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84EBD" w:rsidRDefault="00984EBD" w:rsidP="00984EBD">
      <w:pPr>
        <w:jc w:val="center"/>
        <w:rPr>
          <w:b/>
          <w:sz w:val="56"/>
          <w:szCs w:val="56"/>
        </w:rPr>
      </w:pPr>
      <w:bookmarkStart w:id="0" w:name="_Toc55851710"/>
    </w:p>
    <w:p w:rsidR="00984EBD" w:rsidRDefault="00984EBD" w:rsidP="00984EBD">
      <w:pPr>
        <w:jc w:val="center"/>
        <w:rPr>
          <w:b/>
          <w:sz w:val="56"/>
          <w:szCs w:val="56"/>
        </w:rPr>
      </w:pPr>
    </w:p>
    <w:p w:rsidR="00984EBD" w:rsidRDefault="00984EBD" w:rsidP="00984EBD">
      <w:pPr>
        <w:jc w:val="center"/>
        <w:rPr>
          <w:b/>
          <w:sz w:val="56"/>
          <w:szCs w:val="56"/>
        </w:rPr>
      </w:pPr>
    </w:p>
    <w:p w:rsidR="00984EBD" w:rsidRPr="001A538B" w:rsidRDefault="00984EBD" w:rsidP="00984EBD">
      <w:pPr>
        <w:jc w:val="center"/>
        <w:rPr>
          <w:b/>
          <w:sz w:val="28"/>
          <w:szCs w:val="28"/>
        </w:rPr>
      </w:pPr>
      <w:r w:rsidRPr="001A538B">
        <w:rPr>
          <w:b/>
          <w:sz w:val="28"/>
          <w:szCs w:val="28"/>
        </w:rPr>
        <w:t>Assessment 2</w:t>
      </w:r>
    </w:p>
    <w:p w:rsidR="00984EBD" w:rsidRPr="001A538B" w:rsidRDefault="00984EBD" w:rsidP="00984EBD">
      <w:pPr>
        <w:jc w:val="center"/>
        <w:rPr>
          <w:b/>
          <w:sz w:val="28"/>
          <w:szCs w:val="28"/>
        </w:rPr>
      </w:pPr>
      <w:r w:rsidRPr="001A538B">
        <w:rPr>
          <w:b/>
          <w:sz w:val="28"/>
          <w:szCs w:val="28"/>
        </w:rPr>
        <w:t>MANAGING PEOPLE</w:t>
      </w:r>
    </w:p>
    <w:p w:rsidR="00984EBD" w:rsidRPr="000C4831" w:rsidRDefault="00984EBD" w:rsidP="00984EBD"/>
    <w:p w:rsidR="00984EBD" w:rsidRDefault="00984EBD" w:rsidP="00984EBD">
      <w:pPr>
        <w:spacing w:line="240" w:lineRule="auto"/>
      </w:pPr>
      <w:r>
        <w:t>University of Wales Trinity Saint David</w:t>
      </w:r>
    </w:p>
    <w:p w:rsidR="00984EBD" w:rsidRDefault="00984EBD" w:rsidP="00984EBD">
      <w:pPr>
        <w:spacing w:line="240" w:lineRule="auto"/>
      </w:pPr>
      <w:r>
        <w:t>Level 4</w:t>
      </w:r>
    </w:p>
    <w:p w:rsidR="00984EBD" w:rsidRDefault="00984EBD" w:rsidP="00984EBD">
      <w:pPr>
        <w:spacing w:line="240" w:lineRule="auto"/>
      </w:pPr>
      <w:r>
        <w:t>Student Name: Alina Georgiana Donegan</w:t>
      </w:r>
    </w:p>
    <w:p w:rsidR="00984EBD" w:rsidRDefault="00984EBD" w:rsidP="00984EBD">
      <w:pPr>
        <w:spacing w:line="240" w:lineRule="auto"/>
      </w:pPr>
      <w:r>
        <w:t>Student Number: 1908763</w:t>
      </w:r>
    </w:p>
    <w:p w:rsidR="00984EBD" w:rsidRDefault="00984EBD" w:rsidP="00984EBD">
      <w:pPr>
        <w:spacing w:line="240" w:lineRule="auto"/>
      </w:pPr>
      <w:r>
        <w:t>Module Title: Managing People (LCBB5001)</w:t>
      </w:r>
    </w:p>
    <w:p w:rsidR="00984EBD" w:rsidRPr="000C4831" w:rsidRDefault="00984EBD" w:rsidP="00984EBD">
      <w:pPr>
        <w:spacing w:line="240" w:lineRule="auto"/>
        <w:sectPr w:rsidR="00984EBD" w:rsidRPr="000C4831" w:rsidSect="009004D9">
          <w:footerReference w:type="default" r:id="rId8"/>
          <w:pgSz w:w="12240" w:h="15840"/>
          <w:pgMar w:top="1440" w:right="1440" w:bottom="1440" w:left="1440" w:header="720" w:footer="720" w:gutter="0"/>
          <w:cols w:space="720"/>
          <w:docGrid w:linePitch="360"/>
        </w:sectPr>
      </w:pPr>
      <w:r>
        <w:t>Lecturer Name: Mary Ma</w:t>
      </w:r>
      <w:r w:rsidR="00654668">
        <w:t>rch</w:t>
      </w:r>
    </w:p>
    <w:p w:rsidR="00A92E50" w:rsidRDefault="00E6433D" w:rsidP="00E6433D">
      <w:pPr>
        <w:pStyle w:val="Heading1"/>
      </w:pPr>
      <w:r>
        <w:lastRenderedPageBreak/>
        <w:t>Introduction</w:t>
      </w:r>
      <w:bookmarkEnd w:id="0"/>
      <w:r>
        <w:t xml:space="preserve"> </w:t>
      </w:r>
    </w:p>
    <w:p w:rsidR="00E6433D" w:rsidRDefault="00E6433D" w:rsidP="00E6433D">
      <w:r>
        <w:t xml:space="preserve">The engagement of the employees has been significant in the organization in order to offer the effective products or services to the customers. The present study will be focussing on the concepts of employee engagement, tools for measuring engagement and constructing employee value proposition from ideas and analysis. The report will look the current assessment in concern with the organization Estee Lauder. The </w:t>
      </w:r>
      <w:r w:rsidR="00562673">
        <w:t xml:space="preserve">organization deals in manufacturing firm of luxurious perfumes, skincare, makeup, hair products and fragrances at broader level. The firm makes use of online and offline channels both for selling their products. </w:t>
      </w:r>
    </w:p>
    <w:p w:rsidR="00FD6A91" w:rsidRDefault="00FD6A91" w:rsidP="00562673">
      <w:pPr>
        <w:pStyle w:val="Heading1"/>
        <w:sectPr w:rsidR="00FD6A91" w:rsidSect="009004D9">
          <w:footerReference w:type="default" r:id="rId9"/>
          <w:pgSz w:w="12240" w:h="15840"/>
          <w:pgMar w:top="1440" w:right="1440" w:bottom="1440" w:left="1440" w:header="720" w:footer="720" w:gutter="0"/>
          <w:cols w:space="720"/>
          <w:docGrid w:linePitch="360"/>
        </w:sectPr>
      </w:pPr>
    </w:p>
    <w:p w:rsidR="00562673" w:rsidRDefault="00562673" w:rsidP="00562673">
      <w:pPr>
        <w:pStyle w:val="Heading2"/>
      </w:pPr>
      <w:bookmarkStart w:id="1" w:name="_Toc55851712"/>
      <w:r>
        <w:lastRenderedPageBreak/>
        <w:t>Concept and drivers of employee engagement</w:t>
      </w:r>
      <w:bookmarkEnd w:id="1"/>
      <w:r>
        <w:t xml:space="preserve"> </w:t>
      </w:r>
    </w:p>
    <w:p w:rsidR="00562673" w:rsidRDefault="005E24F5" w:rsidP="00562673">
      <w:r>
        <w:t xml:space="preserve">Employee engagement is the approach at the workplace resulting in the right situations for all organizations members to give their best every day, committed towards goals and values, encourage to contribute to success of organization with the increased sense of their own </w:t>
      </w:r>
      <w:r w:rsidR="00286AB0">
        <w:t>well-being</w:t>
      </w:r>
      <w:r>
        <w:t>. It is also seen that employee engagement at the workplace can results into improving employ</w:t>
      </w:r>
      <w:r w:rsidR="00BB1096">
        <w:t xml:space="preserve">ee </w:t>
      </w:r>
      <w:r w:rsidR="00286AB0">
        <w:t>well-being</w:t>
      </w:r>
      <w:r w:rsidR="00BB1096">
        <w:t xml:space="preserve"> and performance</w:t>
      </w:r>
      <w:r w:rsidR="00945E69">
        <w:t xml:space="preserve"> (</w:t>
      </w:r>
      <w:r w:rsidR="00945E69">
        <w:rPr>
          <w:rFonts w:cs="Times New Roman"/>
          <w:szCs w:val="24"/>
          <w:shd w:val="clear" w:color="auto" w:fill="FFFFFF"/>
        </w:rPr>
        <w:t>Gruman and Saks,</w:t>
      </w:r>
      <w:r w:rsidR="00945E69" w:rsidRPr="002F7227">
        <w:rPr>
          <w:rFonts w:cs="Times New Roman"/>
          <w:szCs w:val="24"/>
          <w:shd w:val="clear" w:color="auto" w:fill="FFFFFF"/>
        </w:rPr>
        <w:t xml:space="preserve"> 2011</w:t>
      </w:r>
      <w:r w:rsidR="00945E69">
        <w:t>)</w:t>
      </w:r>
      <w:r w:rsidR="00BB1096">
        <w:t xml:space="preserve">. At Estee Lauder, the engagement of the employee will be based on integrity, trust, </w:t>
      </w:r>
      <w:r w:rsidR="00286AB0">
        <w:t>two-way</w:t>
      </w:r>
      <w:r w:rsidR="00BB1096">
        <w:t xml:space="preserve"> communication and commitment among organization and members. It is way that raises the chances of success of business, contributing to individual and organizational performance, </w:t>
      </w:r>
      <w:r w:rsidR="00286AB0">
        <w:t>well-being</w:t>
      </w:r>
      <w:r w:rsidR="00BB1096">
        <w:t xml:space="preserve"> and productivity. </w:t>
      </w:r>
    </w:p>
    <w:p w:rsidR="00BB1096" w:rsidRPr="00BB1096" w:rsidRDefault="00BB1096" w:rsidP="00562673">
      <w:pPr>
        <w:rPr>
          <w:b/>
          <w:i/>
        </w:rPr>
      </w:pPr>
      <w:r w:rsidRPr="00BB1096">
        <w:rPr>
          <w:b/>
          <w:i/>
        </w:rPr>
        <w:t>Concept of employee engagement</w:t>
      </w:r>
    </w:p>
    <w:p w:rsidR="00BB1096" w:rsidRDefault="00BB1096" w:rsidP="00562673">
      <w:r>
        <w:t xml:space="preserve">The concept of employee engagement is based on two perspectives </w:t>
      </w:r>
      <w:r w:rsidR="00286AB0">
        <w:t>i.e.,</w:t>
      </w:r>
      <w:r>
        <w:t xml:space="preserve"> employees and employers. Engagement of employee in Estee Lauder is having clear understanding on how organization is meeting its objectives and purposes. The engagement will support in changing to fulfil those in better way and being provided the chance to speak about ideas and express opinions that are considered in making decisions. The engaged employees in the organizations </w:t>
      </w:r>
      <w:r w:rsidR="00286AB0">
        <w:t>have</w:t>
      </w:r>
      <w:r>
        <w:t xml:space="preserve"> strong and reliable values with correct evidence of transparency and trust relied on mutual respect where two-side promises among employers and employees are to be considered and achieved</w:t>
      </w:r>
      <w:r w:rsidR="00E02312">
        <w:t xml:space="preserve"> (</w:t>
      </w:r>
      <w:r w:rsidR="00E02312">
        <w:rPr>
          <w:rFonts w:cs="Times New Roman"/>
          <w:szCs w:val="24"/>
          <w:shd w:val="clear" w:color="auto" w:fill="FFFFFF"/>
        </w:rPr>
        <w:t xml:space="preserve">Markos and Sridevi, </w:t>
      </w:r>
      <w:r w:rsidR="00E02312" w:rsidRPr="002F7227">
        <w:rPr>
          <w:rFonts w:cs="Times New Roman"/>
          <w:szCs w:val="24"/>
          <w:shd w:val="clear" w:color="auto" w:fill="FFFFFF"/>
        </w:rPr>
        <w:t>2010</w:t>
      </w:r>
      <w:r w:rsidR="00E02312">
        <w:t>)</w:t>
      </w:r>
      <w:r>
        <w:t xml:space="preserve">. </w:t>
      </w:r>
    </w:p>
    <w:p w:rsidR="00BB1096" w:rsidRDefault="00BB1096" w:rsidP="00562673">
      <w:r>
        <w:t>On side of employer’s perspective, the engagement of employees is to show the positive behaviour those results into improving outcomes of the business. It means employees are feeling pride an</w:t>
      </w:r>
      <w:r w:rsidR="00C06B5A">
        <w:t>d working loyal in organization, being advocated towards users, clients and customers. The employee engagement is considering the employees ideas and knowledge for improving products in Estee Lauder and show innovativeness. The deeper commitment is to be seen of employer engaging employee by providing them sick leaves, accident rates decline, grievances, increasing productivity and conflicts as well</w:t>
      </w:r>
      <w:r w:rsidR="00E02312">
        <w:t xml:space="preserve"> (</w:t>
      </w:r>
      <w:r w:rsidR="00E02312">
        <w:rPr>
          <w:rFonts w:cs="Times New Roman"/>
          <w:szCs w:val="24"/>
          <w:shd w:val="clear" w:color="auto" w:fill="FFFFFF"/>
        </w:rPr>
        <w:t xml:space="preserve">Albrech, </w:t>
      </w:r>
      <w:r w:rsidR="00E02312" w:rsidRPr="002F7227">
        <w:rPr>
          <w:rFonts w:cs="Times New Roman"/>
          <w:szCs w:val="24"/>
          <w:shd w:val="clear" w:color="auto" w:fill="FFFFFF"/>
        </w:rPr>
        <w:t>2011</w:t>
      </w:r>
      <w:r w:rsidR="00E02312">
        <w:t>)</w:t>
      </w:r>
      <w:r w:rsidR="00C06B5A">
        <w:t xml:space="preserve">. Estee Lauder manager has to look on the actions that are continuous with values in organization. </w:t>
      </w:r>
    </w:p>
    <w:p w:rsidR="00C06B5A" w:rsidRDefault="00C06B5A" w:rsidP="00562673">
      <w:r>
        <w:lastRenderedPageBreak/>
        <w:t xml:space="preserve">Employee engagement cannot be met by mechanical approach that tried to get discretionary initiatives by manipulating emotions and employee’s commitments. Employees look through such initiatives very quickly and can act disillusioned and cynical. </w:t>
      </w:r>
    </w:p>
    <w:p w:rsidR="00B1593B" w:rsidRPr="00B1593B" w:rsidRDefault="00B1593B" w:rsidP="00562673">
      <w:pPr>
        <w:rPr>
          <w:b/>
          <w:i/>
        </w:rPr>
      </w:pPr>
      <w:r>
        <w:rPr>
          <w:b/>
          <w:i/>
        </w:rPr>
        <w:t xml:space="preserve">Employee </w:t>
      </w:r>
      <w:r w:rsidRPr="00B1593B">
        <w:rPr>
          <w:b/>
          <w:i/>
        </w:rPr>
        <w:t>Engagement drivers</w:t>
      </w:r>
    </w:p>
    <w:p w:rsidR="00B1593B" w:rsidRDefault="00B1593B" w:rsidP="00562673">
      <w:r>
        <w:t xml:space="preserve">It is seen that there is no magic pill for involvement as every organization is varied. But it is important that </w:t>
      </w:r>
      <w:r w:rsidR="00522477">
        <w:t>engagement drivers are</w:t>
      </w:r>
      <w:r>
        <w:t xml:space="preserve"> to be considered by Estee Lauder </w:t>
      </w:r>
      <w:r w:rsidR="00522477">
        <w:t>in order to measure the employee engagement i</w:t>
      </w:r>
      <w:r w:rsidR="00AE45C7">
        <w:t xml:space="preserve">n present as well as in future. </w:t>
      </w:r>
      <w:r w:rsidR="00F525F2">
        <w:t xml:space="preserve">Few of the drivers of employee engagement are as </w:t>
      </w:r>
      <w:r w:rsidR="00286AB0">
        <w:t>follows: -</w:t>
      </w:r>
    </w:p>
    <w:p w:rsidR="00F525F2" w:rsidRDefault="00F525F2" w:rsidP="00562673">
      <w:r w:rsidRPr="00084B50">
        <w:rPr>
          <w:b/>
        </w:rPr>
        <w:t>Capacity:</w:t>
      </w:r>
      <w:r>
        <w:t xml:space="preserve"> This driver is generally overlooked but it is highly important as it refers to how much the employee is comfortable when it comes to work done</w:t>
      </w:r>
      <w:r w:rsidR="00E02312">
        <w:t xml:space="preserve"> (</w:t>
      </w:r>
      <w:r w:rsidR="00E02312">
        <w:rPr>
          <w:rFonts w:cs="Times New Roman"/>
          <w:szCs w:val="24"/>
          <w:shd w:val="clear" w:color="auto" w:fill="FFFFFF"/>
        </w:rPr>
        <w:t xml:space="preserve">Saks and Gruman, </w:t>
      </w:r>
      <w:r w:rsidR="00E02312" w:rsidRPr="002F7227">
        <w:rPr>
          <w:rFonts w:cs="Times New Roman"/>
          <w:szCs w:val="24"/>
          <w:shd w:val="clear" w:color="auto" w:fill="FFFFFF"/>
        </w:rPr>
        <w:t>2014</w:t>
      </w:r>
      <w:r w:rsidR="00E02312">
        <w:t>)</w:t>
      </w:r>
      <w:r>
        <w:t xml:space="preserve">. The employees should be capable of placing intellectual, physical and emotional work energy. For that </w:t>
      </w:r>
      <w:r w:rsidR="00286AB0">
        <w:t>purpose,</w:t>
      </w:r>
      <w:r>
        <w:t xml:space="preserve"> it is significant for manufacturing firm to immediately access the resources required to conduct job and do it usefully as well. </w:t>
      </w:r>
    </w:p>
    <w:p w:rsidR="00F525F2" w:rsidRDefault="00F525F2" w:rsidP="00562673">
      <w:r w:rsidRPr="00084B50">
        <w:rPr>
          <w:b/>
        </w:rPr>
        <w:t>Co-worker relationships:</w:t>
      </w:r>
      <w:r>
        <w:t xml:space="preserve"> This driver means employee’s relationships with the colleagues. When </w:t>
      </w:r>
      <w:r w:rsidR="00E04876">
        <w:t>members have</w:t>
      </w:r>
      <w:r>
        <w:t xml:space="preserve"> respect for one another</w:t>
      </w:r>
      <w:r w:rsidR="00E04876">
        <w:t xml:space="preserve">, the outcome is positive connections with trust. The co-worker connections are significant when employees align closely and can be nurtured through culture of company that is highly supportive. </w:t>
      </w:r>
    </w:p>
    <w:p w:rsidR="00F525F2" w:rsidRDefault="00F525F2" w:rsidP="00562673">
      <w:r w:rsidRPr="00084B50">
        <w:rPr>
          <w:b/>
        </w:rPr>
        <w:t>Feedback</w:t>
      </w:r>
      <w:r w:rsidR="00E04876" w:rsidRPr="00084B50">
        <w:rPr>
          <w:b/>
        </w:rPr>
        <w:t>:</w:t>
      </w:r>
      <w:r w:rsidR="00E04876">
        <w:t xml:space="preserve"> The receiving of feedback supports employees whether or not they are up to the expectations or where they are getting the highest success and how it can be managed. Constructive </w:t>
      </w:r>
      <w:r w:rsidR="00E02312">
        <w:t>feedback just not only influences</w:t>
      </w:r>
      <w:r w:rsidR="00E04876">
        <w:t xml:space="preserve"> engagement but will also strengthening employee-manager relationships</w:t>
      </w:r>
      <w:r w:rsidR="00E02312">
        <w:t xml:space="preserve"> (</w:t>
      </w:r>
      <w:r w:rsidR="00E02312">
        <w:rPr>
          <w:rFonts w:cs="Times New Roman"/>
          <w:szCs w:val="24"/>
          <w:shd w:val="clear" w:color="auto" w:fill="FFFFFF"/>
        </w:rPr>
        <w:t xml:space="preserve">Shuck and Wollard, </w:t>
      </w:r>
      <w:r w:rsidR="00E02312" w:rsidRPr="002F7227">
        <w:rPr>
          <w:rFonts w:cs="Times New Roman"/>
          <w:szCs w:val="24"/>
          <w:shd w:val="clear" w:color="auto" w:fill="FFFFFF"/>
        </w:rPr>
        <w:t>2010</w:t>
      </w:r>
      <w:r w:rsidR="00E02312">
        <w:t>)</w:t>
      </w:r>
      <w:r w:rsidR="00E04876">
        <w:t xml:space="preserve">. </w:t>
      </w:r>
    </w:p>
    <w:p w:rsidR="00F525F2" w:rsidRDefault="00F525F2" w:rsidP="00562673">
      <w:r w:rsidRPr="00084B50">
        <w:rPr>
          <w:b/>
        </w:rPr>
        <w:t>Fairness</w:t>
      </w:r>
      <w:r w:rsidR="00E04876">
        <w:t xml:space="preserve">: It’s not just related with colleagues that influence engagement. </w:t>
      </w:r>
      <w:r w:rsidR="00080DED">
        <w:t xml:space="preserve">This driver shows range of significant signs that how employees feel about work they are asked doing what they think of compensation they get and how they are gauging the respect level they are given through colleagues and managers. Employees consistently compare work situations to </w:t>
      </w:r>
      <w:r w:rsidR="00286AB0">
        <w:t>others,</w:t>
      </w:r>
      <w:r w:rsidR="00080DED">
        <w:t xml:space="preserve"> so it is significant to decide clear expectations and has continuous procedure across rewards. </w:t>
      </w:r>
    </w:p>
    <w:p w:rsidR="00F525F2" w:rsidRDefault="00F525F2" w:rsidP="00562673">
      <w:r w:rsidRPr="00080DED">
        <w:rPr>
          <w:b/>
        </w:rPr>
        <w:lastRenderedPageBreak/>
        <w:t>Leader integrity</w:t>
      </w:r>
      <w:r w:rsidR="00080DED">
        <w:t xml:space="preserve">: In this driver; leader visibility, accessibility and readability </w:t>
      </w:r>
      <w:r w:rsidR="00286AB0">
        <w:t>are</w:t>
      </w:r>
      <w:r w:rsidR="00080DED">
        <w:t xml:space="preserve"> considered. If employees did not think leadership is connected with them at work, they might be in doubt about taking high level decisions. </w:t>
      </w:r>
      <w:r>
        <w:t xml:space="preserve"> </w:t>
      </w:r>
    </w:p>
    <w:p w:rsidR="00562673" w:rsidRDefault="0027745F" w:rsidP="0027745F">
      <w:pPr>
        <w:pStyle w:val="Heading2"/>
      </w:pPr>
      <w:bookmarkStart w:id="2" w:name="_Toc55851713"/>
      <w:r>
        <w:t>Tools to measure employee engagement</w:t>
      </w:r>
      <w:bookmarkEnd w:id="2"/>
    </w:p>
    <w:p w:rsidR="0027745F" w:rsidRDefault="0027745F" w:rsidP="00E6433D">
      <w:r>
        <w:t>The most popular way to evaluate employee engagement is making use of surveys but organizations should not only dependent on it. Further, it is also evaluated that Estee Lauder is not making use of measure in past and the managers are feeling that low engagement is impacting viability of organization</w:t>
      </w:r>
      <w:r w:rsidR="00E02312">
        <w:t xml:space="preserve"> (</w:t>
      </w:r>
      <w:r w:rsidR="00E02312" w:rsidRPr="002F7227">
        <w:rPr>
          <w:rFonts w:cs="Times New Roman"/>
          <w:szCs w:val="24"/>
          <w:shd w:val="clear" w:color="auto" w:fill="FFFFFF"/>
        </w:rPr>
        <w:t>Macey</w:t>
      </w:r>
      <w:r w:rsidR="00E02312">
        <w:rPr>
          <w:rFonts w:cs="Times New Roman"/>
          <w:szCs w:val="24"/>
          <w:shd w:val="clear" w:color="auto" w:fill="FFFFFF"/>
        </w:rPr>
        <w:t xml:space="preserve"> et.al. 2011</w:t>
      </w:r>
      <w:r w:rsidR="00E02312">
        <w:t>)</w:t>
      </w:r>
      <w:r>
        <w:t xml:space="preserve">. There are few ways Estee Lauder can consider on regular basis are as follows: </w:t>
      </w:r>
    </w:p>
    <w:p w:rsidR="0027745F" w:rsidRPr="0027745F" w:rsidRDefault="0027745F" w:rsidP="00E6433D">
      <w:pPr>
        <w:rPr>
          <w:b/>
          <w:i/>
        </w:rPr>
      </w:pPr>
      <w:r w:rsidRPr="0027745F">
        <w:rPr>
          <w:b/>
          <w:i/>
        </w:rPr>
        <w:t>Having engagement measured through survey provider</w:t>
      </w:r>
    </w:p>
    <w:p w:rsidR="009F394B" w:rsidRDefault="00F81907" w:rsidP="00E6433D">
      <w:r>
        <w:t>This tool is high used by the companies. The provider evaluated engagement every one or two years and with that provider takes care of software and logistics. The results of the surveys are reported to the Estee Lauder on high level</w:t>
      </w:r>
      <w:r w:rsidR="00E02312">
        <w:t xml:space="preserve"> (</w:t>
      </w:r>
      <w:r w:rsidR="00E02312">
        <w:rPr>
          <w:rFonts w:cs="Times New Roman"/>
          <w:szCs w:val="24"/>
          <w:shd w:val="clear" w:color="auto" w:fill="FFFFFF"/>
        </w:rPr>
        <w:t xml:space="preserve">Gruman and Saks, </w:t>
      </w:r>
      <w:r w:rsidR="00E02312" w:rsidRPr="002F7227">
        <w:rPr>
          <w:rFonts w:cs="Times New Roman"/>
          <w:szCs w:val="24"/>
          <w:shd w:val="clear" w:color="auto" w:fill="FFFFFF"/>
        </w:rPr>
        <w:t>2011</w:t>
      </w:r>
      <w:r w:rsidR="00E02312">
        <w:t>)</w:t>
      </w:r>
      <w:r>
        <w:t xml:space="preserve">. The most common example of </w:t>
      </w:r>
      <w:r w:rsidR="00286AB0">
        <w:t>well-known</w:t>
      </w:r>
      <w:r>
        <w:t xml:space="preserve"> providers is Mercer and Gallup. Although it outsources lot of complex work but there are various cons. </w:t>
      </w:r>
    </w:p>
    <w:p w:rsidR="009F394B" w:rsidRDefault="00F81907" w:rsidP="00D41158">
      <w:pPr>
        <w:pStyle w:val="ListParagraph"/>
        <w:numPr>
          <w:ilvl w:val="0"/>
          <w:numId w:val="2"/>
        </w:numPr>
      </w:pPr>
      <w:r>
        <w:t xml:space="preserve">The approach is </w:t>
      </w:r>
      <w:r w:rsidR="00286AB0">
        <w:t>costly,</w:t>
      </w:r>
      <w:r>
        <w:t xml:space="preserve"> and the cost varies between low five to six five figures based on </w:t>
      </w:r>
      <w:r w:rsidR="00286AB0">
        <w:t>employee’s</w:t>
      </w:r>
      <w:r>
        <w:t xml:space="preserve"> number. </w:t>
      </w:r>
    </w:p>
    <w:p w:rsidR="009F394B" w:rsidRDefault="00F81907" w:rsidP="00D41158">
      <w:pPr>
        <w:pStyle w:val="ListParagraph"/>
        <w:numPr>
          <w:ilvl w:val="0"/>
          <w:numId w:val="2"/>
        </w:numPr>
      </w:pPr>
      <w:r>
        <w:t>There is little room for changing questions as it is generally pro but can be con as well. It can be valued for measuring specific company elements in survey.</w:t>
      </w:r>
    </w:p>
    <w:p w:rsidR="00F81907" w:rsidRDefault="009F394B" w:rsidP="00D41158">
      <w:pPr>
        <w:pStyle w:val="ListParagraph"/>
        <w:numPr>
          <w:ilvl w:val="0"/>
          <w:numId w:val="2"/>
        </w:numPr>
      </w:pPr>
      <w:r>
        <w:t xml:space="preserve">Reporting is carried out in standard form. However, it can be beneficial as well as it eliminates all the hurdles of reporting on key results. </w:t>
      </w:r>
      <w:r w:rsidR="00F81907">
        <w:t xml:space="preserve"> </w:t>
      </w:r>
    </w:p>
    <w:p w:rsidR="009F394B" w:rsidRDefault="009F394B" w:rsidP="00D41158">
      <w:pPr>
        <w:pStyle w:val="ListParagraph"/>
        <w:numPr>
          <w:ilvl w:val="0"/>
          <w:numId w:val="2"/>
        </w:numPr>
      </w:pPr>
      <w:r>
        <w:t>The unavailability of data is also drawback. The engagement survey provider is generally heisted for sharing the data</w:t>
      </w:r>
      <w:r w:rsidR="00E02312">
        <w:t xml:space="preserve"> (</w:t>
      </w:r>
      <w:r w:rsidR="00E02312" w:rsidRPr="002F7227">
        <w:rPr>
          <w:rFonts w:cs="Times New Roman"/>
          <w:szCs w:val="24"/>
          <w:shd w:val="clear" w:color="auto" w:fill="FFFFFF"/>
        </w:rPr>
        <w:t>Albrecht</w:t>
      </w:r>
      <w:r w:rsidR="00E02312">
        <w:rPr>
          <w:rFonts w:cs="Times New Roman"/>
          <w:szCs w:val="24"/>
          <w:shd w:val="clear" w:color="auto" w:fill="FFFFFF"/>
        </w:rPr>
        <w:t xml:space="preserve"> et.al. 2015</w:t>
      </w:r>
      <w:r w:rsidR="00E02312">
        <w:t>)</w:t>
      </w:r>
      <w:r>
        <w:t xml:space="preserve">. If information is shared, it is conducted on aggregate level that highly decreases the data value under analysis. </w:t>
      </w:r>
    </w:p>
    <w:p w:rsidR="009F394B" w:rsidRDefault="009F394B" w:rsidP="00D41158">
      <w:pPr>
        <w:pStyle w:val="ListParagraph"/>
        <w:numPr>
          <w:ilvl w:val="0"/>
          <w:numId w:val="2"/>
        </w:numPr>
      </w:pPr>
      <w:r>
        <w:t xml:space="preserve">The last is operationalizations of engagement in which devaluation is done on the value of approach of engagement in potential fad. </w:t>
      </w:r>
    </w:p>
    <w:p w:rsidR="00DA6D0F" w:rsidRDefault="00DA6D0F" w:rsidP="00E6433D">
      <w:pPr>
        <w:rPr>
          <w:b/>
          <w:i/>
        </w:rPr>
      </w:pPr>
    </w:p>
    <w:p w:rsidR="00DA6D0F" w:rsidRDefault="00DA6D0F" w:rsidP="00E6433D">
      <w:pPr>
        <w:rPr>
          <w:b/>
          <w:i/>
        </w:rPr>
      </w:pPr>
    </w:p>
    <w:p w:rsidR="009F394B" w:rsidRDefault="009F394B" w:rsidP="00E6433D">
      <w:pPr>
        <w:rPr>
          <w:b/>
          <w:i/>
        </w:rPr>
      </w:pPr>
      <w:r w:rsidRPr="009F394B">
        <w:rPr>
          <w:b/>
          <w:i/>
        </w:rPr>
        <w:lastRenderedPageBreak/>
        <w:t xml:space="preserve">Measuring </w:t>
      </w:r>
      <w:proofErr w:type="gramStart"/>
      <w:r w:rsidRPr="009F394B">
        <w:rPr>
          <w:b/>
          <w:i/>
        </w:rPr>
        <w:t>engagement</w:t>
      </w:r>
      <w:proofErr w:type="gramEnd"/>
      <w:r w:rsidRPr="009F394B">
        <w:rPr>
          <w:b/>
          <w:i/>
        </w:rPr>
        <w:t xml:space="preserve"> yourself</w:t>
      </w:r>
    </w:p>
    <w:p w:rsidR="00D41158" w:rsidRDefault="00D41158" w:rsidP="00D41158">
      <w:r>
        <w:t xml:space="preserve">After considering the prior discussion, the organization measure engagement of staff would be effective. The main benefits are organization will have own data, adding relevant questions on engagement and other HR results, including engagement information in strategic and tactical reporting, easily examine data, make use of outcomes of prior years and organization experience in analytics of data for improving questionnaire and tailoring it to </w:t>
      </w:r>
      <w:r w:rsidR="00E02312">
        <w:t>organization (</w:t>
      </w:r>
      <w:r w:rsidR="00E02312" w:rsidRPr="002F7227">
        <w:rPr>
          <w:rFonts w:cs="Times New Roman"/>
          <w:szCs w:val="24"/>
          <w:shd w:val="clear" w:color="auto" w:fill="FFFFFF"/>
        </w:rPr>
        <w:t>Xu</w:t>
      </w:r>
      <w:r w:rsidR="00E02312">
        <w:rPr>
          <w:rFonts w:cs="Times New Roman"/>
          <w:szCs w:val="24"/>
          <w:shd w:val="clear" w:color="auto" w:fill="FFFFFF"/>
        </w:rPr>
        <w:t xml:space="preserve"> et.al. 2011</w:t>
      </w:r>
      <w:r w:rsidR="00E02312">
        <w:t>)</w:t>
      </w:r>
      <w:r>
        <w:t xml:space="preserve">. However, its main limitations are procedure of designing survey takes longer time; unfamiliarity with software questionnaire can slow the procedure, high risk of designing questions that did not measure what the organization needs to measure and lastly selection of question is more the political procedure rather than </w:t>
      </w:r>
      <w:r w:rsidR="00286AB0">
        <w:t>science-based</w:t>
      </w:r>
      <w:r>
        <w:t xml:space="preserve"> procedure. Every department can consider some questions. All of the points taken altogether can create the choice impossible almost. </w:t>
      </w:r>
    </w:p>
    <w:p w:rsidR="00D41158" w:rsidRPr="00D41158" w:rsidRDefault="00D41158" w:rsidP="00D41158">
      <w:pPr>
        <w:rPr>
          <w:b/>
          <w:i/>
        </w:rPr>
      </w:pPr>
      <w:r w:rsidRPr="00D41158">
        <w:rPr>
          <w:b/>
          <w:i/>
        </w:rPr>
        <w:t>The hybrid approach</w:t>
      </w:r>
    </w:p>
    <w:p w:rsidR="00D41158" w:rsidRDefault="00286AB0" w:rsidP="00D41158">
      <w:r>
        <w:t>A</w:t>
      </w:r>
      <w:r w:rsidR="00D41158">
        <w:t xml:space="preserve"> lot of organizations that are beginning with analytics are making use of hybrid approach. It is been heard from organizations that apply questionnaires for particular segments of employee on top of annual survey. They apply that information for particular analyses for instance to assess sales performance or to examine the reasons for absenteeism in particular department</w:t>
      </w:r>
      <w:r w:rsidR="00E02312">
        <w:t xml:space="preserve"> (</w:t>
      </w:r>
      <w:r w:rsidR="00E02312">
        <w:rPr>
          <w:rFonts w:cs="Times New Roman"/>
          <w:szCs w:val="24"/>
          <w:shd w:val="clear" w:color="auto" w:fill="FFFFFF"/>
        </w:rPr>
        <w:t xml:space="preserve">Wang and Hsieh, </w:t>
      </w:r>
      <w:r w:rsidR="00E02312" w:rsidRPr="002F7227">
        <w:rPr>
          <w:rFonts w:cs="Times New Roman"/>
          <w:szCs w:val="24"/>
          <w:shd w:val="clear" w:color="auto" w:fill="FFFFFF"/>
        </w:rPr>
        <w:t>2013</w:t>
      </w:r>
      <w:r w:rsidR="00E02312">
        <w:t>)</w:t>
      </w:r>
      <w:r w:rsidR="00D41158">
        <w:t xml:space="preserve">. </w:t>
      </w:r>
    </w:p>
    <w:p w:rsidR="00D41158" w:rsidRDefault="00D41158" w:rsidP="00D41158">
      <w:r>
        <w:t xml:space="preserve">The next approach more and more organizations are making use of pulse surveys. After forwarding one or some questions to chosen employees group, the Estee Lauder can receive consistent insight on what the firm is saying, conducting and thinking. The public surveys are the entire buzz in last some years. Irrespective of restricted questions that organization can ask there are few signs that they can help in measuring engagement in reliable and valid manner. </w:t>
      </w:r>
    </w:p>
    <w:p w:rsidR="005809D9" w:rsidRDefault="00B37452" w:rsidP="00B37452">
      <w:pPr>
        <w:pStyle w:val="Heading2"/>
      </w:pPr>
      <w:bookmarkStart w:id="3" w:name="_Toc55851714"/>
      <w:r>
        <w:t>Constructs an employee value proposition</w:t>
      </w:r>
      <w:bookmarkEnd w:id="3"/>
    </w:p>
    <w:p w:rsidR="00B37452" w:rsidRDefault="00102C9D" w:rsidP="00B37452">
      <w:r>
        <w:t xml:space="preserve">An employee value proposition (EVP) is the unique set of advantages that employees receive in exchange for the capabilities, skills and experience they carry in the Estee Lauder. The EVP is related to describing the company essence </w:t>
      </w:r>
      <w:r w:rsidR="00286AB0">
        <w:t>i.e.,</w:t>
      </w:r>
      <w:r>
        <w:t xml:space="preserve"> how it is different and for what it stands for. As through the analysis, the organization did not measure employee engagement that is influencing the viability due to which they are not considering the value proposition as well</w:t>
      </w:r>
      <w:r w:rsidR="00E02312">
        <w:t xml:space="preserve"> (</w:t>
      </w:r>
      <w:r w:rsidR="00E02312">
        <w:rPr>
          <w:rFonts w:cs="Times New Roman"/>
          <w:szCs w:val="24"/>
          <w:shd w:val="clear" w:color="auto" w:fill="FFFFFF"/>
        </w:rPr>
        <w:t>Jha and Jha,</w:t>
      </w:r>
      <w:r w:rsidR="00E02312" w:rsidRPr="002F7227">
        <w:rPr>
          <w:rFonts w:cs="Times New Roman"/>
          <w:szCs w:val="24"/>
          <w:shd w:val="clear" w:color="auto" w:fill="FFFFFF"/>
        </w:rPr>
        <w:t xml:space="preserve"> </w:t>
      </w:r>
      <w:r w:rsidR="00E02312" w:rsidRPr="002F7227">
        <w:rPr>
          <w:rFonts w:cs="Times New Roman"/>
          <w:szCs w:val="24"/>
          <w:shd w:val="clear" w:color="auto" w:fill="FFFFFF"/>
        </w:rPr>
        <w:lastRenderedPageBreak/>
        <w:t>2015</w:t>
      </w:r>
      <w:r w:rsidR="00E02312">
        <w:t>)</w:t>
      </w:r>
      <w:r>
        <w:t xml:space="preserve">. Therefore, it is important to increase the employee engagement through creating EVP that includes five strategies that raises engagement level as well. </w:t>
      </w:r>
    </w:p>
    <w:p w:rsidR="00102C9D" w:rsidRDefault="00102C9D" w:rsidP="00102C9D">
      <w:pPr>
        <w:jc w:val="center"/>
      </w:pPr>
      <w:r>
        <w:rPr>
          <w:noProof/>
          <w:lang w:val="ro-RO" w:eastAsia="ro-RO"/>
        </w:rPr>
        <w:drawing>
          <wp:inline distT="0" distB="0" distL="0" distR="0">
            <wp:extent cx="4284897" cy="3217653"/>
            <wp:effectExtent l="19050" t="0" r="1353" b="0"/>
            <wp:docPr id="1" name="Picture 0" descr="52800e89613dd0f137d9f5172aab38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2800e89613dd0f137d9f5172aab3818.png"/>
                    <pic:cNvPicPr/>
                  </pic:nvPicPr>
                  <pic:blipFill>
                    <a:blip r:embed="rId10"/>
                    <a:stretch>
                      <a:fillRect/>
                    </a:stretch>
                  </pic:blipFill>
                  <pic:spPr>
                    <a:xfrm>
                      <a:off x="0" y="0"/>
                      <a:ext cx="4287390" cy="3219525"/>
                    </a:xfrm>
                    <a:prstGeom prst="rect">
                      <a:avLst/>
                    </a:prstGeom>
                  </pic:spPr>
                </pic:pic>
              </a:graphicData>
            </a:graphic>
          </wp:inline>
        </w:drawing>
      </w:r>
    </w:p>
    <w:p w:rsidR="00102C9D" w:rsidRDefault="00102C9D" w:rsidP="00102C9D">
      <w:pPr>
        <w:jc w:val="center"/>
      </w:pPr>
      <w:r>
        <w:t xml:space="preserve">Figure </w:t>
      </w:r>
      <w:r w:rsidR="005C516B">
        <w:fldChar w:fldCharType="begin"/>
      </w:r>
      <w:r w:rsidR="005C516B">
        <w:instrText xml:space="preserve"> SEQ Figure \* ARABIC </w:instrText>
      </w:r>
      <w:r w:rsidR="005C516B">
        <w:fldChar w:fldCharType="separate"/>
      </w:r>
      <w:r>
        <w:rPr>
          <w:noProof/>
        </w:rPr>
        <w:t>1</w:t>
      </w:r>
      <w:r w:rsidR="005C516B">
        <w:rPr>
          <w:noProof/>
        </w:rPr>
        <w:fldChar w:fldCharType="end"/>
      </w:r>
      <w:r>
        <w:t>: EVP</w:t>
      </w:r>
    </w:p>
    <w:p w:rsidR="00102C9D" w:rsidRPr="00715724" w:rsidRDefault="00102C9D" w:rsidP="00102C9D">
      <w:pPr>
        <w:rPr>
          <w:b/>
          <w:i/>
        </w:rPr>
      </w:pPr>
      <w:r w:rsidRPr="00715724">
        <w:rPr>
          <w:b/>
          <w:i/>
        </w:rPr>
        <w:t xml:space="preserve">Benefits </w:t>
      </w:r>
    </w:p>
    <w:p w:rsidR="00715724" w:rsidRDefault="00715724" w:rsidP="00102C9D">
      <w:r>
        <w:t>This strategy of EVP is linked with range of additional advantages linked with job. It includes things such as health insurance, paid leaves, retirement benefits, gym memberships and company sponsored vacations. The benefits packages are working best when it is personalized towards industry, culture, organization and employees</w:t>
      </w:r>
      <w:r w:rsidR="00E02312">
        <w:t xml:space="preserve"> (</w:t>
      </w:r>
      <w:r w:rsidR="00E02312" w:rsidRPr="002F7227">
        <w:rPr>
          <w:rFonts w:cs="Times New Roman"/>
          <w:szCs w:val="24"/>
          <w:shd w:val="clear" w:color="auto" w:fill="FFFFFF"/>
        </w:rPr>
        <w:t>Macey</w:t>
      </w:r>
      <w:r w:rsidR="00E02312">
        <w:rPr>
          <w:rFonts w:cs="Times New Roman"/>
          <w:szCs w:val="24"/>
          <w:shd w:val="clear" w:color="auto" w:fill="FFFFFF"/>
        </w:rPr>
        <w:t xml:space="preserve"> et.al. 2011</w:t>
      </w:r>
      <w:r w:rsidR="00E02312">
        <w:t>)</w:t>
      </w:r>
      <w:r>
        <w:t xml:space="preserve">. Therefore, Estee Lauder </w:t>
      </w:r>
      <w:r w:rsidR="0091010E">
        <w:t xml:space="preserve">should </w:t>
      </w:r>
      <w:r>
        <w:t xml:space="preserve">feel free to be creative in it. </w:t>
      </w:r>
    </w:p>
    <w:p w:rsidR="00102C9D" w:rsidRPr="0091010E" w:rsidRDefault="00102C9D" w:rsidP="00102C9D">
      <w:pPr>
        <w:rPr>
          <w:b/>
          <w:i/>
        </w:rPr>
      </w:pPr>
      <w:r w:rsidRPr="0091010E">
        <w:rPr>
          <w:b/>
          <w:i/>
        </w:rPr>
        <w:t>Work environment</w:t>
      </w:r>
    </w:p>
    <w:p w:rsidR="0091010E" w:rsidRDefault="0091010E" w:rsidP="00102C9D">
      <w:r>
        <w:t xml:space="preserve">This strategy is related to the factors that results into positive environment of working. It </w:t>
      </w:r>
      <w:r w:rsidR="00286AB0">
        <w:t>includes</w:t>
      </w:r>
      <w:r>
        <w:t xml:space="preserve"> things like work life balances, communication systems, flexible working hours, team building, recognition and workspace designing. Estee Lauder should address the significance of developing work environment in which employees should thrive and conduct reliable work. It also adds in positive engagement and employee experience. They should consciously take initiatives towards developing and marketing of products manufactured such as perfumes, hair products and makeup. </w:t>
      </w:r>
    </w:p>
    <w:p w:rsidR="00102C9D" w:rsidRPr="0091010E" w:rsidRDefault="00102C9D" w:rsidP="00102C9D">
      <w:pPr>
        <w:rPr>
          <w:b/>
          <w:i/>
        </w:rPr>
      </w:pPr>
      <w:r w:rsidRPr="0091010E">
        <w:rPr>
          <w:b/>
          <w:i/>
        </w:rPr>
        <w:lastRenderedPageBreak/>
        <w:t>Career</w:t>
      </w:r>
    </w:p>
    <w:p w:rsidR="0091010E" w:rsidRDefault="0091010E" w:rsidP="00102C9D">
      <w:r>
        <w:t xml:space="preserve">It </w:t>
      </w:r>
      <w:r w:rsidR="00286AB0">
        <w:t>considers</w:t>
      </w:r>
      <w:r>
        <w:t xml:space="preserve"> focus on career development in which employees need to reflect on the growth potential the job provides and how firm contributes </w:t>
      </w:r>
      <w:r w:rsidR="00286AB0">
        <w:t>to</w:t>
      </w:r>
      <w:r>
        <w:t xml:space="preserve"> career development. This EVP covers leadership training, mentoring and career guidance, technical training, sponsored courses, promotional opportunities, opportunities working in other places, opportunities for changing domains and opportunities to conduct work in particular projects that are coveted</w:t>
      </w:r>
      <w:r w:rsidR="00E02312">
        <w:t xml:space="preserve"> (</w:t>
      </w:r>
      <w:r w:rsidR="00E02312">
        <w:rPr>
          <w:rFonts w:cs="Times New Roman"/>
          <w:szCs w:val="24"/>
          <w:shd w:val="clear" w:color="auto" w:fill="FFFFFF"/>
        </w:rPr>
        <w:t>Saks and Gruman, 2</w:t>
      </w:r>
      <w:r w:rsidR="00E02312" w:rsidRPr="002F7227">
        <w:rPr>
          <w:rFonts w:cs="Times New Roman"/>
          <w:szCs w:val="24"/>
          <w:shd w:val="clear" w:color="auto" w:fill="FFFFFF"/>
        </w:rPr>
        <w:t>014</w:t>
      </w:r>
      <w:r w:rsidR="00E02312">
        <w:t>)</w:t>
      </w:r>
      <w:r>
        <w:t xml:space="preserve">. For the organization that is not able to provide salaries on par by its competitors, providing clear </w:t>
      </w:r>
      <w:r w:rsidR="006414EA">
        <w:t>growth and</w:t>
      </w:r>
      <w:r>
        <w:t xml:space="preserve"> career development plan can act as the di</w:t>
      </w:r>
      <w:r w:rsidR="006414EA">
        <w:t xml:space="preserve">fference among recruiting and losing qualitative talent. </w:t>
      </w:r>
    </w:p>
    <w:p w:rsidR="006414EA" w:rsidRPr="006414EA" w:rsidRDefault="00102C9D" w:rsidP="00102C9D">
      <w:pPr>
        <w:rPr>
          <w:b/>
          <w:i/>
        </w:rPr>
      </w:pPr>
      <w:r w:rsidRPr="006414EA">
        <w:rPr>
          <w:b/>
          <w:i/>
        </w:rPr>
        <w:t>Culture</w:t>
      </w:r>
    </w:p>
    <w:p w:rsidR="00102C9D" w:rsidRDefault="006414EA" w:rsidP="00102C9D">
      <w:r>
        <w:t xml:space="preserve">In this strategy, EVP addresses the elements that accompanies with great organization culture. For this purpose, Estee Lauder should focus on collaboration and trust, team support and communication, employee’s alignment with company objectives and positive relationships among team members around hierarchies. </w:t>
      </w:r>
    </w:p>
    <w:p w:rsidR="00102C9D" w:rsidRPr="006414EA" w:rsidRDefault="00102C9D" w:rsidP="00102C9D">
      <w:pPr>
        <w:rPr>
          <w:b/>
          <w:i/>
        </w:rPr>
      </w:pPr>
      <w:r w:rsidRPr="006414EA">
        <w:rPr>
          <w:b/>
          <w:i/>
        </w:rPr>
        <w:t xml:space="preserve">Compensation </w:t>
      </w:r>
    </w:p>
    <w:p w:rsidR="006414EA" w:rsidRDefault="006414EA" w:rsidP="00102C9D">
      <w:r>
        <w:t>This strategy covers expectations of employees through the overall compensation and evaluation system – the total rewards. It includes all the offerings in financial terms like bonuses, stock options and salary</w:t>
      </w:r>
      <w:r w:rsidR="00E02312">
        <w:t xml:space="preserve"> (</w:t>
      </w:r>
      <w:r w:rsidR="00E02312">
        <w:rPr>
          <w:rFonts w:cs="Times New Roman"/>
          <w:szCs w:val="24"/>
          <w:shd w:val="clear" w:color="auto" w:fill="FFFFFF"/>
        </w:rPr>
        <w:t xml:space="preserve">Xu and Thomas, </w:t>
      </w:r>
      <w:r w:rsidR="00E02312" w:rsidRPr="002F7227">
        <w:rPr>
          <w:rFonts w:cs="Times New Roman"/>
          <w:szCs w:val="24"/>
          <w:shd w:val="clear" w:color="auto" w:fill="FFFFFF"/>
        </w:rPr>
        <w:t>2011</w:t>
      </w:r>
      <w:r w:rsidR="00E02312">
        <w:t>)</w:t>
      </w:r>
      <w:r>
        <w:t xml:space="preserve">. </w:t>
      </w:r>
      <w:r w:rsidR="00286AB0">
        <w:t xml:space="preserve">On this point, financial compensation might be </w:t>
      </w:r>
      <w:proofErr w:type="gramStart"/>
      <w:r w:rsidR="00286AB0">
        <w:t>seem</w:t>
      </w:r>
      <w:proofErr w:type="gramEnd"/>
      <w:r w:rsidR="00286AB0">
        <w:t xml:space="preserve"> as main motivator for employees. </w:t>
      </w:r>
      <w:r>
        <w:t xml:space="preserve">But it is just the piece of point when relates to EVP. </w:t>
      </w:r>
    </w:p>
    <w:p w:rsidR="006414EA" w:rsidRDefault="006414EA" w:rsidP="00102C9D">
      <w:r>
        <w:t xml:space="preserve">Overall, working on the mentioned strategies the Estee Lauder can gain more employee retention and competitive advantage for the long time. </w:t>
      </w:r>
    </w:p>
    <w:p w:rsidR="00E02312" w:rsidRDefault="00E02312" w:rsidP="006414EA">
      <w:pPr>
        <w:pStyle w:val="Heading1"/>
        <w:sectPr w:rsidR="00E02312" w:rsidSect="009004D9">
          <w:pgSz w:w="12240" w:h="15840"/>
          <w:pgMar w:top="1440" w:right="1440" w:bottom="1440" w:left="1440" w:header="720" w:footer="720" w:gutter="0"/>
          <w:cols w:space="720"/>
          <w:docGrid w:linePitch="360"/>
        </w:sectPr>
      </w:pPr>
      <w:bookmarkStart w:id="4" w:name="_Toc55851715"/>
    </w:p>
    <w:p w:rsidR="006414EA" w:rsidRDefault="006414EA" w:rsidP="006414EA">
      <w:pPr>
        <w:pStyle w:val="Heading1"/>
      </w:pPr>
      <w:r>
        <w:lastRenderedPageBreak/>
        <w:t>Conclusion</w:t>
      </w:r>
      <w:bookmarkEnd w:id="4"/>
      <w:r>
        <w:t xml:space="preserve"> </w:t>
      </w:r>
    </w:p>
    <w:p w:rsidR="006414EA" w:rsidRDefault="006414EA" w:rsidP="00102C9D">
      <w:r>
        <w:t xml:space="preserve">From the study, it concludes that engagement of employee had been significant for the organization to gain the employee trust and commitment. </w:t>
      </w:r>
      <w:r w:rsidR="00E1322E">
        <w:t xml:space="preserve">In the pandemic time although the firm had taken the strong </w:t>
      </w:r>
      <w:r w:rsidR="00286AB0">
        <w:t>steps,</w:t>
      </w:r>
      <w:r w:rsidR="00E1322E">
        <w:t xml:space="preserve"> but they are failed in measuring the employee engagement. Due to this the report had shown concept </w:t>
      </w:r>
      <w:r w:rsidR="00FD6A91">
        <w:t xml:space="preserve">of employee engagement, tools of measuring engagement and constructing EVP for having engagement. </w:t>
      </w:r>
    </w:p>
    <w:p w:rsidR="00FD6A91" w:rsidRDefault="00FD6A91" w:rsidP="00FD6A91">
      <w:pPr>
        <w:pStyle w:val="Heading1"/>
        <w:sectPr w:rsidR="00FD6A91" w:rsidSect="009004D9">
          <w:pgSz w:w="12240" w:h="15840"/>
          <w:pgMar w:top="1440" w:right="1440" w:bottom="1440" w:left="1440" w:header="720" w:footer="720" w:gutter="0"/>
          <w:cols w:space="720"/>
          <w:docGrid w:linePitch="360"/>
        </w:sectPr>
      </w:pPr>
    </w:p>
    <w:p w:rsidR="00FD6A91" w:rsidRDefault="00FD6A91" w:rsidP="00FD6A91">
      <w:pPr>
        <w:pStyle w:val="Heading1"/>
      </w:pPr>
      <w:bookmarkStart w:id="5" w:name="_Toc55851716"/>
      <w:r>
        <w:lastRenderedPageBreak/>
        <w:t>References</w:t>
      </w:r>
      <w:bookmarkEnd w:id="5"/>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Albrech, S.L., 2011. Handbook of employee engagement: Perspectives, issues, research and practice. </w:t>
      </w:r>
      <w:r w:rsidRPr="002F7227">
        <w:rPr>
          <w:rFonts w:cs="Times New Roman"/>
          <w:i/>
          <w:iCs/>
          <w:szCs w:val="24"/>
          <w:shd w:val="clear" w:color="auto" w:fill="FFFFFF"/>
        </w:rPr>
        <w:t>Human Resource Management International Digest</w:t>
      </w:r>
      <w:r w:rsidRPr="002F7227">
        <w:rPr>
          <w:rFonts w:cs="Times New Roman"/>
          <w:szCs w:val="24"/>
          <w:shd w:val="clear" w:color="auto" w:fill="FFFFFF"/>
        </w:rPr>
        <w:t>.</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Albrecht, S.L., Bakker, A.B., Gruman, J.A., Macey, W.H. and Saks, A.M., 2015. Employee engagement, human resource management practices and competitive advantage. </w:t>
      </w:r>
      <w:r w:rsidRPr="002F7227">
        <w:rPr>
          <w:rFonts w:cs="Times New Roman"/>
          <w:i/>
          <w:iCs/>
          <w:szCs w:val="24"/>
          <w:shd w:val="clear" w:color="auto" w:fill="FFFFFF"/>
        </w:rPr>
        <w:t>Journal of Organizational Effectiveness: People and Performance</w:t>
      </w:r>
      <w:r w:rsidRPr="002F7227">
        <w:rPr>
          <w:rFonts w:cs="Times New Roman"/>
          <w:szCs w:val="24"/>
          <w:shd w:val="clear" w:color="auto" w:fill="FFFFFF"/>
        </w:rPr>
        <w:t>.</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Gruman, J.A. and Saks, A.M., 2011. Performance management and employee engagement. </w:t>
      </w:r>
      <w:r w:rsidRPr="002F7227">
        <w:rPr>
          <w:rFonts w:cs="Times New Roman"/>
          <w:i/>
          <w:iCs/>
          <w:szCs w:val="24"/>
          <w:shd w:val="clear" w:color="auto" w:fill="FFFFFF"/>
        </w:rPr>
        <w:t>Human resource management review</w:t>
      </w:r>
      <w:r w:rsidRPr="002F7227">
        <w:rPr>
          <w:rFonts w:cs="Times New Roman"/>
          <w:szCs w:val="24"/>
          <w:shd w:val="clear" w:color="auto" w:fill="FFFFFF"/>
        </w:rPr>
        <w:t>, </w:t>
      </w:r>
      <w:r w:rsidRPr="002F7227">
        <w:rPr>
          <w:rFonts w:cs="Times New Roman"/>
          <w:i/>
          <w:iCs/>
          <w:szCs w:val="24"/>
          <w:shd w:val="clear" w:color="auto" w:fill="FFFFFF"/>
        </w:rPr>
        <w:t>21</w:t>
      </w:r>
      <w:r w:rsidRPr="002F7227">
        <w:rPr>
          <w:rFonts w:cs="Times New Roman"/>
          <w:szCs w:val="24"/>
          <w:shd w:val="clear" w:color="auto" w:fill="FFFFFF"/>
        </w:rPr>
        <w:t>(2), pp.123-136.</w:t>
      </w:r>
    </w:p>
    <w:p w:rsidR="00E02312" w:rsidRPr="002F7227" w:rsidRDefault="00E02312" w:rsidP="00E02312">
      <w:pPr>
        <w:rPr>
          <w:rFonts w:cs="Times New Roman"/>
          <w:szCs w:val="24"/>
        </w:rPr>
      </w:pPr>
      <w:r w:rsidRPr="002F7227">
        <w:rPr>
          <w:rFonts w:cs="Times New Roman"/>
          <w:szCs w:val="24"/>
          <w:shd w:val="clear" w:color="auto" w:fill="FFFFFF"/>
        </w:rPr>
        <w:t>Jha, S. and Jha, S., 2015. Leveraging employee value proposition for organizational effectiveness. </w:t>
      </w:r>
      <w:r w:rsidRPr="002F7227">
        <w:rPr>
          <w:rFonts w:cs="Times New Roman"/>
          <w:i/>
          <w:iCs/>
          <w:szCs w:val="24"/>
          <w:shd w:val="clear" w:color="auto" w:fill="FFFFFF"/>
        </w:rPr>
        <w:t>Available at SSRN 2586380</w:t>
      </w:r>
      <w:r w:rsidRPr="002F7227">
        <w:rPr>
          <w:rFonts w:cs="Times New Roman"/>
          <w:szCs w:val="24"/>
          <w:shd w:val="clear" w:color="auto" w:fill="FFFFFF"/>
        </w:rPr>
        <w:t>.</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Macey, W.H., Schneider, B., Barbera, K.M. and Young, S.A., 2011. </w:t>
      </w:r>
      <w:r w:rsidRPr="002F7227">
        <w:rPr>
          <w:rFonts w:cs="Times New Roman"/>
          <w:i/>
          <w:iCs/>
          <w:szCs w:val="24"/>
          <w:shd w:val="clear" w:color="auto" w:fill="FFFFFF"/>
        </w:rPr>
        <w:t>Employee engagement: Tools for analysis, practice, and competitive advantage</w:t>
      </w:r>
      <w:r w:rsidRPr="002F7227">
        <w:rPr>
          <w:rFonts w:cs="Times New Roman"/>
          <w:szCs w:val="24"/>
          <w:shd w:val="clear" w:color="auto" w:fill="FFFFFF"/>
        </w:rPr>
        <w:t> (Vol. 31). John Wiley &amp; Sons.</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Markos, S. and Sridevi, M.S., 2010. Employee engagement: The key to improving performance. </w:t>
      </w:r>
      <w:r w:rsidRPr="002F7227">
        <w:rPr>
          <w:rFonts w:cs="Times New Roman"/>
          <w:i/>
          <w:iCs/>
          <w:szCs w:val="24"/>
          <w:shd w:val="clear" w:color="auto" w:fill="FFFFFF"/>
        </w:rPr>
        <w:t>International journal of business and management</w:t>
      </w:r>
      <w:r w:rsidRPr="002F7227">
        <w:rPr>
          <w:rFonts w:cs="Times New Roman"/>
          <w:szCs w:val="24"/>
          <w:shd w:val="clear" w:color="auto" w:fill="FFFFFF"/>
        </w:rPr>
        <w:t>, </w:t>
      </w:r>
      <w:r w:rsidRPr="002F7227">
        <w:rPr>
          <w:rFonts w:cs="Times New Roman"/>
          <w:i/>
          <w:iCs/>
          <w:szCs w:val="24"/>
          <w:shd w:val="clear" w:color="auto" w:fill="FFFFFF"/>
        </w:rPr>
        <w:t>5</w:t>
      </w:r>
      <w:r w:rsidRPr="002F7227">
        <w:rPr>
          <w:rFonts w:cs="Times New Roman"/>
          <w:szCs w:val="24"/>
          <w:shd w:val="clear" w:color="auto" w:fill="FFFFFF"/>
        </w:rPr>
        <w:t>(12), p.89.</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 xml:space="preserve">Saks, A.M. and Gruman, J.A., 2014. What do we really know about employee </w:t>
      </w:r>
      <w:r w:rsidR="00286AB0" w:rsidRPr="002F7227">
        <w:rPr>
          <w:rFonts w:cs="Times New Roman"/>
          <w:szCs w:val="24"/>
          <w:shd w:val="clear" w:color="auto" w:fill="FFFFFF"/>
        </w:rPr>
        <w:t>engagement?</w:t>
      </w:r>
      <w:r w:rsidRPr="002F7227">
        <w:rPr>
          <w:rFonts w:cs="Times New Roman"/>
          <w:szCs w:val="24"/>
          <w:shd w:val="clear" w:color="auto" w:fill="FFFFFF"/>
        </w:rPr>
        <w:t> </w:t>
      </w:r>
      <w:r w:rsidRPr="002F7227">
        <w:rPr>
          <w:rFonts w:cs="Times New Roman"/>
          <w:i/>
          <w:iCs/>
          <w:szCs w:val="24"/>
          <w:shd w:val="clear" w:color="auto" w:fill="FFFFFF"/>
        </w:rPr>
        <w:t>Human resource development quarterly</w:t>
      </w:r>
      <w:r w:rsidRPr="002F7227">
        <w:rPr>
          <w:rFonts w:cs="Times New Roman"/>
          <w:szCs w:val="24"/>
          <w:shd w:val="clear" w:color="auto" w:fill="FFFFFF"/>
        </w:rPr>
        <w:t>, </w:t>
      </w:r>
      <w:r w:rsidRPr="002F7227">
        <w:rPr>
          <w:rFonts w:cs="Times New Roman"/>
          <w:i/>
          <w:iCs/>
          <w:szCs w:val="24"/>
          <w:shd w:val="clear" w:color="auto" w:fill="FFFFFF"/>
        </w:rPr>
        <w:t>25</w:t>
      </w:r>
      <w:r w:rsidRPr="002F7227">
        <w:rPr>
          <w:rFonts w:cs="Times New Roman"/>
          <w:szCs w:val="24"/>
          <w:shd w:val="clear" w:color="auto" w:fill="FFFFFF"/>
        </w:rPr>
        <w:t>(2), pp.155-182.</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Shuck, B. and Wollard, K., 2010. Employee engagement and HRD: A seminal review of the foundations. </w:t>
      </w:r>
      <w:r w:rsidRPr="002F7227">
        <w:rPr>
          <w:rFonts w:cs="Times New Roman"/>
          <w:i/>
          <w:iCs/>
          <w:szCs w:val="24"/>
          <w:shd w:val="clear" w:color="auto" w:fill="FFFFFF"/>
        </w:rPr>
        <w:t>Human resource development review</w:t>
      </w:r>
      <w:r w:rsidRPr="002F7227">
        <w:rPr>
          <w:rFonts w:cs="Times New Roman"/>
          <w:szCs w:val="24"/>
          <w:shd w:val="clear" w:color="auto" w:fill="FFFFFF"/>
        </w:rPr>
        <w:t>, </w:t>
      </w:r>
      <w:r w:rsidRPr="002F7227">
        <w:rPr>
          <w:rFonts w:cs="Times New Roman"/>
          <w:i/>
          <w:iCs/>
          <w:szCs w:val="24"/>
          <w:shd w:val="clear" w:color="auto" w:fill="FFFFFF"/>
        </w:rPr>
        <w:t>9</w:t>
      </w:r>
      <w:r w:rsidRPr="002F7227">
        <w:rPr>
          <w:rFonts w:cs="Times New Roman"/>
          <w:szCs w:val="24"/>
          <w:shd w:val="clear" w:color="auto" w:fill="FFFFFF"/>
        </w:rPr>
        <w:t>(1), pp.89-110.</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Wang, D.S. and Hsieh, C.C., 2013. The effect of authentic leadership on employee trust and employee engagement. </w:t>
      </w:r>
      <w:r w:rsidRPr="002F7227">
        <w:rPr>
          <w:rFonts w:cs="Times New Roman"/>
          <w:i/>
          <w:iCs/>
          <w:szCs w:val="24"/>
          <w:shd w:val="clear" w:color="auto" w:fill="FFFFFF"/>
        </w:rPr>
        <w:t xml:space="preserve">Social </w:t>
      </w:r>
      <w:r w:rsidR="00286AB0" w:rsidRPr="002F7227">
        <w:rPr>
          <w:rFonts w:cs="Times New Roman"/>
          <w:i/>
          <w:iCs/>
          <w:szCs w:val="24"/>
          <w:shd w:val="clear" w:color="auto" w:fill="FFFFFF"/>
        </w:rPr>
        <w:t>Behaviour</w:t>
      </w:r>
      <w:r w:rsidRPr="002F7227">
        <w:rPr>
          <w:rFonts w:cs="Times New Roman"/>
          <w:i/>
          <w:iCs/>
          <w:szCs w:val="24"/>
          <w:shd w:val="clear" w:color="auto" w:fill="FFFFFF"/>
        </w:rPr>
        <w:t xml:space="preserve"> and Personality: an international journal</w:t>
      </w:r>
      <w:r w:rsidRPr="002F7227">
        <w:rPr>
          <w:rFonts w:cs="Times New Roman"/>
          <w:szCs w:val="24"/>
          <w:shd w:val="clear" w:color="auto" w:fill="FFFFFF"/>
        </w:rPr>
        <w:t>, </w:t>
      </w:r>
      <w:r w:rsidRPr="002F7227">
        <w:rPr>
          <w:rFonts w:cs="Times New Roman"/>
          <w:i/>
          <w:iCs/>
          <w:szCs w:val="24"/>
          <w:shd w:val="clear" w:color="auto" w:fill="FFFFFF"/>
        </w:rPr>
        <w:t>41</w:t>
      </w:r>
      <w:r w:rsidRPr="002F7227">
        <w:rPr>
          <w:rFonts w:cs="Times New Roman"/>
          <w:szCs w:val="24"/>
          <w:shd w:val="clear" w:color="auto" w:fill="FFFFFF"/>
        </w:rPr>
        <w:t>(4), pp.613-624.</w:t>
      </w:r>
    </w:p>
    <w:p w:rsidR="00E02312" w:rsidRPr="002F7227" w:rsidRDefault="00E02312" w:rsidP="00E02312">
      <w:pPr>
        <w:rPr>
          <w:rFonts w:cs="Times New Roman"/>
          <w:szCs w:val="24"/>
          <w:shd w:val="clear" w:color="auto" w:fill="FFFFFF"/>
        </w:rPr>
      </w:pPr>
      <w:r w:rsidRPr="002F7227">
        <w:rPr>
          <w:rFonts w:cs="Times New Roman"/>
          <w:szCs w:val="24"/>
          <w:shd w:val="clear" w:color="auto" w:fill="FFFFFF"/>
        </w:rPr>
        <w:t xml:space="preserve">Xu, J. and Thomas, H.C., 2011. How can leaders achieve high employee </w:t>
      </w:r>
      <w:r w:rsidR="00286AB0" w:rsidRPr="002F7227">
        <w:rPr>
          <w:rFonts w:cs="Times New Roman"/>
          <w:szCs w:val="24"/>
          <w:shd w:val="clear" w:color="auto" w:fill="FFFFFF"/>
        </w:rPr>
        <w:t>engagement?</w:t>
      </w:r>
      <w:r w:rsidRPr="002F7227">
        <w:rPr>
          <w:rFonts w:cs="Times New Roman"/>
          <w:szCs w:val="24"/>
          <w:shd w:val="clear" w:color="auto" w:fill="FFFFFF"/>
        </w:rPr>
        <w:t> </w:t>
      </w:r>
      <w:r w:rsidRPr="002F7227">
        <w:rPr>
          <w:rFonts w:cs="Times New Roman"/>
          <w:i/>
          <w:iCs/>
          <w:szCs w:val="24"/>
          <w:shd w:val="clear" w:color="auto" w:fill="FFFFFF"/>
        </w:rPr>
        <w:t>Leadership and Organization Development Journal</w:t>
      </w:r>
      <w:r w:rsidRPr="002F7227">
        <w:rPr>
          <w:rFonts w:cs="Times New Roman"/>
          <w:szCs w:val="24"/>
          <w:shd w:val="clear" w:color="auto" w:fill="FFFFFF"/>
        </w:rPr>
        <w:t>, </w:t>
      </w:r>
      <w:r w:rsidRPr="002F7227">
        <w:rPr>
          <w:rFonts w:cs="Times New Roman"/>
          <w:i/>
          <w:iCs/>
          <w:szCs w:val="24"/>
          <w:shd w:val="clear" w:color="auto" w:fill="FFFFFF"/>
        </w:rPr>
        <w:t>32</w:t>
      </w:r>
      <w:r w:rsidRPr="002F7227">
        <w:rPr>
          <w:rFonts w:cs="Times New Roman"/>
          <w:szCs w:val="24"/>
          <w:shd w:val="clear" w:color="auto" w:fill="FFFFFF"/>
        </w:rPr>
        <w:t>(4), pp.399-416.</w:t>
      </w:r>
    </w:p>
    <w:p w:rsidR="00E02312" w:rsidRPr="00FD6A91" w:rsidRDefault="00E02312" w:rsidP="00102C9D">
      <w:pPr>
        <w:rPr>
          <w:u w:val="single"/>
        </w:rPr>
      </w:pPr>
    </w:p>
    <w:sectPr w:rsidR="00E02312" w:rsidRPr="00FD6A91" w:rsidSect="009004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12BB9" w:rsidRDefault="00912BB9" w:rsidP="00CD4354">
      <w:pPr>
        <w:spacing w:before="0" w:after="0" w:line="240" w:lineRule="auto"/>
      </w:pPr>
      <w:r>
        <w:separator/>
      </w:r>
    </w:p>
  </w:endnote>
  <w:endnote w:type="continuationSeparator" w:id="0">
    <w:p w:rsidR="00912BB9" w:rsidRDefault="00912BB9" w:rsidP="00CD43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EE"/>
    <w:family w:val="swiss"/>
    <w:pitch w:val="variable"/>
    <w:sig w:usb0="E0002AFF" w:usb1="C000ACFF" w:usb2="00000009" w:usb3="00000000" w:csb0="000001F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12BB9">
    <w:r>
      <w:cr/>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00000" w:rsidRDefault="00912BB9">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12BB9" w:rsidRDefault="00912BB9" w:rsidP="00CD4354">
      <w:pPr>
        <w:spacing w:before="0" w:after="0" w:line="240" w:lineRule="auto"/>
      </w:pPr>
      <w:r>
        <w:separator/>
      </w:r>
    </w:p>
  </w:footnote>
  <w:footnote w:type="continuationSeparator" w:id="0">
    <w:p w:rsidR="00912BB9" w:rsidRDefault="00912BB9" w:rsidP="00CD435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4F3DF1"/>
    <w:multiLevelType w:val="hybridMultilevel"/>
    <w:tmpl w:val="0A7EF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0F7D65"/>
    <w:multiLevelType w:val="hybridMultilevel"/>
    <w:tmpl w:val="9E5E2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354"/>
    <w:rsid w:val="000137FA"/>
    <w:rsid w:val="00013A3E"/>
    <w:rsid w:val="000267F0"/>
    <w:rsid w:val="0004388C"/>
    <w:rsid w:val="000446B9"/>
    <w:rsid w:val="000659D7"/>
    <w:rsid w:val="00080DED"/>
    <w:rsid w:val="00084B50"/>
    <w:rsid w:val="000C4331"/>
    <w:rsid w:val="000C4831"/>
    <w:rsid w:val="000D66E3"/>
    <w:rsid w:val="000E6D58"/>
    <w:rsid w:val="00101D77"/>
    <w:rsid w:val="00101F15"/>
    <w:rsid w:val="001028E4"/>
    <w:rsid w:val="00102C9D"/>
    <w:rsid w:val="001176FB"/>
    <w:rsid w:val="001350EA"/>
    <w:rsid w:val="00185078"/>
    <w:rsid w:val="00185A08"/>
    <w:rsid w:val="001A26A1"/>
    <w:rsid w:val="001A538B"/>
    <w:rsid w:val="001E2FCF"/>
    <w:rsid w:val="001F75B3"/>
    <w:rsid w:val="00202D15"/>
    <w:rsid w:val="0027745F"/>
    <w:rsid w:val="00286AB0"/>
    <w:rsid w:val="002B113F"/>
    <w:rsid w:val="002D7E67"/>
    <w:rsid w:val="002E07F6"/>
    <w:rsid w:val="0039639F"/>
    <w:rsid w:val="003E2461"/>
    <w:rsid w:val="003F6EB2"/>
    <w:rsid w:val="004220CB"/>
    <w:rsid w:val="0043314A"/>
    <w:rsid w:val="004B4BB5"/>
    <w:rsid w:val="004D79BE"/>
    <w:rsid w:val="00522477"/>
    <w:rsid w:val="00562673"/>
    <w:rsid w:val="005809D9"/>
    <w:rsid w:val="005B5E43"/>
    <w:rsid w:val="005C516B"/>
    <w:rsid w:val="005D348B"/>
    <w:rsid w:val="005E24F5"/>
    <w:rsid w:val="005E73ED"/>
    <w:rsid w:val="00605FB7"/>
    <w:rsid w:val="006414EA"/>
    <w:rsid w:val="00654668"/>
    <w:rsid w:val="006A1B29"/>
    <w:rsid w:val="006B3BE4"/>
    <w:rsid w:val="00715724"/>
    <w:rsid w:val="0072562A"/>
    <w:rsid w:val="007533AF"/>
    <w:rsid w:val="007F1C3A"/>
    <w:rsid w:val="00812F40"/>
    <w:rsid w:val="0082221A"/>
    <w:rsid w:val="00825A42"/>
    <w:rsid w:val="00874A7E"/>
    <w:rsid w:val="009004D9"/>
    <w:rsid w:val="0091010E"/>
    <w:rsid w:val="00912BB9"/>
    <w:rsid w:val="009302E4"/>
    <w:rsid w:val="00945E69"/>
    <w:rsid w:val="009504D4"/>
    <w:rsid w:val="00971262"/>
    <w:rsid w:val="00971EFD"/>
    <w:rsid w:val="00984EBD"/>
    <w:rsid w:val="009F394B"/>
    <w:rsid w:val="009F4ED9"/>
    <w:rsid w:val="00A367A8"/>
    <w:rsid w:val="00A70936"/>
    <w:rsid w:val="00A722C1"/>
    <w:rsid w:val="00A92E50"/>
    <w:rsid w:val="00AC1A32"/>
    <w:rsid w:val="00AE45C7"/>
    <w:rsid w:val="00AF5CF8"/>
    <w:rsid w:val="00B119D6"/>
    <w:rsid w:val="00B1593B"/>
    <w:rsid w:val="00B21750"/>
    <w:rsid w:val="00B37452"/>
    <w:rsid w:val="00B74173"/>
    <w:rsid w:val="00B76085"/>
    <w:rsid w:val="00B97423"/>
    <w:rsid w:val="00BB1096"/>
    <w:rsid w:val="00BC0EE8"/>
    <w:rsid w:val="00C06B5A"/>
    <w:rsid w:val="00C2022B"/>
    <w:rsid w:val="00C65EC9"/>
    <w:rsid w:val="00CD4354"/>
    <w:rsid w:val="00D20AD6"/>
    <w:rsid w:val="00D23434"/>
    <w:rsid w:val="00D24E5A"/>
    <w:rsid w:val="00D41158"/>
    <w:rsid w:val="00D446FE"/>
    <w:rsid w:val="00D62516"/>
    <w:rsid w:val="00DA22CC"/>
    <w:rsid w:val="00DA4FD9"/>
    <w:rsid w:val="00DA6D0F"/>
    <w:rsid w:val="00DC5ED4"/>
    <w:rsid w:val="00DE0842"/>
    <w:rsid w:val="00DE3B4D"/>
    <w:rsid w:val="00E02312"/>
    <w:rsid w:val="00E04876"/>
    <w:rsid w:val="00E10057"/>
    <w:rsid w:val="00E1322E"/>
    <w:rsid w:val="00E34120"/>
    <w:rsid w:val="00E6433D"/>
    <w:rsid w:val="00E80ECC"/>
    <w:rsid w:val="00E820DC"/>
    <w:rsid w:val="00EA3B4B"/>
    <w:rsid w:val="00F074E8"/>
    <w:rsid w:val="00F139C3"/>
    <w:rsid w:val="00F525F2"/>
    <w:rsid w:val="00F81907"/>
    <w:rsid w:val="00F879F7"/>
    <w:rsid w:val="00FC1733"/>
    <w:rsid w:val="00FC20D7"/>
    <w:rsid w:val="00FD6A91"/>
    <w:rsid w:val="00FF6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7DA67"/>
  <w15:docId w15:val="{5BDFC962-0EBD-43F2-9517-E5E2ADC71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54"/>
    <w:pPr>
      <w:spacing w:before="200" w:line="360" w:lineRule="auto"/>
      <w:jc w:val="both"/>
    </w:pPr>
    <w:rPr>
      <w:rFonts w:ascii="Times New Roman" w:eastAsiaTheme="minorEastAsia" w:hAnsi="Times New Roman"/>
      <w:sz w:val="24"/>
      <w:szCs w:val="20"/>
      <w:lang w:val="en-GB"/>
    </w:rPr>
  </w:style>
  <w:style w:type="paragraph" w:styleId="Heading1">
    <w:name w:val="heading 1"/>
    <w:basedOn w:val="Normal"/>
    <w:next w:val="Normal"/>
    <w:link w:val="Heading1Char"/>
    <w:autoRedefine/>
    <w:uiPriority w:val="9"/>
    <w:qFormat/>
    <w:rsid w:val="00CD4354"/>
    <w:pPr>
      <w:keepNext/>
      <w:spacing w:before="240" w:after="60"/>
      <w:outlineLvl w:val="0"/>
    </w:pPr>
    <w:rPr>
      <w:rFonts w:eastAsia="Times New Roman"/>
      <w:b/>
      <w:bCs/>
      <w:kern w:val="32"/>
      <w:sz w:val="28"/>
      <w:szCs w:val="32"/>
    </w:rPr>
  </w:style>
  <w:style w:type="paragraph" w:styleId="Heading2">
    <w:name w:val="heading 2"/>
    <w:basedOn w:val="Normal"/>
    <w:next w:val="Normal"/>
    <w:link w:val="Heading2Char"/>
    <w:autoRedefine/>
    <w:uiPriority w:val="9"/>
    <w:unhideWhenUsed/>
    <w:qFormat/>
    <w:rsid w:val="00CD4354"/>
    <w:pPr>
      <w:keepNext/>
      <w:keepLines/>
      <w:spacing w:after="0"/>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354"/>
    <w:rPr>
      <w:rFonts w:ascii="Times New Roman" w:eastAsia="Times New Roman" w:hAnsi="Times New Roman"/>
      <w:b/>
      <w:bCs/>
      <w:kern w:val="32"/>
      <w:sz w:val="28"/>
      <w:szCs w:val="32"/>
      <w:lang w:val="en-GB"/>
    </w:rPr>
  </w:style>
  <w:style w:type="character" w:customStyle="1" w:styleId="Heading2Char">
    <w:name w:val="Heading 2 Char"/>
    <w:basedOn w:val="DefaultParagraphFont"/>
    <w:link w:val="Heading2"/>
    <w:uiPriority w:val="9"/>
    <w:rsid w:val="00CD4354"/>
    <w:rPr>
      <w:rFonts w:ascii="Times New Roman" w:eastAsiaTheme="majorEastAsia" w:hAnsi="Times New Roman" w:cstheme="majorBidi"/>
      <w:bCs/>
      <w:color w:val="000000" w:themeColor="text1"/>
      <w:sz w:val="24"/>
      <w:szCs w:val="26"/>
      <w:u w:val="single"/>
      <w:lang w:val="en-GB"/>
    </w:rPr>
  </w:style>
  <w:style w:type="table" w:styleId="TableGrid">
    <w:name w:val="Table Grid"/>
    <w:basedOn w:val="TableNormal"/>
    <w:rsid w:val="00CD435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CD4354"/>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CD4354"/>
    <w:rPr>
      <w:rFonts w:ascii="Times New Roman" w:eastAsiaTheme="minorEastAsia" w:hAnsi="Times New Roman"/>
      <w:sz w:val="24"/>
      <w:szCs w:val="20"/>
      <w:lang w:val="en-GB"/>
    </w:rPr>
  </w:style>
  <w:style w:type="paragraph" w:styleId="Footer">
    <w:name w:val="footer"/>
    <w:basedOn w:val="Normal"/>
    <w:link w:val="FooterChar"/>
    <w:uiPriority w:val="99"/>
    <w:unhideWhenUsed/>
    <w:rsid w:val="00CD435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D4354"/>
    <w:rPr>
      <w:rFonts w:ascii="Times New Roman" w:eastAsiaTheme="minorEastAsia" w:hAnsi="Times New Roman"/>
      <w:sz w:val="24"/>
      <w:szCs w:val="20"/>
      <w:lang w:val="en-GB"/>
    </w:rPr>
  </w:style>
  <w:style w:type="paragraph" w:styleId="TOCHeading">
    <w:name w:val="TOC Heading"/>
    <w:basedOn w:val="Heading1"/>
    <w:next w:val="Normal"/>
    <w:uiPriority w:val="39"/>
    <w:unhideWhenUsed/>
    <w:qFormat/>
    <w:rsid w:val="00CD4354"/>
    <w:pPr>
      <w:keepLines/>
      <w:spacing w:before="480" w:after="0" w:line="276" w:lineRule="auto"/>
      <w:jc w:val="left"/>
      <w:outlineLvl w:val="9"/>
    </w:pPr>
    <w:rPr>
      <w:rFonts w:asciiTheme="majorHAnsi" w:eastAsiaTheme="majorEastAsia" w:hAnsiTheme="majorHAnsi" w:cstheme="majorBidi"/>
      <w:color w:val="365F91" w:themeColor="accent1" w:themeShade="BF"/>
      <w:kern w:val="0"/>
      <w:szCs w:val="28"/>
      <w:lang w:val="en-US"/>
    </w:rPr>
  </w:style>
  <w:style w:type="paragraph" w:styleId="TOC1">
    <w:name w:val="toc 1"/>
    <w:basedOn w:val="Normal"/>
    <w:next w:val="Normal"/>
    <w:autoRedefine/>
    <w:uiPriority w:val="39"/>
    <w:unhideWhenUsed/>
    <w:rsid w:val="00CD4354"/>
    <w:pPr>
      <w:spacing w:after="100"/>
    </w:pPr>
  </w:style>
  <w:style w:type="paragraph" w:styleId="TOC2">
    <w:name w:val="toc 2"/>
    <w:basedOn w:val="Normal"/>
    <w:next w:val="Normal"/>
    <w:autoRedefine/>
    <w:uiPriority w:val="39"/>
    <w:unhideWhenUsed/>
    <w:rsid w:val="00CD4354"/>
    <w:pPr>
      <w:spacing w:after="100"/>
      <w:ind w:left="240"/>
    </w:pPr>
  </w:style>
  <w:style w:type="character" w:styleId="Hyperlink">
    <w:name w:val="Hyperlink"/>
    <w:basedOn w:val="DefaultParagraphFont"/>
    <w:uiPriority w:val="99"/>
    <w:unhideWhenUsed/>
    <w:rsid w:val="00CD4354"/>
    <w:rPr>
      <w:color w:val="0000FF" w:themeColor="hyperlink"/>
      <w:u w:val="single"/>
    </w:rPr>
  </w:style>
  <w:style w:type="paragraph" w:styleId="BalloonText">
    <w:name w:val="Balloon Text"/>
    <w:basedOn w:val="Normal"/>
    <w:link w:val="BalloonTextChar"/>
    <w:uiPriority w:val="99"/>
    <w:semiHidden/>
    <w:unhideWhenUsed/>
    <w:rsid w:val="00CD435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354"/>
    <w:rPr>
      <w:rFonts w:ascii="Tahoma" w:eastAsiaTheme="minorEastAsia" w:hAnsi="Tahoma" w:cs="Tahoma"/>
      <w:sz w:val="16"/>
      <w:szCs w:val="16"/>
      <w:lang w:val="en-GB"/>
    </w:rPr>
  </w:style>
  <w:style w:type="paragraph" w:customStyle="1" w:styleId="Default">
    <w:name w:val="Default"/>
    <w:rsid w:val="00A7093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DE3B4D"/>
    <w:pPr>
      <w:ind w:left="720"/>
      <w:contextualSpacing/>
    </w:pPr>
  </w:style>
  <w:style w:type="paragraph" w:styleId="Caption">
    <w:name w:val="caption"/>
    <w:basedOn w:val="Normal"/>
    <w:next w:val="Normal"/>
    <w:uiPriority w:val="35"/>
    <w:unhideWhenUsed/>
    <w:qFormat/>
    <w:rsid w:val="00102C9D"/>
    <w:pPr>
      <w:spacing w:before="0"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791C0-D687-4C46-BD2A-27D3CECC0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2124</Words>
  <Characters>12108</Characters>
  <Application>Microsoft Office Word</Application>
  <DocSecurity>0</DocSecurity>
  <Lines>100</Lines>
  <Paragraphs>28</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peter donegan</cp:lastModifiedBy>
  <cp:revision>9</cp:revision>
  <dcterms:created xsi:type="dcterms:W3CDTF">2020-11-11T21:47:00Z</dcterms:created>
  <dcterms:modified xsi:type="dcterms:W3CDTF">2020-12-18T23:29:00Z</dcterms:modified>
</cp:coreProperties>
</file>