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9362950"/>
        <w:docPartObj>
          <w:docPartGallery w:val="Cover Pages"/>
          <w:docPartUnique/>
        </w:docPartObj>
      </w:sdtPr>
      <w:sdtEndPr/>
      <w:sdtContent>
        <w:p w14:paraId="098D427D" w14:textId="2602EB14" w:rsidR="002D3946" w:rsidRDefault="002A3FEE">
          <w:r>
            <w:rPr>
              <w:noProof/>
            </w:rPr>
            <mc:AlternateContent>
              <mc:Choice Requires="wps">
                <w:drawing>
                  <wp:anchor distT="0" distB="0" distL="114300" distR="114300" simplePos="0" relativeHeight="251657728" behindDoc="0" locked="0" layoutInCell="1" allowOverlap="1" wp14:anchorId="6EB8F0B9" wp14:editId="707D2C74">
                    <wp:simplePos x="0" y="0"/>
                    <wp:positionH relativeFrom="margin">
                      <wp:posOffset>5159829</wp:posOffset>
                    </wp:positionH>
                    <wp:positionV relativeFrom="page">
                      <wp:posOffset>250371</wp:posOffset>
                    </wp:positionV>
                    <wp:extent cx="596447"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6447"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905E43" w14:textId="59011A95" w:rsidR="002D3946" w:rsidRPr="0077163D" w:rsidRDefault="0077163D">
                                <w:pPr>
                                  <w:pStyle w:val="NoSpacing"/>
                                  <w:jc w:val="right"/>
                                  <w:rPr>
                                    <w:color w:val="FFFFFF" w:themeColor="background1"/>
                                    <w:sz w:val="24"/>
                                    <w:szCs w:val="24"/>
                                    <w:lang w:val="en-GB"/>
                                  </w:rPr>
                                </w:pPr>
                                <w:r>
                                  <w:rPr>
                                    <w:color w:val="FFFFFF" w:themeColor="background1"/>
                                    <w:sz w:val="24"/>
                                    <w:szCs w:val="24"/>
                                    <w:lang w:val="en-GB"/>
                                  </w:rPr>
                                  <w:t>18</w:t>
                                </w:r>
                                <w:r w:rsidR="002A3FEE" w:rsidRPr="002A3FEE">
                                  <w:rPr>
                                    <w:color w:val="FFFFFF" w:themeColor="background1"/>
                                    <w:sz w:val="24"/>
                                    <w:szCs w:val="24"/>
                                    <w:vertAlign w:val="superscript"/>
                                    <w:lang w:val="en-GB"/>
                                  </w:rPr>
                                  <w:t>th</w:t>
                                </w:r>
                                <w:r w:rsidR="002A3FEE">
                                  <w:rPr>
                                    <w:color w:val="FFFFFF" w:themeColor="background1"/>
                                    <w:sz w:val="24"/>
                                    <w:szCs w:val="24"/>
                                    <w:lang w:val="en-GB"/>
                                  </w:rPr>
                                  <w:t xml:space="preserve"> March </w:t>
                                </w:r>
                                <w:r>
                                  <w:rPr>
                                    <w:color w:val="FFFFFF" w:themeColor="background1"/>
                                    <w:sz w:val="24"/>
                                    <w:szCs w:val="24"/>
                                    <w:lang w:val="en-GB"/>
                                  </w:rPr>
                                  <w:t>2025</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6EB8F0B9" id="Rectangle 130" o:spid="_x0000_s1026" style="position:absolute;margin-left:406.3pt;margin-top:19.7pt;width:46.95pt;height:77.75pt;z-index:25165772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" fillcolor="#156082 [3204]" stroked="f" strokeweight="1pt">
                    <o:lock v:ext="edit" aspectratio="t"/>
                    <v:textbox inset="3.6pt,,3.6pt">
                      <w:txbxContent>
                        <w:p w14:paraId="17905E43" w14:textId="59011A95" w:rsidR="002D3946" w:rsidRPr="0077163D" w:rsidRDefault="0077163D">
                          <w:pPr>
                            <w:pStyle w:val="NoSpacing"/>
                            <w:jc w:val="right"/>
                            <w:rPr>
                              <w:color w:val="FFFFFF" w:themeColor="background1"/>
                              <w:sz w:val="24"/>
                              <w:szCs w:val="24"/>
                              <w:lang w:val="en-GB"/>
                            </w:rPr>
                          </w:pPr>
                          <w:r>
                            <w:rPr>
                              <w:color w:val="FFFFFF" w:themeColor="background1"/>
                              <w:sz w:val="24"/>
                              <w:szCs w:val="24"/>
                              <w:lang w:val="en-GB"/>
                            </w:rPr>
                            <w:t>18</w:t>
                          </w:r>
                          <w:r w:rsidR="002A3FEE" w:rsidRPr="002A3FEE">
                            <w:rPr>
                              <w:color w:val="FFFFFF" w:themeColor="background1"/>
                              <w:sz w:val="24"/>
                              <w:szCs w:val="24"/>
                              <w:vertAlign w:val="superscript"/>
                              <w:lang w:val="en-GB"/>
                            </w:rPr>
                            <w:t>th</w:t>
                          </w:r>
                          <w:r w:rsidR="002A3FEE">
                            <w:rPr>
                              <w:color w:val="FFFFFF" w:themeColor="background1"/>
                              <w:sz w:val="24"/>
                              <w:szCs w:val="24"/>
                              <w:lang w:val="en-GB"/>
                            </w:rPr>
                            <w:t xml:space="preserve"> March </w:t>
                          </w:r>
                          <w:r>
                            <w:rPr>
                              <w:color w:val="FFFFFF" w:themeColor="background1"/>
                              <w:sz w:val="24"/>
                              <w:szCs w:val="24"/>
                              <w:lang w:val="en-GB"/>
                            </w:rPr>
                            <w:t>2025</w:t>
                          </w:r>
                        </w:p>
                      </w:txbxContent>
                    </v:textbox>
                    <w10:wrap anchorx="margin" anchory="page"/>
                  </v:rect>
                </w:pict>
              </mc:Fallback>
            </mc:AlternateContent>
          </w:r>
        </w:p>
        <w:p w14:paraId="36979267" w14:textId="324BEE54" w:rsidR="002D3946" w:rsidRDefault="002D3946">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g">
                <w:drawing>
                  <wp:anchor distT="0" distB="0" distL="114300" distR="114300" simplePos="0" relativeHeight="251655680" behindDoc="1" locked="0" layoutInCell="1" allowOverlap="1" wp14:anchorId="2AACDA51" wp14:editId="444011D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9DC32B0" w14:textId="21378F7F" w:rsidR="002D3946" w:rsidRDefault="008C5A2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47804" w:rsidRPr="00547804">
                                        <w:rPr>
                                          <w:color w:val="FFFFFF" w:themeColor="background1"/>
                                          <w:sz w:val="72"/>
                                          <w:szCs w:val="72"/>
                                        </w:rPr>
                                        <w:t>Mergers and Acquisitions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AACDA51" id="Group 126" o:spid="_x0000_s1027" style="position:absolute;margin-left:0;margin-top:0;width:540pt;height:556.55pt;z-index:-25166080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9DC32B0" w14:textId="21378F7F" w:rsidR="002D3946" w:rsidRDefault="008C5A27">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47804" w:rsidRPr="00547804">
                                  <w:rPr>
                                    <w:color w:val="FFFFFF" w:themeColor="background1"/>
                                    <w:sz w:val="72"/>
                                    <w:szCs w:val="72"/>
                                  </w:rPr>
                                  <w:t>Mergers and Acquisitions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9776" behindDoc="0" locked="0" layoutInCell="1" allowOverlap="1" wp14:anchorId="6540283D" wp14:editId="65B4CEB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5B0D8" w14:textId="4D23841C" w:rsidR="002D3946" w:rsidRDefault="002D3946">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D4E40BD" w14:textId="325A54BC" w:rsidR="002D3946" w:rsidRDefault="002D3946">
                                    <w:pPr>
                                      <w:pStyle w:val="NoSpacing"/>
                                      <w:spacing w:before="40" w:after="40"/>
                                      <w:rPr>
                                        <w:caps/>
                                        <w:color w:val="A02B93" w:themeColor="accent5"/>
                                        <w:sz w:val="24"/>
                                        <w:szCs w:val="24"/>
                                      </w:rPr>
                                    </w:pPr>
                                    <w:r>
                                      <w:rPr>
                                        <w:caps/>
                                        <w:color w:val="A02B93" w:themeColor="accent5"/>
                                        <w:sz w:val="24"/>
                                        <w:szCs w:val="24"/>
                                      </w:rPr>
                                      <w:t>Robert Yeo (2000752)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540283D" id="_x0000_t202" coordsize="21600,21600" o:spt="202" path="m,l,21600r21600,l21600,xe">
                    <v:stroke joinstyle="miter"/>
                    <v:path gradientshapeok="t" o:connecttype="rect"/>
                  </v:shapetype>
                  <v:shape id="Text Box 129" o:spid="_x0000_s1030" type="#_x0000_t202" style="position:absolute;margin-left:0;margin-top:0;width:453pt;height:38.15pt;z-index:25165977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68B5B0D8" w14:textId="4D23841C" w:rsidR="002D3946" w:rsidRDefault="002D3946">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D4E40BD" w14:textId="325A54BC" w:rsidR="002D3946" w:rsidRDefault="002D3946">
                              <w:pPr>
                                <w:pStyle w:val="NoSpacing"/>
                                <w:spacing w:before="40" w:after="40"/>
                                <w:rPr>
                                  <w:caps/>
                                  <w:color w:val="A02B93" w:themeColor="accent5"/>
                                  <w:sz w:val="24"/>
                                  <w:szCs w:val="24"/>
                                </w:rPr>
                              </w:pPr>
                              <w:r>
                                <w:rPr>
                                  <w:caps/>
                                  <w:color w:val="A02B93" w:themeColor="accent5"/>
                                  <w:sz w:val="24"/>
                                  <w:szCs w:val="24"/>
                                </w:rPr>
                                <w:t>Robert Yeo (2000752)</w:t>
                              </w:r>
                            </w:p>
                          </w:sdtContent>
                        </w:sdt>
                      </w:txbxContent>
                    </v:textbox>
                    <w10:wrap type="square" anchorx="page" anchory="page"/>
                  </v:shape>
                </w:pict>
              </mc:Fallback>
            </mc:AlternateContent>
          </w:r>
          <w:r>
            <w:br w:type="page"/>
          </w:r>
        </w:p>
      </w:sdtContent>
    </w:sdt>
    <w:sdt>
      <w:sdtPr>
        <w:rPr>
          <w:rFonts w:asciiTheme="minorHAnsi" w:eastAsiaTheme="minorEastAsia" w:hAnsiTheme="minorHAnsi" w:cstheme="minorBidi"/>
          <w:color w:val="auto"/>
          <w:kern w:val="2"/>
          <w:sz w:val="22"/>
          <w:szCs w:val="22"/>
          <w:lang w:val="en-GB"/>
          <w14:ligatures w14:val="standardContextual"/>
        </w:rPr>
        <w:id w:val="190349678"/>
        <w:docPartObj>
          <w:docPartGallery w:val="Table of Contents"/>
          <w:docPartUnique/>
        </w:docPartObj>
      </w:sdtPr>
      <w:sdtEndPr/>
      <w:sdtContent>
        <w:p w14:paraId="3D9BEFAF" w14:textId="101FFF73" w:rsidR="002D3946" w:rsidRDefault="002D3946">
          <w:pPr>
            <w:pStyle w:val="TOCHeading"/>
          </w:pPr>
          <w:r>
            <w:t>Table of Contents</w:t>
          </w:r>
        </w:p>
        <w:p w14:paraId="54F14D4E" w14:textId="402D7CAB" w:rsidR="008C5A27" w:rsidRDefault="7811333F">
          <w:pPr>
            <w:pStyle w:val="TOC1"/>
            <w:tabs>
              <w:tab w:val="right" w:leader="dot" w:pos="9016"/>
            </w:tabs>
            <w:rPr>
              <w:rFonts w:eastAsiaTheme="minorEastAsia"/>
              <w:noProof/>
              <w:sz w:val="24"/>
              <w:szCs w:val="24"/>
              <w:lang w:eastAsia="en-GB"/>
            </w:rPr>
          </w:pPr>
          <w:r>
            <w:fldChar w:fldCharType="begin"/>
          </w:r>
          <w:r w:rsidR="002D3946">
            <w:instrText>TOC \o "1-3" \z \u \h</w:instrText>
          </w:r>
          <w:r>
            <w:fldChar w:fldCharType="separate"/>
          </w:r>
          <w:hyperlink w:anchor="_Toc194926782" w:history="1">
            <w:r w:rsidR="008C5A27" w:rsidRPr="00F420B1">
              <w:rPr>
                <w:rStyle w:val="Hyperlink"/>
                <w:noProof/>
              </w:rPr>
              <w:t>Introduction</w:t>
            </w:r>
            <w:r w:rsidR="008C5A27">
              <w:rPr>
                <w:noProof/>
                <w:webHidden/>
              </w:rPr>
              <w:tab/>
            </w:r>
            <w:r w:rsidR="008C5A27">
              <w:rPr>
                <w:noProof/>
                <w:webHidden/>
              </w:rPr>
              <w:fldChar w:fldCharType="begin"/>
            </w:r>
            <w:r w:rsidR="008C5A27">
              <w:rPr>
                <w:noProof/>
                <w:webHidden/>
              </w:rPr>
              <w:instrText xml:space="preserve"> PAGEREF _Toc194926782 \h </w:instrText>
            </w:r>
            <w:r w:rsidR="008C5A27">
              <w:rPr>
                <w:noProof/>
                <w:webHidden/>
              </w:rPr>
            </w:r>
            <w:r w:rsidR="008C5A27">
              <w:rPr>
                <w:noProof/>
                <w:webHidden/>
              </w:rPr>
              <w:fldChar w:fldCharType="separate"/>
            </w:r>
            <w:r w:rsidR="008C5A27">
              <w:rPr>
                <w:noProof/>
                <w:webHidden/>
              </w:rPr>
              <w:t>2</w:t>
            </w:r>
            <w:r w:rsidR="008C5A27">
              <w:rPr>
                <w:noProof/>
                <w:webHidden/>
              </w:rPr>
              <w:fldChar w:fldCharType="end"/>
            </w:r>
          </w:hyperlink>
        </w:p>
        <w:p w14:paraId="482F9F0C" w14:textId="656742F0" w:rsidR="008C5A27" w:rsidRDefault="008C5A27">
          <w:pPr>
            <w:pStyle w:val="TOC1"/>
            <w:tabs>
              <w:tab w:val="right" w:leader="dot" w:pos="9016"/>
            </w:tabs>
            <w:rPr>
              <w:rFonts w:eastAsiaTheme="minorEastAsia"/>
              <w:noProof/>
              <w:sz w:val="24"/>
              <w:szCs w:val="24"/>
              <w:lang w:eastAsia="en-GB"/>
            </w:rPr>
          </w:pPr>
          <w:hyperlink w:anchor="_Toc194926783" w:history="1">
            <w:r w:rsidRPr="00F420B1">
              <w:rPr>
                <w:rStyle w:val="Hyperlink"/>
                <w:noProof/>
              </w:rPr>
              <w:t>Definition of merger success</w:t>
            </w:r>
            <w:r>
              <w:rPr>
                <w:noProof/>
                <w:webHidden/>
              </w:rPr>
              <w:tab/>
            </w:r>
            <w:r>
              <w:rPr>
                <w:noProof/>
                <w:webHidden/>
              </w:rPr>
              <w:fldChar w:fldCharType="begin"/>
            </w:r>
            <w:r>
              <w:rPr>
                <w:noProof/>
                <w:webHidden/>
              </w:rPr>
              <w:instrText xml:space="preserve"> PAGEREF _Toc194926783 \h </w:instrText>
            </w:r>
            <w:r>
              <w:rPr>
                <w:noProof/>
                <w:webHidden/>
              </w:rPr>
            </w:r>
            <w:r>
              <w:rPr>
                <w:noProof/>
                <w:webHidden/>
              </w:rPr>
              <w:fldChar w:fldCharType="separate"/>
            </w:r>
            <w:r>
              <w:rPr>
                <w:noProof/>
                <w:webHidden/>
              </w:rPr>
              <w:t>2</w:t>
            </w:r>
            <w:r>
              <w:rPr>
                <w:noProof/>
                <w:webHidden/>
              </w:rPr>
              <w:fldChar w:fldCharType="end"/>
            </w:r>
          </w:hyperlink>
        </w:p>
        <w:p w14:paraId="65F576E9" w14:textId="6E6624F1" w:rsidR="008C5A27" w:rsidRDefault="008C5A27">
          <w:pPr>
            <w:pStyle w:val="TOC1"/>
            <w:tabs>
              <w:tab w:val="right" w:leader="dot" w:pos="9016"/>
            </w:tabs>
            <w:rPr>
              <w:rFonts w:eastAsiaTheme="minorEastAsia"/>
              <w:noProof/>
              <w:sz w:val="24"/>
              <w:szCs w:val="24"/>
              <w:lang w:eastAsia="en-GB"/>
            </w:rPr>
          </w:pPr>
          <w:hyperlink w:anchor="_Toc194926784" w:history="1">
            <w:r w:rsidRPr="00F420B1">
              <w:rPr>
                <w:rStyle w:val="Hyperlink"/>
                <w:noProof/>
              </w:rPr>
              <w:t>Typical Strategies for Achieving Merger Success</w:t>
            </w:r>
            <w:r>
              <w:rPr>
                <w:noProof/>
                <w:webHidden/>
              </w:rPr>
              <w:tab/>
            </w:r>
            <w:r>
              <w:rPr>
                <w:noProof/>
                <w:webHidden/>
              </w:rPr>
              <w:fldChar w:fldCharType="begin"/>
            </w:r>
            <w:r>
              <w:rPr>
                <w:noProof/>
                <w:webHidden/>
              </w:rPr>
              <w:instrText xml:space="preserve"> PAGEREF _Toc194926784 \h </w:instrText>
            </w:r>
            <w:r>
              <w:rPr>
                <w:noProof/>
                <w:webHidden/>
              </w:rPr>
            </w:r>
            <w:r>
              <w:rPr>
                <w:noProof/>
                <w:webHidden/>
              </w:rPr>
              <w:fldChar w:fldCharType="separate"/>
            </w:r>
            <w:r>
              <w:rPr>
                <w:noProof/>
                <w:webHidden/>
              </w:rPr>
              <w:t>3</w:t>
            </w:r>
            <w:r>
              <w:rPr>
                <w:noProof/>
                <w:webHidden/>
              </w:rPr>
              <w:fldChar w:fldCharType="end"/>
            </w:r>
          </w:hyperlink>
        </w:p>
        <w:p w14:paraId="14DFA389" w14:textId="74F2BC2B" w:rsidR="008C5A27" w:rsidRDefault="008C5A27">
          <w:pPr>
            <w:pStyle w:val="TOC1"/>
            <w:tabs>
              <w:tab w:val="right" w:leader="dot" w:pos="9016"/>
            </w:tabs>
            <w:rPr>
              <w:rFonts w:eastAsiaTheme="minorEastAsia"/>
              <w:noProof/>
              <w:sz w:val="24"/>
              <w:szCs w:val="24"/>
              <w:lang w:eastAsia="en-GB"/>
            </w:rPr>
          </w:pPr>
          <w:hyperlink w:anchor="_Toc194926785" w:history="1">
            <w:r w:rsidRPr="00F420B1">
              <w:rPr>
                <w:rStyle w:val="Hyperlink"/>
                <w:noProof/>
              </w:rPr>
              <w:t>How Microsoft and LinkedIn Executed the Merger</w:t>
            </w:r>
            <w:r>
              <w:rPr>
                <w:noProof/>
                <w:webHidden/>
              </w:rPr>
              <w:tab/>
            </w:r>
            <w:r>
              <w:rPr>
                <w:noProof/>
                <w:webHidden/>
              </w:rPr>
              <w:fldChar w:fldCharType="begin"/>
            </w:r>
            <w:r>
              <w:rPr>
                <w:noProof/>
                <w:webHidden/>
              </w:rPr>
              <w:instrText xml:space="preserve"> PAGEREF _Toc194926785 \h </w:instrText>
            </w:r>
            <w:r>
              <w:rPr>
                <w:noProof/>
                <w:webHidden/>
              </w:rPr>
            </w:r>
            <w:r>
              <w:rPr>
                <w:noProof/>
                <w:webHidden/>
              </w:rPr>
              <w:fldChar w:fldCharType="separate"/>
            </w:r>
            <w:r>
              <w:rPr>
                <w:noProof/>
                <w:webHidden/>
              </w:rPr>
              <w:t>5</w:t>
            </w:r>
            <w:r>
              <w:rPr>
                <w:noProof/>
                <w:webHidden/>
              </w:rPr>
              <w:fldChar w:fldCharType="end"/>
            </w:r>
          </w:hyperlink>
        </w:p>
        <w:p w14:paraId="62917EE8" w14:textId="3ABC1232" w:rsidR="008C5A27" w:rsidRDefault="008C5A27">
          <w:pPr>
            <w:pStyle w:val="TOC1"/>
            <w:tabs>
              <w:tab w:val="right" w:leader="dot" w:pos="9016"/>
            </w:tabs>
            <w:rPr>
              <w:rFonts w:eastAsiaTheme="minorEastAsia"/>
              <w:noProof/>
              <w:sz w:val="24"/>
              <w:szCs w:val="24"/>
              <w:lang w:eastAsia="en-GB"/>
            </w:rPr>
          </w:pPr>
          <w:hyperlink w:anchor="_Toc194926786" w:history="1">
            <w:r w:rsidRPr="00F420B1">
              <w:rPr>
                <w:rStyle w:val="Hyperlink"/>
                <w:noProof/>
              </w:rPr>
              <w:t>Results for Microsoft-LinkedIn Merger</w:t>
            </w:r>
            <w:r>
              <w:rPr>
                <w:noProof/>
                <w:webHidden/>
              </w:rPr>
              <w:tab/>
            </w:r>
            <w:r>
              <w:rPr>
                <w:noProof/>
                <w:webHidden/>
              </w:rPr>
              <w:fldChar w:fldCharType="begin"/>
            </w:r>
            <w:r>
              <w:rPr>
                <w:noProof/>
                <w:webHidden/>
              </w:rPr>
              <w:instrText xml:space="preserve"> PAGEREF _Toc194926786 \h </w:instrText>
            </w:r>
            <w:r>
              <w:rPr>
                <w:noProof/>
                <w:webHidden/>
              </w:rPr>
            </w:r>
            <w:r>
              <w:rPr>
                <w:noProof/>
                <w:webHidden/>
              </w:rPr>
              <w:fldChar w:fldCharType="separate"/>
            </w:r>
            <w:r>
              <w:rPr>
                <w:noProof/>
                <w:webHidden/>
              </w:rPr>
              <w:t>9</w:t>
            </w:r>
            <w:r>
              <w:rPr>
                <w:noProof/>
                <w:webHidden/>
              </w:rPr>
              <w:fldChar w:fldCharType="end"/>
            </w:r>
          </w:hyperlink>
        </w:p>
        <w:p w14:paraId="02BE76B5" w14:textId="0E3F0288" w:rsidR="008C5A27" w:rsidRDefault="008C5A27">
          <w:pPr>
            <w:pStyle w:val="TOC1"/>
            <w:tabs>
              <w:tab w:val="right" w:leader="dot" w:pos="9016"/>
            </w:tabs>
            <w:rPr>
              <w:rFonts w:eastAsiaTheme="minorEastAsia"/>
              <w:noProof/>
              <w:sz w:val="24"/>
              <w:szCs w:val="24"/>
              <w:lang w:eastAsia="en-GB"/>
            </w:rPr>
          </w:pPr>
          <w:hyperlink w:anchor="_Toc194926787" w:history="1">
            <w:r w:rsidRPr="00F420B1">
              <w:rPr>
                <w:rStyle w:val="Hyperlink"/>
                <w:noProof/>
              </w:rPr>
              <w:t>Conclusion</w:t>
            </w:r>
            <w:r>
              <w:rPr>
                <w:noProof/>
                <w:webHidden/>
              </w:rPr>
              <w:tab/>
            </w:r>
            <w:r>
              <w:rPr>
                <w:noProof/>
                <w:webHidden/>
              </w:rPr>
              <w:fldChar w:fldCharType="begin"/>
            </w:r>
            <w:r>
              <w:rPr>
                <w:noProof/>
                <w:webHidden/>
              </w:rPr>
              <w:instrText xml:space="preserve"> PAGEREF _Toc194926787 \h </w:instrText>
            </w:r>
            <w:r>
              <w:rPr>
                <w:noProof/>
                <w:webHidden/>
              </w:rPr>
            </w:r>
            <w:r>
              <w:rPr>
                <w:noProof/>
                <w:webHidden/>
              </w:rPr>
              <w:fldChar w:fldCharType="separate"/>
            </w:r>
            <w:r>
              <w:rPr>
                <w:noProof/>
                <w:webHidden/>
              </w:rPr>
              <w:t>10</w:t>
            </w:r>
            <w:r>
              <w:rPr>
                <w:noProof/>
                <w:webHidden/>
              </w:rPr>
              <w:fldChar w:fldCharType="end"/>
            </w:r>
          </w:hyperlink>
        </w:p>
        <w:p w14:paraId="5FDCAADC" w14:textId="4699A6A4" w:rsidR="008C5A27" w:rsidRDefault="008C5A27">
          <w:pPr>
            <w:pStyle w:val="TOC1"/>
            <w:tabs>
              <w:tab w:val="right" w:leader="dot" w:pos="9016"/>
            </w:tabs>
            <w:rPr>
              <w:rFonts w:eastAsiaTheme="minorEastAsia"/>
              <w:noProof/>
              <w:sz w:val="24"/>
              <w:szCs w:val="24"/>
              <w:lang w:eastAsia="en-GB"/>
            </w:rPr>
          </w:pPr>
          <w:hyperlink w:anchor="_Toc194926788" w:history="1">
            <w:r w:rsidRPr="00F420B1">
              <w:rPr>
                <w:rStyle w:val="Hyperlink"/>
                <w:noProof/>
              </w:rPr>
              <w:t>References</w:t>
            </w:r>
            <w:r>
              <w:rPr>
                <w:noProof/>
                <w:webHidden/>
              </w:rPr>
              <w:tab/>
            </w:r>
            <w:r>
              <w:rPr>
                <w:noProof/>
                <w:webHidden/>
              </w:rPr>
              <w:fldChar w:fldCharType="begin"/>
            </w:r>
            <w:r>
              <w:rPr>
                <w:noProof/>
                <w:webHidden/>
              </w:rPr>
              <w:instrText xml:space="preserve"> PAGEREF _Toc194926788 \h </w:instrText>
            </w:r>
            <w:r>
              <w:rPr>
                <w:noProof/>
                <w:webHidden/>
              </w:rPr>
            </w:r>
            <w:r>
              <w:rPr>
                <w:noProof/>
                <w:webHidden/>
              </w:rPr>
              <w:fldChar w:fldCharType="separate"/>
            </w:r>
            <w:r>
              <w:rPr>
                <w:noProof/>
                <w:webHidden/>
              </w:rPr>
              <w:t>11</w:t>
            </w:r>
            <w:r>
              <w:rPr>
                <w:noProof/>
                <w:webHidden/>
              </w:rPr>
              <w:fldChar w:fldCharType="end"/>
            </w:r>
          </w:hyperlink>
        </w:p>
        <w:p w14:paraId="4EBC0F1B" w14:textId="2F93A11A" w:rsidR="7811333F" w:rsidRDefault="7811333F" w:rsidP="7811333F">
          <w:pPr>
            <w:pStyle w:val="TOC1"/>
            <w:tabs>
              <w:tab w:val="right" w:leader="dot" w:pos="9015"/>
            </w:tabs>
            <w:rPr>
              <w:rStyle w:val="Hyperlink"/>
            </w:rPr>
          </w:pPr>
          <w:r>
            <w:fldChar w:fldCharType="end"/>
          </w:r>
        </w:p>
      </w:sdtContent>
    </w:sdt>
    <w:p w14:paraId="30E53FB8" w14:textId="77777777" w:rsidR="002D3946" w:rsidRDefault="002D3946">
      <w:pPr>
        <w:rPr>
          <w:rFonts w:asciiTheme="majorHAnsi" w:eastAsiaTheme="majorEastAsia" w:hAnsiTheme="majorHAnsi" w:cstheme="majorBidi"/>
          <w:color w:val="0F4761" w:themeColor="accent1" w:themeShade="BF"/>
          <w:sz w:val="40"/>
          <w:szCs w:val="40"/>
        </w:rPr>
      </w:pPr>
      <w:r>
        <w:br w:type="page"/>
      </w:r>
    </w:p>
    <w:p w14:paraId="3B083429" w14:textId="13E770F6" w:rsidR="007606AF" w:rsidRDefault="002D3946" w:rsidP="002D3946">
      <w:pPr>
        <w:pStyle w:val="Heading1"/>
      </w:pPr>
      <w:bookmarkStart w:id="0" w:name="_Toc194926782"/>
      <w:r>
        <w:lastRenderedPageBreak/>
        <w:t>Introduction</w:t>
      </w:r>
      <w:bookmarkEnd w:id="0"/>
    </w:p>
    <w:p w14:paraId="57D73803" w14:textId="0A39FE8C" w:rsidR="00A03C13" w:rsidRPr="00A03C13" w:rsidRDefault="00004DD6" w:rsidP="00A03C13">
      <w:r>
        <w:t xml:space="preserve">The acquisition of </w:t>
      </w:r>
      <w:r w:rsidR="00F84C35">
        <w:t>LinkedIn</w:t>
      </w:r>
      <w:r>
        <w:t xml:space="preserve"> by Microsoft </w:t>
      </w:r>
      <w:r w:rsidR="00FD52FC">
        <w:t>was one of the largest mergers and acquisitions in recent years</w:t>
      </w:r>
      <w:r w:rsidR="004D62E4">
        <w:t xml:space="preserve"> </w:t>
      </w:r>
      <w:r w:rsidR="25BB3855">
        <w:t xml:space="preserve">at a </w:t>
      </w:r>
      <w:r w:rsidR="3D1F305B">
        <w:t>reported cost</w:t>
      </w:r>
      <w:r w:rsidR="003D4C43">
        <w:t xml:space="preserve"> </w:t>
      </w:r>
      <w:r w:rsidR="74DF9E70">
        <w:t xml:space="preserve">of </w:t>
      </w:r>
      <w:r w:rsidR="00861484">
        <w:t xml:space="preserve">$26.2 billion </w:t>
      </w:r>
      <w:r w:rsidR="00760C5D">
        <w:t>during June 2016</w:t>
      </w:r>
      <w:r w:rsidR="00E4513A">
        <w:t>.</w:t>
      </w:r>
      <w:r w:rsidR="00DD0298">
        <w:t xml:space="preserve"> </w:t>
      </w:r>
      <w:r w:rsidR="000C3911">
        <w:t xml:space="preserve">At the time, </w:t>
      </w:r>
      <w:r w:rsidR="00F84C35">
        <w:t>LinkedIn</w:t>
      </w:r>
      <w:r w:rsidR="00B25F19">
        <w:t xml:space="preserve"> </w:t>
      </w:r>
      <w:r w:rsidR="000C3911">
        <w:t xml:space="preserve">was </w:t>
      </w:r>
      <w:r w:rsidR="006D01D7">
        <w:t xml:space="preserve">one of the world's largest professional network </w:t>
      </w:r>
      <w:r w:rsidR="00FA62CB">
        <w:t>companies</w:t>
      </w:r>
      <w:r w:rsidR="00A65A08">
        <w:t xml:space="preserve"> with unique</w:t>
      </w:r>
      <w:r w:rsidR="00A962D5">
        <w:t xml:space="preserve"> and </w:t>
      </w:r>
      <w:r w:rsidR="00456EBB">
        <w:t>valuable</w:t>
      </w:r>
      <w:r w:rsidR="00D20660">
        <w:t xml:space="preserve"> revenue </w:t>
      </w:r>
      <w:r w:rsidR="00A962D5">
        <w:t>streams</w:t>
      </w:r>
      <w:r w:rsidR="006E3083">
        <w:t xml:space="preserve"> like</w:t>
      </w:r>
      <w:r w:rsidR="00A65A08">
        <w:t xml:space="preserve"> </w:t>
      </w:r>
      <w:r w:rsidR="009316F4">
        <w:t>business to business (B2B)</w:t>
      </w:r>
      <w:r w:rsidR="000E7FCC">
        <w:t xml:space="preserve"> marketing</w:t>
      </w:r>
      <w:r w:rsidR="009316F4">
        <w:t>, digital learning platform</w:t>
      </w:r>
      <w:r w:rsidR="003B6D82">
        <w:t>s</w:t>
      </w:r>
      <w:r w:rsidR="003561D3">
        <w:t xml:space="preserve"> and</w:t>
      </w:r>
      <w:r w:rsidR="003E413C">
        <w:t xml:space="preserve"> digital employment networks</w:t>
      </w:r>
      <w:r w:rsidR="000C3911">
        <w:t xml:space="preserve">, while Microsoft was the world’s largest software company with a new cloud </w:t>
      </w:r>
      <w:r w:rsidR="00891E8C">
        <w:t>hosting</w:t>
      </w:r>
      <w:r w:rsidR="000C3911">
        <w:t xml:space="preserve"> business, Azure</w:t>
      </w:r>
      <w:r w:rsidR="003E413C">
        <w:t>.</w:t>
      </w:r>
      <w:r w:rsidR="00E4101F">
        <w:t xml:space="preserve"> </w:t>
      </w:r>
      <w:r w:rsidR="000C3911">
        <w:t>The merger offered both companies the opportunity to strengthen their market positions versus competitors</w:t>
      </w:r>
      <w:r w:rsidR="00D30DC8">
        <w:t xml:space="preserve"> such as Google</w:t>
      </w:r>
      <w:r w:rsidR="000C3911">
        <w:t xml:space="preserve">, Meta and </w:t>
      </w:r>
      <w:r w:rsidR="00C902B1">
        <w:t>Amazon Web Services (</w:t>
      </w:r>
      <w:r w:rsidR="000C3911">
        <w:t>AWS</w:t>
      </w:r>
      <w:r w:rsidR="00C902B1">
        <w:t>)</w:t>
      </w:r>
      <w:r w:rsidR="000C3911">
        <w:t xml:space="preserve"> while accelerating earnings per share </w:t>
      </w:r>
      <w:r w:rsidR="004578FA">
        <w:t>growth for</w:t>
      </w:r>
      <w:r w:rsidR="000C3911">
        <w:t xml:space="preserve"> shareholders.</w:t>
      </w:r>
    </w:p>
    <w:p w14:paraId="17870D0B" w14:textId="77777777" w:rsidR="002D3946" w:rsidRDefault="002D3946" w:rsidP="002D3946">
      <w:pPr>
        <w:pStyle w:val="Heading1"/>
      </w:pPr>
      <w:bookmarkStart w:id="1" w:name="_Toc194926783"/>
      <w:r>
        <w:t>Definition of merger success</w:t>
      </w:r>
      <w:bookmarkEnd w:id="1"/>
    </w:p>
    <w:p w14:paraId="11446BD7" w14:textId="77777777" w:rsidR="00747CF2" w:rsidRDefault="00747CF2" w:rsidP="002C02B1">
      <w:r>
        <w:t xml:space="preserve">According to </w:t>
      </w:r>
      <w:r w:rsidRPr="07C9D77B">
        <w:rPr>
          <w:noProof/>
        </w:rPr>
        <w:t>Galpin (2020</w:t>
      </w:r>
      <w:r w:rsidRPr="007B7BAA">
        <w:rPr>
          <w:noProof/>
        </w:rPr>
        <w:t>)</w:t>
      </w:r>
      <w:r>
        <w:t xml:space="preserve">, </w:t>
      </w:r>
      <w:proofErr w:type="gramStart"/>
      <w:r>
        <w:t>the vast majority of</w:t>
      </w:r>
      <w:proofErr w:type="gramEnd"/>
      <w:r>
        <w:t xml:space="preserve"> mergers and acquisitions fail, therefore, it is important to clarify how the success merger is defined. </w:t>
      </w:r>
    </w:p>
    <w:p w14:paraId="3515126A" w14:textId="4F7D3418" w:rsidR="00676A69" w:rsidRDefault="002C02B1" w:rsidP="002C02B1">
      <w:r>
        <w:t>For a merger to be successful</w:t>
      </w:r>
      <w:r w:rsidR="00424A3B">
        <w:t xml:space="preserve">, </w:t>
      </w:r>
      <w:r>
        <w:t xml:space="preserve">the value </w:t>
      </w:r>
      <w:r w:rsidR="00891E8C">
        <w:t xml:space="preserve">to investors </w:t>
      </w:r>
      <w:r>
        <w:t>of the single merged firm should ultimately become larger than the combined value of the two separate organisations</w:t>
      </w:r>
      <w:r w:rsidR="00606D40">
        <w:t xml:space="preserve"> </w:t>
      </w:r>
      <w:r w:rsidR="008915E2">
        <w:t>before being acquire</w:t>
      </w:r>
      <w:r w:rsidR="00195462">
        <w:t>d.</w:t>
      </w:r>
      <w:r w:rsidR="00B23CB9">
        <w:t xml:space="preserve"> </w:t>
      </w:r>
      <w:r w:rsidR="009F09E3">
        <w:t xml:space="preserve">There are different ways to value a firm such as stock market value, book value and </w:t>
      </w:r>
      <w:r w:rsidR="00BD77E7">
        <w:t>purchase price.</w:t>
      </w:r>
      <w:r w:rsidR="00676A69" w:rsidRPr="00676A69">
        <w:t xml:space="preserve"> </w:t>
      </w:r>
    </w:p>
    <w:p w14:paraId="2C9C78E8" w14:textId="21E57024" w:rsidR="00676A69" w:rsidRDefault="00676A69" w:rsidP="002C02B1">
      <w:r>
        <w:t>To create value to the investors, the price</w:t>
      </w:r>
      <w:r w:rsidR="00C46734">
        <w:t>,</w:t>
      </w:r>
      <w:r>
        <w:t xml:space="preserve"> or goodwill</w:t>
      </w:r>
      <w:r w:rsidR="00C46734">
        <w:t>,</w:t>
      </w:r>
      <w:r>
        <w:t xml:space="preserve"> paid in a merge</w:t>
      </w:r>
      <w:r w:rsidR="00C46734">
        <w:t>r</w:t>
      </w:r>
      <w:r>
        <w:t xml:space="preserve"> should be realistic and equitable</w:t>
      </w:r>
      <w:r w:rsidR="00C46734">
        <w:t xml:space="preserve"> to both parties</w:t>
      </w:r>
      <w:r>
        <w:t xml:space="preserve">. If the </w:t>
      </w:r>
      <w:r w:rsidR="00AE1C15">
        <w:t>valuation of</w:t>
      </w:r>
      <w:r>
        <w:t xml:space="preserve"> the merged firm is less than the </w:t>
      </w:r>
      <w:r w:rsidR="00F05C95">
        <w:t xml:space="preserve">combined valuations of each firm plus the </w:t>
      </w:r>
      <w:r>
        <w:t xml:space="preserve">goodwill paid </w:t>
      </w:r>
      <w:r w:rsidR="00D60068">
        <w:t xml:space="preserve">at the time of </w:t>
      </w:r>
      <w:r>
        <w:t>the transaction</w:t>
      </w:r>
      <w:r w:rsidR="00F05C95">
        <w:t xml:space="preserve"> after a reasonable </w:t>
      </w:r>
      <w:proofErr w:type="gramStart"/>
      <w:r w:rsidR="00F05C95">
        <w:t>period of time</w:t>
      </w:r>
      <w:proofErr w:type="gramEnd"/>
      <w:r>
        <w:t xml:space="preserve">, it will </w:t>
      </w:r>
      <w:r w:rsidR="00F05C95">
        <w:t>have destroyed overall shareholder value</w:t>
      </w:r>
      <w:r>
        <w:t>.</w:t>
      </w:r>
    </w:p>
    <w:p w14:paraId="74BFF927" w14:textId="7F8E0CFC" w:rsidR="00364A43" w:rsidRDefault="00C46734" w:rsidP="00364A43">
      <w:r>
        <w:t xml:space="preserve">To pay for the goodwill, the value of the </w:t>
      </w:r>
      <w:r w:rsidR="002B7A45">
        <w:t xml:space="preserve">merged </w:t>
      </w:r>
      <w:r w:rsidR="00223F77">
        <w:t xml:space="preserve">company </w:t>
      </w:r>
      <w:r>
        <w:t xml:space="preserve">can be increased by </w:t>
      </w:r>
      <w:r w:rsidR="002B7A45">
        <w:t>fusing the component firms in a way that</w:t>
      </w:r>
      <w:r w:rsidR="008B0EE9">
        <w:t xml:space="preserve"> </w:t>
      </w:r>
      <w:r w:rsidR="002B7A45">
        <w:t xml:space="preserve">accelerates </w:t>
      </w:r>
      <w:r w:rsidR="009A05F3">
        <w:t xml:space="preserve">growth, </w:t>
      </w:r>
      <w:r w:rsidR="002B7A45">
        <w:t xml:space="preserve">expands </w:t>
      </w:r>
      <w:r w:rsidR="009A05F3">
        <w:t xml:space="preserve">economies of scale, </w:t>
      </w:r>
      <w:r w:rsidR="002B7A45">
        <w:t xml:space="preserve">eliminates </w:t>
      </w:r>
      <w:r w:rsidR="003550E5">
        <w:t xml:space="preserve">inefficiencies, </w:t>
      </w:r>
      <w:r w:rsidR="002B7A45">
        <w:t xml:space="preserve">combines </w:t>
      </w:r>
      <w:r w:rsidR="003550E5">
        <w:t xml:space="preserve">complementary resources, </w:t>
      </w:r>
      <w:r w:rsidR="002B7A45">
        <w:t xml:space="preserve">creates </w:t>
      </w:r>
      <w:r w:rsidR="003550E5">
        <w:t xml:space="preserve">financial benefits, </w:t>
      </w:r>
      <w:r w:rsidR="002B7A45">
        <w:t xml:space="preserve">diversifies revenue streams </w:t>
      </w:r>
      <w:r w:rsidR="003550E5">
        <w:t xml:space="preserve">and </w:t>
      </w:r>
      <w:r w:rsidR="002B7A45">
        <w:t xml:space="preserve">increases </w:t>
      </w:r>
      <w:r w:rsidR="003550E5">
        <w:t>power in the market.</w:t>
      </w:r>
      <w:r>
        <w:t xml:space="preserve"> These benefits require skilled management that can not only identify how the value can be </w:t>
      </w:r>
      <w:r w:rsidR="00681A1E">
        <w:t>increased but</w:t>
      </w:r>
      <w:r>
        <w:t xml:space="preserve"> </w:t>
      </w:r>
      <w:r w:rsidR="0047582C">
        <w:t xml:space="preserve">is also </w:t>
      </w:r>
      <w:r>
        <w:t>sensitive to the employees and culture</w:t>
      </w:r>
      <w:r w:rsidR="00D67147">
        <w:t>,</w:t>
      </w:r>
      <w:r>
        <w:t xml:space="preserve"> so the </w:t>
      </w:r>
      <w:r w:rsidR="0047582C">
        <w:t>merged company grows into one</w:t>
      </w:r>
      <w:r w:rsidR="0054184F">
        <w:t xml:space="preserve"> </w:t>
      </w:r>
      <w:r w:rsidR="0054184F" w:rsidRPr="0054184F">
        <w:rPr>
          <w:noProof/>
        </w:rPr>
        <w:t>(Cumming,</w:t>
      </w:r>
      <w:r w:rsidR="00C83556">
        <w:rPr>
          <w:noProof/>
        </w:rPr>
        <w:t xml:space="preserve"> et. al.,</w:t>
      </w:r>
      <w:r w:rsidR="0054184F" w:rsidRPr="0054184F">
        <w:rPr>
          <w:noProof/>
        </w:rPr>
        <w:t>2023)</w:t>
      </w:r>
      <w:r w:rsidR="0047582C">
        <w:t>.</w:t>
      </w:r>
      <w:r>
        <w:t xml:space="preserve"> </w:t>
      </w:r>
    </w:p>
    <w:p w14:paraId="723CB420" w14:textId="77777777" w:rsidR="00C52857" w:rsidRDefault="00C52857">
      <w:pPr>
        <w:rPr>
          <w:rFonts w:asciiTheme="majorHAnsi" w:eastAsiaTheme="majorEastAsia" w:hAnsiTheme="majorHAnsi" w:cstheme="majorBidi"/>
          <w:color w:val="0F4761" w:themeColor="accent1" w:themeShade="BF"/>
          <w:sz w:val="40"/>
          <w:szCs w:val="40"/>
        </w:rPr>
      </w:pPr>
      <w:r>
        <w:br w:type="page"/>
      </w:r>
    </w:p>
    <w:p w14:paraId="5FF140B2" w14:textId="706BCA4C" w:rsidR="00956DFF" w:rsidRDefault="00F93591" w:rsidP="00956DFF">
      <w:pPr>
        <w:pStyle w:val="Heading1"/>
      </w:pPr>
      <w:bookmarkStart w:id="2" w:name="_Toc194926784"/>
      <w:r>
        <w:lastRenderedPageBreak/>
        <w:t xml:space="preserve">Typical Strategies for </w:t>
      </w:r>
      <w:r w:rsidR="009C4415">
        <w:t>Achieving Merger Success</w:t>
      </w:r>
      <w:bookmarkEnd w:id="2"/>
    </w:p>
    <w:p w14:paraId="454BDB1C" w14:textId="0B771F14" w:rsidR="00956DFF" w:rsidRDefault="00640485" w:rsidP="00956DFF">
      <w:r>
        <w:t xml:space="preserve">To achieve combined </w:t>
      </w:r>
      <w:r w:rsidR="00EC62AA">
        <w:t xml:space="preserve">investor </w:t>
      </w:r>
      <w:r>
        <w:t>value</w:t>
      </w:r>
      <w:r w:rsidR="00C64CB0">
        <w:t xml:space="preserve"> growth</w:t>
      </w:r>
      <w:r w:rsidR="00DC345F">
        <w:t>,</w:t>
      </w:r>
      <w:r w:rsidR="008469B6">
        <w:t xml:space="preserve"> mergers involve </w:t>
      </w:r>
      <w:r w:rsidR="0051573D">
        <w:t xml:space="preserve">the following </w:t>
      </w:r>
      <w:r w:rsidR="00EC62AA">
        <w:t xml:space="preserve">range of </w:t>
      </w:r>
      <w:r w:rsidR="0051573D">
        <w:t>strategies.</w:t>
      </w:r>
    </w:p>
    <w:p w14:paraId="15471156" w14:textId="77777777" w:rsidR="00AC7534" w:rsidRPr="00A96D86" w:rsidRDefault="00AC7534" w:rsidP="00A96D86">
      <w:pPr>
        <w:rPr>
          <w:rStyle w:val="IntenseReference"/>
        </w:rPr>
      </w:pPr>
      <w:r w:rsidRPr="00A96D86">
        <w:rPr>
          <w:rStyle w:val="IntenseReference"/>
        </w:rPr>
        <w:t>Achieve a fair merger price for a sustainable joint business</w:t>
      </w:r>
    </w:p>
    <w:p w14:paraId="6270C06B" w14:textId="3E745991" w:rsidR="00AC7534" w:rsidRDefault="00406C1B" w:rsidP="00AC7534">
      <w:r>
        <w:t xml:space="preserve">Investors should not pay more goodwill than the extra value that can be created from the merger after a reasonable </w:t>
      </w:r>
      <w:proofErr w:type="gramStart"/>
      <w:r>
        <w:t>period of time</w:t>
      </w:r>
      <w:proofErr w:type="gramEnd"/>
      <w:r>
        <w:t xml:space="preserve">. </w:t>
      </w:r>
      <w:r w:rsidR="00AC7534">
        <w:t xml:space="preserve">Hence the long-term success of a merger will depend on a fair price being agreed between the buyer and seller. It is important that the price paid for the acquired firm is made up of a fair value of the enterprise including </w:t>
      </w:r>
      <w:r>
        <w:t xml:space="preserve">a multiple of its earnings per share and </w:t>
      </w:r>
      <w:r w:rsidR="00AC7534">
        <w:t xml:space="preserve">an accurate estimate of its average working capital requirements (for example the average working capital for the year prior to merger). Surplus cash, above the normal working capital requirements of the enterprise being purchased, should not be purchased at a multiple of its value, unlike the enterprise and its normally required working capital </w:t>
      </w:r>
      <w:r w:rsidR="00AC7534" w:rsidRPr="0079141A">
        <w:rPr>
          <w:noProof/>
        </w:rPr>
        <w:t>(ICAEW 2024)</w:t>
      </w:r>
      <w:r w:rsidR="00AC7534">
        <w:t xml:space="preserve">. </w:t>
      </w:r>
    </w:p>
    <w:p w14:paraId="15A8D2C0" w14:textId="77777777" w:rsidR="00AC7534" w:rsidRDefault="00AC7534" w:rsidP="00956DFF"/>
    <w:p w14:paraId="0A2190F9" w14:textId="77777777" w:rsidR="00956DFF" w:rsidRPr="00A96D86" w:rsidRDefault="00956DFF" w:rsidP="00A96D86">
      <w:pPr>
        <w:rPr>
          <w:rStyle w:val="IntenseReference"/>
        </w:rPr>
      </w:pPr>
      <w:r w:rsidRPr="00A96D86">
        <w:rPr>
          <w:rStyle w:val="IntenseReference"/>
        </w:rPr>
        <w:t>Accelerate Revenue Growth</w:t>
      </w:r>
    </w:p>
    <w:p w14:paraId="44C36517" w14:textId="26F9C92D" w:rsidR="00956DFF" w:rsidRPr="007B584B" w:rsidRDefault="0D49BEC4" w:rsidP="00956DFF">
      <w:r>
        <w:t xml:space="preserve">Growth can be </w:t>
      </w:r>
      <w:r w:rsidR="00EC62AA">
        <w:t>achieved in any of the</w:t>
      </w:r>
      <w:r>
        <w:t xml:space="preserve"> Ansoff’s growth matrix </w:t>
      </w:r>
      <w:r w:rsidR="00EC62AA">
        <w:t>quadrants</w:t>
      </w:r>
      <w:r>
        <w:t>: market penetration, market development, product development and diversification</w:t>
      </w:r>
      <w:r w:rsidR="00E11ADF">
        <w:t xml:space="preserve"> </w:t>
      </w:r>
      <w:r w:rsidR="00E11ADF" w:rsidRPr="00E11ADF">
        <w:rPr>
          <w:noProof/>
        </w:rPr>
        <w:t>(Ansoff, 1957)</w:t>
      </w:r>
      <w:r>
        <w:t xml:space="preserve">. </w:t>
      </w:r>
      <w:r w:rsidR="00406C1B">
        <w:t>These growth methods</w:t>
      </w:r>
      <w:r>
        <w:t xml:space="preserve"> (see Table 1.) </w:t>
      </w:r>
      <w:r w:rsidR="00406C1B">
        <w:t xml:space="preserve">can </w:t>
      </w:r>
      <w:r>
        <w:t xml:space="preserve">help </w:t>
      </w:r>
      <w:r w:rsidR="00406C1B">
        <w:t xml:space="preserve">the merged </w:t>
      </w:r>
      <w:r>
        <w:t>organisation grow, achieving greater market share, boosting profitability, therefore increasing share</w:t>
      </w:r>
      <w:r w:rsidR="00EC62AA">
        <w:t>holder</w:t>
      </w:r>
      <w:r>
        <w:t xml:space="preserve"> value</w:t>
      </w:r>
      <w:r w:rsidR="00941999">
        <w:t xml:space="preserve"> </w:t>
      </w:r>
      <w:r w:rsidR="004D410A" w:rsidRPr="004D410A">
        <w:rPr>
          <w:noProof/>
        </w:rPr>
        <w:t>(Oxford College of Marketing, 2023</w:t>
      </w:r>
      <w:r w:rsidR="00933424">
        <w:rPr>
          <w:noProof/>
        </w:rPr>
        <w:t xml:space="preserve"> </w:t>
      </w:r>
      <w:r w:rsidR="00933424" w:rsidRPr="00933424">
        <w:rPr>
          <w:noProof/>
        </w:rPr>
        <w:t>(Mallette &amp; Goddard, 2018)</w:t>
      </w:r>
      <w:r>
        <w:t>.</w:t>
      </w:r>
    </w:p>
    <w:tbl>
      <w:tblPr>
        <w:tblStyle w:val="TableGrid"/>
        <w:tblW w:w="9021" w:type="dxa"/>
        <w:tblLook w:val="04A0" w:firstRow="1" w:lastRow="0" w:firstColumn="1" w:lastColumn="0" w:noHBand="0" w:noVBand="1"/>
      </w:tblPr>
      <w:tblGrid>
        <w:gridCol w:w="573"/>
        <w:gridCol w:w="1061"/>
        <w:gridCol w:w="3478"/>
        <w:gridCol w:w="3909"/>
      </w:tblGrid>
      <w:tr w:rsidR="00956DFF" w14:paraId="1CD155B4" w14:textId="77777777" w:rsidTr="00302284">
        <w:tc>
          <w:tcPr>
            <w:tcW w:w="1634" w:type="dxa"/>
            <w:gridSpan w:val="2"/>
            <w:vMerge w:val="restart"/>
          </w:tcPr>
          <w:p w14:paraId="170A0BE2" w14:textId="77777777" w:rsidR="00956DFF" w:rsidRDefault="00956DFF" w:rsidP="00302284"/>
        </w:tc>
        <w:tc>
          <w:tcPr>
            <w:tcW w:w="7387" w:type="dxa"/>
            <w:gridSpan w:val="2"/>
          </w:tcPr>
          <w:p w14:paraId="77769F7C" w14:textId="77777777" w:rsidR="00956DFF" w:rsidRPr="00B84F91" w:rsidRDefault="00956DFF" w:rsidP="00302284">
            <w:pPr>
              <w:jc w:val="center"/>
              <w:rPr>
                <w:b/>
                <w:bCs/>
              </w:rPr>
            </w:pPr>
            <w:r w:rsidRPr="00B84F91">
              <w:rPr>
                <w:b/>
                <w:bCs/>
                <w:sz w:val="28"/>
                <w:szCs w:val="28"/>
              </w:rPr>
              <w:t>Products and services</w:t>
            </w:r>
          </w:p>
        </w:tc>
      </w:tr>
      <w:tr w:rsidR="00956DFF" w14:paraId="2BAED0AE" w14:textId="77777777" w:rsidTr="00302284">
        <w:tc>
          <w:tcPr>
            <w:tcW w:w="1634" w:type="dxa"/>
            <w:gridSpan w:val="2"/>
            <w:vMerge/>
          </w:tcPr>
          <w:p w14:paraId="25D1A565" w14:textId="77777777" w:rsidR="00956DFF" w:rsidRDefault="00956DFF" w:rsidP="00302284"/>
        </w:tc>
        <w:tc>
          <w:tcPr>
            <w:tcW w:w="3478" w:type="dxa"/>
          </w:tcPr>
          <w:p w14:paraId="76C2E6B5" w14:textId="77777777" w:rsidR="00956DFF" w:rsidRPr="00B84F91" w:rsidRDefault="00956DFF" w:rsidP="00302284">
            <w:pPr>
              <w:rPr>
                <w:b/>
                <w:bCs/>
              </w:rPr>
            </w:pPr>
            <w:r w:rsidRPr="00B84F91">
              <w:rPr>
                <w:b/>
                <w:bCs/>
              </w:rPr>
              <w:t>Existing</w:t>
            </w:r>
          </w:p>
        </w:tc>
        <w:tc>
          <w:tcPr>
            <w:tcW w:w="3909" w:type="dxa"/>
          </w:tcPr>
          <w:p w14:paraId="2E19B7D9" w14:textId="77777777" w:rsidR="00956DFF" w:rsidRPr="00B84F91" w:rsidRDefault="00956DFF" w:rsidP="00302284">
            <w:pPr>
              <w:rPr>
                <w:b/>
                <w:bCs/>
              </w:rPr>
            </w:pPr>
            <w:r w:rsidRPr="00B84F91">
              <w:rPr>
                <w:b/>
                <w:bCs/>
              </w:rPr>
              <w:t>New</w:t>
            </w:r>
          </w:p>
        </w:tc>
      </w:tr>
      <w:tr w:rsidR="00956DFF" w14:paraId="1DBBE51D" w14:textId="77777777" w:rsidTr="00302284">
        <w:tc>
          <w:tcPr>
            <w:tcW w:w="573" w:type="dxa"/>
            <w:vMerge w:val="restart"/>
            <w:textDirection w:val="btLr"/>
          </w:tcPr>
          <w:p w14:paraId="6C887CAC" w14:textId="77777777" w:rsidR="00956DFF" w:rsidRPr="00B84F91" w:rsidRDefault="00956DFF" w:rsidP="00302284">
            <w:pPr>
              <w:ind w:left="113" w:right="113"/>
              <w:jc w:val="center"/>
              <w:rPr>
                <w:b/>
                <w:bCs/>
              </w:rPr>
            </w:pPr>
            <w:r w:rsidRPr="00B84F91">
              <w:rPr>
                <w:b/>
                <w:bCs/>
                <w:sz w:val="28"/>
                <w:szCs w:val="28"/>
              </w:rPr>
              <w:t>Markets</w:t>
            </w:r>
          </w:p>
        </w:tc>
        <w:tc>
          <w:tcPr>
            <w:tcW w:w="1061" w:type="dxa"/>
          </w:tcPr>
          <w:p w14:paraId="4B23CE0A" w14:textId="77777777" w:rsidR="00956DFF" w:rsidRPr="00B84F91" w:rsidRDefault="00956DFF" w:rsidP="00302284">
            <w:pPr>
              <w:rPr>
                <w:b/>
                <w:bCs/>
              </w:rPr>
            </w:pPr>
            <w:r w:rsidRPr="00B84F91">
              <w:rPr>
                <w:b/>
                <w:bCs/>
              </w:rPr>
              <w:t>New</w:t>
            </w:r>
          </w:p>
        </w:tc>
        <w:tc>
          <w:tcPr>
            <w:tcW w:w="3478" w:type="dxa"/>
          </w:tcPr>
          <w:p w14:paraId="37A443B4" w14:textId="20DA027A" w:rsidR="00956DFF" w:rsidRDefault="00956DFF" w:rsidP="00302284">
            <w:r>
              <w:t>Market Development</w:t>
            </w:r>
          </w:p>
          <w:p w14:paraId="13C7DF04" w14:textId="64F8B424" w:rsidR="72C0E86E" w:rsidRDefault="72C0E86E"/>
          <w:p w14:paraId="33C623B6" w14:textId="77BD9E6E" w:rsidR="00956DFF" w:rsidRDefault="00956DFF" w:rsidP="00302284"/>
        </w:tc>
        <w:tc>
          <w:tcPr>
            <w:tcW w:w="3909" w:type="dxa"/>
          </w:tcPr>
          <w:p w14:paraId="5354D65B" w14:textId="2B56C474" w:rsidR="00956DFF" w:rsidRDefault="00956DFF" w:rsidP="00302284">
            <w:r>
              <w:t>Diversification</w:t>
            </w:r>
          </w:p>
          <w:p w14:paraId="78B047B5" w14:textId="3A05A801" w:rsidR="00956DFF" w:rsidRDefault="00956DFF" w:rsidP="00302284"/>
        </w:tc>
      </w:tr>
      <w:tr w:rsidR="00956DFF" w14:paraId="1BAA1EA9" w14:textId="77777777" w:rsidTr="00302284">
        <w:tc>
          <w:tcPr>
            <w:tcW w:w="573" w:type="dxa"/>
            <w:vMerge/>
          </w:tcPr>
          <w:p w14:paraId="4C5154D6" w14:textId="77777777" w:rsidR="00956DFF" w:rsidRDefault="00956DFF" w:rsidP="00302284"/>
        </w:tc>
        <w:tc>
          <w:tcPr>
            <w:tcW w:w="1061" w:type="dxa"/>
          </w:tcPr>
          <w:p w14:paraId="673084A2" w14:textId="77777777" w:rsidR="00956DFF" w:rsidRPr="00B84F91" w:rsidRDefault="00956DFF" w:rsidP="00302284">
            <w:pPr>
              <w:rPr>
                <w:b/>
                <w:bCs/>
              </w:rPr>
            </w:pPr>
            <w:r w:rsidRPr="00B84F91">
              <w:rPr>
                <w:b/>
                <w:bCs/>
              </w:rPr>
              <w:t>Existing</w:t>
            </w:r>
          </w:p>
        </w:tc>
        <w:tc>
          <w:tcPr>
            <w:tcW w:w="3478" w:type="dxa"/>
          </w:tcPr>
          <w:p w14:paraId="4B5D3476" w14:textId="73290E7A" w:rsidR="00956DFF" w:rsidRDefault="00956DFF" w:rsidP="00302284">
            <w:r>
              <w:t>Market Penetration</w:t>
            </w:r>
          </w:p>
          <w:p w14:paraId="2C454994" w14:textId="77777777" w:rsidR="00E67F01" w:rsidRDefault="00E67F01" w:rsidP="00302284"/>
          <w:p w14:paraId="51B26523" w14:textId="4073EADB" w:rsidR="00956DFF" w:rsidRDefault="00956DFF" w:rsidP="00302284"/>
        </w:tc>
        <w:tc>
          <w:tcPr>
            <w:tcW w:w="3909" w:type="dxa"/>
          </w:tcPr>
          <w:p w14:paraId="43DEDA7D" w14:textId="16D4E8EC" w:rsidR="00956DFF" w:rsidRDefault="00956DFF" w:rsidP="00302284">
            <w:r>
              <w:t>Product Development</w:t>
            </w:r>
          </w:p>
          <w:p w14:paraId="5770C107" w14:textId="060AFD0B" w:rsidR="00956DFF" w:rsidRDefault="00956DFF" w:rsidP="00302284"/>
        </w:tc>
      </w:tr>
    </w:tbl>
    <w:p w14:paraId="4F0D1F05" w14:textId="51DCA4EB" w:rsidR="00956DFF" w:rsidRPr="00881215" w:rsidRDefault="00956DFF" w:rsidP="00881215">
      <w:pPr>
        <w:jc w:val="center"/>
        <w:rPr>
          <w:i/>
          <w:iCs/>
        </w:rPr>
      </w:pPr>
      <w:r w:rsidRPr="008219F0">
        <w:rPr>
          <w:rStyle w:val="Emphasis"/>
        </w:rPr>
        <w:t>Table 1</w:t>
      </w:r>
      <w:r w:rsidR="0FC8477B" w:rsidRPr="008219F0">
        <w:rPr>
          <w:rStyle w:val="Emphasis"/>
        </w:rPr>
        <w:t>.</w:t>
      </w:r>
      <w:r w:rsidR="00C166CF">
        <w:rPr>
          <w:rStyle w:val="Emphasis"/>
        </w:rPr>
        <w:t xml:space="preserve"> </w:t>
      </w:r>
      <w:r w:rsidR="00C166CF" w:rsidRPr="00C166CF">
        <w:rPr>
          <w:noProof/>
        </w:rPr>
        <w:t>(Ansoff, 1957)</w:t>
      </w:r>
    </w:p>
    <w:p w14:paraId="456BE652" w14:textId="77777777" w:rsidR="00956DFF" w:rsidRPr="00A96D86" w:rsidRDefault="00956DFF" w:rsidP="00A96D86">
      <w:pPr>
        <w:rPr>
          <w:rStyle w:val="IntenseReference"/>
        </w:rPr>
      </w:pPr>
      <w:r w:rsidRPr="00A96D86">
        <w:rPr>
          <w:rStyle w:val="IntenseReference"/>
        </w:rPr>
        <w:t>Economies of Scale</w:t>
      </w:r>
    </w:p>
    <w:p w14:paraId="744030AC" w14:textId="68C10A44" w:rsidR="00956DFF" w:rsidRDefault="00956DFF" w:rsidP="00956DFF">
      <w:r>
        <w:t>Economies of scale occur when increased size results in increased efficiency, driving down unit costs.</w:t>
      </w:r>
      <w:r w:rsidR="00EC49FD">
        <w:t xml:space="preserve"> A</w:t>
      </w:r>
      <w:r w:rsidR="004D4357">
        <w:t xml:space="preserve"> merger is </w:t>
      </w:r>
      <w:r w:rsidR="00221633">
        <w:t xml:space="preserve">an </w:t>
      </w:r>
      <w:r w:rsidR="004D4357">
        <w:t xml:space="preserve">ideal </w:t>
      </w:r>
      <w:r w:rsidR="00EC62AA">
        <w:t>environment for this</w:t>
      </w:r>
      <w:r w:rsidR="009744E3">
        <w:t xml:space="preserve"> </w:t>
      </w:r>
      <w:r w:rsidR="00EC62AA">
        <w:t>since the merged, larger, firm</w:t>
      </w:r>
      <w:r w:rsidR="00221633">
        <w:t xml:space="preserve"> can reduce unit costs through higher utilisation of fixed assets, more specialisation of labour, reduced cost of capital, longer production runs, increased scope of support functions, technology critical mass, and network effects of a larger customer base. </w:t>
      </w:r>
      <w:r w:rsidR="00C566A6">
        <w:t xml:space="preserve">The network effect is </w:t>
      </w:r>
      <w:r w:rsidR="00690911">
        <w:t>when</w:t>
      </w:r>
      <w:r w:rsidR="006A42D8">
        <w:t xml:space="preserve"> a </w:t>
      </w:r>
      <w:r w:rsidR="001B2A25">
        <w:t xml:space="preserve">product or service </w:t>
      </w:r>
      <w:r w:rsidR="006A42D8">
        <w:t xml:space="preserve">gains more </w:t>
      </w:r>
      <w:r w:rsidR="001A4682">
        <w:t>value</w:t>
      </w:r>
      <w:r w:rsidR="002B2BF4">
        <w:t xml:space="preserve"> when</w:t>
      </w:r>
      <w:r w:rsidR="006A42D8">
        <w:t xml:space="preserve"> more </w:t>
      </w:r>
      <w:r w:rsidR="00C87477">
        <w:t>customer</w:t>
      </w:r>
      <w:r w:rsidR="001208AD">
        <w:t>s</w:t>
      </w:r>
      <w:r w:rsidR="00DC5E6B">
        <w:t xml:space="preserve"> </w:t>
      </w:r>
      <w:r w:rsidR="00233F85">
        <w:t>use it</w:t>
      </w:r>
      <w:r w:rsidR="00437FA7">
        <w:t xml:space="preserve">, </w:t>
      </w:r>
      <w:r w:rsidR="00221633">
        <w:t xml:space="preserve">and </w:t>
      </w:r>
      <w:r w:rsidR="00437FA7">
        <w:t>this effect is</w:t>
      </w:r>
      <w:r w:rsidR="00F00C25">
        <w:t xml:space="preserve"> common amongst digital platforms</w:t>
      </w:r>
      <w:r w:rsidR="00221633">
        <w:t xml:space="preserve"> like </w:t>
      </w:r>
      <w:r w:rsidR="00F84C35">
        <w:t>LinkedIn</w:t>
      </w:r>
      <w:r w:rsidR="00221633">
        <w:t xml:space="preserve"> and Microsoft Azure</w:t>
      </w:r>
      <w:r w:rsidR="0042146E">
        <w:t>.</w:t>
      </w:r>
      <w:r w:rsidR="00DD0E9D">
        <w:t xml:space="preserve"> </w:t>
      </w:r>
      <w:r w:rsidR="00221633">
        <w:t xml:space="preserve">It gives </w:t>
      </w:r>
      <w:r w:rsidR="00B03586">
        <w:t xml:space="preserve">a competitive advantage </w:t>
      </w:r>
      <w:r w:rsidR="00740253">
        <w:t>since the stronger the network</w:t>
      </w:r>
      <w:r w:rsidR="00221633">
        <w:t>,</w:t>
      </w:r>
      <w:r w:rsidR="00740253">
        <w:t xml:space="preserve"> the </w:t>
      </w:r>
      <w:r w:rsidR="00221633">
        <w:t xml:space="preserve">more customers are </w:t>
      </w:r>
      <w:r w:rsidR="00D67147">
        <w:t>attracted,</w:t>
      </w:r>
      <w:r w:rsidR="00221633">
        <w:t xml:space="preserve"> and the </w:t>
      </w:r>
      <w:r w:rsidR="00740253">
        <w:t xml:space="preserve">harder competitors find it to </w:t>
      </w:r>
      <w:r w:rsidR="00323D73">
        <w:t xml:space="preserve">enter </w:t>
      </w:r>
      <w:r w:rsidR="00740253">
        <w:t>the market</w:t>
      </w:r>
      <w:r w:rsidR="00E75D80">
        <w:t xml:space="preserve"> </w:t>
      </w:r>
      <w:r w:rsidR="00E75D80" w:rsidRPr="00E75D80">
        <w:rPr>
          <w:noProof/>
        </w:rPr>
        <w:t>(The Open University, 2025)</w:t>
      </w:r>
      <w:r w:rsidR="00221633">
        <w:t>.</w:t>
      </w:r>
    </w:p>
    <w:p w14:paraId="5D983509" w14:textId="77777777" w:rsidR="00956DFF" w:rsidRPr="00A96D86" w:rsidRDefault="00956DFF" w:rsidP="00A96D86">
      <w:pPr>
        <w:rPr>
          <w:rStyle w:val="IntenseReference"/>
        </w:rPr>
      </w:pPr>
      <w:r w:rsidRPr="00A96D86">
        <w:rPr>
          <w:rStyle w:val="IntenseReference"/>
        </w:rPr>
        <w:t xml:space="preserve">Synergies - Combining complementary resources </w:t>
      </w:r>
    </w:p>
    <w:p w14:paraId="74E9CD3D" w14:textId="4CCC96F9" w:rsidR="00956DFF" w:rsidRDefault="00D22BAF" w:rsidP="00864E36">
      <w:r>
        <w:t xml:space="preserve">Synergies </w:t>
      </w:r>
      <w:r w:rsidR="00D528EE">
        <w:t>are</w:t>
      </w:r>
      <w:r w:rsidR="00864E36">
        <w:t xml:space="preserve"> where </w:t>
      </w:r>
      <w:r w:rsidR="00820136">
        <w:t xml:space="preserve">the combined </w:t>
      </w:r>
      <w:r w:rsidR="00E16F18">
        <w:t>capabilities</w:t>
      </w:r>
      <w:r w:rsidR="00820136">
        <w:t xml:space="preserve"> of the two companies are more than the sum of their parts</w:t>
      </w:r>
      <w:r w:rsidR="000B0767">
        <w:t>.</w:t>
      </w:r>
      <w:r w:rsidR="00520797">
        <w:t xml:space="preserve"> Examples include, complimentary </w:t>
      </w:r>
      <w:r w:rsidR="00215FB1">
        <w:t>patents</w:t>
      </w:r>
      <w:r w:rsidR="00520797">
        <w:t xml:space="preserve"> required to make a new product, </w:t>
      </w:r>
      <w:r w:rsidR="008D441A">
        <w:lastRenderedPageBreak/>
        <w:t>acquired products that can be sold through an existing sales force</w:t>
      </w:r>
      <w:r w:rsidR="00EB7574">
        <w:t xml:space="preserve">, </w:t>
      </w:r>
      <w:r w:rsidR="00C27574">
        <w:t xml:space="preserve">access to new markets, </w:t>
      </w:r>
      <w:r w:rsidR="00EB7574">
        <w:t>and</w:t>
      </w:r>
      <w:r w:rsidR="007631CB">
        <w:t xml:space="preserve"> vertical integration that gives access to key raw materials</w:t>
      </w:r>
      <w:r w:rsidR="00050A7D">
        <w:t xml:space="preserve"> </w:t>
      </w:r>
      <w:r w:rsidR="00050A7D" w:rsidRPr="00050A7D">
        <w:rPr>
          <w:noProof/>
        </w:rPr>
        <w:t>(Bauer &amp; Friesl, 2022)</w:t>
      </w:r>
      <w:r w:rsidR="00EB7574">
        <w:t>.</w:t>
      </w:r>
    </w:p>
    <w:p w14:paraId="487388D5" w14:textId="77777777" w:rsidR="00956DFF" w:rsidRPr="00A96D86" w:rsidRDefault="00956DFF" w:rsidP="00A96D86">
      <w:pPr>
        <w:rPr>
          <w:rStyle w:val="IntenseReference"/>
        </w:rPr>
      </w:pPr>
      <w:r w:rsidRPr="00A96D86">
        <w:rPr>
          <w:rStyle w:val="IntenseReference"/>
        </w:rPr>
        <w:t>Elimination of inefficiencies</w:t>
      </w:r>
    </w:p>
    <w:p w14:paraId="1E4D7A7B" w14:textId="329F4BEC" w:rsidR="00634EA9" w:rsidRDefault="00EE5DDD" w:rsidP="00956DFF">
      <w:r>
        <w:t>Often in a business, resources are not always run at 100% capacity</w:t>
      </w:r>
      <w:r w:rsidR="00663EC8">
        <w:t xml:space="preserve"> such as factories</w:t>
      </w:r>
      <w:r w:rsidR="00144787">
        <w:t>.</w:t>
      </w:r>
      <w:r w:rsidR="007F1029">
        <w:t xml:space="preserve"> Mergers allow resources to be run at higher capacities by removing duplicates or over capacity.</w:t>
      </w:r>
      <w:r w:rsidR="00F41FAE">
        <w:t xml:space="preserve"> Examples include the </w:t>
      </w:r>
      <w:r w:rsidR="006B6A1C">
        <w:t xml:space="preserve">European </w:t>
      </w:r>
      <w:r w:rsidR="00F41FAE">
        <w:t xml:space="preserve">car industry </w:t>
      </w:r>
      <w:r w:rsidR="005653D8">
        <w:t xml:space="preserve">having </w:t>
      </w:r>
      <w:r w:rsidR="00F41FAE">
        <w:t xml:space="preserve">far greater capacity than demand </w:t>
      </w:r>
      <w:r w:rsidR="00EF0423">
        <w:t>requires and</w:t>
      </w:r>
      <w:r w:rsidR="0047410F">
        <w:t xml:space="preserve"> driving mergers between firms such as the </w:t>
      </w:r>
      <w:r w:rsidR="003469D6">
        <w:t>Stellantis</w:t>
      </w:r>
      <w:r w:rsidR="00F13D3B">
        <w:t xml:space="preserve"> </w:t>
      </w:r>
      <w:r w:rsidR="00D528EE">
        <w:t>G</w:t>
      </w:r>
      <w:r w:rsidR="00F13D3B">
        <w:t>roup</w:t>
      </w:r>
      <w:r w:rsidR="002700E3">
        <w:t>.</w:t>
      </w:r>
      <w:r w:rsidR="008620FE">
        <w:t xml:space="preserve"> </w:t>
      </w:r>
      <w:r w:rsidR="00463823">
        <w:t xml:space="preserve">Removing excess capacity can include </w:t>
      </w:r>
      <w:r w:rsidR="008620FE">
        <w:t>buildings, plant and equipment, and overlapping business functions.</w:t>
      </w:r>
      <w:r w:rsidR="000E1D19">
        <w:t xml:space="preserve"> </w:t>
      </w:r>
      <w:r w:rsidR="00634EA9">
        <w:t xml:space="preserve">Mergers </w:t>
      </w:r>
      <w:r w:rsidR="00923630">
        <w:t>are often used to eliminate inefficiencies in the consolidation stage in an industry where growth slows down</w:t>
      </w:r>
      <w:r w:rsidR="00C858BC">
        <w:t xml:space="preserve"> </w:t>
      </w:r>
      <w:r w:rsidR="00C858BC" w:rsidRPr="00C858BC">
        <w:rPr>
          <w:noProof/>
        </w:rPr>
        <w:t>(Korbutiak, et al., 2025)</w:t>
      </w:r>
      <w:r w:rsidR="00923630">
        <w:t>.</w:t>
      </w:r>
    </w:p>
    <w:p w14:paraId="6B8CA5C5" w14:textId="77777777" w:rsidR="00956DFF" w:rsidRPr="00A96D86" w:rsidRDefault="00956DFF" w:rsidP="005F018F">
      <w:pPr>
        <w:rPr>
          <w:rStyle w:val="IntenseReference"/>
        </w:rPr>
      </w:pPr>
      <w:r w:rsidRPr="00A96D86">
        <w:rPr>
          <w:rStyle w:val="IntenseReference"/>
        </w:rPr>
        <w:t>Financial Benefits</w:t>
      </w:r>
    </w:p>
    <w:p w14:paraId="321D188A" w14:textId="131DE00C" w:rsidR="00264C19" w:rsidRDefault="003C7DD4" w:rsidP="00323D46">
      <w:r>
        <w:t>Mergers can bring strong financial benefits</w:t>
      </w:r>
      <w:r w:rsidR="00180C7D">
        <w:t xml:space="preserve"> such as </w:t>
      </w:r>
      <w:r w:rsidR="001E5A2A">
        <w:t xml:space="preserve">improving access to capital, reducing the cost of capital, </w:t>
      </w:r>
      <w:r w:rsidR="00F51E2D">
        <w:t xml:space="preserve">and reducing risk </w:t>
      </w:r>
      <w:r w:rsidR="00324FFC">
        <w:t xml:space="preserve">by </w:t>
      </w:r>
      <w:r w:rsidR="008A1FDB">
        <w:t xml:space="preserve">diversifying </w:t>
      </w:r>
      <w:r w:rsidR="00D33C0B">
        <w:t>or smoothing income streams.</w:t>
      </w:r>
      <w:r w:rsidR="000967EC">
        <w:t xml:space="preserve"> All these benefits can help the merged organisation grow faster and be more resilient</w:t>
      </w:r>
      <w:r w:rsidR="00E974D5">
        <w:t xml:space="preserve"> </w:t>
      </w:r>
      <w:r w:rsidR="00810DDC" w:rsidRPr="00810DDC">
        <w:rPr>
          <w:noProof/>
        </w:rPr>
        <w:t>(Douglas Cumming, 2023)</w:t>
      </w:r>
      <w:r w:rsidR="000967EC">
        <w:t>.</w:t>
      </w:r>
      <w:r w:rsidR="00C849B2">
        <w:t xml:space="preserve"> </w:t>
      </w:r>
    </w:p>
    <w:p w14:paraId="5322F8B7" w14:textId="7297A0DB" w:rsidR="00956DFF" w:rsidRPr="005F018F" w:rsidRDefault="00956DFF" w:rsidP="005F018F">
      <w:pPr>
        <w:rPr>
          <w:rStyle w:val="IntenseReference"/>
        </w:rPr>
      </w:pPr>
      <w:r w:rsidRPr="005F018F">
        <w:rPr>
          <w:rStyle w:val="IntenseReference"/>
        </w:rPr>
        <w:t>Diversification</w:t>
      </w:r>
    </w:p>
    <w:p w14:paraId="25AD066A" w14:textId="0A35A959" w:rsidR="009B76D1" w:rsidRDefault="009C1BF3" w:rsidP="00CC425B">
      <w:r>
        <w:t xml:space="preserve">Mergers can increase the number of markets and revenue streams </w:t>
      </w:r>
      <w:r w:rsidR="00AD483F">
        <w:t>available to a business.</w:t>
      </w:r>
      <w:r w:rsidR="00FD062A">
        <w:t xml:space="preserve"> </w:t>
      </w:r>
      <w:r w:rsidR="00766F30">
        <w:t>This can reduce risk</w:t>
      </w:r>
      <w:r w:rsidR="00757475">
        <w:t xml:space="preserve">, </w:t>
      </w:r>
      <w:r w:rsidR="00766F30">
        <w:t>accelerate growth</w:t>
      </w:r>
      <w:r w:rsidR="00757475">
        <w:t xml:space="preserve">, </w:t>
      </w:r>
      <w:r w:rsidR="00827904">
        <w:t>and improve margins</w:t>
      </w:r>
      <w:r w:rsidR="00AF45C4">
        <w:t xml:space="preserve"> </w:t>
      </w:r>
      <w:r w:rsidR="00AF45C4" w:rsidRPr="00AF45C4">
        <w:rPr>
          <w:noProof/>
        </w:rPr>
        <w:t>(Bauer &amp; Friesl, 2022)</w:t>
      </w:r>
      <w:r w:rsidR="00827904">
        <w:t>.</w:t>
      </w:r>
    </w:p>
    <w:p w14:paraId="13017D96" w14:textId="77777777" w:rsidR="00956DFF" w:rsidRPr="005F018F" w:rsidRDefault="00956DFF" w:rsidP="003852DB">
      <w:pPr>
        <w:rPr>
          <w:rStyle w:val="IntenseReference"/>
        </w:rPr>
      </w:pPr>
      <w:r w:rsidRPr="005F018F">
        <w:rPr>
          <w:rStyle w:val="IntenseReference"/>
        </w:rPr>
        <w:t>Increased power in the market</w:t>
      </w:r>
    </w:p>
    <w:p w14:paraId="68B8C528" w14:textId="648111CA" w:rsidR="00956DFF" w:rsidRDefault="00C64ABF" w:rsidP="00A32B2F">
      <w:r>
        <w:t>Mergers can not only make companies bigger</w:t>
      </w:r>
      <w:r w:rsidR="008A1E91">
        <w:t xml:space="preserve"> but also help reduce the </w:t>
      </w:r>
      <w:r w:rsidR="00DF7081">
        <w:t xml:space="preserve">market </w:t>
      </w:r>
      <w:r w:rsidR="008A1E91">
        <w:t>pressure</w:t>
      </w:r>
      <w:r w:rsidR="00E75883">
        <w:t>s</w:t>
      </w:r>
      <w:r w:rsidR="008A1E91">
        <w:t xml:space="preserve"> from Porters five forces.</w:t>
      </w:r>
      <w:r w:rsidR="00970432">
        <w:t xml:space="preserve"> </w:t>
      </w:r>
      <w:r w:rsidR="0004795F">
        <w:t xml:space="preserve">This can increase the merged firm’s profitability. </w:t>
      </w:r>
      <w:r w:rsidR="004A7D52">
        <w:t>For example</w:t>
      </w:r>
      <w:r w:rsidR="003C6719">
        <w:t xml:space="preserve">, </w:t>
      </w:r>
      <w:r w:rsidR="001F06D7">
        <w:t>increase</w:t>
      </w:r>
      <w:r w:rsidR="004A67A3">
        <w:t xml:space="preserve">d market share </w:t>
      </w:r>
      <w:r w:rsidR="0049426A">
        <w:t>can reduce the power of the customer</w:t>
      </w:r>
      <w:r w:rsidR="001E0155">
        <w:t xml:space="preserve"> and suppliers.</w:t>
      </w:r>
      <w:r w:rsidR="00904B20">
        <w:t xml:space="preserve"> Accessing key patents</w:t>
      </w:r>
      <w:r w:rsidR="0037485C">
        <w:t xml:space="preserve"> </w:t>
      </w:r>
      <w:r w:rsidR="00DD7872">
        <w:t xml:space="preserve">can reduce the threat </w:t>
      </w:r>
      <w:r w:rsidR="001C7D44">
        <w:t>of substitute products.</w:t>
      </w:r>
      <w:r w:rsidR="00EF1F16">
        <w:t xml:space="preserve"> </w:t>
      </w:r>
      <w:r w:rsidR="00694506">
        <w:t xml:space="preserve">Removing </w:t>
      </w:r>
      <w:r w:rsidR="00D31BF0">
        <w:t>inefficiencies</w:t>
      </w:r>
      <w:r w:rsidR="00694506">
        <w:t xml:space="preserve"> </w:t>
      </w:r>
      <w:r w:rsidR="0057785C">
        <w:t>to reduce costs</w:t>
      </w:r>
      <w:r w:rsidR="004B5CEA">
        <w:t xml:space="preserve"> keeps out potential new entrants.</w:t>
      </w:r>
      <w:r w:rsidR="00393D88">
        <w:t xml:space="preserve"> </w:t>
      </w:r>
      <w:r w:rsidR="0012083A">
        <w:t>Finally</w:t>
      </w:r>
      <w:r w:rsidR="00177E0E">
        <w:t>,</w:t>
      </w:r>
      <w:r w:rsidR="0012083A">
        <w:t xml:space="preserve"> g</w:t>
      </w:r>
      <w:r w:rsidR="00EB6E99">
        <w:t xml:space="preserve">rowing market share, especially to clear </w:t>
      </w:r>
      <w:r w:rsidR="00C27574">
        <w:t xml:space="preserve">market </w:t>
      </w:r>
      <w:r w:rsidR="00EB6E99">
        <w:t>leadership</w:t>
      </w:r>
      <w:r w:rsidR="00FE1D00">
        <w:t>,</w:t>
      </w:r>
      <w:r w:rsidR="00EB6E99">
        <w:t xml:space="preserve"> </w:t>
      </w:r>
      <w:r w:rsidR="00AD3847">
        <w:t>reduces inter</w:t>
      </w:r>
      <w:r w:rsidR="003A0753">
        <w:t>-</w:t>
      </w:r>
      <w:r w:rsidR="00D31BF0">
        <w:t>industry</w:t>
      </w:r>
      <w:r w:rsidR="00AD3847">
        <w:t xml:space="preserve"> competition</w:t>
      </w:r>
      <w:r w:rsidR="009B128A">
        <w:t xml:space="preserve"> </w:t>
      </w:r>
      <w:r w:rsidR="00EB0E4E" w:rsidRPr="00EB0E4E">
        <w:rPr>
          <w:noProof/>
        </w:rPr>
        <w:t>(Managing mergers and acquisitions, 2020)</w:t>
      </w:r>
      <w:r w:rsidR="00FE1D00">
        <w:t>.</w:t>
      </w:r>
    </w:p>
    <w:p w14:paraId="137074B0" w14:textId="77777777" w:rsidR="00956DFF" w:rsidRPr="003852DB" w:rsidRDefault="00956DFF" w:rsidP="003852DB">
      <w:pPr>
        <w:rPr>
          <w:rStyle w:val="IntenseReference"/>
        </w:rPr>
      </w:pPr>
      <w:r w:rsidRPr="003852DB">
        <w:rPr>
          <w:rStyle w:val="IntenseReference"/>
        </w:rPr>
        <w:t>Increase Shareholder Wealth</w:t>
      </w:r>
    </w:p>
    <w:p w14:paraId="5C393FA7" w14:textId="52EF8169" w:rsidR="00956DFF" w:rsidRDefault="00464DED" w:rsidP="000302C0">
      <w:r>
        <w:t>By increasing revenues and growth</w:t>
      </w:r>
      <w:r w:rsidR="00425A67">
        <w:t xml:space="preserve">, </w:t>
      </w:r>
      <w:r w:rsidR="006E11DC">
        <w:t>while reducing unit costs</w:t>
      </w:r>
      <w:r w:rsidR="00183B1C">
        <w:t>, earnings per share growth can be achieved</w:t>
      </w:r>
      <w:r w:rsidR="00874B8F">
        <w:t>, resulting in increased shareholder wealth.</w:t>
      </w:r>
      <w:r w:rsidR="00F43612">
        <w:t xml:space="preserve"> </w:t>
      </w:r>
      <w:r w:rsidR="008C6161">
        <w:t xml:space="preserve">This increase </w:t>
      </w:r>
      <w:r w:rsidR="00900718">
        <w:t>is more for both companies in the merger, by being together v</w:t>
      </w:r>
      <w:r w:rsidR="0004795F">
        <w:t>er</w:t>
      </w:r>
      <w:r w:rsidR="00900718">
        <w:t>s</w:t>
      </w:r>
      <w:r w:rsidR="0004795F">
        <w:t>us</w:t>
      </w:r>
      <w:r w:rsidR="00900718">
        <w:t xml:space="preserve"> being apar</w:t>
      </w:r>
      <w:r w:rsidR="00FB44CF">
        <w:t>t</w:t>
      </w:r>
      <w:r w:rsidR="00572DD7">
        <w:t xml:space="preserve"> </w:t>
      </w:r>
      <w:r w:rsidR="00A60A91" w:rsidRPr="00A60A91">
        <w:rPr>
          <w:noProof/>
        </w:rPr>
        <w:t>(Galpin, 2020)</w:t>
      </w:r>
      <w:r w:rsidR="00FB44CF">
        <w:t>.</w:t>
      </w:r>
    </w:p>
    <w:p w14:paraId="12765AE9" w14:textId="32CEA926" w:rsidR="005203D6" w:rsidRPr="003852DB" w:rsidRDefault="00956DFF" w:rsidP="003852DB">
      <w:pPr>
        <w:rPr>
          <w:rStyle w:val="IntenseReference"/>
        </w:rPr>
      </w:pPr>
      <w:r w:rsidRPr="003852DB">
        <w:rPr>
          <w:rStyle w:val="IntenseReference"/>
        </w:rPr>
        <w:t xml:space="preserve">Pass Regulatory Scrutiny </w:t>
      </w:r>
    </w:p>
    <w:p w14:paraId="3287AC27" w14:textId="473ED7A8" w:rsidR="00203F35" w:rsidRPr="000C2AF0" w:rsidRDefault="00AE61DB">
      <w:r>
        <w:t xml:space="preserve">A merger should be planned so that it is compliant with </w:t>
      </w:r>
      <w:r w:rsidR="00057250">
        <w:t xml:space="preserve">competition authorities in the markets the new merged company will operate, </w:t>
      </w:r>
      <w:r w:rsidR="00FC1E07">
        <w:t>and that any remedies imposed by</w:t>
      </w:r>
      <w:r w:rsidR="00AF1DD8">
        <w:t xml:space="preserve"> the competition authorities are less the shareholder gain</w:t>
      </w:r>
      <w:r w:rsidR="006B5C15">
        <w:t xml:space="preserve"> from the merger.</w:t>
      </w:r>
      <w:r w:rsidR="0004795F">
        <w:t xml:space="preserve"> Remedies imposed by competition authorities can include divesting certain parts of the new firm</w:t>
      </w:r>
      <w:r w:rsidR="001A78FB">
        <w:t xml:space="preserve"> </w:t>
      </w:r>
      <w:r w:rsidR="00841F01" w:rsidRPr="00841F01">
        <w:rPr>
          <w:noProof/>
        </w:rPr>
        <w:t>(Galpin, 2020)</w:t>
      </w:r>
      <w:r w:rsidR="0004795F">
        <w:t>.</w:t>
      </w:r>
      <w:r w:rsidR="00203F35">
        <w:br w:type="page"/>
      </w:r>
    </w:p>
    <w:p w14:paraId="4882619B" w14:textId="2987959C" w:rsidR="002D3946" w:rsidRDefault="00165554" w:rsidP="002D3946">
      <w:pPr>
        <w:pStyle w:val="Heading1"/>
      </w:pPr>
      <w:bookmarkStart w:id="3" w:name="_Toc194926785"/>
      <w:r>
        <w:lastRenderedPageBreak/>
        <w:t xml:space="preserve">How </w:t>
      </w:r>
      <w:r w:rsidR="002D3946">
        <w:t>Microsoft</w:t>
      </w:r>
      <w:r w:rsidR="003B7299">
        <w:t xml:space="preserve"> and </w:t>
      </w:r>
      <w:r w:rsidR="00F84C35">
        <w:t>LinkedIn</w:t>
      </w:r>
      <w:r w:rsidR="003B7299">
        <w:t xml:space="preserve"> Executed the M</w:t>
      </w:r>
      <w:r w:rsidR="002D3946">
        <w:t>erger</w:t>
      </w:r>
      <w:bookmarkEnd w:id="3"/>
    </w:p>
    <w:p w14:paraId="5C46A7CC" w14:textId="77777777" w:rsidR="00D528EE" w:rsidRDefault="00D528EE" w:rsidP="00375854"/>
    <w:p w14:paraId="51ECDCD6" w14:textId="75329BB2" w:rsidR="00347CC3" w:rsidRPr="003852DB" w:rsidRDefault="00347CC3" w:rsidP="003852DB">
      <w:pPr>
        <w:rPr>
          <w:rStyle w:val="IntenseReference"/>
        </w:rPr>
      </w:pPr>
      <w:r w:rsidRPr="003852DB">
        <w:rPr>
          <w:rStyle w:val="IntenseReference"/>
        </w:rPr>
        <w:t>Achieve a fair merger price for a sustainable joint business</w:t>
      </w:r>
    </w:p>
    <w:p w14:paraId="06E0E1C6" w14:textId="126FAE08" w:rsidR="00347CC3" w:rsidRDefault="00347CC3" w:rsidP="00347CC3">
      <w:r>
        <w:t xml:space="preserve">In the year running up the merger, LinkedIn’s working capital remained very consistent. This suggests that the senior leadership of </w:t>
      </w:r>
      <w:r w:rsidR="00DE425A">
        <w:t>LinkedIn</w:t>
      </w:r>
      <w:r>
        <w:t xml:space="preserve"> were not </w:t>
      </w:r>
      <w:r w:rsidR="00375854">
        <w:t>swamping</w:t>
      </w:r>
      <w:r>
        <w:t xml:space="preserve"> the firm </w:t>
      </w:r>
      <w:r w:rsidR="00375854">
        <w:t>with</w:t>
      </w:r>
      <w:r>
        <w:t xml:space="preserve"> working capital to boost the valuation price for Microsoft.</w:t>
      </w:r>
    </w:p>
    <w:p w14:paraId="06942BF2" w14:textId="26FD2467" w:rsidR="00D528EE" w:rsidRDefault="00347CC3" w:rsidP="00347CC3">
      <w:r>
        <w:t xml:space="preserve">That means little or no adjustment for surplus cash was needed when Microsoft was valuing LinkedIn. The main driver of the purchase price was the multiple they placed on LinkedIn’s </w:t>
      </w:r>
      <w:r w:rsidR="00375854">
        <w:t>earnings per share growth</w:t>
      </w:r>
      <w:r>
        <w:t xml:space="preserve"> and sales </w:t>
      </w:r>
      <w:r w:rsidRPr="00D126A5">
        <w:rPr>
          <w:noProof/>
        </w:rPr>
        <w:t>(LinkedIn, 2016)</w:t>
      </w:r>
      <w:r>
        <w:t>.</w:t>
      </w:r>
    </w:p>
    <w:p w14:paraId="121A12FF" w14:textId="77777777" w:rsidR="00347CC3" w:rsidRDefault="00347CC3" w:rsidP="00347CC3">
      <w:pPr>
        <w:rPr>
          <w:rStyle w:val="Emphasis"/>
        </w:rPr>
      </w:pPr>
      <w:r>
        <w:rPr>
          <w:noProof/>
        </w:rPr>
        <w:drawing>
          <wp:inline distT="0" distB="0" distL="0" distR="0" wp14:anchorId="6F368C65" wp14:editId="1AB4EB1E">
            <wp:extent cx="5731510" cy="3747770"/>
            <wp:effectExtent l="0" t="0" r="2540" b="5080"/>
            <wp:docPr id="1727462111" name="Chart 1">
              <a:extLst xmlns:a="http://schemas.openxmlformats.org/drawingml/2006/main">
                <a:ext uri="{FF2B5EF4-FFF2-40B4-BE49-F238E27FC236}">
                  <a16:creationId xmlns:a16="http://schemas.microsoft.com/office/drawing/2014/main" id="{F28AA722-34C7-9876-5658-41A266FA7D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8219F0" w:rsidDel="00B91622">
        <w:rPr>
          <w:rStyle w:val="Emphasis"/>
        </w:rPr>
        <w:t xml:space="preserve"> </w:t>
      </w:r>
    </w:p>
    <w:p w14:paraId="0D57752A" w14:textId="77777777" w:rsidR="00347CC3" w:rsidRPr="00D42706" w:rsidRDefault="00347CC3" w:rsidP="00347CC3">
      <w:pPr>
        <w:jc w:val="center"/>
      </w:pPr>
      <w:r>
        <w:rPr>
          <w:rStyle w:val="Emphasis"/>
        </w:rPr>
        <w:t>Figure 1.</w:t>
      </w:r>
    </w:p>
    <w:p w14:paraId="7DC5D745" w14:textId="271A13D4" w:rsidR="00347CC3" w:rsidRDefault="00D528EE" w:rsidP="00F33061">
      <w:r>
        <w:t>This meant that the goodwill paid for LinkedIn, at 50%, did not have to be adjusted for working capital variance from average requirements. The goodwill was purely based on the value of the LinkedIn and the value growth the merger could deliver.</w:t>
      </w:r>
    </w:p>
    <w:p w14:paraId="59E6FDF4" w14:textId="77777777" w:rsidR="00D528EE" w:rsidRDefault="00D528EE" w:rsidP="00F33061"/>
    <w:p w14:paraId="0E247139" w14:textId="62FEC02E" w:rsidR="00B44AB3" w:rsidRPr="003852DB" w:rsidRDefault="00B44AB3" w:rsidP="003852DB">
      <w:pPr>
        <w:rPr>
          <w:rStyle w:val="IntenseReference"/>
        </w:rPr>
      </w:pPr>
      <w:r w:rsidRPr="003852DB">
        <w:rPr>
          <w:rStyle w:val="IntenseReference"/>
        </w:rPr>
        <w:t>Accelerate Revenue Growth</w:t>
      </w:r>
    </w:p>
    <w:p w14:paraId="0799FF24" w14:textId="38F83226" w:rsidR="00DF7372" w:rsidRDefault="007B584B" w:rsidP="007B584B">
      <w:r>
        <w:t xml:space="preserve">The merger gave Microsoft and </w:t>
      </w:r>
      <w:r w:rsidR="00F84C35">
        <w:t>LinkedIn</w:t>
      </w:r>
      <w:r>
        <w:t xml:space="preserve"> many new avenues to accelerate revenue growth as show below with an Ansoff matrix</w:t>
      </w:r>
      <w:r w:rsidR="1FAD21B7">
        <w:t xml:space="preserve"> (see Table 2.)</w:t>
      </w:r>
      <w:r>
        <w:t>.</w:t>
      </w:r>
      <w:r w:rsidR="00302D8B">
        <w:t xml:space="preserve"> </w:t>
      </w:r>
      <w:r w:rsidR="00FA265C">
        <w:t>This was important to Microsoft since it had saturated market share in some of its core businesses like PC operating systems and office software.</w:t>
      </w:r>
    </w:p>
    <w:p w14:paraId="76CA1596" w14:textId="77777777" w:rsidR="00625549" w:rsidRPr="007B584B" w:rsidRDefault="00625549" w:rsidP="007B584B"/>
    <w:tbl>
      <w:tblPr>
        <w:tblStyle w:val="TableGrid"/>
        <w:tblW w:w="9021" w:type="dxa"/>
        <w:tblLook w:val="04A0" w:firstRow="1" w:lastRow="0" w:firstColumn="1" w:lastColumn="0" w:noHBand="0" w:noVBand="1"/>
      </w:tblPr>
      <w:tblGrid>
        <w:gridCol w:w="573"/>
        <w:gridCol w:w="1061"/>
        <w:gridCol w:w="3478"/>
        <w:gridCol w:w="3909"/>
      </w:tblGrid>
      <w:tr w:rsidR="00851DF6" w14:paraId="7016DA97" w14:textId="77777777" w:rsidTr="00302284">
        <w:tc>
          <w:tcPr>
            <w:tcW w:w="1634" w:type="dxa"/>
            <w:gridSpan w:val="2"/>
            <w:vMerge w:val="restart"/>
          </w:tcPr>
          <w:p w14:paraId="62576B00" w14:textId="77777777" w:rsidR="00851DF6" w:rsidRDefault="00851DF6" w:rsidP="00302284"/>
        </w:tc>
        <w:tc>
          <w:tcPr>
            <w:tcW w:w="7387" w:type="dxa"/>
            <w:gridSpan w:val="2"/>
          </w:tcPr>
          <w:p w14:paraId="4EB0CF8B" w14:textId="77777777" w:rsidR="00851DF6" w:rsidRPr="00B84F91" w:rsidRDefault="00851DF6" w:rsidP="00302284">
            <w:pPr>
              <w:jc w:val="center"/>
              <w:rPr>
                <w:b/>
                <w:bCs/>
              </w:rPr>
            </w:pPr>
            <w:r w:rsidRPr="00B84F91">
              <w:rPr>
                <w:b/>
                <w:bCs/>
                <w:sz w:val="28"/>
                <w:szCs w:val="28"/>
              </w:rPr>
              <w:t>Products and services</w:t>
            </w:r>
          </w:p>
        </w:tc>
      </w:tr>
      <w:tr w:rsidR="00851DF6" w14:paraId="68E028B2" w14:textId="77777777" w:rsidTr="00302284">
        <w:tc>
          <w:tcPr>
            <w:tcW w:w="1634" w:type="dxa"/>
            <w:gridSpan w:val="2"/>
            <w:vMerge/>
          </w:tcPr>
          <w:p w14:paraId="37CCBD8E" w14:textId="77777777" w:rsidR="00851DF6" w:rsidRDefault="00851DF6" w:rsidP="00302284"/>
        </w:tc>
        <w:tc>
          <w:tcPr>
            <w:tcW w:w="3478" w:type="dxa"/>
          </w:tcPr>
          <w:p w14:paraId="4490BD3D" w14:textId="77777777" w:rsidR="00851DF6" w:rsidRPr="00B84F91" w:rsidRDefault="00851DF6" w:rsidP="00302284">
            <w:pPr>
              <w:rPr>
                <w:b/>
                <w:bCs/>
              </w:rPr>
            </w:pPr>
            <w:r w:rsidRPr="00B84F91">
              <w:rPr>
                <w:b/>
                <w:bCs/>
              </w:rPr>
              <w:t>Existing</w:t>
            </w:r>
          </w:p>
        </w:tc>
        <w:tc>
          <w:tcPr>
            <w:tcW w:w="3909" w:type="dxa"/>
          </w:tcPr>
          <w:p w14:paraId="7FB8A007" w14:textId="77777777" w:rsidR="00851DF6" w:rsidRPr="00B84F91" w:rsidRDefault="00851DF6" w:rsidP="00302284">
            <w:pPr>
              <w:rPr>
                <w:b/>
                <w:bCs/>
              </w:rPr>
            </w:pPr>
            <w:r w:rsidRPr="00B84F91">
              <w:rPr>
                <w:b/>
                <w:bCs/>
              </w:rPr>
              <w:t>New</w:t>
            </w:r>
          </w:p>
        </w:tc>
      </w:tr>
      <w:tr w:rsidR="00851DF6" w14:paraId="3E6BF040" w14:textId="77777777" w:rsidTr="00302284">
        <w:tc>
          <w:tcPr>
            <w:tcW w:w="573" w:type="dxa"/>
            <w:vMerge w:val="restart"/>
            <w:textDirection w:val="btLr"/>
          </w:tcPr>
          <w:p w14:paraId="7A86341D" w14:textId="77777777" w:rsidR="00851DF6" w:rsidRPr="00B84F91" w:rsidRDefault="00851DF6" w:rsidP="00302284">
            <w:pPr>
              <w:ind w:left="113" w:right="113"/>
              <w:jc w:val="center"/>
              <w:rPr>
                <w:b/>
                <w:bCs/>
              </w:rPr>
            </w:pPr>
            <w:r w:rsidRPr="00B84F91">
              <w:rPr>
                <w:b/>
                <w:bCs/>
                <w:sz w:val="28"/>
                <w:szCs w:val="28"/>
              </w:rPr>
              <w:t>Markets</w:t>
            </w:r>
          </w:p>
        </w:tc>
        <w:tc>
          <w:tcPr>
            <w:tcW w:w="1061" w:type="dxa"/>
          </w:tcPr>
          <w:p w14:paraId="098A3B9E" w14:textId="77777777" w:rsidR="00851DF6" w:rsidRPr="00B84F91" w:rsidRDefault="00851DF6" w:rsidP="00302284">
            <w:pPr>
              <w:rPr>
                <w:b/>
                <w:bCs/>
              </w:rPr>
            </w:pPr>
            <w:r w:rsidRPr="00B84F91">
              <w:rPr>
                <w:b/>
                <w:bCs/>
              </w:rPr>
              <w:t>New</w:t>
            </w:r>
          </w:p>
        </w:tc>
        <w:tc>
          <w:tcPr>
            <w:tcW w:w="3478" w:type="dxa"/>
          </w:tcPr>
          <w:p w14:paraId="171DD246" w14:textId="77777777" w:rsidR="00851DF6" w:rsidRDefault="00851DF6" w:rsidP="00302284">
            <w:r>
              <w:t>Market Development:</w:t>
            </w:r>
          </w:p>
          <w:p w14:paraId="6E1891E8" w14:textId="60924BFA" w:rsidR="00851DF6" w:rsidRDefault="00DA2838" w:rsidP="00302284">
            <w:r>
              <w:t>Offering recruitment</w:t>
            </w:r>
            <w:r w:rsidR="00D2172D">
              <w:t xml:space="preserve"> and training</w:t>
            </w:r>
            <w:r>
              <w:t xml:space="preserve"> services to </w:t>
            </w:r>
            <w:r w:rsidR="46501F7E">
              <w:t>exis</w:t>
            </w:r>
            <w:r w:rsidR="6FD2D454">
              <w:t>t</w:t>
            </w:r>
            <w:r w:rsidR="46501F7E">
              <w:t>ing</w:t>
            </w:r>
            <w:r>
              <w:t xml:space="preserve"> Microsoft B2B accounts</w:t>
            </w:r>
            <w:r w:rsidR="15C745AD">
              <w:t>.</w:t>
            </w:r>
            <w:r w:rsidR="00B44C93">
              <w:t xml:space="preserve"> </w:t>
            </w:r>
            <w:r w:rsidR="000C7DF6" w:rsidRPr="00B44C93">
              <w:rPr>
                <w:noProof/>
              </w:rPr>
              <w:t>(Microsoft, 2024)</w:t>
            </w:r>
          </w:p>
        </w:tc>
        <w:tc>
          <w:tcPr>
            <w:tcW w:w="3909" w:type="dxa"/>
          </w:tcPr>
          <w:p w14:paraId="3FA26040" w14:textId="77777777" w:rsidR="00851DF6" w:rsidRDefault="00851DF6" w:rsidP="00302284">
            <w:r>
              <w:t>Diversification:</w:t>
            </w:r>
          </w:p>
          <w:p w14:paraId="203A5EF0" w14:textId="239161E5" w:rsidR="00851DF6" w:rsidRDefault="003F2F41" w:rsidP="00302284">
            <w:r>
              <w:t xml:space="preserve">Entering B2B advertising </w:t>
            </w:r>
            <w:r w:rsidR="00AE3B3B">
              <w:t xml:space="preserve">market </w:t>
            </w:r>
            <w:r>
              <w:t>complementing Bing</w:t>
            </w:r>
            <w:r w:rsidR="6630550F">
              <w:t>.</w:t>
            </w:r>
          </w:p>
          <w:p w14:paraId="5353518A" w14:textId="6FF1B1FB" w:rsidR="002A19CB" w:rsidRDefault="00446916" w:rsidP="00302284">
            <w:r>
              <w:t>Entering</w:t>
            </w:r>
            <w:r w:rsidR="00080B7E">
              <w:t xml:space="preserve"> the digital market of</w:t>
            </w:r>
            <w:r>
              <w:t xml:space="preserve"> human resources services</w:t>
            </w:r>
            <w:r w:rsidR="000D1149">
              <w:t>.</w:t>
            </w:r>
            <w:r w:rsidR="00F97193">
              <w:t xml:space="preserve"> </w:t>
            </w:r>
            <w:r w:rsidR="00C052B6" w:rsidRPr="00C052B6">
              <w:rPr>
                <w:noProof/>
              </w:rPr>
              <w:t>(Weiner, 2016)</w:t>
            </w:r>
          </w:p>
        </w:tc>
      </w:tr>
      <w:tr w:rsidR="00851DF6" w14:paraId="2E088EAD" w14:textId="77777777" w:rsidTr="00302284">
        <w:tc>
          <w:tcPr>
            <w:tcW w:w="573" w:type="dxa"/>
            <w:vMerge/>
          </w:tcPr>
          <w:p w14:paraId="4DECAE47" w14:textId="77777777" w:rsidR="00851DF6" w:rsidRDefault="00851DF6" w:rsidP="00302284"/>
        </w:tc>
        <w:tc>
          <w:tcPr>
            <w:tcW w:w="1061" w:type="dxa"/>
          </w:tcPr>
          <w:p w14:paraId="0BE6AA45" w14:textId="77777777" w:rsidR="00851DF6" w:rsidRPr="00B84F91" w:rsidRDefault="00851DF6" w:rsidP="00302284">
            <w:pPr>
              <w:rPr>
                <w:b/>
                <w:bCs/>
              </w:rPr>
            </w:pPr>
            <w:r w:rsidRPr="00B84F91">
              <w:rPr>
                <w:b/>
                <w:bCs/>
              </w:rPr>
              <w:t>Existing</w:t>
            </w:r>
          </w:p>
        </w:tc>
        <w:tc>
          <w:tcPr>
            <w:tcW w:w="3478" w:type="dxa"/>
          </w:tcPr>
          <w:p w14:paraId="2B1ECFB1" w14:textId="77777777" w:rsidR="00851DF6" w:rsidRDefault="00851DF6" w:rsidP="00302284">
            <w:r>
              <w:t>Market Penetration:</w:t>
            </w:r>
          </w:p>
          <w:p w14:paraId="58127CBC" w14:textId="70A56ED7" w:rsidR="00851DF6" w:rsidRDefault="007F1004" w:rsidP="00302284">
            <w:r>
              <w:t xml:space="preserve">Expand new </w:t>
            </w:r>
            <w:r w:rsidR="00F84C35">
              <w:t>LinkedIn</w:t>
            </w:r>
            <w:r>
              <w:t xml:space="preserve"> members by recruiting Microsoft’s users</w:t>
            </w:r>
            <w:r w:rsidR="476D106C">
              <w:t>.</w:t>
            </w:r>
          </w:p>
        </w:tc>
        <w:tc>
          <w:tcPr>
            <w:tcW w:w="3909" w:type="dxa"/>
          </w:tcPr>
          <w:p w14:paraId="5848246B" w14:textId="77777777" w:rsidR="00851DF6" w:rsidRDefault="00851DF6" w:rsidP="00302284">
            <w:r>
              <w:t>Product Development:</w:t>
            </w:r>
          </w:p>
          <w:p w14:paraId="62A9FAD4" w14:textId="2FECCB32" w:rsidR="00AE051B" w:rsidRDefault="00071EA5" w:rsidP="00302284">
            <w:r>
              <w:t xml:space="preserve">Integrate </w:t>
            </w:r>
            <w:r w:rsidR="00F84C35">
              <w:t>LinkedIn</w:t>
            </w:r>
            <w:r>
              <w:t xml:space="preserve"> with Microsoft Office 365 expanding functionality</w:t>
            </w:r>
            <w:r w:rsidR="6BFEF62E">
              <w:t>.</w:t>
            </w:r>
          </w:p>
        </w:tc>
      </w:tr>
    </w:tbl>
    <w:p w14:paraId="510DFCEB" w14:textId="5572E073" w:rsidR="00547F28" w:rsidRPr="008219F0" w:rsidRDefault="006216F3" w:rsidP="006216F3">
      <w:pPr>
        <w:jc w:val="center"/>
        <w:rPr>
          <w:rStyle w:val="Emphasis"/>
        </w:rPr>
      </w:pPr>
      <w:r w:rsidRPr="008219F0">
        <w:rPr>
          <w:rStyle w:val="Emphasis"/>
        </w:rPr>
        <w:t xml:space="preserve">Table </w:t>
      </w:r>
      <w:r w:rsidR="001248E0" w:rsidRPr="008219F0">
        <w:rPr>
          <w:rStyle w:val="Emphasis"/>
        </w:rPr>
        <w:t>2.</w:t>
      </w:r>
    </w:p>
    <w:p w14:paraId="6A5A6851" w14:textId="16203EEA" w:rsidR="00CC5D24" w:rsidRDefault="00CC5D24" w:rsidP="00CC5D24">
      <w:r>
        <w:t xml:space="preserve">Above shows </w:t>
      </w:r>
      <w:r w:rsidR="00B14B9B">
        <w:t xml:space="preserve">Microsoft and </w:t>
      </w:r>
      <w:r w:rsidR="00F84C35">
        <w:t>LinkedIn</w:t>
      </w:r>
      <w:r>
        <w:t xml:space="preserve"> ha</w:t>
      </w:r>
      <w:r w:rsidR="00B14B9B">
        <w:t>ve</w:t>
      </w:r>
      <w:r>
        <w:t xml:space="preserve"> used </w:t>
      </w:r>
      <w:r w:rsidR="001B6E51">
        <w:t>a set of diverse strategies that allow for growth through different avenues.</w:t>
      </w:r>
      <w:r w:rsidR="00CC0317">
        <w:t xml:space="preserve"> </w:t>
      </w:r>
      <w:r w:rsidR="00755727">
        <w:t xml:space="preserve">With access to Microsoft’s customer base, </w:t>
      </w:r>
      <w:r w:rsidR="00F84C35">
        <w:t>LinkedIn</w:t>
      </w:r>
      <w:r w:rsidR="00755727">
        <w:t xml:space="preserve"> can expand its </w:t>
      </w:r>
      <w:r w:rsidR="00E87A1F">
        <w:t>current user base</w:t>
      </w:r>
      <w:r w:rsidR="00FE2FE2">
        <w:t xml:space="preserve"> with market penetration.</w:t>
      </w:r>
      <w:r w:rsidR="00981459">
        <w:t xml:space="preserve"> Meanwhile,</w:t>
      </w:r>
      <w:r w:rsidR="00D009DD">
        <w:t xml:space="preserve"> </w:t>
      </w:r>
      <w:r w:rsidR="00F84C35">
        <w:t>LinkedIn</w:t>
      </w:r>
      <w:r w:rsidR="00D009DD">
        <w:t xml:space="preserve"> can offer training services to existing customers and B2B accounts </w:t>
      </w:r>
      <w:r w:rsidR="00C02D4A">
        <w:t xml:space="preserve">entering </w:t>
      </w:r>
      <w:r w:rsidR="00C32622">
        <w:t xml:space="preserve">the </w:t>
      </w:r>
      <w:r w:rsidR="00C02D4A">
        <w:t>human resource services</w:t>
      </w:r>
      <w:r w:rsidR="00B14B9B" w:rsidRPr="00B14B9B">
        <w:t xml:space="preserve"> </w:t>
      </w:r>
      <w:r w:rsidR="00B14B9B">
        <w:t>market</w:t>
      </w:r>
      <w:r w:rsidR="003031F5">
        <w:t xml:space="preserve"> </w:t>
      </w:r>
      <w:r w:rsidR="00846BB3" w:rsidRPr="00846BB3">
        <w:rPr>
          <w:noProof/>
        </w:rPr>
        <w:t>(Weiner, 2016)</w:t>
      </w:r>
      <w:r w:rsidR="00506CFA">
        <w:t>.</w:t>
      </w:r>
      <w:r w:rsidR="00636AD1">
        <w:t xml:space="preserve"> With the integration of Microsoft’s technologies</w:t>
      </w:r>
      <w:r w:rsidR="001F5302">
        <w:t xml:space="preserve"> </w:t>
      </w:r>
      <w:r w:rsidR="00F84C35">
        <w:t>LinkedIn</w:t>
      </w:r>
      <w:r w:rsidR="000B24EB">
        <w:t xml:space="preserve"> can </w:t>
      </w:r>
      <w:r w:rsidR="00B45771">
        <w:t xml:space="preserve">develop current services to improve </w:t>
      </w:r>
      <w:r w:rsidR="00EB0454">
        <w:t>use</w:t>
      </w:r>
      <w:r w:rsidR="00C2604F">
        <w:t>r</w:t>
      </w:r>
      <w:r w:rsidR="00B45771">
        <w:t xml:space="preserve"> experiences along with improving targeted advertising.</w:t>
      </w:r>
      <w:r w:rsidR="00004E1D">
        <w:t xml:space="preserve"> </w:t>
      </w:r>
      <w:r w:rsidR="0011520F">
        <w:t xml:space="preserve">The diversification of services that </w:t>
      </w:r>
      <w:r w:rsidR="00F84C35">
        <w:t>LinkedIn</w:t>
      </w:r>
      <w:r w:rsidR="0011520F">
        <w:t xml:space="preserve"> is wanting to pursue offers </w:t>
      </w:r>
      <w:r w:rsidR="00AD2ADE">
        <w:t xml:space="preserve">reduced risk </w:t>
      </w:r>
      <w:r w:rsidR="000E403F">
        <w:t>for revenue</w:t>
      </w:r>
      <w:r w:rsidR="00846BB3">
        <w:t xml:space="preserve"> </w:t>
      </w:r>
      <w:r w:rsidR="00846BB3" w:rsidRPr="00846BB3">
        <w:rPr>
          <w:noProof/>
        </w:rPr>
        <w:t>(Microsoft, 2024</w:t>
      </w:r>
      <w:r w:rsidR="00383765">
        <w:rPr>
          <w:noProof/>
        </w:rPr>
        <w:t>; Microsoft, 2016</w:t>
      </w:r>
      <w:r w:rsidR="00846BB3" w:rsidRPr="00846BB3">
        <w:rPr>
          <w:noProof/>
        </w:rPr>
        <w:t>)</w:t>
      </w:r>
      <w:r w:rsidR="000E403F">
        <w:t>.</w:t>
      </w:r>
    </w:p>
    <w:p w14:paraId="04BF9607" w14:textId="7AE3ED38" w:rsidR="00547F28" w:rsidRPr="003852DB" w:rsidRDefault="00232487" w:rsidP="003852DB">
      <w:pPr>
        <w:rPr>
          <w:rStyle w:val="IntenseReference"/>
        </w:rPr>
      </w:pPr>
      <w:r w:rsidRPr="003852DB">
        <w:rPr>
          <w:rStyle w:val="IntenseReference"/>
        </w:rPr>
        <w:t>Economies of Scale</w:t>
      </w:r>
    </w:p>
    <w:p w14:paraId="5514CE9B" w14:textId="6720877F" w:rsidR="004B7481" w:rsidRDefault="00D53A0A" w:rsidP="00F33061">
      <w:r>
        <w:t xml:space="preserve">Microsoft </w:t>
      </w:r>
      <w:r w:rsidR="006B6966">
        <w:t xml:space="preserve">and </w:t>
      </w:r>
      <w:r w:rsidR="00F84C35">
        <w:t>LinkedIn</w:t>
      </w:r>
      <w:r w:rsidR="006B6966">
        <w:t xml:space="preserve"> have both complemented each other’s</w:t>
      </w:r>
      <w:r w:rsidR="00F474C6">
        <w:t xml:space="preserve"> economies of scale</w:t>
      </w:r>
      <w:r w:rsidR="006B6966">
        <w:t xml:space="preserve">. By using Microsoft Azure for </w:t>
      </w:r>
      <w:r w:rsidR="00F84C35">
        <w:t>LinkedIn</w:t>
      </w:r>
      <w:r w:rsidR="006B6966">
        <w:t>’s cloud hosting, both firms reduced unit costs through bigger data centres and negotiating better discounts from suppliers like Intel.</w:t>
      </w:r>
      <w:r w:rsidR="00F474C6">
        <w:t xml:space="preserve"> </w:t>
      </w:r>
      <w:r w:rsidR="006B6966">
        <w:t xml:space="preserve">Being part of Microsoft has accelerated </w:t>
      </w:r>
      <w:r w:rsidR="00F84C35">
        <w:t>LinkedIn</w:t>
      </w:r>
      <w:r w:rsidR="006B6966">
        <w:t xml:space="preserve">’s membership, enhancing the </w:t>
      </w:r>
      <w:r w:rsidR="00A05487">
        <w:t>network effect</w:t>
      </w:r>
      <w:r w:rsidR="00210445">
        <w:t xml:space="preserve"> </w:t>
      </w:r>
      <w:r w:rsidR="006B6966">
        <w:t>making</w:t>
      </w:r>
      <w:r w:rsidR="000951D3">
        <w:t xml:space="preserve"> the digital platform more valuable to its users</w:t>
      </w:r>
      <w:r w:rsidR="00F50447">
        <w:t>.</w:t>
      </w:r>
      <w:r w:rsidR="00FF4727">
        <w:t xml:space="preserve"> </w:t>
      </w:r>
      <w:r w:rsidR="00F84C35">
        <w:t>LinkedIn</w:t>
      </w:r>
      <w:r w:rsidR="00B05338">
        <w:t xml:space="preserve"> </w:t>
      </w:r>
      <w:r w:rsidR="006B6966">
        <w:t xml:space="preserve">and Microsoft both have </w:t>
      </w:r>
      <w:r w:rsidR="00766628">
        <w:t xml:space="preserve">access to </w:t>
      </w:r>
      <w:r w:rsidR="00E67C8A">
        <w:t>greater data sets</w:t>
      </w:r>
      <w:r w:rsidR="008B3AD0">
        <w:t xml:space="preserve">, </w:t>
      </w:r>
      <w:r w:rsidR="001F53AC">
        <w:t>allowing more personal user experiences</w:t>
      </w:r>
      <w:r w:rsidR="006078E4">
        <w:t>, improved advertising services</w:t>
      </w:r>
      <w:r w:rsidR="00FE2BB1">
        <w:t xml:space="preserve"> </w:t>
      </w:r>
      <w:r w:rsidR="00C412BD">
        <w:t xml:space="preserve">and </w:t>
      </w:r>
      <w:r w:rsidR="006B6966">
        <w:t xml:space="preserve">reducing </w:t>
      </w:r>
      <w:r w:rsidR="00C412BD">
        <w:t>cost</w:t>
      </w:r>
      <w:r w:rsidR="006B6966">
        <w:t>s</w:t>
      </w:r>
      <w:r w:rsidR="00C412BD">
        <w:t xml:space="preserve"> per user</w:t>
      </w:r>
      <w:r w:rsidR="00F83C4F">
        <w:t>.</w:t>
      </w:r>
      <w:r w:rsidR="70797A84">
        <w:t xml:space="preserve"> </w:t>
      </w:r>
      <w:r w:rsidR="006B6966">
        <w:t>The utilisation of shared resources such as support functions and property have been increased</w:t>
      </w:r>
      <w:r w:rsidR="00950213">
        <w:t xml:space="preserve"> </w:t>
      </w:r>
      <w:r w:rsidR="00950213" w:rsidRPr="00950213">
        <w:rPr>
          <w:noProof/>
        </w:rPr>
        <w:t>(</w:t>
      </w:r>
      <w:r w:rsidR="00E27B13" w:rsidRPr="00E27B13">
        <w:rPr>
          <w:noProof/>
        </w:rPr>
        <w:t>LinkedIn</w:t>
      </w:r>
      <w:r w:rsidR="00E27B13">
        <w:rPr>
          <w:noProof/>
        </w:rPr>
        <w:t xml:space="preserve">, </w:t>
      </w:r>
      <w:r w:rsidR="00E27B13" w:rsidRPr="00E27B13">
        <w:rPr>
          <w:noProof/>
        </w:rPr>
        <w:t>2025</w:t>
      </w:r>
      <w:r w:rsidR="001307ED">
        <w:rPr>
          <w:noProof/>
        </w:rPr>
        <w:t xml:space="preserve">; </w:t>
      </w:r>
      <w:r w:rsidR="00950213" w:rsidRPr="00950213">
        <w:rPr>
          <w:noProof/>
        </w:rPr>
        <w:t>Microsoft, 2024)</w:t>
      </w:r>
      <w:r w:rsidR="006B6966">
        <w:t>.</w:t>
      </w:r>
    </w:p>
    <w:p w14:paraId="5A08F68E" w14:textId="77777777" w:rsidR="00F049FB" w:rsidRDefault="00F049FB" w:rsidP="00F33061"/>
    <w:p w14:paraId="68441BEC" w14:textId="350E431A" w:rsidR="009016DE" w:rsidRPr="003852DB" w:rsidRDefault="00675A1A" w:rsidP="003852DB">
      <w:pPr>
        <w:rPr>
          <w:rStyle w:val="IntenseReference"/>
        </w:rPr>
      </w:pPr>
      <w:r w:rsidRPr="003852DB">
        <w:rPr>
          <w:rStyle w:val="IntenseReference"/>
        </w:rPr>
        <w:t xml:space="preserve">Synergies - </w:t>
      </w:r>
      <w:r w:rsidR="005C1290" w:rsidRPr="003852DB">
        <w:rPr>
          <w:rStyle w:val="IntenseReference"/>
        </w:rPr>
        <w:t>Combining complementary resources</w:t>
      </w:r>
      <w:r w:rsidR="005F6230" w:rsidRPr="003852DB">
        <w:rPr>
          <w:rStyle w:val="IntenseReference"/>
        </w:rPr>
        <w:t xml:space="preserve"> </w:t>
      </w:r>
    </w:p>
    <w:p w14:paraId="453BD1F7" w14:textId="578E9600" w:rsidR="00241AF2" w:rsidRDefault="00A30A42" w:rsidP="00F33061">
      <w:r>
        <w:t>T</w:t>
      </w:r>
      <w:r w:rsidR="00FC2478">
        <w:t xml:space="preserve">he merger </w:t>
      </w:r>
      <w:r w:rsidR="00241AF2">
        <w:t xml:space="preserve">allowed </w:t>
      </w:r>
      <w:r w:rsidR="00F84C35">
        <w:t>LinkedIn</w:t>
      </w:r>
      <w:r w:rsidR="00241AF2">
        <w:t xml:space="preserve"> to grow rapidly on the Microsoft Azure cloud hosting platform without hiring an army of IT staff and buying new data centres. </w:t>
      </w:r>
      <w:r w:rsidR="00A86D88">
        <w:t xml:space="preserve">The integration of sales teams </w:t>
      </w:r>
      <w:r w:rsidR="0076001E">
        <w:t xml:space="preserve">gave </w:t>
      </w:r>
      <w:r w:rsidR="00F84C35">
        <w:t>LinkedIn</w:t>
      </w:r>
      <w:r w:rsidR="00A86D88">
        <w:t xml:space="preserve"> greater market access across </w:t>
      </w:r>
      <w:r w:rsidR="00241AF2">
        <w:t xml:space="preserve">Microsoft’s </w:t>
      </w:r>
      <w:r w:rsidR="00A86D88">
        <w:t>B2B accounts</w:t>
      </w:r>
      <w:r w:rsidR="0001646C">
        <w:t xml:space="preserve"> </w:t>
      </w:r>
      <w:r w:rsidR="007729A2" w:rsidRPr="0001646C">
        <w:rPr>
          <w:noProof/>
        </w:rPr>
        <w:t>(LinkedIn, 2025)</w:t>
      </w:r>
      <w:r w:rsidR="006A283F">
        <w:t xml:space="preserve">. High level </w:t>
      </w:r>
      <w:r w:rsidR="00241AF2">
        <w:t xml:space="preserve">search </w:t>
      </w:r>
      <w:r w:rsidR="006A283F">
        <w:t>data from Bing improve</w:t>
      </w:r>
      <w:r w:rsidR="00D528EE">
        <w:t>d</w:t>
      </w:r>
      <w:r w:rsidR="006A283F">
        <w:t xml:space="preserve"> </w:t>
      </w:r>
      <w:r w:rsidR="00F84C35">
        <w:t>LinkedIn</w:t>
      </w:r>
      <w:r w:rsidR="006A283F">
        <w:t xml:space="preserve">’s </w:t>
      </w:r>
      <w:r w:rsidR="00A373E0">
        <w:t>B2B</w:t>
      </w:r>
      <w:r w:rsidR="006A283F">
        <w:t xml:space="preserve"> social network.</w:t>
      </w:r>
      <w:r w:rsidR="00BD71AD">
        <w:t xml:space="preserve"> </w:t>
      </w:r>
      <w:r w:rsidR="00047151">
        <w:t xml:space="preserve">Integrating Microsoft’s software like Office 365 </w:t>
      </w:r>
      <w:r w:rsidR="00241AF2">
        <w:t xml:space="preserve">with </w:t>
      </w:r>
      <w:r w:rsidR="00F84C35">
        <w:t>LinkedIn</w:t>
      </w:r>
      <w:r w:rsidR="00241AF2">
        <w:t xml:space="preserve">’s data and services </w:t>
      </w:r>
      <w:r w:rsidR="00047151">
        <w:t>enhance</w:t>
      </w:r>
      <w:r w:rsidR="0076001E">
        <w:t>d</w:t>
      </w:r>
      <w:r w:rsidR="00047151">
        <w:t xml:space="preserve"> </w:t>
      </w:r>
      <w:r w:rsidR="00241AF2">
        <w:t xml:space="preserve">the utility of both products. </w:t>
      </w:r>
      <w:r w:rsidR="00D8385C">
        <w:t>All these synergies enhance</w:t>
      </w:r>
      <w:r w:rsidR="0076001E">
        <w:t>d</w:t>
      </w:r>
      <w:r w:rsidR="00D8385C">
        <w:t xml:space="preserve"> the value of </w:t>
      </w:r>
      <w:r w:rsidR="00241AF2">
        <w:t xml:space="preserve">both Microsoft and </w:t>
      </w:r>
      <w:r w:rsidR="00F84C35">
        <w:t>LinkedIn</w:t>
      </w:r>
      <w:r w:rsidR="00241AF2">
        <w:t xml:space="preserve"> products and</w:t>
      </w:r>
      <w:r w:rsidR="00D8385C">
        <w:t xml:space="preserve"> services </w:t>
      </w:r>
      <w:r w:rsidR="00241AF2">
        <w:t>to their joint customers while also reducing costs</w:t>
      </w:r>
      <w:r w:rsidR="008A4076">
        <w:t xml:space="preserve"> </w:t>
      </w:r>
      <w:r w:rsidR="00303F33" w:rsidRPr="00303F33">
        <w:rPr>
          <w:noProof/>
        </w:rPr>
        <w:t>(Violeta &amp; Diana, 2018</w:t>
      </w:r>
      <w:r w:rsidR="0056182F">
        <w:rPr>
          <w:noProof/>
        </w:rPr>
        <w:t>; Microsoft, 2024</w:t>
      </w:r>
      <w:r w:rsidR="00303F33" w:rsidRPr="00303F33">
        <w:rPr>
          <w:noProof/>
        </w:rPr>
        <w:t>)</w:t>
      </w:r>
      <w:r w:rsidR="00241AF2">
        <w:t>.</w:t>
      </w:r>
    </w:p>
    <w:p w14:paraId="09117CD0" w14:textId="05863EEB" w:rsidR="00025D5F" w:rsidRPr="003852DB" w:rsidRDefault="00C91E8C" w:rsidP="003852DB">
      <w:pPr>
        <w:rPr>
          <w:rStyle w:val="IntenseReference"/>
        </w:rPr>
      </w:pPr>
      <w:r w:rsidRPr="003852DB">
        <w:rPr>
          <w:rStyle w:val="IntenseReference"/>
        </w:rPr>
        <w:t>Elimination of inefficiencies</w:t>
      </w:r>
    </w:p>
    <w:p w14:paraId="5F2EF16D" w14:textId="38E9AC7E" w:rsidR="00770FB3" w:rsidRPr="002E441D" w:rsidRDefault="00770FB3" w:rsidP="00770FB3">
      <w:r>
        <w:t xml:space="preserve">The merger has </w:t>
      </w:r>
      <w:r w:rsidR="00A7783D">
        <w:t xml:space="preserve">allowed </w:t>
      </w:r>
      <w:r w:rsidR="00812014">
        <w:t xml:space="preserve">both </w:t>
      </w:r>
      <w:r w:rsidR="00F84C35">
        <w:t>LinkedIn</w:t>
      </w:r>
      <w:r w:rsidR="00812014">
        <w:t xml:space="preserve"> and Microsoft</w:t>
      </w:r>
      <w:r w:rsidR="00A7783D">
        <w:t xml:space="preserve"> to remove duplicate resources</w:t>
      </w:r>
      <w:r w:rsidR="00180829">
        <w:t xml:space="preserve"> that </w:t>
      </w:r>
      <w:r w:rsidR="00812014">
        <w:t>each other already have</w:t>
      </w:r>
      <w:r w:rsidR="00180829">
        <w:t>.</w:t>
      </w:r>
      <w:r w:rsidR="001D31FC">
        <w:t xml:space="preserve"> </w:t>
      </w:r>
      <w:r w:rsidR="00F84C35">
        <w:t>LinkedIn</w:t>
      </w:r>
      <w:r w:rsidR="001D31FC">
        <w:t xml:space="preserve"> </w:t>
      </w:r>
      <w:proofErr w:type="gramStart"/>
      <w:r w:rsidR="00812014">
        <w:t>is</w:t>
      </w:r>
      <w:r w:rsidR="00CD1FE2">
        <w:t xml:space="preserve"> able to</w:t>
      </w:r>
      <w:proofErr w:type="gramEnd"/>
      <w:r w:rsidR="00CD1FE2">
        <w:t xml:space="preserve"> remove duplicate support functions like marketing, finance, legal and human resources</w:t>
      </w:r>
      <w:r w:rsidR="008623A6">
        <w:t xml:space="preserve">, </w:t>
      </w:r>
      <w:r w:rsidR="0076001E">
        <w:t>saving</w:t>
      </w:r>
      <w:r w:rsidR="008623A6">
        <w:t xml:space="preserve"> </w:t>
      </w:r>
      <w:r w:rsidR="0076001E">
        <w:t>costs</w:t>
      </w:r>
      <w:r w:rsidR="008623A6">
        <w:t>.</w:t>
      </w:r>
      <w:r w:rsidR="009F78E1">
        <w:t xml:space="preserve"> </w:t>
      </w:r>
      <w:r w:rsidR="00902ADD">
        <w:t>Duplicate</w:t>
      </w:r>
      <w:r w:rsidR="00812014">
        <w:t xml:space="preserve"> p</w:t>
      </w:r>
      <w:r w:rsidR="009F78E1">
        <w:t>lant</w:t>
      </w:r>
      <w:r w:rsidR="0076001E">
        <w:t>,</w:t>
      </w:r>
      <w:r w:rsidR="009F78E1">
        <w:t xml:space="preserve"> equipment</w:t>
      </w:r>
      <w:r w:rsidR="0076001E">
        <w:t>,</w:t>
      </w:r>
      <w:r w:rsidR="009F78E1">
        <w:t xml:space="preserve"> offices</w:t>
      </w:r>
      <w:r w:rsidR="00C929A2">
        <w:t xml:space="preserve"> and hardware</w:t>
      </w:r>
      <w:r w:rsidR="0076001E">
        <w:t xml:space="preserve"> was also achieved</w:t>
      </w:r>
      <w:r w:rsidR="00C154D0">
        <w:t>.</w:t>
      </w:r>
      <w:r w:rsidR="008A7DC1">
        <w:t xml:space="preserve"> </w:t>
      </w:r>
      <w:r w:rsidR="00812014">
        <w:t xml:space="preserve">Finally, </w:t>
      </w:r>
      <w:r w:rsidR="00B64F1C">
        <w:t>Microsoft</w:t>
      </w:r>
      <w:r w:rsidR="008A7DC1">
        <w:t xml:space="preserve"> Azure </w:t>
      </w:r>
      <w:r w:rsidR="0076001E">
        <w:t>was</w:t>
      </w:r>
      <w:r w:rsidR="008A7DC1">
        <w:t xml:space="preserve"> used </w:t>
      </w:r>
      <w:r w:rsidR="00812014">
        <w:t>to host</w:t>
      </w:r>
      <w:r w:rsidR="008A7DC1">
        <w:t xml:space="preserve"> </w:t>
      </w:r>
      <w:r w:rsidR="00812014">
        <w:t xml:space="preserve">the </w:t>
      </w:r>
      <w:r w:rsidR="00F84C35">
        <w:t>LinkedIn</w:t>
      </w:r>
      <w:r w:rsidR="008A7DC1">
        <w:t xml:space="preserve"> platform</w:t>
      </w:r>
      <w:r w:rsidR="00525F06">
        <w:t xml:space="preserve">, </w:t>
      </w:r>
      <w:r w:rsidR="00812014">
        <w:t>cutting the cost of hosting and IT staff</w:t>
      </w:r>
      <w:r w:rsidR="00AD4DE7">
        <w:rPr>
          <w:noProof/>
        </w:rPr>
        <w:t xml:space="preserve"> </w:t>
      </w:r>
      <w:r w:rsidR="00AD4DE7" w:rsidRPr="00AD4DE7">
        <w:rPr>
          <w:noProof/>
        </w:rPr>
        <w:t>(Weiner, 2016)</w:t>
      </w:r>
      <w:r w:rsidR="00812014">
        <w:t xml:space="preserve">. </w:t>
      </w:r>
      <w:r w:rsidR="00597A88">
        <w:tab/>
      </w:r>
    </w:p>
    <w:p w14:paraId="6DEE5B80" w14:textId="29D4CF86" w:rsidR="00D373D0" w:rsidRPr="003852DB" w:rsidRDefault="003B1045" w:rsidP="003852DB">
      <w:pPr>
        <w:rPr>
          <w:rStyle w:val="IntenseReference"/>
        </w:rPr>
      </w:pPr>
      <w:r w:rsidRPr="003852DB">
        <w:rPr>
          <w:rStyle w:val="IntenseReference"/>
        </w:rPr>
        <w:lastRenderedPageBreak/>
        <w:t>Financial Benefits</w:t>
      </w:r>
    </w:p>
    <w:p w14:paraId="3240D083" w14:textId="13A16778" w:rsidR="00705684" w:rsidRDefault="00771FB8" w:rsidP="00705684">
      <w:r>
        <w:t xml:space="preserve">Microsoft, being a large </w:t>
      </w:r>
      <w:r w:rsidR="00705684">
        <w:t xml:space="preserve">and wealthy </w:t>
      </w:r>
      <w:r>
        <w:t xml:space="preserve">tech company, </w:t>
      </w:r>
      <w:r w:rsidR="00705684">
        <w:t>enjoy</w:t>
      </w:r>
      <w:r w:rsidR="0076494E">
        <w:t>ed</w:t>
      </w:r>
      <w:r w:rsidR="00705684">
        <w:t xml:space="preserve"> access to vast amounts of capital at low cost</w:t>
      </w:r>
      <w:r>
        <w:t xml:space="preserve">. </w:t>
      </w:r>
      <w:r w:rsidR="00F84C35">
        <w:t>LinkedIn</w:t>
      </w:r>
      <w:r>
        <w:t xml:space="preserve"> </w:t>
      </w:r>
      <w:r w:rsidR="00705684">
        <w:t>c</w:t>
      </w:r>
      <w:r w:rsidR="0076494E">
        <w:t>ould</w:t>
      </w:r>
      <w:r w:rsidR="00705684">
        <w:t xml:space="preserve"> grow faster and cheaper by tapping into this capital in the new merged firm.</w:t>
      </w:r>
      <w:r>
        <w:t xml:space="preserve"> </w:t>
      </w:r>
      <w:r w:rsidR="00705684">
        <w:t>The amount of capital available to it w</w:t>
      </w:r>
      <w:r w:rsidR="0076494E">
        <w:t>as</w:t>
      </w:r>
      <w:r w:rsidR="00705684">
        <w:t xml:space="preserve"> significantly higher than when it was </w:t>
      </w:r>
      <w:r w:rsidR="00FF2518">
        <w:t>independent,</w:t>
      </w:r>
      <w:r w:rsidR="00705684">
        <w:t xml:space="preserve"> and the capital ha</w:t>
      </w:r>
      <w:r w:rsidR="0076494E">
        <w:t>d</w:t>
      </w:r>
      <w:r w:rsidR="00705684">
        <w:t xml:space="preserve"> a lower cost</w:t>
      </w:r>
      <w:r w:rsidR="002F3241">
        <w:rPr>
          <w:noProof/>
        </w:rPr>
        <w:t xml:space="preserve"> </w:t>
      </w:r>
      <w:r w:rsidR="002F3241" w:rsidRPr="002F3241">
        <w:rPr>
          <w:noProof/>
        </w:rPr>
        <w:t>(Weiner, 2016)</w:t>
      </w:r>
      <w:r w:rsidR="00705684">
        <w:t xml:space="preserve">. </w:t>
      </w:r>
    </w:p>
    <w:p w14:paraId="1741F8F1" w14:textId="789673FD" w:rsidR="003E2067" w:rsidRPr="00536EF0" w:rsidRDefault="00705684" w:rsidP="00705684">
      <w:r>
        <w:t xml:space="preserve">For Microsoft, </w:t>
      </w:r>
      <w:r w:rsidR="00F84C35">
        <w:t>LinkedIn</w:t>
      </w:r>
      <w:r>
        <w:t xml:space="preserve"> brought a </w:t>
      </w:r>
      <w:r w:rsidR="0076494E">
        <w:t>subscription-based</w:t>
      </w:r>
      <w:r>
        <w:t xml:space="preserve"> revenue model that did not have the peaks and troughs of the licencing model Microsoft had in 2016. The smooth and predictable revenues brought by the subscriber model </w:t>
      </w:r>
      <w:r w:rsidR="0076494E">
        <w:t>was</w:t>
      </w:r>
      <w:r>
        <w:t xml:space="preserve"> prized by investors and </w:t>
      </w:r>
      <w:r w:rsidR="0076494E">
        <w:t>this helped boost Microsoft’s valuation</w:t>
      </w:r>
      <w:r w:rsidR="005F2B9E">
        <w:t xml:space="preserve"> </w:t>
      </w:r>
      <w:r w:rsidR="001814E5" w:rsidRPr="00303F33">
        <w:rPr>
          <w:noProof/>
        </w:rPr>
        <w:t>(Violeta &amp; Diana, 2018</w:t>
      </w:r>
      <w:r w:rsidR="001814E5">
        <w:rPr>
          <w:noProof/>
        </w:rPr>
        <w:t>; Microsoft, 2024</w:t>
      </w:r>
      <w:r w:rsidR="001814E5" w:rsidRPr="00303F33">
        <w:rPr>
          <w:noProof/>
        </w:rPr>
        <w:t>)</w:t>
      </w:r>
      <w:r w:rsidR="001814E5">
        <w:rPr>
          <w:noProof/>
        </w:rPr>
        <w:t>.</w:t>
      </w:r>
    </w:p>
    <w:p w14:paraId="78EF6682" w14:textId="7E7F5B22" w:rsidR="00947AEE" w:rsidRDefault="001F2FDE" w:rsidP="003852DB">
      <w:r w:rsidRPr="003852DB">
        <w:rPr>
          <w:rStyle w:val="IntenseReference"/>
        </w:rPr>
        <w:t>Diversification</w:t>
      </w:r>
      <w:r>
        <w:t xml:space="preserve"> </w:t>
      </w:r>
    </w:p>
    <w:p w14:paraId="342A8EB1" w14:textId="58328044" w:rsidR="00776945" w:rsidRPr="00252537" w:rsidRDefault="00FA265C" w:rsidP="00252537">
      <w:r>
        <w:t xml:space="preserve">The merger </w:t>
      </w:r>
      <w:r w:rsidR="00EC163A">
        <w:t>r</w:t>
      </w:r>
      <w:r w:rsidR="004C5684">
        <w:t>educe</w:t>
      </w:r>
      <w:r w:rsidR="00EC163A">
        <w:t>d</w:t>
      </w:r>
      <w:r w:rsidR="004C5684">
        <w:t xml:space="preserve"> </w:t>
      </w:r>
      <w:r>
        <w:t xml:space="preserve">the </w:t>
      </w:r>
      <w:r w:rsidR="004C5684">
        <w:t>business risk</w:t>
      </w:r>
      <w:r w:rsidR="005A7E4F">
        <w:t xml:space="preserve"> </w:t>
      </w:r>
      <w:r>
        <w:t xml:space="preserve">to both </w:t>
      </w:r>
      <w:r w:rsidR="00F84C35">
        <w:t>LinkedIn</w:t>
      </w:r>
      <w:r>
        <w:t xml:space="preserve"> and Microsoft </w:t>
      </w:r>
      <w:r w:rsidR="005A7E4F">
        <w:t xml:space="preserve">by increasing the number of markets </w:t>
      </w:r>
      <w:r>
        <w:t xml:space="preserve">they </w:t>
      </w:r>
      <w:r w:rsidR="005A7E4F">
        <w:t xml:space="preserve">serve and </w:t>
      </w:r>
      <w:r>
        <w:t xml:space="preserve">increasing the </w:t>
      </w:r>
      <w:r w:rsidR="00FE39F1">
        <w:t xml:space="preserve">different forms of </w:t>
      </w:r>
      <w:r w:rsidR="005A7E4F">
        <w:t xml:space="preserve">revenue </w:t>
      </w:r>
      <w:r w:rsidR="00965EDE">
        <w:t>streams</w:t>
      </w:r>
      <w:r w:rsidR="009F1EAB">
        <w:t xml:space="preserve"> </w:t>
      </w:r>
      <w:r w:rsidR="00FE39F1">
        <w:t>to licences, services and subscriptions. It has also allowed the introduction of “premium subscriptions” with higher margins. This diversification makes the firm more resilient to market events, economic downturns, and margin erosion</w:t>
      </w:r>
      <w:r w:rsidR="000761F0">
        <w:t xml:space="preserve"> </w:t>
      </w:r>
      <w:r w:rsidR="00A91262" w:rsidRPr="004304DB">
        <w:rPr>
          <w:noProof/>
        </w:rPr>
        <w:t>(Weiner, 2016</w:t>
      </w:r>
      <w:r w:rsidR="00472E31">
        <w:rPr>
          <w:noProof/>
        </w:rPr>
        <w:t xml:space="preserve">; </w:t>
      </w:r>
      <w:r w:rsidR="007321F4" w:rsidRPr="007321F4">
        <w:rPr>
          <w:noProof/>
        </w:rPr>
        <w:t>Microsoft, 2024)</w:t>
      </w:r>
    </w:p>
    <w:p w14:paraId="30BE2DA2" w14:textId="0532273A" w:rsidR="00252537" w:rsidRPr="003852DB" w:rsidRDefault="00252537" w:rsidP="003852DB">
      <w:pPr>
        <w:rPr>
          <w:rStyle w:val="IntenseReference"/>
        </w:rPr>
      </w:pPr>
      <w:r w:rsidRPr="003852DB">
        <w:rPr>
          <w:rStyle w:val="IntenseReference"/>
        </w:rPr>
        <w:t>Increased power in the market</w:t>
      </w:r>
    </w:p>
    <w:p w14:paraId="66FF5C10" w14:textId="6E416872" w:rsidR="00FE39F1" w:rsidRPr="00FE39F1" w:rsidRDefault="00FE39F1" w:rsidP="007C00EB">
      <w:r>
        <w:t xml:space="preserve">The merger significantly increased the market footprint of the joint </w:t>
      </w:r>
      <w:r w:rsidR="00D67147">
        <w:t>company,</w:t>
      </w:r>
      <w:r>
        <w:t xml:space="preserve"> and this helped reduce the market power of Porter’s five forces. This helps maintain or grow profitability</w:t>
      </w:r>
      <w:r w:rsidR="0023632E">
        <w:t xml:space="preserve"> </w:t>
      </w:r>
      <w:r w:rsidR="0023632E" w:rsidRPr="0023632E">
        <w:rPr>
          <w:noProof/>
        </w:rPr>
        <w:t>(Harvard Business School, 2025)</w:t>
      </w:r>
      <w:r>
        <w:t>.</w:t>
      </w:r>
    </w:p>
    <w:tbl>
      <w:tblPr>
        <w:tblStyle w:val="TableGrid"/>
        <w:tblW w:w="8926" w:type="dxa"/>
        <w:jc w:val="center"/>
        <w:tblLook w:val="04A0" w:firstRow="1" w:lastRow="0" w:firstColumn="1" w:lastColumn="0" w:noHBand="0" w:noVBand="1"/>
      </w:tblPr>
      <w:tblGrid>
        <w:gridCol w:w="3123"/>
        <w:gridCol w:w="5803"/>
      </w:tblGrid>
      <w:tr w:rsidR="00CD66EB" w14:paraId="08099404" w14:textId="77777777" w:rsidTr="00302284">
        <w:trPr>
          <w:jc w:val="center"/>
        </w:trPr>
        <w:tc>
          <w:tcPr>
            <w:tcW w:w="3123" w:type="dxa"/>
          </w:tcPr>
          <w:p w14:paraId="69DC77C9" w14:textId="77777777" w:rsidR="00CD66EB" w:rsidRPr="006E174F" w:rsidRDefault="00CD66EB" w:rsidP="00302284">
            <w:pPr>
              <w:rPr>
                <w:b/>
                <w:bCs/>
                <w:u w:val="single"/>
              </w:rPr>
            </w:pPr>
            <w:r>
              <w:rPr>
                <w:b/>
                <w:bCs/>
                <w:u w:val="single"/>
              </w:rPr>
              <w:t>Porters five forces</w:t>
            </w:r>
          </w:p>
        </w:tc>
        <w:tc>
          <w:tcPr>
            <w:tcW w:w="5803" w:type="dxa"/>
          </w:tcPr>
          <w:p w14:paraId="49EC446B" w14:textId="77777777" w:rsidR="00CD66EB" w:rsidRPr="00F55B14" w:rsidRDefault="00CD66EB" w:rsidP="00302284">
            <w:pPr>
              <w:rPr>
                <w:b/>
                <w:bCs/>
              </w:rPr>
            </w:pPr>
            <w:r w:rsidRPr="00F55B14">
              <w:rPr>
                <w:b/>
                <w:bCs/>
              </w:rPr>
              <w:t>Merger Strategy</w:t>
            </w:r>
          </w:p>
        </w:tc>
      </w:tr>
      <w:tr w:rsidR="00CD66EB" w14:paraId="5EF029DE" w14:textId="77777777" w:rsidTr="00302284">
        <w:trPr>
          <w:jc w:val="center"/>
        </w:trPr>
        <w:tc>
          <w:tcPr>
            <w:tcW w:w="3123" w:type="dxa"/>
          </w:tcPr>
          <w:p w14:paraId="72801A71" w14:textId="77777777" w:rsidR="00CD66EB" w:rsidRDefault="00CD66EB" w:rsidP="00302284">
            <w:r>
              <w:t>Power of customer</w:t>
            </w:r>
          </w:p>
        </w:tc>
        <w:tc>
          <w:tcPr>
            <w:tcW w:w="5803" w:type="dxa"/>
          </w:tcPr>
          <w:p w14:paraId="37835BB6" w14:textId="74A8302C" w:rsidR="00CD66EB" w:rsidRDefault="00CD66EB" w:rsidP="00302284">
            <w:pPr>
              <w:pStyle w:val="ListParagraph"/>
              <w:numPr>
                <w:ilvl w:val="0"/>
                <w:numId w:val="3"/>
              </w:numPr>
            </w:pPr>
            <w:r>
              <w:t>Increasing membership</w:t>
            </w:r>
            <w:r w:rsidR="03E7FC0E">
              <w:t>:</w:t>
            </w:r>
            <w:r>
              <w:t xml:space="preserve"> </w:t>
            </w:r>
            <w:r w:rsidR="00F84C35">
              <w:t>LinkedIn</w:t>
            </w:r>
            <w:r>
              <w:t xml:space="preserve"> members will create a network effect that reduces the power of the customer.</w:t>
            </w:r>
          </w:p>
          <w:p w14:paraId="456215EE" w14:textId="1FF3FF64" w:rsidR="00CD66EB" w:rsidRDefault="00CD66EB" w:rsidP="00302284">
            <w:pPr>
              <w:pStyle w:val="ListParagraph"/>
              <w:numPr>
                <w:ilvl w:val="0"/>
                <w:numId w:val="3"/>
              </w:numPr>
            </w:pPr>
            <w:r>
              <w:t xml:space="preserve">Combining B2B advertising from Bing and </w:t>
            </w:r>
            <w:r w:rsidR="00F84C35">
              <w:t>LinkedIn</w:t>
            </w:r>
            <w:r>
              <w:t xml:space="preserve"> increases market share.</w:t>
            </w:r>
          </w:p>
        </w:tc>
      </w:tr>
      <w:tr w:rsidR="00CD66EB" w14:paraId="71A83A78" w14:textId="77777777" w:rsidTr="00302284">
        <w:trPr>
          <w:jc w:val="center"/>
        </w:trPr>
        <w:tc>
          <w:tcPr>
            <w:tcW w:w="3123" w:type="dxa"/>
          </w:tcPr>
          <w:p w14:paraId="3E8324C2" w14:textId="77777777" w:rsidR="00CD66EB" w:rsidRDefault="00CD66EB" w:rsidP="00302284">
            <w:r>
              <w:t>Power of supplier</w:t>
            </w:r>
          </w:p>
        </w:tc>
        <w:tc>
          <w:tcPr>
            <w:tcW w:w="5803" w:type="dxa"/>
          </w:tcPr>
          <w:p w14:paraId="4825EAA9" w14:textId="3CEE733D" w:rsidR="00CD66EB" w:rsidRDefault="00CD66EB" w:rsidP="00302284">
            <w:pPr>
              <w:pStyle w:val="ListParagraph"/>
              <w:numPr>
                <w:ilvl w:val="0"/>
                <w:numId w:val="4"/>
              </w:numPr>
            </w:pPr>
            <w:r>
              <w:t xml:space="preserve">Combining Microsoft and </w:t>
            </w:r>
            <w:r w:rsidR="00F84C35">
              <w:t>LinkedIn</w:t>
            </w:r>
            <w:r>
              <w:t xml:space="preserve"> Cloud requirements reduces hardware and networking costs from suppliers due to negotiating power.</w:t>
            </w:r>
          </w:p>
        </w:tc>
      </w:tr>
      <w:tr w:rsidR="00CD66EB" w14:paraId="1D623409" w14:textId="77777777" w:rsidTr="00302284">
        <w:trPr>
          <w:jc w:val="center"/>
        </w:trPr>
        <w:tc>
          <w:tcPr>
            <w:tcW w:w="3123" w:type="dxa"/>
          </w:tcPr>
          <w:p w14:paraId="5DD80F11" w14:textId="77777777" w:rsidR="00CD66EB" w:rsidRDefault="00CD66EB" w:rsidP="00302284">
            <w:r>
              <w:t>Threat of new entrants</w:t>
            </w:r>
          </w:p>
        </w:tc>
        <w:tc>
          <w:tcPr>
            <w:tcW w:w="5803" w:type="dxa"/>
          </w:tcPr>
          <w:p w14:paraId="44C6FA95" w14:textId="19FF1D33" w:rsidR="00CD66EB" w:rsidRDefault="00CD66EB" w:rsidP="00302284">
            <w:pPr>
              <w:pStyle w:val="ListParagraph"/>
              <w:numPr>
                <w:ilvl w:val="0"/>
                <w:numId w:val="4"/>
              </w:numPr>
            </w:pPr>
            <w:r>
              <w:t xml:space="preserve">Accelerating </w:t>
            </w:r>
            <w:r w:rsidR="00F84C35">
              <w:t>LinkedIn</w:t>
            </w:r>
            <w:r>
              <w:t xml:space="preserve"> member growth strengthens the network effect making market entry more difficult.</w:t>
            </w:r>
          </w:p>
          <w:p w14:paraId="20880630" w14:textId="77777777" w:rsidR="00CD66EB" w:rsidRDefault="00CD66EB" w:rsidP="00302284">
            <w:pPr>
              <w:pStyle w:val="ListParagraph"/>
              <w:numPr>
                <w:ilvl w:val="0"/>
                <w:numId w:val="4"/>
              </w:numPr>
            </w:pPr>
            <w:r>
              <w:t>Combining B2B sales forces increases the barriers for new entrants.</w:t>
            </w:r>
          </w:p>
        </w:tc>
      </w:tr>
      <w:tr w:rsidR="00CD66EB" w14:paraId="487EE3CB" w14:textId="77777777" w:rsidTr="00302284">
        <w:trPr>
          <w:jc w:val="center"/>
        </w:trPr>
        <w:tc>
          <w:tcPr>
            <w:tcW w:w="3123" w:type="dxa"/>
          </w:tcPr>
          <w:p w14:paraId="5B72F384" w14:textId="77777777" w:rsidR="00CD66EB" w:rsidRDefault="00CD66EB" w:rsidP="00302284">
            <w:r>
              <w:t>Threat of substitutes</w:t>
            </w:r>
          </w:p>
        </w:tc>
        <w:tc>
          <w:tcPr>
            <w:tcW w:w="5803" w:type="dxa"/>
          </w:tcPr>
          <w:p w14:paraId="63F4FC46" w14:textId="77777777" w:rsidR="00CD66EB" w:rsidRDefault="00CD66EB" w:rsidP="00302284">
            <w:pPr>
              <w:pStyle w:val="ListParagraph"/>
              <w:numPr>
                <w:ilvl w:val="0"/>
                <w:numId w:val="5"/>
              </w:numPr>
            </w:pPr>
            <w:r>
              <w:t>The network effect of adding many new members combined with lower operating costs makes substitutes less viable.</w:t>
            </w:r>
          </w:p>
        </w:tc>
      </w:tr>
      <w:tr w:rsidR="00CD66EB" w14:paraId="072AC55F" w14:textId="77777777" w:rsidTr="00302284">
        <w:trPr>
          <w:jc w:val="center"/>
        </w:trPr>
        <w:tc>
          <w:tcPr>
            <w:tcW w:w="3123" w:type="dxa"/>
          </w:tcPr>
          <w:p w14:paraId="46F5BED5" w14:textId="77777777" w:rsidR="00CD66EB" w:rsidRDefault="00CD66EB" w:rsidP="00302284">
            <w:r>
              <w:t xml:space="preserve">Inter industry rivalry </w:t>
            </w:r>
          </w:p>
        </w:tc>
        <w:tc>
          <w:tcPr>
            <w:tcW w:w="5803" w:type="dxa"/>
          </w:tcPr>
          <w:p w14:paraId="5CA6D448" w14:textId="77777777" w:rsidR="00CD66EB" w:rsidRDefault="00CD66EB" w:rsidP="00302284">
            <w:pPr>
              <w:pStyle w:val="ListParagraph"/>
              <w:numPr>
                <w:ilvl w:val="0"/>
                <w:numId w:val="5"/>
              </w:numPr>
            </w:pPr>
            <w:r>
              <w:t>Dominant market share in a growing market keeps inter industry rivalry under control.</w:t>
            </w:r>
          </w:p>
        </w:tc>
      </w:tr>
    </w:tbl>
    <w:p w14:paraId="6F307180" w14:textId="195EC6B7" w:rsidR="008219F0" w:rsidRPr="008219F0" w:rsidRDefault="008219F0" w:rsidP="008219F0">
      <w:pPr>
        <w:jc w:val="center"/>
        <w:rPr>
          <w:rStyle w:val="Emphasis"/>
        </w:rPr>
      </w:pPr>
      <w:r w:rsidRPr="008219F0">
        <w:rPr>
          <w:rStyle w:val="Emphasis"/>
        </w:rPr>
        <w:t>Table 3.</w:t>
      </w:r>
    </w:p>
    <w:p w14:paraId="7C0FDDE4" w14:textId="01649465" w:rsidR="006516DA" w:rsidRPr="003852DB" w:rsidRDefault="00D61E34" w:rsidP="003852DB">
      <w:pPr>
        <w:rPr>
          <w:rStyle w:val="IntenseReference"/>
        </w:rPr>
      </w:pPr>
      <w:r w:rsidRPr="003852DB">
        <w:rPr>
          <w:rStyle w:val="IntenseReference"/>
        </w:rPr>
        <w:t>Increase Shareholder Wealth</w:t>
      </w:r>
    </w:p>
    <w:p w14:paraId="06F9190C" w14:textId="3FC238F3" w:rsidR="00D61E34" w:rsidRDefault="00FB71E9" w:rsidP="00D61E34">
      <w:r>
        <w:t>A numeric analysis of the increase in shareholder wealth is shared in the following section.</w:t>
      </w:r>
    </w:p>
    <w:p w14:paraId="74D73E96" w14:textId="77777777" w:rsidR="00A62D3F" w:rsidRDefault="00A62D3F" w:rsidP="003852DB">
      <w:pPr>
        <w:rPr>
          <w:rStyle w:val="IntenseReference"/>
        </w:rPr>
      </w:pPr>
    </w:p>
    <w:p w14:paraId="2C23B914" w14:textId="760D3C82" w:rsidR="00A818E5" w:rsidRPr="003852DB" w:rsidRDefault="00A818E5" w:rsidP="003852DB">
      <w:pPr>
        <w:rPr>
          <w:rStyle w:val="IntenseReference"/>
        </w:rPr>
      </w:pPr>
      <w:r w:rsidRPr="003852DB">
        <w:rPr>
          <w:rStyle w:val="IntenseReference"/>
        </w:rPr>
        <w:lastRenderedPageBreak/>
        <w:t xml:space="preserve">Pass Regulatory Scrutiny </w:t>
      </w:r>
    </w:p>
    <w:p w14:paraId="7B10E12B" w14:textId="329AD5F5" w:rsidR="006516DA" w:rsidRDefault="00FB71E9" w:rsidP="00F33061">
      <w:r>
        <w:t>The merger passed the Competition Authorities in major markets without significant remedies being requested</w:t>
      </w:r>
      <w:r w:rsidR="00804D46">
        <w:rPr>
          <w:noProof/>
        </w:rPr>
        <w:t xml:space="preserve"> </w:t>
      </w:r>
      <w:r w:rsidR="00804D46" w:rsidRPr="00804D46">
        <w:rPr>
          <w:noProof/>
        </w:rPr>
        <w:t>(Nasdaq, 2016)</w:t>
      </w:r>
      <w:r>
        <w:t xml:space="preserve">. The biggest market approval was from the EU in December 2016, </w:t>
      </w:r>
      <w:r w:rsidR="002E5CA1">
        <w:t>this</w:t>
      </w:r>
      <w:r>
        <w:t xml:space="preserve"> allowed the merger to achieve its full potential benefits</w:t>
      </w:r>
      <w:r w:rsidR="006F37CC">
        <w:t xml:space="preserve"> </w:t>
      </w:r>
      <w:r w:rsidR="006F37CC" w:rsidRPr="006F37CC">
        <w:rPr>
          <w:noProof/>
        </w:rPr>
        <w:t>(European Commission, 2016)</w:t>
      </w:r>
      <w:r>
        <w:t>.</w:t>
      </w:r>
    </w:p>
    <w:p w14:paraId="29EF9F46" w14:textId="77777777" w:rsidR="00A73DAC" w:rsidRDefault="00A73DAC" w:rsidP="00F33061"/>
    <w:p w14:paraId="5B7C2EDB" w14:textId="77777777" w:rsidR="00A73DAC" w:rsidRDefault="00A73DAC" w:rsidP="00F33061"/>
    <w:p w14:paraId="1826653C" w14:textId="77777777" w:rsidR="00A73DAC" w:rsidRDefault="00A73DAC" w:rsidP="00F33061"/>
    <w:p w14:paraId="00525F1E" w14:textId="77777777" w:rsidR="00F33061" w:rsidRPr="00F33061" w:rsidRDefault="00F33061" w:rsidP="00F33061"/>
    <w:p w14:paraId="73EE52C0" w14:textId="77777777" w:rsidR="00934BA5" w:rsidRPr="002D604B" w:rsidRDefault="00934BA5">
      <w:pPr>
        <w:rPr>
          <w:color w:val="FF0000"/>
        </w:rPr>
      </w:pPr>
    </w:p>
    <w:p w14:paraId="69C96D2D" w14:textId="6F6E4231" w:rsidR="00934BA5" w:rsidRDefault="00934BA5">
      <w:pPr>
        <w:rPr>
          <w:rFonts w:asciiTheme="majorHAnsi" w:eastAsiaTheme="majorEastAsia" w:hAnsiTheme="majorHAnsi" w:cstheme="majorBidi"/>
          <w:color w:val="0F4761" w:themeColor="accent1" w:themeShade="BF"/>
          <w:sz w:val="40"/>
          <w:szCs w:val="40"/>
        </w:rPr>
      </w:pPr>
      <w:r w:rsidRPr="002D604B">
        <w:rPr>
          <w:color w:val="FF0000"/>
        </w:rPr>
        <w:br w:type="page"/>
      </w:r>
    </w:p>
    <w:p w14:paraId="0C85EC86" w14:textId="667D1FC5" w:rsidR="00B22143" w:rsidRDefault="00B22143" w:rsidP="00B22143">
      <w:pPr>
        <w:pStyle w:val="Heading1"/>
      </w:pPr>
      <w:bookmarkStart w:id="4" w:name="_Toc194926786"/>
      <w:r>
        <w:lastRenderedPageBreak/>
        <w:t>Results for Microsoft-</w:t>
      </w:r>
      <w:r w:rsidR="00F84C35">
        <w:t>LinkedIn</w:t>
      </w:r>
      <w:r>
        <w:t xml:space="preserve"> Merger</w:t>
      </w:r>
      <w:bookmarkEnd w:id="4"/>
    </w:p>
    <w:p w14:paraId="365FCBFC" w14:textId="5E50DA78" w:rsidR="00782BAE" w:rsidRDefault="00F84C35" w:rsidP="00867593">
      <w:r>
        <w:t>LinkedIn</w:t>
      </w:r>
      <w:r w:rsidR="00867593">
        <w:t xml:space="preserve"> has stopped reporting profits since </w:t>
      </w:r>
      <w:r w:rsidR="00581AC1">
        <w:t>2018;</w:t>
      </w:r>
      <w:r w:rsidR="00867593">
        <w:t xml:space="preserve"> therefore</w:t>
      </w:r>
      <w:r w:rsidR="00D67147">
        <w:t>,</w:t>
      </w:r>
      <w:r w:rsidR="00867593">
        <w:t xml:space="preserve"> revenue is the only indicator of how well they are doing with growth and revenue.</w:t>
      </w:r>
      <w:r w:rsidR="00FB71E9">
        <w:t xml:space="preserve"> To estimate the value of </w:t>
      </w:r>
      <w:r>
        <w:t>LinkedIn</w:t>
      </w:r>
      <w:r w:rsidR="00FB71E9">
        <w:t xml:space="preserve"> and Microsoft after the merger, the Price to Sales ratio will be used</w:t>
      </w:r>
      <w:r w:rsidR="00D66DCA">
        <w:t xml:space="preserve"> </w:t>
      </w:r>
      <w:r w:rsidR="00AA7CBF" w:rsidRPr="00AA7CBF">
        <w:rPr>
          <w:noProof/>
        </w:rPr>
        <w:t>(Cumming</w:t>
      </w:r>
      <w:r w:rsidR="00AA7CBF">
        <w:rPr>
          <w:noProof/>
        </w:rPr>
        <w:t>, et al.</w:t>
      </w:r>
      <w:r w:rsidR="00AA7CBF" w:rsidRPr="00AA7CBF">
        <w:rPr>
          <w:noProof/>
        </w:rPr>
        <w:t>, 2023)</w:t>
      </w:r>
      <w:r w:rsidR="00FB71E9">
        <w:t>.</w:t>
      </w:r>
    </w:p>
    <w:p w14:paraId="355A7197" w14:textId="56B3364E" w:rsidR="00E32FD3" w:rsidRPr="00821086" w:rsidRDefault="00E32FD3" w:rsidP="00821086">
      <w:pPr>
        <w:rPr>
          <w:rStyle w:val="IntenseReference"/>
        </w:rPr>
      </w:pPr>
      <w:r w:rsidRPr="00821086">
        <w:rPr>
          <w:rStyle w:val="IntenseReference"/>
        </w:rPr>
        <w:t>Before the Merger</w:t>
      </w:r>
    </w:p>
    <w:p w14:paraId="3D3D1091" w14:textId="441EF9C1" w:rsidR="00513F04" w:rsidRDefault="00F84C35" w:rsidP="00867593">
      <w:r>
        <w:t>LinkedIn</w:t>
      </w:r>
      <w:r w:rsidR="00513F04">
        <w:t xml:space="preserve">’s price to sales ratio was </w:t>
      </w:r>
      <w:r w:rsidR="00513F04" w:rsidRPr="001223BB">
        <w:t>5.48</w:t>
      </w:r>
      <w:r w:rsidR="00513F04">
        <w:t xml:space="preserve"> at 2015 ($16.4 billion stock market value/$2.991 billion revenue)</w:t>
      </w:r>
      <w:r w:rsidR="003D7FD5">
        <w:t xml:space="preserve"> </w:t>
      </w:r>
      <w:r w:rsidR="00C922BC" w:rsidRPr="00C922BC">
        <w:rPr>
          <w:noProof/>
        </w:rPr>
        <w:t>(Johnston, 2016)</w:t>
      </w:r>
      <w:r w:rsidR="00513F04">
        <w:t xml:space="preserve">. </w:t>
      </w:r>
    </w:p>
    <w:p w14:paraId="694690FE" w14:textId="5CDE73EE" w:rsidR="00652672" w:rsidRPr="00821086" w:rsidRDefault="00652672" w:rsidP="00821086">
      <w:pPr>
        <w:rPr>
          <w:rStyle w:val="IntenseReference"/>
        </w:rPr>
      </w:pPr>
      <w:r w:rsidRPr="00821086">
        <w:rPr>
          <w:rStyle w:val="IntenseReference"/>
        </w:rPr>
        <w:t>At the Point of Merger</w:t>
      </w:r>
    </w:p>
    <w:p w14:paraId="5B448FB9" w14:textId="4D3A1E0B" w:rsidR="00FA6399" w:rsidRPr="00FA6399" w:rsidRDefault="00FB71E9" w:rsidP="00FA6399">
      <w:r>
        <w:t xml:space="preserve">In 2016 at the time of merger, Microsoft paid a </w:t>
      </w:r>
      <w:r w:rsidR="00FA6399" w:rsidRPr="00E81242">
        <w:t xml:space="preserve">$26.2 billion purchase price </w:t>
      </w:r>
      <w:r>
        <w:t xml:space="preserve">for </w:t>
      </w:r>
      <w:r w:rsidR="00F84C35">
        <w:t>LinkedIn</w:t>
      </w:r>
      <w:r>
        <w:t xml:space="preserve"> </w:t>
      </w:r>
      <w:r w:rsidR="00FA6399" w:rsidRPr="00E81242">
        <w:t>with a 50% premium (goodwill)</w:t>
      </w:r>
      <w:r>
        <w:t xml:space="preserve">. This meant </w:t>
      </w:r>
      <w:r w:rsidR="00F84C35">
        <w:t>LinkedIn</w:t>
      </w:r>
      <w:r w:rsidR="00FA6399" w:rsidRPr="00E81242">
        <w:t xml:space="preserve"> was valued at $17.47 billion with a goodwill of $8.73 billion</w:t>
      </w:r>
      <w:r w:rsidR="00364753">
        <w:t xml:space="preserve"> </w:t>
      </w:r>
      <w:r w:rsidR="00364753" w:rsidRPr="00364753">
        <w:rPr>
          <w:noProof/>
        </w:rPr>
        <w:t>(Johnston, 2016)</w:t>
      </w:r>
      <w:r>
        <w:t>.</w:t>
      </w:r>
    </w:p>
    <w:p w14:paraId="29BE7B8F" w14:textId="7CC72DCE" w:rsidR="00154F39" w:rsidRPr="00E22C2E" w:rsidRDefault="00154F39" w:rsidP="00E22C2E">
      <w:pPr>
        <w:rPr>
          <w:rStyle w:val="IntenseReference"/>
        </w:rPr>
      </w:pPr>
      <w:r w:rsidRPr="00E22C2E">
        <w:rPr>
          <w:rStyle w:val="IntenseReference"/>
        </w:rPr>
        <w:t>After the Merger</w:t>
      </w:r>
    </w:p>
    <w:p w14:paraId="28DA7B4E" w14:textId="1107A98B" w:rsidR="00F80454" w:rsidRDefault="00F80454" w:rsidP="00867593">
      <w:r>
        <w:t xml:space="preserve">In 2018 </w:t>
      </w:r>
      <w:r w:rsidR="00F84C35">
        <w:t>LinkedIn</w:t>
      </w:r>
      <w:r>
        <w:t xml:space="preserve"> reported sales of $5.3 billion. Using the historic price to sales ratio of 5.48 </w:t>
      </w:r>
      <w:r w:rsidR="00F84C35">
        <w:t>LinkedIn</w:t>
      </w:r>
      <w:r>
        <w:t xml:space="preserve"> would have had a market value of $</w:t>
      </w:r>
      <w:r w:rsidRPr="00975310">
        <w:t>29</w:t>
      </w:r>
      <w:r>
        <w:t xml:space="preserve"> billion</w:t>
      </w:r>
      <w:r w:rsidR="007765F3">
        <w:t xml:space="preserve"> </w:t>
      </w:r>
      <w:r w:rsidR="007765F3" w:rsidRPr="007765F3">
        <w:rPr>
          <w:noProof/>
        </w:rPr>
        <w:t>(Voronoi, 2025)</w:t>
      </w:r>
      <w:r>
        <w:t xml:space="preserve">. </w:t>
      </w:r>
    </w:p>
    <w:p w14:paraId="2798F5E8" w14:textId="4D3C8EB1" w:rsidR="00957DDB" w:rsidRPr="00E22C2E" w:rsidRDefault="00957DDB" w:rsidP="00E22C2E">
      <w:pPr>
        <w:rPr>
          <w:rStyle w:val="IntenseReference"/>
        </w:rPr>
      </w:pPr>
      <w:r w:rsidRPr="00E22C2E">
        <w:rPr>
          <w:rStyle w:val="IntenseReference"/>
        </w:rPr>
        <w:t xml:space="preserve">Was it worth paying a premium for </w:t>
      </w:r>
      <w:r w:rsidR="00F84C35" w:rsidRPr="00E22C2E">
        <w:rPr>
          <w:rStyle w:val="IntenseReference"/>
        </w:rPr>
        <w:t>LinkedIn</w:t>
      </w:r>
      <w:r w:rsidRPr="00E22C2E">
        <w:rPr>
          <w:rStyle w:val="IntenseReference"/>
        </w:rPr>
        <w:t>?</w:t>
      </w:r>
    </w:p>
    <w:p w14:paraId="5DBEB574" w14:textId="5BEEFD42" w:rsidR="00E8131C" w:rsidRDefault="00BC1676" w:rsidP="00867593">
      <w:r>
        <w:t xml:space="preserve">The value of </w:t>
      </w:r>
      <w:r w:rsidR="00F84C35">
        <w:t>LinkedIn</w:t>
      </w:r>
      <w:r>
        <w:t xml:space="preserve"> over 2 years </w:t>
      </w:r>
      <w:r w:rsidR="005D5C7F">
        <w:t>increased by</w:t>
      </w:r>
      <w:r w:rsidR="0077789B">
        <w:t xml:space="preserve"> an estimated</w:t>
      </w:r>
      <w:r w:rsidR="005D5C7F">
        <w:t xml:space="preserve"> $</w:t>
      </w:r>
      <w:r w:rsidR="005D5C7F" w:rsidRPr="005D5C7F">
        <w:t>12.6</w:t>
      </w:r>
      <w:r w:rsidR="00EA0618">
        <w:t xml:space="preserve"> billion </w:t>
      </w:r>
      <w:r w:rsidR="00A00F79">
        <w:t xml:space="preserve">meaning that </w:t>
      </w:r>
      <w:r w:rsidR="006142DC">
        <w:t>in less than two years</w:t>
      </w:r>
      <w:r w:rsidR="0065080F">
        <w:t xml:space="preserve"> of ownership the value of </w:t>
      </w:r>
      <w:r w:rsidR="00802372">
        <w:t>Microsoft’s purchase</w:t>
      </w:r>
      <w:r w:rsidR="006E2E35">
        <w:t xml:space="preserve"> surpassed the goodwill </w:t>
      </w:r>
      <w:r w:rsidR="004B46E7">
        <w:t>invested</w:t>
      </w:r>
      <w:r w:rsidR="008F109F">
        <w:t>.</w:t>
      </w:r>
    </w:p>
    <w:p w14:paraId="58910B8B" w14:textId="002380D3" w:rsidR="00702D47" w:rsidRPr="00E22C2E" w:rsidRDefault="00702D47" w:rsidP="00E22C2E">
      <w:pPr>
        <w:rPr>
          <w:rStyle w:val="IntenseReference"/>
        </w:rPr>
      </w:pPr>
      <w:r w:rsidRPr="00E22C2E">
        <w:rPr>
          <w:rStyle w:val="IntenseReference"/>
        </w:rPr>
        <w:t>Was the merged company more valuable</w:t>
      </w:r>
      <w:r w:rsidR="00FF5292" w:rsidRPr="00E22C2E">
        <w:rPr>
          <w:rStyle w:val="IntenseReference"/>
        </w:rPr>
        <w:t xml:space="preserve"> than the sum of the parts</w:t>
      </w:r>
      <w:r w:rsidRPr="00E22C2E">
        <w:rPr>
          <w:rStyle w:val="IntenseReference"/>
        </w:rPr>
        <w:t>?</w:t>
      </w:r>
    </w:p>
    <w:p w14:paraId="3E33DD64" w14:textId="73C37D30" w:rsidR="002D3946" w:rsidRDefault="00FB71E9" w:rsidP="002D3946">
      <w:r>
        <w:t>In 2015, b</w:t>
      </w:r>
      <w:r w:rsidR="00BC537C">
        <w:t xml:space="preserve">efore Microsoft purchased </w:t>
      </w:r>
      <w:r w:rsidR="00F84C35">
        <w:t>LinkedIn</w:t>
      </w:r>
      <w:r w:rsidR="006E0105">
        <w:t>,</w:t>
      </w:r>
      <w:r w:rsidR="00FB7ABA">
        <w:t xml:space="preserve"> </w:t>
      </w:r>
      <w:r w:rsidR="00284E2C">
        <w:t xml:space="preserve">Microsoft reported a revenue of </w:t>
      </w:r>
      <w:r w:rsidR="00597E70">
        <w:t xml:space="preserve">$93.6 billion and </w:t>
      </w:r>
      <w:r w:rsidR="00F84C35">
        <w:t>LinkedIn</w:t>
      </w:r>
      <w:r w:rsidR="00597E70">
        <w:t xml:space="preserve"> reported </w:t>
      </w:r>
      <w:r w:rsidR="003B7C76">
        <w:t xml:space="preserve">a revenue of </w:t>
      </w:r>
      <w:r w:rsidR="00597E70">
        <w:t>$2.991 billion</w:t>
      </w:r>
      <w:r w:rsidR="00272BCA">
        <w:t xml:space="preserve"> </w:t>
      </w:r>
      <w:r w:rsidR="00272BCA" w:rsidRPr="00272BCA">
        <w:rPr>
          <w:noProof/>
        </w:rPr>
        <w:t>(Microsoft, 2015)</w:t>
      </w:r>
      <w:r w:rsidR="00E0283F">
        <w:rPr>
          <w:noProof/>
        </w:rPr>
        <w:t xml:space="preserve"> </w:t>
      </w:r>
      <w:r w:rsidR="00592CD4" w:rsidRPr="00592CD4">
        <w:rPr>
          <w:noProof/>
        </w:rPr>
        <w:t>(LinkedIn, 2016)</w:t>
      </w:r>
      <w:r>
        <w:t>.</w:t>
      </w:r>
      <w:r w:rsidR="003C49AE">
        <w:t xml:space="preserve"> </w:t>
      </w:r>
      <w:r>
        <w:t xml:space="preserve">At this time, </w:t>
      </w:r>
      <w:r w:rsidR="00F84C35">
        <w:t>LinkedIn</w:t>
      </w:r>
      <w:r w:rsidR="00181EE1">
        <w:t xml:space="preserve">’s revenue </w:t>
      </w:r>
      <w:r>
        <w:t xml:space="preserve">was </w:t>
      </w:r>
      <w:r w:rsidR="00A3769D">
        <w:t>3.2</w:t>
      </w:r>
      <w:r w:rsidR="003C49AE">
        <w:t xml:space="preserve">% of </w:t>
      </w:r>
      <w:r w:rsidR="00E562CE">
        <w:t>Microsoft’s</w:t>
      </w:r>
      <w:r w:rsidR="00D2260D">
        <w:t>.</w:t>
      </w:r>
      <w:r w:rsidR="0018386F">
        <w:t xml:space="preserve"> </w:t>
      </w:r>
      <w:r>
        <w:t xml:space="preserve">In 2024, </w:t>
      </w:r>
      <w:r w:rsidR="00CF6DC0">
        <w:t xml:space="preserve">Microsoft reported revenue of </w:t>
      </w:r>
      <w:r w:rsidR="00095B09">
        <w:t xml:space="preserve">$245.1 billion and </w:t>
      </w:r>
      <w:r w:rsidR="00F84C35">
        <w:t>LinkedIn</w:t>
      </w:r>
      <w:r w:rsidR="00095B09">
        <w:t xml:space="preserve"> $16.4 billion</w:t>
      </w:r>
      <w:r w:rsidR="002F1957">
        <w:t xml:space="preserve"> </w:t>
      </w:r>
      <w:r w:rsidR="002F1957" w:rsidRPr="005502F3">
        <w:rPr>
          <w:noProof/>
        </w:rPr>
        <w:t>(Microsoft, 2024)</w:t>
      </w:r>
      <w:r>
        <w:t xml:space="preserve">. That made </w:t>
      </w:r>
      <w:r w:rsidR="00F84C35">
        <w:t>LinkedIn</w:t>
      </w:r>
      <w:r>
        <w:t xml:space="preserve"> </w:t>
      </w:r>
      <w:r w:rsidR="00471468">
        <w:t xml:space="preserve">6.7% of </w:t>
      </w:r>
      <w:r w:rsidR="00E562CE">
        <w:t>Microsoft’s</w:t>
      </w:r>
      <w:r w:rsidR="00471468">
        <w:t xml:space="preserve"> revenue in 2024</w:t>
      </w:r>
      <w:r>
        <w:t xml:space="preserve">, more than doubling its share of Microsoft revenues over an </w:t>
      </w:r>
      <w:r w:rsidR="00F92331">
        <w:t>eight-year</w:t>
      </w:r>
      <w:r>
        <w:t xml:space="preserve"> period.</w:t>
      </w:r>
      <w:r w:rsidR="005502F3">
        <w:t xml:space="preserve"> </w:t>
      </w:r>
    </w:p>
    <w:p w14:paraId="4D861DEE" w14:textId="591DCF7A" w:rsidR="00C06CCA" w:rsidRPr="005100B9" w:rsidRDefault="00607458" w:rsidP="007B7D60">
      <w:pPr>
        <w:jc w:val="center"/>
        <w:rPr>
          <w:rStyle w:val="SubtleReference"/>
        </w:rPr>
      </w:pPr>
      <w:r w:rsidRPr="005100B9">
        <w:rPr>
          <w:rStyle w:val="SubtleReference"/>
          <w:noProof/>
        </w:rPr>
        <w:drawing>
          <wp:anchor distT="0" distB="0" distL="114300" distR="114300" simplePos="0" relativeHeight="251660800" behindDoc="0" locked="0" layoutInCell="1" allowOverlap="1" wp14:anchorId="359AB2F5" wp14:editId="01985277">
            <wp:simplePos x="0" y="0"/>
            <wp:positionH relativeFrom="margin">
              <wp:align>center</wp:align>
            </wp:positionH>
            <wp:positionV relativeFrom="paragraph">
              <wp:posOffset>144780</wp:posOffset>
            </wp:positionV>
            <wp:extent cx="5280660" cy="2612390"/>
            <wp:effectExtent l="0" t="0" r="0" b="0"/>
            <wp:wrapTopAndBottom/>
            <wp:docPr id="1879428839" name="Picture 1" descr="A graph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28839" name="Picture 1" descr="A graph of a compan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80660" cy="2612390"/>
                    </a:xfrm>
                    <a:prstGeom prst="rect">
                      <a:avLst/>
                    </a:prstGeom>
                  </pic:spPr>
                </pic:pic>
              </a:graphicData>
            </a:graphic>
            <wp14:sizeRelH relativeFrom="page">
              <wp14:pctWidth>0</wp14:pctWidth>
            </wp14:sizeRelH>
            <wp14:sizeRelV relativeFrom="page">
              <wp14:pctHeight>0</wp14:pctHeight>
            </wp14:sizeRelV>
          </wp:anchor>
        </w:drawing>
      </w:r>
      <w:r w:rsidR="007B7D60" w:rsidRPr="005100B9">
        <w:rPr>
          <w:rStyle w:val="SubtleReference"/>
        </w:rPr>
        <w:t xml:space="preserve">Figure </w:t>
      </w:r>
      <w:r w:rsidR="00FA68E4">
        <w:rPr>
          <w:rStyle w:val="SubtleReference"/>
        </w:rPr>
        <w:t>2</w:t>
      </w:r>
      <w:r w:rsidR="00EF3110">
        <w:rPr>
          <w:rStyle w:val="SubtleReference"/>
        </w:rPr>
        <w:t xml:space="preserve">. </w:t>
      </w:r>
      <w:r w:rsidR="00D44608" w:rsidRPr="00D44608">
        <w:rPr>
          <w:noProof/>
          <w:color w:val="5A5A5A" w:themeColor="text1" w:themeTint="A5"/>
        </w:rPr>
        <w:t>(CompaniesMarketcap.com, 2025)</w:t>
      </w:r>
    </w:p>
    <w:p w14:paraId="3E59A849" w14:textId="41B30D54" w:rsidR="00607458" w:rsidRDefault="00607458" w:rsidP="002D3946"/>
    <w:p w14:paraId="5DB7C770" w14:textId="14A9C171" w:rsidR="00E8131C" w:rsidRDefault="00E8131C" w:rsidP="002D3946">
      <w:r>
        <w:lastRenderedPageBreak/>
        <w:t xml:space="preserve">From the </w:t>
      </w:r>
      <w:r w:rsidR="00F84C35">
        <w:t xml:space="preserve">time of </w:t>
      </w:r>
      <w:r>
        <w:t>merger in 2016 to 2024, Microsoft’s Price to Sales ratio has increased 125% from 5.43 to 12.2</w:t>
      </w:r>
      <w:r w:rsidR="004800FB">
        <w:t xml:space="preserve"> </w:t>
      </w:r>
      <w:r w:rsidR="004800FB" w:rsidRPr="004800FB">
        <w:rPr>
          <w:noProof/>
        </w:rPr>
        <w:t>(CompaniesMarketcap.com, 2025)</w:t>
      </w:r>
      <w:r>
        <w:t xml:space="preserve">. And the share of </w:t>
      </w:r>
      <w:r w:rsidR="00F84C35">
        <w:t>LinkedIn</w:t>
      </w:r>
      <w:r>
        <w:t>’s revenue as a share of Microsoft has also doubled.</w:t>
      </w:r>
      <w:r w:rsidR="00F84C35">
        <w:t xml:space="preserve"> While the increased price to sales </w:t>
      </w:r>
      <w:r w:rsidR="00845258">
        <w:t>ratio</w:t>
      </w:r>
      <w:r w:rsidR="00F84C35">
        <w:t xml:space="preserve"> was not only down to LinkedIn, </w:t>
      </w:r>
      <w:proofErr w:type="gramStart"/>
      <w:r w:rsidR="00F84C35">
        <w:t>the figures</w:t>
      </w:r>
      <w:proofErr w:type="gramEnd"/>
      <w:r w:rsidR="00F84C35">
        <w:t xml:space="preserve"> show it has definitely helped</w:t>
      </w:r>
      <w:r w:rsidR="00470BD5">
        <w:t xml:space="preserve"> </w:t>
      </w:r>
      <w:r w:rsidR="00470BD5" w:rsidRPr="00470BD5">
        <w:rPr>
          <w:noProof/>
        </w:rPr>
        <w:t>(Lunden, 2025)</w:t>
      </w:r>
      <w:r w:rsidR="00F84C35">
        <w:t>.</w:t>
      </w:r>
    </w:p>
    <w:p w14:paraId="7792691C" w14:textId="77777777" w:rsidR="00867593" w:rsidRDefault="00867593" w:rsidP="002D3946"/>
    <w:p w14:paraId="197C6A4E" w14:textId="74397FB5" w:rsidR="002D3946" w:rsidRPr="002D3946" w:rsidRDefault="002D3946" w:rsidP="002D3946">
      <w:pPr>
        <w:pStyle w:val="Heading1"/>
      </w:pPr>
      <w:bookmarkStart w:id="5" w:name="_Toc194926787"/>
      <w:r>
        <w:t>Conclusion</w:t>
      </w:r>
      <w:bookmarkEnd w:id="5"/>
    </w:p>
    <w:p w14:paraId="6FF9066F" w14:textId="01CE7E2D" w:rsidR="00E8131C" w:rsidRDefault="00E8131C">
      <w:r>
        <w:t xml:space="preserve">The goodwill paid by Microsoft </w:t>
      </w:r>
      <w:r w:rsidR="00DE425A">
        <w:t xml:space="preserve">for LinkedIn </w:t>
      </w:r>
      <w:r>
        <w:t xml:space="preserve">was paid back in less than 2 years and the resulting company is 125% more highly valued for every dollar of revenue it makes after 8 years (although this is not only down to the merger). </w:t>
      </w:r>
      <w:r w:rsidR="00F84C35">
        <w:t>LinkedIn</w:t>
      </w:r>
      <w:r>
        <w:t xml:space="preserve"> has more than doubled its share of Microsoft revenue to 6.7% and diversified Microsoft into new markets, reducing business risk.</w:t>
      </w:r>
    </w:p>
    <w:p w14:paraId="1E320357" w14:textId="32AE7519" w:rsidR="00E8131C" w:rsidRDefault="00E8131C">
      <w:r>
        <w:t xml:space="preserve">The merger of Microsoft and </w:t>
      </w:r>
      <w:r w:rsidR="00F84C35">
        <w:t>LinkedIn</w:t>
      </w:r>
      <w:r>
        <w:t xml:space="preserve"> has been a tremendous financial success, making investors a handsome return.</w:t>
      </w:r>
    </w:p>
    <w:p w14:paraId="1F6078BB" w14:textId="7739ED23" w:rsidR="002D3946" w:rsidRDefault="00F1017A">
      <w:r>
        <w:br w:type="page"/>
      </w:r>
    </w:p>
    <w:bookmarkStart w:id="6" w:name="_Toc194926788" w:displacedByCustomXml="next"/>
    <w:sdt>
      <w:sdtPr>
        <w:rPr>
          <w:rFonts w:asciiTheme="minorHAnsi" w:eastAsiaTheme="minorHAnsi" w:hAnsiTheme="minorHAnsi" w:cstheme="minorBidi"/>
          <w:color w:val="auto"/>
          <w:sz w:val="22"/>
          <w:szCs w:val="22"/>
        </w:rPr>
        <w:id w:val="-1300072513"/>
        <w:docPartObj>
          <w:docPartGallery w:val="Bibliographies"/>
          <w:docPartUnique/>
        </w:docPartObj>
      </w:sdtPr>
      <w:sdtEndPr/>
      <w:sdtContent>
        <w:p w14:paraId="7A55024F" w14:textId="699A2319" w:rsidR="00F23C07" w:rsidRDefault="00F23C07">
          <w:pPr>
            <w:pStyle w:val="Heading1"/>
          </w:pPr>
          <w:r>
            <w:t>References</w:t>
          </w:r>
          <w:bookmarkEnd w:id="6"/>
        </w:p>
        <w:sdt>
          <w:sdtPr>
            <w:id w:val="-573587230"/>
            <w:bibliography/>
          </w:sdtPr>
          <w:sdtEndPr/>
          <w:sdtContent>
            <w:p w14:paraId="24325496" w14:textId="2C8F2675" w:rsidR="00F11D4C" w:rsidRDefault="00F23C07" w:rsidP="00F11D4C">
              <w:pPr>
                <w:pStyle w:val="Bibliography"/>
                <w:rPr>
                  <w:noProof/>
                  <w:kern w:val="0"/>
                  <w:sz w:val="24"/>
                  <w:szCs w:val="24"/>
                  <w14:ligatures w14:val="none"/>
                </w:rPr>
              </w:pPr>
              <w:r>
                <w:fldChar w:fldCharType="begin"/>
              </w:r>
              <w:r>
                <w:instrText xml:space="preserve"> BIBLIOGRAPHY </w:instrText>
              </w:r>
              <w:r>
                <w:fldChar w:fldCharType="separate"/>
              </w:r>
              <w:r w:rsidR="00F11D4C">
                <w:rPr>
                  <w:noProof/>
                </w:rPr>
                <w:t xml:space="preserve">Ansoff, I. (1957) Strategies for Diversification. </w:t>
              </w:r>
              <w:r w:rsidR="00F11D4C">
                <w:rPr>
                  <w:i/>
                  <w:iCs/>
                  <w:noProof/>
                </w:rPr>
                <w:t xml:space="preserve">Harvard Business Review, </w:t>
              </w:r>
              <w:r w:rsidR="00F11D4C">
                <w:rPr>
                  <w:noProof/>
                </w:rPr>
                <w:t>35(5), pp. 113-124.</w:t>
              </w:r>
            </w:p>
            <w:p w14:paraId="39E3B4AB" w14:textId="44F88778" w:rsidR="00F11D4C" w:rsidRDefault="00F11D4C" w:rsidP="00F11D4C">
              <w:pPr>
                <w:pStyle w:val="Bibliography"/>
                <w:rPr>
                  <w:noProof/>
                </w:rPr>
              </w:pPr>
              <w:r>
                <w:rPr>
                  <w:noProof/>
                </w:rPr>
                <w:t>Bauer, F. &amp; Friesl, M.</w:t>
              </w:r>
              <w:r w:rsidR="00B246F0">
                <w:rPr>
                  <w:noProof/>
                </w:rPr>
                <w:t xml:space="preserve"> (</w:t>
              </w:r>
              <w:r>
                <w:rPr>
                  <w:noProof/>
                </w:rPr>
                <w:t>2022</w:t>
              </w:r>
              <w:r w:rsidR="00B246F0">
                <w:rPr>
                  <w:noProof/>
                </w:rPr>
                <w:t>)</w:t>
              </w:r>
              <w:r>
                <w:rPr>
                  <w:noProof/>
                </w:rPr>
                <w:t xml:space="preserve"> Synergy Evaluation in Mergers and Acquisitions: An Attention-Based View. </w:t>
              </w:r>
              <w:r>
                <w:rPr>
                  <w:i/>
                  <w:iCs/>
                  <w:noProof/>
                </w:rPr>
                <w:t xml:space="preserve">Journal of Management Studies, </w:t>
              </w:r>
              <w:r>
                <w:rPr>
                  <w:noProof/>
                </w:rPr>
                <w:t>p. https://doi.org/10.1111/joms.12804.</w:t>
              </w:r>
            </w:p>
            <w:p w14:paraId="6F96CF9C" w14:textId="57D533DC" w:rsidR="00F11D4C" w:rsidRDefault="00F11D4C" w:rsidP="00F11D4C">
              <w:pPr>
                <w:pStyle w:val="Bibliography"/>
                <w:rPr>
                  <w:noProof/>
                </w:rPr>
              </w:pPr>
              <w:r>
                <w:rPr>
                  <w:noProof/>
                </w:rPr>
                <w:t>CompaniesMarketcap.com</w:t>
              </w:r>
              <w:r w:rsidR="008D0FDD">
                <w:rPr>
                  <w:noProof/>
                </w:rPr>
                <w:t xml:space="preserve"> (</w:t>
              </w:r>
              <w:r>
                <w:rPr>
                  <w:noProof/>
                </w:rPr>
                <w:t>2025</w:t>
              </w:r>
              <w:r w:rsidR="008D0FDD">
                <w:rPr>
                  <w:noProof/>
                </w:rPr>
                <w:t>)</w:t>
              </w:r>
              <w:r>
                <w:rPr>
                  <w:noProof/>
                </w:rPr>
                <w:t xml:space="preserve"> </w:t>
              </w:r>
              <w:r>
                <w:rPr>
                  <w:i/>
                  <w:iCs/>
                  <w:noProof/>
                </w:rPr>
                <w:t xml:space="preserve">P/S ratio for Microsoft (MSFT). </w:t>
              </w:r>
              <w:r>
                <w:rPr>
                  <w:noProof/>
                </w:rPr>
                <w:t xml:space="preserve">[Online] </w:t>
              </w:r>
              <w:r>
                <w:rPr>
                  <w:noProof/>
                </w:rPr>
                <w:br/>
                <w:t xml:space="preserve">Available at: </w:t>
              </w:r>
              <w:r>
                <w:rPr>
                  <w:noProof/>
                  <w:u w:val="single"/>
                </w:rPr>
                <w:t>https://companiesmarketcap.com/gbp/microsoft/ps-ratio/#:~:text=P%2FS%20ratio%20as%20of,P%2FS%20ratio%20of%2012.2</w:t>
              </w:r>
              <w:r>
                <w:rPr>
                  <w:noProof/>
                </w:rPr>
                <w:br/>
                <w:t>[Accessed 06 04 2025].</w:t>
              </w:r>
            </w:p>
            <w:p w14:paraId="07A780C5" w14:textId="6FCBCD43" w:rsidR="00F11D4C" w:rsidRDefault="00F11D4C" w:rsidP="00F11D4C">
              <w:pPr>
                <w:pStyle w:val="Bibliography"/>
                <w:rPr>
                  <w:noProof/>
                </w:rPr>
              </w:pPr>
              <w:r>
                <w:rPr>
                  <w:noProof/>
                </w:rPr>
                <w:t>Douglas Cumming, V. J. S. K. N. P.</w:t>
              </w:r>
              <w:r w:rsidR="0054645C">
                <w:rPr>
                  <w:noProof/>
                </w:rPr>
                <w:t xml:space="preserve"> (</w:t>
              </w:r>
              <w:r>
                <w:rPr>
                  <w:noProof/>
                </w:rPr>
                <w:t>2023</w:t>
              </w:r>
              <w:r w:rsidR="0054645C">
                <w:rPr>
                  <w:noProof/>
                </w:rPr>
                <w:t>)</w:t>
              </w:r>
              <w:r>
                <w:rPr>
                  <w:noProof/>
                </w:rPr>
                <w:t xml:space="preserve"> Mergers and acquisitions research in finance and accounting: Past, present, and future. </w:t>
              </w:r>
              <w:r>
                <w:rPr>
                  <w:i/>
                  <w:iCs/>
                  <w:noProof/>
                </w:rPr>
                <w:t xml:space="preserve">The Journal of the European Financial Management Association, </w:t>
              </w:r>
              <w:r>
                <w:rPr>
                  <w:noProof/>
                </w:rPr>
                <w:t>Vol 29(Issue 5), pp. Pages 1464-1504.</w:t>
              </w:r>
            </w:p>
            <w:p w14:paraId="4003CB06" w14:textId="6F2DFBCF" w:rsidR="00F11D4C" w:rsidRDefault="00F11D4C" w:rsidP="00F11D4C">
              <w:pPr>
                <w:pStyle w:val="Bibliography"/>
                <w:rPr>
                  <w:noProof/>
                </w:rPr>
              </w:pPr>
              <w:r>
                <w:rPr>
                  <w:noProof/>
                </w:rPr>
                <w:t>European Commission</w:t>
              </w:r>
              <w:r w:rsidR="00300953">
                <w:rPr>
                  <w:noProof/>
                </w:rPr>
                <w:t xml:space="preserve"> (</w:t>
              </w:r>
              <w:r>
                <w:rPr>
                  <w:noProof/>
                </w:rPr>
                <w:t>2016</w:t>
              </w:r>
              <w:r w:rsidR="00300953">
                <w:rPr>
                  <w:noProof/>
                </w:rPr>
                <w:t>)</w:t>
              </w:r>
              <w:r>
                <w:rPr>
                  <w:noProof/>
                </w:rPr>
                <w:t xml:space="preserve"> </w:t>
              </w:r>
              <w:r>
                <w:rPr>
                  <w:i/>
                  <w:iCs/>
                  <w:noProof/>
                </w:rPr>
                <w:t xml:space="preserve">Mergers: Commission approves acquisition of LinkedIn by Microsoft, subject to conditions. </w:t>
              </w:r>
              <w:r>
                <w:rPr>
                  <w:noProof/>
                </w:rPr>
                <w:t xml:space="preserve">[Online] </w:t>
              </w:r>
              <w:r>
                <w:rPr>
                  <w:noProof/>
                </w:rPr>
                <w:br/>
                <w:t xml:space="preserve">Available at: </w:t>
              </w:r>
              <w:r>
                <w:rPr>
                  <w:noProof/>
                  <w:u w:val="single"/>
                </w:rPr>
                <w:t>https://ec.europa.eu/commission/presscorner/detail/en/ip_16_4284</w:t>
              </w:r>
              <w:r>
                <w:rPr>
                  <w:noProof/>
                </w:rPr>
                <w:br/>
                <w:t xml:space="preserve">[Accessed 06 </w:t>
              </w:r>
              <w:r w:rsidR="00E250D2">
                <w:rPr>
                  <w:noProof/>
                </w:rPr>
                <w:t>April</w:t>
              </w:r>
              <w:r>
                <w:rPr>
                  <w:noProof/>
                </w:rPr>
                <w:t xml:space="preserve"> 2025].</w:t>
              </w:r>
            </w:p>
            <w:p w14:paraId="6C908DA1" w14:textId="247DB5B6" w:rsidR="00F11D4C" w:rsidRDefault="00F11D4C" w:rsidP="00F11D4C">
              <w:pPr>
                <w:pStyle w:val="Bibliography"/>
                <w:rPr>
                  <w:noProof/>
                </w:rPr>
              </w:pPr>
              <w:r>
                <w:rPr>
                  <w:noProof/>
                </w:rPr>
                <w:t>Galpin, T.</w:t>
              </w:r>
              <w:r w:rsidR="00445061">
                <w:rPr>
                  <w:noProof/>
                </w:rPr>
                <w:t xml:space="preserve"> (</w:t>
              </w:r>
              <w:r>
                <w:rPr>
                  <w:noProof/>
                </w:rPr>
                <w:t>2020</w:t>
              </w:r>
              <w:r w:rsidR="00445061">
                <w:rPr>
                  <w:noProof/>
                </w:rPr>
                <w:t>)</w:t>
              </w:r>
              <w:r>
                <w:rPr>
                  <w:noProof/>
                </w:rPr>
                <w:t xml:space="preserve"> </w:t>
              </w:r>
              <w:r>
                <w:rPr>
                  <w:i/>
                  <w:iCs/>
                  <w:noProof/>
                </w:rPr>
                <w:t xml:space="preserve">Winning at the acquisition game : tools, templates, and best practices across the M&amp;A process. </w:t>
              </w:r>
              <w:r>
                <w:rPr>
                  <w:noProof/>
                </w:rPr>
                <w:t>First Edition ed. Oxford: Oxford University Press.</w:t>
              </w:r>
            </w:p>
            <w:p w14:paraId="00963B46" w14:textId="707121B7" w:rsidR="00F11D4C" w:rsidRDefault="00F11D4C" w:rsidP="00F11D4C">
              <w:pPr>
                <w:pStyle w:val="Bibliography"/>
                <w:rPr>
                  <w:noProof/>
                </w:rPr>
              </w:pPr>
              <w:r>
                <w:rPr>
                  <w:noProof/>
                </w:rPr>
                <w:t>Harvard Business School</w:t>
              </w:r>
              <w:r w:rsidR="00BA5F73">
                <w:rPr>
                  <w:noProof/>
                </w:rPr>
                <w:t xml:space="preserve"> (</w:t>
              </w:r>
              <w:r>
                <w:rPr>
                  <w:noProof/>
                </w:rPr>
                <w:t>2025</w:t>
              </w:r>
              <w:r w:rsidR="00BA5F73">
                <w:rPr>
                  <w:noProof/>
                </w:rPr>
                <w:t>)</w:t>
              </w:r>
              <w:r>
                <w:rPr>
                  <w:noProof/>
                </w:rPr>
                <w:t xml:space="preserve"> </w:t>
              </w:r>
              <w:r>
                <w:rPr>
                  <w:i/>
                  <w:iCs/>
                  <w:noProof/>
                </w:rPr>
                <w:t xml:space="preserve">The Five Forces. </w:t>
              </w:r>
              <w:r>
                <w:rPr>
                  <w:noProof/>
                </w:rPr>
                <w:t xml:space="preserve">[Online] </w:t>
              </w:r>
              <w:r>
                <w:rPr>
                  <w:noProof/>
                </w:rPr>
                <w:br/>
                <w:t xml:space="preserve">Available at: </w:t>
              </w:r>
              <w:r>
                <w:rPr>
                  <w:noProof/>
                  <w:u w:val="single"/>
                </w:rPr>
                <w:t>https://www.isc.hbs.edu/strategy/business-strategy/Pages/the-five-forces.aspx</w:t>
              </w:r>
              <w:r>
                <w:rPr>
                  <w:noProof/>
                </w:rPr>
                <w:br/>
                <w:t xml:space="preserve">[Accessed 06 </w:t>
              </w:r>
              <w:r w:rsidR="002B0F62">
                <w:rPr>
                  <w:noProof/>
                </w:rPr>
                <w:t>April</w:t>
              </w:r>
              <w:r>
                <w:rPr>
                  <w:noProof/>
                </w:rPr>
                <w:t xml:space="preserve"> 2025].</w:t>
              </w:r>
            </w:p>
            <w:p w14:paraId="1E6CA18E" w14:textId="2587F8B1" w:rsidR="00F11D4C" w:rsidRDefault="00F11D4C" w:rsidP="00F11D4C">
              <w:pPr>
                <w:pStyle w:val="Bibliography"/>
                <w:rPr>
                  <w:noProof/>
                </w:rPr>
              </w:pPr>
              <w:r>
                <w:rPr>
                  <w:noProof/>
                </w:rPr>
                <w:t>ICAEW</w:t>
              </w:r>
              <w:r w:rsidR="008274FC">
                <w:rPr>
                  <w:noProof/>
                </w:rPr>
                <w:t xml:space="preserve"> (</w:t>
              </w:r>
              <w:r>
                <w:rPr>
                  <w:noProof/>
                </w:rPr>
                <w:t>2024</w:t>
              </w:r>
              <w:r w:rsidR="008274FC">
                <w:rPr>
                  <w:noProof/>
                </w:rPr>
                <w:t>)</w:t>
              </w:r>
              <w:r>
                <w:rPr>
                  <w:noProof/>
                </w:rPr>
                <w:t xml:space="preserve"> </w:t>
              </w:r>
              <w:r>
                <w:rPr>
                  <w:i/>
                  <w:iCs/>
                  <w:noProof/>
                </w:rPr>
                <w:t xml:space="preserve">COMPLETION MECHANISMS Determining the final equity value in transactions. </w:t>
              </w:r>
              <w:r>
                <w:rPr>
                  <w:noProof/>
                </w:rPr>
                <w:t xml:space="preserve">[Online] </w:t>
              </w:r>
              <w:r>
                <w:rPr>
                  <w:noProof/>
                </w:rPr>
                <w:br/>
                <w:t xml:space="preserve">Available at: </w:t>
              </w:r>
              <w:r>
                <w:rPr>
                  <w:noProof/>
                  <w:u w:val="single"/>
                </w:rPr>
                <w:t>https://www.icaew.com/-/media/corporate/files/technical/corporate-finance/guidelines/icaew-completion-mechanisms-v2.ashx</w:t>
              </w:r>
              <w:r>
                <w:rPr>
                  <w:noProof/>
                </w:rPr>
                <w:br/>
                <w:t xml:space="preserve">[Accessed 06 </w:t>
              </w:r>
              <w:r w:rsidR="005053CF">
                <w:rPr>
                  <w:noProof/>
                </w:rPr>
                <w:t>April</w:t>
              </w:r>
              <w:r>
                <w:rPr>
                  <w:noProof/>
                </w:rPr>
                <w:t xml:space="preserve"> 2025].</w:t>
              </w:r>
            </w:p>
            <w:p w14:paraId="487E961C" w14:textId="26D32069" w:rsidR="00F11D4C" w:rsidRDefault="00F11D4C" w:rsidP="00F11D4C">
              <w:pPr>
                <w:pStyle w:val="Bibliography"/>
                <w:rPr>
                  <w:noProof/>
                </w:rPr>
              </w:pPr>
              <w:r>
                <w:rPr>
                  <w:noProof/>
                </w:rPr>
                <w:t>Johnston, C</w:t>
              </w:r>
              <w:r w:rsidR="003D036A">
                <w:rPr>
                  <w:noProof/>
                </w:rPr>
                <w:t>. (</w:t>
              </w:r>
              <w:r>
                <w:rPr>
                  <w:noProof/>
                </w:rPr>
                <w:t>2016</w:t>
              </w:r>
              <w:r w:rsidR="003D036A">
                <w:rPr>
                  <w:noProof/>
                </w:rPr>
                <w:t>)</w:t>
              </w:r>
              <w:r>
                <w:rPr>
                  <w:noProof/>
                </w:rPr>
                <w:t xml:space="preserve"> </w:t>
              </w:r>
              <w:r>
                <w:rPr>
                  <w:i/>
                  <w:iCs/>
                  <w:noProof/>
                </w:rPr>
                <w:t xml:space="preserve">Microsoft to buy LinkedIn for $26bn. </w:t>
              </w:r>
              <w:r>
                <w:rPr>
                  <w:noProof/>
                </w:rPr>
                <w:t xml:space="preserve">[Online] </w:t>
              </w:r>
              <w:r>
                <w:rPr>
                  <w:noProof/>
                </w:rPr>
                <w:br/>
                <w:t xml:space="preserve">Available at: </w:t>
              </w:r>
              <w:r>
                <w:rPr>
                  <w:noProof/>
                  <w:u w:val="single"/>
                </w:rPr>
                <w:t>https://www.bbc.co.uk/news/business-36519766</w:t>
              </w:r>
              <w:r>
                <w:rPr>
                  <w:noProof/>
                </w:rPr>
                <w:br/>
                <w:t xml:space="preserve">[Accessed 06 </w:t>
              </w:r>
              <w:r w:rsidR="005053CF">
                <w:rPr>
                  <w:noProof/>
                </w:rPr>
                <w:t xml:space="preserve">April </w:t>
              </w:r>
              <w:r>
                <w:rPr>
                  <w:noProof/>
                </w:rPr>
                <w:t>2025].</w:t>
              </w:r>
            </w:p>
            <w:p w14:paraId="3B518720" w14:textId="02FE5EE9" w:rsidR="00F11D4C" w:rsidRDefault="00F11D4C" w:rsidP="00F11D4C">
              <w:pPr>
                <w:pStyle w:val="Bibliography"/>
                <w:rPr>
                  <w:noProof/>
                </w:rPr>
              </w:pPr>
              <w:r>
                <w:rPr>
                  <w:noProof/>
                </w:rPr>
                <w:t>Korbutiak, A. et al.</w:t>
              </w:r>
              <w:r w:rsidR="00FC2AB2">
                <w:rPr>
                  <w:noProof/>
                </w:rPr>
                <w:t xml:space="preserve"> (</w:t>
              </w:r>
              <w:r>
                <w:rPr>
                  <w:noProof/>
                </w:rPr>
                <w:t>2025</w:t>
              </w:r>
              <w:r w:rsidR="00FC2AB2">
                <w:rPr>
                  <w:noProof/>
                </w:rPr>
                <w:t>)</w:t>
              </w:r>
              <w:r>
                <w:rPr>
                  <w:noProof/>
                </w:rPr>
                <w:t xml:space="preserve"> The Role of Finance Controlling in Mergers and Acquisitions. </w:t>
              </w:r>
              <w:r>
                <w:rPr>
                  <w:i/>
                  <w:iCs/>
                  <w:noProof/>
                </w:rPr>
                <w:t xml:space="preserve">International journal of economics and financial issues, </w:t>
              </w:r>
              <w:r>
                <w:rPr>
                  <w:noProof/>
                </w:rPr>
                <w:t>15(2), p. 155.</w:t>
              </w:r>
            </w:p>
            <w:p w14:paraId="41B9BBC7" w14:textId="6BB2E80B" w:rsidR="00F11D4C" w:rsidRDefault="00F11D4C" w:rsidP="00F11D4C">
              <w:pPr>
                <w:pStyle w:val="Bibliography"/>
                <w:rPr>
                  <w:noProof/>
                </w:rPr>
              </w:pPr>
              <w:r>
                <w:rPr>
                  <w:noProof/>
                </w:rPr>
                <w:t xml:space="preserve">LinkedIn </w:t>
              </w:r>
              <w:r w:rsidR="00276B1C">
                <w:rPr>
                  <w:noProof/>
                </w:rPr>
                <w:t xml:space="preserve"> (</w:t>
              </w:r>
              <w:r>
                <w:rPr>
                  <w:noProof/>
                </w:rPr>
                <w:t>2025</w:t>
              </w:r>
              <w:r w:rsidR="00276B1C">
                <w:rPr>
                  <w:noProof/>
                </w:rPr>
                <w:t>)</w:t>
              </w:r>
              <w:r>
                <w:rPr>
                  <w:noProof/>
                </w:rPr>
                <w:t xml:space="preserve"> </w:t>
              </w:r>
              <w:r>
                <w:rPr>
                  <w:i/>
                  <w:iCs/>
                  <w:noProof/>
                </w:rPr>
                <w:t xml:space="preserve">LinkedIn Marketing Solutions. </w:t>
              </w:r>
              <w:r>
                <w:rPr>
                  <w:noProof/>
                </w:rPr>
                <w:t xml:space="preserve">[Online] </w:t>
              </w:r>
              <w:r>
                <w:rPr>
                  <w:noProof/>
                </w:rPr>
                <w:br/>
                <w:t xml:space="preserve">Available at: </w:t>
              </w:r>
              <w:r>
                <w:rPr>
                  <w:noProof/>
                  <w:u w:val="single"/>
                </w:rPr>
                <w:t>https://business.linkedin.com/marketing-solutions</w:t>
              </w:r>
              <w:r>
                <w:rPr>
                  <w:noProof/>
                </w:rPr>
                <w:br/>
                <w:t xml:space="preserve">[Accessed 06 </w:t>
              </w:r>
              <w:r w:rsidR="005053CF">
                <w:rPr>
                  <w:noProof/>
                </w:rPr>
                <w:t xml:space="preserve">April </w:t>
              </w:r>
              <w:r>
                <w:rPr>
                  <w:noProof/>
                </w:rPr>
                <w:t>2025].</w:t>
              </w:r>
            </w:p>
            <w:p w14:paraId="0D65A361" w14:textId="6449BA61" w:rsidR="00F11D4C" w:rsidRDefault="00F11D4C" w:rsidP="00F11D4C">
              <w:pPr>
                <w:pStyle w:val="Bibliography"/>
                <w:rPr>
                  <w:noProof/>
                </w:rPr>
              </w:pPr>
              <w:r>
                <w:rPr>
                  <w:noProof/>
                </w:rPr>
                <w:t>LinkedIn</w:t>
              </w:r>
              <w:r w:rsidR="001A3915">
                <w:rPr>
                  <w:noProof/>
                </w:rPr>
                <w:t xml:space="preserve"> (</w:t>
              </w:r>
              <w:r>
                <w:rPr>
                  <w:noProof/>
                </w:rPr>
                <w:t>2016</w:t>
              </w:r>
              <w:r w:rsidR="001A3915">
                <w:rPr>
                  <w:noProof/>
                </w:rPr>
                <w:t xml:space="preserve">) </w:t>
              </w:r>
              <w:r>
                <w:rPr>
                  <w:i/>
                  <w:iCs/>
                  <w:noProof/>
                </w:rPr>
                <w:t xml:space="preserve">LinkedIn Announces Fourth Quarter and Full Year 2015 Results. </w:t>
              </w:r>
              <w:r>
                <w:rPr>
                  <w:noProof/>
                </w:rPr>
                <w:t xml:space="preserve">[Online] </w:t>
              </w:r>
              <w:r>
                <w:rPr>
                  <w:noProof/>
                </w:rPr>
                <w:br/>
                <w:t xml:space="preserve">Available at: </w:t>
              </w:r>
              <w:r>
                <w:rPr>
                  <w:noProof/>
                  <w:u w:val="single"/>
                </w:rPr>
                <w:t>https://news.linkedin.com/2016/linkedin-announces-fourth-quarter-and-full-year-2015-results</w:t>
              </w:r>
              <w:r>
                <w:rPr>
                  <w:noProof/>
                </w:rPr>
                <w:br/>
                <w:t xml:space="preserve">[Accessed 06 </w:t>
              </w:r>
              <w:r w:rsidR="005053CF">
                <w:rPr>
                  <w:noProof/>
                </w:rPr>
                <w:t xml:space="preserve">April </w:t>
              </w:r>
              <w:r>
                <w:rPr>
                  <w:noProof/>
                </w:rPr>
                <w:t>2025].</w:t>
              </w:r>
            </w:p>
            <w:p w14:paraId="0F396ACD" w14:textId="0E4C40DD" w:rsidR="00F11D4C" w:rsidRDefault="00F11D4C" w:rsidP="00F11D4C">
              <w:pPr>
                <w:pStyle w:val="Bibliography"/>
                <w:rPr>
                  <w:noProof/>
                </w:rPr>
              </w:pPr>
              <w:r>
                <w:rPr>
                  <w:noProof/>
                </w:rPr>
                <w:t>LinkedIn</w:t>
              </w:r>
              <w:r w:rsidR="000F7F20">
                <w:rPr>
                  <w:noProof/>
                </w:rPr>
                <w:t xml:space="preserve"> (</w:t>
              </w:r>
              <w:r>
                <w:rPr>
                  <w:noProof/>
                </w:rPr>
                <w:t>2016</w:t>
              </w:r>
              <w:r w:rsidR="000F7F20">
                <w:rPr>
                  <w:noProof/>
                </w:rPr>
                <w:t>)</w:t>
              </w:r>
              <w:r>
                <w:rPr>
                  <w:noProof/>
                </w:rPr>
                <w:t xml:space="preserve"> </w:t>
              </w:r>
              <w:r>
                <w:rPr>
                  <w:i/>
                  <w:iCs/>
                  <w:noProof/>
                </w:rPr>
                <w:t xml:space="preserve">LINKEDIN CORPORATION TRENDED CONDENSED CONSOLIDATED BALANCE SHEETS. </w:t>
              </w:r>
              <w:r>
                <w:rPr>
                  <w:noProof/>
                </w:rPr>
                <w:t xml:space="preserve">[Online] </w:t>
              </w:r>
              <w:r>
                <w:rPr>
                  <w:noProof/>
                </w:rPr>
                <w:br/>
                <w:t xml:space="preserve">Available at: </w:t>
              </w:r>
              <w:r>
                <w:rPr>
                  <w:noProof/>
                  <w:u w:val="single"/>
                </w:rPr>
                <w:t>https://press.linkedin.com/content/dam/press/Download-</w:t>
              </w:r>
              <w:r>
                <w:rPr>
                  <w:noProof/>
                  <w:u w:val="single"/>
                </w:rPr>
                <w:lastRenderedPageBreak/>
                <w:t>Assets/Media%20Resources/Quarterly-Reports/Q3-2016-Consolidated-Metrics.pdf</w:t>
              </w:r>
              <w:r>
                <w:rPr>
                  <w:noProof/>
                </w:rPr>
                <w:br/>
                <w:t xml:space="preserve">[Accessed 06 </w:t>
              </w:r>
              <w:r w:rsidR="00D275DF">
                <w:rPr>
                  <w:noProof/>
                </w:rPr>
                <w:t xml:space="preserve">April </w:t>
              </w:r>
              <w:r>
                <w:rPr>
                  <w:noProof/>
                </w:rPr>
                <w:t>2025].</w:t>
              </w:r>
            </w:p>
            <w:p w14:paraId="28C2F48B" w14:textId="63F0C9C9" w:rsidR="00F11D4C" w:rsidRDefault="00F11D4C" w:rsidP="00F11D4C">
              <w:pPr>
                <w:pStyle w:val="Bibliography"/>
                <w:rPr>
                  <w:noProof/>
                </w:rPr>
              </w:pPr>
              <w:r>
                <w:rPr>
                  <w:noProof/>
                </w:rPr>
                <w:t>Lunden, I.</w:t>
              </w:r>
              <w:r w:rsidR="009847D2">
                <w:rPr>
                  <w:noProof/>
                </w:rPr>
                <w:t xml:space="preserve"> (</w:t>
              </w:r>
              <w:r>
                <w:rPr>
                  <w:noProof/>
                </w:rPr>
                <w:t>2025</w:t>
              </w:r>
              <w:r w:rsidR="009847D2">
                <w:rPr>
                  <w:noProof/>
                </w:rPr>
                <w:t xml:space="preserve">) </w:t>
              </w:r>
              <w:r>
                <w:rPr>
                  <w:i/>
                  <w:iCs/>
                  <w:noProof/>
                </w:rPr>
                <w:t xml:space="preserve">LinkedIn passes $2B in premium revenue in 12 months, with overall revenue up 9% on the year. </w:t>
              </w:r>
              <w:r>
                <w:rPr>
                  <w:noProof/>
                </w:rPr>
                <w:t xml:space="preserve">[Online] </w:t>
              </w:r>
              <w:r>
                <w:rPr>
                  <w:noProof/>
                </w:rPr>
                <w:br/>
                <w:t xml:space="preserve">Available at: </w:t>
              </w:r>
              <w:r>
                <w:rPr>
                  <w:noProof/>
                  <w:u w:val="single"/>
                </w:rPr>
                <w:t>https://techcrunch.com/2025/01/29/linkedin-passes-2b-in-premium-revenues-in-12-months-with-overall-revenues-up-9-on-the-year/</w:t>
              </w:r>
              <w:r>
                <w:rPr>
                  <w:noProof/>
                </w:rPr>
                <w:br/>
                <w:t xml:space="preserve">[Accessed 06 </w:t>
              </w:r>
              <w:r w:rsidR="00D275DF">
                <w:rPr>
                  <w:noProof/>
                </w:rPr>
                <w:t xml:space="preserve">April </w:t>
              </w:r>
              <w:r>
                <w:rPr>
                  <w:noProof/>
                </w:rPr>
                <w:t>2025].</w:t>
              </w:r>
            </w:p>
            <w:p w14:paraId="5A2C4991" w14:textId="50AA60A3" w:rsidR="00F11D4C" w:rsidRDefault="00F11D4C" w:rsidP="00F11D4C">
              <w:pPr>
                <w:pStyle w:val="Bibliography"/>
                <w:rPr>
                  <w:noProof/>
                </w:rPr>
              </w:pPr>
              <w:r>
                <w:rPr>
                  <w:noProof/>
                </w:rPr>
                <w:t>Mallette, F. &amp; Goddard, J.</w:t>
              </w:r>
              <w:r w:rsidR="00D35219">
                <w:rPr>
                  <w:noProof/>
                </w:rPr>
                <w:t xml:space="preserve"> (</w:t>
              </w:r>
              <w:r>
                <w:rPr>
                  <w:noProof/>
                </w:rPr>
                <w:t>2018</w:t>
              </w:r>
              <w:r w:rsidR="00D35219">
                <w:rPr>
                  <w:noProof/>
                </w:rPr>
                <w:t>)</w:t>
              </w:r>
              <w:r>
                <w:rPr>
                  <w:noProof/>
                </w:rPr>
                <w:t xml:space="preserve"> </w:t>
              </w:r>
              <w:r>
                <w:rPr>
                  <w:i/>
                  <w:iCs/>
                  <w:noProof/>
                </w:rPr>
                <w:t xml:space="preserve">Why Companies Are Using M&amp;A to Transform Themselves, Not Just to Grow. </w:t>
              </w:r>
              <w:r>
                <w:rPr>
                  <w:noProof/>
                </w:rPr>
                <w:t xml:space="preserve">[Online] </w:t>
              </w:r>
              <w:r>
                <w:rPr>
                  <w:noProof/>
                </w:rPr>
                <w:br/>
                <w:t xml:space="preserve">Available at: </w:t>
              </w:r>
              <w:r>
                <w:rPr>
                  <w:noProof/>
                  <w:u w:val="single"/>
                </w:rPr>
                <w:t>https://hbr.org/2018/05/why-companies-are-using-ma-to-transform-themselves-not-just-to-grow</w:t>
              </w:r>
              <w:r>
                <w:rPr>
                  <w:noProof/>
                </w:rPr>
                <w:br/>
                <w:t xml:space="preserve">[Accessed 06 </w:t>
              </w:r>
              <w:r w:rsidR="00D275DF">
                <w:rPr>
                  <w:noProof/>
                </w:rPr>
                <w:t xml:space="preserve">April </w:t>
              </w:r>
              <w:r>
                <w:rPr>
                  <w:noProof/>
                </w:rPr>
                <w:t>2025].</w:t>
              </w:r>
            </w:p>
            <w:p w14:paraId="700F2E0B" w14:textId="76494B2D" w:rsidR="00F11D4C" w:rsidRDefault="00F11D4C" w:rsidP="00F11D4C">
              <w:pPr>
                <w:pStyle w:val="Bibliography"/>
                <w:rPr>
                  <w:noProof/>
                </w:rPr>
              </w:pPr>
              <w:r>
                <w:rPr>
                  <w:i/>
                  <w:iCs/>
                  <w:noProof/>
                </w:rPr>
                <w:t xml:space="preserve">Managing mergers and acquisitions. </w:t>
              </w:r>
              <w:r w:rsidR="00185117">
                <w:rPr>
                  <w:i/>
                  <w:iCs/>
                  <w:noProof/>
                </w:rPr>
                <w:t>(</w:t>
              </w:r>
              <w:r>
                <w:rPr>
                  <w:noProof/>
                </w:rPr>
                <w:t>2020</w:t>
              </w:r>
              <w:r w:rsidR="00185117">
                <w:rPr>
                  <w:noProof/>
                </w:rPr>
                <w:t>)</w:t>
              </w:r>
              <w:r>
                <w:rPr>
                  <w:noProof/>
                </w:rPr>
                <w:t xml:space="preserve"> [Film] Directed by Thomas Jørgensen. London: Henry Stewart Talks.</w:t>
              </w:r>
            </w:p>
            <w:p w14:paraId="11664B31" w14:textId="72AD85E5" w:rsidR="00F11D4C" w:rsidRDefault="00F11D4C" w:rsidP="00F11D4C">
              <w:pPr>
                <w:pStyle w:val="Bibliography"/>
                <w:rPr>
                  <w:noProof/>
                </w:rPr>
              </w:pPr>
              <w:r>
                <w:rPr>
                  <w:noProof/>
                </w:rPr>
                <w:t>Microsoft</w:t>
              </w:r>
              <w:r w:rsidR="005E4CA6">
                <w:rPr>
                  <w:noProof/>
                </w:rPr>
                <w:t xml:space="preserve"> (</w:t>
              </w:r>
              <w:r>
                <w:rPr>
                  <w:noProof/>
                </w:rPr>
                <w:t>2015</w:t>
              </w:r>
              <w:r w:rsidR="005E4CA6">
                <w:rPr>
                  <w:noProof/>
                </w:rPr>
                <w:t>)</w:t>
              </w:r>
              <w:r>
                <w:rPr>
                  <w:noProof/>
                </w:rPr>
                <w:t xml:space="preserve"> </w:t>
              </w:r>
              <w:r>
                <w:rPr>
                  <w:i/>
                  <w:iCs/>
                  <w:noProof/>
                </w:rPr>
                <w:t xml:space="preserve">Annual Report. </w:t>
              </w:r>
              <w:r>
                <w:rPr>
                  <w:noProof/>
                </w:rPr>
                <w:t xml:space="preserve">[Online] </w:t>
              </w:r>
              <w:r>
                <w:rPr>
                  <w:noProof/>
                </w:rPr>
                <w:br/>
                <w:t xml:space="preserve">Available at: </w:t>
              </w:r>
              <w:r>
                <w:rPr>
                  <w:noProof/>
                  <w:u w:val="single"/>
                </w:rPr>
                <w:t>https://www.microsoft.com/investor/reports/ar15/index.html</w:t>
              </w:r>
              <w:r>
                <w:rPr>
                  <w:noProof/>
                </w:rPr>
                <w:br/>
                <w:t xml:space="preserve">[Accessed 06 </w:t>
              </w:r>
              <w:r w:rsidR="00D275DF">
                <w:rPr>
                  <w:noProof/>
                </w:rPr>
                <w:t xml:space="preserve">April </w:t>
              </w:r>
              <w:r>
                <w:rPr>
                  <w:noProof/>
                </w:rPr>
                <w:t>2025].</w:t>
              </w:r>
            </w:p>
            <w:p w14:paraId="1C5F5F8F" w14:textId="64DA1F02" w:rsidR="00F11D4C" w:rsidRDefault="00F11D4C" w:rsidP="00F11D4C">
              <w:pPr>
                <w:pStyle w:val="Bibliography"/>
                <w:rPr>
                  <w:noProof/>
                </w:rPr>
              </w:pPr>
              <w:r>
                <w:rPr>
                  <w:noProof/>
                </w:rPr>
                <w:t>Microsoft</w:t>
              </w:r>
              <w:r w:rsidR="005240A0">
                <w:rPr>
                  <w:noProof/>
                </w:rPr>
                <w:t xml:space="preserve"> (</w:t>
              </w:r>
              <w:r>
                <w:rPr>
                  <w:noProof/>
                </w:rPr>
                <w:t>2016</w:t>
              </w:r>
              <w:r w:rsidR="005240A0">
                <w:rPr>
                  <w:noProof/>
                </w:rPr>
                <w:t>)</w:t>
              </w:r>
              <w:r>
                <w:rPr>
                  <w:noProof/>
                </w:rPr>
                <w:t xml:space="preserve"> </w:t>
              </w:r>
              <w:r>
                <w:rPr>
                  <w:i/>
                  <w:iCs/>
                  <w:noProof/>
                </w:rPr>
                <w:t xml:space="preserve">Annual Report 2016. </w:t>
              </w:r>
              <w:r>
                <w:rPr>
                  <w:noProof/>
                </w:rPr>
                <w:t xml:space="preserve">[Online] </w:t>
              </w:r>
              <w:r>
                <w:rPr>
                  <w:noProof/>
                </w:rPr>
                <w:br/>
                <w:t xml:space="preserve">Available at: </w:t>
              </w:r>
              <w:r>
                <w:rPr>
                  <w:noProof/>
                  <w:u w:val="single"/>
                </w:rPr>
                <w:t>https://www.microsoft.com/investor/reports/ar16/index.html</w:t>
              </w:r>
              <w:r>
                <w:rPr>
                  <w:noProof/>
                </w:rPr>
                <w:br/>
                <w:t xml:space="preserve">[Accessed 06 </w:t>
              </w:r>
              <w:r w:rsidR="00D275DF">
                <w:rPr>
                  <w:noProof/>
                </w:rPr>
                <w:t xml:space="preserve">April </w:t>
              </w:r>
              <w:r>
                <w:rPr>
                  <w:noProof/>
                </w:rPr>
                <w:t>2025].</w:t>
              </w:r>
            </w:p>
            <w:p w14:paraId="11E1B2BD" w14:textId="330F8845" w:rsidR="00F11D4C" w:rsidRDefault="00F11D4C" w:rsidP="00F11D4C">
              <w:pPr>
                <w:pStyle w:val="Bibliography"/>
                <w:rPr>
                  <w:noProof/>
                </w:rPr>
              </w:pPr>
              <w:r>
                <w:rPr>
                  <w:noProof/>
                </w:rPr>
                <w:t>Microsoft</w:t>
              </w:r>
              <w:r w:rsidR="007B0FF3">
                <w:rPr>
                  <w:noProof/>
                </w:rPr>
                <w:t xml:space="preserve"> (</w:t>
              </w:r>
              <w:r>
                <w:rPr>
                  <w:noProof/>
                </w:rPr>
                <w:t>2024</w:t>
              </w:r>
              <w:r w:rsidR="007B0FF3">
                <w:rPr>
                  <w:noProof/>
                </w:rPr>
                <w:t>)</w:t>
              </w:r>
              <w:r>
                <w:rPr>
                  <w:noProof/>
                </w:rPr>
                <w:t xml:space="preserve"> </w:t>
              </w:r>
              <w:r>
                <w:rPr>
                  <w:i/>
                  <w:iCs/>
                  <w:noProof/>
                </w:rPr>
                <w:t xml:space="preserve">Annual Report 2024. </w:t>
              </w:r>
              <w:r>
                <w:rPr>
                  <w:noProof/>
                </w:rPr>
                <w:t xml:space="preserve">[Online] </w:t>
              </w:r>
              <w:r>
                <w:rPr>
                  <w:noProof/>
                </w:rPr>
                <w:br/>
                <w:t xml:space="preserve">Available at: </w:t>
              </w:r>
              <w:r>
                <w:rPr>
                  <w:noProof/>
                  <w:u w:val="single"/>
                </w:rPr>
                <w:t>https://www.microsoft.com/investor/reports/ar24/index.html</w:t>
              </w:r>
              <w:r>
                <w:rPr>
                  <w:noProof/>
                </w:rPr>
                <w:br/>
                <w:t xml:space="preserve">[Accessed 06 </w:t>
              </w:r>
              <w:r w:rsidR="00D275DF">
                <w:rPr>
                  <w:noProof/>
                </w:rPr>
                <w:t xml:space="preserve">April </w:t>
              </w:r>
              <w:r>
                <w:rPr>
                  <w:noProof/>
                </w:rPr>
                <w:t>2025].</w:t>
              </w:r>
            </w:p>
            <w:p w14:paraId="1A92C292" w14:textId="69B2DFB3" w:rsidR="00F11D4C" w:rsidRDefault="00F11D4C" w:rsidP="00F11D4C">
              <w:pPr>
                <w:pStyle w:val="Bibliography"/>
                <w:rPr>
                  <w:noProof/>
                </w:rPr>
              </w:pPr>
              <w:r>
                <w:rPr>
                  <w:noProof/>
                </w:rPr>
                <w:t>Nasdaq</w:t>
              </w:r>
              <w:r w:rsidR="00F04CCE">
                <w:rPr>
                  <w:noProof/>
                </w:rPr>
                <w:t xml:space="preserve"> (</w:t>
              </w:r>
              <w:r>
                <w:rPr>
                  <w:noProof/>
                </w:rPr>
                <w:t>2016</w:t>
              </w:r>
              <w:r w:rsidR="00F04CCE">
                <w:rPr>
                  <w:noProof/>
                </w:rPr>
                <w:t>)</w:t>
              </w:r>
              <w:r>
                <w:rPr>
                  <w:noProof/>
                </w:rPr>
                <w:t xml:space="preserve"> </w:t>
              </w:r>
              <w:r>
                <w:rPr>
                  <w:i/>
                  <w:iCs/>
                  <w:noProof/>
                </w:rPr>
                <w:t xml:space="preserve">Here's Why LinkedIn Corporation Shares Jumped Nearly 40% in June. </w:t>
              </w:r>
              <w:r>
                <w:rPr>
                  <w:noProof/>
                </w:rPr>
                <w:t xml:space="preserve">[Online] </w:t>
              </w:r>
              <w:r>
                <w:rPr>
                  <w:noProof/>
                </w:rPr>
                <w:br/>
                <w:t xml:space="preserve">Available at: </w:t>
              </w:r>
              <w:r>
                <w:rPr>
                  <w:noProof/>
                  <w:u w:val="single"/>
                </w:rPr>
                <w:t>https://www.nasdaq.com/articles/heres-why-linkedin-corporation-shares-jumped-nearly-40-june-2016-07-07</w:t>
              </w:r>
              <w:r>
                <w:rPr>
                  <w:noProof/>
                </w:rPr>
                <w:br/>
                <w:t xml:space="preserve">[Accessed 06 </w:t>
              </w:r>
              <w:r w:rsidR="00D275DF">
                <w:rPr>
                  <w:noProof/>
                </w:rPr>
                <w:t xml:space="preserve">April </w:t>
              </w:r>
              <w:r>
                <w:rPr>
                  <w:noProof/>
                </w:rPr>
                <w:t>2025].</w:t>
              </w:r>
            </w:p>
            <w:p w14:paraId="0B3F2093" w14:textId="10BCF205" w:rsidR="00F11D4C" w:rsidRDefault="00F11D4C" w:rsidP="00F11D4C">
              <w:pPr>
                <w:pStyle w:val="Bibliography"/>
                <w:rPr>
                  <w:noProof/>
                </w:rPr>
              </w:pPr>
              <w:r>
                <w:rPr>
                  <w:noProof/>
                </w:rPr>
                <w:t>Oxford College of Marketing</w:t>
              </w:r>
              <w:r w:rsidR="00660521">
                <w:rPr>
                  <w:noProof/>
                </w:rPr>
                <w:t xml:space="preserve"> (</w:t>
              </w:r>
              <w:r>
                <w:rPr>
                  <w:noProof/>
                </w:rPr>
                <w:t>2023</w:t>
              </w:r>
              <w:r w:rsidR="00660521">
                <w:rPr>
                  <w:noProof/>
                </w:rPr>
                <w:t>)</w:t>
              </w:r>
              <w:r>
                <w:rPr>
                  <w:noProof/>
                </w:rPr>
                <w:t xml:space="preserve"> </w:t>
              </w:r>
              <w:r>
                <w:rPr>
                  <w:i/>
                  <w:iCs/>
                  <w:noProof/>
                </w:rPr>
                <w:t xml:space="preserve">Using The Ansoff Matrix to Develop Marketing Strategy. </w:t>
              </w:r>
              <w:r>
                <w:rPr>
                  <w:noProof/>
                </w:rPr>
                <w:t xml:space="preserve">[Online] </w:t>
              </w:r>
              <w:r>
                <w:rPr>
                  <w:noProof/>
                </w:rPr>
                <w:br/>
                <w:t xml:space="preserve">Available at: </w:t>
              </w:r>
              <w:r>
                <w:rPr>
                  <w:noProof/>
                  <w:u w:val="single"/>
                </w:rPr>
                <w:t>https://blog.oxfordcollegeofmarketing.com/2016/08/01/using-ansoff-matrix-develop-marketing-strategy/</w:t>
              </w:r>
              <w:r>
                <w:rPr>
                  <w:noProof/>
                </w:rPr>
                <w:br/>
                <w:t xml:space="preserve">[Accessed 06 </w:t>
              </w:r>
              <w:r w:rsidR="00D275DF">
                <w:rPr>
                  <w:noProof/>
                </w:rPr>
                <w:t xml:space="preserve">April </w:t>
              </w:r>
              <w:r>
                <w:rPr>
                  <w:noProof/>
                </w:rPr>
                <w:t>2025].</w:t>
              </w:r>
            </w:p>
            <w:p w14:paraId="0FD17076" w14:textId="5FDF7D70" w:rsidR="00F11D4C" w:rsidRDefault="00F11D4C" w:rsidP="00F11D4C">
              <w:pPr>
                <w:pStyle w:val="Bibliography"/>
                <w:rPr>
                  <w:noProof/>
                </w:rPr>
              </w:pPr>
              <w:r>
                <w:rPr>
                  <w:noProof/>
                </w:rPr>
                <w:t>The Open University</w:t>
              </w:r>
              <w:r w:rsidR="00E202D2">
                <w:rPr>
                  <w:noProof/>
                </w:rPr>
                <w:t xml:space="preserve"> (</w:t>
              </w:r>
              <w:r>
                <w:rPr>
                  <w:noProof/>
                </w:rPr>
                <w:t>2025</w:t>
              </w:r>
              <w:r w:rsidR="00E202D2">
                <w:rPr>
                  <w:noProof/>
                </w:rPr>
                <w:t>)</w:t>
              </w:r>
              <w:r>
                <w:rPr>
                  <w:noProof/>
                </w:rPr>
                <w:t xml:space="preserve"> </w:t>
              </w:r>
              <w:r>
                <w:rPr>
                  <w:i/>
                  <w:iCs/>
                  <w:noProof/>
                </w:rPr>
                <w:t xml:space="preserve">Long-run costs and economies of scale. </w:t>
              </w:r>
              <w:r>
                <w:rPr>
                  <w:noProof/>
                </w:rPr>
                <w:t xml:space="preserve">[Online] </w:t>
              </w:r>
              <w:r>
                <w:rPr>
                  <w:noProof/>
                </w:rPr>
                <w:br/>
                <w:t xml:space="preserve">Available at: </w:t>
              </w:r>
              <w:r>
                <w:rPr>
                  <w:noProof/>
                  <w:u w:val="single"/>
                </w:rPr>
                <w:t>https://www.open.edu/openlearn/society-politics-law/sociology/innovation-markets-and-industrial-change/content-section-3.3</w:t>
              </w:r>
              <w:r>
                <w:rPr>
                  <w:noProof/>
                </w:rPr>
                <w:br/>
                <w:t xml:space="preserve">[Accessed 06 </w:t>
              </w:r>
              <w:r w:rsidR="00D275DF">
                <w:rPr>
                  <w:noProof/>
                </w:rPr>
                <w:t xml:space="preserve">April </w:t>
              </w:r>
              <w:r>
                <w:rPr>
                  <w:noProof/>
                </w:rPr>
                <w:t>2023].</w:t>
              </w:r>
            </w:p>
            <w:p w14:paraId="70D41629" w14:textId="753AA3D1" w:rsidR="00F11D4C" w:rsidRDefault="00F11D4C" w:rsidP="00F11D4C">
              <w:pPr>
                <w:pStyle w:val="Bibliography"/>
                <w:rPr>
                  <w:noProof/>
                </w:rPr>
              </w:pPr>
              <w:r>
                <w:rPr>
                  <w:noProof/>
                </w:rPr>
                <w:t>Violeta, S. &amp; Diana, S.</w:t>
              </w:r>
              <w:r w:rsidR="00502D9A">
                <w:rPr>
                  <w:noProof/>
                </w:rPr>
                <w:t xml:space="preserve"> (</w:t>
              </w:r>
              <w:r>
                <w:rPr>
                  <w:noProof/>
                </w:rPr>
                <w:t>2018</w:t>
              </w:r>
              <w:r w:rsidR="00502D9A">
                <w:rPr>
                  <w:noProof/>
                </w:rPr>
                <w:t>)</w:t>
              </w:r>
              <w:r>
                <w:rPr>
                  <w:noProof/>
                </w:rPr>
                <w:t xml:space="preserve"> Purchased Goodwill and types of Synergies in Businesses Combinations. Microsoft-LinkedIn Transaction. </w:t>
              </w:r>
              <w:r>
                <w:rPr>
                  <w:i/>
                  <w:iCs/>
                  <w:noProof/>
                </w:rPr>
                <w:t xml:space="preserve">Procedia - Social and Behavioral Sciences, </w:t>
              </w:r>
              <w:r>
                <w:rPr>
                  <w:noProof/>
                </w:rPr>
                <w:t>Volume 238, pp. 286-292.</w:t>
              </w:r>
            </w:p>
            <w:p w14:paraId="1363250C" w14:textId="5765223E" w:rsidR="00F11D4C" w:rsidRDefault="00F11D4C" w:rsidP="00F11D4C">
              <w:pPr>
                <w:pStyle w:val="Bibliography"/>
                <w:rPr>
                  <w:noProof/>
                </w:rPr>
              </w:pPr>
              <w:r>
                <w:rPr>
                  <w:noProof/>
                </w:rPr>
                <w:t>Voronoi</w:t>
              </w:r>
              <w:r w:rsidR="007134AE">
                <w:rPr>
                  <w:noProof/>
                </w:rPr>
                <w:t xml:space="preserve"> (</w:t>
              </w:r>
              <w:r>
                <w:rPr>
                  <w:noProof/>
                </w:rPr>
                <w:t>2025</w:t>
              </w:r>
              <w:r w:rsidR="00C90F6C">
                <w:rPr>
                  <w:noProof/>
                </w:rPr>
                <w:t>)</w:t>
              </w:r>
              <w:r>
                <w:rPr>
                  <w:noProof/>
                </w:rPr>
                <w:t xml:space="preserve"> </w:t>
              </w:r>
              <w:r>
                <w:rPr>
                  <w:i/>
                  <w:iCs/>
                  <w:noProof/>
                </w:rPr>
                <w:t xml:space="preserve">LinkedIn Has Become A $16 Billion Business. </w:t>
              </w:r>
              <w:r>
                <w:rPr>
                  <w:noProof/>
                </w:rPr>
                <w:t xml:space="preserve">[Online] </w:t>
              </w:r>
              <w:r>
                <w:rPr>
                  <w:noProof/>
                </w:rPr>
                <w:br/>
                <w:t xml:space="preserve">Available at: </w:t>
              </w:r>
              <w:r>
                <w:rPr>
                  <w:noProof/>
                  <w:u w:val="single"/>
                </w:rPr>
                <w:t>https://www.voronoiapp.com/business/LinkedIn-Has-Become-A-16-Billion-</w:t>
              </w:r>
              <w:r>
                <w:rPr>
                  <w:noProof/>
                  <w:u w:val="single"/>
                </w:rPr>
                <w:lastRenderedPageBreak/>
                <w:t>Business-3999</w:t>
              </w:r>
              <w:r>
                <w:rPr>
                  <w:noProof/>
                </w:rPr>
                <w:br/>
                <w:t xml:space="preserve">[Accessed 06 </w:t>
              </w:r>
              <w:r w:rsidR="008251BF">
                <w:rPr>
                  <w:noProof/>
                </w:rPr>
                <w:t xml:space="preserve">April </w:t>
              </w:r>
              <w:r>
                <w:rPr>
                  <w:noProof/>
                </w:rPr>
                <w:t>2025].</w:t>
              </w:r>
            </w:p>
            <w:p w14:paraId="5D910477" w14:textId="7BBB788B" w:rsidR="00F11D4C" w:rsidRDefault="00F11D4C" w:rsidP="00F11D4C">
              <w:pPr>
                <w:pStyle w:val="Bibliography"/>
                <w:rPr>
                  <w:noProof/>
                </w:rPr>
              </w:pPr>
              <w:r>
                <w:rPr>
                  <w:noProof/>
                </w:rPr>
                <w:t>Weiner, J.</w:t>
              </w:r>
              <w:r w:rsidR="00275880">
                <w:rPr>
                  <w:noProof/>
                </w:rPr>
                <w:t xml:space="preserve"> (</w:t>
              </w:r>
              <w:r>
                <w:rPr>
                  <w:noProof/>
                </w:rPr>
                <w:t>2016</w:t>
              </w:r>
              <w:r w:rsidR="00275880">
                <w:rPr>
                  <w:noProof/>
                </w:rPr>
                <w:t>)</w:t>
              </w:r>
              <w:r>
                <w:rPr>
                  <w:noProof/>
                </w:rPr>
                <w:t xml:space="preserve"> </w:t>
              </w:r>
              <w:r>
                <w:rPr>
                  <w:i/>
                  <w:iCs/>
                  <w:noProof/>
                </w:rPr>
                <w:t xml:space="preserve">LinkedIn + Microsoft: Changing the Way the World Works. </w:t>
              </w:r>
              <w:r>
                <w:rPr>
                  <w:noProof/>
                </w:rPr>
                <w:t xml:space="preserve">[Online] </w:t>
              </w:r>
              <w:r>
                <w:rPr>
                  <w:noProof/>
                </w:rPr>
                <w:br/>
                <w:t xml:space="preserve">Available at: </w:t>
              </w:r>
              <w:r>
                <w:rPr>
                  <w:noProof/>
                  <w:u w:val="single"/>
                </w:rPr>
                <w:t>https://www.linkedin.com/pulse/linkedin-microsoft-changing-way-world-works-jeff-weiner/</w:t>
              </w:r>
              <w:r>
                <w:rPr>
                  <w:noProof/>
                </w:rPr>
                <w:br/>
                <w:t xml:space="preserve">[Accessed 06 </w:t>
              </w:r>
              <w:r w:rsidR="008251BF">
                <w:rPr>
                  <w:noProof/>
                </w:rPr>
                <w:t xml:space="preserve">April </w:t>
              </w:r>
              <w:r>
                <w:rPr>
                  <w:noProof/>
                </w:rPr>
                <w:t>2025].</w:t>
              </w:r>
            </w:p>
            <w:p w14:paraId="2A4679D3" w14:textId="62844936" w:rsidR="00F23C07" w:rsidRDefault="00F23C07" w:rsidP="00F11D4C">
              <w:r>
                <w:rPr>
                  <w:b/>
                  <w:bCs/>
                  <w:noProof/>
                </w:rPr>
                <w:fldChar w:fldCharType="end"/>
              </w:r>
            </w:p>
          </w:sdtContent>
        </w:sdt>
      </w:sdtContent>
    </w:sdt>
    <w:p w14:paraId="1B43535E" w14:textId="77777777" w:rsidR="002D3946" w:rsidRDefault="002D3946"/>
    <w:sectPr w:rsidR="002D3946" w:rsidSect="002D3946">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06D5B" w14:textId="77777777" w:rsidR="00D107BF" w:rsidRDefault="00D107BF" w:rsidP="002D3946">
      <w:pPr>
        <w:spacing w:after="0" w:line="240" w:lineRule="auto"/>
      </w:pPr>
      <w:r>
        <w:separator/>
      </w:r>
    </w:p>
  </w:endnote>
  <w:endnote w:type="continuationSeparator" w:id="0">
    <w:p w14:paraId="5FC19420" w14:textId="77777777" w:rsidR="00D107BF" w:rsidRDefault="00D107BF" w:rsidP="002D3946">
      <w:pPr>
        <w:spacing w:after="0" w:line="240" w:lineRule="auto"/>
      </w:pPr>
      <w:r>
        <w:continuationSeparator/>
      </w:r>
    </w:p>
  </w:endnote>
  <w:endnote w:type="continuationNotice" w:id="1">
    <w:p w14:paraId="18D5D766" w14:textId="77777777" w:rsidR="00D107BF" w:rsidRDefault="00D107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52076"/>
      <w:docPartObj>
        <w:docPartGallery w:val="Page Numbers (Bottom of Page)"/>
        <w:docPartUnique/>
      </w:docPartObj>
    </w:sdtPr>
    <w:sdtEndPr>
      <w:rPr>
        <w:color w:val="7F7F7F" w:themeColor="background1" w:themeShade="7F"/>
        <w:spacing w:val="60"/>
      </w:rPr>
    </w:sdtEndPr>
    <w:sdtContent>
      <w:p w14:paraId="6956ADDB" w14:textId="099C7A8E" w:rsidR="002D3946" w:rsidRDefault="002D394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0F944" w14:textId="77777777" w:rsidR="002D3946" w:rsidRDefault="002D3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D9FF3" w14:textId="77777777" w:rsidR="00D107BF" w:rsidRDefault="00D107BF" w:rsidP="002D3946">
      <w:pPr>
        <w:spacing w:after="0" w:line="240" w:lineRule="auto"/>
      </w:pPr>
      <w:r>
        <w:separator/>
      </w:r>
    </w:p>
  </w:footnote>
  <w:footnote w:type="continuationSeparator" w:id="0">
    <w:p w14:paraId="67B61DF4" w14:textId="77777777" w:rsidR="00D107BF" w:rsidRDefault="00D107BF" w:rsidP="002D3946">
      <w:pPr>
        <w:spacing w:after="0" w:line="240" w:lineRule="auto"/>
      </w:pPr>
      <w:r>
        <w:continuationSeparator/>
      </w:r>
    </w:p>
  </w:footnote>
  <w:footnote w:type="continuationNotice" w:id="1">
    <w:p w14:paraId="58708D9E" w14:textId="77777777" w:rsidR="00D107BF" w:rsidRDefault="00D107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CE799" w14:textId="2D088486" w:rsidR="002D3946" w:rsidRDefault="002D3946">
    <w:pPr>
      <w:pStyle w:val="Header"/>
    </w:pPr>
    <w:r>
      <w:t>Robert Yeo (2000752)</w:t>
    </w:r>
  </w:p>
</w:hdr>
</file>

<file path=word/intelligence2.xml><?xml version="1.0" encoding="utf-8"?>
<int2:intelligence xmlns:int2="http://schemas.microsoft.com/office/intelligence/2020/intelligence" xmlns:oel="http://schemas.microsoft.com/office/2019/extlst">
  <int2:observations>
    <int2:textHash int2:hashCode="ku4ECE5MPro5ds" int2:id="KZ2mO30f">
      <int2:state int2:value="Rejected" int2:type="AugLoop_Text_Critique"/>
    </int2:textHash>
    <int2:textHash int2:hashCode="dm52nmgzO8D8Tr" int2:id="f3G5a5Kh">
      <int2:state int2:value="Rejected" int2:type="AugLoop_Text_Critique"/>
    </int2:textHash>
    <int2:textHash int2:hashCode="qOiIbRt38zFWTR" int2:id="rRTLnNA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473F"/>
    <w:multiLevelType w:val="hybridMultilevel"/>
    <w:tmpl w:val="08D06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44CAD"/>
    <w:multiLevelType w:val="hybridMultilevel"/>
    <w:tmpl w:val="A56EE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F5F87"/>
    <w:multiLevelType w:val="hybridMultilevel"/>
    <w:tmpl w:val="DDA24C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14F5D67"/>
    <w:multiLevelType w:val="hybridMultilevel"/>
    <w:tmpl w:val="21065A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0327E5"/>
    <w:multiLevelType w:val="hybridMultilevel"/>
    <w:tmpl w:val="9238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55689"/>
    <w:multiLevelType w:val="hybridMultilevel"/>
    <w:tmpl w:val="9674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A1D9D"/>
    <w:multiLevelType w:val="hybridMultilevel"/>
    <w:tmpl w:val="940E5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117750">
    <w:abstractNumId w:val="3"/>
  </w:num>
  <w:num w:numId="2" w16cid:durableId="989016378">
    <w:abstractNumId w:val="2"/>
  </w:num>
  <w:num w:numId="3" w16cid:durableId="1586456918">
    <w:abstractNumId w:val="4"/>
  </w:num>
  <w:num w:numId="4" w16cid:durableId="1067530102">
    <w:abstractNumId w:val="5"/>
  </w:num>
  <w:num w:numId="5" w16cid:durableId="511071126">
    <w:abstractNumId w:val="6"/>
  </w:num>
  <w:num w:numId="6" w16cid:durableId="1879856597">
    <w:abstractNumId w:val="1"/>
  </w:num>
  <w:num w:numId="7" w16cid:durableId="1025714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946"/>
    <w:rsid w:val="000047F1"/>
    <w:rsid w:val="00004DD6"/>
    <w:rsid w:val="00004E1D"/>
    <w:rsid w:val="00005724"/>
    <w:rsid w:val="00010F72"/>
    <w:rsid w:val="00011BC7"/>
    <w:rsid w:val="00012708"/>
    <w:rsid w:val="00012BC9"/>
    <w:rsid w:val="000146C4"/>
    <w:rsid w:val="000155E4"/>
    <w:rsid w:val="000157B5"/>
    <w:rsid w:val="00015AD3"/>
    <w:rsid w:val="0001646C"/>
    <w:rsid w:val="00017200"/>
    <w:rsid w:val="000172FA"/>
    <w:rsid w:val="00020954"/>
    <w:rsid w:val="000216BA"/>
    <w:rsid w:val="000218C7"/>
    <w:rsid w:val="00021C9B"/>
    <w:rsid w:val="00025381"/>
    <w:rsid w:val="00025D5F"/>
    <w:rsid w:val="0002650E"/>
    <w:rsid w:val="000302C0"/>
    <w:rsid w:val="00030AD3"/>
    <w:rsid w:val="00031E98"/>
    <w:rsid w:val="00032FAD"/>
    <w:rsid w:val="00033350"/>
    <w:rsid w:val="000338D9"/>
    <w:rsid w:val="00034433"/>
    <w:rsid w:val="000349E4"/>
    <w:rsid w:val="00035B6D"/>
    <w:rsid w:val="00035CC2"/>
    <w:rsid w:val="00037BDD"/>
    <w:rsid w:val="00040896"/>
    <w:rsid w:val="000408CD"/>
    <w:rsid w:val="00041EC3"/>
    <w:rsid w:val="00041FB3"/>
    <w:rsid w:val="000424AE"/>
    <w:rsid w:val="000434C3"/>
    <w:rsid w:val="00047151"/>
    <w:rsid w:val="00047847"/>
    <w:rsid w:val="0004795F"/>
    <w:rsid w:val="00050313"/>
    <w:rsid w:val="00050A7D"/>
    <w:rsid w:val="00050BDC"/>
    <w:rsid w:val="000513DA"/>
    <w:rsid w:val="000516C5"/>
    <w:rsid w:val="000517C8"/>
    <w:rsid w:val="00052742"/>
    <w:rsid w:val="000532B8"/>
    <w:rsid w:val="00057250"/>
    <w:rsid w:val="00057CC4"/>
    <w:rsid w:val="00057F89"/>
    <w:rsid w:val="0006260E"/>
    <w:rsid w:val="000632B9"/>
    <w:rsid w:val="00064D92"/>
    <w:rsid w:val="00066434"/>
    <w:rsid w:val="0006649E"/>
    <w:rsid w:val="0007050B"/>
    <w:rsid w:val="00070CB6"/>
    <w:rsid w:val="00071471"/>
    <w:rsid w:val="00071EA5"/>
    <w:rsid w:val="00072D14"/>
    <w:rsid w:val="0007457D"/>
    <w:rsid w:val="00075245"/>
    <w:rsid w:val="000761F0"/>
    <w:rsid w:val="00076D3A"/>
    <w:rsid w:val="00080B7E"/>
    <w:rsid w:val="000824C3"/>
    <w:rsid w:val="000865AD"/>
    <w:rsid w:val="00091794"/>
    <w:rsid w:val="0009207E"/>
    <w:rsid w:val="00094635"/>
    <w:rsid w:val="000951D3"/>
    <w:rsid w:val="00095B09"/>
    <w:rsid w:val="00095CDF"/>
    <w:rsid w:val="00095CFC"/>
    <w:rsid w:val="000967EC"/>
    <w:rsid w:val="000971DD"/>
    <w:rsid w:val="000A04D3"/>
    <w:rsid w:val="000A276B"/>
    <w:rsid w:val="000A391B"/>
    <w:rsid w:val="000A44D2"/>
    <w:rsid w:val="000A4871"/>
    <w:rsid w:val="000A5504"/>
    <w:rsid w:val="000A768E"/>
    <w:rsid w:val="000B01D0"/>
    <w:rsid w:val="000B0767"/>
    <w:rsid w:val="000B1066"/>
    <w:rsid w:val="000B24EB"/>
    <w:rsid w:val="000B2D93"/>
    <w:rsid w:val="000B3864"/>
    <w:rsid w:val="000B4849"/>
    <w:rsid w:val="000B733D"/>
    <w:rsid w:val="000B76CC"/>
    <w:rsid w:val="000C05BB"/>
    <w:rsid w:val="000C2AF0"/>
    <w:rsid w:val="000C3911"/>
    <w:rsid w:val="000C54F5"/>
    <w:rsid w:val="000C7DF6"/>
    <w:rsid w:val="000D06B1"/>
    <w:rsid w:val="000D1149"/>
    <w:rsid w:val="000D17F4"/>
    <w:rsid w:val="000D195A"/>
    <w:rsid w:val="000D1A85"/>
    <w:rsid w:val="000D1E57"/>
    <w:rsid w:val="000D2EA4"/>
    <w:rsid w:val="000D442E"/>
    <w:rsid w:val="000D5F9A"/>
    <w:rsid w:val="000E0051"/>
    <w:rsid w:val="000E013D"/>
    <w:rsid w:val="000E09E5"/>
    <w:rsid w:val="000E1D19"/>
    <w:rsid w:val="000E403F"/>
    <w:rsid w:val="000E4147"/>
    <w:rsid w:val="000E45FA"/>
    <w:rsid w:val="000E4896"/>
    <w:rsid w:val="000E4A02"/>
    <w:rsid w:val="000E7FCC"/>
    <w:rsid w:val="000F0888"/>
    <w:rsid w:val="000F1785"/>
    <w:rsid w:val="000F21E6"/>
    <w:rsid w:val="000F3D8C"/>
    <w:rsid w:val="000F59FA"/>
    <w:rsid w:val="000F632B"/>
    <w:rsid w:val="000F735B"/>
    <w:rsid w:val="000F7F20"/>
    <w:rsid w:val="00100CA7"/>
    <w:rsid w:val="00102B0F"/>
    <w:rsid w:val="00103C45"/>
    <w:rsid w:val="001105D2"/>
    <w:rsid w:val="001128A6"/>
    <w:rsid w:val="00113931"/>
    <w:rsid w:val="00113DB4"/>
    <w:rsid w:val="001147FC"/>
    <w:rsid w:val="00114E3F"/>
    <w:rsid w:val="0011520F"/>
    <w:rsid w:val="001160DE"/>
    <w:rsid w:val="001175CF"/>
    <w:rsid w:val="001206F8"/>
    <w:rsid w:val="0012083A"/>
    <w:rsid w:val="0012084F"/>
    <w:rsid w:val="001208AD"/>
    <w:rsid w:val="00121045"/>
    <w:rsid w:val="001210DC"/>
    <w:rsid w:val="00121336"/>
    <w:rsid w:val="00121887"/>
    <w:rsid w:val="00121D5A"/>
    <w:rsid w:val="00121DDA"/>
    <w:rsid w:val="001223BB"/>
    <w:rsid w:val="00122AF7"/>
    <w:rsid w:val="00122DD3"/>
    <w:rsid w:val="001248E0"/>
    <w:rsid w:val="00130036"/>
    <w:rsid w:val="0013035F"/>
    <w:rsid w:val="001307ED"/>
    <w:rsid w:val="00132C82"/>
    <w:rsid w:val="001356FA"/>
    <w:rsid w:val="00135D33"/>
    <w:rsid w:val="001368AB"/>
    <w:rsid w:val="0014360F"/>
    <w:rsid w:val="00144787"/>
    <w:rsid w:val="00145C8A"/>
    <w:rsid w:val="00146C15"/>
    <w:rsid w:val="001516F7"/>
    <w:rsid w:val="00151B47"/>
    <w:rsid w:val="00151F29"/>
    <w:rsid w:val="00152B67"/>
    <w:rsid w:val="00152E0A"/>
    <w:rsid w:val="001535F4"/>
    <w:rsid w:val="00153812"/>
    <w:rsid w:val="00154F39"/>
    <w:rsid w:val="00156E1F"/>
    <w:rsid w:val="00156F02"/>
    <w:rsid w:val="001575BB"/>
    <w:rsid w:val="00163537"/>
    <w:rsid w:val="00164D47"/>
    <w:rsid w:val="00165554"/>
    <w:rsid w:val="001668DC"/>
    <w:rsid w:val="0016773D"/>
    <w:rsid w:val="00170BC2"/>
    <w:rsid w:val="0017168E"/>
    <w:rsid w:val="00171828"/>
    <w:rsid w:val="001726F1"/>
    <w:rsid w:val="00173DC1"/>
    <w:rsid w:val="00174902"/>
    <w:rsid w:val="001757DA"/>
    <w:rsid w:val="00177E0E"/>
    <w:rsid w:val="00180829"/>
    <w:rsid w:val="00180C7D"/>
    <w:rsid w:val="001814E5"/>
    <w:rsid w:val="00181EE1"/>
    <w:rsid w:val="00181FF5"/>
    <w:rsid w:val="0018319A"/>
    <w:rsid w:val="0018386F"/>
    <w:rsid w:val="00183B1C"/>
    <w:rsid w:val="00183D3F"/>
    <w:rsid w:val="00184964"/>
    <w:rsid w:val="00185117"/>
    <w:rsid w:val="00185E62"/>
    <w:rsid w:val="00187962"/>
    <w:rsid w:val="00187E73"/>
    <w:rsid w:val="00190AA3"/>
    <w:rsid w:val="00195462"/>
    <w:rsid w:val="001964D6"/>
    <w:rsid w:val="001A187D"/>
    <w:rsid w:val="001A1D6B"/>
    <w:rsid w:val="001A21C4"/>
    <w:rsid w:val="001A315D"/>
    <w:rsid w:val="001A3268"/>
    <w:rsid w:val="001A3915"/>
    <w:rsid w:val="001A3B69"/>
    <w:rsid w:val="001A3C8C"/>
    <w:rsid w:val="001A429E"/>
    <w:rsid w:val="001A4343"/>
    <w:rsid w:val="001A4682"/>
    <w:rsid w:val="001A5888"/>
    <w:rsid w:val="001A60B1"/>
    <w:rsid w:val="001A78FB"/>
    <w:rsid w:val="001A7DB2"/>
    <w:rsid w:val="001B02FF"/>
    <w:rsid w:val="001B091B"/>
    <w:rsid w:val="001B1581"/>
    <w:rsid w:val="001B1B27"/>
    <w:rsid w:val="001B2A25"/>
    <w:rsid w:val="001B30DA"/>
    <w:rsid w:val="001B69FC"/>
    <w:rsid w:val="001B6E51"/>
    <w:rsid w:val="001C23B5"/>
    <w:rsid w:val="001C5F1E"/>
    <w:rsid w:val="001C62B0"/>
    <w:rsid w:val="001C6643"/>
    <w:rsid w:val="001C7713"/>
    <w:rsid w:val="001C7D44"/>
    <w:rsid w:val="001C7FD0"/>
    <w:rsid w:val="001D06EE"/>
    <w:rsid w:val="001D31FC"/>
    <w:rsid w:val="001D47D5"/>
    <w:rsid w:val="001D7CEB"/>
    <w:rsid w:val="001E0155"/>
    <w:rsid w:val="001E15E8"/>
    <w:rsid w:val="001E37CD"/>
    <w:rsid w:val="001E5A2A"/>
    <w:rsid w:val="001E7107"/>
    <w:rsid w:val="001E7FC7"/>
    <w:rsid w:val="001F06D7"/>
    <w:rsid w:val="001F09F7"/>
    <w:rsid w:val="001F2FDE"/>
    <w:rsid w:val="001F4D86"/>
    <w:rsid w:val="001F5302"/>
    <w:rsid w:val="001F53AC"/>
    <w:rsid w:val="00200432"/>
    <w:rsid w:val="00200BE4"/>
    <w:rsid w:val="00200C2C"/>
    <w:rsid w:val="00201214"/>
    <w:rsid w:val="00202D0A"/>
    <w:rsid w:val="00203B0E"/>
    <w:rsid w:val="00203F35"/>
    <w:rsid w:val="002055B3"/>
    <w:rsid w:val="00206A52"/>
    <w:rsid w:val="00210445"/>
    <w:rsid w:val="00211A7F"/>
    <w:rsid w:val="00211EEA"/>
    <w:rsid w:val="0021252B"/>
    <w:rsid w:val="00213C59"/>
    <w:rsid w:val="00213C88"/>
    <w:rsid w:val="00214739"/>
    <w:rsid w:val="0021579B"/>
    <w:rsid w:val="00215FB1"/>
    <w:rsid w:val="00221633"/>
    <w:rsid w:val="00222C97"/>
    <w:rsid w:val="00223F77"/>
    <w:rsid w:val="00224712"/>
    <w:rsid w:val="00224B17"/>
    <w:rsid w:val="00224B4D"/>
    <w:rsid w:val="002259E8"/>
    <w:rsid w:val="00232487"/>
    <w:rsid w:val="00232C08"/>
    <w:rsid w:val="00232D69"/>
    <w:rsid w:val="0023361F"/>
    <w:rsid w:val="00233F85"/>
    <w:rsid w:val="00234E5E"/>
    <w:rsid w:val="0023632E"/>
    <w:rsid w:val="0023691C"/>
    <w:rsid w:val="00236F21"/>
    <w:rsid w:val="002375D1"/>
    <w:rsid w:val="00241AF2"/>
    <w:rsid w:val="00243055"/>
    <w:rsid w:val="002439B0"/>
    <w:rsid w:val="00246E26"/>
    <w:rsid w:val="002475C3"/>
    <w:rsid w:val="00252537"/>
    <w:rsid w:val="00252B62"/>
    <w:rsid w:val="00253BBA"/>
    <w:rsid w:val="00254DD4"/>
    <w:rsid w:val="00257EE2"/>
    <w:rsid w:val="00257F80"/>
    <w:rsid w:val="002609F2"/>
    <w:rsid w:val="0026125F"/>
    <w:rsid w:val="002614F7"/>
    <w:rsid w:val="00262373"/>
    <w:rsid w:val="002624A2"/>
    <w:rsid w:val="002648D1"/>
    <w:rsid w:val="00264C19"/>
    <w:rsid w:val="00264C2C"/>
    <w:rsid w:val="00266045"/>
    <w:rsid w:val="00267FBC"/>
    <w:rsid w:val="00267FC5"/>
    <w:rsid w:val="002700E3"/>
    <w:rsid w:val="002706A2"/>
    <w:rsid w:val="002714D1"/>
    <w:rsid w:val="00272BCA"/>
    <w:rsid w:val="00272E3E"/>
    <w:rsid w:val="002747B3"/>
    <w:rsid w:val="00274BEB"/>
    <w:rsid w:val="00275880"/>
    <w:rsid w:val="00276B1C"/>
    <w:rsid w:val="00277805"/>
    <w:rsid w:val="0028020B"/>
    <w:rsid w:val="00280638"/>
    <w:rsid w:val="00282F47"/>
    <w:rsid w:val="00283CCD"/>
    <w:rsid w:val="00284E2C"/>
    <w:rsid w:val="0028523E"/>
    <w:rsid w:val="002854FF"/>
    <w:rsid w:val="00287A26"/>
    <w:rsid w:val="00290443"/>
    <w:rsid w:val="00291426"/>
    <w:rsid w:val="002922EB"/>
    <w:rsid w:val="00292CF3"/>
    <w:rsid w:val="002930E7"/>
    <w:rsid w:val="002948DC"/>
    <w:rsid w:val="00294E87"/>
    <w:rsid w:val="00295B56"/>
    <w:rsid w:val="002960B5"/>
    <w:rsid w:val="002969C0"/>
    <w:rsid w:val="00297C0D"/>
    <w:rsid w:val="002A0F82"/>
    <w:rsid w:val="002A12B2"/>
    <w:rsid w:val="002A19CB"/>
    <w:rsid w:val="002A1D99"/>
    <w:rsid w:val="002A2B93"/>
    <w:rsid w:val="002A3344"/>
    <w:rsid w:val="002A3FEE"/>
    <w:rsid w:val="002A610F"/>
    <w:rsid w:val="002A6FE0"/>
    <w:rsid w:val="002A71B0"/>
    <w:rsid w:val="002A7220"/>
    <w:rsid w:val="002A7615"/>
    <w:rsid w:val="002A7616"/>
    <w:rsid w:val="002B0517"/>
    <w:rsid w:val="002B0F62"/>
    <w:rsid w:val="002B1493"/>
    <w:rsid w:val="002B204D"/>
    <w:rsid w:val="002B23B1"/>
    <w:rsid w:val="002B25FC"/>
    <w:rsid w:val="002B2BF4"/>
    <w:rsid w:val="002B370F"/>
    <w:rsid w:val="002B6485"/>
    <w:rsid w:val="002B67EE"/>
    <w:rsid w:val="002B7A45"/>
    <w:rsid w:val="002B7D2F"/>
    <w:rsid w:val="002C02B1"/>
    <w:rsid w:val="002C0835"/>
    <w:rsid w:val="002C09FD"/>
    <w:rsid w:val="002C19CD"/>
    <w:rsid w:val="002C4B17"/>
    <w:rsid w:val="002C76A4"/>
    <w:rsid w:val="002C7CD8"/>
    <w:rsid w:val="002D0E7C"/>
    <w:rsid w:val="002D1207"/>
    <w:rsid w:val="002D1ABE"/>
    <w:rsid w:val="002D2060"/>
    <w:rsid w:val="002D3946"/>
    <w:rsid w:val="002D5630"/>
    <w:rsid w:val="002D5967"/>
    <w:rsid w:val="002D604B"/>
    <w:rsid w:val="002D7894"/>
    <w:rsid w:val="002D7C4F"/>
    <w:rsid w:val="002E2AD4"/>
    <w:rsid w:val="002E34BE"/>
    <w:rsid w:val="002E441D"/>
    <w:rsid w:val="002E5CA1"/>
    <w:rsid w:val="002E6115"/>
    <w:rsid w:val="002F036A"/>
    <w:rsid w:val="002F1957"/>
    <w:rsid w:val="002F28B2"/>
    <w:rsid w:val="002F3122"/>
    <w:rsid w:val="002F3241"/>
    <w:rsid w:val="002F50DC"/>
    <w:rsid w:val="002F6741"/>
    <w:rsid w:val="002F7341"/>
    <w:rsid w:val="00300953"/>
    <w:rsid w:val="00300B4E"/>
    <w:rsid w:val="003019D5"/>
    <w:rsid w:val="00302447"/>
    <w:rsid w:val="00302D8B"/>
    <w:rsid w:val="003031F5"/>
    <w:rsid w:val="00303F33"/>
    <w:rsid w:val="00304030"/>
    <w:rsid w:val="0030435E"/>
    <w:rsid w:val="0031069A"/>
    <w:rsid w:val="00310AEA"/>
    <w:rsid w:val="00313C79"/>
    <w:rsid w:val="0031583D"/>
    <w:rsid w:val="00320CAD"/>
    <w:rsid w:val="003225A7"/>
    <w:rsid w:val="00322FE9"/>
    <w:rsid w:val="00323D46"/>
    <w:rsid w:val="00323D73"/>
    <w:rsid w:val="0032422A"/>
    <w:rsid w:val="00324367"/>
    <w:rsid w:val="00324FFC"/>
    <w:rsid w:val="003278E8"/>
    <w:rsid w:val="00331C97"/>
    <w:rsid w:val="003320C3"/>
    <w:rsid w:val="00332EE8"/>
    <w:rsid w:val="00332F2B"/>
    <w:rsid w:val="00333ED4"/>
    <w:rsid w:val="00334789"/>
    <w:rsid w:val="00334F0D"/>
    <w:rsid w:val="00335890"/>
    <w:rsid w:val="00337C1A"/>
    <w:rsid w:val="00337F63"/>
    <w:rsid w:val="00340352"/>
    <w:rsid w:val="00341695"/>
    <w:rsid w:val="00342108"/>
    <w:rsid w:val="00343ACF"/>
    <w:rsid w:val="00345F77"/>
    <w:rsid w:val="003469D6"/>
    <w:rsid w:val="00347CC3"/>
    <w:rsid w:val="00351A32"/>
    <w:rsid w:val="0035207F"/>
    <w:rsid w:val="00354656"/>
    <w:rsid w:val="003550E5"/>
    <w:rsid w:val="003553C2"/>
    <w:rsid w:val="00355594"/>
    <w:rsid w:val="0035569A"/>
    <w:rsid w:val="00355DE3"/>
    <w:rsid w:val="003561D3"/>
    <w:rsid w:val="00356A19"/>
    <w:rsid w:val="00356CFA"/>
    <w:rsid w:val="00360A02"/>
    <w:rsid w:val="0036327F"/>
    <w:rsid w:val="00364753"/>
    <w:rsid w:val="003648E7"/>
    <w:rsid w:val="00364A43"/>
    <w:rsid w:val="00365E23"/>
    <w:rsid w:val="00366B7C"/>
    <w:rsid w:val="0037485C"/>
    <w:rsid w:val="00375854"/>
    <w:rsid w:val="00375BD5"/>
    <w:rsid w:val="00376EFE"/>
    <w:rsid w:val="00380286"/>
    <w:rsid w:val="00383765"/>
    <w:rsid w:val="0038436A"/>
    <w:rsid w:val="00384CD7"/>
    <w:rsid w:val="003852DB"/>
    <w:rsid w:val="00385D5D"/>
    <w:rsid w:val="00387285"/>
    <w:rsid w:val="0039059E"/>
    <w:rsid w:val="00393CCB"/>
    <w:rsid w:val="00393D88"/>
    <w:rsid w:val="00397522"/>
    <w:rsid w:val="003A0042"/>
    <w:rsid w:val="003A0753"/>
    <w:rsid w:val="003A5583"/>
    <w:rsid w:val="003A61CF"/>
    <w:rsid w:val="003A6523"/>
    <w:rsid w:val="003A6EF6"/>
    <w:rsid w:val="003B1045"/>
    <w:rsid w:val="003B1232"/>
    <w:rsid w:val="003B274E"/>
    <w:rsid w:val="003B5FAF"/>
    <w:rsid w:val="003B6D82"/>
    <w:rsid w:val="003B7299"/>
    <w:rsid w:val="003B72CC"/>
    <w:rsid w:val="003B7C76"/>
    <w:rsid w:val="003C13C0"/>
    <w:rsid w:val="003C28BB"/>
    <w:rsid w:val="003C323D"/>
    <w:rsid w:val="003C49AE"/>
    <w:rsid w:val="003C4F2B"/>
    <w:rsid w:val="003C516F"/>
    <w:rsid w:val="003C6719"/>
    <w:rsid w:val="003C6D54"/>
    <w:rsid w:val="003C7506"/>
    <w:rsid w:val="003C7DD4"/>
    <w:rsid w:val="003C7F56"/>
    <w:rsid w:val="003D036A"/>
    <w:rsid w:val="003D1483"/>
    <w:rsid w:val="003D1F05"/>
    <w:rsid w:val="003D3621"/>
    <w:rsid w:val="003D4C43"/>
    <w:rsid w:val="003D6DC1"/>
    <w:rsid w:val="003D7FD5"/>
    <w:rsid w:val="003E0D72"/>
    <w:rsid w:val="003E2067"/>
    <w:rsid w:val="003E30DF"/>
    <w:rsid w:val="003E3582"/>
    <w:rsid w:val="003E413C"/>
    <w:rsid w:val="003E4790"/>
    <w:rsid w:val="003E571F"/>
    <w:rsid w:val="003E5BAA"/>
    <w:rsid w:val="003E7495"/>
    <w:rsid w:val="003F1614"/>
    <w:rsid w:val="003F1767"/>
    <w:rsid w:val="003F2F41"/>
    <w:rsid w:val="003F4AE8"/>
    <w:rsid w:val="003F5DD6"/>
    <w:rsid w:val="003F5EAB"/>
    <w:rsid w:val="003F5EFF"/>
    <w:rsid w:val="003F7AC7"/>
    <w:rsid w:val="004004D4"/>
    <w:rsid w:val="00405552"/>
    <w:rsid w:val="00406558"/>
    <w:rsid w:val="004066E5"/>
    <w:rsid w:val="00406C1B"/>
    <w:rsid w:val="004073D2"/>
    <w:rsid w:val="004075CD"/>
    <w:rsid w:val="00412BF4"/>
    <w:rsid w:val="00413D7E"/>
    <w:rsid w:val="00413E9F"/>
    <w:rsid w:val="00414857"/>
    <w:rsid w:val="0041569B"/>
    <w:rsid w:val="0041590C"/>
    <w:rsid w:val="004160C6"/>
    <w:rsid w:val="00417B57"/>
    <w:rsid w:val="004201B2"/>
    <w:rsid w:val="0042146E"/>
    <w:rsid w:val="00424A3B"/>
    <w:rsid w:val="004253E0"/>
    <w:rsid w:val="00425A67"/>
    <w:rsid w:val="00426D03"/>
    <w:rsid w:val="004304DB"/>
    <w:rsid w:val="0043191F"/>
    <w:rsid w:val="004342CF"/>
    <w:rsid w:val="0043633C"/>
    <w:rsid w:val="004372BF"/>
    <w:rsid w:val="00437583"/>
    <w:rsid w:val="00437FA7"/>
    <w:rsid w:val="0044209F"/>
    <w:rsid w:val="00443305"/>
    <w:rsid w:val="004435DE"/>
    <w:rsid w:val="004438F8"/>
    <w:rsid w:val="00445061"/>
    <w:rsid w:val="00446916"/>
    <w:rsid w:val="00455480"/>
    <w:rsid w:val="00456A07"/>
    <w:rsid w:val="00456EBB"/>
    <w:rsid w:val="004578FA"/>
    <w:rsid w:val="00457A96"/>
    <w:rsid w:val="00460A96"/>
    <w:rsid w:val="00460C31"/>
    <w:rsid w:val="00461F8A"/>
    <w:rsid w:val="00462741"/>
    <w:rsid w:val="00463823"/>
    <w:rsid w:val="0046418D"/>
    <w:rsid w:val="00464DED"/>
    <w:rsid w:val="00467005"/>
    <w:rsid w:val="00467B82"/>
    <w:rsid w:val="004701A4"/>
    <w:rsid w:val="00470BD5"/>
    <w:rsid w:val="00470F15"/>
    <w:rsid w:val="00470F29"/>
    <w:rsid w:val="00471468"/>
    <w:rsid w:val="004715E3"/>
    <w:rsid w:val="00472E31"/>
    <w:rsid w:val="004730D6"/>
    <w:rsid w:val="0047410F"/>
    <w:rsid w:val="0047582C"/>
    <w:rsid w:val="00475EE3"/>
    <w:rsid w:val="00477DCF"/>
    <w:rsid w:val="004800FB"/>
    <w:rsid w:val="00480545"/>
    <w:rsid w:val="00481CA2"/>
    <w:rsid w:val="004835A9"/>
    <w:rsid w:val="00484162"/>
    <w:rsid w:val="00484E9E"/>
    <w:rsid w:val="00486DEA"/>
    <w:rsid w:val="00486F06"/>
    <w:rsid w:val="00487021"/>
    <w:rsid w:val="00487AD5"/>
    <w:rsid w:val="00487EC9"/>
    <w:rsid w:val="00490594"/>
    <w:rsid w:val="004911FF"/>
    <w:rsid w:val="00492691"/>
    <w:rsid w:val="0049426A"/>
    <w:rsid w:val="00495E92"/>
    <w:rsid w:val="00496ABE"/>
    <w:rsid w:val="00497690"/>
    <w:rsid w:val="004A0964"/>
    <w:rsid w:val="004A0B80"/>
    <w:rsid w:val="004A0DBF"/>
    <w:rsid w:val="004A16AD"/>
    <w:rsid w:val="004A1A2C"/>
    <w:rsid w:val="004A3377"/>
    <w:rsid w:val="004A5D37"/>
    <w:rsid w:val="004A67A3"/>
    <w:rsid w:val="004A76F2"/>
    <w:rsid w:val="004A785A"/>
    <w:rsid w:val="004A7D52"/>
    <w:rsid w:val="004A7D56"/>
    <w:rsid w:val="004B0C10"/>
    <w:rsid w:val="004B2B11"/>
    <w:rsid w:val="004B3146"/>
    <w:rsid w:val="004B3C62"/>
    <w:rsid w:val="004B3CD0"/>
    <w:rsid w:val="004B46E7"/>
    <w:rsid w:val="004B5CEA"/>
    <w:rsid w:val="004B5D75"/>
    <w:rsid w:val="004B66C6"/>
    <w:rsid w:val="004B6B92"/>
    <w:rsid w:val="004B7481"/>
    <w:rsid w:val="004B7601"/>
    <w:rsid w:val="004B7AD2"/>
    <w:rsid w:val="004C00FF"/>
    <w:rsid w:val="004C100C"/>
    <w:rsid w:val="004C1A23"/>
    <w:rsid w:val="004C1E3C"/>
    <w:rsid w:val="004C2607"/>
    <w:rsid w:val="004C5684"/>
    <w:rsid w:val="004C6051"/>
    <w:rsid w:val="004C6390"/>
    <w:rsid w:val="004C7B34"/>
    <w:rsid w:val="004D14AA"/>
    <w:rsid w:val="004D197F"/>
    <w:rsid w:val="004D2D5E"/>
    <w:rsid w:val="004D303F"/>
    <w:rsid w:val="004D3285"/>
    <w:rsid w:val="004D3409"/>
    <w:rsid w:val="004D410A"/>
    <w:rsid w:val="004D4357"/>
    <w:rsid w:val="004D62E4"/>
    <w:rsid w:val="004D6431"/>
    <w:rsid w:val="004D657A"/>
    <w:rsid w:val="004D6EC1"/>
    <w:rsid w:val="004E09E4"/>
    <w:rsid w:val="004E0B92"/>
    <w:rsid w:val="004E1F8C"/>
    <w:rsid w:val="004E2035"/>
    <w:rsid w:val="004E3BC8"/>
    <w:rsid w:val="004E3DAA"/>
    <w:rsid w:val="004E433A"/>
    <w:rsid w:val="004E47F5"/>
    <w:rsid w:val="004E5363"/>
    <w:rsid w:val="004E56BA"/>
    <w:rsid w:val="004E75E9"/>
    <w:rsid w:val="004E7A5A"/>
    <w:rsid w:val="004F0C8E"/>
    <w:rsid w:val="004F1A08"/>
    <w:rsid w:val="004F64FF"/>
    <w:rsid w:val="004F67CD"/>
    <w:rsid w:val="004F6F41"/>
    <w:rsid w:val="005001C4"/>
    <w:rsid w:val="0050066C"/>
    <w:rsid w:val="00502C04"/>
    <w:rsid w:val="00502D9A"/>
    <w:rsid w:val="005037F3"/>
    <w:rsid w:val="00504DF6"/>
    <w:rsid w:val="00504E97"/>
    <w:rsid w:val="005053CF"/>
    <w:rsid w:val="00505BF7"/>
    <w:rsid w:val="00506B78"/>
    <w:rsid w:val="00506C37"/>
    <w:rsid w:val="00506CFA"/>
    <w:rsid w:val="005100B9"/>
    <w:rsid w:val="005127E8"/>
    <w:rsid w:val="00513F04"/>
    <w:rsid w:val="00514757"/>
    <w:rsid w:val="0051573D"/>
    <w:rsid w:val="00515C17"/>
    <w:rsid w:val="005162CE"/>
    <w:rsid w:val="00516A75"/>
    <w:rsid w:val="00516D0A"/>
    <w:rsid w:val="005203D6"/>
    <w:rsid w:val="00520797"/>
    <w:rsid w:val="005232B7"/>
    <w:rsid w:val="005240A0"/>
    <w:rsid w:val="00524393"/>
    <w:rsid w:val="00525F06"/>
    <w:rsid w:val="00532A99"/>
    <w:rsid w:val="00532E9C"/>
    <w:rsid w:val="00533787"/>
    <w:rsid w:val="0053674C"/>
    <w:rsid w:val="00536EF0"/>
    <w:rsid w:val="00537922"/>
    <w:rsid w:val="00540F15"/>
    <w:rsid w:val="0054184F"/>
    <w:rsid w:val="00543BB3"/>
    <w:rsid w:val="00545F36"/>
    <w:rsid w:val="0054645C"/>
    <w:rsid w:val="00547804"/>
    <w:rsid w:val="00547ECB"/>
    <w:rsid w:val="00547F28"/>
    <w:rsid w:val="005502F3"/>
    <w:rsid w:val="0055189B"/>
    <w:rsid w:val="005569D6"/>
    <w:rsid w:val="005610D6"/>
    <w:rsid w:val="0056182F"/>
    <w:rsid w:val="005622CE"/>
    <w:rsid w:val="00562E8E"/>
    <w:rsid w:val="00564014"/>
    <w:rsid w:val="005653D8"/>
    <w:rsid w:val="00566AE5"/>
    <w:rsid w:val="00566C4D"/>
    <w:rsid w:val="0056725E"/>
    <w:rsid w:val="00567D8D"/>
    <w:rsid w:val="00572DD7"/>
    <w:rsid w:val="00574BA1"/>
    <w:rsid w:val="00575576"/>
    <w:rsid w:val="00575BC9"/>
    <w:rsid w:val="005764A3"/>
    <w:rsid w:val="00576E67"/>
    <w:rsid w:val="005771B9"/>
    <w:rsid w:val="0057785C"/>
    <w:rsid w:val="005804EB"/>
    <w:rsid w:val="0058061B"/>
    <w:rsid w:val="00581AC1"/>
    <w:rsid w:val="005839E3"/>
    <w:rsid w:val="00584C15"/>
    <w:rsid w:val="0058545F"/>
    <w:rsid w:val="00586199"/>
    <w:rsid w:val="00587325"/>
    <w:rsid w:val="005904D9"/>
    <w:rsid w:val="00590B7E"/>
    <w:rsid w:val="00592CD4"/>
    <w:rsid w:val="00593C41"/>
    <w:rsid w:val="00595732"/>
    <w:rsid w:val="00596820"/>
    <w:rsid w:val="00597A88"/>
    <w:rsid w:val="00597E70"/>
    <w:rsid w:val="005A00D9"/>
    <w:rsid w:val="005A0243"/>
    <w:rsid w:val="005A0F7A"/>
    <w:rsid w:val="005A1CAC"/>
    <w:rsid w:val="005A1DD4"/>
    <w:rsid w:val="005A21D4"/>
    <w:rsid w:val="005A36F1"/>
    <w:rsid w:val="005A74C1"/>
    <w:rsid w:val="005A7E4F"/>
    <w:rsid w:val="005B23CC"/>
    <w:rsid w:val="005B3AC0"/>
    <w:rsid w:val="005B5AC1"/>
    <w:rsid w:val="005B689A"/>
    <w:rsid w:val="005C1290"/>
    <w:rsid w:val="005C1AF7"/>
    <w:rsid w:val="005C3688"/>
    <w:rsid w:val="005C4396"/>
    <w:rsid w:val="005C4F29"/>
    <w:rsid w:val="005C5A4F"/>
    <w:rsid w:val="005C62C9"/>
    <w:rsid w:val="005C649E"/>
    <w:rsid w:val="005C6C46"/>
    <w:rsid w:val="005D4B7B"/>
    <w:rsid w:val="005D598C"/>
    <w:rsid w:val="005D5C7F"/>
    <w:rsid w:val="005E086F"/>
    <w:rsid w:val="005E19B7"/>
    <w:rsid w:val="005E2779"/>
    <w:rsid w:val="005E2A27"/>
    <w:rsid w:val="005E3366"/>
    <w:rsid w:val="005E4CA6"/>
    <w:rsid w:val="005E60AF"/>
    <w:rsid w:val="005E65A7"/>
    <w:rsid w:val="005E6623"/>
    <w:rsid w:val="005E7654"/>
    <w:rsid w:val="005F018F"/>
    <w:rsid w:val="005F0CCC"/>
    <w:rsid w:val="005F1811"/>
    <w:rsid w:val="005F1EA4"/>
    <w:rsid w:val="005F2B9E"/>
    <w:rsid w:val="005F5FD9"/>
    <w:rsid w:val="005F6230"/>
    <w:rsid w:val="00601ECC"/>
    <w:rsid w:val="00602689"/>
    <w:rsid w:val="00602E42"/>
    <w:rsid w:val="0060334A"/>
    <w:rsid w:val="0060484F"/>
    <w:rsid w:val="0060561D"/>
    <w:rsid w:val="00605E07"/>
    <w:rsid w:val="006062B2"/>
    <w:rsid w:val="00606D40"/>
    <w:rsid w:val="00607458"/>
    <w:rsid w:val="006078E4"/>
    <w:rsid w:val="006107B8"/>
    <w:rsid w:val="0061294D"/>
    <w:rsid w:val="006132AB"/>
    <w:rsid w:val="006135DF"/>
    <w:rsid w:val="006142DC"/>
    <w:rsid w:val="006151A1"/>
    <w:rsid w:val="00615C8A"/>
    <w:rsid w:val="0062058F"/>
    <w:rsid w:val="006207BB"/>
    <w:rsid w:val="006216F3"/>
    <w:rsid w:val="006223AE"/>
    <w:rsid w:val="0062394A"/>
    <w:rsid w:val="00625549"/>
    <w:rsid w:val="006269C5"/>
    <w:rsid w:val="0063048D"/>
    <w:rsid w:val="006304E7"/>
    <w:rsid w:val="00633D50"/>
    <w:rsid w:val="00634CF2"/>
    <w:rsid w:val="00634EA9"/>
    <w:rsid w:val="00636AD1"/>
    <w:rsid w:val="00636BDE"/>
    <w:rsid w:val="00637272"/>
    <w:rsid w:val="00640485"/>
    <w:rsid w:val="00640EDC"/>
    <w:rsid w:val="006414CE"/>
    <w:rsid w:val="00642515"/>
    <w:rsid w:val="00646A47"/>
    <w:rsid w:val="006471A5"/>
    <w:rsid w:val="00647A4C"/>
    <w:rsid w:val="0065080F"/>
    <w:rsid w:val="0065121F"/>
    <w:rsid w:val="006516DA"/>
    <w:rsid w:val="0065220A"/>
    <w:rsid w:val="00652672"/>
    <w:rsid w:val="00654CC6"/>
    <w:rsid w:val="00656242"/>
    <w:rsid w:val="00660521"/>
    <w:rsid w:val="00660565"/>
    <w:rsid w:val="00661DEC"/>
    <w:rsid w:val="00663EC8"/>
    <w:rsid w:val="00664409"/>
    <w:rsid w:val="0066489B"/>
    <w:rsid w:val="00667AD2"/>
    <w:rsid w:val="00670544"/>
    <w:rsid w:val="006755F8"/>
    <w:rsid w:val="00675A1A"/>
    <w:rsid w:val="0067631F"/>
    <w:rsid w:val="0067677F"/>
    <w:rsid w:val="00676A69"/>
    <w:rsid w:val="00680640"/>
    <w:rsid w:val="00681079"/>
    <w:rsid w:val="00681A1E"/>
    <w:rsid w:val="006834E1"/>
    <w:rsid w:val="00684D5B"/>
    <w:rsid w:val="006851D1"/>
    <w:rsid w:val="00687553"/>
    <w:rsid w:val="00690911"/>
    <w:rsid w:val="00690AE9"/>
    <w:rsid w:val="00691058"/>
    <w:rsid w:val="006920ED"/>
    <w:rsid w:val="006928BE"/>
    <w:rsid w:val="00694506"/>
    <w:rsid w:val="006957AB"/>
    <w:rsid w:val="00695E2C"/>
    <w:rsid w:val="0069632D"/>
    <w:rsid w:val="006966F8"/>
    <w:rsid w:val="00696C47"/>
    <w:rsid w:val="00696F5C"/>
    <w:rsid w:val="006A283F"/>
    <w:rsid w:val="006A346D"/>
    <w:rsid w:val="006A3941"/>
    <w:rsid w:val="006A3D20"/>
    <w:rsid w:val="006A42D8"/>
    <w:rsid w:val="006A50B3"/>
    <w:rsid w:val="006A5EFF"/>
    <w:rsid w:val="006A74CE"/>
    <w:rsid w:val="006B12C3"/>
    <w:rsid w:val="006B18E6"/>
    <w:rsid w:val="006B2F5A"/>
    <w:rsid w:val="006B3046"/>
    <w:rsid w:val="006B3E7E"/>
    <w:rsid w:val="006B41D0"/>
    <w:rsid w:val="006B555E"/>
    <w:rsid w:val="006B5C15"/>
    <w:rsid w:val="006B65A5"/>
    <w:rsid w:val="006B67A0"/>
    <w:rsid w:val="006B6966"/>
    <w:rsid w:val="006B6A1C"/>
    <w:rsid w:val="006C1287"/>
    <w:rsid w:val="006C4A1F"/>
    <w:rsid w:val="006C73D0"/>
    <w:rsid w:val="006D01D7"/>
    <w:rsid w:val="006D0B3D"/>
    <w:rsid w:val="006D0CA5"/>
    <w:rsid w:val="006D231D"/>
    <w:rsid w:val="006D2E6B"/>
    <w:rsid w:val="006D3586"/>
    <w:rsid w:val="006D49E1"/>
    <w:rsid w:val="006D5004"/>
    <w:rsid w:val="006D5C71"/>
    <w:rsid w:val="006D797B"/>
    <w:rsid w:val="006E0105"/>
    <w:rsid w:val="006E0D0A"/>
    <w:rsid w:val="006E1145"/>
    <w:rsid w:val="006E11DC"/>
    <w:rsid w:val="006E1BC9"/>
    <w:rsid w:val="006E2E35"/>
    <w:rsid w:val="006E3083"/>
    <w:rsid w:val="006E35F4"/>
    <w:rsid w:val="006E38DA"/>
    <w:rsid w:val="006E7064"/>
    <w:rsid w:val="006F1114"/>
    <w:rsid w:val="006F2284"/>
    <w:rsid w:val="006F2A8F"/>
    <w:rsid w:val="006F37CC"/>
    <w:rsid w:val="006F429F"/>
    <w:rsid w:val="006F562D"/>
    <w:rsid w:val="006F7B4D"/>
    <w:rsid w:val="006F7E2F"/>
    <w:rsid w:val="007022F8"/>
    <w:rsid w:val="00702D47"/>
    <w:rsid w:val="00705684"/>
    <w:rsid w:val="007070F0"/>
    <w:rsid w:val="007113E2"/>
    <w:rsid w:val="007134AE"/>
    <w:rsid w:val="007139A4"/>
    <w:rsid w:val="007154D4"/>
    <w:rsid w:val="00715751"/>
    <w:rsid w:val="00721283"/>
    <w:rsid w:val="00721872"/>
    <w:rsid w:val="007248AE"/>
    <w:rsid w:val="007258AD"/>
    <w:rsid w:val="00731687"/>
    <w:rsid w:val="007321F4"/>
    <w:rsid w:val="007333D1"/>
    <w:rsid w:val="007336F8"/>
    <w:rsid w:val="00737633"/>
    <w:rsid w:val="00740253"/>
    <w:rsid w:val="00740FF8"/>
    <w:rsid w:val="0074255A"/>
    <w:rsid w:val="00742A4E"/>
    <w:rsid w:val="00743E2C"/>
    <w:rsid w:val="007448D4"/>
    <w:rsid w:val="00744B97"/>
    <w:rsid w:val="00747CF2"/>
    <w:rsid w:val="007524B6"/>
    <w:rsid w:val="00754989"/>
    <w:rsid w:val="00755727"/>
    <w:rsid w:val="00755E3A"/>
    <w:rsid w:val="00756CC0"/>
    <w:rsid w:val="007571D8"/>
    <w:rsid w:val="00757475"/>
    <w:rsid w:val="0076001E"/>
    <w:rsid w:val="007606AF"/>
    <w:rsid w:val="00760C5D"/>
    <w:rsid w:val="007612C2"/>
    <w:rsid w:val="00762F2A"/>
    <w:rsid w:val="007631CB"/>
    <w:rsid w:val="0076426B"/>
    <w:rsid w:val="007645A4"/>
    <w:rsid w:val="0076494E"/>
    <w:rsid w:val="00765C9C"/>
    <w:rsid w:val="00766628"/>
    <w:rsid w:val="00766F30"/>
    <w:rsid w:val="007672F4"/>
    <w:rsid w:val="00770FB3"/>
    <w:rsid w:val="0077163D"/>
    <w:rsid w:val="007719E9"/>
    <w:rsid w:val="00771FB8"/>
    <w:rsid w:val="007729A2"/>
    <w:rsid w:val="00774D09"/>
    <w:rsid w:val="00775748"/>
    <w:rsid w:val="007765F3"/>
    <w:rsid w:val="007768C6"/>
    <w:rsid w:val="00776945"/>
    <w:rsid w:val="00777149"/>
    <w:rsid w:val="007776C6"/>
    <w:rsid w:val="0077789B"/>
    <w:rsid w:val="00777C9F"/>
    <w:rsid w:val="00782200"/>
    <w:rsid w:val="00782BAE"/>
    <w:rsid w:val="00783727"/>
    <w:rsid w:val="00784790"/>
    <w:rsid w:val="00784C0A"/>
    <w:rsid w:val="00786132"/>
    <w:rsid w:val="007869EA"/>
    <w:rsid w:val="00790B5D"/>
    <w:rsid w:val="0079141A"/>
    <w:rsid w:val="00791534"/>
    <w:rsid w:val="00792C13"/>
    <w:rsid w:val="00792C23"/>
    <w:rsid w:val="00792E14"/>
    <w:rsid w:val="00793652"/>
    <w:rsid w:val="00794666"/>
    <w:rsid w:val="00794827"/>
    <w:rsid w:val="00794DE7"/>
    <w:rsid w:val="00795E54"/>
    <w:rsid w:val="00796955"/>
    <w:rsid w:val="007A0581"/>
    <w:rsid w:val="007A1E00"/>
    <w:rsid w:val="007A2BA7"/>
    <w:rsid w:val="007A4170"/>
    <w:rsid w:val="007B037F"/>
    <w:rsid w:val="007B0FF3"/>
    <w:rsid w:val="007B1770"/>
    <w:rsid w:val="007B188B"/>
    <w:rsid w:val="007B57DC"/>
    <w:rsid w:val="007B584B"/>
    <w:rsid w:val="007B6705"/>
    <w:rsid w:val="007B756F"/>
    <w:rsid w:val="007B7BAA"/>
    <w:rsid w:val="007B7D60"/>
    <w:rsid w:val="007C00EB"/>
    <w:rsid w:val="007C1011"/>
    <w:rsid w:val="007C2F56"/>
    <w:rsid w:val="007C32A0"/>
    <w:rsid w:val="007C3782"/>
    <w:rsid w:val="007C3D1A"/>
    <w:rsid w:val="007C3DF7"/>
    <w:rsid w:val="007C43A3"/>
    <w:rsid w:val="007C6AC0"/>
    <w:rsid w:val="007D100F"/>
    <w:rsid w:val="007D311A"/>
    <w:rsid w:val="007D3C31"/>
    <w:rsid w:val="007D4977"/>
    <w:rsid w:val="007D5C9F"/>
    <w:rsid w:val="007E00B8"/>
    <w:rsid w:val="007E1EDE"/>
    <w:rsid w:val="007E3B97"/>
    <w:rsid w:val="007E4C24"/>
    <w:rsid w:val="007E67BF"/>
    <w:rsid w:val="007E701B"/>
    <w:rsid w:val="007E739A"/>
    <w:rsid w:val="007F00BA"/>
    <w:rsid w:val="007F1004"/>
    <w:rsid w:val="007F1029"/>
    <w:rsid w:val="007F172C"/>
    <w:rsid w:val="007F25F1"/>
    <w:rsid w:val="007F3F28"/>
    <w:rsid w:val="007F45C6"/>
    <w:rsid w:val="007F510A"/>
    <w:rsid w:val="007F6633"/>
    <w:rsid w:val="008010E4"/>
    <w:rsid w:val="00801EEF"/>
    <w:rsid w:val="00802372"/>
    <w:rsid w:val="008024F2"/>
    <w:rsid w:val="00802E89"/>
    <w:rsid w:val="00803943"/>
    <w:rsid w:val="0080441E"/>
    <w:rsid w:val="00804D46"/>
    <w:rsid w:val="00806104"/>
    <w:rsid w:val="008066E2"/>
    <w:rsid w:val="00806819"/>
    <w:rsid w:val="00806961"/>
    <w:rsid w:val="00806CD3"/>
    <w:rsid w:val="00810DDC"/>
    <w:rsid w:val="00811F0F"/>
    <w:rsid w:val="00812014"/>
    <w:rsid w:val="008125B2"/>
    <w:rsid w:val="00812817"/>
    <w:rsid w:val="00815281"/>
    <w:rsid w:val="00816127"/>
    <w:rsid w:val="00816CF5"/>
    <w:rsid w:val="00820136"/>
    <w:rsid w:val="00821086"/>
    <w:rsid w:val="008219F0"/>
    <w:rsid w:val="0082349D"/>
    <w:rsid w:val="00824A5B"/>
    <w:rsid w:val="008251BF"/>
    <w:rsid w:val="00825210"/>
    <w:rsid w:val="00825B3E"/>
    <w:rsid w:val="00825C36"/>
    <w:rsid w:val="008274FC"/>
    <w:rsid w:val="0082769D"/>
    <w:rsid w:val="00827904"/>
    <w:rsid w:val="00833AFC"/>
    <w:rsid w:val="00834646"/>
    <w:rsid w:val="00834A2F"/>
    <w:rsid w:val="00837DF4"/>
    <w:rsid w:val="00837FF7"/>
    <w:rsid w:val="00840638"/>
    <w:rsid w:val="00840CDD"/>
    <w:rsid w:val="00841F01"/>
    <w:rsid w:val="00842213"/>
    <w:rsid w:val="008429D7"/>
    <w:rsid w:val="00844421"/>
    <w:rsid w:val="00844504"/>
    <w:rsid w:val="00845258"/>
    <w:rsid w:val="008469B6"/>
    <w:rsid w:val="00846BB3"/>
    <w:rsid w:val="00846BC2"/>
    <w:rsid w:val="00847F21"/>
    <w:rsid w:val="008511A7"/>
    <w:rsid w:val="008515A8"/>
    <w:rsid w:val="00851DF6"/>
    <w:rsid w:val="00851F8C"/>
    <w:rsid w:val="00853AE4"/>
    <w:rsid w:val="008546F9"/>
    <w:rsid w:val="00855AC6"/>
    <w:rsid w:val="0085731B"/>
    <w:rsid w:val="0085799F"/>
    <w:rsid w:val="00857B87"/>
    <w:rsid w:val="00860F10"/>
    <w:rsid w:val="00861484"/>
    <w:rsid w:val="008620FE"/>
    <w:rsid w:val="008623A6"/>
    <w:rsid w:val="00863191"/>
    <w:rsid w:val="00863688"/>
    <w:rsid w:val="00863F8C"/>
    <w:rsid w:val="008643AE"/>
    <w:rsid w:val="00864E36"/>
    <w:rsid w:val="00865118"/>
    <w:rsid w:val="00866B09"/>
    <w:rsid w:val="00867593"/>
    <w:rsid w:val="00871ED9"/>
    <w:rsid w:val="00872917"/>
    <w:rsid w:val="008744EA"/>
    <w:rsid w:val="00874B8F"/>
    <w:rsid w:val="00875C6C"/>
    <w:rsid w:val="008762EC"/>
    <w:rsid w:val="008778E6"/>
    <w:rsid w:val="00881215"/>
    <w:rsid w:val="0088179F"/>
    <w:rsid w:val="008840B0"/>
    <w:rsid w:val="008862EF"/>
    <w:rsid w:val="00886318"/>
    <w:rsid w:val="00887486"/>
    <w:rsid w:val="00890434"/>
    <w:rsid w:val="00890FE5"/>
    <w:rsid w:val="008915E2"/>
    <w:rsid w:val="00891E8C"/>
    <w:rsid w:val="00892C08"/>
    <w:rsid w:val="008941D8"/>
    <w:rsid w:val="008946F9"/>
    <w:rsid w:val="008968EA"/>
    <w:rsid w:val="008A06F4"/>
    <w:rsid w:val="008A1E91"/>
    <w:rsid w:val="008A1FDB"/>
    <w:rsid w:val="008A2041"/>
    <w:rsid w:val="008A231E"/>
    <w:rsid w:val="008A2D85"/>
    <w:rsid w:val="008A4076"/>
    <w:rsid w:val="008A69D9"/>
    <w:rsid w:val="008A7DC1"/>
    <w:rsid w:val="008B0B55"/>
    <w:rsid w:val="008B0EE9"/>
    <w:rsid w:val="008B1884"/>
    <w:rsid w:val="008B2175"/>
    <w:rsid w:val="008B3411"/>
    <w:rsid w:val="008B3AD0"/>
    <w:rsid w:val="008B4E9C"/>
    <w:rsid w:val="008B605A"/>
    <w:rsid w:val="008B64E2"/>
    <w:rsid w:val="008C340D"/>
    <w:rsid w:val="008C3FF8"/>
    <w:rsid w:val="008C43FF"/>
    <w:rsid w:val="008C5A27"/>
    <w:rsid w:val="008C5B9D"/>
    <w:rsid w:val="008C6161"/>
    <w:rsid w:val="008D06F5"/>
    <w:rsid w:val="008D0FDD"/>
    <w:rsid w:val="008D3D60"/>
    <w:rsid w:val="008D3FA8"/>
    <w:rsid w:val="008D3FC2"/>
    <w:rsid w:val="008D4049"/>
    <w:rsid w:val="008D441A"/>
    <w:rsid w:val="008D454D"/>
    <w:rsid w:val="008D4F71"/>
    <w:rsid w:val="008D51B3"/>
    <w:rsid w:val="008E07A9"/>
    <w:rsid w:val="008E2EE4"/>
    <w:rsid w:val="008E4771"/>
    <w:rsid w:val="008E4A6D"/>
    <w:rsid w:val="008E4B43"/>
    <w:rsid w:val="008E5589"/>
    <w:rsid w:val="008E61E8"/>
    <w:rsid w:val="008E6D1C"/>
    <w:rsid w:val="008E7129"/>
    <w:rsid w:val="008E7795"/>
    <w:rsid w:val="008E7D2A"/>
    <w:rsid w:val="008F0AB7"/>
    <w:rsid w:val="008F109F"/>
    <w:rsid w:val="008F232B"/>
    <w:rsid w:val="008F3BCC"/>
    <w:rsid w:val="008F41A6"/>
    <w:rsid w:val="008F44F0"/>
    <w:rsid w:val="008F4B93"/>
    <w:rsid w:val="008F56AB"/>
    <w:rsid w:val="008F5CA9"/>
    <w:rsid w:val="008F6FE6"/>
    <w:rsid w:val="00900718"/>
    <w:rsid w:val="009010BE"/>
    <w:rsid w:val="009016DE"/>
    <w:rsid w:val="00902ADD"/>
    <w:rsid w:val="00903402"/>
    <w:rsid w:val="009034FF"/>
    <w:rsid w:val="00904B20"/>
    <w:rsid w:val="00904BB7"/>
    <w:rsid w:val="00905578"/>
    <w:rsid w:val="009062D3"/>
    <w:rsid w:val="00906E1D"/>
    <w:rsid w:val="00910665"/>
    <w:rsid w:val="009115B7"/>
    <w:rsid w:val="00915A77"/>
    <w:rsid w:val="009161A1"/>
    <w:rsid w:val="00916C64"/>
    <w:rsid w:val="0092063E"/>
    <w:rsid w:val="00921E0F"/>
    <w:rsid w:val="00923630"/>
    <w:rsid w:val="00924ED6"/>
    <w:rsid w:val="00926C3A"/>
    <w:rsid w:val="0092718F"/>
    <w:rsid w:val="009273B1"/>
    <w:rsid w:val="00930D16"/>
    <w:rsid w:val="009316F4"/>
    <w:rsid w:val="00933424"/>
    <w:rsid w:val="009346B9"/>
    <w:rsid w:val="00934BA5"/>
    <w:rsid w:val="0093676C"/>
    <w:rsid w:val="00941742"/>
    <w:rsid w:val="00941999"/>
    <w:rsid w:val="0094312B"/>
    <w:rsid w:val="0094489E"/>
    <w:rsid w:val="00945280"/>
    <w:rsid w:val="009469A3"/>
    <w:rsid w:val="00947147"/>
    <w:rsid w:val="00947AEE"/>
    <w:rsid w:val="00950213"/>
    <w:rsid w:val="00950327"/>
    <w:rsid w:val="0095066F"/>
    <w:rsid w:val="009507EE"/>
    <w:rsid w:val="00951564"/>
    <w:rsid w:val="009537F8"/>
    <w:rsid w:val="009543BB"/>
    <w:rsid w:val="00954D28"/>
    <w:rsid w:val="009554A5"/>
    <w:rsid w:val="00955B59"/>
    <w:rsid w:val="00956A65"/>
    <w:rsid w:val="00956DFF"/>
    <w:rsid w:val="00957816"/>
    <w:rsid w:val="00957DDB"/>
    <w:rsid w:val="00961701"/>
    <w:rsid w:val="00961983"/>
    <w:rsid w:val="00962929"/>
    <w:rsid w:val="00965EDE"/>
    <w:rsid w:val="00967492"/>
    <w:rsid w:val="00967B96"/>
    <w:rsid w:val="00970432"/>
    <w:rsid w:val="0097138D"/>
    <w:rsid w:val="00973AB3"/>
    <w:rsid w:val="00973C75"/>
    <w:rsid w:val="0097444E"/>
    <w:rsid w:val="009744E3"/>
    <w:rsid w:val="00975310"/>
    <w:rsid w:val="00975F8B"/>
    <w:rsid w:val="00976E91"/>
    <w:rsid w:val="00977E5F"/>
    <w:rsid w:val="0098063A"/>
    <w:rsid w:val="00981108"/>
    <w:rsid w:val="00981459"/>
    <w:rsid w:val="00981FE6"/>
    <w:rsid w:val="00983801"/>
    <w:rsid w:val="009847D2"/>
    <w:rsid w:val="00985AB7"/>
    <w:rsid w:val="009863CB"/>
    <w:rsid w:val="00987AE6"/>
    <w:rsid w:val="00993EB9"/>
    <w:rsid w:val="009950E9"/>
    <w:rsid w:val="00995C0C"/>
    <w:rsid w:val="009967D6"/>
    <w:rsid w:val="009975E8"/>
    <w:rsid w:val="009A05F3"/>
    <w:rsid w:val="009A0862"/>
    <w:rsid w:val="009A2BDD"/>
    <w:rsid w:val="009A3946"/>
    <w:rsid w:val="009A5F09"/>
    <w:rsid w:val="009A5FF0"/>
    <w:rsid w:val="009A673D"/>
    <w:rsid w:val="009A6B14"/>
    <w:rsid w:val="009A6C35"/>
    <w:rsid w:val="009A73E4"/>
    <w:rsid w:val="009B0003"/>
    <w:rsid w:val="009B0608"/>
    <w:rsid w:val="009B128A"/>
    <w:rsid w:val="009B21F2"/>
    <w:rsid w:val="009B245F"/>
    <w:rsid w:val="009B4CE4"/>
    <w:rsid w:val="009B5C93"/>
    <w:rsid w:val="009B6AC8"/>
    <w:rsid w:val="009B76D1"/>
    <w:rsid w:val="009C0F11"/>
    <w:rsid w:val="009C1A00"/>
    <w:rsid w:val="009C1BF3"/>
    <w:rsid w:val="009C228C"/>
    <w:rsid w:val="009C4415"/>
    <w:rsid w:val="009C6B20"/>
    <w:rsid w:val="009C77FC"/>
    <w:rsid w:val="009D09A3"/>
    <w:rsid w:val="009D53F3"/>
    <w:rsid w:val="009D7709"/>
    <w:rsid w:val="009E015A"/>
    <w:rsid w:val="009E27EC"/>
    <w:rsid w:val="009E2E5B"/>
    <w:rsid w:val="009E398A"/>
    <w:rsid w:val="009E3E88"/>
    <w:rsid w:val="009E53C3"/>
    <w:rsid w:val="009F0392"/>
    <w:rsid w:val="009F09E3"/>
    <w:rsid w:val="009F1EAB"/>
    <w:rsid w:val="009F2DD8"/>
    <w:rsid w:val="009F2DDC"/>
    <w:rsid w:val="009F37A8"/>
    <w:rsid w:val="009F3CD5"/>
    <w:rsid w:val="009F4693"/>
    <w:rsid w:val="009F51BB"/>
    <w:rsid w:val="009F523C"/>
    <w:rsid w:val="009F5E6D"/>
    <w:rsid w:val="009F6144"/>
    <w:rsid w:val="009F78E1"/>
    <w:rsid w:val="00A00F79"/>
    <w:rsid w:val="00A0188D"/>
    <w:rsid w:val="00A01EC1"/>
    <w:rsid w:val="00A03C13"/>
    <w:rsid w:val="00A04F23"/>
    <w:rsid w:val="00A05487"/>
    <w:rsid w:val="00A065DE"/>
    <w:rsid w:val="00A0771F"/>
    <w:rsid w:val="00A1210D"/>
    <w:rsid w:val="00A12191"/>
    <w:rsid w:val="00A14AD5"/>
    <w:rsid w:val="00A15092"/>
    <w:rsid w:val="00A165D3"/>
    <w:rsid w:val="00A16A29"/>
    <w:rsid w:val="00A2167C"/>
    <w:rsid w:val="00A26489"/>
    <w:rsid w:val="00A272C3"/>
    <w:rsid w:val="00A2741F"/>
    <w:rsid w:val="00A27D94"/>
    <w:rsid w:val="00A30A42"/>
    <w:rsid w:val="00A31FA5"/>
    <w:rsid w:val="00A3218D"/>
    <w:rsid w:val="00A32B2F"/>
    <w:rsid w:val="00A33557"/>
    <w:rsid w:val="00A34306"/>
    <w:rsid w:val="00A35556"/>
    <w:rsid w:val="00A36E71"/>
    <w:rsid w:val="00A36F54"/>
    <w:rsid w:val="00A373E0"/>
    <w:rsid w:val="00A3769D"/>
    <w:rsid w:val="00A376FA"/>
    <w:rsid w:val="00A377D9"/>
    <w:rsid w:val="00A4044F"/>
    <w:rsid w:val="00A41002"/>
    <w:rsid w:val="00A41C91"/>
    <w:rsid w:val="00A42E79"/>
    <w:rsid w:val="00A43B91"/>
    <w:rsid w:val="00A43CA7"/>
    <w:rsid w:val="00A44264"/>
    <w:rsid w:val="00A472AA"/>
    <w:rsid w:val="00A472E5"/>
    <w:rsid w:val="00A50D91"/>
    <w:rsid w:val="00A51AE3"/>
    <w:rsid w:val="00A53D9C"/>
    <w:rsid w:val="00A5473F"/>
    <w:rsid w:val="00A5779C"/>
    <w:rsid w:val="00A60A91"/>
    <w:rsid w:val="00A61A40"/>
    <w:rsid w:val="00A62D3F"/>
    <w:rsid w:val="00A63553"/>
    <w:rsid w:val="00A64E67"/>
    <w:rsid w:val="00A65A08"/>
    <w:rsid w:val="00A66BEA"/>
    <w:rsid w:val="00A66DCC"/>
    <w:rsid w:val="00A67086"/>
    <w:rsid w:val="00A6728B"/>
    <w:rsid w:val="00A717F3"/>
    <w:rsid w:val="00A73CC0"/>
    <w:rsid w:val="00A73DAC"/>
    <w:rsid w:val="00A745B5"/>
    <w:rsid w:val="00A755AF"/>
    <w:rsid w:val="00A7783D"/>
    <w:rsid w:val="00A806BF"/>
    <w:rsid w:val="00A815DF"/>
    <w:rsid w:val="00A818E5"/>
    <w:rsid w:val="00A828C6"/>
    <w:rsid w:val="00A82B0A"/>
    <w:rsid w:val="00A82C0D"/>
    <w:rsid w:val="00A83907"/>
    <w:rsid w:val="00A84640"/>
    <w:rsid w:val="00A84B21"/>
    <w:rsid w:val="00A854C1"/>
    <w:rsid w:val="00A85A76"/>
    <w:rsid w:val="00A8606B"/>
    <w:rsid w:val="00A86D88"/>
    <w:rsid w:val="00A91262"/>
    <w:rsid w:val="00A9176A"/>
    <w:rsid w:val="00A92A62"/>
    <w:rsid w:val="00A962D5"/>
    <w:rsid w:val="00A96D86"/>
    <w:rsid w:val="00A96E7F"/>
    <w:rsid w:val="00AA0101"/>
    <w:rsid w:val="00AA183C"/>
    <w:rsid w:val="00AA24C2"/>
    <w:rsid w:val="00AA2DFF"/>
    <w:rsid w:val="00AA339B"/>
    <w:rsid w:val="00AA3E36"/>
    <w:rsid w:val="00AA4E5A"/>
    <w:rsid w:val="00AA56B9"/>
    <w:rsid w:val="00AA6E17"/>
    <w:rsid w:val="00AA7CBF"/>
    <w:rsid w:val="00AB31A5"/>
    <w:rsid w:val="00AB3281"/>
    <w:rsid w:val="00AB57CA"/>
    <w:rsid w:val="00AB5824"/>
    <w:rsid w:val="00AB6D94"/>
    <w:rsid w:val="00AB6EB5"/>
    <w:rsid w:val="00AB779E"/>
    <w:rsid w:val="00AC0667"/>
    <w:rsid w:val="00AC0C93"/>
    <w:rsid w:val="00AC191A"/>
    <w:rsid w:val="00AC1F7D"/>
    <w:rsid w:val="00AC338F"/>
    <w:rsid w:val="00AC498B"/>
    <w:rsid w:val="00AC4EC0"/>
    <w:rsid w:val="00AC4FCB"/>
    <w:rsid w:val="00AC589B"/>
    <w:rsid w:val="00AC7534"/>
    <w:rsid w:val="00AD0550"/>
    <w:rsid w:val="00AD1D34"/>
    <w:rsid w:val="00AD2A8F"/>
    <w:rsid w:val="00AD2ADE"/>
    <w:rsid w:val="00AD3847"/>
    <w:rsid w:val="00AD41E5"/>
    <w:rsid w:val="00AD483F"/>
    <w:rsid w:val="00AD49C2"/>
    <w:rsid w:val="00AD4DE7"/>
    <w:rsid w:val="00AD7E96"/>
    <w:rsid w:val="00AD7EC3"/>
    <w:rsid w:val="00AE051B"/>
    <w:rsid w:val="00AE0649"/>
    <w:rsid w:val="00AE064F"/>
    <w:rsid w:val="00AE1C15"/>
    <w:rsid w:val="00AE2A72"/>
    <w:rsid w:val="00AE3B3B"/>
    <w:rsid w:val="00AE4207"/>
    <w:rsid w:val="00AE4A40"/>
    <w:rsid w:val="00AE61DB"/>
    <w:rsid w:val="00AE6CBA"/>
    <w:rsid w:val="00AE6DFD"/>
    <w:rsid w:val="00AE71D3"/>
    <w:rsid w:val="00AF1DD8"/>
    <w:rsid w:val="00AF2745"/>
    <w:rsid w:val="00AF2949"/>
    <w:rsid w:val="00AF2D23"/>
    <w:rsid w:val="00AF45C4"/>
    <w:rsid w:val="00AF53F9"/>
    <w:rsid w:val="00AF5F5F"/>
    <w:rsid w:val="00B00241"/>
    <w:rsid w:val="00B0088F"/>
    <w:rsid w:val="00B009EB"/>
    <w:rsid w:val="00B03586"/>
    <w:rsid w:val="00B03BFC"/>
    <w:rsid w:val="00B04521"/>
    <w:rsid w:val="00B05338"/>
    <w:rsid w:val="00B056B8"/>
    <w:rsid w:val="00B07970"/>
    <w:rsid w:val="00B10783"/>
    <w:rsid w:val="00B111BC"/>
    <w:rsid w:val="00B11784"/>
    <w:rsid w:val="00B126E9"/>
    <w:rsid w:val="00B14390"/>
    <w:rsid w:val="00B14B9B"/>
    <w:rsid w:val="00B15DCA"/>
    <w:rsid w:val="00B1611C"/>
    <w:rsid w:val="00B1616D"/>
    <w:rsid w:val="00B1658C"/>
    <w:rsid w:val="00B17545"/>
    <w:rsid w:val="00B20B26"/>
    <w:rsid w:val="00B22143"/>
    <w:rsid w:val="00B23CB9"/>
    <w:rsid w:val="00B244A4"/>
    <w:rsid w:val="00B246F0"/>
    <w:rsid w:val="00B2548D"/>
    <w:rsid w:val="00B25B20"/>
    <w:rsid w:val="00B25F19"/>
    <w:rsid w:val="00B25F39"/>
    <w:rsid w:val="00B31000"/>
    <w:rsid w:val="00B32CB2"/>
    <w:rsid w:val="00B34CDB"/>
    <w:rsid w:val="00B35129"/>
    <w:rsid w:val="00B3616E"/>
    <w:rsid w:val="00B361F5"/>
    <w:rsid w:val="00B433FB"/>
    <w:rsid w:val="00B434F1"/>
    <w:rsid w:val="00B444A2"/>
    <w:rsid w:val="00B44AB3"/>
    <w:rsid w:val="00B44C93"/>
    <w:rsid w:val="00B45771"/>
    <w:rsid w:val="00B457C1"/>
    <w:rsid w:val="00B45A05"/>
    <w:rsid w:val="00B45B33"/>
    <w:rsid w:val="00B46AD1"/>
    <w:rsid w:val="00B52F61"/>
    <w:rsid w:val="00B5309A"/>
    <w:rsid w:val="00B53B63"/>
    <w:rsid w:val="00B54306"/>
    <w:rsid w:val="00B572E2"/>
    <w:rsid w:val="00B6031C"/>
    <w:rsid w:val="00B6192B"/>
    <w:rsid w:val="00B62499"/>
    <w:rsid w:val="00B633D7"/>
    <w:rsid w:val="00B63571"/>
    <w:rsid w:val="00B63900"/>
    <w:rsid w:val="00B644BA"/>
    <w:rsid w:val="00B64771"/>
    <w:rsid w:val="00B649C0"/>
    <w:rsid w:val="00B64F1C"/>
    <w:rsid w:val="00B66E55"/>
    <w:rsid w:val="00B7047D"/>
    <w:rsid w:val="00B7255B"/>
    <w:rsid w:val="00B72864"/>
    <w:rsid w:val="00B7668D"/>
    <w:rsid w:val="00B76846"/>
    <w:rsid w:val="00B7709F"/>
    <w:rsid w:val="00B77819"/>
    <w:rsid w:val="00B805FD"/>
    <w:rsid w:val="00B81B80"/>
    <w:rsid w:val="00B831E0"/>
    <w:rsid w:val="00B8411A"/>
    <w:rsid w:val="00B8686D"/>
    <w:rsid w:val="00B868A6"/>
    <w:rsid w:val="00B869EF"/>
    <w:rsid w:val="00B86A6C"/>
    <w:rsid w:val="00B8796A"/>
    <w:rsid w:val="00B91622"/>
    <w:rsid w:val="00B9289B"/>
    <w:rsid w:val="00B93F92"/>
    <w:rsid w:val="00B94916"/>
    <w:rsid w:val="00B95C5B"/>
    <w:rsid w:val="00B95EA7"/>
    <w:rsid w:val="00BA2120"/>
    <w:rsid w:val="00BA27B2"/>
    <w:rsid w:val="00BA34E6"/>
    <w:rsid w:val="00BA4A5E"/>
    <w:rsid w:val="00BA5F73"/>
    <w:rsid w:val="00BA62D5"/>
    <w:rsid w:val="00BB00F8"/>
    <w:rsid w:val="00BB022D"/>
    <w:rsid w:val="00BB0C47"/>
    <w:rsid w:val="00BB2287"/>
    <w:rsid w:val="00BB26C7"/>
    <w:rsid w:val="00BB2E0E"/>
    <w:rsid w:val="00BB52DA"/>
    <w:rsid w:val="00BB74C3"/>
    <w:rsid w:val="00BC058B"/>
    <w:rsid w:val="00BC0F30"/>
    <w:rsid w:val="00BC1676"/>
    <w:rsid w:val="00BC1F0A"/>
    <w:rsid w:val="00BC2147"/>
    <w:rsid w:val="00BC3BA7"/>
    <w:rsid w:val="00BC44C0"/>
    <w:rsid w:val="00BC45CD"/>
    <w:rsid w:val="00BC4642"/>
    <w:rsid w:val="00BC52F3"/>
    <w:rsid w:val="00BC537C"/>
    <w:rsid w:val="00BC7BF8"/>
    <w:rsid w:val="00BD0619"/>
    <w:rsid w:val="00BD06A2"/>
    <w:rsid w:val="00BD4295"/>
    <w:rsid w:val="00BD5087"/>
    <w:rsid w:val="00BD6B6F"/>
    <w:rsid w:val="00BD71AD"/>
    <w:rsid w:val="00BD759F"/>
    <w:rsid w:val="00BD77E7"/>
    <w:rsid w:val="00BD7C44"/>
    <w:rsid w:val="00BE1EBA"/>
    <w:rsid w:val="00BE28D1"/>
    <w:rsid w:val="00BE336D"/>
    <w:rsid w:val="00BE5A34"/>
    <w:rsid w:val="00BE64DF"/>
    <w:rsid w:val="00BE685A"/>
    <w:rsid w:val="00BF02CC"/>
    <w:rsid w:val="00BF368F"/>
    <w:rsid w:val="00BF4816"/>
    <w:rsid w:val="00BF4819"/>
    <w:rsid w:val="00BF6132"/>
    <w:rsid w:val="00BF78C0"/>
    <w:rsid w:val="00BF7AE4"/>
    <w:rsid w:val="00C005A7"/>
    <w:rsid w:val="00C01612"/>
    <w:rsid w:val="00C01B47"/>
    <w:rsid w:val="00C01E13"/>
    <w:rsid w:val="00C02059"/>
    <w:rsid w:val="00C02D4A"/>
    <w:rsid w:val="00C052B6"/>
    <w:rsid w:val="00C06816"/>
    <w:rsid w:val="00C06BF4"/>
    <w:rsid w:val="00C06CCA"/>
    <w:rsid w:val="00C07736"/>
    <w:rsid w:val="00C07ACC"/>
    <w:rsid w:val="00C11A16"/>
    <w:rsid w:val="00C1279C"/>
    <w:rsid w:val="00C12FD6"/>
    <w:rsid w:val="00C13D98"/>
    <w:rsid w:val="00C14888"/>
    <w:rsid w:val="00C14CAC"/>
    <w:rsid w:val="00C154D0"/>
    <w:rsid w:val="00C166CF"/>
    <w:rsid w:val="00C16E85"/>
    <w:rsid w:val="00C22BBF"/>
    <w:rsid w:val="00C235D1"/>
    <w:rsid w:val="00C2571A"/>
    <w:rsid w:val="00C25EB2"/>
    <w:rsid w:val="00C2604F"/>
    <w:rsid w:val="00C27574"/>
    <w:rsid w:val="00C2785F"/>
    <w:rsid w:val="00C279F8"/>
    <w:rsid w:val="00C30DF0"/>
    <w:rsid w:val="00C32622"/>
    <w:rsid w:val="00C32CA1"/>
    <w:rsid w:val="00C34E06"/>
    <w:rsid w:val="00C40517"/>
    <w:rsid w:val="00C40659"/>
    <w:rsid w:val="00C412BD"/>
    <w:rsid w:val="00C41887"/>
    <w:rsid w:val="00C41B13"/>
    <w:rsid w:val="00C41B17"/>
    <w:rsid w:val="00C44B09"/>
    <w:rsid w:val="00C45309"/>
    <w:rsid w:val="00C45810"/>
    <w:rsid w:val="00C45E25"/>
    <w:rsid w:val="00C46734"/>
    <w:rsid w:val="00C47C95"/>
    <w:rsid w:val="00C504BC"/>
    <w:rsid w:val="00C50FAE"/>
    <w:rsid w:val="00C51DDF"/>
    <w:rsid w:val="00C52857"/>
    <w:rsid w:val="00C52FB7"/>
    <w:rsid w:val="00C53C1C"/>
    <w:rsid w:val="00C5460D"/>
    <w:rsid w:val="00C554D0"/>
    <w:rsid w:val="00C566A6"/>
    <w:rsid w:val="00C57308"/>
    <w:rsid w:val="00C57CAB"/>
    <w:rsid w:val="00C60673"/>
    <w:rsid w:val="00C6263A"/>
    <w:rsid w:val="00C628B1"/>
    <w:rsid w:val="00C62C1D"/>
    <w:rsid w:val="00C64ABF"/>
    <w:rsid w:val="00C64CB0"/>
    <w:rsid w:val="00C664A2"/>
    <w:rsid w:val="00C667F3"/>
    <w:rsid w:val="00C66A43"/>
    <w:rsid w:val="00C66E07"/>
    <w:rsid w:val="00C72847"/>
    <w:rsid w:val="00C72B07"/>
    <w:rsid w:val="00C73175"/>
    <w:rsid w:val="00C745C7"/>
    <w:rsid w:val="00C7489A"/>
    <w:rsid w:val="00C77FA9"/>
    <w:rsid w:val="00C80369"/>
    <w:rsid w:val="00C81280"/>
    <w:rsid w:val="00C81A3A"/>
    <w:rsid w:val="00C82BBC"/>
    <w:rsid w:val="00C82FDC"/>
    <w:rsid w:val="00C83529"/>
    <w:rsid w:val="00C83556"/>
    <w:rsid w:val="00C84870"/>
    <w:rsid w:val="00C849B2"/>
    <w:rsid w:val="00C84C9D"/>
    <w:rsid w:val="00C84D86"/>
    <w:rsid w:val="00C858BC"/>
    <w:rsid w:val="00C87477"/>
    <w:rsid w:val="00C902B1"/>
    <w:rsid w:val="00C90F6C"/>
    <w:rsid w:val="00C91194"/>
    <w:rsid w:val="00C9140C"/>
    <w:rsid w:val="00C91A99"/>
    <w:rsid w:val="00C91E8C"/>
    <w:rsid w:val="00C91F3A"/>
    <w:rsid w:val="00C922BC"/>
    <w:rsid w:val="00C929A2"/>
    <w:rsid w:val="00C936C0"/>
    <w:rsid w:val="00C96DA9"/>
    <w:rsid w:val="00C97262"/>
    <w:rsid w:val="00CA114F"/>
    <w:rsid w:val="00CA2BD6"/>
    <w:rsid w:val="00CA4B5C"/>
    <w:rsid w:val="00CA7766"/>
    <w:rsid w:val="00CB0576"/>
    <w:rsid w:val="00CB0616"/>
    <w:rsid w:val="00CB2AB9"/>
    <w:rsid w:val="00CB42F2"/>
    <w:rsid w:val="00CB6F32"/>
    <w:rsid w:val="00CC0317"/>
    <w:rsid w:val="00CC0F67"/>
    <w:rsid w:val="00CC0F85"/>
    <w:rsid w:val="00CC15CC"/>
    <w:rsid w:val="00CC22DA"/>
    <w:rsid w:val="00CC23B8"/>
    <w:rsid w:val="00CC26A3"/>
    <w:rsid w:val="00CC425B"/>
    <w:rsid w:val="00CC5D24"/>
    <w:rsid w:val="00CC5D9A"/>
    <w:rsid w:val="00CC74E8"/>
    <w:rsid w:val="00CD0D84"/>
    <w:rsid w:val="00CD1072"/>
    <w:rsid w:val="00CD1FE2"/>
    <w:rsid w:val="00CD59BC"/>
    <w:rsid w:val="00CD600C"/>
    <w:rsid w:val="00CD66EB"/>
    <w:rsid w:val="00CD6FE0"/>
    <w:rsid w:val="00CE0126"/>
    <w:rsid w:val="00CE2523"/>
    <w:rsid w:val="00CE5C1E"/>
    <w:rsid w:val="00CE7539"/>
    <w:rsid w:val="00CE788C"/>
    <w:rsid w:val="00CF07FD"/>
    <w:rsid w:val="00CF0F28"/>
    <w:rsid w:val="00CF144B"/>
    <w:rsid w:val="00CF1B95"/>
    <w:rsid w:val="00CF2C68"/>
    <w:rsid w:val="00CF4879"/>
    <w:rsid w:val="00CF6515"/>
    <w:rsid w:val="00CF6DC0"/>
    <w:rsid w:val="00D009DD"/>
    <w:rsid w:val="00D00AB6"/>
    <w:rsid w:val="00D016BD"/>
    <w:rsid w:val="00D01796"/>
    <w:rsid w:val="00D022A8"/>
    <w:rsid w:val="00D02AC4"/>
    <w:rsid w:val="00D0606A"/>
    <w:rsid w:val="00D06B04"/>
    <w:rsid w:val="00D06B0E"/>
    <w:rsid w:val="00D0782A"/>
    <w:rsid w:val="00D107BF"/>
    <w:rsid w:val="00D10A07"/>
    <w:rsid w:val="00D11C75"/>
    <w:rsid w:val="00D126A5"/>
    <w:rsid w:val="00D14D5D"/>
    <w:rsid w:val="00D16219"/>
    <w:rsid w:val="00D2023A"/>
    <w:rsid w:val="00D20471"/>
    <w:rsid w:val="00D20660"/>
    <w:rsid w:val="00D20C2D"/>
    <w:rsid w:val="00D213BB"/>
    <w:rsid w:val="00D2172D"/>
    <w:rsid w:val="00D21809"/>
    <w:rsid w:val="00D2237D"/>
    <w:rsid w:val="00D2260D"/>
    <w:rsid w:val="00D22BAF"/>
    <w:rsid w:val="00D22FD2"/>
    <w:rsid w:val="00D24C2F"/>
    <w:rsid w:val="00D275DF"/>
    <w:rsid w:val="00D2798F"/>
    <w:rsid w:val="00D301BC"/>
    <w:rsid w:val="00D304CF"/>
    <w:rsid w:val="00D30644"/>
    <w:rsid w:val="00D30DC8"/>
    <w:rsid w:val="00D31BF0"/>
    <w:rsid w:val="00D32153"/>
    <w:rsid w:val="00D32D9C"/>
    <w:rsid w:val="00D338F5"/>
    <w:rsid w:val="00D33C0B"/>
    <w:rsid w:val="00D346B1"/>
    <w:rsid w:val="00D35219"/>
    <w:rsid w:val="00D35AF2"/>
    <w:rsid w:val="00D36EC8"/>
    <w:rsid w:val="00D373D0"/>
    <w:rsid w:val="00D3794E"/>
    <w:rsid w:val="00D37E86"/>
    <w:rsid w:val="00D42706"/>
    <w:rsid w:val="00D44608"/>
    <w:rsid w:val="00D44E4C"/>
    <w:rsid w:val="00D51031"/>
    <w:rsid w:val="00D521E4"/>
    <w:rsid w:val="00D527BA"/>
    <w:rsid w:val="00D528EE"/>
    <w:rsid w:val="00D52942"/>
    <w:rsid w:val="00D53267"/>
    <w:rsid w:val="00D53A0A"/>
    <w:rsid w:val="00D54DE4"/>
    <w:rsid w:val="00D557B1"/>
    <w:rsid w:val="00D55FC2"/>
    <w:rsid w:val="00D56378"/>
    <w:rsid w:val="00D568D9"/>
    <w:rsid w:val="00D56D45"/>
    <w:rsid w:val="00D5740C"/>
    <w:rsid w:val="00D60068"/>
    <w:rsid w:val="00D60B74"/>
    <w:rsid w:val="00D61E34"/>
    <w:rsid w:val="00D624A5"/>
    <w:rsid w:val="00D62E8D"/>
    <w:rsid w:val="00D6382D"/>
    <w:rsid w:val="00D64BB5"/>
    <w:rsid w:val="00D6527D"/>
    <w:rsid w:val="00D66669"/>
    <w:rsid w:val="00D66DCA"/>
    <w:rsid w:val="00D67147"/>
    <w:rsid w:val="00D71732"/>
    <w:rsid w:val="00D72250"/>
    <w:rsid w:val="00D73BCD"/>
    <w:rsid w:val="00D74023"/>
    <w:rsid w:val="00D763EE"/>
    <w:rsid w:val="00D832CA"/>
    <w:rsid w:val="00D8385C"/>
    <w:rsid w:val="00D845BA"/>
    <w:rsid w:val="00D85E85"/>
    <w:rsid w:val="00D87507"/>
    <w:rsid w:val="00D90B55"/>
    <w:rsid w:val="00D91656"/>
    <w:rsid w:val="00D91934"/>
    <w:rsid w:val="00D92433"/>
    <w:rsid w:val="00D9313E"/>
    <w:rsid w:val="00D95987"/>
    <w:rsid w:val="00DA2838"/>
    <w:rsid w:val="00DA304C"/>
    <w:rsid w:val="00DA35B9"/>
    <w:rsid w:val="00DB0A74"/>
    <w:rsid w:val="00DB0CF0"/>
    <w:rsid w:val="00DB0D77"/>
    <w:rsid w:val="00DB1A57"/>
    <w:rsid w:val="00DB20E5"/>
    <w:rsid w:val="00DB5577"/>
    <w:rsid w:val="00DC0877"/>
    <w:rsid w:val="00DC0D8C"/>
    <w:rsid w:val="00DC0DDE"/>
    <w:rsid w:val="00DC14C3"/>
    <w:rsid w:val="00DC2E1C"/>
    <w:rsid w:val="00DC345F"/>
    <w:rsid w:val="00DC54D0"/>
    <w:rsid w:val="00DC5E6B"/>
    <w:rsid w:val="00DC600E"/>
    <w:rsid w:val="00DD0298"/>
    <w:rsid w:val="00DD0E9D"/>
    <w:rsid w:val="00DD143A"/>
    <w:rsid w:val="00DD2CC2"/>
    <w:rsid w:val="00DD413B"/>
    <w:rsid w:val="00DD46D8"/>
    <w:rsid w:val="00DD48EE"/>
    <w:rsid w:val="00DD4DD2"/>
    <w:rsid w:val="00DD531C"/>
    <w:rsid w:val="00DD7872"/>
    <w:rsid w:val="00DD7A38"/>
    <w:rsid w:val="00DE2F68"/>
    <w:rsid w:val="00DE3FAB"/>
    <w:rsid w:val="00DE425A"/>
    <w:rsid w:val="00DE577D"/>
    <w:rsid w:val="00DE603B"/>
    <w:rsid w:val="00DE6077"/>
    <w:rsid w:val="00DF20C6"/>
    <w:rsid w:val="00DF30B8"/>
    <w:rsid w:val="00DF413D"/>
    <w:rsid w:val="00DF4F5A"/>
    <w:rsid w:val="00DF7081"/>
    <w:rsid w:val="00DF7372"/>
    <w:rsid w:val="00E000DA"/>
    <w:rsid w:val="00E02577"/>
    <w:rsid w:val="00E0283F"/>
    <w:rsid w:val="00E03383"/>
    <w:rsid w:val="00E03A24"/>
    <w:rsid w:val="00E04E04"/>
    <w:rsid w:val="00E1076E"/>
    <w:rsid w:val="00E11ADF"/>
    <w:rsid w:val="00E12244"/>
    <w:rsid w:val="00E127EA"/>
    <w:rsid w:val="00E137C7"/>
    <w:rsid w:val="00E14932"/>
    <w:rsid w:val="00E16136"/>
    <w:rsid w:val="00E16F18"/>
    <w:rsid w:val="00E17587"/>
    <w:rsid w:val="00E17E93"/>
    <w:rsid w:val="00E17FB6"/>
    <w:rsid w:val="00E202D2"/>
    <w:rsid w:val="00E211AC"/>
    <w:rsid w:val="00E21C84"/>
    <w:rsid w:val="00E2261D"/>
    <w:rsid w:val="00E22C2E"/>
    <w:rsid w:val="00E250D2"/>
    <w:rsid w:val="00E25257"/>
    <w:rsid w:val="00E25907"/>
    <w:rsid w:val="00E276A1"/>
    <w:rsid w:val="00E27B13"/>
    <w:rsid w:val="00E31490"/>
    <w:rsid w:val="00E316C5"/>
    <w:rsid w:val="00E32FD3"/>
    <w:rsid w:val="00E33C31"/>
    <w:rsid w:val="00E34243"/>
    <w:rsid w:val="00E35329"/>
    <w:rsid w:val="00E4008B"/>
    <w:rsid w:val="00E4012F"/>
    <w:rsid w:val="00E4101F"/>
    <w:rsid w:val="00E41FAA"/>
    <w:rsid w:val="00E429C8"/>
    <w:rsid w:val="00E42DD0"/>
    <w:rsid w:val="00E446A5"/>
    <w:rsid w:val="00E4513A"/>
    <w:rsid w:val="00E4685C"/>
    <w:rsid w:val="00E46A2C"/>
    <w:rsid w:val="00E46A88"/>
    <w:rsid w:val="00E4732E"/>
    <w:rsid w:val="00E50BA3"/>
    <w:rsid w:val="00E512B2"/>
    <w:rsid w:val="00E51D0F"/>
    <w:rsid w:val="00E51EB7"/>
    <w:rsid w:val="00E5344C"/>
    <w:rsid w:val="00E534F0"/>
    <w:rsid w:val="00E548D2"/>
    <w:rsid w:val="00E562CE"/>
    <w:rsid w:val="00E5654A"/>
    <w:rsid w:val="00E657DE"/>
    <w:rsid w:val="00E67C8A"/>
    <w:rsid w:val="00E67F01"/>
    <w:rsid w:val="00E72A1F"/>
    <w:rsid w:val="00E73920"/>
    <w:rsid w:val="00E75883"/>
    <w:rsid w:val="00E75D80"/>
    <w:rsid w:val="00E761C7"/>
    <w:rsid w:val="00E761CB"/>
    <w:rsid w:val="00E764C1"/>
    <w:rsid w:val="00E768E8"/>
    <w:rsid w:val="00E76E7C"/>
    <w:rsid w:val="00E7772A"/>
    <w:rsid w:val="00E80F96"/>
    <w:rsid w:val="00E81242"/>
    <w:rsid w:val="00E8131C"/>
    <w:rsid w:val="00E825F8"/>
    <w:rsid w:val="00E83D7A"/>
    <w:rsid w:val="00E83FEB"/>
    <w:rsid w:val="00E84921"/>
    <w:rsid w:val="00E85301"/>
    <w:rsid w:val="00E861EE"/>
    <w:rsid w:val="00E87A1F"/>
    <w:rsid w:val="00E90A3E"/>
    <w:rsid w:val="00E938E2"/>
    <w:rsid w:val="00E945B8"/>
    <w:rsid w:val="00E9613D"/>
    <w:rsid w:val="00E967F7"/>
    <w:rsid w:val="00E974D5"/>
    <w:rsid w:val="00EA038B"/>
    <w:rsid w:val="00EA0618"/>
    <w:rsid w:val="00EA1DCA"/>
    <w:rsid w:val="00EA3712"/>
    <w:rsid w:val="00EA484A"/>
    <w:rsid w:val="00EA4D49"/>
    <w:rsid w:val="00EA5E82"/>
    <w:rsid w:val="00EA7DA5"/>
    <w:rsid w:val="00EA7F7F"/>
    <w:rsid w:val="00EB0454"/>
    <w:rsid w:val="00EB0E4E"/>
    <w:rsid w:val="00EB1305"/>
    <w:rsid w:val="00EB1612"/>
    <w:rsid w:val="00EB3594"/>
    <w:rsid w:val="00EB3CC2"/>
    <w:rsid w:val="00EB568D"/>
    <w:rsid w:val="00EB5771"/>
    <w:rsid w:val="00EB5F98"/>
    <w:rsid w:val="00EB6C9C"/>
    <w:rsid w:val="00EB6E99"/>
    <w:rsid w:val="00EB7574"/>
    <w:rsid w:val="00EC163A"/>
    <w:rsid w:val="00EC2EBA"/>
    <w:rsid w:val="00EC49FD"/>
    <w:rsid w:val="00EC5A3C"/>
    <w:rsid w:val="00EC5D31"/>
    <w:rsid w:val="00EC62AA"/>
    <w:rsid w:val="00ED16F1"/>
    <w:rsid w:val="00ED3723"/>
    <w:rsid w:val="00ED6FB5"/>
    <w:rsid w:val="00ED7001"/>
    <w:rsid w:val="00EE1D4E"/>
    <w:rsid w:val="00EE1F58"/>
    <w:rsid w:val="00EE21D3"/>
    <w:rsid w:val="00EE3574"/>
    <w:rsid w:val="00EE4881"/>
    <w:rsid w:val="00EE5DDD"/>
    <w:rsid w:val="00EE7D7C"/>
    <w:rsid w:val="00EF0423"/>
    <w:rsid w:val="00EF15D9"/>
    <w:rsid w:val="00EF1F16"/>
    <w:rsid w:val="00EF2016"/>
    <w:rsid w:val="00EF2404"/>
    <w:rsid w:val="00EF2766"/>
    <w:rsid w:val="00EF2C98"/>
    <w:rsid w:val="00EF3110"/>
    <w:rsid w:val="00EF3E34"/>
    <w:rsid w:val="00EF4C8C"/>
    <w:rsid w:val="00EF5012"/>
    <w:rsid w:val="00EF70C7"/>
    <w:rsid w:val="00EF71DD"/>
    <w:rsid w:val="00EF7BE2"/>
    <w:rsid w:val="00F00C25"/>
    <w:rsid w:val="00F00DE5"/>
    <w:rsid w:val="00F016C3"/>
    <w:rsid w:val="00F02222"/>
    <w:rsid w:val="00F02C0C"/>
    <w:rsid w:val="00F03834"/>
    <w:rsid w:val="00F049FB"/>
    <w:rsid w:val="00F04CCE"/>
    <w:rsid w:val="00F05117"/>
    <w:rsid w:val="00F05AE8"/>
    <w:rsid w:val="00F05C95"/>
    <w:rsid w:val="00F0610E"/>
    <w:rsid w:val="00F06215"/>
    <w:rsid w:val="00F07516"/>
    <w:rsid w:val="00F100E3"/>
    <w:rsid w:val="00F1017A"/>
    <w:rsid w:val="00F1044F"/>
    <w:rsid w:val="00F11D4C"/>
    <w:rsid w:val="00F12548"/>
    <w:rsid w:val="00F1257D"/>
    <w:rsid w:val="00F13D3B"/>
    <w:rsid w:val="00F141C8"/>
    <w:rsid w:val="00F15477"/>
    <w:rsid w:val="00F17D4E"/>
    <w:rsid w:val="00F20618"/>
    <w:rsid w:val="00F21C80"/>
    <w:rsid w:val="00F23B6C"/>
    <w:rsid w:val="00F23C07"/>
    <w:rsid w:val="00F257CB"/>
    <w:rsid w:val="00F2586A"/>
    <w:rsid w:val="00F25D75"/>
    <w:rsid w:val="00F26AB4"/>
    <w:rsid w:val="00F26EA9"/>
    <w:rsid w:val="00F27E80"/>
    <w:rsid w:val="00F300F0"/>
    <w:rsid w:val="00F301F2"/>
    <w:rsid w:val="00F306EB"/>
    <w:rsid w:val="00F317CD"/>
    <w:rsid w:val="00F33061"/>
    <w:rsid w:val="00F33BD4"/>
    <w:rsid w:val="00F37898"/>
    <w:rsid w:val="00F40B76"/>
    <w:rsid w:val="00F41AD5"/>
    <w:rsid w:val="00F41FAE"/>
    <w:rsid w:val="00F421F6"/>
    <w:rsid w:val="00F4328E"/>
    <w:rsid w:val="00F43612"/>
    <w:rsid w:val="00F44885"/>
    <w:rsid w:val="00F474C6"/>
    <w:rsid w:val="00F50447"/>
    <w:rsid w:val="00F519B5"/>
    <w:rsid w:val="00F51E2D"/>
    <w:rsid w:val="00F52A2B"/>
    <w:rsid w:val="00F54AB7"/>
    <w:rsid w:val="00F54FD5"/>
    <w:rsid w:val="00F556CB"/>
    <w:rsid w:val="00F55B14"/>
    <w:rsid w:val="00F56A24"/>
    <w:rsid w:val="00F56D8A"/>
    <w:rsid w:val="00F616B1"/>
    <w:rsid w:val="00F61874"/>
    <w:rsid w:val="00F61D30"/>
    <w:rsid w:val="00F62355"/>
    <w:rsid w:val="00F62501"/>
    <w:rsid w:val="00F6455C"/>
    <w:rsid w:val="00F64C0C"/>
    <w:rsid w:val="00F665F6"/>
    <w:rsid w:val="00F66A81"/>
    <w:rsid w:val="00F703A9"/>
    <w:rsid w:val="00F7082E"/>
    <w:rsid w:val="00F72B19"/>
    <w:rsid w:val="00F746F7"/>
    <w:rsid w:val="00F761BC"/>
    <w:rsid w:val="00F778ED"/>
    <w:rsid w:val="00F80136"/>
    <w:rsid w:val="00F80454"/>
    <w:rsid w:val="00F81051"/>
    <w:rsid w:val="00F83C4F"/>
    <w:rsid w:val="00F84C35"/>
    <w:rsid w:val="00F856CE"/>
    <w:rsid w:val="00F8622E"/>
    <w:rsid w:val="00F87810"/>
    <w:rsid w:val="00F87A3D"/>
    <w:rsid w:val="00F91820"/>
    <w:rsid w:val="00F92331"/>
    <w:rsid w:val="00F93591"/>
    <w:rsid w:val="00F93767"/>
    <w:rsid w:val="00F9448E"/>
    <w:rsid w:val="00F945E6"/>
    <w:rsid w:val="00F945F4"/>
    <w:rsid w:val="00F94F66"/>
    <w:rsid w:val="00F95660"/>
    <w:rsid w:val="00F957B1"/>
    <w:rsid w:val="00F95917"/>
    <w:rsid w:val="00F95E4F"/>
    <w:rsid w:val="00F962F8"/>
    <w:rsid w:val="00F97193"/>
    <w:rsid w:val="00F974B2"/>
    <w:rsid w:val="00F975D8"/>
    <w:rsid w:val="00FA1030"/>
    <w:rsid w:val="00FA265C"/>
    <w:rsid w:val="00FA3E54"/>
    <w:rsid w:val="00FA3EF2"/>
    <w:rsid w:val="00FA58A6"/>
    <w:rsid w:val="00FA5A36"/>
    <w:rsid w:val="00FA62CB"/>
    <w:rsid w:val="00FA6399"/>
    <w:rsid w:val="00FA68E4"/>
    <w:rsid w:val="00FB0375"/>
    <w:rsid w:val="00FB0457"/>
    <w:rsid w:val="00FB0C38"/>
    <w:rsid w:val="00FB3024"/>
    <w:rsid w:val="00FB44CF"/>
    <w:rsid w:val="00FB71E9"/>
    <w:rsid w:val="00FB7ABA"/>
    <w:rsid w:val="00FB7F36"/>
    <w:rsid w:val="00FC1E07"/>
    <w:rsid w:val="00FC2478"/>
    <w:rsid w:val="00FC2AB2"/>
    <w:rsid w:val="00FC2AC9"/>
    <w:rsid w:val="00FC2DBC"/>
    <w:rsid w:val="00FC4369"/>
    <w:rsid w:val="00FC48F7"/>
    <w:rsid w:val="00FC63D2"/>
    <w:rsid w:val="00FD062A"/>
    <w:rsid w:val="00FD0B5C"/>
    <w:rsid w:val="00FD0F53"/>
    <w:rsid w:val="00FD113C"/>
    <w:rsid w:val="00FD1B72"/>
    <w:rsid w:val="00FD1EC1"/>
    <w:rsid w:val="00FD2D96"/>
    <w:rsid w:val="00FD52FC"/>
    <w:rsid w:val="00FD5506"/>
    <w:rsid w:val="00FE0464"/>
    <w:rsid w:val="00FE0A6F"/>
    <w:rsid w:val="00FE0F51"/>
    <w:rsid w:val="00FE165B"/>
    <w:rsid w:val="00FE1D00"/>
    <w:rsid w:val="00FE2BB1"/>
    <w:rsid w:val="00FE2FE2"/>
    <w:rsid w:val="00FE3698"/>
    <w:rsid w:val="00FE39F1"/>
    <w:rsid w:val="00FE4AD4"/>
    <w:rsid w:val="00FE7C81"/>
    <w:rsid w:val="00FF0001"/>
    <w:rsid w:val="00FF01BF"/>
    <w:rsid w:val="00FF235F"/>
    <w:rsid w:val="00FF2518"/>
    <w:rsid w:val="00FF368E"/>
    <w:rsid w:val="00FF4727"/>
    <w:rsid w:val="00FF4741"/>
    <w:rsid w:val="00FF4C6C"/>
    <w:rsid w:val="00FF5292"/>
    <w:rsid w:val="00FF57F4"/>
    <w:rsid w:val="00FF66BA"/>
    <w:rsid w:val="00FF6914"/>
    <w:rsid w:val="00FF7433"/>
    <w:rsid w:val="016E5722"/>
    <w:rsid w:val="02DAA909"/>
    <w:rsid w:val="037F7DEA"/>
    <w:rsid w:val="03E7FC0E"/>
    <w:rsid w:val="04E0B1E0"/>
    <w:rsid w:val="06E81FBE"/>
    <w:rsid w:val="0788B031"/>
    <w:rsid w:val="07D345E4"/>
    <w:rsid w:val="07F140FC"/>
    <w:rsid w:val="084658EF"/>
    <w:rsid w:val="08786946"/>
    <w:rsid w:val="092169FF"/>
    <w:rsid w:val="0A047010"/>
    <w:rsid w:val="0AAD4B88"/>
    <w:rsid w:val="0B3DE44C"/>
    <w:rsid w:val="0B485D2C"/>
    <w:rsid w:val="0C2B6306"/>
    <w:rsid w:val="0D3529F1"/>
    <w:rsid w:val="0D49BEC4"/>
    <w:rsid w:val="0DED3B6E"/>
    <w:rsid w:val="0E3DDBBF"/>
    <w:rsid w:val="0E43EFC7"/>
    <w:rsid w:val="0F7D40D4"/>
    <w:rsid w:val="0FC34789"/>
    <w:rsid w:val="0FC8477B"/>
    <w:rsid w:val="0FE809CC"/>
    <w:rsid w:val="10446E7E"/>
    <w:rsid w:val="105AE91C"/>
    <w:rsid w:val="106F64A3"/>
    <w:rsid w:val="11A9450A"/>
    <w:rsid w:val="11B13371"/>
    <w:rsid w:val="13297CD1"/>
    <w:rsid w:val="14E316CF"/>
    <w:rsid w:val="15C745AD"/>
    <w:rsid w:val="1970F524"/>
    <w:rsid w:val="19F9557C"/>
    <w:rsid w:val="19FA0DEF"/>
    <w:rsid w:val="1A0ADF39"/>
    <w:rsid w:val="1B35DCBE"/>
    <w:rsid w:val="1C86973D"/>
    <w:rsid w:val="1E452541"/>
    <w:rsid w:val="1ECCD588"/>
    <w:rsid w:val="1FAD21B7"/>
    <w:rsid w:val="22F3DD72"/>
    <w:rsid w:val="22FE3DEB"/>
    <w:rsid w:val="235C7616"/>
    <w:rsid w:val="23CC169C"/>
    <w:rsid w:val="246021C3"/>
    <w:rsid w:val="249C02AB"/>
    <w:rsid w:val="24D8790D"/>
    <w:rsid w:val="250869A8"/>
    <w:rsid w:val="25996FBA"/>
    <w:rsid w:val="25BB3855"/>
    <w:rsid w:val="266334F7"/>
    <w:rsid w:val="27891D8F"/>
    <w:rsid w:val="2830104A"/>
    <w:rsid w:val="28560ABE"/>
    <w:rsid w:val="295E06B8"/>
    <w:rsid w:val="2BB75D47"/>
    <w:rsid w:val="2D2551C8"/>
    <w:rsid w:val="2DA35F18"/>
    <w:rsid w:val="2E48B4D9"/>
    <w:rsid w:val="2E4B5DA0"/>
    <w:rsid w:val="2E7FD86C"/>
    <w:rsid w:val="2F032AC9"/>
    <w:rsid w:val="309677DB"/>
    <w:rsid w:val="30EA5F7B"/>
    <w:rsid w:val="31B8D25A"/>
    <w:rsid w:val="33786915"/>
    <w:rsid w:val="337D5A0A"/>
    <w:rsid w:val="33A9BCAB"/>
    <w:rsid w:val="33D85728"/>
    <w:rsid w:val="352A1EF8"/>
    <w:rsid w:val="35AB0A5B"/>
    <w:rsid w:val="35C5D177"/>
    <w:rsid w:val="37FD97A9"/>
    <w:rsid w:val="389C5BF9"/>
    <w:rsid w:val="3BD3A8E2"/>
    <w:rsid w:val="3BFFAF4C"/>
    <w:rsid w:val="3C04013A"/>
    <w:rsid w:val="3CF6AE75"/>
    <w:rsid w:val="3D1F305B"/>
    <w:rsid w:val="3D87CF21"/>
    <w:rsid w:val="3DAC66B9"/>
    <w:rsid w:val="3F1072E1"/>
    <w:rsid w:val="3F16AF01"/>
    <w:rsid w:val="3F2865A1"/>
    <w:rsid w:val="3F367A2E"/>
    <w:rsid w:val="40217574"/>
    <w:rsid w:val="40C8FEAE"/>
    <w:rsid w:val="40C976CA"/>
    <w:rsid w:val="4132CA78"/>
    <w:rsid w:val="42070D64"/>
    <w:rsid w:val="42BD17E4"/>
    <w:rsid w:val="42C58DAF"/>
    <w:rsid w:val="439022BF"/>
    <w:rsid w:val="44C69F71"/>
    <w:rsid w:val="46360A15"/>
    <w:rsid w:val="46501F7E"/>
    <w:rsid w:val="46A0D629"/>
    <w:rsid w:val="476D106C"/>
    <w:rsid w:val="47DFB8B9"/>
    <w:rsid w:val="491F6364"/>
    <w:rsid w:val="493D560D"/>
    <w:rsid w:val="499CB0F2"/>
    <w:rsid w:val="4B2E18BF"/>
    <w:rsid w:val="4B59F8AD"/>
    <w:rsid w:val="4BF082C7"/>
    <w:rsid w:val="4CE2DD9E"/>
    <w:rsid w:val="4CF994E1"/>
    <w:rsid w:val="4F0DA689"/>
    <w:rsid w:val="4F40B34A"/>
    <w:rsid w:val="4F7BB4E3"/>
    <w:rsid w:val="4FE200FA"/>
    <w:rsid w:val="5062F48E"/>
    <w:rsid w:val="5068FF4C"/>
    <w:rsid w:val="50B1888C"/>
    <w:rsid w:val="5125493B"/>
    <w:rsid w:val="51721E2E"/>
    <w:rsid w:val="5222C5A1"/>
    <w:rsid w:val="527CC571"/>
    <w:rsid w:val="536287E3"/>
    <w:rsid w:val="53BC60DC"/>
    <w:rsid w:val="549E93C0"/>
    <w:rsid w:val="54C674D0"/>
    <w:rsid w:val="54F1E316"/>
    <w:rsid w:val="551918AF"/>
    <w:rsid w:val="5565F245"/>
    <w:rsid w:val="596CF85A"/>
    <w:rsid w:val="59748075"/>
    <w:rsid w:val="59C1454F"/>
    <w:rsid w:val="5BDEACFE"/>
    <w:rsid w:val="5CA47528"/>
    <w:rsid w:val="5F807013"/>
    <w:rsid w:val="6049C1BC"/>
    <w:rsid w:val="610AE30D"/>
    <w:rsid w:val="6280AEB7"/>
    <w:rsid w:val="62CAA44C"/>
    <w:rsid w:val="62FB8D92"/>
    <w:rsid w:val="63B0C1F0"/>
    <w:rsid w:val="64734580"/>
    <w:rsid w:val="64A60AB0"/>
    <w:rsid w:val="653A43B8"/>
    <w:rsid w:val="6630550F"/>
    <w:rsid w:val="66F54468"/>
    <w:rsid w:val="6795EEC9"/>
    <w:rsid w:val="680F2DAB"/>
    <w:rsid w:val="681DA7E8"/>
    <w:rsid w:val="684484C2"/>
    <w:rsid w:val="68CC6B1D"/>
    <w:rsid w:val="68ECBA20"/>
    <w:rsid w:val="6A4C5DFE"/>
    <w:rsid w:val="6AD43D81"/>
    <w:rsid w:val="6BC7B6AB"/>
    <w:rsid w:val="6BF7B4C1"/>
    <w:rsid w:val="6BFEF62E"/>
    <w:rsid w:val="6C38B6A4"/>
    <w:rsid w:val="6D979CBA"/>
    <w:rsid w:val="6E1226CD"/>
    <w:rsid w:val="6E4A3AF0"/>
    <w:rsid w:val="6FD2D454"/>
    <w:rsid w:val="6FF78A5D"/>
    <w:rsid w:val="7033B870"/>
    <w:rsid w:val="70797A84"/>
    <w:rsid w:val="70F23AA9"/>
    <w:rsid w:val="71C69C14"/>
    <w:rsid w:val="72C0E86E"/>
    <w:rsid w:val="72CB837B"/>
    <w:rsid w:val="73930C47"/>
    <w:rsid w:val="747036F7"/>
    <w:rsid w:val="74DF9E70"/>
    <w:rsid w:val="753D410D"/>
    <w:rsid w:val="75BC294F"/>
    <w:rsid w:val="75E98E01"/>
    <w:rsid w:val="75F1D685"/>
    <w:rsid w:val="773DE69B"/>
    <w:rsid w:val="7811333F"/>
    <w:rsid w:val="79110E27"/>
    <w:rsid w:val="79225ED3"/>
    <w:rsid w:val="79585EC7"/>
    <w:rsid w:val="7964A974"/>
    <w:rsid w:val="7ACC41EA"/>
    <w:rsid w:val="7AE79F54"/>
    <w:rsid w:val="7B729738"/>
    <w:rsid w:val="7B74309D"/>
    <w:rsid w:val="7B74C843"/>
    <w:rsid w:val="7C0BFDDA"/>
    <w:rsid w:val="7C7B3DDD"/>
    <w:rsid w:val="7D42A504"/>
    <w:rsid w:val="7FCCE9FA"/>
    <w:rsid w:val="7FE31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D27D7"/>
  <w15:chartTrackingRefBased/>
  <w15:docId w15:val="{69E9E238-B3BF-42E2-B8F7-A644C666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3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3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9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3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3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946"/>
    <w:rPr>
      <w:rFonts w:eastAsiaTheme="majorEastAsia" w:cstheme="majorBidi"/>
      <w:color w:val="272727" w:themeColor="text1" w:themeTint="D8"/>
    </w:rPr>
  </w:style>
  <w:style w:type="paragraph" w:styleId="Title">
    <w:name w:val="Title"/>
    <w:basedOn w:val="Normal"/>
    <w:next w:val="Normal"/>
    <w:link w:val="TitleChar"/>
    <w:uiPriority w:val="10"/>
    <w:qFormat/>
    <w:rsid w:val="002D3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946"/>
    <w:pPr>
      <w:spacing w:before="160"/>
      <w:jc w:val="center"/>
    </w:pPr>
    <w:rPr>
      <w:i/>
      <w:iCs/>
      <w:color w:val="404040" w:themeColor="text1" w:themeTint="BF"/>
    </w:rPr>
  </w:style>
  <w:style w:type="character" w:customStyle="1" w:styleId="QuoteChar">
    <w:name w:val="Quote Char"/>
    <w:basedOn w:val="DefaultParagraphFont"/>
    <w:link w:val="Quote"/>
    <w:uiPriority w:val="29"/>
    <w:rsid w:val="002D3946"/>
    <w:rPr>
      <w:i/>
      <w:iCs/>
      <w:color w:val="404040" w:themeColor="text1" w:themeTint="BF"/>
    </w:rPr>
  </w:style>
  <w:style w:type="paragraph" w:styleId="ListParagraph">
    <w:name w:val="List Paragraph"/>
    <w:basedOn w:val="Normal"/>
    <w:uiPriority w:val="34"/>
    <w:qFormat/>
    <w:rsid w:val="002D3946"/>
    <w:pPr>
      <w:ind w:left="720"/>
      <w:contextualSpacing/>
    </w:pPr>
  </w:style>
  <w:style w:type="character" w:styleId="IntenseEmphasis">
    <w:name w:val="Intense Emphasis"/>
    <w:basedOn w:val="DefaultParagraphFont"/>
    <w:uiPriority w:val="21"/>
    <w:qFormat/>
    <w:rsid w:val="002D3946"/>
    <w:rPr>
      <w:i/>
      <w:iCs/>
      <w:color w:val="0F4761" w:themeColor="accent1" w:themeShade="BF"/>
    </w:rPr>
  </w:style>
  <w:style w:type="paragraph" w:styleId="IntenseQuote">
    <w:name w:val="Intense Quote"/>
    <w:basedOn w:val="Normal"/>
    <w:next w:val="Normal"/>
    <w:link w:val="IntenseQuoteChar"/>
    <w:uiPriority w:val="30"/>
    <w:qFormat/>
    <w:rsid w:val="002D3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946"/>
    <w:rPr>
      <w:i/>
      <w:iCs/>
      <w:color w:val="0F4761" w:themeColor="accent1" w:themeShade="BF"/>
    </w:rPr>
  </w:style>
  <w:style w:type="character" w:styleId="IntenseReference">
    <w:name w:val="Intense Reference"/>
    <w:basedOn w:val="DefaultParagraphFont"/>
    <w:uiPriority w:val="32"/>
    <w:qFormat/>
    <w:rsid w:val="002D3946"/>
    <w:rPr>
      <w:b/>
      <w:bCs/>
      <w:smallCaps/>
      <w:color w:val="0F4761" w:themeColor="accent1" w:themeShade="BF"/>
      <w:spacing w:val="5"/>
    </w:rPr>
  </w:style>
  <w:style w:type="paragraph" w:styleId="TOCHeading">
    <w:name w:val="TOC Heading"/>
    <w:basedOn w:val="Heading1"/>
    <w:next w:val="Normal"/>
    <w:uiPriority w:val="39"/>
    <w:unhideWhenUsed/>
    <w:qFormat/>
    <w:rsid w:val="002D3946"/>
    <w:pPr>
      <w:spacing w:before="240" w:after="0"/>
      <w:outlineLvl w:val="9"/>
    </w:pPr>
    <w:rPr>
      <w:kern w:val="0"/>
      <w:sz w:val="32"/>
      <w:szCs w:val="32"/>
      <w:lang w:val="en-US"/>
      <w14:ligatures w14:val="none"/>
    </w:rPr>
  </w:style>
  <w:style w:type="paragraph" w:styleId="NoSpacing">
    <w:name w:val="No Spacing"/>
    <w:link w:val="NoSpacingChar"/>
    <w:uiPriority w:val="1"/>
    <w:qFormat/>
    <w:rsid w:val="002D394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3946"/>
    <w:rPr>
      <w:rFonts w:eastAsiaTheme="minorEastAsia"/>
      <w:kern w:val="0"/>
      <w:lang w:val="en-US"/>
      <w14:ligatures w14:val="none"/>
    </w:rPr>
  </w:style>
  <w:style w:type="paragraph" w:styleId="Header">
    <w:name w:val="header"/>
    <w:basedOn w:val="Normal"/>
    <w:link w:val="HeaderChar"/>
    <w:uiPriority w:val="99"/>
    <w:unhideWhenUsed/>
    <w:rsid w:val="002D3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946"/>
  </w:style>
  <w:style w:type="paragraph" w:styleId="Footer">
    <w:name w:val="footer"/>
    <w:basedOn w:val="Normal"/>
    <w:link w:val="FooterChar"/>
    <w:uiPriority w:val="99"/>
    <w:unhideWhenUsed/>
    <w:rsid w:val="002D3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946"/>
  </w:style>
  <w:style w:type="character" w:styleId="CommentReference">
    <w:name w:val="annotation reference"/>
    <w:basedOn w:val="DefaultParagraphFont"/>
    <w:uiPriority w:val="99"/>
    <w:semiHidden/>
    <w:unhideWhenUsed/>
    <w:rsid w:val="001F4D86"/>
    <w:rPr>
      <w:sz w:val="16"/>
      <w:szCs w:val="16"/>
    </w:rPr>
  </w:style>
  <w:style w:type="paragraph" w:styleId="CommentText">
    <w:name w:val="annotation text"/>
    <w:basedOn w:val="Normal"/>
    <w:link w:val="CommentTextChar"/>
    <w:uiPriority w:val="99"/>
    <w:unhideWhenUsed/>
    <w:rsid w:val="001F4D86"/>
    <w:pPr>
      <w:spacing w:line="240" w:lineRule="auto"/>
    </w:pPr>
    <w:rPr>
      <w:sz w:val="20"/>
      <w:szCs w:val="20"/>
    </w:rPr>
  </w:style>
  <w:style w:type="character" w:customStyle="1" w:styleId="CommentTextChar">
    <w:name w:val="Comment Text Char"/>
    <w:basedOn w:val="DefaultParagraphFont"/>
    <w:link w:val="CommentText"/>
    <w:uiPriority w:val="99"/>
    <w:rsid w:val="001F4D86"/>
    <w:rPr>
      <w:sz w:val="20"/>
      <w:szCs w:val="20"/>
    </w:rPr>
  </w:style>
  <w:style w:type="paragraph" w:styleId="CommentSubject">
    <w:name w:val="annotation subject"/>
    <w:basedOn w:val="CommentText"/>
    <w:next w:val="CommentText"/>
    <w:link w:val="CommentSubjectChar"/>
    <w:uiPriority w:val="99"/>
    <w:semiHidden/>
    <w:unhideWhenUsed/>
    <w:rsid w:val="001F4D86"/>
    <w:rPr>
      <w:b/>
      <w:bCs/>
    </w:rPr>
  </w:style>
  <w:style w:type="character" w:customStyle="1" w:styleId="CommentSubjectChar">
    <w:name w:val="Comment Subject Char"/>
    <w:basedOn w:val="CommentTextChar"/>
    <w:link w:val="CommentSubject"/>
    <w:uiPriority w:val="99"/>
    <w:semiHidden/>
    <w:rsid w:val="001F4D86"/>
    <w:rPr>
      <w:b/>
      <w:bCs/>
      <w:sz w:val="20"/>
      <w:szCs w:val="20"/>
    </w:rPr>
  </w:style>
  <w:style w:type="character" w:styleId="Hyperlink">
    <w:name w:val="Hyperlink"/>
    <w:basedOn w:val="DefaultParagraphFont"/>
    <w:uiPriority w:val="99"/>
    <w:unhideWhenUsed/>
    <w:rsid w:val="001F4D86"/>
    <w:rPr>
      <w:color w:val="467886" w:themeColor="hyperlink"/>
      <w:u w:val="single"/>
    </w:rPr>
  </w:style>
  <w:style w:type="character" w:styleId="UnresolvedMention">
    <w:name w:val="Unresolved Mention"/>
    <w:basedOn w:val="DefaultParagraphFont"/>
    <w:uiPriority w:val="99"/>
    <w:semiHidden/>
    <w:unhideWhenUsed/>
    <w:rsid w:val="001F4D86"/>
    <w:rPr>
      <w:color w:val="605E5C"/>
      <w:shd w:val="clear" w:color="auto" w:fill="E1DFDD"/>
    </w:rPr>
  </w:style>
  <w:style w:type="character" w:styleId="SubtleReference">
    <w:name w:val="Subtle Reference"/>
    <w:basedOn w:val="DefaultParagraphFont"/>
    <w:uiPriority w:val="31"/>
    <w:qFormat/>
    <w:rsid w:val="005100B9"/>
    <w:rPr>
      <w:smallCaps/>
      <w:color w:val="5A5A5A" w:themeColor="text1" w:themeTint="A5"/>
    </w:rPr>
  </w:style>
  <w:style w:type="table" w:styleId="TableGrid">
    <w:name w:val="Table Grid"/>
    <w:basedOn w:val="TableNormal"/>
    <w:uiPriority w:val="39"/>
    <w:rsid w:val="00851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D0782A"/>
    <w:pPr>
      <w:spacing w:after="100"/>
    </w:pPr>
  </w:style>
  <w:style w:type="paragraph" w:styleId="TOC2">
    <w:name w:val="toc 2"/>
    <w:basedOn w:val="Normal"/>
    <w:next w:val="Normal"/>
    <w:uiPriority w:val="39"/>
    <w:unhideWhenUsed/>
    <w:rsid w:val="00D0782A"/>
    <w:pPr>
      <w:spacing w:after="100"/>
      <w:ind w:left="220"/>
    </w:pPr>
  </w:style>
  <w:style w:type="paragraph" w:styleId="TOC3">
    <w:name w:val="toc 3"/>
    <w:basedOn w:val="Normal"/>
    <w:next w:val="Normal"/>
    <w:uiPriority w:val="39"/>
    <w:unhideWhenUsed/>
    <w:rsid w:val="00D0782A"/>
    <w:pPr>
      <w:spacing w:after="100"/>
      <w:ind w:left="440"/>
    </w:pPr>
  </w:style>
  <w:style w:type="character" w:styleId="Emphasis">
    <w:name w:val="Emphasis"/>
    <w:basedOn w:val="DefaultParagraphFont"/>
    <w:uiPriority w:val="20"/>
    <w:qFormat/>
    <w:rsid w:val="008219F0"/>
    <w:rPr>
      <w:i/>
      <w:iCs/>
    </w:rPr>
  </w:style>
  <w:style w:type="paragraph" w:styleId="Revision">
    <w:name w:val="Revision"/>
    <w:hidden/>
    <w:uiPriority w:val="99"/>
    <w:semiHidden/>
    <w:rsid w:val="000C3911"/>
    <w:pPr>
      <w:spacing w:after="0" w:line="240" w:lineRule="auto"/>
    </w:pPr>
  </w:style>
  <w:style w:type="paragraph" w:styleId="Bibliography">
    <w:name w:val="Bibliography"/>
    <w:basedOn w:val="Normal"/>
    <w:next w:val="Normal"/>
    <w:uiPriority w:val="37"/>
    <w:unhideWhenUsed/>
    <w:rsid w:val="000B0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9653">
      <w:bodyDiv w:val="1"/>
      <w:marLeft w:val="0"/>
      <w:marRight w:val="0"/>
      <w:marTop w:val="0"/>
      <w:marBottom w:val="0"/>
      <w:divBdr>
        <w:top w:val="none" w:sz="0" w:space="0" w:color="auto"/>
        <w:left w:val="none" w:sz="0" w:space="0" w:color="auto"/>
        <w:bottom w:val="none" w:sz="0" w:space="0" w:color="auto"/>
        <w:right w:val="none" w:sz="0" w:space="0" w:color="auto"/>
      </w:divBdr>
    </w:div>
    <w:div w:id="54354601">
      <w:bodyDiv w:val="1"/>
      <w:marLeft w:val="0"/>
      <w:marRight w:val="0"/>
      <w:marTop w:val="0"/>
      <w:marBottom w:val="0"/>
      <w:divBdr>
        <w:top w:val="none" w:sz="0" w:space="0" w:color="auto"/>
        <w:left w:val="none" w:sz="0" w:space="0" w:color="auto"/>
        <w:bottom w:val="none" w:sz="0" w:space="0" w:color="auto"/>
        <w:right w:val="none" w:sz="0" w:space="0" w:color="auto"/>
      </w:divBdr>
    </w:div>
    <w:div w:id="93743786">
      <w:bodyDiv w:val="1"/>
      <w:marLeft w:val="0"/>
      <w:marRight w:val="0"/>
      <w:marTop w:val="0"/>
      <w:marBottom w:val="0"/>
      <w:divBdr>
        <w:top w:val="none" w:sz="0" w:space="0" w:color="auto"/>
        <w:left w:val="none" w:sz="0" w:space="0" w:color="auto"/>
        <w:bottom w:val="none" w:sz="0" w:space="0" w:color="auto"/>
        <w:right w:val="none" w:sz="0" w:space="0" w:color="auto"/>
      </w:divBdr>
    </w:div>
    <w:div w:id="180441654">
      <w:bodyDiv w:val="1"/>
      <w:marLeft w:val="0"/>
      <w:marRight w:val="0"/>
      <w:marTop w:val="0"/>
      <w:marBottom w:val="0"/>
      <w:divBdr>
        <w:top w:val="none" w:sz="0" w:space="0" w:color="auto"/>
        <w:left w:val="none" w:sz="0" w:space="0" w:color="auto"/>
        <w:bottom w:val="none" w:sz="0" w:space="0" w:color="auto"/>
        <w:right w:val="none" w:sz="0" w:space="0" w:color="auto"/>
      </w:divBdr>
    </w:div>
    <w:div w:id="213127987">
      <w:bodyDiv w:val="1"/>
      <w:marLeft w:val="0"/>
      <w:marRight w:val="0"/>
      <w:marTop w:val="0"/>
      <w:marBottom w:val="0"/>
      <w:divBdr>
        <w:top w:val="none" w:sz="0" w:space="0" w:color="auto"/>
        <w:left w:val="none" w:sz="0" w:space="0" w:color="auto"/>
        <w:bottom w:val="none" w:sz="0" w:space="0" w:color="auto"/>
        <w:right w:val="none" w:sz="0" w:space="0" w:color="auto"/>
      </w:divBdr>
    </w:div>
    <w:div w:id="285888210">
      <w:bodyDiv w:val="1"/>
      <w:marLeft w:val="0"/>
      <w:marRight w:val="0"/>
      <w:marTop w:val="0"/>
      <w:marBottom w:val="0"/>
      <w:divBdr>
        <w:top w:val="none" w:sz="0" w:space="0" w:color="auto"/>
        <w:left w:val="none" w:sz="0" w:space="0" w:color="auto"/>
        <w:bottom w:val="none" w:sz="0" w:space="0" w:color="auto"/>
        <w:right w:val="none" w:sz="0" w:space="0" w:color="auto"/>
      </w:divBdr>
    </w:div>
    <w:div w:id="289869648">
      <w:bodyDiv w:val="1"/>
      <w:marLeft w:val="0"/>
      <w:marRight w:val="0"/>
      <w:marTop w:val="0"/>
      <w:marBottom w:val="0"/>
      <w:divBdr>
        <w:top w:val="none" w:sz="0" w:space="0" w:color="auto"/>
        <w:left w:val="none" w:sz="0" w:space="0" w:color="auto"/>
        <w:bottom w:val="none" w:sz="0" w:space="0" w:color="auto"/>
        <w:right w:val="none" w:sz="0" w:space="0" w:color="auto"/>
      </w:divBdr>
    </w:div>
    <w:div w:id="348874649">
      <w:bodyDiv w:val="1"/>
      <w:marLeft w:val="0"/>
      <w:marRight w:val="0"/>
      <w:marTop w:val="0"/>
      <w:marBottom w:val="0"/>
      <w:divBdr>
        <w:top w:val="none" w:sz="0" w:space="0" w:color="auto"/>
        <w:left w:val="none" w:sz="0" w:space="0" w:color="auto"/>
        <w:bottom w:val="none" w:sz="0" w:space="0" w:color="auto"/>
        <w:right w:val="none" w:sz="0" w:space="0" w:color="auto"/>
      </w:divBdr>
    </w:div>
    <w:div w:id="384184056">
      <w:bodyDiv w:val="1"/>
      <w:marLeft w:val="0"/>
      <w:marRight w:val="0"/>
      <w:marTop w:val="0"/>
      <w:marBottom w:val="0"/>
      <w:divBdr>
        <w:top w:val="none" w:sz="0" w:space="0" w:color="auto"/>
        <w:left w:val="none" w:sz="0" w:space="0" w:color="auto"/>
        <w:bottom w:val="none" w:sz="0" w:space="0" w:color="auto"/>
        <w:right w:val="none" w:sz="0" w:space="0" w:color="auto"/>
      </w:divBdr>
    </w:div>
    <w:div w:id="411585976">
      <w:bodyDiv w:val="1"/>
      <w:marLeft w:val="0"/>
      <w:marRight w:val="0"/>
      <w:marTop w:val="0"/>
      <w:marBottom w:val="0"/>
      <w:divBdr>
        <w:top w:val="none" w:sz="0" w:space="0" w:color="auto"/>
        <w:left w:val="none" w:sz="0" w:space="0" w:color="auto"/>
        <w:bottom w:val="none" w:sz="0" w:space="0" w:color="auto"/>
        <w:right w:val="none" w:sz="0" w:space="0" w:color="auto"/>
      </w:divBdr>
    </w:div>
    <w:div w:id="431166814">
      <w:bodyDiv w:val="1"/>
      <w:marLeft w:val="0"/>
      <w:marRight w:val="0"/>
      <w:marTop w:val="0"/>
      <w:marBottom w:val="0"/>
      <w:divBdr>
        <w:top w:val="none" w:sz="0" w:space="0" w:color="auto"/>
        <w:left w:val="none" w:sz="0" w:space="0" w:color="auto"/>
        <w:bottom w:val="none" w:sz="0" w:space="0" w:color="auto"/>
        <w:right w:val="none" w:sz="0" w:space="0" w:color="auto"/>
      </w:divBdr>
    </w:div>
    <w:div w:id="453213316">
      <w:bodyDiv w:val="1"/>
      <w:marLeft w:val="0"/>
      <w:marRight w:val="0"/>
      <w:marTop w:val="0"/>
      <w:marBottom w:val="0"/>
      <w:divBdr>
        <w:top w:val="none" w:sz="0" w:space="0" w:color="auto"/>
        <w:left w:val="none" w:sz="0" w:space="0" w:color="auto"/>
        <w:bottom w:val="none" w:sz="0" w:space="0" w:color="auto"/>
        <w:right w:val="none" w:sz="0" w:space="0" w:color="auto"/>
      </w:divBdr>
    </w:div>
    <w:div w:id="471097759">
      <w:bodyDiv w:val="1"/>
      <w:marLeft w:val="0"/>
      <w:marRight w:val="0"/>
      <w:marTop w:val="0"/>
      <w:marBottom w:val="0"/>
      <w:divBdr>
        <w:top w:val="none" w:sz="0" w:space="0" w:color="auto"/>
        <w:left w:val="none" w:sz="0" w:space="0" w:color="auto"/>
        <w:bottom w:val="none" w:sz="0" w:space="0" w:color="auto"/>
        <w:right w:val="none" w:sz="0" w:space="0" w:color="auto"/>
      </w:divBdr>
    </w:div>
    <w:div w:id="471874139">
      <w:bodyDiv w:val="1"/>
      <w:marLeft w:val="0"/>
      <w:marRight w:val="0"/>
      <w:marTop w:val="0"/>
      <w:marBottom w:val="0"/>
      <w:divBdr>
        <w:top w:val="none" w:sz="0" w:space="0" w:color="auto"/>
        <w:left w:val="none" w:sz="0" w:space="0" w:color="auto"/>
        <w:bottom w:val="none" w:sz="0" w:space="0" w:color="auto"/>
        <w:right w:val="none" w:sz="0" w:space="0" w:color="auto"/>
      </w:divBdr>
    </w:div>
    <w:div w:id="504594060">
      <w:bodyDiv w:val="1"/>
      <w:marLeft w:val="0"/>
      <w:marRight w:val="0"/>
      <w:marTop w:val="0"/>
      <w:marBottom w:val="0"/>
      <w:divBdr>
        <w:top w:val="none" w:sz="0" w:space="0" w:color="auto"/>
        <w:left w:val="none" w:sz="0" w:space="0" w:color="auto"/>
        <w:bottom w:val="none" w:sz="0" w:space="0" w:color="auto"/>
        <w:right w:val="none" w:sz="0" w:space="0" w:color="auto"/>
      </w:divBdr>
    </w:div>
    <w:div w:id="522324656">
      <w:bodyDiv w:val="1"/>
      <w:marLeft w:val="0"/>
      <w:marRight w:val="0"/>
      <w:marTop w:val="0"/>
      <w:marBottom w:val="0"/>
      <w:divBdr>
        <w:top w:val="none" w:sz="0" w:space="0" w:color="auto"/>
        <w:left w:val="none" w:sz="0" w:space="0" w:color="auto"/>
        <w:bottom w:val="none" w:sz="0" w:space="0" w:color="auto"/>
        <w:right w:val="none" w:sz="0" w:space="0" w:color="auto"/>
      </w:divBdr>
    </w:div>
    <w:div w:id="524904243">
      <w:bodyDiv w:val="1"/>
      <w:marLeft w:val="0"/>
      <w:marRight w:val="0"/>
      <w:marTop w:val="0"/>
      <w:marBottom w:val="0"/>
      <w:divBdr>
        <w:top w:val="none" w:sz="0" w:space="0" w:color="auto"/>
        <w:left w:val="none" w:sz="0" w:space="0" w:color="auto"/>
        <w:bottom w:val="none" w:sz="0" w:space="0" w:color="auto"/>
        <w:right w:val="none" w:sz="0" w:space="0" w:color="auto"/>
      </w:divBdr>
    </w:div>
    <w:div w:id="550381913">
      <w:bodyDiv w:val="1"/>
      <w:marLeft w:val="0"/>
      <w:marRight w:val="0"/>
      <w:marTop w:val="0"/>
      <w:marBottom w:val="0"/>
      <w:divBdr>
        <w:top w:val="none" w:sz="0" w:space="0" w:color="auto"/>
        <w:left w:val="none" w:sz="0" w:space="0" w:color="auto"/>
        <w:bottom w:val="none" w:sz="0" w:space="0" w:color="auto"/>
        <w:right w:val="none" w:sz="0" w:space="0" w:color="auto"/>
      </w:divBdr>
    </w:div>
    <w:div w:id="649869072">
      <w:bodyDiv w:val="1"/>
      <w:marLeft w:val="0"/>
      <w:marRight w:val="0"/>
      <w:marTop w:val="0"/>
      <w:marBottom w:val="0"/>
      <w:divBdr>
        <w:top w:val="none" w:sz="0" w:space="0" w:color="auto"/>
        <w:left w:val="none" w:sz="0" w:space="0" w:color="auto"/>
        <w:bottom w:val="none" w:sz="0" w:space="0" w:color="auto"/>
        <w:right w:val="none" w:sz="0" w:space="0" w:color="auto"/>
      </w:divBdr>
    </w:div>
    <w:div w:id="685055043">
      <w:bodyDiv w:val="1"/>
      <w:marLeft w:val="0"/>
      <w:marRight w:val="0"/>
      <w:marTop w:val="0"/>
      <w:marBottom w:val="0"/>
      <w:divBdr>
        <w:top w:val="none" w:sz="0" w:space="0" w:color="auto"/>
        <w:left w:val="none" w:sz="0" w:space="0" w:color="auto"/>
        <w:bottom w:val="none" w:sz="0" w:space="0" w:color="auto"/>
        <w:right w:val="none" w:sz="0" w:space="0" w:color="auto"/>
      </w:divBdr>
    </w:div>
    <w:div w:id="686953215">
      <w:bodyDiv w:val="1"/>
      <w:marLeft w:val="0"/>
      <w:marRight w:val="0"/>
      <w:marTop w:val="0"/>
      <w:marBottom w:val="0"/>
      <w:divBdr>
        <w:top w:val="none" w:sz="0" w:space="0" w:color="auto"/>
        <w:left w:val="none" w:sz="0" w:space="0" w:color="auto"/>
        <w:bottom w:val="none" w:sz="0" w:space="0" w:color="auto"/>
        <w:right w:val="none" w:sz="0" w:space="0" w:color="auto"/>
      </w:divBdr>
    </w:div>
    <w:div w:id="712775076">
      <w:bodyDiv w:val="1"/>
      <w:marLeft w:val="0"/>
      <w:marRight w:val="0"/>
      <w:marTop w:val="0"/>
      <w:marBottom w:val="0"/>
      <w:divBdr>
        <w:top w:val="none" w:sz="0" w:space="0" w:color="auto"/>
        <w:left w:val="none" w:sz="0" w:space="0" w:color="auto"/>
        <w:bottom w:val="none" w:sz="0" w:space="0" w:color="auto"/>
        <w:right w:val="none" w:sz="0" w:space="0" w:color="auto"/>
      </w:divBdr>
    </w:div>
    <w:div w:id="739639700">
      <w:bodyDiv w:val="1"/>
      <w:marLeft w:val="0"/>
      <w:marRight w:val="0"/>
      <w:marTop w:val="0"/>
      <w:marBottom w:val="0"/>
      <w:divBdr>
        <w:top w:val="none" w:sz="0" w:space="0" w:color="auto"/>
        <w:left w:val="none" w:sz="0" w:space="0" w:color="auto"/>
        <w:bottom w:val="none" w:sz="0" w:space="0" w:color="auto"/>
        <w:right w:val="none" w:sz="0" w:space="0" w:color="auto"/>
      </w:divBdr>
    </w:div>
    <w:div w:id="744490864">
      <w:bodyDiv w:val="1"/>
      <w:marLeft w:val="0"/>
      <w:marRight w:val="0"/>
      <w:marTop w:val="0"/>
      <w:marBottom w:val="0"/>
      <w:divBdr>
        <w:top w:val="none" w:sz="0" w:space="0" w:color="auto"/>
        <w:left w:val="none" w:sz="0" w:space="0" w:color="auto"/>
        <w:bottom w:val="none" w:sz="0" w:space="0" w:color="auto"/>
        <w:right w:val="none" w:sz="0" w:space="0" w:color="auto"/>
      </w:divBdr>
    </w:div>
    <w:div w:id="786315747">
      <w:bodyDiv w:val="1"/>
      <w:marLeft w:val="0"/>
      <w:marRight w:val="0"/>
      <w:marTop w:val="0"/>
      <w:marBottom w:val="0"/>
      <w:divBdr>
        <w:top w:val="none" w:sz="0" w:space="0" w:color="auto"/>
        <w:left w:val="none" w:sz="0" w:space="0" w:color="auto"/>
        <w:bottom w:val="none" w:sz="0" w:space="0" w:color="auto"/>
        <w:right w:val="none" w:sz="0" w:space="0" w:color="auto"/>
      </w:divBdr>
    </w:div>
    <w:div w:id="822090243">
      <w:bodyDiv w:val="1"/>
      <w:marLeft w:val="0"/>
      <w:marRight w:val="0"/>
      <w:marTop w:val="0"/>
      <w:marBottom w:val="0"/>
      <w:divBdr>
        <w:top w:val="none" w:sz="0" w:space="0" w:color="auto"/>
        <w:left w:val="none" w:sz="0" w:space="0" w:color="auto"/>
        <w:bottom w:val="none" w:sz="0" w:space="0" w:color="auto"/>
        <w:right w:val="none" w:sz="0" w:space="0" w:color="auto"/>
      </w:divBdr>
    </w:div>
    <w:div w:id="864633891">
      <w:bodyDiv w:val="1"/>
      <w:marLeft w:val="0"/>
      <w:marRight w:val="0"/>
      <w:marTop w:val="0"/>
      <w:marBottom w:val="0"/>
      <w:divBdr>
        <w:top w:val="none" w:sz="0" w:space="0" w:color="auto"/>
        <w:left w:val="none" w:sz="0" w:space="0" w:color="auto"/>
        <w:bottom w:val="none" w:sz="0" w:space="0" w:color="auto"/>
        <w:right w:val="none" w:sz="0" w:space="0" w:color="auto"/>
      </w:divBdr>
    </w:div>
    <w:div w:id="911543223">
      <w:bodyDiv w:val="1"/>
      <w:marLeft w:val="0"/>
      <w:marRight w:val="0"/>
      <w:marTop w:val="0"/>
      <w:marBottom w:val="0"/>
      <w:divBdr>
        <w:top w:val="none" w:sz="0" w:space="0" w:color="auto"/>
        <w:left w:val="none" w:sz="0" w:space="0" w:color="auto"/>
        <w:bottom w:val="none" w:sz="0" w:space="0" w:color="auto"/>
        <w:right w:val="none" w:sz="0" w:space="0" w:color="auto"/>
      </w:divBdr>
    </w:div>
    <w:div w:id="975601392">
      <w:bodyDiv w:val="1"/>
      <w:marLeft w:val="0"/>
      <w:marRight w:val="0"/>
      <w:marTop w:val="0"/>
      <w:marBottom w:val="0"/>
      <w:divBdr>
        <w:top w:val="none" w:sz="0" w:space="0" w:color="auto"/>
        <w:left w:val="none" w:sz="0" w:space="0" w:color="auto"/>
        <w:bottom w:val="none" w:sz="0" w:space="0" w:color="auto"/>
        <w:right w:val="none" w:sz="0" w:space="0" w:color="auto"/>
      </w:divBdr>
    </w:div>
    <w:div w:id="1027869915">
      <w:bodyDiv w:val="1"/>
      <w:marLeft w:val="0"/>
      <w:marRight w:val="0"/>
      <w:marTop w:val="0"/>
      <w:marBottom w:val="0"/>
      <w:divBdr>
        <w:top w:val="none" w:sz="0" w:space="0" w:color="auto"/>
        <w:left w:val="none" w:sz="0" w:space="0" w:color="auto"/>
        <w:bottom w:val="none" w:sz="0" w:space="0" w:color="auto"/>
        <w:right w:val="none" w:sz="0" w:space="0" w:color="auto"/>
      </w:divBdr>
    </w:div>
    <w:div w:id="1064066018">
      <w:bodyDiv w:val="1"/>
      <w:marLeft w:val="0"/>
      <w:marRight w:val="0"/>
      <w:marTop w:val="0"/>
      <w:marBottom w:val="0"/>
      <w:divBdr>
        <w:top w:val="none" w:sz="0" w:space="0" w:color="auto"/>
        <w:left w:val="none" w:sz="0" w:space="0" w:color="auto"/>
        <w:bottom w:val="none" w:sz="0" w:space="0" w:color="auto"/>
        <w:right w:val="none" w:sz="0" w:space="0" w:color="auto"/>
      </w:divBdr>
    </w:div>
    <w:div w:id="1116296759">
      <w:bodyDiv w:val="1"/>
      <w:marLeft w:val="0"/>
      <w:marRight w:val="0"/>
      <w:marTop w:val="0"/>
      <w:marBottom w:val="0"/>
      <w:divBdr>
        <w:top w:val="none" w:sz="0" w:space="0" w:color="auto"/>
        <w:left w:val="none" w:sz="0" w:space="0" w:color="auto"/>
        <w:bottom w:val="none" w:sz="0" w:space="0" w:color="auto"/>
        <w:right w:val="none" w:sz="0" w:space="0" w:color="auto"/>
      </w:divBdr>
    </w:div>
    <w:div w:id="1156645716">
      <w:bodyDiv w:val="1"/>
      <w:marLeft w:val="0"/>
      <w:marRight w:val="0"/>
      <w:marTop w:val="0"/>
      <w:marBottom w:val="0"/>
      <w:divBdr>
        <w:top w:val="none" w:sz="0" w:space="0" w:color="auto"/>
        <w:left w:val="none" w:sz="0" w:space="0" w:color="auto"/>
        <w:bottom w:val="none" w:sz="0" w:space="0" w:color="auto"/>
        <w:right w:val="none" w:sz="0" w:space="0" w:color="auto"/>
      </w:divBdr>
    </w:div>
    <w:div w:id="1159420442">
      <w:bodyDiv w:val="1"/>
      <w:marLeft w:val="0"/>
      <w:marRight w:val="0"/>
      <w:marTop w:val="0"/>
      <w:marBottom w:val="0"/>
      <w:divBdr>
        <w:top w:val="none" w:sz="0" w:space="0" w:color="auto"/>
        <w:left w:val="none" w:sz="0" w:space="0" w:color="auto"/>
        <w:bottom w:val="none" w:sz="0" w:space="0" w:color="auto"/>
        <w:right w:val="none" w:sz="0" w:space="0" w:color="auto"/>
      </w:divBdr>
    </w:div>
    <w:div w:id="1177767376">
      <w:bodyDiv w:val="1"/>
      <w:marLeft w:val="0"/>
      <w:marRight w:val="0"/>
      <w:marTop w:val="0"/>
      <w:marBottom w:val="0"/>
      <w:divBdr>
        <w:top w:val="none" w:sz="0" w:space="0" w:color="auto"/>
        <w:left w:val="none" w:sz="0" w:space="0" w:color="auto"/>
        <w:bottom w:val="none" w:sz="0" w:space="0" w:color="auto"/>
        <w:right w:val="none" w:sz="0" w:space="0" w:color="auto"/>
      </w:divBdr>
    </w:div>
    <w:div w:id="1206522695">
      <w:bodyDiv w:val="1"/>
      <w:marLeft w:val="0"/>
      <w:marRight w:val="0"/>
      <w:marTop w:val="0"/>
      <w:marBottom w:val="0"/>
      <w:divBdr>
        <w:top w:val="none" w:sz="0" w:space="0" w:color="auto"/>
        <w:left w:val="none" w:sz="0" w:space="0" w:color="auto"/>
        <w:bottom w:val="none" w:sz="0" w:space="0" w:color="auto"/>
        <w:right w:val="none" w:sz="0" w:space="0" w:color="auto"/>
      </w:divBdr>
    </w:div>
    <w:div w:id="1222643557">
      <w:bodyDiv w:val="1"/>
      <w:marLeft w:val="0"/>
      <w:marRight w:val="0"/>
      <w:marTop w:val="0"/>
      <w:marBottom w:val="0"/>
      <w:divBdr>
        <w:top w:val="none" w:sz="0" w:space="0" w:color="auto"/>
        <w:left w:val="none" w:sz="0" w:space="0" w:color="auto"/>
        <w:bottom w:val="none" w:sz="0" w:space="0" w:color="auto"/>
        <w:right w:val="none" w:sz="0" w:space="0" w:color="auto"/>
      </w:divBdr>
    </w:div>
    <w:div w:id="1230464472">
      <w:bodyDiv w:val="1"/>
      <w:marLeft w:val="0"/>
      <w:marRight w:val="0"/>
      <w:marTop w:val="0"/>
      <w:marBottom w:val="0"/>
      <w:divBdr>
        <w:top w:val="none" w:sz="0" w:space="0" w:color="auto"/>
        <w:left w:val="none" w:sz="0" w:space="0" w:color="auto"/>
        <w:bottom w:val="none" w:sz="0" w:space="0" w:color="auto"/>
        <w:right w:val="none" w:sz="0" w:space="0" w:color="auto"/>
      </w:divBdr>
    </w:div>
    <w:div w:id="1324510960">
      <w:bodyDiv w:val="1"/>
      <w:marLeft w:val="0"/>
      <w:marRight w:val="0"/>
      <w:marTop w:val="0"/>
      <w:marBottom w:val="0"/>
      <w:divBdr>
        <w:top w:val="none" w:sz="0" w:space="0" w:color="auto"/>
        <w:left w:val="none" w:sz="0" w:space="0" w:color="auto"/>
        <w:bottom w:val="none" w:sz="0" w:space="0" w:color="auto"/>
        <w:right w:val="none" w:sz="0" w:space="0" w:color="auto"/>
      </w:divBdr>
    </w:div>
    <w:div w:id="1365791236">
      <w:bodyDiv w:val="1"/>
      <w:marLeft w:val="0"/>
      <w:marRight w:val="0"/>
      <w:marTop w:val="0"/>
      <w:marBottom w:val="0"/>
      <w:divBdr>
        <w:top w:val="none" w:sz="0" w:space="0" w:color="auto"/>
        <w:left w:val="none" w:sz="0" w:space="0" w:color="auto"/>
        <w:bottom w:val="none" w:sz="0" w:space="0" w:color="auto"/>
        <w:right w:val="none" w:sz="0" w:space="0" w:color="auto"/>
      </w:divBdr>
    </w:div>
    <w:div w:id="1387606060">
      <w:bodyDiv w:val="1"/>
      <w:marLeft w:val="0"/>
      <w:marRight w:val="0"/>
      <w:marTop w:val="0"/>
      <w:marBottom w:val="0"/>
      <w:divBdr>
        <w:top w:val="none" w:sz="0" w:space="0" w:color="auto"/>
        <w:left w:val="none" w:sz="0" w:space="0" w:color="auto"/>
        <w:bottom w:val="none" w:sz="0" w:space="0" w:color="auto"/>
        <w:right w:val="none" w:sz="0" w:space="0" w:color="auto"/>
      </w:divBdr>
    </w:div>
    <w:div w:id="1534922980">
      <w:bodyDiv w:val="1"/>
      <w:marLeft w:val="0"/>
      <w:marRight w:val="0"/>
      <w:marTop w:val="0"/>
      <w:marBottom w:val="0"/>
      <w:divBdr>
        <w:top w:val="none" w:sz="0" w:space="0" w:color="auto"/>
        <w:left w:val="none" w:sz="0" w:space="0" w:color="auto"/>
        <w:bottom w:val="none" w:sz="0" w:space="0" w:color="auto"/>
        <w:right w:val="none" w:sz="0" w:space="0" w:color="auto"/>
      </w:divBdr>
    </w:div>
    <w:div w:id="1549805856">
      <w:bodyDiv w:val="1"/>
      <w:marLeft w:val="0"/>
      <w:marRight w:val="0"/>
      <w:marTop w:val="0"/>
      <w:marBottom w:val="0"/>
      <w:divBdr>
        <w:top w:val="none" w:sz="0" w:space="0" w:color="auto"/>
        <w:left w:val="none" w:sz="0" w:space="0" w:color="auto"/>
        <w:bottom w:val="none" w:sz="0" w:space="0" w:color="auto"/>
        <w:right w:val="none" w:sz="0" w:space="0" w:color="auto"/>
      </w:divBdr>
    </w:div>
    <w:div w:id="1565602339">
      <w:bodyDiv w:val="1"/>
      <w:marLeft w:val="0"/>
      <w:marRight w:val="0"/>
      <w:marTop w:val="0"/>
      <w:marBottom w:val="0"/>
      <w:divBdr>
        <w:top w:val="none" w:sz="0" w:space="0" w:color="auto"/>
        <w:left w:val="none" w:sz="0" w:space="0" w:color="auto"/>
        <w:bottom w:val="none" w:sz="0" w:space="0" w:color="auto"/>
        <w:right w:val="none" w:sz="0" w:space="0" w:color="auto"/>
      </w:divBdr>
    </w:div>
    <w:div w:id="1586302519">
      <w:bodyDiv w:val="1"/>
      <w:marLeft w:val="0"/>
      <w:marRight w:val="0"/>
      <w:marTop w:val="0"/>
      <w:marBottom w:val="0"/>
      <w:divBdr>
        <w:top w:val="none" w:sz="0" w:space="0" w:color="auto"/>
        <w:left w:val="none" w:sz="0" w:space="0" w:color="auto"/>
        <w:bottom w:val="none" w:sz="0" w:space="0" w:color="auto"/>
        <w:right w:val="none" w:sz="0" w:space="0" w:color="auto"/>
      </w:divBdr>
    </w:div>
    <w:div w:id="1592621394">
      <w:bodyDiv w:val="1"/>
      <w:marLeft w:val="0"/>
      <w:marRight w:val="0"/>
      <w:marTop w:val="0"/>
      <w:marBottom w:val="0"/>
      <w:divBdr>
        <w:top w:val="none" w:sz="0" w:space="0" w:color="auto"/>
        <w:left w:val="none" w:sz="0" w:space="0" w:color="auto"/>
        <w:bottom w:val="none" w:sz="0" w:space="0" w:color="auto"/>
        <w:right w:val="none" w:sz="0" w:space="0" w:color="auto"/>
      </w:divBdr>
    </w:div>
    <w:div w:id="1592811501">
      <w:bodyDiv w:val="1"/>
      <w:marLeft w:val="0"/>
      <w:marRight w:val="0"/>
      <w:marTop w:val="0"/>
      <w:marBottom w:val="0"/>
      <w:divBdr>
        <w:top w:val="none" w:sz="0" w:space="0" w:color="auto"/>
        <w:left w:val="none" w:sz="0" w:space="0" w:color="auto"/>
        <w:bottom w:val="none" w:sz="0" w:space="0" w:color="auto"/>
        <w:right w:val="none" w:sz="0" w:space="0" w:color="auto"/>
      </w:divBdr>
    </w:div>
    <w:div w:id="1613592271">
      <w:bodyDiv w:val="1"/>
      <w:marLeft w:val="0"/>
      <w:marRight w:val="0"/>
      <w:marTop w:val="0"/>
      <w:marBottom w:val="0"/>
      <w:divBdr>
        <w:top w:val="none" w:sz="0" w:space="0" w:color="auto"/>
        <w:left w:val="none" w:sz="0" w:space="0" w:color="auto"/>
        <w:bottom w:val="none" w:sz="0" w:space="0" w:color="auto"/>
        <w:right w:val="none" w:sz="0" w:space="0" w:color="auto"/>
      </w:divBdr>
    </w:div>
    <w:div w:id="1623029285">
      <w:bodyDiv w:val="1"/>
      <w:marLeft w:val="0"/>
      <w:marRight w:val="0"/>
      <w:marTop w:val="0"/>
      <w:marBottom w:val="0"/>
      <w:divBdr>
        <w:top w:val="none" w:sz="0" w:space="0" w:color="auto"/>
        <w:left w:val="none" w:sz="0" w:space="0" w:color="auto"/>
        <w:bottom w:val="none" w:sz="0" w:space="0" w:color="auto"/>
        <w:right w:val="none" w:sz="0" w:space="0" w:color="auto"/>
      </w:divBdr>
    </w:div>
    <w:div w:id="1713338378">
      <w:bodyDiv w:val="1"/>
      <w:marLeft w:val="0"/>
      <w:marRight w:val="0"/>
      <w:marTop w:val="0"/>
      <w:marBottom w:val="0"/>
      <w:divBdr>
        <w:top w:val="none" w:sz="0" w:space="0" w:color="auto"/>
        <w:left w:val="none" w:sz="0" w:space="0" w:color="auto"/>
        <w:bottom w:val="none" w:sz="0" w:space="0" w:color="auto"/>
        <w:right w:val="none" w:sz="0" w:space="0" w:color="auto"/>
      </w:divBdr>
    </w:div>
    <w:div w:id="1719208610">
      <w:bodyDiv w:val="1"/>
      <w:marLeft w:val="0"/>
      <w:marRight w:val="0"/>
      <w:marTop w:val="0"/>
      <w:marBottom w:val="0"/>
      <w:divBdr>
        <w:top w:val="none" w:sz="0" w:space="0" w:color="auto"/>
        <w:left w:val="none" w:sz="0" w:space="0" w:color="auto"/>
        <w:bottom w:val="none" w:sz="0" w:space="0" w:color="auto"/>
        <w:right w:val="none" w:sz="0" w:space="0" w:color="auto"/>
      </w:divBdr>
    </w:div>
    <w:div w:id="1801148675">
      <w:bodyDiv w:val="1"/>
      <w:marLeft w:val="0"/>
      <w:marRight w:val="0"/>
      <w:marTop w:val="0"/>
      <w:marBottom w:val="0"/>
      <w:divBdr>
        <w:top w:val="none" w:sz="0" w:space="0" w:color="auto"/>
        <w:left w:val="none" w:sz="0" w:space="0" w:color="auto"/>
        <w:bottom w:val="none" w:sz="0" w:space="0" w:color="auto"/>
        <w:right w:val="none" w:sz="0" w:space="0" w:color="auto"/>
      </w:divBdr>
    </w:div>
    <w:div w:id="1872644595">
      <w:bodyDiv w:val="1"/>
      <w:marLeft w:val="0"/>
      <w:marRight w:val="0"/>
      <w:marTop w:val="0"/>
      <w:marBottom w:val="0"/>
      <w:divBdr>
        <w:top w:val="none" w:sz="0" w:space="0" w:color="auto"/>
        <w:left w:val="none" w:sz="0" w:space="0" w:color="auto"/>
        <w:bottom w:val="none" w:sz="0" w:space="0" w:color="auto"/>
        <w:right w:val="none" w:sz="0" w:space="0" w:color="auto"/>
      </w:divBdr>
    </w:div>
    <w:div w:id="1887794190">
      <w:bodyDiv w:val="1"/>
      <w:marLeft w:val="0"/>
      <w:marRight w:val="0"/>
      <w:marTop w:val="0"/>
      <w:marBottom w:val="0"/>
      <w:divBdr>
        <w:top w:val="none" w:sz="0" w:space="0" w:color="auto"/>
        <w:left w:val="none" w:sz="0" w:space="0" w:color="auto"/>
        <w:bottom w:val="none" w:sz="0" w:space="0" w:color="auto"/>
        <w:right w:val="none" w:sz="0" w:space="0" w:color="auto"/>
      </w:divBdr>
    </w:div>
    <w:div w:id="1894927941">
      <w:bodyDiv w:val="1"/>
      <w:marLeft w:val="0"/>
      <w:marRight w:val="0"/>
      <w:marTop w:val="0"/>
      <w:marBottom w:val="0"/>
      <w:divBdr>
        <w:top w:val="none" w:sz="0" w:space="0" w:color="auto"/>
        <w:left w:val="none" w:sz="0" w:space="0" w:color="auto"/>
        <w:bottom w:val="none" w:sz="0" w:space="0" w:color="auto"/>
        <w:right w:val="none" w:sz="0" w:space="0" w:color="auto"/>
      </w:divBdr>
    </w:div>
    <w:div w:id="1911378546">
      <w:bodyDiv w:val="1"/>
      <w:marLeft w:val="0"/>
      <w:marRight w:val="0"/>
      <w:marTop w:val="0"/>
      <w:marBottom w:val="0"/>
      <w:divBdr>
        <w:top w:val="none" w:sz="0" w:space="0" w:color="auto"/>
        <w:left w:val="none" w:sz="0" w:space="0" w:color="auto"/>
        <w:bottom w:val="none" w:sz="0" w:space="0" w:color="auto"/>
        <w:right w:val="none" w:sz="0" w:space="0" w:color="auto"/>
      </w:divBdr>
    </w:div>
    <w:div w:id="1993829927">
      <w:bodyDiv w:val="1"/>
      <w:marLeft w:val="0"/>
      <w:marRight w:val="0"/>
      <w:marTop w:val="0"/>
      <w:marBottom w:val="0"/>
      <w:divBdr>
        <w:top w:val="none" w:sz="0" w:space="0" w:color="auto"/>
        <w:left w:val="none" w:sz="0" w:space="0" w:color="auto"/>
        <w:bottom w:val="none" w:sz="0" w:space="0" w:color="auto"/>
        <w:right w:val="none" w:sz="0" w:space="0" w:color="auto"/>
      </w:divBdr>
    </w:div>
    <w:div w:id="2015110991">
      <w:bodyDiv w:val="1"/>
      <w:marLeft w:val="0"/>
      <w:marRight w:val="0"/>
      <w:marTop w:val="0"/>
      <w:marBottom w:val="0"/>
      <w:divBdr>
        <w:top w:val="none" w:sz="0" w:space="0" w:color="auto"/>
        <w:left w:val="none" w:sz="0" w:space="0" w:color="auto"/>
        <w:bottom w:val="none" w:sz="0" w:space="0" w:color="auto"/>
        <w:right w:val="none" w:sz="0" w:space="0" w:color="auto"/>
      </w:divBdr>
    </w:div>
    <w:div w:id="2020959518">
      <w:bodyDiv w:val="1"/>
      <w:marLeft w:val="0"/>
      <w:marRight w:val="0"/>
      <w:marTop w:val="0"/>
      <w:marBottom w:val="0"/>
      <w:divBdr>
        <w:top w:val="none" w:sz="0" w:space="0" w:color="auto"/>
        <w:left w:val="none" w:sz="0" w:space="0" w:color="auto"/>
        <w:bottom w:val="none" w:sz="0" w:space="0" w:color="auto"/>
        <w:right w:val="none" w:sz="0" w:space="0" w:color="auto"/>
      </w:divBdr>
    </w:div>
    <w:div w:id="2038238089">
      <w:bodyDiv w:val="1"/>
      <w:marLeft w:val="0"/>
      <w:marRight w:val="0"/>
      <w:marTop w:val="0"/>
      <w:marBottom w:val="0"/>
      <w:divBdr>
        <w:top w:val="none" w:sz="0" w:space="0" w:color="auto"/>
        <w:left w:val="none" w:sz="0" w:space="0" w:color="auto"/>
        <w:bottom w:val="none" w:sz="0" w:space="0" w:color="auto"/>
        <w:right w:val="none" w:sz="0" w:space="0" w:color="auto"/>
      </w:divBdr>
    </w:div>
    <w:div w:id="206841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02332334DFC831A/Documents/Linkedin%20working%20capital%20Sept%20205-Sept%202016.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Linkedin</a:t>
            </a:r>
            <a:r>
              <a:rPr lang="en-US" baseline="0"/>
              <a:t> w</a:t>
            </a:r>
            <a:r>
              <a:rPr lang="en-US"/>
              <a:t>orking capital in the year up to</a:t>
            </a:r>
            <a:r>
              <a:rPr lang="en-US" baseline="0"/>
              <a:t> merger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Sheet1!$A$5</c:f>
              <c:strCache>
                <c:ptCount val="1"/>
                <c:pt idx="0">
                  <c:v>Working capital</c:v>
                </c:pt>
              </c:strCache>
            </c:strRef>
          </c:tx>
          <c:spPr>
            <a:ln w="28575" cap="rnd">
              <a:solidFill>
                <a:schemeClr val="accent1"/>
              </a:solidFill>
              <a:round/>
            </a:ln>
            <a:effectLst/>
          </c:spPr>
          <c:marker>
            <c:symbol val="none"/>
          </c:marker>
          <c:cat>
            <c:strRef>
              <c:f>Sheet1!$B$1:$F$1</c:f>
              <c:strCache>
                <c:ptCount val="5"/>
                <c:pt idx="0">
                  <c:v>2015 September 30</c:v>
                </c:pt>
                <c:pt idx="1">
                  <c:v>2015  December 31</c:v>
                </c:pt>
                <c:pt idx="2">
                  <c:v>2015  March 31</c:v>
                </c:pt>
                <c:pt idx="3">
                  <c:v>2016  June 30</c:v>
                </c:pt>
                <c:pt idx="4">
                  <c:v>2016  September 30</c:v>
                </c:pt>
              </c:strCache>
            </c:strRef>
          </c:cat>
          <c:val>
            <c:numRef>
              <c:f>Sheet1!$B$5:$F$5</c:f>
              <c:numCache>
                <c:formatCode>_-[$$-409]* #,##0_ ;_-[$$-409]* \-#,##0\ ;_-[$$-409]* "-"??_ ;_-@_ </c:formatCode>
                <c:ptCount val="5"/>
                <c:pt idx="0">
                  <c:v>2771203</c:v>
                </c:pt>
                <c:pt idx="1">
                  <c:v>2747005</c:v>
                </c:pt>
                <c:pt idx="2">
                  <c:v>2761881</c:v>
                </c:pt>
                <c:pt idx="3">
                  <c:v>2917441</c:v>
                </c:pt>
                <c:pt idx="4">
                  <c:v>2842942</c:v>
                </c:pt>
              </c:numCache>
            </c:numRef>
          </c:val>
          <c:smooth val="0"/>
          <c:extLst>
            <c:ext xmlns:c16="http://schemas.microsoft.com/office/drawing/2014/chart" uri="{C3380CC4-5D6E-409C-BE32-E72D297353CC}">
              <c16:uniqueId val="{00000000-E301-42F8-A95E-0409077AF185}"/>
            </c:ext>
          </c:extLst>
        </c:ser>
        <c:dLbls>
          <c:showLegendKey val="0"/>
          <c:showVal val="0"/>
          <c:showCatName val="0"/>
          <c:showSerName val="0"/>
          <c:showPercent val="0"/>
          <c:showBubbleSize val="0"/>
        </c:dLbls>
        <c:smooth val="0"/>
        <c:axId val="9003008"/>
        <c:axId val="9001088"/>
      </c:lineChart>
      <c:catAx>
        <c:axId val="900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1088"/>
        <c:crosses val="autoZero"/>
        <c:auto val="1"/>
        <c:lblAlgn val="ctr"/>
        <c:lblOffset val="100"/>
        <c:noMultiLvlLbl val="0"/>
      </c:catAx>
      <c:valAx>
        <c:axId val="9001088"/>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_-[$$-409]* #,##0_ ;_-[$$-409]* \-#,##0\ ;_-[$$-409]* &quot;-&quot;??_ ;_-@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30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Tim20</b:Tag>
    <b:SourceType>Book</b:SourceType>
    <b:Guid>{C4DFE50F-4AF6-47AB-802C-50E94EDD4AB3}</b:Guid>
    <b:Author>
      <b:Author>
        <b:NameList>
          <b:Person>
            <b:Last>Galpin</b:Last>
            <b:First>Timothy</b:First>
          </b:Person>
        </b:NameList>
      </b:Author>
    </b:Author>
    <b:Title>Winning at the acquisition game : tools, templates, and best practices across the M&amp;A process</b:Title>
    <b:Year>2020</b:Year>
    <b:City>Oxford</b:City>
    <b:Publisher>Oxford University Press</b:Publisher>
    <b:Edition>First Edition</b:Edition>
    <b:RefOrder>1</b:RefOrder>
  </b:Source>
  <b:Source>
    <b:Tag>Dou23</b:Tag>
    <b:SourceType>JournalArticle</b:SourceType>
    <b:Guid>{5E287417-646C-443D-AFAC-6F1D16ACE0AB}</b:Guid>
    <b:Author>
      <b:Author>
        <b:NameList>
          <b:Person>
            <b:Last>Douglas Cumming</b:Last>
            <b:First>Varun</b:First>
            <b:Middle>Jindal, Satish Kumar, Nitesh Pandey</b:Middle>
          </b:Person>
        </b:NameList>
      </b:Author>
    </b:Author>
    <b:Title>Mergers and acquisitions research in finance and accounting: Past, present, and future</b:Title>
    <b:Year>2023</b:Year>
    <b:Publisher>Blackwell Publishing Ltd</b:Publisher>
    <b:Pages>Pages 1464-1504</b:Pages>
    <b:JournalName>The Journal of the European Financial Management Association</b:JournalName>
    <b:Volume>Vol 29</b:Volume>
    <b:Issue>Issue 5</b:Issue>
    <b:RefOrder>2</b:RefOrder>
  </b:Source>
  <b:Source>
    <b:Tag>Oxf23</b:Tag>
    <b:SourceType>InternetSite</b:SourceType>
    <b:Guid>{E54419B7-629D-460C-BCF6-F0BC74716090}</b:Guid>
    <b:Title>Using The Ansoff Matrix to Develop Marketing Strategy</b:Title>
    <b:Year>2023</b:Year>
    <b:Author>
      <b:Author>
        <b:Corporate>Oxford College of Marketing</b:Corporate>
      </b:Author>
    </b:Author>
    <b:YearAccessed>2025</b:YearAccessed>
    <b:MonthAccessed>04</b:MonthAccessed>
    <b:DayAccessed>06</b:DayAccessed>
    <b:URL>https://blog.oxfordcollegeofmarketing.com/2016/08/01/using-ansoff-matrix-develop-marketing-strategy/</b:URL>
    <b:RefOrder>3</b:RefOrder>
  </b:Source>
  <b:Source>
    <b:Tag>Ans57</b:Tag>
    <b:SourceType>JournalArticle</b:SourceType>
    <b:Guid>{0F5104C1-620F-4EF1-97C7-733632FA1A45}</b:Guid>
    <b:Author>
      <b:Author>
        <b:NameList>
          <b:Person>
            <b:Last>Ansoff</b:Last>
            <b:First>Igor</b:First>
          </b:Person>
        </b:NameList>
      </b:Author>
    </b:Author>
    <b:Title>Strategies for Diversification</b:Title>
    <b:Year>1957</b:Year>
    <b:Pages>113-124</b:Pages>
    <b:JournalName>Harvard Business Review</b:JournalName>
    <b:Volume>35</b:Volume>
    <b:Issue>5</b:Issue>
    <b:RefOrder>4</b:RefOrder>
  </b:Source>
  <b:Source>
    <b:Tag>The25</b:Tag>
    <b:SourceType>InternetSite</b:SourceType>
    <b:Guid>{AF28D75D-3689-442B-9FBC-27BFC3BF9ACC}</b:Guid>
    <b:Title>Long-run costs and economies of scale</b:Title>
    <b:Year>2025</b:Year>
    <b:Author>
      <b:Author>
        <b:Corporate>The Open University</b:Corporate>
      </b:Author>
    </b:Author>
    <b:YearAccessed>2023</b:YearAccessed>
    <b:MonthAccessed>04</b:MonthAccessed>
    <b:DayAccessed>06</b:DayAccessed>
    <b:URL>https://www.open.edu/openlearn/society-politics-law/sociology/innovation-markets-and-industrial-change/content-section-3.3</b:URL>
    <b:RefOrder>5</b:RefOrder>
  </b:Source>
  <b:Source>
    <b:Tag>Flo22</b:Tag>
    <b:SourceType>JournalArticle</b:SourceType>
    <b:Guid>{1C668FA8-69BF-4328-8C1E-848711C65B5C}</b:Guid>
    <b:Title>Synergy Evaluation in Mergers and Acquisitions: An Attention-Based View</b:Title>
    <b:Year>2022</b:Year>
    <b:Pages>https://doi.org/10.1111/joms.12804</b:Pages>
    <b:JournalName>Journal of Management Studies</b:JournalName>
    <b:Author>
      <b:Author>
        <b:NameList>
          <b:Person>
            <b:Last>Bauer</b:Last>
            <b:First>Florian</b:First>
          </b:Person>
          <b:Person>
            <b:Last>Friesl</b:Last>
            <b:First>Martin</b:First>
          </b:Person>
        </b:NameList>
      </b:Author>
    </b:Author>
    <b:RefOrder>6</b:RefOrder>
  </b:Source>
  <b:Source>
    <b:Tag>Kor25</b:Tag>
    <b:SourceType>JournalArticle</b:SourceType>
    <b:Guid>{C261FCC5-454C-409E-83CE-8CA7B881DDB8}</b:Guid>
    <b:Author>
      <b:Author>
        <b:NameList>
          <b:Person>
            <b:Last>Korbutiak</b:Last>
            <b:First>Alina</b:First>
          </b:Person>
          <b:Person>
            <b:Last>Samsin</b:Last>
            <b:First>Ihor</b:First>
          </b:Person>
          <b:Person>
            <b:Last>Lokhanova</b:Last>
            <b:First>Natalia</b:First>
          </b:Person>
          <b:Person>
            <b:Last>Zhuk</b:Last>
            <b:First>Olena</b:First>
          </b:Person>
          <b:Person>
            <b:Last>Ustymenko</b:Last>
            <b:First>Olena</b:First>
          </b:Person>
        </b:NameList>
      </b:Author>
    </b:Author>
    <b:Title>The Role of Finance Controlling in Mergers and Acquisitions</b:Title>
    <b:JournalName> International journal of economics and financial issues</b:JournalName>
    <b:Year>2025</b:Year>
    <b:Pages>155</b:Pages>
    <b:Volume>15</b:Volume>
    <b:Issue>2</b:Issue>
    <b:RefOrder>7</b:RefOrder>
  </b:Source>
  <b:Source>
    <b:Tag>Sac18</b:Tag>
    <b:SourceType>JournalArticle</b:SourceType>
    <b:Guid>{2AF14315-6D60-44A7-8FD5-E1FE9BDDCF9A}</b:Guid>
    <b:Author>
      <b:Author>
        <b:NameList>
          <b:Person>
            <b:Last>Violeta</b:Last>
            <b:First>Sacui</b:First>
          </b:Person>
          <b:Person>
            <b:Last>Diana</b:Last>
            <b:First>Sala</b:First>
          </b:Person>
        </b:NameList>
      </b:Author>
    </b:Author>
    <b:Title>Purchased Goodwill and types of Synergies in Businesses Combinations. Microsoft-LinkedIn Transaction</b:Title>
    <b:JournalName>Procedia - Social and Behavioral Sciences</b:JournalName>
    <b:Year>2018</b:Year>
    <b:Pages>286-292</b:Pages>
    <b:Volume>238</b:Volume>
    <b:RefOrder>8</b:RefOrder>
  </b:Source>
  <b:Source>
    <b:Tag>Lin25</b:Tag>
    <b:SourceType>InternetSite</b:SourceType>
    <b:Guid>{075852AA-8F77-4CDA-B3A1-1CD8BDF02135}</b:Guid>
    <b:Title>LinkedIn Marketing Solutions</b:Title>
    <b:Year>2025</b:Year>
    <b:Author>
      <b:Author>
        <b:Corporate>LinkedIn </b:Corporate>
      </b:Author>
    </b:Author>
    <b:YearAccessed>2025</b:YearAccessed>
    <b:MonthAccessed>04</b:MonthAccessed>
    <b:DayAccessed>06</b:DayAccessed>
    <b:URL>https://business.linkedin.com/marketing-solutions</b:URL>
    <b:RefOrder>9</b:RefOrder>
  </b:Source>
  <b:Source>
    <b:Tag>Jef16</b:Tag>
    <b:SourceType>InternetSite</b:SourceType>
    <b:Guid>{2A59C06D-E380-4EA8-A13A-7F2C6A044844}</b:Guid>
    <b:Author>
      <b:Author>
        <b:NameList>
          <b:Person>
            <b:Last>Weiner</b:Last>
            <b:First>Jeff</b:First>
          </b:Person>
        </b:NameList>
      </b:Author>
    </b:Author>
    <b:Title>LinkedIn + Microsoft: Changing the Way the World Works</b:Title>
    <b:Year>2016</b:Year>
    <b:YearAccessed>2025</b:YearAccessed>
    <b:MonthAccessed>04</b:MonthAccessed>
    <b:DayAccessed>06</b:DayAccessed>
    <b:URL>https://www.linkedin.com/pulse/linkedin-microsoft-changing-way-world-works-jeff-weiner/</b:URL>
    <b:RefOrder>10</b:RefOrder>
  </b:Source>
  <b:Source>
    <b:Tag>Mic242</b:Tag>
    <b:SourceType>InternetSite</b:SourceType>
    <b:Guid>{96F48FBC-F2CB-4778-82C9-35A92A9D4AA2}</b:Guid>
    <b:Author>
      <b:Author>
        <b:Corporate>Microsoft</b:Corporate>
      </b:Author>
    </b:Author>
    <b:Title>Annual Report 2024</b:Title>
    <b:Year>2024</b:Year>
    <b:YearAccessed>2025</b:YearAccessed>
    <b:MonthAccessed>04</b:MonthAccessed>
    <b:DayAccessed>06</b:DayAccessed>
    <b:URL>https://www.microsoft.com/investor/reports/ar24/index.html</b:URL>
    <b:RefOrder>11</b:RefOrder>
  </b:Source>
  <b:Source>
    <b:Tag>Mic16</b:Tag>
    <b:SourceType>InternetSite</b:SourceType>
    <b:Guid>{37E8EF76-F2BF-4D5A-A6A6-80A96062555B}</b:Guid>
    <b:Author>
      <b:Author>
        <b:Corporate>Microsoft</b:Corporate>
      </b:Author>
    </b:Author>
    <b:Title>Annual Report 2016</b:Title>
    <b:Year>2016</b:Year>
    <b:YearAccessed>2025</b:YearAccessed>
    <b:MonthAccessed>04</b:MonthAccessed>
    <b:DayAccessed>06</b:DayAccessed>
    <b:URL>https://www.microsoft.com/investor/reports/ar16/index.html</b:URL>
    <b:RefOrder>12</b:RefOrder>
  </b:Source>
  <b:Source>
    <b:Tag>Eur16</b:Tag>
    <b:SourceType>InternetSite</b:SourceType>
    <b:Guid>{8D5DE819-B7D7-4E9E-894F-F3EA0A0E197D}</b:Guid>
    <b:Author>
      <b:Author>
        <b:Corporate>European Commission</b:Corporate>
      </b:Author>
    </b:Author>
    <b:Title>Mergers: Commission approves acquisition of LinkedIn by Microsoft, subject to conditions</b:Title>
    <b:Year>2016</b:Year>
    <b:YearAccessed>2025</b:YearAccessed>
    <b:MonthAccessed>04</b:MonthAccessed>
    <b:DayAccessed>06</b:DayAccessed>
    <b:URL>https://ec.europa.eu/commission/presscorner/detail/en/ip_16_4284</b:URL>
    <b:RefOrder>13</b:RefOrder>
  </b:Source>
  <b:Source>
    <b:Tag>Lin16</b:Tag>
    <b:SourceType>InternetSite</b:SourceType>
    <b:Guid>{41C6ABE5-CC1A-4D73-9E2E-642F047E0735}</b:Guid>
    <b:Author>
      <b:Author>
        <b:Corporate>LinkedIn</b:Corporate>
      </b:Author>
    </b:Author>
    <b:Title>LINKEDIN CORPORATION TRENDED CONDENSED CONSOLIDATED BALANCE SHEETS </b:Title>
    <b:Year>2016</b:Year>
    <b:YearAccessed>2025</b:YearAccessed>
    <b:MonthAccessed>04</b:MonthAccessed>
    <b:DayAccessed>06</b:DayAccessed>
    <b:URL>https://press.linkedin.com/content/dam/press/Download-Assets/Media%20Resources/Quarterly-Reports/Q3-2016-Consolidated-Metrics.pdf</b:URL>
    <b:RefOrder>14</b:RefOrder>
  </b:Source>
  <b:Source>
    <b:Tag>Chr16</b:Tag>
    <b:SourceType>InternetSite</b:SourceType>
    <b:Guid>{3FFF160E-7760-43D4-8485-D0D5CC504C60}</b:Guid>
    <b:Author>
      <b:Author>
        <b:NameList>
          <b:Person>
            <b:Last>Johnston</b:Last>
            <b:First>Chris</b:First>
          </b:Person>
        </b:NameList>
      </b:Author>
    </b:Author>
    <b:Title>Microsoft to buy LinkedIn for $26bn</b:Title>
    <b:Year>2016</b:Year>
    <b:YearAccessed>2025</b:YearAccessed>
    <b:MonthAccessed>04</b:MonthAccessed>
    <b:DayAccessed>06</b:DayAccessed>
    <b:URL>https://www.bbc.co.uk/news/business-36519766</b:URL>
    <b:RefOrder>15</b:RefOrder>
  </b:Source>
  <b:Source>
    <b:Tag>Com25</b:Tag>
    <b:SourceType>InternetSite</b:SourceType>
    <b:Guid>{C650B4F0-A69D-470D-9E55-B33449E7D254}</b:Guid>
    <b:Author>
      <b:Author>
        <b:Corporate>CompaniesMarketcap.com</b:Corporate>
      </b:Author>
    </b:Author>
    <b:Title>P/S ratio for Microsoft (MSFT)</b:Title>
    <b:Year>2025</b:Year>
    <b:YearAccessed>2025</b:YearAccessed>
    <b:MonthAccessed>04</b:MonthAccessed>
    <b:DayAccessed>06</b:DayAccessed>
    <b:URL>https://companiesmarketcap.com/gbp/microsoft/ps-ratio/#:~:text=P%2FS%20ratio%20as%20of,P%2FS%20ratio%20of%2012.2</b:URL>
    <b:RefOrder>16</b:RefOrder>
  </b:Source>
  <b:Source>
    <b:Tag>Mic15</b:Tag>
    <b:SourceType>InternetSite</b:SourceType>
    <b:Guid>{17079D65-DDA8-426B-A03A-279D96E340F7}</b:Guid>
    <b:Author>
      <b:Author>
        <b:Corporate>Microsoft</b:Corporate>
      </b:Author>
    </b:Author>
    <b:Title>Annual Report</b:Title>
    <b:Year>2015</b:Year>
    <b:YearAccessed>2025</b:YearAccessed>
    <b:MonthAccessed>04</b:MonthAccessed>
    <b:DayAccessed>06</b:DayAccessed>
    <b:URL>https://www.microsoft.com/investor/reports/ar15/index.html</b:URL>
    <b:RefOrder>17</b:RefOrder>
  </b:Source>
  <b:Source>
    <b:Tag>Lin161</b:Tag>
    <b:SourceType>InternetSite</b:SourceType>
    <b:Guid>{193BEC91-EA9D-4A56-9397-A8D1D0B95469}</b:Guid>
    <b:Author>
      <b:Author>
        <b:Corporate>LinkedIn</b:Corporate>
      </b:Author>
    </b:Author>
    <b:Title>LinkedIn Announces Fourth Quarter and Full Year 2015 Results</b:Title>
    <b:Year>2016</b:Year>
    <b:YearAccessed>2025</b:YearAccessed>
    <b:MonthAccessed>04</b:MonthAccessed>
    <b:DayAccessed>06</b:DayAccessed>
    <b:URL>https://news.linkedin.com/2016/linkedin-announces-fourth-quarter-and-full-year-2015-results</b:URL>
    <b:RefOrder>18</b:RefOrder>
  </b:Source>
  <b:Source>
    <b:Tag>ICA244</b:Tag>
    <b:SourceType>InternetSite</b:SourceType>
    <b:Guid>{A698F16C-AD31-472D-9C9C-31316007CB66}</b:Guid>
    <b:Author>
      <b:Author>
        <b:Corporate>ICAEW</b:Corporate>
      </b:Author>
    </b:Author>
    <b:Title>COMPLETION MECHANISMS  Determining the final equity value in transactions</b:Title>
    <b:Year>2024</b:Year>
    <b:YearAccessed>2025</b:YearAccessed>
    <b:MonthAccessed>04</b:MonthAccessed>
    <b:DayAccessed>06</b:DayAccessed>
    <b:URL>https://www.icaew.com/-/media/corporate/files/technical/corporate-finance/guidelines/icaew-completion-mechanisms-v2.ashx</b:URL>
    <b:RefOrder>19</b:RefOrder>
  </b:Source>
  <b:Source>
    <b:Tag>Tho20</b:Tag>
    <b:SourceType>Film</b:SourceType>
    <b:Guid>{427DA6E3-B1CF-4FCC-92B7-63D97F69C948}</b:Guid>
    <b:Title>Managing mergers and acquisitions</b:Title>
    <b:Year>2020</b:Year>
    <b:ProductionCompany>Henry Stewart Talks</b:ProductionCompany>
    <b:Author>
      <b:Director>
        <b:NameList>
          <b:Person>
            <b:Last>Jørgensen</b:Last>
            <b:First>Thomas</b:First>
          </b:Person>
        </b:NameList>
      </b:Director>
    </b:Author>
    <b:CountryRegion>London</b:CountryRegion>
    <b:RefOrder>20</b:RefOrder>
  </b:Source>
  <b:Source>
    <b:Tag>Har25</b:Tag>
    <b:SourceType>InternetSite</b:SourceType>
    <b:Guid>{F568E9AA-3D64-449A-91C4-6370A8654DCC}</b:Guid>
    <b:Title>The Five Forces</b:Title>
    <b:Year>2025</b:Year>
    <b:Author>
      <b:Author>
        <b:Corporate>Harvard Business School</b:Corporate>
      </b:Author>
    </b:Author>
    <b:YearAccessed>2025</b:YearAccessed>
    <b:MonthAccessed>04</b:MonthAccessed>
    <b:DayAccessed>06</b:DayAccessed>
    <b:URL>https://www.isc.hbs.edu/strategy/business-strategy/Pages/the-five-forces.aspx</b:URL>
    <b:RefOrder>21</b:RefOrder>
  </b:Source>
  <b:Source>
    <b:Tag>Fra18</b:Tag>
    <b:SourceType>InternetSite</b:SourceType>
    <b:Guid>{F9B8D57C-2D04-4003-9D56-5E12138ABE47}</b:Guid>
    <b:Author>
      <b:Author>
        <b:NameList>
          <b:Person>
            <b:Last>Mallette</b:Last>
            <b:First>Francois</b:First>
          </b:Person>
          <b:Person>
            <b:Last>Goddard</b:Last>
            <b:First>John</b:First>
          </b:Person>
        </b:NameList>
      </b:Author>
    </b:Author>
    <b:Title>Why Companies Are Using M&amp;A to Transform Themselves, Not Just to Grow</b:Title>
    <b:Year>2018</b:Year>
    <b:YearAccessed>2025</b:YearAccessed>
    <b:MonthAccessed>04</b:MonthAccessed>
    <b:DayAccessed>06</b:DayAccessed>
    <b:URL>https://hbr.org/2018/05/why-companies-are-using-ma-to-transform-themselves-not-just-to-grow</b:URL>
    <b:RefOrder>22</b:RefOrder>
  </b:Source>
  <b:Source>
    <b:Tag>Vor25</b:Tag>
    <b:SourceType>InternetSite</b:SourceType>
    <b:Guid>{C9BB8F94-0341-4FAF-BB1C-0FB35BA94D7F}</b:Guid>
    <b:Author>
      <b:Author>
        <b:NameList>
          <b:Person>
            <b:Last>Voronoi</b:Last>
          </b:Person>
        </b:NameList>
      </b:Author>
    </b:Author>
    <b:Title>LinkedIn Has Become A $16 Billion Business</b:Title>
    <b:Year>2025</b:Year>
    <b:YearAccessed>2025</b:YearAccessed>
    <b:MonthAccessed>04</b:MonthAccessed>
    <b:DayAccessed>06</b:DayAccessed>
    <b:URL>https://www.voronoiapp.com/business/LinkedIn-Has-Become-A-16-Billion-Business-3999</b:URL>
    <b:RefOrder>23</b:RefOrder>
  </b:Source>
  <b:Source>
    <b:Tag>Ing25</b:Tag>
    <b:SourceType>InternetSite</b:SourceType>
    <b:Guid>{008801E9-8ED0-4040-9E06-905432FD60D2}</b:Guid>
    <b:Author>
      <b:Author>
        <b:NameList>
          <b:Person>
            <b:Last>Lunden</b:Last>
            <b:First>Ingrid</b:First>
          </b:Person>
        </b:NameList>
      </b:Author>
    </b:Author>
    <b:Title>LinkedIn passes $2B in premium revenue in 12 months, with overall revenue up 9% on the year</b:Title>
    <b:Year>2025</b:Year>
    <b:YearAccessed>2025</b:YearAccessed>
    <b:MonthAccessed>04</b:MonthAccessed>
    <b:DayAccessed>06</b:DayAccessed>
    <b:URL>https://techcrunch.com/2025/01/29/linkedin-passes-2b-in-premium-revenues-in-12-months-with-overall-revenues-up-9-on-the-year/</b:URL>
    <b:RefOrder>24</b:RefOrder>
  </b:Source>
  <b:Source>
    <b:Tag>The16</b:Tag>
    <b:SourceType>InternetSite</b:SourceType>
    <b:Guid>{EABEF7D4-1F76-4AD1-A166-D5E4FA4225D0}</b:Guid>
    <b:Author>
      <b:Author>
        <b:Corporate>Nasdaq</b:Corporate>
      </b:Author>
    </b:Author>
    <b:Title>Here's Why LinkedIn Corporation Shares Jumped Nearly 40% in June</b:Title>
    <b:Year>2016</b:Year>
    <b:YearAccessed>2025</b:YearAccessed>
    <b:MonthAccessed>04</b:MonthAccessed>
    <b:DayAccessed>06</b:DayAccessed>
    <b:URL>https://www.nasdaq.com/articles/heres-why-linkedin-corporation-shares-jumped-nearly-40-june-2016-07-07</b:URL>
    <b:RefOrder>25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6" ma:contentTypeDescription="Create a new document." ma:contentTypeScope="" ma:versionID="1eacdc63c5676394c4512ce90ceba40c">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9a8cbc031cada248980d4e91facaac0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74C373-0AF5-4779-9DCF-7425745B46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2794F0-9222-4555-8405-35870B1D6428}">
  <ds:schemaRefs>
    <ds:schemaRef ds:uri="http://schemas.openxmlformats.org/officeDocument/2006/bibliography"/>
  </ds:schemaRefs>
</ds:datastoreItem>
</file>

<file path=customXml/itemProps4.xml><?xml version="1.0" encoding="utf-8"?>
<ds:datastoreItem xmlns:ds="http://schemas.openxmlformats.org/officeDocument/2006/customXml" ds:itemID="{B51D5428-8DA7-409C-97A1-7E46A461D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9D7F4B8-6975-4129-AEC4-A90FC9DC9A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3318</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Mergers and Acquisitions</vt:lpstr>
    </vt:vector>
  </TitlesOfParts>
  <Company/>
  <LinksUpToDate>false</LinksUpToDate>
  <CharactersWithSpaces>22187</CharactersWithSpaces>
  <SharedDoc>false</SharedDoc>
  <HLinks>
    <vt:vector size="198" baseType="variant">
      <vt:variant>
        <vt:i4>2359298</vt:i4>
      </vt:variant>
      <vt:variant>
        <vt:i4>182</vt:i4>
      </vt:variant>
      <vt:variant>
        <vt:i4>0</vt:i4>
      </vt:variant>
      <vt:variant>
        <vt:i4>5</vt:i4>
      </vt:variant>
      <vt:variant>
        <vt:lpwstr/>
      </vt:variant>
      <vt:variant>
        <vt:lpwstr>_Toc1010052305</vt:lpwstr>
      </vt:variant>
      <vt:variant>
        <vt:i4>1900599</vt:i4>
      </vt:variant>
      <vt:variant>
        <vt:i4>176</vt:i4>
      </vt:variant>
      <vt:variant>
        <vt:i4>0</vt:i4>
      </vt:variant>
      <vt:variant>
        <vt:i4>5</vt:i4>
      </vt:variant>
      <vt:variant>
        <vt:lpwstr/>
      </vt:variant>
      <vt:variant>
        <vt:lpwstr>_Toc729383181</vt:lpwstr>
      </vt:variant>
      <vt:variant>
        <vt:i4>1048625</vt:i4>
      </vt:variant>
      <vt:variant>
        <vt:i4>170</vt:i4>
      </vt:variant>
      <vt:variant>
        <vt:i4>0</vt:i4>
      </vt:variant>
      <vt:variant>
        <vt:i4>5</vt:i4>
      </vt:variant>
      <vt:variant>
        <vt:lpwstr/>
      </vt:variant>
      <vt:variant>
        <vt:lpwstr>_Toc808604157</vt:lpwstr>
      </vt:variant>
      <vt:variant>
        <vt:i4>2031676</vt:i4>
      </vt:variant>
      <vt:variant>
        <vt:i4>164</vt:i4>
      </vt:variant>
      <vt:variant>
        <vt:i4>0</vt:i4>
      </vt:variant>
      <vt:variant>
        <vt:i4>5</vt:i4>
      </vt:variant>
      <vt:variant>
        <vt:lpwstr/>
      </vt:variant>
      <vt:variant>
        <vt:lpwstr>_Toc239861120</vt:lpwstr>
      </vt:variant>
      <vt:variant>
        <vt:i4>1245246</vt:i4>
      </vt:variant>
      <vt:variant>
        <vt:i4>158</vt:i4>
      </vt:variant>
      <vt:variant>
        <vt:i4>0</vt:i4>
      </vt:variant>
      <vt:variant>
        <vt:i4>5</vt:i4>
      </vt:variant>
      <vt:variant>
        <vt:lpwstr/>
      </vt:variant>
      <vt:variant>
        <vt:lpwstr>_Toc38973873</vt:lpwstr>
      </vt:variant>
      <vt:variant>
        <vt:i4>1966135</vt:i4>
      </vt:variant>
      <vt:variant>
        <vt:i4>152</vt:i4>
      </vt:variant>
      <vt:variant>
        <vt:i4>0</vt:i4>
      </vt:variant>
      <vt:variant>
        <vt:i4>5</vt:i4>
      </vt:variant>
      <vt:variant>
        <vt:lpwstr/>
      </vt:variant>
      <vt:variant>
        <vt:lpwstr>_Toc652421195</vt:lpwstr>
      </vt:variant>
      <vt:variant>
        <vt:i4>1900594</vt:i4>
      </vt:variant>
      <vt:variant>
        <vt:i4>146</vt:i4>
      </vt:variant>
      <vt:variant>
        <vt:i4>0</vt:i4>
      </vt:variant>
      <vt:variant>
        <vt:i4>5</vt:i4>
      </vt:variant>
      <vt:variant>
        <vt:lpwstr/>
      </vt:variant>
      <vt:variant>
        <vt:lpwstr>_Toc302569561</vt:lpwstr>
      </vt:variant>
      <vt:variant>
        <vt:i4>1376304</vt:i4>
      </vt:variant>
      <vt:variant>
        <vt:i4>140</vt:i4>
      </vt:variant>
      <vt:variant>
        <vt:i4>0</vt:i4>
      </vt:variant>
      <vt:variant>
        <vt:i4>5</vt:i4>
      </vt:variant>
      <vt:variant>
        <vt:lpwstr/>
      </vt:variant>
      <vt:variant>
        <vt:lpwstr>_Toc465386915</vt:lpwstr>
      </vt:variant>
      <vt:variant>
        <vt:i4>2359302</vt:i4>
      </vt:variant>
      <vt:variant>
        <vt:i4>134</vt:i4>
      </vt:variant>
      <vt:variant>
        <vt:i4>0</vt:i4>
      </vt:variant>
      <vt:variant>
        <vt:i4>5</vt:i4>
      </vt:variant>
      <vt:variant>
        <vt:lpwstr/>
      </vt:variant>
      <vt:variant>
        <vt:lpwstr>_Toc1711305104</vt:lpwstr>
      </vt:variant>
      <vt:variant>
        <vt:i4>2752513</vt:i4>
      </vt:variant>
      <vt:variant>
        <vt:i4>128</vt:i4>
      </vt:variant>
      <vt:variant>
        <vt:i4>0</vt:i4>
      </vt:variant>
      <vt:variant>
        <vt:i4>5</vt:i4>
      </vt:variant>
      <vt:variant>
        <vt:lpwstr/>
      </vt:variant>
      <vt:variant>
        <vt:lpwstr>_Toc1443124018</vt:lpwstr>
      </vt:variant>
      <vt:variant>
        <vt:i4>3014658</vt:i4>
      </vt:variant>
      <vt:variant>
        <vt:i4>122</vt:i4>
      </vt:variant>
      <vt:variant>
        <vt:i4>0</vt:i4>
      </vt:variant>
      <vt:variant>
        <vt:i4>5</vt:i4>
      </vt:variant>
      <vt:variant>
        <vt:lpwstr/>
      </vt:variant>
      <vt:variant>
        <vt:lpwstr>_Toc1833672540</vt:lpwstr>
      </vt:variant>
      <vt:variant>
        <vt:i4>1048633</vt:i4>
      </vt:variant>
      <vt:variant>
        <vt:i4>116</vt:i4>
      </vt:variant>
      <vt:variant>
        <vt:i4>0</vt:i4>
      </vt:variant>
      <vt:variant>
        <vt:i4>5</vt:i4>
      </vt:variant>
      <vt:variant>
        <vt:lpwstr/>
      </vt:variant>
      <vt:variant>
        <vt:lpwstr>_Toc477880289</vt:lpwstr>
      </vt:variant>
      <vt:variant>
        <vt:i4>2949126</vt:i4>
      </vt:variant>
      <vt:variant>
        <vt:i4>110</vt:i4>
      </vt:variant>
      <vt:variant>
        <vt:i4>0</vt:i4>
      </vt:variant>
      <vt:variant>
        <vt:i4>5</vt:i4>
      </vt:variant>
      <vt:variant>
        <vt:lpwstr/>
      </vt:variant>
      <vt:variant>
        <vt:lpwstr>_Toc2030384301</vt:lpwstr>
      </vt:variant>
      <vt:variant>
        <vt:i4>2031667</vt:i4>
      </vt:variant>
      <vt:variant>
        <vt:i4>104</vt:i4>
      </vt:variant>
      <vt:variant>
        <vt:i4>0</vt:i4>
      </vt:variant>
      <vt:variant>
        <vt:i4>5</vt:i4>
      </vt:variant>
      <vt:variant>
        <vt:lpwstr/>
      </vt:variant>
      <vt:variant>
        <vt:lpwstr>_Toc412269323</vt:lpwstr>
      </vt:variant>
      <vt:variant>
        <vt:i4>1441853</vt:i4>
      </vt:variant>
      <vt:variant>
        <vt:i4>98</vt:i4>
      </vt:variant>
      <vt:variant>
        <vt:i4>0</vt:i4>
      </vt:variant>
      <vt:variant>
        <vt:i4>5</vt:i4>
      </vt:variant>
      <vt:variant>
        <vt:lpwstr/>
      </vt:variant>
      <vt:variant>
        <vt:lpwstr>_Toc466577853</vt:lpwstr>
      </vt:variant>
      <vt:variant>
        <vt:i4>2490378</vt:i4>
      </vt:variant>
      <vt:variant>
        <vt:i4>92</vt:i4>
      </vt:variant>
      <vt:variant>
        <vt:i4>0</vt:i4>
      </vt:variant>
      <vt:variant>
        <vt:i4>5</vt:i4>
      </vt:variant>
      <vt:variant>
        <vt:lpwstr/>
      </vt:variant>
      <vt:variant>
        <vt:lpwstr>_Toc1339886063</vt:lpwstr>
      </vt:variant>
      <vt:variant>
        <vt:i4>2293774</vt:i4>
      </vt:variant>
      <vt:variant>
        <vt:i4>86</vt:i4>
      </vt:variant>
      <vt:variant>
        <vt:i4>0</vt:i4>
      </vt:variant>
      <vt:variant>
        <vt:i4>5</vt:i4>
      </vt:variant>
      <vt:variant>
        <vt:lpwstr/>
      </vt:variant>
      <vt:variant>
        <vt:lpwstr>_Toc1621208172</vt:lpwstr>
      </vt:variant>
      <vt:variant>
        <vt:i4>1507390</vt:i4>
      </vt:variant>
      <vt:variant>
        <vt:i4>80</vt:i4>
      </vt:variant>
      <vt:variant>
        <vt:i4>0</vt:i4>
      </vt:variant>
      <vt:variant>
        <vt:i4>5</vt:i4>
      </vt:variant>
      <vt:variant>
        <vt:lpwstr/>
      </vt:variant>
      <vt:variant>
        <vt:lpwstr>_Toc65555383</vt:lpwstr>
      </vt:variant>
      <vt:variant>
        <vt:i4>1966139</vt:i4>
      </vt:variant>
      <vt:variant>
        <vt:i4>74</vt:i4>
      </vt:variant>
      <vt:variant>
        <vt:i4>0</vt:i4>
      </vt:variant>
      <vt:variant>
        <vt:i4>5</vt:i4>
      </vt:variant>
      <vt:variant>
        <vt:lpwstr/>
      </vt:variant>
      <vt:variant>
        <vt:lpwstr>_Toc349976622</vt:lpwstr>
      </vt:variant>
      <vt:variant>
        <vt:i4>2752527</vt:i4>
      </vt:variant>
      <vt:variant>
        <vt:i4>68</vt:i4>
      </vt:variant>
      <vt:variant>
        <vt:i4>0</vt:i4>
      </vt:variant>
      <vt:variant>
        <vt:i4>5</vt:i4>
      </vt:variant>
      <vt:variant>
        <vt:lpwstr/>
      </vt:variant>
      <vt:variant>
        <vt:lpwstr>_Toc1689220040</vt:lpwstr>
      </vt:variant>
      <vt:variant>
        <vt:i4>1507379</vt:i4>
      </vt:variant>
      <vt:variant>
        <vt:i4>62</vt:i4>
      </vt:variant>
      <vt:variant>
        <vt:i4>0</vt:i4>
      </vt:variant>
      <vt:variant>
        <vt:i4>5</vt:i4>
      </vt:variant>
      <vt:variant>
        <vt:lpwstr/>
      </vt:variant>
      <vt:variant>
        <vt:lpwstr>_Toc656835080</vt:lpwstr>
      </vt:variant>
      <vt:variant>
        <vt:i4>2162698</vt:i4>
      </vt:variant>
      <vt:variant>
        <vt:i4>56</vt:i4>
      </vt:variant>
      <vt:variant>
        <vt:i4>0</vt:i4>
      </vt:variant>
      <vt:variant>
        <vt:i4>5</vt:i4>
      </vt:variant>
      <vt:variant>
        <vt:lpwstr/>
      </vt:variant>
      <vt:variant>
        <vt:lpwstr>_Toc1558761984</vt:lpwstr>
      </vt:variant>
      <vt:variant>
        <vt:i4>1769521</vt:i4>
      </vt:variant>
      <vt:variant>
        <vt:i4>50</vt:i4>
      </vt:variant>
      <vt:variant>
        <vt:i4>0</vt:i4>
      </vt:variant>
      <vt:variant>
        <vt:i4>5</vt:i4>
      </vt:variant>
      <vt:variant>
        <vt:lpwstr/>
      </vt:variant>
      <vt:variant>
        <vt:lpwstr>_Toc515905117</vt:lpwstr>
      </vt:variant>
      <vt:variant>
        <vt:i4>2490373</vt:i4>
      </vt:variant>
      <vt:variant>
        <vt:i4>44</vt:i4>
      </vt:variant>
      <vt:variant>
        <vt:i4>0</vt:i4>
      </vt:variant>
      <vt:variant>
        <vt:i4>5</vt:i4>
      </vt:variant>
      <vt:variant>
        <vt:lpwstr/>
      </vt:variant>
      <vt:variant>
        <vt:lpwstr>_Toc1223454762</vt:lpwstr>
      </vt:variant>
      <vt:variant>
        <vt:i4>2621446</vt:i4>
      </vt:variant>
      <vt:variant>
        <vt:i4>38</vt:i4>
      </vt:variant>
      <vt:variant>
        <vt:i4>0</vt:i4>
      </vt:variant>
      <vt:variant>
        <vt:i4>5</vt:i4>
      </vt:variant>
      <vt:variant>
        <vt:lpwstr/>
      </vt:variant>
      <vt:variant>
        <vt:lpwstr>_Toc1014907982</vt:lpwstr>
      </vt:variant>
      <vt:variant>
        <vt:i4>2621445</vt:i4>
      </vt:variant>
      <vt:variant>
        <vt:i4>32</vt:i4>
      </vt:variant>
      <vt:variant>
        <vt:i4>0</vt:i4>
      </vt:variant>
      <vt:variant>
        <vt:i4>5</vt:i4>
      </vt:variant>
      <vt:variant>
        <vt:lpwstr/>
      </vt:variant>
      <vt:variant>
        <vt:lpwstr>_Toc1104282042</vt:lpwstr>
      </vt:variant>
      <vt:variant>
        <vt:i4>1835061</vt:i4>
      </vt:variant>
      <vt:variant>
        <vt:i4>26</vt:i4>
      </vt:variant>
      <vt:variant>
        <vt:i4>0</vt:i4>
      </vt:variant>
      <vt:variant>
        <vt:i4>5</vt:i4>
      </vt:variant>
      <vt:variant>
        <vt:lpwstr/>
      </vt:variant>
      <vt:variant>
        <vt:lpwstr>_Toc994186050</vt:lpwstr>
      </vt:variant>
      <vt:variant>
        <vt:i4>2490373</vt:i4>
      </vt:variant>
      <vt:variant>
        <vt:i4>20</vt:i4>
      </vt:variant>
      <vt:variant>
        <vt:i4>0</vt:i4>
      </vt:variant>
      <vt:variant>
        <vt:i4>5</vt:i4>
      </vt:variant>
      <vt:variant>
        <vt:lpwstr/>
      </vt:variant>
      <vt:variant>
        <vt:lpwstr>_Toc1230116604</vt:lpwstr>
      </vt:variant>
      <vt:variant>
        <vt:i4>2228237</vt:i4>
      </vt:variant>
      <vt:variant>
        <vt:i4>14</vt:i4>
      </vt:variant>
      <vt:variant>
        <vt:i4>0</vt:i4>
      </vt:variant>
      <vt:variant>
        <vt:i4>5</vt:i4>
      </vt:variant>
      <vt:variant>
        <vt:lpwstr/>
      </vt:variant>
      <vt:variant>
        <vt:lpwstr>_Toc1913822875</vt:lpwstr>
      </vt:variant>
      <vt:variant>
        <vt:i4>1572912</vt:i4>
      </vt:variant>
      <vt:variant>
        <vt:i4>8</vt:i4>
      </vt:variant>
      <vt:variant>
        <vt:i4>0</vt:i4>
      </vt:variant>
      <vt:variant>
        <vt:i4>5</vt:i4>
      </vt:variant>
      <vt:variant>
        <vt:lpwstr/>
      </vt:variant>
      <vt:variant>
        <vt:lpwstr>_Toc414176790</vt:lpwstr>
      </vt:variant>
      <vt:variant>
        <vt:i4>2752512</vt:i4>
      </vt:variant>
      <vt:variant>
        <vt:i4>2</vt:i4>
      </vt:variant>
      <vt:variant>
        <vt:i4>0</vt:i4>
      </vt:variant>
      <vt:variant>
        <vt:i4>5</vt:i4>
      </vt:variant>
      <vt:variant>
        <vt:lpwstr/>
      </vt:variant>
      <vt:variant>
        <vt:lpwstr>_Toc1316591544</vt:lpwstr>
      </vt:variant>
      <vt:variant>
        <vt:i4>7536761</vt:i4>
      </vt:variant>
      <vt:variant>
        <vt:i4>3</vt:i4>
      </vt:variant>
      <vt:variant>
        <vt:i4>0</vt:i4>
      </vt:variant>
      <vt:variant>
        <vt:i4>5</vt:i4>
      </vt:variant>
      <vt:variant>
        <vt:lpwstr>https://companiesmarketcap.com/gbp/microsoft/ps-ratio/</vt:lpwstr>
      </vt:variant>
      <vt:variant>
        <vt:lpwstr>:~:text=P%2FS%20ratio%20as%20of,P%2FS%20ratio%20of%2012.2</vt:lpwstr>
      </vt:variant>
      <vt:variant>
        <vt:i4>3473507</vt:i4>
      </vt:variant>
      <vt:variant>
        <vt:i4>0</vt:i4>
      </vt:variant>
      <vt:variant>
        <vt:i4>0</vt:i4>
      </vt:variant>
      <vt:variant>
        <vt:i4>5</vt:i4>
      </vt:variant>
      <vt:variant>
        <vt:lpwstr>https://pdf.sciencedirectassets.com/277811/1-s2.0-S1877042818X00020/1-s2.0-S187704281830034X/main.pdf?X-Amz-Security-Token=IQoJb3JpZ2luX2VjECkaCXVzLWVhc3QtMSJGMEQCIBxZFvtJLT1Wapdf06kRZAFcHicXYOQhPsyaU4nbqVJJAiB7O7ixim%2BtxzojdTq6g2NExbrdQ4hhB%2BpeVTtSd5EtMSq7BQiS%2F%2F%2F%2F%2F%2F%2F%2F%2F%2F8BEAUaDDA1OTAwMzU0Njg2NSIMdzLX9io9VzJwweSEKo8FoU8RlhBw55ik1SoQ%2BRcV7oVOmrCigTs53hBnB6qTBKTHxPZTmH2gatJFaph0iPyz0H9E8lFAdPFcuuxcjNLcujzgH7F9dg7%2BKrapWoVj7YNW9ktMMrV1bS8lc3f%2BdaxypZKFVugk5YAssQBTiSe4doAPNvHsG1Ph5hE5MG25q%2Fo6VU4sIFo8pnqm%2FK81wsk5WCsrDgEGdpiN6XyYDsxW6cYFWqEqVG%2BDQkUOdOQ1Bux4UxhA9zQENsHqlNuvTiEhqjWe280Np%2BYM1Evr%2FUfeqMPZyyKDkUfvzAaEVtPo68xbv0E4vaPBexKedyXSQl39bJQ8q3mkOIoPK%2FQZX2KNWQkD6ns9umPZywe7ae%2BFQuzBW5DEi3Vyn0%2F%2BalQv35ptsaAkOkHnERg9kI51x8WUODkvoeSRiSDgcQR5UBzQWoX0p2%2BD1SbRVcPeH2Fx9Ucgil03J5%2Ba5CRSAAD1C%2BzXzLyHJuaFGlPwx%2FULUcPi8HJ5l0i9ldsBZHQilM06ReXuQNGsolU4ziS1WG057nUkRtZUOcaceOwX9Kv9S3Smdc4vYTkixC2sJnuo94761p09oM4Uwsf%2BDvMCVmbd0EfMEPkjHUQ1zIWDTcvBoqSjNUTjHXooxFigCfPcquw%2Fewk%2BQWvDvIuqYQwFLYM%2F7kKV%2BCzbrJSvisp%2Bk%2FSR1ebOvr%2B1Uk7gVJ7ywRdfskErY%2FF1ADO7uxfiOaBau7qzV%2BjRWvlAyL3ThZNh1qpvll7ZSeP1kM4Eh7Fx0IqVT68OCOt%2FyYdzOoQ9TA13b3HsiALDa25vfapQeOy%2Bu1dg2k7Iq%2BKjawpPlGM8%2BECpqgjBl3oksKkDfoSgooGDdvHNg6xaiGDweZbEpD5gZUpERt2VwjCR46W%2FBjqyAUPg0flhVaS0T5cIUEtCe60yGmSPmqpBOpRSquC3kXTPF98JpzBjvjTmpLgIP9KHcVW9T34k%2Fm2jyxlLyh6aEvX2saD68%2Bluw%2BbUv%2FT1iuI7imRn7c%2FOysZtIHFeCS9s3otxqz5XNbTab8vOxoH9T6pMBRaR9BP7%2BVYbAOG6qxJ4Hv8jfyNGMI%2FZUrgRzwrmay%2BYaiP6JsN3m04oK%2B%2Fmdl7RooQdxSD6KItCrFzN6XBk8IM%3D&amp;X-Amz-Algorithm=AWS4-HMAC-SHA256&amp;X-Amz-Date=20250330T174716Z&amp;X-Amz-SignedHeaders=host&amp;X-Amz-Expires=300&amp;X-Amz-Credential=ASIAQ3PHCVTYZO6DBHSK%2F20250330%2Fus-east-1%2Fs3%2Faws4_request&amp;X-Amz-Signature=7d1426d34e11fc38d9dc699659b7bc6c8cd8729b834d9f561a28baffa7d4f2a6&amp;hash=b31136b96d5650b91c8e1864579fe4204c612c0c35332c5dc54ab312ec4592d7&amp;host=68042c943591013ac2b2430a89b270f6af2c76d8dfd086a07176afe7c76c2c61&amp;pii=S187704281830034X&amp;tid=spdf-066f5ec2-37d6-444d-abc6-cb2ea294d51c&amp;sid=588e0ebe31c30848917abbd-8f4b8cb0d813gxrqb&amp;type=client&amp;tso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Mergers and Acquisitions</dc:title>
  <dc:subject/>
  <dc:creator>Robert Yeo (2000752)</dc:creator>
  <cp:keywords/>
  <dc:description/>
  <cp:lastModifiedBy>Rob Yeo (2000752)</cp:lastModifiedBy>
  <cp:revision>41</cp:revision>
  <dcterms:created xsi:type="dcterms:W3CDTF">2025-04-07T12:47:00Z</dcterms:created>
  <dcterms:modified xsi:type="dcterms:W3CDTF">2025-04-07T12:59:00Z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