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240F30" w14:textId="77777777" w:rsidR="00077300" w:rsidRPr="00033A27" w:rsidRDefault="00077300" w:rsidP="00077300">
      <w:pPr>
        <w:spacing w:after="165" w:line="360" w:lineRule="auto"/>
        <w:rPr>
          <w:rFonts w:ascii="Arial" w:hAnsi="Arial" w:cs="Arial"/>
          <w:color w:val="000000"/>
          <w:sz w:val="40"/>
          <w:szCs w:val="40"/>
        </w:rPr>
      </w:pPr>
    </w:p>
    <w:sdt>
      <w:sdtPr>
        <w:rPr>
          <w:rFonts w:ascii="Arial" w:eastAsia="Times New Roman" w:hAnsi="Arial" w:cs="Arial"/>
          <w:b/>
          <w:bCs/>
          <w:color w:val="000000"/>
          <w:kern w:val="36"/>
          <w:sz w:val="40"/>
          <w:szCs w:val="40"/>
          <w:lang w:eastAsia="en-GB"/>
        </w:rPr>
        <w:id w:val="102854481"/>
        <w:docPartObj>
          <w:docPartGallery w:val="Cover Pages"/>
          <w:docPartUnique/>
        </w:docPartObj>
      </w:sdtPr>
      <w:sdtEndPr>
        <w:rPr>
          <w:color w:val="4472C4" w:themeColor="accent1"/>
          <w:sz w:val="28"/>
          <w:szCs w:val="48"/>
        </w:rPr>
      </w:sdtEndPr>
      <w:sdtContent>
        <w:p w14:paraId="5867937B" w14:textId="77777777" w:rsidR="00077300" w:rsidRPr="00033A27" w:rsidRDefault="00077300" w:rsidP="00077300">
          <w:pPr>
            <w:spacing w:after="165" w:line="360" w:lineRule="auto"/>
            <w:rPr>
              <w:rFonts w:ascii="Arial" w:hAnsi="Arial" w:cs="Arial"/>
              <w:color w:val="000000"/>
              <w:sz w:val="40"/>
              <w:szCs w:val="40"/>
            </w:rPr>
          </w:pPr>
          <w:r w:rsidRPr="00033A27">
            <w:rPr>
              <w:rFonts w:ascii="Arial" w:hAnsi="Arial" w:cs="Arial"/>
              <w:b/>
              <w:noProof/>
              <w:lang w:eastAsia="en-GB"/>
            </w:rPr>
            <w:drawing>
              <wp:inline distT="0" distB="0" distL="0" distR="0" wp14:anchorId="7FB2632B" wp14:editId="799364A0">
                <wp:extent cx="2209800" cy="742950"/>
                <wp:effectExtent l="19050" t="0" r="0" b="0"/>
                <wp:docPr id="7" name="Picture 7"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891B6DE" w14:textId="77777777" w:rsidR="00077300" w:rsidRPr="00033A27" w:rsidRDefault="00077300" w:rsidP="00077300">
          <w:pPr>
            <w:spacing w:after="165" w:line="360" w:lineRule="auto"/>
            <w:jc w:val="center"/>
            <w:rPr>
              <w:rFonts w:ascii="Arial" w:hAnsi="Arial" w:cs="Arial"/>
              <w:color w:val="000000"/>
              <w:sz w:val="40"/>
              <w:szCs w:val="40"/>
            </w:rPr>
          </w:pPr>
          <w:r w:rsidRPr="00033A27">
            <w:rPr>
              <w:rFonts w:ascii="Arial" w:hAnsi="Arial" w:cs="Arial"/>
              <w:color w:val="000000"/>
              <w:sz w:val="40"/>
              <w:szCs w:val="40"/>
            </w:rPr>
            <w:t>Skills for the Workplace</w:t>
          </w:r>
          <w:r w:rsidRPr="00033A27">
            <w:rPr>
              <w:rFonts w:ascii="Arial" w:hAnsi="Arial" w:cs="Arial"/>
              <w:color w:val="000000"/>
              <w:sz w:val="40"/>
              <w:szCs w:val="40"/>
            </w:rPr>
            <w:br/>
            <w:t xml:space="preserve">Module Assignment Submission </w:t>
          </w:r>
          <w:r w:rsidRPr="00033A27">
            <w:rPr>
              <w:rFonts w:ascii="Arial" w:hAnsi="Arial"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77300" w:rsidRPr="00033A27" w14:paraId="58CF0D16" w14:textId="77777777" w:rsidTr="00983490">
            <w:tc>
              <w:tcPr>
                <w:tcW w:w="3438" w:type="dxa"/>
                <w:shd w:val="clear" w:color="auto" w:fill="D9D9D9"/>
              </w:tcPr>
              <w:p w14:paraId="29212CAE"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Student Name:</w:t>
                </w:r>
              </w:p>
            </w:tc>
            <w:tc>
              <w:tcPr>
                <w:tcW w:w="6055" w:type="dxa"/>
              </w:tcPr>
              <w:p w14:paraId="78BBD45E" w14:textId="77777777" w:rsidR="00077300" w:rsidRPr="00033A27" w:rsidRDefault="00077300" w:rsidP="00983490">
                <w:pPr>
                  <w:spacing w:before="120" w:after="120" w:line="360" w:lineRule="auto"/>
                  <w:rPr>
                    <w:rFonts w:ascii="Arial" w:hAnsi="Arial" w:cs="Arial"/>
                    <w:color w:val="000000" w:themeColor="text1"/>
                    <w:sz w:val="32"/>
                    <w:szCs w:val="32"/>
                  </w:rPr>
                </w:pPr>
                <w:r w:rsidRPr="00033A27">
                  <w:rPr>
                    <w:rFonts w:ascii="Arial" w:hAnsi="Arial" w:cs="Arial"/>
                    <w:color w:val="000000" w:themeColor="text1"/>
                    <w:sz w:val="32"/>
                    <w:szCs w:val="32"/>
                  </w:rPr>
                  <w:t>Alin Chirila</w:t>
                </w:r>
              </w:p>
            </w:tc>
          </w:tr>
          <w:tr w:rsidR="00077300" w:rsidRPr="00033A27" w14:paraId="63C66F3F" w14:textId="77777777" w:rsidTr="00983490">
            <w:tc>
              <w:tcPr>
                <w:tcW w:w="3438" w:type="dxa"/>
                <w:shd w:val="clear" w:color="auto" w:fill="D9D9D9"/>
              </w:tcPr>
              <w:p w14:paraId="1A35F769"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Student Number:</w:t>
                </w:r>
              </w:p>
            </w:tc>
            <w:tc>
              <w:tcPr>
                <w:tcW w:w="6055" w:type="dxa"/>
              </w:tcPr>
              <w:p w14:paraId="236138A2" w14:textId="77777777" w:rsidR="00077300" w:rsidRPr="00033A27" w:rsidRDefault="00077300" w:rsidP="00983490">
                <w:pPr>
                  <w:spacing w:before="120" w:after="120" w:line="360" w:lineRule="auto"/>
                  <w:rPr>
                    <w:rFonts w:ascii="Arial" w:hAnsi="Arial" w:cs="Arial"/>
                    <w:color w:val="000000" w:themeColor="text1"/>
                    <w:sz w:val="32"/>
                    <w:szCs w:val="32"/>
                  </w:rPr>
                </w:pPr>
                <w:r w:rsidRPr="00033A27">
                  <w:rPr>
                    <w:rFonts w:ascii="Arial" w:hAnsi="Arial" w:cs="Arial"/>
                    <w:color w:val="000000" w:themeColor="text1"/>
                    <w:sz w:val="32"/>
                    <w:szCs w:val="32"/>
                  </w:rPr>
                  <w:t>2008838</w:t>
                </w:r>
              </w:p>
            </w:tc>
          </w:tr>
          <w:tr w:rsidR="00077300" w:rsidRPr="00033A27" w14:paraId="7DAB6581" w14:textId="77777777" w:rsidTr="00983490">
            <w:tc>
              <w:tcPr>
                <w:tcW w:w="3438" w:type="dxa"/>
                <w:shd w:val="clear" w:color="auto" w:fill="D9D9D9"/>
              </w:tcPr>
              <w:p w14:paraId="4EA6C044"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Module No:</w:t>
                </w:r>
              </w:p>
            </w:tc>
            <w:tc>
              <w:tcPr>
                <w:tcW w:w="6055" w:type="dxa"/>
              </w:tcPr>
              <w:p w14:paraId="6E2ADE9F" w14:textId="5E775CB5" w:rsidR="00077300" w:rsidRPr="00033A27" w:rsidRDefault="00077300" w:rsidP="00983490">
                <w:pPr>
                  <w:rPr>
                    <w:rFonts w:ascii="Arial" w:hAnsi="Arial" w:cs="Arial"/>
                    <w:color w:val="000000" w:themeColor="text1"/>
                    <w:sz w:val="32"/>
                    <w:szCs w:val="32"/>
                    <w:lang w:eastAsia="en-GB"/>
                  </w:rPr>
                </w:pPr>
                <w:r w:rsidRPr="00033A27">
                  <w:rPr>
                    <w:rFonts w:ascii="Arial" w:hAnsi="Arial" w:cs="Arial"/>
                    <w:color w:val="000000" w:themeColor="text1"/>
                    <w:sz w:val="32"/>
                    <w:szCs w:val="32"/>
                    <w:lang w:eastAsia="en-GB"/>
                  </w:rPr>
                  <w:t>BMSK</w:t>
                </w:r>
                <w:r w:rsidR="00387786" w:rsidRPr="00033A27">
                  <w:rPr>
                    <w:rFonts w:ascii="Arial" w:hAnsi="Arial" w:cs="Arial"/>
                    <w:color w:val="000000" w:themeColor="text1"/>
                    <w:sz w:val="32"/>
                    <w:szCs w:val="32"/>
                    <w:lang w:eastAsia="en-GB"/>
                  </w:rPr>
                  <w:t>600</w:t>
                </w:r>
                <w:r w:rsidR="002D34F2">
                  <w:rPr>
                    <w:rFonts w:ascii="Arial" w:hAnsi="Arial" w:cs="Arial"/>
                    <w:color w:val="000000" w:themeColor="text1"/>
                    <w:sz w:val="32"/>
                    <w:szCs w:val="32"/>
                    <w:lang w:eastAsia="en-GB"/>
                  </w:rPr>
                  <w:t>5</w:t>
                </w:r>
              </w:p>
            </w:tc>
          </w:tr>
          <w:tr w:rsidR="00077300" w:rsidRPr="00033A27" w14:paraId="3492C1B9" w14:textId="77777777" w:rsidTr="00983490">
            <w:trPr>
              <w:trHeight w:val="413"/>
            </w:trPr>
            <w:tc>
              <w:tcPr>
                <w:tcW w:w="3438" w:type="dxa"/>
                <w:shd w:val="clear" w:color="auto" w:fill="D9D9D9"/>
              </w:tcPr>
              <w:p w14:paraId="33620DDC" w14:textId="77777777" w:rsidR="00077300" w:rsidRPr="00033A27" w:rsidRDefault="00077300" w:rsidP="00983490">
                <w:pPr>
                  <w:spacing w:before="120" w:after="120" w:line="360" w:lineRule="auto"/>
                  <w:rPr>
                    <w:rFonts w:ascii="Arial" w:hAnsi="Arial" w:cs="Arial"/>
                    <w:sz w:val="32"/>
                    <w:szCs w:val="32"/>
                  </w:rPr>
                </w:pPr>
                <w:r w:rsidRPr="00033A27">
                  <w:rPr>
                    <w:rFonts w:ascii="Arial" w:hAnsi="Arial" w:cs="Arial"/>
                    <w:sz w:val="32"/>
                    <w:szCs w:val="32"/>
                  </w:rPr>
                  <w:t>Module Title:</w:t>
                </w:r>
              </w:p>
            </w:tc>
            <w:tc>
              <w:tcPr>
                <w:tcW w:w="6055" w:type="dxa"/>
              </w:tcPr>
              <w:p w14:paraId="53BA7E79" w14:textId="127E0B10" w:rsidR="00077300" w:rsidRPr="00033A27" w:rsidRDefault="002D34F2" w:rsidP="00983490">
                <w:pPr>
                  <w:spacing w:before="120" w:after="120" w:line="360" w:lineRule="auto"/>
                  <w:rPr>
                    <w:rFonts w:ascii="Arial" w:hAnsi="Arial" w:cs="Arial"/>
                    <w:color w:val="000000" w:themeColor="text1"/>
                    <w:sz w:val="32"/>
                    <w:szCs w:val="32"/>
                  </w:rPr>
                </w:pPr>
                <w:r w:rsidRPr="002D34F2">
                  <w:rPr>
                    <w:rFonts w:ascii="Arial" w:hAnsi="Arial" w:cs="Arial"/>
                    <w:color w:val="000000" w:themeColor="text1"/>
                    <w:sz w:val="32"/>
                    <w:szCs w:val="32"/>
                  </w:rPr>
                  <w:t>Coaching and Mentoring Skills in the Workplace</w:t>
                </w:r>
              </w:p>
            </w:tc>
          </w:tr>
        </w:tbl>
        <w:p w14:paraId="7D1EA0E8" w14:textId="77777777" w:rsidR="00077300" w:rsidRPr="00033A27" w:rsidRDefault="00077300" w:rsidP="00077300">
          <w:pPr>
            <w:spacing w:before="120" w:after="120" w:line="360" w:lineRule="auto"/>
            <w:rPr>
              <w:rFonts w:ascii="Arial" w:hAnsi="Arial" w:cs="Arial"/>
              <w:color w:val="FF0000"/>
              <w:sz w:val="24"/>
              <w:szCs w:val="24"/>
            </w:rPr>
          </w:pPr>
        </w:p>
        <w:p w14:paraId="1B0FE828" w14:textId="77777777" w:rsidR="00077300" w:rsidRPr="00033A27" w:rsidRDefault="00077300" w:rsidP="00077300">
          <w:pPr>
            <w:spacing w:before="120" w:after="120" w:line="360" w:lineRule="auto"/>
            <w:rPr>
              <w:rFonts w:ascii="Arial" w:hAnsi="Arial" w:cs="Arial"/>
              <w:b/>
              <w:color w:val="000000"/>
              <w:sz w:val="24"/>
              <w:szCs w:val="24"/>
            </w:rPr>
          </w:pPr>
          <w:r w:rsidRPr="00033A27">
            <w:rPr>
              <w:rFonts w:ascii="Arial" w:hAnsi="Arial" w:cs="Arial"/>
              <w:b/>
              <w:color w:val="000000"/>
              <w:sz w:val="24"/>
              <w:szCs w:val="24"/>
            </w:rPr>
            <w:t>Statement of Confirmation of Authenticity</w:t>
          </w:r>
        </w:p>
        <w:p w14:paraId="4C4A1462" w14:textId="77777777" w:rsidR="00077300" w:rsidRPr="00033A27" w:rsidRDefault="00077300" w:rsidP="00077300">
          <w:pPr>
            <w:spacing w:before="120" w:after="120" w:line="360" w:lineRule="auto"/>
            <w:rPr>
              <w:rFonts w:ascii="Arial" w:hAnsi="Arial" w:cs="Arial"/>
              <w:color w:val="000000"/>
              <w:sz w:val="24"/>
              <w:szCs w:val="24"/>
            </w:rPr>
          </w:pPr>
          <w:r w:rsidRPr="00033A27">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0FCC2E0" w14:textId="3B50CE90" w:rsidR="00077300" w:rsidRPr="00033A27" w:rsidRDefault="00077300" w:rsidP="00077300">
          <w:pPr>
            <w:spacing w:before="120" w:after="120" w:line="360" w:lineRule="auto"/>
            <w:rPr>
              <w:rFonts w:ascii="Arial" w:hAnsi="Arial" w:cs="Arial"/>
              <w:color w:val="000000"/>
              <w:sz w:val="24"/>
              <w:szCs w:val="24"/>
            </w:rPr>
          </w:pPr>
          <w:r w:rsidRPr="00033A27">
            <w:rPr>
              <w:rFonts w:ascii="Arial" w:hAnsi="Arial" w:cs="Arial"/>
              <w:color w:val="000000"/>
              <w:sz w:val="24"/>
              <w:szCs w:val="24"/>
            </w:rPr>
            <w:t>Attention is drawn to the plagiarism and unfair practice policies of both the University and of ILM.</w:t>
          </w:r>
        </w:p>
        <w:p w14:paraId="26113851" w14:textId="7DAA3245" w:rsidR="00077300" w:rsidRPr="00033A27" w:rsidRDefault="00077300" w:rsidP="00077300">
          <w:pPr>
            <w:spacing w:before="120" w:after="120" w:line="360" w:lineRule="auto"/>
            <w:rPr>
              <w:rFonts w:ascii="Arial" w:hAnsi="Arial" w:cs="Arial"/>
              <w:color w:val="000000"/>
              <w:sz w:val="24"/>
              <w:szCs w:val="24"/>
            </w:rPr>
          </w:pPr>
        </w:p>
        <w:p w14:paraId="05577FC6" w14:textId="77777777" w:rsidR="00077300" w:rsidRPr="00033A27" w:rsidRDefault="00077300" w:rsidP="00077300">
          <w:pPr>
            <w:spacing w:before="120" w:after="120" w:line="360" w:lineRule="auto"/>
            <w:rPr>
              <w:rFonts w:ascii="Arial" w:hAnsi="Arial" w:cs="Arial"/>
              <w:color w:val="000000"/>
              <w:sz w:val="24"/>
              <w:szCs w:val="24"/>
            </w:rPr>
          </w:pPr>
        </w:p>
        <w:sdt>
          <w:sdtPr>
            <w:rPr>
              <w:rFonts w:ascii="Arial" w:eastAsiaTheme="minorHAnsi" w:hAnsi="Arial" w:cs="Arial"/>
              <w:color w:val="auto"/>
              <w:sz w:val="22"/>
              <w:szCs w:val="22"/>
              <w:lang w:val="en-GB"/>
            </w:rPr>
            <w:id w:val="1199351396"/>
            <w:docPartObj>
              <w:docPartGallery w:val="Table of Contents"/>
              <w:docPartUnique/>
            </w:docPartObj>
          </w:sdtPr>
          <w:sdtEndPr>
            <w:rPr>
              <w:b/>
              <w:bCs/>
              <w:noProof/>
            </w:rPr>
          </w:sdtEndPr>
          <w:sdtContent>
            <w:p w14:paraId="0BCCEBF6" w14:textId="77777777" w:rsidR="00077300" w:rsidRPr="00900813" w:rsidRDefault="00077300" w:rsidP="00077300">
              <w:pPr>
                <w:pStyle w:val="TOCHeading"/>
                <w:rPr>
                  <w:rFonts w:ascii="Arial" w:hAnsi="Arial" w:cs="Arial"/>
                  <w:color w:val="4472C4" w:themeColor="accent1"/>
                </w:rPr>
              </w:pPr>
              <w:r w:rsidRPr="00900813">
                <w:rPr>
                  <w:rFonts w:ascii="Arial" w:hAnsi="Arial" w:cs="Arial"/>
                  <w:color w:val="4472C4" w:themeColor="accent1"/>
                </w:rPr>
                <w:t>Table of Contents</w:t>
              </w:r>
            </w:p>
            <w:p w14:paraId="4F84F503" w14:textId="77777777" w:rsidR="00077300" w:rsidRPr="007F38C7" w:rsidRDefault="00077300" w:rsidP="00077300">
              <w:pPr>
                <w:rPr>
                  <w:rFonts w:ascii="Arial" w:hAnsi="Arial" w:cs="Arial"/>
                  <w:lang w:val="en-US"/>
                </w:rPr>
              </w:pPr>
            </w:p>
            <w:p w14:paraId="24F0EB40" w14:textId="431E838B" w:rsidR="00566D2E" w:rsidRDefault="00077300">
              <w:pPr>
                <w:pStyle w:val="TOC1"/>
                <w:rPr>
                  <w:rFonts w:asciiTheme="minorHAnsi" w:eastAsiaTheme="minorEastAsia" w:hAnsiTheme="minorHAnsi" w:cstheme="minorBidi"/>
                  <w:b w:val="0"/>
                  <w:bCs w:val="0"/>
                  <w:kern w:val="2"/>
                  <w:lang w:eastAsia="en-GB"/>
                  <w14:ligatures w14:val="standardContextual"/>
                </w:rPr>
              </w:pPr>
              <w:r w:rsidRPr="007F38C7">
                <w:rPr>
                  <w:rFonts w:ascii="Arial" w:hAnsi="Arial" w:cs="Arial"/>
                  <w:b w:val="0"/>
                  <w:bCs w:val="0"/>
                  <w:noProof w:val="0"/>
                </w:rPr>
                <w:fldChar w:fldCharType="begin"/>
              </w:r>
              <w:r w:rsidRPr="007F38C7">
                <w:rPr>
                  <w:rFonts w:ascii="Arial" w:hAnsi="Arial" w:cs="Arial"/>
                  <w:b w:val="0"/>
                  <w:bCs w:val="0"/>
                </w:rPr>
                <w:instrText xml:space="preserve"> TOC \o "1-3" \h \z \u </w:instrText>
              </w:r>
              <w:r w:rsidRPr="007F38C7">
                <w:rPr>
                  <w:rFonts w:ascii="Arial" w:hAnsi="Arial" w:cs="Arial"/>
                  <w:b w:val="0"/>
                  <w:bCs w:val="0"/>
                  <w:noProof w:val="0"/>
                </w:rPr>
                <w:fldChar w:fldCharType="separate"/>
              </w:r>
              <w:hyperlink w:anchor="_Toc134383127" w:history="1">
                <w:r w:rsidR="00566D2E" w:rsidRPr="003F17BD">
                  <w:rPr>
                    <w:rStyle w:val="Hyperlink"/>
                    <w:rFonts w:cs="Arial"/>
                  </w:rPr>
                  <w:t>Introduction.</w:t>
                </w:r>
                <w:r w:rsidR="00566D2E">
                  <w:rPr>
                    <w:webHidden/>
                  </w:rPr>
                  <w:tab/>
                </w:r>
                <w:r w:rsidR="00566D2E">
                  <w:rPr>
                    <w:webHidden/>
                  </w:rPr>
                  <w:fldChar w:fldCharType="begin"/>
                </w:r>
                <w:r w:rsidR="00566D2E">
                  <w:rPr>
                    <w:webHidden/>
                  </w:rPr>
                  <w:instrText xml:space="preserve"> PAGEREF _Toc134383127 \h </w:instrText>
                </w:r>
                <w:r w:rsidR="00566D2E">
                  <w:rPr>
                    <w:webHidden/>
                  </w:rPr>
                </w:r>
                <w:r w:rsidR="00566D2E">
                  <w:rPr>
                    <w:webHidden/>
                  </w:rPr>
                  <w:fldChar w:fldCharType="separate"/>
                </w:r>
                <w:r w:rsidR="00A57743">
                  <w:rPr>
                    <w:webHidden/>
                  </w:rPr>
                  <w:t>3</w:t>
                </w:r>
                <w:r w:rsidR="00566D2E">
                  <w:rPr>
                    <w:webHidden/>
                  </w:rPr>
                  <w:fldChar w:fldCharType="end"/>
                </w:r>
              </w:hyperlink>
            </w:p>
            <w:p w14:paraId="497DB9D6" w14:textId="3360AC67" w:rsidR="00566D2E" w:rsidRDefault="00000000">
              <w:pPr>
                <w:pStyle w:val="TOC1"/>
                <w:tabs>
                  <w:tab w:val="left" w:pos="440"/>
                </w:tabs>
                <w:rPr>
                  <w:rFonts w:asciiTheme="minorHAnsi" w:eastAsiaTheme="minorEastAsia" w:hAnsiTheme="minorHAnsi" w:cstheme="minorBidi"/>
                  <w:b w:val="0"/>
                  <w:bCs w:val="0"/>
                  <w:kern w:val="2"/>
                  <w:lang w:eastAsia="en-GB"/>
                  <w14:ligatures w14:val="standardContextual"/>
                </w:rPr>
              </w:pPr>
              <w:hyperlink w:anchor="_Toc134383128" w:history="1">
                <w:r w:rsidR="00566D2E" w:rsidRPr="003F17BD">
                  <w:rPr>
                    <w:rStyle w:val="Hyperlink"/>
                    <w:rFonts w:cs="Arial"/>
                  </w:rPr>
                  <w:t>1.</w:t>
                </w:r>
                <w:r w:rsidR="00566D2E">
                  <w:rPr>
                    <w:rFonts w:asciiTheme="minorHAnsi" w:eastAsiaTheme="minorEastAsia" w:hAnsiTheme="minorHAnsi" w:cstheme="minorBidi"/>
                    <w:b w:val="0"/>
                    <w:bCs w:val="0"/>
                    <w:kern w:val="2"/>
                    <w:lang w:eastAsia="en-GB"/>
                    <w14:ligatures w14:val="standardContextual"/>
                  </w:rPr>
                  <w:tab/>
                </w:r>
                <w:r w:rsidR="00566D2E" w:rsidRPr="003F17BD">
                  <w:rPr>
                    <w:rStyle w:val="Hyperlink"/>
                    <w:rFonts w:cs="Arial"/>
                  </w:rPr>
                  <w:t>Explain the similarities and differences of coaching and mentoring within an organisational context.</w:t>
                </w:r>
                <w:r w:rsidR="00566D2E">
                  <w:rPr>
                    <w:webHidden/>
                  </w:rPr>
                  <w:tab/>
                </w:r>
                <w:r w:rsidR="00566D2E">
                  <w:rPr>
                    <w:webHidden/>
                  </w:rPr>
                  <w:fldChar w:fldCharType="begin"/>
                </w:r>
                <w:r w:rsidR="00566D2E">
                  <w:rPr>
                    <w:webHidden/>
                  </w:rPr>
                  <w:instrText xml:space="preserve"> PAGEREF _Toc134383128 \h </w:instrText>
                </w:r>
                <w:r w:rsidR="00566D2E">
                  <w:rPr>
                    <w:webHidden/>
                  </w:rPr>
                </w:r>
                <w:r w:rsidR="00566D2E">
                  <w:rPr>
                    <w:webHidden/>
                  </w:rPr>
                  <w:fldChar w:fldCharType="separate"/>
                </w:r>
                <w:r w:rsidR="00A57743">
                  <w:rPr>
                    <w:webHidden/>
                  </w:rPr>
                  <w:t>4</w:t>
                </w:r>
                <w:r w:rsidR="00566D2E">
                  <w:rPr>
                    <w:webHidden/>
                  </w:rPr>
                  <w:fldChar w:fldCharType="end"/>
                </w:r>
              </w:hyperlink>
            </w:p>
            <w:p w14:paraId="774F1A6F" w14:textId="6802C8AC" w:rsidR="00566D2E" w:rsidRDefault="00000000">
              <w:pPr>
                <w:pStyle w:val="TOC1"/>
                <w:tabs>
                  <w:tab w:val="left" w:pos="440"/>
                </w:tabs>
                <w:rPr>
                  <w:rFonts w:asciiTheme="minorHAnsi" w:eastAsiaTheme="minorEastAsia" w:hAnsiTheme="minorHAnsi" w:cstheme="minorBidi"/>
                  <w:b w:val="0"/>
                  <w:bCs w:val="0"/>
                  <w:kern w:val="2"/>
                  <w:lang w:eastAsia="en-GB"/>
                  <w14:ligatures w14:val="standardContextual"/>
                </w:rPr>
              </w:pPr>
              <w:hyperlink w:anchor="_Toc134383129" w:history="1">
                <w:r w:rsidR="00566D2E" w:rsidRPr="003F17BD">
                  <w:rPr>
                    <w:rStyle w:val="Hyperlink"/>
                    <w:rFonts w:cs="Arial"/>
                  </w:rPr>
                  <w:t>2.</w:t>
                </w:r>
                <w:r w:rsidR="00566D2E">
                  <w:rPr>
                    <w:rFonts w:asciiTheme="minorHAnsi" w:eastAsiaTheme="minorEastAsia" w:hAnsiTheme="minorHAnsi" w:cstheme="minorBidi"/>
                    <w:b w:val="0"/>
                    <w:bCs w:val="0"/>
                    <w:kern w:val="2"/>
                    <w:lang w:eastAsia="en-GB"/>
                    <w14:ligatures w14:val="standardContextual"/>
                  </w:rPr>
                  <w:tab/>
                </w:r>
                <w:r w:rsidR="00566D2E" w:rsidRPr="003F17BD">
                  <w:rPr>
                    <w:rStyle w:val="Hyperlink"/>
                    <w:rFonts w:cs="Arial"/>
                  </w:rPr>
                  <w:t>Critically explore the knowledge, skills, attitude and behaviours needed by an effective workplace coach or mentor.</w:t>
                </w:r>
                <w:r w:rsidR="00566D2E">
                  <w:rPr>
                    <w:webHidden/>
                  </w:rPr>
                  <w:tab/>
                </w:r>
                <w:r w:rsidR="00566D2E">
                  <w:rPr>
                    <w:webHidden/>
                  </w:rPr>
                  <w:fldChar w:fldCharType="begin"/>
                </w:r>
                <w:r w:rsidR="00566D2E">
                  <w:rPr>
                    <w:webHidden/>
                  </w:rPr>
                  <w:instrText xml:space="preserve"> PAGEREF _Toc134383129 \h </w:instrText>
                </w:r>
                <w:r w:rsidR="00566D2E">
                  <w:rPr>
                    <w:webHidden/>
                  </w:rPr>
                </w:r>
                <w:r w:rsidR="00566D2E">
                  <w:rPr>
                    <w:webHidden/>
                  </w:rPr>
                  <w:fldChar w:fldCharType="separate"/>
                </w:r>
                <w:r w:rsidR="00A57743">
                  <w:rPr>
                    <w:webHidden/>
                  </w:rPr>
                  <w:t>7</w:t>
                </w:r>
                <w:r w:rsidR="00566D2E">
                  <w:rPr>
                    <w:webHidden/>
                  </w:rPr>
                  <w:fldChar w:fldCharType="end"/>
                </w:r>
              </w:hyperlink>
            </w:p>
            <w:p w14:paraId="30B61068" w14:textId="4B2217F8" w:rsidR="00566D2E" w:rsidRDefault="00000000">
              <w:pPr>
                <w:pStyle w:val="TOC1"/>
                <w:tabs>
                  <w:tab w:val="left" w:pos="440"/>
                </w:tabs>
                <w:rPr>
                  <w:rFonts w:asciiTheme="minorHAnsi" w:eastAsiaTheme="minorEastAsia" w:hAnsiTheme="minorHAnsi" w:cstheme="minorBidi"/>
                  <w:b w:val="0"/>
                  <w:bCs w:val="0"/>
                  <w:kern w:val="2"/>
                  <w:lang w:eastAsia="en-GB"/>
                  <w14:ligatures w14:val="standardContextual"/>
                </w:rPr>
              </w:pPr>
              <w:hyperlink w:anchor="_Toc134383130" w:history="1">
                <w:r w:rsidR="00566D2E" w:rsidRPr="003F17BD">
                  <w:rPr>
                    <w:rStyle w:val="Hyperlink"/>
                    <w:rFonts w:cs="Arial"/>
                  </w:rPr>
                  <w:t>3.</w:t>
                </w:r>
                <w:r w:rsidR="00566D2E">
                  <w:rPr>
                    <w:rFonts w:asciiTheme="minorHAnsi" w:eastAsiaTheme="minorEastAsia" w:hAnsiTheme="minorHAnsi" w:cstheme="minorBidi"/>
                    <w:b w:val="0"/>
                    <w:bCs w:val="0"/>
                    <w:kern w:val="2"/>
                    <w:lang w:eastAsia="en-GB"/>
                    <w14:ligatures w14:val="standardContextual"/>
                  </w:rPr>
                  <w:tab/>
                </w:r>
                <w:r w:rsidR="00566D2E" w:rsidRPr="003F17BD">
                  <w:rPr>
                    <w:rStyle w:val="Hyperlink"/>
                    <w:rFonts w:cs="Arial"/>
                  </w:rPr>
                  <w:t>Critically assess a model or process that should be followed when formally coaching or mentoring.</w:t>
                </w:r>
                <w:r w:rsidR="00566D2E">
                  <w:rPr>
                    <w:webHidden/>
                  </w:rPr>
                  <w:tab/>
                </w:r>
                <w:r w:rsidR="00566D2E">
                  <w:rPr>
                    <w:webHidden/>
                  </w:rPr>
                  <w:fldChar w:fldCharType="begin"/>
                </w:r>
                <w:r w:rsidR="00566D2E">
                  <w:rPr>
                    <w:webHidden/>
                  </w:rPr>
                  <w:instrText xml:space="preserve"> PAGEREF _Toc134383130 \h </w:instrText>
                </w:r>
                <w:r w:rsidR="00566D2E">
                  <w:rPr>
                    <w:webHidden/>
                  </w:rPr>
                </w:r>
                <w:r w:rsidR="00566D2E">
                  <w:rPr>
                    <w:webHidden/>
                  </w:rPr>
                  <w:fldChar w:fldCharType="separate"/>
                </w:r>
                <w:r w:rsidR="00A57743">
                  <w:rPr>
                    <w:webHidden/>
                  </w:rPr>
                  <w:t>11</w:t>
                </w:r>
                <w:r w:rsidR="00566D2E">
                  <w:rPr>
                    <w:webHidden/>
                  </w:rPr>
                  <w:fldChar w:fldCharType="end"/>
                </w:r>
              </w:hyperlink>
            </w:p>
            <w:p w14:paraId="53A037D4" w14:textId="48D66602" w:rsidR="00566D2E" w:rsidRDefault="00000000">
              <w:pPr>
                <w:pStyle w:val="TOC1"/>
                <w:rPr>
                  <w:rFonts w:asciiTheme="minorHAnsi" w:eastAsiaTheme="minorEastAsia" w:hAnsiTheme="minorHAnsi" w:cstheme="minorBidi"/>
                  <w:b w:val="0"/>
                  <w:bCs w:val="0"/>
                  <w:kern w:val="2"/>
                  <w:lang w:eastAsia="en-GB"/>
                  <w14:ligatures w14:val="standardContextual"/>
                </w:rPr>
              </w:pPr>
              <w:hyperlink w:anchor="_Toc134383131" w:history="1">
                <w:r w:rsidR="00566D2E" w:rsidRPr="003F17BD">
                  <w:rPr>
                    <w:rStyle w:val="Hyperlink"/>
                    <w:rFonts w:cs="Arial"/>
                  </w:rPr>
                  <w:t>Conclusion</w:t>
                </w:r>
                <w:r w:rsidR="00566D2E">
                  <w:rPr>
                    <w:webHidden/>
                  </w:rPr>
                  <w:tab/>
                </w:r>
                <w:r w:rsidR="00566D2E">
                  <w:rPr>
                    <w:webHidden/>
                  </w:rPr>
                  <w:fldChar w:fldCharType="begin"/>
                </w:r>
                <w:r w:rsidR="00566D2E">
                  <w:rPr>
                    <w:webHidden/>
                  </w:rPr>
                  <w:instrText xml:space="preserve"> PAGEREF _Toc134383131 \h </w:instrText>
                </w:r>
                <w:r w:rsidR="00566D2E">
                  <w:rPr>
                    <w:webHidden/>
                  </w:rPr>
                </w:r>
                <w:r w:rsidR="00566D2E">
                  <w:rPr>
                    <w:webHidden/>
                  </w:rPr>
                  <w:fldChar w:fldCharType="separate"/>
                </w:r>
                <w:r w:rsidR="00A57743">
                  <w:rPr>
                    <w:webHidden/>
                  </w:rPr>
                  <w:t>15</w:t>
                </w:r>
                <w:r w:rsidR="00566D2E">
                  <w:rPr>
                    <w:webHidden/>
                  </w:rPr>
                  <w:fldChar w:fldCharType="end"/>
                </w:r>
              </w:hyperlink>
            </w:p>
            <w:p w14:paraId="448A95E2" w14:textId="682795A6" w:rsidR="00566D2E" w:rsidRDefault="00000000">
              <w:pPr>
                <w:pStyle w:val="TOC1"/>
                <w:rPr>
                  <w:rFonts w:asciiTheme="minorHAnsi" w:eastAsiaTheme="minorEastAsia" w:hAnsiTheme="minorHAnsi" w:cstheme="minorBidi"/>
                  <w:b w:val="0"/>
                  <w:bCs w:val="0"/>
                  <w:kern w:val="2"/>
                  <w:lang w:eastAsia="en-GB"/>
                  <w14:ligatures w14:val="standardContextual"/>
                </w:rPr>
              </w:pPr>
              <w:hyperlink w:anchor="_Toc134383132" w:history="1">
                <w:r w:rsidR="00566D2E" w:rsidRPr="003F17BD">
                  <w:rPr>
                    <w:rStyle w:val="Hyperlink"/>
                    <w:rFonts w:cs="Arial"/>
                  </w:rPr>
                  <w:t>References.</w:t>
                </w:r>
                <w:r w:rsidR="00566D2E">
                  <w:rPr>
                    <w:webHidden/>
                  </w:rPr>
                  <w:tab/>
                </w:r>
                <w:r w:rsidR="00566D2E">
                  <w:rPr>
                    <w:webHidden/>
                  </w:rPr>
                  <w:fldChar w:fldCharType="begin"/>
                </w:r>
                <w:r w:rsidR="00566D2E">
                  <w:rPr>
                    <w:webHidden/>
                  </w:rPr>
                  <w:instrText xml:space="preserve"> PAGEREF _Toc134383132 \h </w:instrText>
                </w:r>
                <w:r w:rsidR="00566D2E">
                  <w:rPr>
                    <w:webHidden/>
                  </w:rPr>
                </w:r>
                <w:r w:rsidR="00566D2E">
                  <w:rPr>
                    <w:webHidden/>
                  </w:rPr>
                  <w:fldChar w:fldCharType="separate"/>
                </w:r>
                <w:r w:rsidR="00A57743">
                  <w:rPr>
                    <w:webHidden/>
                  </w:rPr>
                  <w:t>16</w:t>
                </w:r>
                <w:r w:rsidR="00566D2E">
                  <w:rPr>
                    <w:webHidden/>
                  </w:rPr>
                  <w:fldChar w:fldCharType="end"/>
                </w:r>
              </w:hyperlink>
            </w:p>
            <w:p w14:paraId="13A4DF16" w14:textId="67D706F9" w:rsidR="00566D2E" w:rsidRDefault="00000000">
              <w:pPr>
                <w:pStyle w:val="TOC1"/>
                <w:rPr>
                  <w:rFonts w:asciiTheme="minorHAnsi" w:eastAsiaTheme="minorEastAsia" w:hAnsiTheme="minorHAnsi" w:cstheme="minorBidi"/>
                  <w:b w:val="0"/>
                  <w:bCs w:val="0"/>
                  <w:kern w:val="2"/>
                  <w:lang w:eastAsia="en-GB"/>
                  <w14:ligatures w14:val="standardContextual"/>
                </w:rPr>
              </w:pPr>
              <w:hyperlink w:anchor="_Toc134383133" w:history="1">
                <w:r w:rsidR="00566D2E" w:rsidRPr="003F17BD">
                  <w:rPr>
                    <w:rStyle w:val="Hyperlink"/>
                    <w:rFonts w:cs="Arial"/>
                  </w:rPr>
                  <w:t>Appendix.</w:t>
                </w:r>
                <w:r w:rsidR="00566D2E">
                  <w:rPr>
                    <w:webHidden/>
                  </w:rPr>
                  <w:tab/>
                </w:r>
                <w:r w:rsidR="00566D2E">
                  <w:rPr>
                    <w:webHidden/>
                  </w:rPr>
                  <w:fldChar w:fldCharType="begin"/>
                </w:r>
                <w:r w:rsidR="00566D2E">
                  <w:rPr>
                    <w:webHidden/>
                  </w:rPr>
                  <w:instrText xml:space="preserve"> PAGEREF _Toc134383133 \h </w:instrText>
                </w:r>
                <w:r w:rsidR="00566D2E">
                  <w:rPr>
                    <w:webHidden/>
                  </w:rPr>
                </w:r>
                <w:r w:rsidR="00566D2E">
                  <w:rPr>
                    <w:webHidden/>
                  </w:rPr>
                  <w:fldChar w:fldCharType="separate"/>
                </w:r>
                <w:r w:rsidR="00A57743">
                  <w:rPr>
                    <w:webHidden/>
                  </w:rPr>
                  <w:t>20</w:t>
                </w:r>
                <w:r w:rsidR="00566D2E">
                  <w:rPr>
                    <w:webHidden/>
                  </w:rPr>
                  <w:fldChar w:fldCharType="end"/>
                </w:r>
              </w:hyperlink>
            </w:p>
            <w:p w14:paraId="69EFFBD7" w14:textId="370F1C9E" w:rsidR="00077300" w:rsidRPr="00033A27" w:rsidRDefault="00077300" w:rsidP="00077300">
              <w:pPr>
                <w:rPr>
                  <w:rFonts w:ascii="Arial" w:hAnsi="Arial" w:cs="Arial"/>
                </w:rPr>
              </w:pPr>
              <w:r w:rsidRPr="007F38C7">
                <w:rPr>
                  <w:rFonts w:ascii="Arial" w:hAnsi="Arial" w:cs="Arial"/>
                  <w:noProof/>
                </w:rPr>
                <w:fldChar w:fldCharType="end"/>
              </w:r>
            </w:p>
          </w:sdtContent>
        </w:sdt>
        <w:p w14:paraId="369D5660" w14:textId="77777777" w:rsidR="00077300" w:rsidRPr="00033A27" w:rsidRDefault="00077300" w:rsidP="00077300">
          <w:pPr>
            <w:spacing w:before="120" w:after="120" w:line="360" w:lineRule="auto"/>
            <w:rPr>
              <w:rFonts w:ascii="Arial" w:hAnsi="Arial" w:cs="Arial"/>
              <w:color w:val="000000" w:themeColor="text1"/>
              <w:sz w:val="24"/>
              <w:szCs w:val="24"/>
            </w:rPr>
          </w:pPr>
        </w:p>
        <w:p w14:paraId="4D077099" w14:textId="77777777" w:rsidR="00077300" w:rsidRPr="00033A27" w:rsidRDefault="00077300" w:rsidP="00077300">
          <w:pPr>
            <w:spacing w:before="120" w:after="120" w:line="360" w:lineRule="auto"/>
            <w:rPr>
              <w:rFonts w:ascii="Arial" w:hAnsi="Arial" w:cs="Arial"/>
              <w:color w:val="000000" w:themeColor="text1"/>
              <w:sz w:val="24"/>
              <w:szCs w:val="24"/>
            </w:rPr>
          </w:pPr>
        </w:p>
        <w:p w14:paraId="3177819D" w14:textId="77777777" w:rsidR="00077300" w:rsidRPr="00033A27" w:rsidRDefault="00077300" w:rsidP="00077300">
          <w:pPr>
            <w:spacing w:before="120" w:after="120" w:line="360" w:lineRule="auto"/>
            <w:rPr>
              <w:rFonts w:ascii="Arial" w:hAnsi="Arial" w:cs="Arial"/>
              <w:color w:val="000000" w:themeColor="text1"/>
              <w:sz w:val="24"/>
              <w:szCs w:val="24"/>
            </w:rPr>
          </w:pPr>
        </w:p>
        <w:p w14:paraId="50B42A51" w14:textId="77777777" w:rsidR="00077300" w:rsidRPr="00033A27" w:rsidRDefault="00077300" w:rsidP="00077300">
          <w:pPr>
            <w:spacing w:before="120" w:after="120" w:line="360" w:lineRule="auto"/>
            <w:rPr>
              <w:rFonts w:ascii="Arial" w:hAnsi="Arial" w:cs="Arial"/>
              <w:color w:val="000000" w:themeColor="text1"/>
              <w:sz w:val="24"/>
              <w:szCs w:val="24"/>
            </w:rPr>
          </w:pPr>
        </w:p>
        <w:p w14:paraId="2AC84DCD" w14:textId="77777777" w:rsidR="00077300" w:rsidRPr="00033A27" w:rsidRDefault="00077300" w:rsidP="00077300">
          <w:pPr>
            <w:spacing w:before="120" w:after="120" w:line="360" w:lineRule="auto"/>
            <w:rPr>
              <w:rFonts w:ascii="Arial" w:hAnsi="Arial" w:cs="Arial"/>
              <w:color w:val="000000" w:themeColor="text1"/>
              <w:sz w:val="24"/>
              <w:szCs w:val="24"/>
            </w:rPr>
          </w:pPr>
        </w:p>
        <w:p w14:paraId="615D8C49" w14:textId="77777777" w:rsidR="00077300" w:rsidRPr="00033A27" w:rsidRDefault="00077300" w:rsidP="00077300">
          <w:pPr>
            <w:spacing w:before="120" w:after="120" w:line="360" w:lineRule="auto"/>
            <w:rPr>
              <w:rFonts w:ascii="Arial" w:hAnsi="Arial" w:cs="Arial"/>
              <w:color w:val="000000"/>
              <w:sz w:val="24"/>
              <w:szCs w:val="24"/>
            </w:rPr>
          </w:pPr>
        </w:p>
        <w:p w14:paraId="5CDBAC0D" w14:textId="77777777" w:rsidR="00077300" w:rsidRPr="00033A27" w:rsidRDefault="00077300" w:rsidP="00077300">
          <w:pPr>
            <w:spacing w:before="120" w:after="120" w:line="360" w:lineRule="auto"/>
            <w:rPr>
              <w:rFonts w:ascii="Arial" w:hAnsi="Arial" w:cs="Arial"/>
              <w:color w:val="000000"/>
              <w:sz w:val="24"/>
              <w:szCs w:val="24"/>
            </w:rPr>
          </w:pPr>
        </w:p>
        <w:p w14:paraId="72645F43" w14:textId="77777777" w:rsidR="00077300" w:rsidRPr="00033A27" w:rsidRDefault="00077300" w:rsidP="00077300">
          <w:pPr>
            <w:spacing w:before="120" w:after="120" w:line="360" w:lineRule="auto"/>
            <w:rPr>
              <w:rFonts w:ascii="Arial" w:hAnsi="Arial" w:cs="Arial"/>
              <w:color w:val="000000"/>
              <w:sz w:val="24"/>
              <w:szCs w:val="24"/>
            </w:rPr>
          </w:pPr>
        </w:p>
        <w:p w14:paraId="0FA786CD" w14:textId="77777777" w:rsidR="00077300" w:rsidRDefault="00077300" w:rsidP="00077300">
          <w:pPr>
            <w:spacing w:before="120" w:after="120" w:line="360" w:lineRule="auto"/>
            <w:rPr>
              <w:rFonts w:ascii="Arial" w:hAnsi="Arial" w:cs="Arial"/>
              <w:color w:val="000000"/>
              <w:sz w:val="24"/>
              <w:szCs w:val="24"/>
            </w:rPr>
          </w:pPr>
        </w:p>
        <w:p w14:paraId="6375E855" w14:textId="77777777" w:rsidR="002D34F2" w:rsidRDefault="002D34F2" w:rsidP="00077300">
          <w:pPr>
            <w:spacing w:before="120" w:after="120" w:line="360" w:lineRule="auto"/>
            <w:rPr>
              <w:rFonts w:ascii="Arial" w:hAnsi="Arial" w:cs="Arial"/>
              <w:color w:val="000000"/>
              <w:sz w:val="24"/>
              <w:szCs w:val="24"/>
            </w:rPr>
          </w:pPr>
        </w:p>
        <w:p w14:paraId="452F3A8F" w14:textId="77777777" w:rsidR="002D34F2" w:rsidRDefault="002D34F2" w:rsidP="00077300">
          <w:pPr>
            <w:spacing w:before="120" w:after="120" w:line="360" w:lineRule="auto"/>
            <w:rPr>
              <w:rFonts w:ascii="Arial" w:hAnsi="Arial" w:cs="Arial"/>
              <w:color w:val="000000"/>
              <w:sz w:val="24"/>
              <w:szCs w:val="24"/>
            </w:rPr>
          </w:pPr>
        </w:p>
        <w:p w14:paraId="05233422" w14:textId="77777777" w:rsidR="002D34F2" w:rsidRDefault="002D34F2" w:rsidP="00077300">
          <w:pPr>
            <w:spacing w:before="120" w:after="120" w:line="360" w:lineRule="auto"/>
            <w:rPr>
              <w:rFonts w:ascii="Arial" w:hAnsi="Arial" w:cs="Arial"/>
              <w:color w:val="000000"/>
              <w:sz w:val="24"/>
              <w:szCs w:val="24"/>
            </w:rPr>
          </w:pPr>
        </w:p>
        <w:p w14:paraId="6776C20E" w14:textId="77777777" w:rsidR="002D34F2" w:rsidRDefault="002D34F2" w:rsidP="00077300">
          <w:pPr>
            <w:spacing w:before="120" w:after="120" w:line="360" w:lineRule="auto"/>
            <w:rPr>
              <w:rFonts w:ascii="Arial" w:hAnsi="Arial" w:cs="Arial"/>
              <w:color w:val="000000"/>
              <w:sz w:val="24"/>
              <w:szCs w:val="24"/>
            </w:rPr>
          </w:pPr>
        </w:p>
        <w:p w14:paraId="52BFC6B4" w14:textId="77777777" w:rsidR="002D34F2" w:rsidRDefault="002D34F2" w:rsidP="00077300">
          <w:pPr>
            <w:spacing w:before="120" w:after="120" w:line="360" w:lineRule="auto"/>
            <w:rPr>
              <w:rFonts w:ascii="Arial" w:hAnsi="Arial" w:cs="Arial"/>
              <w:color w:val="000000"/>
              <w:sz w:val="24"/>
              <w:szCs w:val="24"/>
            </w:rPr>
          </w:pPr>
        </w:p>
        <w:p w14:paraId="2ADED7C0" w14:textId="77777777" w:rsidR="002D34F2" w:rsidRDefault="002D34F2" w:rsidP="00077300">
          <w:pPr>
            <w:spacing w:before="120" w:after="120" w:line="360" w:lineRule="auto"/>
            <w:rPr>
              <w:rFonts w:ascii="Arial" w:hAnsi="Arial" w:cs="Arial"/>
              <w:color w:val="000000"/>
              <w:sz w:val="24"/>
              <w:szCs w:val="24"/>
            </w:rPr>
          </w:pPr>
        </w:p>
        <w:p w14:paraId="3DECE043" w14:textId="77777777" w:rsidR="002D34F2" w:rsidRPr="00033A27" w:rsidRDefault="002D34F2" w:rsidP="00077300">
          <w:pPr>
            <w:spacing w:before="120" w:after="120" w:line="360" w:lineRule="auto"/>
            <w:rPr>
              <w:rFonts w:ascii="Arial" w:hAnsi="Arial" w:cs="Arial"/>
              <w:color w:val="000000"/>
              <w:sz w:val="24"/>
              <w:szCs w:val="24"/>
            </w:rPr>
          </w:pPr>
        </w:p>
        <w:p w14:paraId="04B5D11E" w14:textId="7E0ACEF4" w:rsidR="00077300" w:rsidRDefault="00000000" w:rsidP="00077300">
          <w:pPr>
            <w:pStyle w:val="Heading1"/>
            <w:spacing w:line="360" w:lineRule="auto"/>
            <w:jc w:val="both"/>
            <w:rPr>
              <w:rFonts w:cs="Arial"/>
              <w:b w:val="0"/>
              <w:bCs w:val="0"/>
              <w:sz w:val="32"/>
              <w:szCs w:val="32"/>
            </w:rPr>
          </w:pPr>
        </w:p>
      </w:sdtContent>
    </w:sdt>
    <w:p w14:paraId="6DB7512D" w14:textId="2CB221E3" w:rsidR="00E44C7A" w:rsidRDefault="00137DE2" w:rsidP="00FB5328">
      <w:pPr>
        <w:pStyle w:val="Heading1"/>
        <w:spacing w:line="360" w:lineRule="auto"/>
        <w:jc w:val="both"/>
        <w:rPr>
          <w:rFonts w:cs="Arial"/>
          <w:b w:val="0"/>
          <w:bCs w:val="0"/>
          <w:sz w:val="32"/>
          <w:szCs w:val="32"/>
        </w:rPr>
      </w:pPr>
      <w:bookmarkStart w:id="0" w:name="_Toc134383127"/>
      <w:r w:rsidRPr="0018503F">
        <w:rPr>
          <w:rFonts w:cs="Arial"/>
          <w:b w:val="0"/>
          <w:bCs w:val="0"/>
          <w:sz w:val="32"/>
          <w:szCs w:val="32"/>
        </w:rPr>
        <w:lastRenderedPageBreak/>
        <w:t>Introduction</w:t>
      </w:r>
      <w:r w:rsidR="007F38C7" w:rsidRPr="0018503F">
        <w:rPr>
          <w:rFonts w:cs="Arial"/>
          <w:b w:val="0"/>
          <w:bCs w:val="0"/>
          <w:sz w:val="32"/>
          <w:szCs w:val="32"/>
        </w:rPr>
        <w:t>.</w:t>
      </w:r>
      <w:bookmarkEnd w:id="0"/>
    </w:p>
    <w:p w14:paraId="45D10218" w14:textId="77777777" w:rsidR="00E44C7A" w:rsidRPr="0064418F" w:rsidRDefault="00E44C7A" w:rsidP="00E44C7A">
      <w:pPr>
        <w:rPr>
          <w:rFonts w:ascii="Arial" w:hAnsi="Arial" w:cs="Arial"/>
          <w:sz w:val="24"/>
          <w:szCs w:val="24"/>
        </w:rPr>
      </w:pPr>
      <w:r w:rsidRPr="0064418F">
        <w:rPr>
          <w:rFonts w:ascii="Arial" w:hAnsi="Arial" w:cs="Arial"/>
          <w:sz w:val="24"/>
          <w:szCs w:val="24"/>
        </w:rPr>
        <w:t>The purpose of this report is to discuss the importance of coaching and mentoring for employee development and growth within organizations. The key differences between coaching and mentoring are discussed. This report illustrates how coaching and mentoring contribute to employee development and overall organizational success using case studies from Apple Inc, Google, and Deloitte. In addition, the report discusses the competencies that coaches and mentors should possess, including the ability to build rapport and communicate effectively. It emphasizes the need for coaches and mentors to measure the impact of their programs and to adjust them as necessary. There is also a discussion of the potential challenges and limitations of coaching and mentoring in the workplace. Despite the fact that coaching and mentoring can be powerful tools for personal and professional development in the workplace, they require careful consideration and assessment prior to being implemented.</w:t>
      </w:r>
    </w:p>
    <w:p w14:paraId="7E4A2583" w14:textId="77777777" w:rsidR="00E44C7A" w:rsidRPr="0064418F" w:rsidRDefault="00E44C7A" w:rsidP="00E44C7A">
      <w:pPr>
        <w:rPr>
          <w:rFonts w:ascii="Arial" w:hAnsi="Arial" w:cs="Arial"/>
          <w:sz w:val="24"/>
          <w:szCs w:val="24"/>
        </w:rPr>
      </w:pPr>
    </w:p>
    <w:p w14:paraId="7D8E07C6" w14:textId="33B114EB" w:rsidR="00E44C7A" w:rsidRPr="0064418F" w:rsidRDefault="00E44C7A" w:rsidP="00E44C7A">
      <w:pPr>
        <w:rPr>
          <w:rFonts w:ascii="Arial" w:hAnsi="Arial" w:cs="Arial"/>
          <w:sz w:val="24"/>
          <w:szCs w:val="24"/>
        </w:rPr>
      </w:pPr>
      <w:r w:rsidRPr="0064418F">
        <w:rPr>
          <w:rFonts w:ascii="Arial" w:hAnsi="Arial" w:cs="Arial"/>
          <w:sz w:val="24"/>
          <w:szCs w:val="24"/>
        </w:rPr>
        <w:t xml:space="preserve">In addition, the report provides an overview of the knowledge, skills, attitudes, and </w:t>
      </w:r>
      <w:r w:rsidR="00566D2E" w:rsidRPr="0064418F">
        <w:rPr>
          <w:rFonts w:ascii="Arial" w:hAnsi="Arial" w:cs="Arial"/>
          <w:sz w:val="24"/>
          <w:szCs w:val="24"/>
        </w:rPr>
        <w:t>behaviours</w:t>
      </w:r>
      <w:r w:rsidRPr="0064418F">
        <w:rPr>
          <w:rFonts w:ascii="Arial" w:hAnsi="Arial" w:cs="Arial"/>
          <w:sz w:val="24"/>
          <w:szCs w:val="24"/>
        </w:rPr>
        <w:t xml:space="preserve"> required for effective workplace coaching. The benefits of coaching include improved job performance, the development of skills and confidence, and the promotion of personal growth. Successful coaching requires active listening, effective communication, emotional intelligence, skilled questioning, empathy, creativity, flexibility, and resilience. As part of the coaching process, the report emphasizes the importance of building rapport and establishing trust with coachees, as well as the significance of active listening and reflective techniques. Coaching requires a growth mindset, a willingness to learn and adapt, and a thorough understanding of both the coachee's role and responsibilities as well as the organization's objectives and goals. By implementing the strategies outlined in the report, we can build rapport, improve communication, and achieve better results.</w:t>
      </w:r>
    </w:p>
    <w:p w14:paraId="4CCD3A6E" w14:textId="77777777" w:rsidR="00E44C7A" w:rsidRPr="0064418F" w:rsidRDefault="00E44C7A" w:rsidP="00E44C7A">
      <w:pPr>
        <w:rPr>
          <w:rFonts w:ascii="Arial" w:hAnsi="Arial" w:cs="Arial"/>
          <w:sz w:val="24"/>
          <w:szCs w:val="24"/>
        </w:rPr>
      </w:pPr>
    </w:p>
    <w:p w14:paraId="78475F68" w14:textId="578B1C14" w:rsidR="00E44C7A" w:rsidRPr="0064418F" w:rsidRDefault="00E44C7A" w:rsidP="00E44C7A">
      <w:pPr>
        <w:rPr>
          <w:rFonts w:ascii="Arial" w:hAnsi="Arial" w:cs="Arial"/>
          <w:sz w:val="24"/>
          <w:szCs w:val="24"/>
        </w:rPr>
      </w:pPr>
      <w:r w:rsidRPr="0064418F">
        <w:rPr>
          <w:rFonts w:ascii="Arial" w:hAnsi="Arial" w:cs="Arial"/>
          <w:sz w:val="24"/>
          <w:szCs w:val="24"/>
        </w:rPr>
        <w:t xml:space="preserve">Additionally, the report explores various coaching models that managers can use in order to assist employees in reaching their professional development goals. The report examines four coaching models: the GO MAD model, the GROW model, the CIGAR model, and the OSCAR model. Each model is described in detail, along with examples of how it can be applied to assist employees in developing their skills and achieving their goals. The report then suggests two ways in which managers may use the OSCAR model to assist their employees: by setting objectives and </w:t>
      </w:r>
      <w:r w:rsidR="00566D2E" w:rsidRPr="0064418F">
        <w:rPr>
          <w:rFonts w:ascii="Arial" w:hAnsi="Arial" w:cs="Arial"/>
          <w:sz w:val="24"/>
          <w:szCs w:val="24"/>
        </w:rPr>
        <w:t>analysing</w:t>
      </w:r>
      <w:r w:rsidRPr="0064418F">
        <w:rPr>
          <w:rFonts w:ascii="Arial" w:hAnsi="Arial" w:cs="Arial"/>
          <w:sz w:val="24"/>
          <w:szCs w:val="24"/>
        </w:rPr>
        <w:t xml:space="preserve"> the situation. Using these coaching models, managers can provide employees with a supportive environment in which they can develop their skills and achieve their professional goals.</w:t>
      </w:r>
    </w:p>
    <w:p w14:paraId="02C5FCA9" w14:textId="77777777" w:rsidR="00E44C7A" w:rsidRPr="0018503F" w:rsidRDefault="00E44C7A" w:rsidP="00FB5328">
      <w:pPr>
        <w:pStyle w:val="Heading1"/>
        <w:spacing w:line="360" w:lineRule="auto"/>
        <w:jc w:val="both"/>
        <w:rPr>
          <w:rFonts w:cs="Arial"/>
          <w:b w:val="0"/>
          <w:bCs w:val="0"/>
          <w:sz w:val="32"/>
          <w:szCs w:val="32"/>
        </w:rPr>
      </w:pPr>
    </w:p>
    <w:p w14:paraId="19CD6BD8" w14:textId="026902F1" w:rsidR="00387786" w:rsidRDefault="002D34F2" w:rsidP="007F38C7">
      <w:pPr>
        <w:pStyle w:val="Heading1"/>
        <w:spacing w:line="360" w:lineRule="auto"/>
        <w:jc w:val="both"/>
        <w:rPr>
          <w:rFonts w:cs="Arial"/>
          <w:b w:val="0"/>
          <w:bCs w:val="0"/>
          <w:sz w:val="32"/>
          <w:szCs w:val="32"/>
        </w:rPr>
      </w:pPr>
      <w:bookmarkStart w:id="1" w:name="_Toc134383128"/>
      <w:r w:rsidRPr="002D34F2">
        <w:rPr>
          <w:rFonts w:cs="Arial"/>
          <w:b w:val="0"/>
          <w:bCs w:val="0"/>
          <w:sz w:val="32"/>
          <w:szCs w:val="32"/>
        </w:rPr>
        <w:lastRenderedPageBreak/>
        <w:t>1.</w:t>
      </w:r>
      <w:r w:rsidRPr="002D34F2">
        <w:rPr>
          <w:rFonts w:cs="Arial"/>
          <w:b w:val="0"/>
          <w:bCs w:val="0"/>
          <w:sz w:val="32"/>
          <w:szCs w:val="32"/>
        </w:rPr>
        <w:tab/>
        <w:t>Explain the similarities and differences of coaching and mentoring within an organisational context</w:t>
      </w:r>
      <w:r>
        <w:rPr>
          <w:rFonts w:cs="Arial"/>
          <w:b w:val="0"/>
          <w:bCs w:val="0"/>
          <w:sz w:val="32"/>
          <w:szCs w:val="32"/>
        </w:rPr>
        <w:t>.</w:t>
      </w:r>
      <w:bookmarkEnd w:id="1"/>
    </w:p>
    <w:p w14:paraId="3B85547D" w14:textId="60F893E9" w:rsidR="00DC33BE" w:rsidRPr="0064418F" w:rsidRDefault="00DC33BE" w:rsidP="00DC33BE">
      <w:pPr>
        <w:rPr>
          <w:rFonts w:ascii="Arial" w:hAnsi="Arial" w:cs="Arial"/>
          <w:sz w:val="24"/>
          <w:szCs w:val="24"/>
        </w:rPr>
      </w:pPr>
      <w:bookmarkStart w:id="2" w:name="_Hlk134349532"/>
      <w:r w:rsidRPr="0064418F">
        <w:rPr>
          <w:rFonts w:ascii="Arial" w:hAnsi="Arial" w:cs="Arial"/>
          <w:sz w:val="24"/>
          <w:szCs w:val="24"/>
        </w:rPr>
        <w:t xml:space="preserve">Coaching and mentoring are two distinct practices in the workplace. The International Coaching Federation (ICF) defines coaching as "partnering with clients in a thought-provoking and creative process that inspires them to maximize their personal and professional potential" (ICF, 2021). On the other hand, mentoring is "a relationship between an experienced individual (the mentor) and a less experienced individual (the mentee) that facilitates the mentee's professional and personal development" (EMCC Global, n.d.a).Both coaching and mentoring involve helping individuals develop their skills and knowledge in a particular area, but coaching tends to focus on short-term goals and specific skills, while mentoring has a more long-term and holistic approach to professional </w:t>
      </w:r>
      <w:bookmarkEnd w:id="2"/>
      <w:r w:rsidR="00187FCC" w:rsidRPr="0064418F">
        <w:rPr>
          <w:rFonts w:ascii="Arial" w:hAnsi="Arial" w:cs="Arial"/>
          <w:sz w:val="24"/>
          <w:szCs w:val="24"/>
        </w:rPr>
        <w:t>development. For</w:t>
      </w:r>
      <w:r w:rsidRPr="0064418F">
        <w:rPr>
          <w:rFonts w:ascii="Arial" w:hAnsi="Arial" w:cs="Arial"/>
          <w:sz w:val="24"/>
          <w:szCs w:val="24"/>
        </w:rPr>
        <w:t xml:space="preserve"> example, coaching and mentoring are integral practices for employee growth and development within Apple Inc. According to Mishra (2019), Apple's Senior Vice President of Retail and People has emphasized the importance of these practices in the company's culture. In a 2019 interview with LinkedIn, it was noted that Apple has a strong coaching culture and believes in providing its employees with the necessary resources for success (Sim, 2019). Apple's emphasis on coaching and mentoring is evident in the company's internal programs and resources (Sim, 2019; Mishra, 2019). For instance, the "Grow Your Network" initiative connects employees with mentors and coaches from diverse departments and functions. This program provides a platform for employees to receive guidance and support in their career development. Moreover, Apple's Leadership and Career Development team offers training and development programs, including coaching certification courses, which enable employees to become certified coaches. These initiatives demonstrate the company's commitment to fostering a strong coaching culture and supporting employees' growth and development. Based on a different approach, Sigma Assessment Systems (2020) found that Google has an employee-centric culture, which includes extensive coaching and mentoring. Through one-on-one coaching, group coaching, and peer mentoring programs, Google supports its employees in developing new skills, taking on challenging projects, and navigating their career growth. It is well-documented that mentoring programs can yield valuable career benefits for those being mentored, also known as protégés (Allen et al., 2004). Deloitte's Impact Report (2017) emphasizes coaching and mentoring for employee development. For example, Deloitte has implemented formal programs to support its staff's career growth, such as pairing experienced professionals with junior staff members through its mentoring program to provide guidance and support. Additionally, Deloitte offers coaching programs aimed at enhancing employees' leadership skills and helping them achieve their career goals. The company's approach to learning and development is rooted in its belief that investing in its people is critical to delivering high-quality service to clients (Deloitte, 2017). By investing in coaching and mentoring programs, companies can foster a culture of continuous learning and development, which ultimately leads to higher employee satisfaction and retention. Examples from companies like Apple, Google, and Deloitte demonstrate the positive </w:t>
      </w:r>
      <w:r w:rsidRPr="0064418F">
        <w:rPr>
          <w:rFonts w:ascii="Arial" w:hAnsi="Arial" w:cs="Arial"/>
          <w:sz w:val="24"/>
          <w:szCs w:val="24"/>
        </w:rPr>
        <w:lastRenderedPageBreak/>
        <w:t>impact of coaching and mentoring on employee growth and development. Therefore, it is essential for organizations to prioritize coaching and mentoring as part of their overall employee development strategy.</w:t>
      </w:r>
    </w:p>
    <w:p w14:paraId="05070147" w14:textId="77777777" w:rsidR="00DC33BE" w:rsidRPr="0064418F" w:rsidRDefault="00DC33BE" w:rsidP="00DC33BE">
      <w:pPr>
        <w:rPr>
          <w:rFonts w:ascii="Arial" w:hAnsi="Arial" w:cs="Arial"/>
          <w:sz w:val="24"/>
          <w:szCs w:val="24"/>
        </w:rPr>
      </w:pPr>
      <w:r w:rsidRPr="0064418F">
        <w:rPr>
          <w:rFonts w:ascii="Arial" w:hAnsi="Arial" w:cs="Arial"/>
          <w:sz w:val="24"/>
          <w:szCs w:val="24"/>
        </w:rPr>
        <w:t xml:space="preserve">Establishing a rapport with mentees or coachees is an essential competency for coaches and mentors (Ehrich et al., 2004). This requires building trust and mutual respect to enable effective communication and promote learning (Ehrich et al., 2004). For example, at Apple Inc, coaches and mentors are trained to develop these skills through active listening, empathy, and feedback (Mishra, 2019). By building a strong rapport with their mentees or coachees, coaches and mentors can create a safe and supportive environment in which employees can learn, grow, and develop </w:t>
      </w:r>
      <w:bookmarkStart w:id="3" w:name="_Hlk133832950"/>
      <w:r w:rsidRPr="0064418F">
        <w:rPr>
          <w:rFonts w:ascii="Arial" w:hAnsi="Arial" w:cs="Arial"/>
          <w:sz w:val="24"/>
          <w:szCs w:val="24"/>
        </w:rPr>
        <w:t>(Ehrich et al., 2004).</w:t>
      </w:r>
      <w:bookmarkEnd w:id="3"/>
    </w:p>
    <w:p w14:paraId="78C8A74E" w14:textId="77777777" w:rsidR="00DC33BE" w:rsidRPr="0064418F" w:rsidRDefault="00DC33BE" w:rsidP="00DC33BE">
      <w:pPr>
        <w:rPr>
          <w:rFonts w:ascii="Arial" w:hAnsi="Arial" w:cs="Arial"/>
          <w:sz w:val="24"/>
          <w:szCs w:val="24"/>
        </w:rPr>
      </w:pPr>
      <w:r w:rsidRPr="0064418F">
        <w:rPr>
          <w:rFonts w:ascii="Arial" w:hAnsi="Arial" w:cs="Arial"/>
          <w:sz w:val="24"/>
          <w:szCs w:val="24"/>
        </w:rPr>
        <w:t>To ensure the effectiveness of coaching and mentoring programs, it is crucial to measure their impact and adjust them as necessary (Kram &amp; Hall, 1996). For example, Apple Inc, coaching, and mentoring programs are regularly evaluated to ensure that they meet the needs of employees and contribute to the organization's success (Sim, 2019; Mishra, 2019). This evaluation process involves gathering feedback from employees and tracking their progress over time (Sim, 2019; Mishra, 2019). For instance, mentors may provide feedback on their mentees' progress, and coachees may complete surveys to assess the effectiveness of their coaching sessions (Sim, 2019; Mishra, 2019). By measuring the impact of coaching and mentoring programs, Apple Inc can identify areas for improvement and make adjustments to ensure that these programs continue to provide value to employees and the organization as a whole (Kram &amp; Hall, 1996).</w:t>
      </w:r>
    </w:p>
    <w:p w14:paraId="44C7431D" w14:textId="77777777" w:rsidR="00DC33BE" w:rsidRPr="0064418F" w:rsidRDefault="00DC33BE" w:rsidP="00DC33BE">
      <w:pPr>
        <w:rPr>
          <w:rFonts w:ascii="Arial" w:hAnsi="Arial" w:cs="Arial"/>
          <w:sz w:val="24"/>
          <w:szCs w:val="24"/>
        </w:rPr>
      </w:pPr>
      <w:r w:rsidRPr="0064418F">
        <w:rPr>
          <w:rFonts w:ascii="Arial" w:hAnsi="Arial" w:cs="Arial"/>
          <w:sz w:val="24"/>
          <w:szCs w:val="24"/>
        </w:rPr>
        <w:t>When implementing coaching and mentoring in the workplace, it is essential to consider potential challenges and limitations (Noe, 2017). Some employees may view coaching or mentoring as criticism or a waste of time, leading to resistance Additionally, coaching and mentoring can be time-consuming and require significant investment, which may not be feasible for all. Also , there may be limitations to the effectiveness of coaching and mentoring in addressing systemic issues within an organization .Therefore, it is crucial to assess the context and goals of coaching and mentoring initiatives before implementing them in the workplace (Noe, 2017).For example , coaching and mentoring can be highly effective tools for personal and professional development in the workplace, leading to increased job satisfaction, productivity, and retention (Noe, 2017). However, it is essential to approach these practices critically and consider their potential benefits and their limitations (Noe, 2017). To provide effective and responsible coaching and mentoring services to their clients or mentees, managers should understand the competencies required, the theoretical underpinnings, and the ethical implications (Gray, Garvey, &amp; Lane, 2016). For example, in a study by de Haan et al. (2016), executive coaching was found to be an effective tool for developing senior executives' leadership skills</w:t>
      </w:r>
      <w:r w:rsidRPr="0064418F">
        <w:rPr>
          <w:rFonts w:ascii="Arial" w:hAnsi="Arial" w:cs="Arial"/>
          <w:color w:val="4472C4" w:themeColor="accent1"/>
          <w:sz w:val="24"/>
          <w:szCs w:val="24"/>
        </w:rPr>
        <w:t xml:space="preserve">. </w:t>
      </w:r>
      <w:r w:rsidRPr="0064418F">
        <w:rPr>
          <w:rFonts w:ascii="Arial" w:hAnsi="Arial" w:cs="Arial"/>
          <w:sz w:val="24"/>
          <w:szCs w:val="24"/>
        </w:rPr>
        <w:t>Executive coaching can help individuals improve their self-awareness, develop their leadership style, and build relationships with their teams. Furthermore, a study by The Conference Board (2018) found that executive coaching can result in increased productivity, improved employee retention, and higher customer satisfaction.</w:t>
      </w:r>
    </w:p>
    <w:p w14:paraId="2B66790B" w14:textId="77777777" w:rsidR="00DC33BE" w:rsidRPr="0064418F" w:rsidRDefault="00DC33BE" w:rsidP="00DC33BE">
      <w:pPr>
        <w:rPr>
          <w:rFonts w:ascii="Arial" w:hAnsi="Arial" w:cs="Arial"/>
          <w:sz w:val="24"/>
          <w:szCs w:val="24"/>
        </w:rPr>
      </w:pPr>
      <w:r w:rsidRPr="0064418F">
        <w:rPr>
          <w:rFonts w:ascii="Arial" w:hAnsi="Arial" w:cs="Arial"/>
          <w:sz w:val="24"/>
          <w:szCs w:val="24"/>
        </w:rPr>
        <w:lastRenderedPageBreak/>
        <w:t>The aim of career coaching, according to Allen, Eby, and Lentz (2006), is to provide guidance and support to employees regarding job search strategies, networking, and career planning. Individuals seeking career changes or transitioning into a new industry may benefit most from career coaching. Eby, et al. (2008) emphasize the importance of mentoring programs in promoting employee learning and development. Employees can learn from their peers through peer mentoring and gain valuable insight into the organization's culture and practices as a result of it. Peer mentoring can be particularly beneficial for new employees, as it can help them navigate the complexities of the organization and build relationships.</w:t>
      </w:r>
    </w:p>
    <w:p w14:paraId="153E55BE" w14:textId="77777777" w:rsidR="00DC33BE" w:rsidRPr="0064418F" w:rsidRDefault="00DC33BE" w:rsidP="00DC33BE">
      <w:pPr>
        <w:rPr>
          <w:rFonts w:ascii="Arial" w:hAnsi="Arial" w:cs="Arial"/>
          <w:sz w:val="24"/>
          <w:szCs w:val="24"/>
        </w:rPr>
      </w:pPr>
      <w:r w:rsidRPr="0064418F">
        <w:rPr>
          <w:rFonts w:ascii="Arial" w:hAnsi="Arial" w:cs="Arial"/>
          <w:sz w:val="24"/>
          <w:szCs w:val="24"/>
        </w:rPr>
        <w:t xml:space="preserve">For coaching and mentoring programs to be inclusive and effective, it is important to have a diverse group of mentors and coaches (Cox, 1994; Ely &amp; Thomas, 1996). Employees with different experiences and identities may benefit from mentors and coaches from different backgrounds and experiences. It could be extremely beneficial for a woman or a minority who is just entering the field to receive guidance from a mentor who </w:t>
      </w:r>
      <w:r w:rsidRPr="0064418F">
        <w:rPr>
          <w:rStyle w:val="issue-underline"/>
          <w:rFonts w:ascii="Arial" w:hAnsi="Arial" w:cs="Arial"/>
          <w:sz w:val="24"/>
          <w:szCs w:val="24"/>
        </w:rPr>
        <w:t>has had experience</w:t>
      </w:r>
      <w:r w:rsidRPr="0064418F">
        <w:rPr>
          <w:rFonts w:ascii="Arial" w:hAnsi="Arial" w:cs="Arial"/>
          <w:sz w:val="24"/>
          <w:szCs w:val="24"/>
        </w:rPr>
        <w:t xml:space="preserve"> navigating a largely male-dominated industry, for example. In addition to having a diverse group of mentors and coaches, it is essential that mentoring and coaching programs are designed to be </w:t>
      </w:r>
      <w:r w:rsidRPr="0064418F">
        <w:rPr>
          <w:rStyle w:val="issue-underline"/>
          <w:rFonts w:ascii="Arial" w:hAnsi="Arial" w:cs="Arial"/>
          <w:sz w:val="24"/>
          <w:szCs w:val="24"/>
        </w:rPr>
        <w:t>inclusive, which</w:t>
      </w:r>
      <w:r w:rsidRPr="0064418F">
        <w:rPr>
          <w:rFonts w:ascii="Arial" w:hAnsi="Arial" w:cs="Arial"/>
          <w:sz w:val="24"/>
          <w:szCs w:val="24"/>
        </w:rPr>
        <w:t xml:space="preserve"> is supported by research </w:t>
      </w:r>
      <w:r w:rsidRPr="0064418F">
        <w:rPr>
          <w:rStyle w:val="issue-underline"/>
          <w:rFonts w:ascii="Arial" w:hAnsi="Arial" w:cs="Arial"/>
          <w:sz w:val="24"/>
          <w:szCs w:val="24"/>
        </w:rPr>
        <w:t>on the adoption of diversity</w:t>
      </w:r>
      <w:r w:rsidRPr="0064418F">
        <w:rPr>
          <w:rFonts w:ascii="Arial" w:hAnsi="Arial" w:cs="Arial"/>
          <w:sz w:val="24"/>
          <w:szCs w:val="24"/>
        </w:rPr>
        <w:t xml:space="preserve"> training (Rynes &amp; Rosen, 1995). It is also important to consider the needs of employees from different backgrounds, such as those facing unique challenges or barriers. For example, coaching and mentoring programs may require accommodations for employees with disabilities. It is also necessary for coaches and mentors to receive training on how to work effectively with diverse employees in order to create an inclusive coaching and mentoring program (Ely &amp; Thomas, 1996). Mentors and coaches should understand the importance of diversity and inclusion and be capable of supporting employees from a variety of backgrounds. It is crucial for institutions contemplating the implementation of coaching and mentoring programs in organizational development to evaluate the pertinent context and objectives before beginning such programs. In addition, coaches and mentors must be trained and developed so that they can provide effective and responsible services to their clients or mentees. To ensure that coaching and mentoring programs are meeting the needs of employees and contributing to the overall prosperity of the organization, organizations should regularly assess their effectiveness. </w:t>
      </w:r>
    </w:p>
    <w:p w14:paraId="136C1D16" w14:textId="77777777" w:rsidR="00DC33BE" w:rsidRPr="0064418F" w:rsidRDefault="00DC33BE" w:rsidP="00DC33BE">
      <w:pPr>
        <w:rPr>
          <w:rFonts w:ascii="Arial" w:hAnsi="Arial" w:cs="Arial"/>
          <w:color w:val="4472C4" w:themeColor="accent1"/>
          <w:sz w:val="24"/>
          <w:szCs w:val="24"/>
        </w:rPr>
      </w:pPr>
      <w:r w:rsidRPr="0064418F">
        <w:rPr>
          <w:rFonts w:ascii="Arial" w:hAnsi="Arial" w:cs="Arial"/>
          <w:sz w:val="24"/>
          <w:szCs w:val="24"/>
        </w:rPr>
        <w:t>It is necessary to provide coaching and mentoring to employees in order to facilitate their growth and development at work. In contrast to coaching, mentoring takes a more long-term and holistic approach to professional development. For coaching and mentoring programs to be effective, it is imperative to establish a strong rapport with mentees or coachees, as it promotes trust and promotes learning. In order to ensure their effectiveness, it is essential to assess the context and goals of coaching and mentoring initiatives before implementing them in the workplace, as they may not be feasible for everyone and may not be able to address systemic issues within an organization. In order to foster a culture of continuous learning and development, companies should prioritize coaching and mentoring as part of their overall employee development strategy.</w:t>
      </w:r>
    </w:p>
    <w:p w14:paraId="1853D3C8" w14:textId="260F3C85" w:rsidR="00997F42" w:rsidRDefault="002D34F2" w:rsidP="00FB5328">
      <w:pPr>
        <w:pStyle w:val="Heading1"/>
        <w:spacing w:line="360" w:lineRule="auto"/>
        <w:jc w:val="both"/>
        <w:rPr>
          <w:rFonts w:cs="Arial"/>
          <w:b w:val="0"/>
          <w:bCs w:val="0"/>
          <w:sz w:val="32"/>
          <w:szCs w:val="32"/>
        </w:rPr>
      </w:pPr>
      <w:bookmarkStart w:id="4" w:name="_Toc134383129"/>
      <w:r w:rsidRPr="002D34F2">
        <w:rPr>
          <w:rFonts w:cs="Arial"/>
          <w:b w:val="0"/>
          <w:bCs w:val="0"/>
          <w:sz w:val="32"/>
          <w:szCs w:val="32"/>
        </w:rPr>
        <w:lastRenderedPageBreak/>
        <w:t>2.</w:t>
      </w:r>
      <w:r w:rsidRPr="002D34F2">
        <w:rPr>
          <w:rFonts w:cs="Arial"/>
          <w:b w:val="0"/>
          <w:bCs w:val="0"/>
          <w:sz w:val="32"/>
          <w:szCs w:val="32"/>
        </w:rPr>
        <w:tab/>
        <w:t xml:space="preserve">Critically explore the knowledge, skills, </w:t>
      </w:r>
      <w:r w:rsidR="00187FCC" w:rsidRPr="002D34F2">
        <w:rPr>
          <w:rFonts w:cs="Arial"/>
          <w:b w:val="0"/>
          <w:bCs w:val="0"/>
          <w:sz w:val="32"/>
          <w:szCs w:val="32"/>
        </w:rPr>
        <w:t>attitude,</w:t>
      </w:r>
      <w:r w:rsidRPr="002D34F2">
        <w:rPr>
          <w:rFonts w:cs="Arial"/>
          <w:b w:val="0"/>
          <w:bCs w:val="0"/>
          <w:sz w:val="32"/>
          <w:szCs w:val="32"/>
        </w:rPr>
        <w:t xml:space="preserve"> and behaviours needed by an effective workplace coach or mentor</w:t>
      </w:r>
      <w:r>
        <w:rPr>
          <w:rFonts w:cs="Arial"/>
          <w:b w:val="0"/>
          <w:bCs w:val="0"/>
          <w:sz w:val="32"/>
          <w:szCs w:val="32"/>
        </w:rPr>
        <w:t>.</w:t>
      </w:r>
      <w:bookmarkEnd w:id="4"/>
    </w:p>
    <w:p w14:paraId="6177C58B" w14:textId="44CD5C93" w:rsidR="00DC33BE" w:rsidRPr="0064418F" w:rsidRDefault="00DC33BE" w:rsidP="00DC33BE">
      <w:pPr>
        <w:rPr>
          <w:rFonts w:ascii="Arial" w:hAnsi="Arial" w:cs="Arial"/>
          <w:sz w:val="24"/>
          <w:szCs w:val="24"/>
        </w:rPr>
      </w:pPr>
      <w:r w:rsidRPr="0064418F">
        <w:rPr>
          <w:rFonts w:ascii="Arial" w:hAnsi="Arial" w:cs="Arial"/>
          <w:sz w:val="24"/>
          <w:szCs w:val="24"/>
        </w:rPr>
        <w:t xml:space="preserve">A coaching process involves guiding and supporting an individual or group to develop their skills and realize their potential, according to Grant and Cavanagh (2011). In the workplace, coaching can improve job performance, develop skills and confidence, and promote personal development. In order to be an effective workplace coach, one must possess a wide range of knowledge, skills, attitudes, and </w:t>
      </w:r>
      <w:r w:rsidR="00187FCC" w:rsidRPr="0064418F">
        <w:rPr>
          <w:rFonts w:ascii="Arial" w:hAnsi="Arial" w:cs="Arial"/>
          <w:sz w:val="24"/>
          <w:szCs w:val="24"/>
        </w:rPr>
        <w:t>behaviours</w:t>
      </w:r>
      <w:r w:rsidRPr="0064418F">
        <w:rPr>
          <w:rFonts w:ascii="Arial" w:hAnsi="Arial" w:cs="Arial"/>
          <w:sz w:val="24"/>
          <w:szCs w:val="24"/>
        </w:rPr>
        <w:t xml:space="preserve">. Active listening is an essential skill for workplace coaches, since it involves listening carefully to what the coachee says and providing feedback that demonstrates understanding. Additionally, an effective coach must be able to communicate clearly with the coachee and build a rapport with him or her. It is also important for them to be capable of asking open-ended questions that promote critical thinking and problem solving (Grant &amp; Cavanagh, 2011). </w:t>
      </w:r>
    </w:p>
    <w:p w14:paraId="4AE25AAF" w14:textId="77777777" w:rsidR="00DC33BE" w:rsidRPr="0064418F" w:rsidRDefault="00DC33BE" w:rsidP="00DC33BE">
      <w:pPr>
        <w:rPr>
          <w:rFonts w:ascii="Arial" w:hAnsi="Arial" w:cs="Arial"/>
          <w:sz w:val="24"/>
          <w:szCs w:val="24"/>
        </w:rPr>
      </w:pPr>
      <w:r w:rsidRPr="0064418F">
        <w:rPr>
          <w:rFonts w:ascii="Arial" w:hAnsi="Arial" w:cs="Arial"/>
          <w:sz w:val="24"/>
          <w:szCs w:val="24"/>
        </w:rPr>
        <w:t>1. Effective communication skills are critical for coaches in the workplace (Downey &amp; Downey, 1999; Whitmore, 2010). A coach must be capable of communicating clearly and concisely with their employees, providing feedback, setting goals, and guiding them to achieve their goals. As an example, a coach may need to communicate with the members of their team about the latest developments in their projects, providing clear guidance and support to ensure the project is completed successfully.</w:t>
      </w:r>
    </w:p>
    <w:p w14:paraId="68BDC8B5" w14:textId="77777777" w:rsidR="00DC33BE" w:rsidRPr="0064418F" w:rsidRDefault="00DC33BE" w:rsidP="00DC33BE">
      <w:pPr>
        <w:rPr>
          <w:rFonts w:ascii="Arial" w:hAnsi="Arial" w:cs="Arial"/>
          <w:sz w:val="24"/>
          <w:szCs w:val="24"/>
        </w:rPr>
      </w:pPr>
    </w:p>
    <w:p w14:paraId="53C9BF7D" w14:textId="77777777" w:rsidR="00DC33BE" w:rsidRPr="0064418F" w:rsidRDefault="00DC33BE" w:rsidP="00DC33BE">
      <w:pPr>
        <w:rPr>
          <w:rFonts w:ascii="Arial" w:hAnsi="Arial" w:cs="Arial"/>
          <w:sz w:val="24"/>
          <w:szCs w:val="24"/>
        </w:rPr>
      </w:pPr>
      <w:r w:rsidRPr="0064418F">
        <w:rPr>
          <w:rFonts w:ascii="Arial" w:hAnsi="Arial" w:cs="Arial"/>
          <w:sz w:val="24"/>
          <w:szCs w:val="24"/>
        </w:rPr>
        <w:t>2.         In order to be an effective coach, one should possess emotional intelligence (Goleman, 1996), which involves understanding and managing one's own emotions as well as those of others. A coach must be able to read employees' emotions and respond appropriately to their needs, providing support and guidance as needed. As an example, a coach may need to provide emotional support to an employee who is struggling to cope with a difficult project or deadline.</w:t>
      </w:r>
    </w:p>
    <w:p w14:paraId="7DC40249" w14:textId="77777777" w:rsidR="00DC33BE" w:rsidRPr="0064418F" w:rsidRDefault="00DC33BE" w:rsidP="00DC33BE">
      <w:pPr>
        <w:rPr>
          <w:rFonts w:ascii="Arial" w:hAnsi="Arial" w:cs="Arial"/>
          <w:sz w:val="24"/>
          <w:szCs w:val="24"/>
        </w:rPr>
      </w:pPr>
    </w:p>
    <w:p w14:paraId="6398AF97" w14:textId="77777777" w:rsidR="00DC33BE" w:rsidRPr="0064418F" w:rsidRDefault="00DC33BE" w:rsidP="00DC33BE">
      <w:pPr>
        <w:rPr>
          <w:rFonts w:ascii="Arial" w:hAnsi="Arial" w:cs="Arial"/>
          <w:sz w:val="24"/>
          <w:szCs w:val="24"/>
        </w:rPr>
      </w:pPr>
      <w:r w:rsidRPr="0064418F">
        <w:rPr>
          <w:rFonts w:ascii="Arial" w:hAnsi="Arial" w:cs="Arial"/>
          <w:sz w:val="24"/>
          <w:szCs w:val="24"/>
        </w:rPr>
        <w:t>3.         Expert listening is a key skill for any effective coach (Whitmore, 2017). Coaches must be able to listen actively and attentively to their employees in order to provide support and guidance. As an example, a coach may need to provide guidance and support to an employee who is experiencing difficulties managing their workload.</w:t>
      </w:r>
    </w:p>
    <w:p w14:paraId="73952478" w14:textId="77777777" w:rsidR="00DC33BE" w:rsidRPr="0064418F" w:rsidRDefault="00DC33BE" w:rsidP="00DC33BE">
      <w:pPr>
        <w:rPr>
          <w:rFonts w:ascii="Arial" w:hAnsi="Arial" w:cs="Arial"/>
          <w:sz w:val="24"/>
          <w:szCs w:val="24"/>
        </w:rPr>
      </w:pPr>
    </w:p>
    <w:p w14:paraId="3BA51005" w14:textId="77777777" w:rsidR="00DC33BE" w:rsidRPr="0064418F" w:rsidRDefault="00DC33BE" w:rsidP="00DC33BE">
      <w:pPr>
        <w:rPr>
          <w:rFonts w:ascii="Arial" w:hAnsi="Arial" w:cs="Arial"/>
          <w:sz w:val="24"/>
          <w:szCs w:val="24"/>
        </w:rPr>
      </w:pPr>
      <w:r w:rsidRPr="0064418F">
        <w:rPr>
          <w:rFonts w:ascii="Arial" w:hAnsi="Arial" w:cs="Arial"/>
          <w:sz w:val="24"/>
          <w:szCs w:val="24"/>
        </w:rPr>
        <w:t>4.         Skilled questioning is a critical competency for coaches (Stober &amp; Grant, 2014). To help their employees achieve their objectives, they must possess excellent questioning skills, allowing them to ask the right questions at the right time.</w:t>
      </w:r>
    </w:p>
    <w:p w14:paraId="4664768B" w14:textId="77777777" w:rsidR="00DC33BE" w:rsidRPr="0064418F" w:rsidRDefault="00DC33BE" w:rsidP="00DC33BE">
      <w:pPr>
        <w:rPr>
          <w:rFonts w:ascii="Arial" w:hAnsi="Arial" w:cs="Arial"/>
          <w:sz w:val="24"/>
          <w:szCs w:val="24"/>
        </w:rPr>
      </w:pPr>
    </w:p>
    <w:p w14:paraId="17248D76" w14:textId="77777777" w:rsidR="00DC33BE" w:rsidRPr="0064418F" w:rsidRDefault="00DC33BE" w:rsidP="00DC33BE">
      <w:pPr>
        <w:rPr>
          <w:rFonts w:ascii="Arial" w:hAnsi="Arial" w:cs="Arial"/>
          <w:sz w:val="24"/>
          <w:szCs w:val="24"/>
        </w:rPr>
      </w:pPr>
      <w:r w:rsidRPr="0064418F">
        <w:rPr>
          <w:rFonts w:ascii="Arial" w:hAnsi="Arial" w:cs="Arial"/>
          <w:sz w:val="24"/>
          <w:szCs w:val="24"/>
        </w:rPr>
        <w:lastRenderedPageBreak/>
        <w:t>5.         Empathy is a crucial skill for an effective coach (Gentry et al., 2016). An effective coach must possess empathy, which enables them to understand and relate to the experiences and perspectives of their employees.</w:t>
      </w:r>
    </w:p>
    <w:p w14:paraId="7053AEF9" w14:textId="77777777" w:rsidR="00DC33BE" w:rsidRPr="0064418F" w:rsidRDefault="00DC33BE" w:rsidP="00DC33BE">
      <w:pPr>
        <w:rPr>
          <w:rFonts w:ascii="Arial" w:hAnsi="Arial" w:cs="Arial"/>
          <w:sz w:val="24"/>
          <w:szCs w:val="24"/>
        </w:rPr>
      </w:pPr>
    </w:p>
    <w:p w14:paraId="556C6EC2" w14:textId="77777777" w:rsidR="00DC33BE" w:rsidRPr="0064418F" w:rsidRDefault="00DC33BE" w:rsidP="00DC33BE">
      <w:pPr>
        <w:rPr>
          <w:rFonts w:ascii="Arial" w:hAnsi="Arial" w:cs="Arial"/>
          <w:sz w:val="24"/>
          <w:szCs w:val="24"/>
        </w:rPr>
      </w:pPr>
      <w:r w:rsidRPr="0064418F">
        <w:rPr>
          <w:rFonts w:ascii="Arial" w:hAnsi="Arial" w:cs="Arial"/>
          <w:sz w:val="24"/>
          <w:szCs w:val="24"/>
        </w:rPr>
        <w:t>6.         Creativity is a necessary competency for coaches (Kampa-Kokesch &amp; Anderson, 2001). In order to develop innovative solutions to complex problems, they must be creative, capable of thinking outside the box.</w:t>
      </w:r>
    </w:p>
    <w:p w14:paraId="3BE1DC52" w14:textId="77777777" w:rsidR="00DC33BE" w:rsidRPr="0064418F" w:rsidRDefault="00DC33BE" w:rsidP="00DC33BE">
      <w:pPr>
        <w:rPr>
          <w:rFonts w:ascii="Arial" w:hAnsi="Arial" w:cs="Arial"/>
          <w:sz w:val="24"/>
          <w:szCs w:val="24"/>
        </w:rPr>
      </w:pPr>
    </w:p>
    <w:p w14:paraId="62CE1971" w14:textId="77777777" w:rsidR="00DC33BE" w:rsidRPr="0064418F" w:rsidRDefault="00DC33BE" w:rsidP="00DC33BE">
      <w:pPr>
        <w:rPr>
          <w:rFonts w:ascii="Arial" w:hAnsi="Arial" w:cs="Arial"/>
          <w:sz w:val="24"/>
          <w:szCs w:val="24"/>
        </w:rPr>
      </w:pPr>
      <w:r w:rsidRPr="0064418F">
        <w:rPr>
          <w:rFonts w:ascii="Arial" w:hAnsi="Arial" w:cs="Arial"/>
          <w:sz w:val="24"/>
          <w:szCs w:val="24"/>
        </w:rPr>
        <w:t>7.         Flexibility is a key skill for coaches. Coaches should be able to adapt to changing circumstances and respond to the needs of their employees. In order to provide support and guidance tailored to each employee's circumstances, organizations must adjust their coaching approach according to their employees' needs. (Cox, 2012).</w:t>
      </w:r>
    </w:p>
    <w:p w14:paraId="17B2F439" w14:textId="77777777" w:rsidR="00DC33BE" w:rsidRPr="0064418F" w:rsidRDefault="00DC33BE" w:rsidP="00DC33BE">
      <w:pPr>
        <w:rPr>
          <w:rFonts w:ascii="Arial" w:hAnsi="Arial" w:cs="Arial"/>
          <w:sz w:val="24"/>
          <w:szCs w:val="24"/>
        </w:rPr>
      </w:pPr>
    </w:p>
    <w:p w14:paraId="474FDEF6" w14:textId="77777777" w:rsidR="00DC33BE" w:rsidRPr="0064418F" w:rsidRDefault="00DC33BE" w:rsidP="00DC33BE">
      <w:pPr>
        <w:rPr>
          <w:rFonts w:ascii="Arial" w:hAnsi="Arial" w:cs="Arial"/>
          <w:sz w:val="24"/>
          <w:szCs w:val="24"/>
        </w:rPr>
      </w:pPr>
      <w:r w:rsidRPr="0064418F">
        <w:rPr>
          <w:rFonts w:ascii="Arial" w:hAnsi="Arial" w:cs="Arial"/>
          <w:sz w:val="24"/>
          <w:szCs w:val="24"/>
        </w:rPr>
        <w:t>8.         Resilience is an essential competency for coaches (Richardson, 2002). It is essential for coaches to possess resilience in order to be able to cope with the challenges and pressures of their work environment.</w:t>
      </w:r>
    </w:p>
    <w:p w14:paraId="5E295C4E" w14:textId="77777777" w:rsidR="00DC33BE" w:rsidRPr="0064418F" w:rsidRDefault="00DC33BE" w:rsidP="00DC33BE">
      <w:pPr>
        <w:rPr>
          <w:rFonts w:ascii="Arial" w:hAnsi="Arial" w:cs="Arial"/>
          <w:sz w:val="24"/>
          <w:szCs w:val="24"/>
        </w:rPr>
      </w:pPr>
      <w:r w:rsidRPr="0064418F">
        <w:rPr>
          <w:rFonts w:ascii="Arial" w:hAnsi="Arial" w:cs="Arial"/>
          <w:sz w:val="24"/>
          <w:szCs w:val="24"/>
        </w:rPr>
        <w:t>A workplace coach should possess a growth mindset, as well as a willingness to learn and adapt, according to Goleman (2013). A coach must also be familiar with the role and responsibilities of the coachee, as well as the goals and objectives of the organization. Having this understanding allows a coach to tailor their coaching approach to the coachee's needs as well as the organization's objectives. For example, effective coaching requires coaches to address any resistance or conflict that may arise between them and their coachee. The cause of this may be attributed to a variety of factors, such as communication differences, conflicting goals or values, and the impact of previous experiences. Coaching can assist in overcoming these challenges and establishing trust by listening actively and empathically to coachee concerns, using reflective listening, identifying the root cause of the resistance or conflict, working collaboratively with the coachee to resolve the issue, being flexible and adapting their approach to meet the coachee's needs, and communicating transparently and honestly. Coaching can be more effective when coaches use these strategies to build trust and achieve better results.</w:t>
      </w:r>
    </w:p>
    <w:p w14:paraId="73C70D7A" w14:textId="77777777" w:rsidR="00DC33BE" w:rsidRPr="0064418F" w:rsidRDefault="00DC33BE" w:rsidP="00DC33BE">
      <w:pPr>
        <w:rPr>
          <w:rFonts w:ascii="Arial" w:hAnsi="Arial" w:cs="Arial"/>
          <w:sz w:val="24"/>
          <w:szCs w:val="24"/>
        </w:rPr>
      </w:pPr>
      <w:r w:rsidRPr="0064418F">
        <w:rPr>
          <w:rFonts w:ascii="Arial" w:hAnsi="Arial" w:cs="Arial"/>
          <w:sz w:val="24"/>
          <w:szCs w:val="24"/>
        </w:rPr>
        <w:t xml:space="preserve">Coaches need to develop active listening skills in order to establish a strong rapport with their clients and help them achieve their goals, according to Jackson and Cox (2018). In addition to paying attention to what the client is saying, they emphasize that active listening involves observing the client's body language, tone of voice, and other nonverbal cues. Coaches should also use reflective listening techniques, such as paraphrasing and summarizing, to show their clients that they have been heard and understood. Coaches are able to assist clients in developing a greater sense of self-awareness, clarifying their values and goals, and developing strategies to achieve success both personally and professionally by practicing active listening. Coaches must be able to demonstrate empathy effectively in order to build rapport </w:t>
      </w:r>
      <w:r w:rsidRPr="0064418F">
        <w:rPr>
          <w:rFonts w:ascii="Arial" w:hAnsi="Arial" w:cs="Arial"/>
          <w:sz w:val="24"/>
          <w:szCs w:val="24"/>
        </w:rPr>
        <w:lastRenderedPageBreak/>
        <w:t xml:space="preserve">with their clients. As outlined by Grant and Cavanagh (2011), effective coaches possess strong communication skills, an ability to ask open-ended questions, active listening skills, emotional intelligence, creativity, resilience, and flexibility. The coachee must also possess a growth mindset, be willing to learn and adapt, and have a thorough understanding of his or her role and responsibilities, as well as the organization's goals and objectives. </w:t>
      </w:r>
    </w:p>
    <w:p w14:paraId="365CE5CD" w14:textId="3483E707" w:rsidR="00DC33BE" w:rsidRPr="0064418F" w:rsidRDefault="00DC33BE" w:rsidP="00DC33BE">
      <w:pPr>
        <w:rPr>
          <w:rFonts w:ascii="Arial" w:hAnsi="Arial" w:cs="Arial"/>
          <w:sz w:val="24"/>
          <w:szCs w:val="24"/>
        </w:rPr>
      </w:pPr>
      <w:r w:rsidRPr="0064418F">
        <w:rPr>
          <w:rFonts w:ascii="Arial" w:hAnsi="Arial" w:cs="Arial"/>
          <w:sz w:val="24"/>
          <w:szCs w:val="24"/>
        </w:rPr>
        <w:t>Using reflective listening techniques such as paraphrasing and summarizing as part of the active listening process, Jackson</w:t>
      </w:r>
      <w:r w:rsidR="00187FCC">
        <w:rPr>
          <w:rFonts w:ascii="Arial" w:hAnsi="Arial" w:cs="Arial"/>
          <w:sz w:val="24"/>
          <w:szCs w:val="24"/>
        </w:rPr>
        <w:t xml:space="preserve"> </w:t>
      </w:r>
      <w:r w:rsidRPr="0064418F">
        <w:rPr>
          <w:rFonts w:ascii="Arial" w:hAnsi="Arial" w:cs="Arial"/>
          <w:sz w:val="24"/>
          <w:szCs w:val="24"/>
        </w:rPr>
        <w:t>and Cox (2018) suggest that coaches should demonstrate to clients that they have been heard and understood. As an example, Apple Inc.'s coaching program for its sales teams features individual and group coaching sessions as well as role-playing exercises that have resulted in improved customer satisfaction and increased sales revenue (Apple Education, 2020). It is imperative that coaches possess a growth mindset, are willing to learn and adapt, and have a thorough understanding of the coachee's role and responsibilities, as well as the company's goals and objectives, as emphasized by Goleman (2013). Occasionally, coachees may be resistant to coaching or there may be conflicts between the coach and coachee. To address such resistance or conflict, the coach must first understand the underlying reasons for it (Cox, 2012).</w:t>
      </w:r>
      <w:r w:rsidR="00187FCC">
        <w:rPr>
          <w:rFonts w:ascii="Arial" w:hAnsi="Arial" w:cs="Arial"/>
          <w:sz w:val="24"/>
          <w:szCs w:val="24"/>
        </w:rPr>
        <w:t xml:space="preserve"> </w:t>
      </w:r>
      <w:r w:rsidRPr="0064418F">
        <w:rPr>
          <w:rFonts w:ascii="Arial" w:hAnsi="Arial" w:cs="Arial"/>
          <w:sz w:val="24"/>
          <w:szCs w:val="24"/>
        </w:rPr>
        <w:t>In addition, coaches can provide examples of how coaching has helped others overcome similar challenges or demonstrate how coaching aligns with the coachee's values and goals (Grant &amp; Cavanagh, 2011). Kampa-Kokesch and Anderson (2001) suggest that coaches should be creative and think outside the box in order to come up with innovative solutions to such challenges. Furthermore, coaches must possess emotional intelligence (Goleman, 1996) to understand and manage their own and the coachee's emotions, as well as empathy (Gentry et al., 2016) to understand and relate to the coachee's experiences and perspectives. In addition, coaches need to be resilient so that they can deal with the challenges and pressures of the workplace (Richardson, 2002). In order to maintain coaching's effectiveness, it is imperative to address any resistance or conflict as soon as possible.</w:t>
      </w:r>
    </w:p>
    <w:p w14:paraId="24E8B347" w14:textId="67DA1D7D" w:rsidR="00DC33BE" w:rsidRPr="0064418F" w:rsidRDefault="00DC33BE" w:rsidP="00DC33BE">
      <w:pPr>
        <w:rPr>
          <w:rFonts w:ascii="Arial" w:hAnsi="Arial" w:cs="Arial"/>
          <w:sz w:val="24"/>
          <w:szCs w:val="24"/>
        </w:rPr>
      </w:pPr>
      <w:r w:rsidRPr="0064418F">
        <w:rPr>
          <w:rFonts w:ascii="Arial" w:hAnsi="Arial" w:cs="Arial"/>
          <w:sz w:val="24"/>
          <w:szCs w:val="24"/>
        </w:rPr>
        <w:t xml:space="preserve">As part of Apple Inc.'s 2020 education initiative, Apple Inc. introduced a coaching program for its sales teams (Apple Education, 2020). In order to improve customer engagement and sales effectiveness, the program provided individual and group coaching sessions, as well as role-playing exercises, delivered by internal coaches with expertise in sales and customer service. Among the benefits of the program, Prins (2019) reports that customer satisfaction has </w:t>
      </w:r>
      <w:r w:rsidR="00187FCC" w:rsidRPr="0064418F">
        <w:rPr>
          <w:rFonts w:ascii="Arial" w:hAnsi="Arial" w:cs="Arial"/>
          <w:sz w:val="24"/>
          <w:szCs w:val="24"/>
        </w:rPr>
        <w:t>improved,</w:t>
      </w:r>
      <w:r w:rsidRPr="0064418F">
        <w:rPr>
          <w:rFonts w:ascii="Arial" w:hAnsi="Arial" w:cs="Arial"/>
          <w:sz w:val="24"/>
          <w:szCs w:val="24"/>
        </w:rPr>
        <w:t xml:space="preserve"> and sales revenue has </w:t>
      </w:r>
      <w:r w:rsidR="00187FCC" w:rsidRPr="0064418F">
        <w:rPr>
          <w:rFonts w:ascii="Arial" w:hAnsi="Arial" w:cs="Arial"/>
          <w:sz w:val="24"/>
          <w:szCs w:val="24"/>
        </w:rPr>
        <w:t>increased. Coaches</w:t>
      </w:r>
      <w:r w:rsidRPr="0064418F">
        <w:rPr>
          <w:rFonts w:ascii="Arial" w:hAnsi="Arial" w:cs="Arial"/>
          <w:sz w:val="24"/>
          <w:szCs w:val="24"/>
        </w:rPr>
        <w:t xml:space="preserve"> play a key role at Apple Inc. in supporting employee development and growth. According to Beattie et al. (2014), the company's coaching program aims to provide managers with the skills and tools to effectively coach their teams. Among the topics covered are active listening, communication skills, and coaching methodologies. Coaches can effectively support their teams' development by aligning coaching goals with the organization's goals and tailoring their coaching approach to each employee's needs. Goleman (2013) emphasizes that in order to be an effective workplace coach or mentor, an individual must possess a growth mindset, a willingness to learn and adapt, as well as a deep understanding of the coachee's role and responsibilities, and the company's goals and objectives.</w:t>
      </w:r>
    </w:p>
    <w:p w14:paraId="0E32816A" w14:textId="77777777" w:rsidR="00DC33BE" w:rsidRPr="0064418F" w:rsidRDefault="00DC33BE" w:rsidP="00DC33BE">
      <w:pPr>
        <w:rPr>
          <w:rFonts w:ascii="Arial" w:hAnsi="Arial" w:cs="Arial"/>
          <w:sz w:val="24"/>
          <w:szCs w:val="24"/>
        </w:rPr>
      </w:pPr>
      <w:r w:rsidRPr="0064418F">
        <w:rPr>
          <w:rFonts w:ascii="Arial" w:hAnsi="Arial" w:cs="Arial"/>
          <w:sz w:val="24"/>
          <w:szCs w:val="24"/>
        </w:rPr>
        <w:lastRenderedPageBreak/>
        <w:t>According to Garg, Murphy, and Singh's (2021) study, a successful coaching and mentoring relationship requires engaging and inspiring the mentee, strong interpersonal skills, relevant feedback, navigating organizational culture and politics, and developing a growth mindset. According to Creps (2008), coaches and mentors should be open-minded, flexible, and able to offer guidance on how to navigate an organization. For example, the "Reverse Mentoring" program conducted by General Electric GE, as reported by Forbes (2018) and Kobie (2022), illustrates that mentoring and coaching can be mutually beneficial and contribute to the growth of an organization.</w:t>
      </w:r>
    </w:p>
    <w:p w14:paraId="429B7216" w14:textId="77777777" w:rsidR="00DC33BE" w:rsidRPr="0064418F" w:rsidRDefault="00DC33BE" w:rsidP="00DC33BE">
      <w:pPr>
        <w:rPr>
          <w:rFonts w:ascii="Arial" w:hAnsi="Arial" w:cs="Arial"/>
          <w:sz w:val="24"/>
          <w:szCs w:val="24"/>
        </w:rPr>
      </w:pPr>
      <w:r w:rsidRPr="0064418F">
        <w:rPr>
          <w:rFonts w:ascii="Arial" w:hAnsi="Arial" w:cs="Arial"/>
          <w:sz w:val="24"/>
          <w:szCs w:val="24"/>
        </w:rPr>
        <w:t>As outlined by Google (n.d.), Devereaux (2017), and Sigma Assessment Systems (2020), Google's "G2G" program fosters a culture of collaboration, community, and trust among Google employees. Employees are encouraged to learn from one another through one-on-one coaching, group training, and mentorship initiatives, regardless of their job titles or departmental affiliations. The ability to engage in coaching and mentoring activities outside of their core job responsibilities can contribute to job satisfaction, personal growth, and career advancement. Throughout its G2G program, Google demonstrates its commitment to the development of its employees.</w:t>
      </w:r>
    </w:p>
    <w:p w14:paraId="607480C5" w14:textId="77777777" w:rsidR="00DC33BE" w:rsidRPr="0064418F" w:rsidRDefault="00DC33BE" w:rsidP="00DC33BE">
      <w:pPr>
        <w:rPr>
          <w:rFonts w:ascii="Arial" w:hAnsi="Arial" w:cs="Arial"/>
          <w:sz w:val="24"/>
          <w:szCs w:val="24"/>
        </w:rPr>
      </w:pPr>
      <w:r w:rsidRPr="0064418F">
        <w:rPr>
          <w:rFonts w:ascii="Arial" w:hAnsi="Arial" w:cs="Arial"/>
          <w:sz w:val="24"/>
          <w:szCs w:val="24"/>
        </w:rPr>
        <w:t>In addition to offering online courses and certification programs, Salesforce's "Trailhead" program, as discussed by Weeby (2023) and Morehouse (2023), provides employees with opportunities to develop new skills and advance their careers. As part of the program, employees are paired with experienced mentors who provide guidance on setting career goals and navigating careers within the company. Through these initiatives, a culture of continuous learning and development is promoted, resulting in higher levels of job satisfaction and higher levels of performance. In terms of employee development, Salesforce sets a high standard for organizations seeking to foster a culture of learning and growth.</w:t>
      </w:r>
    </w:p>
    <w:p w14:paraId="707CEA0B" w14:textId="52BD4D71" w:rsidR="00DC33BE" w:rsidRDefault="00DC33BE" w:rsidP="00DC33BE">
      <w:pPr>
        <w:rPr>
          <w:rFonts w:ascii="Arial" w:hAnsi="Arial" w:cs="Arial"/>
          <w:sz w:val="24"/>
          <w:szCs w:val="24"/>
        </w:rPr>
      </w:pPr>
      <w:r w:rsidRPr="0064418F">
        <w:rPr>
          <w:rFonts w:ascii="Arial" w:hAnsi="Arial" w:cs="Arial"/>
          <w:sz w:val="24"/>
          <w:szCs w:val="24"/>
        </w:rPr>
        <w:t xml:space="preserve">Individuals and groups benefit greatly from coaching in terms of developing their skills and achieving their maximum potential. The benefits of coaching in the workplace include improving job performance, promoting personal development, and increasing confidence. Coaches must possess a wide range of knowledge, skills, attitudes, and </w:t>
      </w:r>
      <w:r w:rsidR="00187FCC" w:rsidRPr="0064418F">
        <w:rPr>
          <w:rFonts w:ascii="Arial" w:hAnsi="Arial" w:cs="Arial"/>
          <w:sz w:val="24"/>
          <w:szCs w:val="24"/>
        </w:rPr>
        <w:t>behaviours</w:t>
      </w:r>
      <w:r w:rsidRPr="0064418F">
        <w:rPr>
          <w:rFonts w:ascii="Arial" w:hAnsi="Arial" w:cs="Arial"/>
          <w:sz w:val="24"/>
          <w:szCs w:val="24"/>
        </w:rPr>
        <w:t>, including strong communication skills, active listening skills, emotional intelligence, empathy, creativity, resilience, and flexibility. The ability to learn and adapt in order to meet the unique needs of each coachee and organization is a key requirement for an effective coach. An effective coach can help a coachee develop self-awareness, clarify their values and goals, and develop strategies for success by using reflective listening techniques. Coaching is an ongoing process requiring dedication, commitment, and a growth mindset on both sides.</w:t>
      </w:r>
    </w:p>
    <w:p w14:paraId="0DA9BC6C" w14:textId="77777777" w:rsidR="00DC33BE" w:rsidRDefault="00DC33BE" w:rsidP="00DC33BE">
      <w:pPr>
        <w:rPr>
          <w:rFonts w:ascii="Arial" w:hAnsi="Arial" w:cs="Arial"/>
          <w:sz w:val="24"/>
          <w:szCs w:val="24"/>
        </w:rPr>
      </w:pPr>
    </w:p>
    <w:p w14:paraId="0BDB5273" w14:textId="77777777" w:rsidR="00DC33BE" w:rsidRPr="0064418F" w:rsidRDefault="00DC33BE" w:rsidP="00DC33BE">
      <w:pPr>
        <w:rPr>
          <w:rFonts w:ascii="Arial" w:hAnsi="Arial" w:cs="Arial"/>
          <w:sz w:val="24"/>
          <w:szCs w:val="24"/>
        </w:rPr>
      </w:pPr>
    </w:p>
    <w:p w14:paraId="032B9818" w14:textId="77777777" w:rsidR="00DC33BE" w:rsidRPr="0064418F" w:rsidRDefault="00DC33BE" w:rsidP="00DC33BE">
      <w:pPr>
        <w:rPr>
          <w:rFonts w:ascii="Arial" w:hAnsi="Arial" w:cs="Arial"/>
          <w:sz w:val="24"/>
          <w:szCs w:val="24"/>
        </w:rPr>
      </w:pPr>
    </w:p>
    <w:p w14:paraId="5A0A4D74" w14:textId="70788EF0" w:rsidR="002D34F2" w:rsidRDefault="002D34F2" w:rsidP="00FB5328">
      <w:pPr>
        <w:pStyle w:val="Heading1"/>
        <w:spacing w:line="360" w:lineRule="auto"/>
        <w:jc w:val="both"/>
        <w:rPr>
          <w:rFonts w:cs="Arial"/>
          <w:b w:val="0"/>
          <w:bCs w:val="0"/>
          <w:sz w:val="32"/>
          <w:szCs w:val="32"/>
        </w:rPr>
      </w:pPr>
      <w:bookmarkStart w:id="5" w:name="_Toc134383130"/>
      <w:r w:rsidRPr="002D34F2">
        <w:rPr>
          <w:rFonts w:cs="Arial"/>
          <w:b w:val="0"/>
          <w:bCs w:val="0"/>
          <w:sz w:val="32"/>
          <w:szCs w:val="32"/>
        </w:rPr>
        <w:lastRenderedPageBreak/>
        <w:t>3.</w:t>
      </w:r>
      <w:r w:rsidRPr="002D34F2">
        <w:rPr>
          <w:rFonts w:cs="Arial"/>
          <w:b w:val="0"/>
          <w:bCs w:val="0"/>
          <w:sz w:val="32"/>
          <w:szCs w:val="32"/>
        </w:rPr>
        <w:tab/>
        <w:t>Critically assess a model or process that should be followed when formally coaching or mentoring</w:t>
      </w:r>
      <w:r>
        <w:rPr>
          <w:rFonts w:cs="Arial"/>
          <w:b w:val="0"/>
          <w:bCs w:val="0"/>
          <w:sz w:val="32"/>
          <w:szCs w:val="32"/>
        </w:rPr>
        <w:t>.</w:t>
      </w:r>
      <w:bookmarkEnd w:id="5"/>
    </w:p>
    <w:p w14:paraId="06B0CADA" w14:textId="77777777" w:rsidR="00DC33BE" w:rsidRPr="0064418F" w:rsidRDefault="00DC33BE" w:rsidP="00DC33BE">
      <w:pPr>
        <w:rPr>
          <w:rFonts w:ascii="Arial" w:hAnsi="Arial" w:cs="Arial"/>
          <w:sz w:val="24"/>
          <w:szCs w:val="24"/>
        </w:rPr>
      </w:pPr>
      <w:r w:rsidRPr="0064418F">
        <w:rPr>
          <w:rFonts w:ascii="Arial" w:hAnsi="Arial" w:cs="Arial"/>
          <w:sz w:val="24"/>
          <w:szCs w:val="24"/>
        </w:rPr>
        <w:t>As described by Gilbert (2005), another model often used is the GO MAD model, which focuses on goals, obstacles, options, and a way forward. It involves setting specific goals, identifying obstacles, and finding solutions to overcome them. An employee's goals can be achieved, and obstacles can be overcome by establishing a path forward. Coaching is usually conducted one-on-one, with a coach working closely with the employee to identify areas for improvement and develop a plan to achieve the employee's objectives (Goleman, Boyatzis, &amp; McKee, 2001). This process is often tailored to meet the specific needs of the employee, and the coach uses a combination of models and techniques to help the employee achieve the desired outcomes. As an example, Goleman, Boyatzis, and McKee (2001) discussed how coaching helped an employee struggling with workload management and deadlines at Apple Inc. Coaches worked with employees to identify specific tasks that caused the most stress and developed plans for prioritizing work. Using the GROW model, the coach helped the employee set specific goals and identify actions needed to achieve them. As a result, the employee was able to manage their workload more effectively and meet their deadlines with greater ease. In another example of coaching at Apple Inc, an employee was experiencing difficulty communicating effectively with his or her colleagues. During the coaching session, the coach worked with the employee to identify the specific communication skills that needed to be improved and devised a plan to practice those skills in real-life situations. The OSCAR model was used to review the employee's progress on a regular basis, and to make adjustments as necessary (Goleman, Boyatzis, &amp; McKee, 2001).</w:t>
      </w:r>
    </w:p>
    <w:p w14:paraId="4762C4DE" w14:textId="0D788A80" w:rsidR="00DC33BE" w:rsidRPr="0064418F" w:rsidRDefault="00DC33BE" w:rsidP="00DC33BE">
      <w:pPr>
        <w:rPr>
          <w:rFonts w:ascii="Arial" w:hAnsi="Arial" w:cs="Arial"/>
          <w:sz w:val="24"/>
          <w:szCs w:val="24"/>
        </w:rPr>
      </w:pPr>
      <w:r w:rsidRPr="0064418F">
        <w:rPr>
          <w:rFonts w:ascii="Arial" w:hAnsi="Arial" w:cs="Arial"/>
          <w:sz w:val="24"/>
          <w:szCs w:val="24"/>
        </w:rPr>
        <w:t xml:space="preserve">Known as the GROW model, this coaching framework stands for Goal, Reality, Options, and Way Forward. Coachees can use this model to establish clear and measurable goals, identify the reality of their situation, explore different options, and develop a concrete plan for moving forward (Whitmore, 2017). The GROW model can be used to assist employees in developing their skills and achieving their goals. For example, a manager could use the GROW model to coach an employee who wishes to improve their presentation skills. They could help the employee set a specific goal, such as delivering a successful presentation at an upcoming conference, </w:t>
      </w:r>
      <w:r w:rsidR="00187FCC" w:rsidRPr="0064418F">
        <w:rPr>
          <w:rFonts w:ascii="Arial" w:hAnsi="Arial" w:cs="Arial"/>
          <w:sz w:val="24"/>
          <w:szCs w:val="24"/>
        </w:rPr>
        <w:t>analyse</w:t>
      </w:r>
      <w:r w:rsidRPr="0064418F">
        <w:rPr>
          <w:rFonts w:ascii="Arial" w:hAnsi="Arial" w:cs="Arial"/>
          <w:sz w:val="24"/>
          <w:szCs w:val="24"/>
        </w:rPr>
        <w:t xml:space="preserve"> the employee's current presentation skills, brainstorm various ways to improve their skills, and develop a plan of action for achieving the goal (Whitmore, 2017; Kimsey-House et al., 2010; Stanier, 2016; Aguilar, 2013).</w:t>
      </w:r>
    </w:p>
    <w:p w14:paraId="332750EA" w14:textId="77777777" w:rsidR="00DC33BE" w:rsidRPr="0064418F" w:rsidRDefault="00DC33BE" w:rsidP="00DC33BE">
      <w:pPr>
        <w:rPr>
          <w:rFonts w:ascii="Arial" w:hAnsi="Arial" w:cs="Arial"/>
          <w:sz w:val="24"/>
          <w:szCs w:val="24"/>
        </w:rPr>
      </w:pPr>
    </w:p>
    <w:p w14:paraId="0657F9CD" w14:textId="77777777" w:rsidR="00DC33BE" w:rsidRPr="0064418F" w:rsidRDefault="00DC33BE" w:rsidP="00DC33BE">
      <w:pPr>
        <w:rPr>
          <w:rFonts w:ascii="Arial" w:hAnsi="Arial" w:cs="Arial"/>
          <w:sz w:val="24"/>
          <w:szCs w:val="24"/>
        </w:rPr>
      </w:pPr>
      <w:r w:rsidRPr="0064418F">
        <w:rPr>
          <w:rFonts w:ascii="Arial" w:hAnsi="Arial" w:cs="Arial"/>
          <w:sz w:val="24"/>
          <w:szCs w:val="24"/>
        </w:rPr>
        <w:t xml:space="preserve">Another coaching framework is the CIGAR model (Zeus &amp; Skiffington, 2005). It stands for Context, Issues, Goals, Actions, and Review. The model is designed to assist coachees in understanding the context of their situation, identifying the key issues they need to address, setting clear goals, taking action towards them, and </w:t>
      </w:r>
      <w:r w:rsidRPr="0064418F">
        <w:rPr>
          <w:rFonts w:ascii="Arial" w:hAnsi="Arial" w:cs="Arial"/>
          <w:sz w:val="24"/>
          <w:szCs w:val="24"/>
        </w:rPr>
        <w:lastRenderedPageBreak/>
        <w:t>reviewing their progress. A CIGAR model can be used to assist employees with specific issues or challenges at work (O'Neill, 2011).</w:t>
      </w:r>
    </w:p>
    <w:p w14:paraId="7816EA50" w14:textId="77777777" w:rsidR="00DC33BE" w:rsidRPr="0064418F" w:rsidRDefault="00DC33BE" w:rsidP="00DC33BE">
      <w:pPr>
        <w:rPr>
          <w:rFonts w:ascii="Arial" w:hAnsi="Arial" w:cs="Arial"/>
          <w:sz w:val="24"/>
          <w:szCs w:val="24"/>
        </w:rPr>
      </w:pPr>
      <w:r w:rsidRPr="0064418F">
        <w:rPr>
          <w:rFonts w:ascii="Arial" w:hAnsi="Arial" w:cs="Arial"/>
          <w:sz w:val="24"/>
          <w:szCs w:val="24"/>
        </w:rPr>
        <w:t>As described by Whitmore (2017), the CLEAR model consists of Contracting, Listening, Exploring, Acting, and Reviewing. According to the model, it is essential to create a clear coaching contract at the beginning of the coaching relationship, actively listen to the coachee, examine their situation in depth, and take action toward their goals. Employees can benefit from the CLEAR model by developing their leadership skills. For example, a manager can assist an employee in becoming a better communicator. Their approach could include creating a clear coaching contract, actively listening to the employee's challenges and goals, exploring various communication strategies and techniques, taking concrete steps towards improving their communication skills, and reviewing their progress regularly (Whitmore, 2017; Kimsey-House et al., 2010; Stanier, 2016; Aguilar, 2013).</w:t>
      </w:r>
    </w:p>
    <w:p w14:paraId="2227EBC9" w14:textId="3CA3224C" w:rsidR="00DC33BE" w:rsidRPr="0064418F" w:rsidRDefault="00DC33BE" w:rsidP="00DC33BE">
      <w:pPr>
        <w:rPr>
          <w:rFonts w:ascii="Arial" w:hAnsi="Arial" w:cs="Arial"/>
          <w:sz w:val="24"/>
          <w:szCs w:val="24"/>
        </w:rPr>
      </w:pPr>
      <w:r w:rsidRPr="0064418F">
        <w:rPr>
          <w:rFonts w:ascii="Arial" w:hAnsi="Arial" w:cs="Arial"/>
          <w:sz w:val="24"/>
          <w:szCs w:val="24"/>
        </w:rPr>
        <w:t xml:space="preserve">In recent years, the OSCAR model has gained popularity. This model involves defining the desired outcome, </w:t>
      </w:r>
      <w:r w:rsidR="00187FCC" w:rsidRPr="0064418F">
        <w:rPr>
          <w:rFonts w:ascii="Arial" w:hAnsi="Arial" w:cs="Arial"/>
          <w:sz w:val="24"/>
          <w:szCs w:val="24"/>
        </w:rPr>
        <w:t>analysing</w:t>
      </w:r>
      <w:r w:rsidRPr="0064418F">
        <w:rPr>
          <w:rFonts w:ascii="Arial" w:hAnsi="Arial" w:cs="Arial"/>
          <w:sz w:val="24"/>
          <w:szCs w:val="24"/>
        </w:rPr>
        <w:t xml:space="preserve"> the current situation, identifying options and actions, and reviewing the process. These steps can be followed by coaches and employees to achieve the desired outcome (Bachkirova, 2011</w:t>
      </w:r>
      <w:r w:rsidR="00187FCC" w:rsidRPr="0064418F">
        <w:rPr>
          <w:rFonts w:ascii="Arial" w:hAnsi="Arial" w:cs="Arial"/>
          <w:sz w:val="24"/>
          <w:szCs w:val="24"/>
        </w:rPr>
        <w:t>). In</w:t>
      </w:r>
      <w:r w:rsidRPr="0064418F">
        <w:rPr>
          <w:rFonts w:ascii="Arial" w:hAnsi="Arial" w:cs="Arial"/>
          <w:sz w:val="24"/>
          <w:szCs w:val="24"/>
        </w:rPr>
        <w:t xml:space="preserve"> accordance with the OSCAR model of coaching, coachees are encouraged to identify their desired outcome, evaluate their current situation, explore different options for moving forward, take concrete actions towards their goals, and review their progress (Whitmore, 2017).  In order to help employees, achieve their professional development goals, the OSCAR model could be utilized. For instance, a manager can help employees aspire to leadership roles by helping them to identify their desired outcome and assess their current situation, as well as exploring different options for developing their leadership skills, taking concrete actions towards their goals, and reviewing their progress on a regular basis (Whitmore, 2017; Kimsey-House et al., 2010; Stanier, 2016; Aguilar, 2013).</w:t>
      </w:r>
    </w:p>
    <w:p w14:paraId="76EC818F" w14:textId="77777777" w:rsidR="00DC33BE" w:rsidRPr="0064418F" w:rsidRDefault="00DC33BE" w:rsidP="00DC33BE">
      <w:pPr>
        <w:rPr>
          <w:rFonts w:ascii="Arial" w:hAnsi="Arial" w:cs="Arial"/>
          <w:sz w:val="24"/>
          <w:szCs w:val="24"/>
        </w:rPr>
      </w:pPr>
    </w:p>
    <w:p w14:paraId="6A334D3F" w14:textId="77777777" w:rsidR="00DC33BE" w:rsidRPr="0064418F" w:rsidRDefault="00DC33BE" w:rsidP="00DC33BE">
      <w:pPr>
        <w:rPr>
          <w:rFonts w:ascii="Arial" w:hAnsi="Arial" w:cs="Arial"/>
          <w:sz w:val="24"/>
          <w:szCs w:val="24"/>
        </w:rPr>
      </w:pPr>
      <w:r w:rsidRPr="0064418F">
        <w:rPr>
          <w:rFonts w:ascii="Arial" w:hAnsi="Arial" w:cs="Arial"/>
          <w:sz w:val="24"/>
          <w:szCs w:val="24"/>
        </w:rPr>
        <w:t>1.</w:t>
      </w:r>
      <w:r w:rsidRPr="0064418F">
        <w:rPr>
          <w:rFonts w:ascii="Arial" w:hAnsi="Arial" w:cs="Arial"/>
          <w:sz w:val="24"/>
          <w:szCs w:val="24"/>
        </w:rPr>
        <w:tab/>
        <w:t>Objective Setting: A manager may use the OSCAR model to help an employee set clear objectives for their role. The manager can work with the employee to identify specific, measurable, achievable, relevant, and time-bound (SMART) objectives that align with the company's goals. For instance, if an employee is struggling with meeting deadlines, the manager can use the OSCAR model to help the employee set SMART objectives to improve their time management skills.</w:t>
      </w:r>
    </w:p>
    <w:p w14:paraId="4D27654B" w14:textId="77777777" w:rsidR="00DC33BE" w:rsidRPr="0064418F" w:rsidRDefault="00DC33BE" w:rsidP="00DC33BE">
      <w:pPr>
        <w:rPr>
          <w:rFonts w:ascii="Arial" w:hAnsi="Arial" w:cs="Arial"/>
          <w:sz w:val="24"/>
          <w:szCs w:val="24"/>
        </w:rPr>
      </w:pPr>
      <w:r w:rsidRPr="0064418F">
        <w:rPr>
          <w:rFonts w:ascii="Arial" w:hAnsi="Arial" w:cs="Arial"/>
          <w:sz w:val="24"/>
          <w:szCs w:val="24"/>
        </w:rPr>
        <w:t>2.</w:t>
      </w:r>
      <w:r w:rsidRPr="0064418F">
        <w:rPr>
          <w:rFonts w:ascii="Arial" w:hAnsi="Arial" w:cs="Arial"/>
          <w:sz w:val="24"/>
          <w:szCs w:val="24"/>
        </w:rPr>
        <w:tab/>
        <w:t>Situation Analysis: The OSCAR model can be used to conduct a situation analysis of an employee's performance. For example, if an employee is not meeting their performance targets, the manager can use the OSCAR model to identify the root causes of the issue. The manager can then work with the employee to develop an action plan to address the performance gap.</w:t>
      </w:r>
    </w:p>
    <w:p w14:paraId="7B65CE4D" w14:textId="77777777" w:rsidR="00DC33BE" w:rsidRPr="0064418F" w:rsidRDefault="00DC33BE" w:rsidP="00DC33BE">
      <w:pPr>
        <w:rPr>
          <w:rFonts w:ascii="Arial" w:hAnsi="Arial" w:cs="Arial"/>
          <w:sz w:val="24"/>
          <w:szCs w:val="24"/>
        </w:rPr>
      </w:pPr>
      <w:r w:rsidRPr="0064418F">
        <w:rPr>
          <w:rFonts w:ascii="Arial" w:hAnsi="Arial" w:cs="Arial"/>
          <w:sz w:val="24"/>
          <w:szCs w:val="24"/>
        </w:rPr>
        <w:t>3.</w:t>
      </w:r>
      <w:r w:rsidRPr="0064418F">
        <w:rPr>
          <w:rFonts w:ascii="Arial" w:hAnsi="Arial" w:cs="Arial"/>
          <w:sz w:val="24"/>
          <w:szCs w:val="24"/>
        </w:rPr>
        <w:tab/>
        <w:t xml:space="preserve">Choices: The OSCAR model can be used to explore the choices available to an employee. For instance, if an employee is considering a job change, a coach can use the OSCAR model to help the employee explore their options. The coach can </w:t>
      </w:r>
      <w:r w:rsidRPr="0064418F">
        <w:rPr>
          <w:rFonts w:ascii="Arial" w:hAnsi="Arial" w:cs="Arial"/>
          <w:sz w:val="24"/>
          <w:szCs w:val="24"/>
        </w:rPr>
        <w:lastRenderedPageBreak/>
        <w:t>help the employee weigh the pros and cons of each option and develop a plan to achieve their desired outcome.</w:t>
      </w:r>
    </w:p>
    <w:p w14:paraId="0BA85AEF" w14:textId="77777777" w:rsidR="00DC33BE" w:rsidRPr="0064418F" w:rsidRDefault="00DC33BE" w:rsidP="00DC33BE">
      <w:pPr>
        <w:rPr>
          <w:rFonts w:ascii="Arial" w:hAnsi="Arial" w:cs="Arial"/>
          <w:sz w:val="24"/>
          <w:szCs w:val="24"/>
        </w:rPr>
      </w:pPr>
      <w:r w:rsidRPr="0064418F">
        <w:rPr>
          <w:rFonts w:ascii="Arial" w:hAnsi="Arial" w:cs="Arial"/>
          <w:sz w:val="24"/>
          <w:szCs w:val="24"/>
        </w:rPr>
        <w:t>4.</w:t>
      </w:r>
      <w:r w:rsidRPr="0064418F">
        <w:rPr>
          <w:rFonts w:ascii="Arial" w:hAnsi="Arial" w:cs="Arial"/>
          <w:sz w:val="24"/>
          <w:szCs w:val="24"/>
        </w:rPr>
        <w:tab/>
        <w:t>Actions: The OSCAR model can be used to develop and implement action plans. For example, if an employee is struggling with public speaking, a coach can use the OSCAR model to help the employee develop a plan to improve their public speaking skills. The coach can help the employee identify specific actions they can take, such as practicing in front of a mirror, joining a public speaking club, or taking a course on public speaking.</w:t>
      </w:r>
    </w:p>
    <w:p w14:paraId="54B53925" w14:textId="77777777" w:rsidR="00DC33BE" w:rsidRPr="0064418F" w:rsidRDefault="00DC33BE" w:rsidP="00DC33BE">
      <w:pPr>
        <w:rPr>
          <w:rFonts w:ascii="Arial" w:hAnsi="Arial" w:cs="Arial"/>
          <w:sz w:val="24"/>
          <w:szCs w:val="24"/>
        </w:rPr>
      </w:pPr>
      <w:r w:rsidRPr="0064418F">
        <w:rPr>
          <w:rFonts w:ascii="Arial" w:hAnsi="Arial" w:cs="Arial"/>
          <w:sz w:val="24"/>
          <w:szCs w:val="24"/>
        </w:rPr>
        <w:t>5.</w:t>
      </w:r>
      <w:r w:rsidRPr="0064418F">
        <w:rPr>
          <w:rFonts w:ascii="Arial" w:hAnsi="Arial" w:cs="Arial"/>
          <w:sz w:val="24"/>
          <w:szCs w:val="24"/>
        </w:rPr>
        <w:tab/>
        <w:t>Review: The OSCAR model can be used to review progress and evaluate outcomes. For example, if an employee has been working on improving their time management skills, a coach can use the</w:t>
      </w:r>
    </w:p>
    <w:p w14:paraId="475E34BB" w14:textId="77777777" w:rsidR="00DC33BE" w:rsidRPr="0064418F" w:rsidRDefault="00DC33BE" w:rsidP="00DC33BE">
      <w:pPr>
        <w:rPr>
          <w:rFonts w:ascii="Arial" w:hAnsi="Arial" w:cs="Arial"/>
          <w:sz w:val="24"/>
          <w:szCs w:val="24"/>
        </w:rPr>
      </w:pPr>
      <w:r w:rsidRPr="0064418F">
        <w:rPr>
          <w:rFonts w:ascii="Arial" w:hAnsi="Arial" w:cs="Arial"/>
          <w:sz w:val="24"/>
          <w:szCs w:val="24"/>
        </w:rPr>
        <w:t>The OSCAR model is used to review progress towards achieving the objectives set earlier. A coach can assist the employee in evaluating the outcomes of their actions and identifying areas for improvement.</w:t>
      </w:r>
    </w:p>
    <w:p w14:paraId="0419C02E" w14:textId="77777777" w:rsidR="00DC33BE" w:rsidRPr="0064418F" w:rsidRDefault="00DC33BE" w:rsidP="00DC33BE">
      <w:pPr>
        <w:rPr>
          <w:rFonts w:ascii="Arial" w:hAnsi="Arial" w:cs="Arial"/>
          <w:sz w:val="24"/>
          <w:szCs w:val="24"/>
        </w:rPr>
      </w:pPr>
    </w:p>
    <w:p w14:paraId="6AEE5ACF" w14:textId="77777777" w:rsidR="00DC33BE" w:rsidRPr="0064418F" w:rsidRDefault="00DC33BE" w:rsidP="00DC33BE">
      <w:pPr>
        <w:rPr>
          <w:rFonts w:ascii="Arial" w:hAnsi="Arial" w:cs="Arial"/>
          <w:sz w:val="24"/>
          <w:szCs w:val="24"/>
        </w:rPr>
      </w:pPr>
      <w:r w:rsidRPr="0064418F">
        <w:rPr>
          <w:rFonts w:ascii="Arial" w:hAnsi="Arial" w:cs="Arial"/>
          <w:sz w:val="24"/>
          <w:szCs w:val="24"/>
        </w:rPr>
        <w:t>An employee can set clear objectives for their role using the OSCAR model when it comes to setting objectives. It may be possible for the manager to work with the employee in order to identify specific, measurable, achievable, relevant, and time-bound (SMART) objectives that are aligned with the company's objectives. For instance, employees who have difficulty meeting deadlines can be helped by their manager by utilizing the OSCAR model to set SMART objectives to improve their time management skills (Whitmore, 2017).</w:t>
      </w:r>
    </w:p>
    <w:p w14:paraId="551E9695" w14:textId="77777777" w:rsidR="00DC33BE" w:rsidRPr="0064418F" w:rsidRDefault="00DC33BE" w:rsidP="00DC33BE">
      <w:pPr>
        <w:rPr>
          <w:rFonts w:ascii="Arial" w:hAnsi="Arial" w:cs="Arial"/>
          <w:sz w:val="24"/>
          <w:szCs w:val="24"/>
        </w:rPr>
      </w:pPr>
    </w:p>
    <w:p w14:paraId="1183B4D0" w14:textId="77777777" w:rsidR="00DC33BE" w:rsidRPr="0064418F" w:rsidRDefault="00DC33BE" w:rsidP="00DC33BE">
      <w:pPr>
        <w:rPr>
          <w:rFonts w:ascii="Arial" w:hAnsi="Arial" w:cs="Arial"/>
          <w:sz w:val="24"/>
          <w:szCs w:val="24"/>
        </w:rPr>
      </w:pPr>
      <w:r w:rsidRPr="0064418F">
        <w:rPr>
          <w:rFonts w:ascii="Arial" w:hAnsi="Arial" w:cs="Arial"/>
          <w:sz w:val="24"/>
          <w:szCs w:val="24"/>
        </w:rPr>
        <w:t> </w:t>
      </w:r>
    </w:p>
    <w:p w14:paraId="04BC4B82" w14:textId="77777777" w:rsidR="00DC33BE" w:rsidRPr="0064418F" w:rsidRDefault="00DC33BE" w:rsidP="00DC33BE">
      <w:pPr>
        <w:rPr>
          <w:rFonts w:ascii="Arial" w:hAnsi="Arial" w:cs="Arial"/>
          <w:sz w:val="24"/>
          <w:szCs w:val="24"/>
        </w:rPr>
      </w:pPr>
    </w:p>
    <w:p w14:paraId="46A979B1" w14:textId="78D1363A" w:rsidR="00DC33BE" w:rsidRPr="0064418F" w:rsidRDefault="00DC33BE" w:rsidP="00DC33BE">
      <w:pPr>
        <w:rPr>
          <w:rFonts w:ascii="Arial" w:hAnsi="Arial" w:cs="Arial"/>
          <w:sz w:val="24"/>
          <w:szCs w:val="24"/>
        </w:rPr>
      </w:pPr>
      <w:r w:rsidRPr="0064418F">
        <w:rPr>
          <w:rFonts w:ascii="Arial" w:hAnsi="Arial" w:cs="Arial"/>
          <w:sz w:val="24"/>
          <w:szCs w:val="24"/>
        </w:rPr>
        <w:t xml:space="preserve">The OSCAR model can be used to </w:t>
      </w:r>
      <w:r w:rsidR="00187FCC" w:rsidRPr="0064418F">
        <w:rPr>
          <w:rFonts w:ascii="Arial" w:hAnsi="Arial" w:cs="Arial"/>
          <w:sz w:val="24"/>
          <w:szCs w:val="24"/>
        </w:rPr>
        <w:t>analyse</w:t>
      </w:r>
      <w:r w:rsidRPr="0064418F">
        <w:rPr>
          <w:rFonts w:ascii="Arial" w:hAnsi="Arial" w:cs="Arial"/>
          <w:sz w:val="24"/>
          <w:szCs w:val="24"/>
        </w:rPr>
        <w:t xml:space="preserve"> an employee's performance as part of a situation analysis. Using the OSCAR model, the manager can identify the root causes of an employee's failure to meet their performance targets, for example. The manager can then work with the employee to develop an action plan for addressing the performance gap. The process could involve exploring different options, setting SMART objectives, and taking action toward their goals (Kimsey-House et al., 2010; Stanier, 2016).</w:t>
      </w:r>
    </w:p>
    <w:p w14:paraId="6EAE4F5E" w14:textId="3157720B" w:rsidR="00DC33BE" w:rsidRPr="0064418F" w:rsidRDefault="00DC33BE" w:rsidP="00DC33BE">
      <w:pPr>
        <w:rPr>
          <w:rFonts w:ascii="Arial" w:hAnsi="Arial" w:cs="Arial"/>
          <w:sz w:val="24"/>
          <w:szCs w:val="24"/>
        </w:rPr>
      </w:pPr>
      <w:r w:rsidRPr="0064418F">
        <w:rPr>
          <w:rFonts w:ascii="Arial" w:hAnsi="Arial" w:cs="Arial"/>
          <w:sz w:val="24"/>
          <w:szCs w:val="24"/>
        </w:rPr>
        <w:t xml:space="preserve">When it comes to exploring choices, the OSCAR model can be used to help an employee consider their options. As noted by Parsloe and Leedham (2009), a coach can use the OSCAR model to help the employee weigh the pros and cons of each option and develop a plan to achieve their desired outcome. The coach can engage in practical conversations with the employee to help them explore their choices and come up with actionable steps to move </w:t>
      </w:r>
      <w:r w:rsidR="00187FCC" w:rsidRPr="0064418F">
        <w:rPr>
          <w:rFonts w:ascii="Arial" w:hAnsi="Arial" w:cs="Arial"/>
          <w:sz w:val="24"/>
          <w:szCs w:val="24"/>
        </w:rPr>
        <w:t>forward. Stanier</w:t>
      </w:r>
      <w:r w:rsidRPr="0064418F">
        <w:rPr>
          <w:rFonts w:ascii="Arial" w:hAnsi="Arial" w:cs="Arial"/>
          <w:sz w:val="24"/>
          <w:szCs w:val="24"/>
        </w:rPr>
        <w:t xml:space="preserve"> (2016) emphasizes that the OSCAR model can be used to develop and implement action plans. For example, if an employee struggles with public speaking, a coach can use the OSCAR model to help the employee develop a plan to improve their abilities. Coaching can help the </w:t>
      </w:r>
      <w:r w:rsidRPr="0064418F">
        <w:rPr>
          <w:rFonts w:ascii="Arial" w:hAnsi="Arial" w:cs="Arial"/>
          <w:sz w:val="24"/>
          <w:szCs w:val="24"/>
        </w:rPr>
        <w:lastRenderedPageBreak/>
        <w:t>employee identify specific actions they can take, such as practising in front of a mirror, joining a public speaking club, or taking a course on public speaking, and support them through the process.</w:t>
      </w:r>
    </w:p>
    <w:p w14:paraId="3027C1B6" w14:textId="77777777" w:rsidR="00DC33BE" w:rsidRPr="0064418F" w:rsidRDefault="00DC33BE" w:rsidP="00DC33BE">
      <w:pPr>
        <w:rPr>
          <w:rFonts w:ascii="Arial" w:hAnsi="Arial" w:cs="Arial"/>
          <w:sz w:val="24"/>
          <w:szCs w:val="24"/>
        </w:rPr>
      </w:pPr>
    </w:p>
    <w:p w14:paraId="003F20A3" w14:textId="77777777" w:rsidR="00DC33BE" w:rsidRPr="0064418F" w:rsidRDefault="00DC33BE" w:rsidP="00DC33BE">
      <w:pPr>
        <w:rPr>
          <w:rFonts w:ascii="Arial" w:hAnsi="Arial" w:cs="Arial"/>
          <w:sz w:val="24"/>
          <w:szCs w:val="24"/>
        </w:rPr>
      </w:pPr>
      <w:r w:rsidRPr="0064418F">
        <w:rPr>
          <w:rFonts w:ascii="Arial" w:hAnsi="Arial" w:cs="Arial"/>
          <w:sz w:val="24"/>
          <w:szCs w:val="24"/>
        </w:rPr>
        <w:t>The OSCAR model can be used to evaluate outcomes when reviewing progress. For example, a coach can use the OSCAR model if an employee has been working on improving their time management skills. As a coach, you can assist the employee in evaluating the results of their actions and identifying areas for improvement (Whitmore, 2017). Coaching and mentoring are effective strategies to assist employees in developing their skills and achieving their goals in the workplace (Whitmore, 2009; Zachary, 2011). The coaching process provides managers and coaches with a structured framework for collaborating with employees on identifying areas for improvement, setting objectives, and developing action plans.</w:t>
      </w:r>
    </w:p>
    <w:p w14:paraId="10D3C590" w14:textId="77777777" w:rsidR="00DC33BE" w:rsidRPr="0064418F" w:rsidRDefault="00DC33BE" w:rsidP="00DC33BE">
      <w:pPr>
        <w:rPr>
          <w:rFonts w:ascii="Arial" w:hAnsi="Arial" w:cs="Arial"/>
          <w:sz w:val="24"/>
          <w:szCs w:val="24"/>
        </w:rPr>
      </w:pPr>
      <w:r w:rsidRPr="0064418F">
        <w:rPr>
          <w:rFonts w:ascii="Arial" w:hAnsi="Arial" w:cs="Arial"/>
          <w:sz w:val="24"/>
          <w:szCs w:val="24"/>
        </w:rPr>
        <w:t>The coaching programs are designed to provide ongoing feedback to employees, with a focus on setting clear goals and objectives and offering specific guidance on how to accomplish them. This approach to coaching fosters a sense of individual accountability and encourages employees to take an active role in their personal development (Whitmore, 2009). Coaching can be especially effective in enhancing individual performance and honing particular skills, resulting in improved job satisfaction and employee retention (Zachary, 2011).</w:t>
      </w:r>
    </w:p>
    <w:p w14:paraId="274EEF92" w14:textId="77777777" w:rsidR="00DC33BE" w:rsidRDefault="00DC33BE" w:rsidP="00DC33BE">
      <w:pPr>
        <w:rPr>
          <w:rFonts w:ascii="Arial" w:hAnsi="Arial" w:cs="Arial"/>
          <w:sz w:val="24"/>
          <w:szCs w:val="24"/>
        </w:rPr>
      </w:pPr>
      <w:r w:rsidRPr="0064418F">
        <w:rPr>
          <w:rFonts w:ascii="Arial" w:hAnsi="Arial" w:cs="Arial"/>
          <w:sz w:val="24"/>
          <w:szCs w:val="24"/>
        </w:rPr>
        <w:t>Despite the fact that coaching is more prevalent than mentoring in many workplaces, mentoring remains an important component of employee development. Mentoring provides guidance, support, and advice to employees, particularly those who are new to the organization or are seeking long-term career advancement (Christensen et al., 2013). In spite of the fact that mentoring is generally less structured than coaching, it can be an effective method of building networks, gaining exposure to new ideas, and increasing job satisfaction among individuals.</w:t>
      </w:r>
    </w:p>
    <w:p w14:paraId="631248E7" w14:textId="77777777" w:rsidR="00DC33BE" w:rsidRDefault="00DC33BE" w:rsidP="00DC33BE">
      <w:pPr>
        <w:rPr>
          <w:rFonts w:ascii="Arial" w:hAnsi="Arial" w:cs="Arial"/>
          <w:sz w:val="24"/>
          <w:szCs w:val="24"/>
        </w:rPr>
      </w:pPr>
    </w:p>
    <w:p w14:paraId="0988D0A6" w14:textId="77777777" w:rsidR="00DC33BE" w:rsidRDefault="00DC33BE" w:rsidP="00DC33BE">
      <w:pPr>
        <w:rPr>
          <w:rFonts w:ascii="Arial" w:hAnsi="Arial" w:cs="Arial"/>
          <w:sz w:val="24"/>
          <w:szCs w:val="24"/>
        </w:rPr>
      </w:pPr>
    </w:p>
    <w:p w14:paraId="3B536DAC" w14:textId="77777777" w:rsidR="00DC33BE" w:rsidRDefault="00DC33BE" w:rsidP="00DC33BE">
      <w:pPr>
        <w:rPr>
          <w:rFonts w:ascii="Arial" w:hAnsi="Arial" w:cs="Arial"/>
          <w:sz w:val="24"/>
          <w:szCs w:val="24"/>
        </w:rPr>
      </w:pPr>
    </w:p>
    <w:p w14:paraId="30E6CD54" w14:textId="77777777" w:rsidR="00DC33BE" w:rsidRDefault="00DC33BE" w:rsidP="00DC33BE">
      <w:pPr>
        <w:rPr>
          <w:rFonts w:ascii="Arial" w:hAnsi="Arial" w:cs="Arial"/>
          <w:sz w:val="24"/>
          <w:szCs w:val="24"/>
        </w:rPr>
      </w:pPr>
    </w:p>
    <w:p w14:paraId="75B0AEF0" w14:textId="77777777" w:rsidR="00DC33BE" w:rsidRDefault="00DC33BE" w:rsidP="00DC33BE">
      <w:pPr>
        <w:rPr>
          <w:rFonts w:ascii="Arial" w:hAnsi="Arial" w:cs="Arial"/>
          <w:sz w:val="24"/>
          <w:szCs w:val="24"/>
        </w:rPr>
      </w:pPr>
    </w:p>
    <w:p w14:paraId="68798132" w14:textId="77777777" w:rsidR="00DC33BE" w:rsidRDefault="00DC33BE" w:rsidP="00DC33BE">
      <w:pPr>
        <w:rPr>
          <w:rFonts w:ascii="Arial" w:hAnsi="Arial" w:cs="Arial"/>
          <w:sz w:val="24"/>
          <w:szCs w:val="24"/>
        </w:rPr>
      </w:pPr>
    </w:p>
    <w:p w14:paraId="76235F7B" w14:textId="77777777" w:rsidR="00DC33BE" w:rsidRDefault="00DC33BE" w:rsidP="00DC33BE">
      <w:pPr>
        <w:rPr>
          <w:rFonts w:ascii="Arial" w:hAnsi="Arial" w:cs="Arial"/>
          <w:sz w:val="24"/>
          <w:szCs w:val="24"/>
        </w:rPr>
      </w:pPr>
    </w:p>
    <w:p w14:paraId="60E77700" w14:textId="77777777" w:rsidR="00DC33BE" w:rsidRDefault="00DC33BE" w:rsidP="00DC33BE">
      <w:pPr>
        <w:rPr>
          <w:rFonts w:ascii="Arial" w:hAnsi="Arial" w:cs="Arial"/>
          <w:sz w:val="24"/>
          <w:szCs w:val="24"/>
        </w:rPr>
      </w:pPr>
    </w:p>
    <w:p w14:paraId="197CE415" w14:textId="77777777" w:rsidR="00DC33BE" w:rsidRDefault="00DC33BE" w:rsidP="00DC33BE">
      <w:pPr>
        <w:rPr>
          <w:rFonts w:ascii="Arial" w:hAnsi="Arial" w:cs="Arial"/>
          <w:sz w:val="24"/>
          <w:szCs w:val="24"/>
        </w:rPr>
      </w:pPr>
    </w:p>
    <w:p w14:paraId="3341FC97" w14:textId="77777777" w:rsidR="00566D2E" w:rsidRDefault="00566D2E" w:rsidP="00DC33BE">
      <w:pPr>
        <w:rPr>
          <w:rFonts w:ascii="Arial" w:hAnsi="Arial" w:cs="Arial"/>
          <w:sz w:val="24"/>
          <w:szCs w:val="24"/>
        </w:rPr>
      </w:pPr>
    </w:p>
    <w:p w14:paraId="1D071B02" w14:textId="77777777" w:rsidR="00DC33BE" w:rsidRPr="0064418F" w:rsidRDefault="00DC33BE" w:rsidP="00DC33BE">
      <w:pPr>
        <w:rPr>
          <w:rFonts w:ascii="Arial" w:hAnsi="Arial" w:cs="Arial"/>
          <w:sz w:val="24"/>
          <w:szCs w:val="24"/>
        </w:rPr>
      </w:pPr>
    </w:p>
    <w:p w14:paraId="3D3C9776" w14:textId="7D4B039D" w:rsidR="00E44C7A" w:rsidRDefault="00E44C7A" w:rsidP="00E44C7A">
      <w:pPr>
        <w:pStyle w:val="Heading1"/>
        <w:spacing w:line="360" w:lineRule="auto"/>
        <w:jc w:val="both"/>
        <w:rPr>
          <w:rFonts w:cs="Arial"/>
          <w:b w:val="0"/>
          <w:bCs w:val="0"/>
          <w:sz w:val="32"/>
          <w:szCs w:val="32"/>
        </w:rPr>
      </w:pPr>
      <w:bookmarkStart w:id="6" w:name="_Toc134383131"/>
      <w:r>
        <w:rPr>
          <w:rFonts w:cs="Arial"/>
          <w:b w:val="0"/>
          <w:bCs w:val="0"/>
          <w:sz w:val="32"/>
          <w:szCs w:val="32"/>
        </w:rPr>
        <w:lastRenderedPageBreak/>
        <w:t>Conclusion</w:t>
      </w:r>
      <w:bookmarkEnd w:id="6"/>
    </w:p>
    <w:p w14:paraId="0F9DBE09" w14:textId="6FFE1558" w:rsidR="00DC33BE" w:rsidRDefault="00DC33BE" w:rsidP="00DC33BE">
      <w:r w:rsidRPr="0064418F">
        <w:rPr>
          <w:rFonts w:ascii="Arial" w:hAnsi="Arial" w:cs="Arial"/>
          <w:sz w:val="24"/>
          <w:szCs w:val="24"/>
        </w:rPr>
        <w:t xml:space="preserve">In conclusion, coaching and mentoring are essential practices for the development and growth of employees within an organization. While coaching focuses on improving specific skills over a short period of time, mentoring takes a longer-term and more comprehensive approach to professional development. To establish trust and promote effective communication, it is essential to develop a rapport with mentees or coachees. It is crucial to measure the impact of coaching and mentoring programs in order to ensure their effectiveness. However, organizations should also take into consideration potential challenges and limitations when implementing coaching and mentoring in the workplace, such as resistance, investment, and systemic factors. It has been demonstrated that coaching and mentoring programs can positively impact employee development and growth in companies such as Apple, Google, and Deloitte. As a result, organizations should prioritize coaching and mentoring as part of their overall employee development program. The process of workplace coaching is one of the most important ways to improve employees' performance, develop their skills, and promote their personal development. Active listening, skilled questioning, emotional intelligence, empathy, creativity, flexibility, and resilience are all characteristics of effective coaches. A growth mindset, a willingness to learn and adapt, as well as a thorough understanding of their clients' roles and responsibilities as well as the objectives of their organization are also essential. Coaching requires active listening skills in order to establish a strong rapport and assist clients in achieving their goals. Coaching can demonstrate empathy and ensure that clients' concerns have been understood by using reflective listening techniques such as paraphrasing and summarizing. As a result of these strategies, coaches are able to build trust and achieve better results, enhancing the effectiveness of coaching for personal and professional development. The coaching process is a powerful tool for personal and professional development, and managers can use a variety of coaching models and frameworks when coaching their employees. Models such as GROW, CIGAR, GO MAD, CLEAR, and OSCAR are included in this list. In all models, a clear vision is established, obstacles and opportunities are identified, and an action plan is developed to implement the vision. As a result of its emphasis on identifying the desired outcome, </w:t>
      </w:r>
      <w:r w:rsidR="00187FCC" w:rsidRPr="0064418F">
        <w:rPr>
          <w:rFonts w:ascii="Arial" w:hAnsi="Arial" w:cs="Arial"/>
          <w:sz w:val="24"/>
          <w:szCs w:val="24"/>
        </w:rPr>
        <w:t>analysing</w:t>
      </w:r>
      <w:r w:rsidRPr="0064418F">
        <w:rPr>
          <w:rFonts w:ascii="Arial" w:hAnsi="Arial" w:cs="Arial"/>
          <w:sz w:val="24"/>
          <w:szCs w:val="24"/>
        </w:rPr>
        <w:t xml:space="preserve"> the current situation, identifying options and actions, and reviewing the process, the OSCAR model has become increasingly popular in recent years. In the end, coaching can assist employees in overcoming obstacles, developing their skills, and achieving their goals, thereby benefiting both the employee and the organization</w:t>
      </w:r>
      <w:r w:rsidRPr="00183003">
        <w:t xml:space="preserve">.  </w:t>
      </w:r>
    </w:p>
    <w:p w14:paraId="5768C5B3" w14:textId="0C7F9FC0" w:rsidR="00077300" w:rsidRDefault="00077300" w:rsidP="00FB5328">
      <w:pPr>
        <w:spacing w:line="360" w:lineRule="auto"/>
        <w:jc w:val="both"/>
        <w:rPr>
          <w:rFonts w:ascii="Arial" w:hAnsi="Arial" w:cs="Arial"/>
        </w:rPr>
      </w:pPr>
    </w:p>
    <w:p w14:paraId="17203BB4" w14:textId="3D938750" w:rsidR="00077300" w:rsidRDefault="00077300" w:rsidP="00FB5328">
      <w:pPr>
        <w:spacing w:line="360" w:lineRule="auto"/>
        <w:jc w:val="both"/>
        <w:rPr>
          <w:rFonts w:ascii="Arial" w:hAnsi="Arial" w:cs="Arial"/>
        </w:rPr>
      </w:pPr>
    </w:p>
    <w:p w14:paraId="304D4BD8" w14:textId="266062D4" w:rsidR="00387786" w:rsidRDefault="00387786" w:rsidP="00077300">
      <w:pPr>
        <w:pStyle w:val="NormalWeb"/>
        <w:spacing w:before="0" w:beforeAutospacing="0" w:after="0" w:afterAutospacing="0" w:line="480" w:lineRule="auto"/>
      </w:pPr>
    </w:p>
    <w:p w14:paraId="5ABC2DEA" w14:textId="6740B246" w:rsidR="007F38C7" w:rsidRDefault="007F38C7" w:rsidP="00077300">
      <w:pPr>
        <w:pStyle w:val="NormalWeb"/>
        <w:spacing w:before="0" w:beforeAutospacing="0" w:after="0" w:afterAutospacing="0" w:line="480" w:lineRule="auto"/>
      </w:pPr>
    </w:p>
    <w:p w14:paraId="6EEB7375" w14:textId="304E51AC" w:rsidR="005A75CA" w:rsidRDefault="00785C38" w:rsidP="00785C38">
      <w:pPr>
        <w:pStyle w:val="Heading1"/>
        <w:jc w:val="both"/>
        <w:rPr>
          <w:rFonts w:cs="Arial"/>
          <w:b w:val="0"/>
          <w:bCs w:val="0"/>
          <w:sz w:val="32"/>
          <w:szCs w:val="32"/>
        </w:rPr>
      </w:pPr>
      <w:bookmarkStart w:id="7" w:name="_Toc119231277"/>
      <w:bookmarkStart w:id="8" w:name="_Toc134383132"/>
      <w:r w:rsidRPr="007F38C7">
        <w:rPr>
          <w:rFonts w:cs="Arial"/>
          <w:b w:val="0"/>
          <w:bCs w:val="0"/>
          <w:sz w:val="32"/>
          <w:szCs w:val="32"/>
        </w:rPr>
        <w:lastRenderedPageBreak/>
        <w:t>References</w:t>
      </w:r>
      <w:bookmarkEnd w:id="7"/>
      <w:r w:rsidR="007F38C7">
        <w:rPr>
          <w:rFonts w:cs="Arial"/>
          <w:b w:val="0"/>
          <w:bCs w:val="0"/>
          <w:sz w:val="32"/>
          <w:szCs w:val="32"/>
        </w:rPr>
        <w:t>.</w:t>
      </w:r>
      <w:bookmarkEnd w:id="8"/>
    </w:p>
    <w:p w14:paraId="2793B348" w14:textId="77777777" w:rsidR="00566D2E" w:rsidRPr="00DF7C4E" w:rsidRDefault="00566D2E" w:rsidP="00566D2E">
      <w:pPr>
        <w:rPr>
          <w:rFonts w:ascii="Arial" w:hAnsi="Arial" w:cs="Arial"/>
        </w:rPr>
      </w:pPr>
      <w:r w:rsidRPr="00DF7C4E">
        <w:rPr>
          <w:rFonts w:ascii="Arial" w:hAnsi="Arial" w:cs="Arial"/>
        </w:rPr>
        <w:t>Aguilar, E. (2013). The art of coaching: Effective strategies for school transformation. John Wiley &amp; Sons.</w:t>
      </w:r>
    </w:p>
    <w:p w14:paraId="68518754" w14:textId="50A4A7CE" w:rsidR="00566D2E" w:rsidRPr="00DF7C4E" w:rsidRDefault="00566D2E" w:rsidP="00566D2E">
      <w:pPr>
        <w:rPr>
          <w:rFonts w:ascii="Arial" w:hAnsi="Arial" w:cs="Arial"/>
        </w:rPr>
      </w:pPr>
      <w:r w:rsidRPr="00DF7C4E">
        <w:rPr>
          <w:rFonts w:ascii="Arial" w:hAnsi="Arial" w:cs="Arial"/>
        </w:rPr>
        <w:t xml:space="preserve">Allen, T. D., Eby, L. T., &amp; Lentz, E. (2006). Mentorship </w:t>
      </w:r>
      <w:r w:rsidR="00187FCC" w:rsidRPr="00DF7C4E">
        <w:rPr>
          <w:rFonts w:ascii="Arial" w:hAnsi="Arial" w:cs="Arial"/>
        </w:rPr>
        <w:t>behaviours</w:t>
      </w:r>
      <w:r w:rsidRPr="00DF7C4E">
        <w:rPr>
          <w:rFonts w:ascii="Arial" w:hAnsi="Arial" w:cs="Arial"/>
        </w:rPr>
        <w:t xml:space="preserve"> and mentorship quality associated with formal mentoring programs: Closing the gap between research and practice. Journal of Applied Psychology, 91(3), 567-578. </w:t>
      </w:r>
      <w:hyperlink r:id="rId9" w:history="1">
        <w:r w:rsidRPr="00DF7C4E">
          <w:rPr>
            <w:rStyle w:val="Hyperlink"/>
            <w:rFonts w:ascii="Arial" w:hAnsi="Arial" w:cs="Arial"/>
          </w:rPr>
          <w:t>https://doi.org/10.1037/0021-9010.91.3.567</w:t>
        </w:r>
      </w:hyperlink>
      <w:r w:rsidRPr="00DF7C4E">
        <w:rPr>
          <w:rFonts w:ascii="Arial" w:hAnsi="Arial" w:cs="Arial"/>
        </w:rPr>
        <w:t xml:space="preserve"> </w:t>
      </w:r>
    </w:p>
    <w:p w14:paraId="1AC187DF" w14:textId="77777777" w:rsidR="00566D2E" w:rsidRPr="00DF7C4E" w:rsidRDefault="00566D2E" w:rsidP="00566D2E">
      <w:pPr>
        <w:rPr>
          <w:rFonts w:ascii="Arial" w:hAnsi="Arial" w:cs="Arial"/>
        </w:rPr>
      </w:pPr>
      <w:r w:rsidRPr="00DF7C4E">
        <w:rPr>
          <w:rFonts w:ascii="Arial" w:hAnsi="Arial" w:cs="Arial"/>
        </w:rPr>
        <w:t xml:space="preserve">Allen, T. D., Eby, L. T., Poteet, M. L., Lentz, E., &amp; Lima, L. (2004). Career benefits associated with mentoring for protégés: A meta-analysis. Journal of applied psychology, 89(1), 127. </w:t>
      </w:r>
      <w:hyperlink r:id="rId10" w:history="1">
        <w:r w:rsidRPr="00DF7C4E">
          <w:rPr>
            <w:rStyle w:val="Hyperlink"/>
            <w:rFonts w:ascii="Arial" w:hAnsi="Arial" w:cs="Arial"/>
          </w:rPr>
          <w:t>https://doi.org/10.1037/0021-9010.89.1.127</w:t>
        </w:r>
      </w:hyperlink>
      <w:r w:rsidRPr="00DF7C4E">
        <w:rPr>
          <w:rFonts w:ascii="Arial" w:hAnsi="Arial" w:cs="Arial"/>
        </w:rPr>
        <w:t xml:space="preserve"> </w:t>
      </w:r>
    </w:p>
    <w:p w14:paraId="0D862E23" w14:textId="77777777" w:rsidR="00566D2E" w:rsidRPr="00DF7C4E" w:rsidRDefault="00566D2E" w:rsidP="00566D2E">
      <w:pPr>
        <w:rPr>
          <w:rFonts w:ascii="Arial" w:hAnsi="Arial" w:cs="Arial"/>
        </w:rPr>
      </w:pPr>
      <w:r w:rsidRPr="00DF7C4E">
        <w:rPr>
          <w:rFonts w:ascii="Arial" w:hAnsi="Arial" w:cs="Arial"/>
        </w:rPr>
        <w:t xml:space="preserve">Apple Education. (2020). Apple Learning Specialist Program Overview. </w:t>
      </w:r>
      <w:hyperlink r:id="rId11" w:history="1">
        <w:r w:rsidRPr="00DF7C4E">
          <w:rPr>
            <w:rStyle w:val="Hyperlink"/>
            <w:rFonts w:ascii="Arial" w:hAnsi="Arial" w:cs="Arial"/>
          </w:rPr>
          <w:t>https://education-static.apple.com/geo/au/alc/program-overview.pdf</w:t>
        </w:r>
      </w:hyperlink>
      <w:r w:rsidRPr="00DF7C4E">
        <w:rPr>
          <w:rFonts w:ascii="Arial" w:hAnsi="Arial" w:cs="Arial"/>
        </w:rPr>
        <w:t xml:space="preserve"> </w:t>
      </w:r>
    </w:p>
    <w:p w14:paraId="6FA4AA10" w14:textId="77777777" w:rsidR="00566D2E" w:rsidRPr="00DF7C4E" w:rsidRDefault="00566D2E" w:rsidP="00566D2E">
      <w:pPr>
        <w:rPr>
          <w:rFonts w:ascii="Arial" w:hAnsi="Arial" w:cs="Arial"/>
        </w:rPr>
      </w:pPr>
      <w:r w:rsidRPr="00DF7C4E">
        <w:rPr>
          <w:rFonts w:ascii="Arial" w:hAnsi="Arial" w:cs="Arial"/>
        </w:rPr>
        <w:t>Bachkirova, T. (2011). Developmental coaching: Working with the self. Open University Press.</w:t>
      </w:r>
    </w:p>
    <w:p w14:paraId="1B1D0E3E" w14:textId="77777777" w:rsidR="00566D2E" w:rsidRPr="00DF7C4E" w:rsidRDefault="00566D2E" w:rsidP="00566D2E">
      <w:pPr>
        <w:rPr>
          <w:rFonts w:ascii="Arial" w:hAnsi="Arial" w:cs="Arial"/>
        </w:rPr>
      </w:pPr>
      <w:r w:rsidRPr="00DF7C4E">
        <w:rPr>
          <w:rFonts w:ascii="Arial" w:hAnsi="Arial" w:cs="Arial"/>
        </w:rPr>
        <w:t>Beattie, R. S., Kim, S., Hagen, M. S., Egan, T. M., Ellinger, A. D., &amp; Hamlin, R. G. (2014). Managerial coaching: A review of the empirical literature and development of a model to guide future practice. Advances in Developing Human Resources, 16(2), 184-201.</w:t>
      </w:r>
      <w:hyperlink r:id="rId12" w:history="1">
        <w:r w:rsidRPr="00DF7C4E">
          <w:rPr>
            <w:rStyle w:val="Hyperlink"/>
            <w:rFonts w:ascii="Arial" w:hAnsi="Arial" w:cs="Arial"/>
          </w:rPr>
          <w:t>https://doi.org/10.1177/1523422313520476</w:t>
        </w:r>
      </w:hyperlink>
      <w:r w:rsidRPr="00DF7C4E">
        <w:rPr>
          <w:rFonts w:ascii="Arial" w:hAnsi="Arial" w:cs="Arial"/>
        </w:rPr>
        <w:t xml:space="preserve"> </w:t>
      </w:r>
    </w:p>
    <w:p w14:paraId="44B81FB0" w14:textId="77777777" w:rsidR="00566D2E" w:rsidRPr="00DF7C4E" w:rsidRDefault="00566D2E" w:rsidP="00566D2E">
      <w:pPr>
        <w:rPr>
          <w:rFonts w:ascii="Arial" w:hAnsi="Arial" w:cs="Arial"/>
        </w:rPr>
      </w:pPr>
      <w:r w:rsidRPr="00DF7C4E">
        <w:rPr>
          <w:rFonts w:ascii="Arial" w:hAnsi="Arial" w:cs="Arial"/>
        </w:rPr>
        <w:t>Boyatzis, R., McKee, A., &amp; Goleman, D. (2002). Primal leadership: Realizing the power of emotional intelligence.</w:t>
      </w:r>
    </w:p>
    <w:p w14:paraId="66A4817F" w14:textId="77777777" w:rsidR="00566D2E" w:rsidRPr="00DF7C4E" w:rsidRDefault="00566D2E" w:rsidP="00566D2E">
      <w:pPr>
        <w:rPr>
          <w:rFonts w:ascii="Arial" w:hAnsi="Arial" w:cs="Arial"/>
        </w:rPr>
      </w:pPr>
      <w:r w:rsidRPr="00DF7C4E">
        <w:rPr>
          <w:rFonts w:ascii="Arial" w:hAnsi="Arial" w:cs="Arial"/>
        </w:rPr>
        <w:t>Christensen. (2013). Consulting on the Cusp of Disruption. Harvard Business Review., 91(10).</w:t>
      </w:r>
    </w:p>
    <w:p w14:paraId="5008C7D1" w14:textId="77777777" w:rsidR="00566D2E" w:rsidRPr="00DF7C4E" w:rsidRDefault="00566D2E" w:rsidP="00566D2E">
      <w:pPr>
        <w:rPr>
          <w:rFonts w:ascii="Arial" w:hAnsi="Arial" w:cs="Arial"/>
        </w:rPr>
      </w:pPr>
      <w:bookmarkStart w:id="9" w:name="_Hlk133845395"/>
      <w:r w:rsidRPr="00DF7C4E">
        <w:rPr>
          <w:rFonts w:ascii="Arial" w:hAnsi="Arial" w:cs="Arial"/>
        </w:rPr>
        <w:t xml:space="preserve">Cox, E. (2012). </w:t>
      </w:r>
      <w:bookmarkEnd w:id="9"/>
      <w:r w:rsidRPr="00DF7C4E">
        <w:rPr>
          <w:rFonts w:ascii="Arial" w:hAnsi="Arial" w:cs="Arial"/>
        </w:rPr>
        <w:t>Coaching understood: A pragmatic inquiry into the coaching process. Coaching Understood, 1-192.</w:t>
      </w:r>
    </w:p>
    <w:p w14:paraId="7BE67F3A" w14:textId="56146B10" w:rsidR="00566D2E" w:rsidRPr="00DF7C4E" w:rsidRDefault="00566D2E" w:rsidP="00566D2E">
      <w:pPr>
        <w:rPr>
          <w:rFonts w:ascii="Arial" w:hAnsi="Arial" w:cs="Arial"/>
        </w:rPr>
      </w:pPr>
      <w:r w:rsidRPr="00DF7C4E">
        <w:rPr>
          <w:rFonts w:ascii="Arial" w:hAnsi="Arial" w:cs="Arial"/>
        </w:rPr>
        <w:t xml:space="preserve">Cox, T. (1994). Cultural diversity in organizations: Theory, </w:t>
      </w:r>
      <w:r w:rsidR="00187FCC" w:rsidRPr="00DF7C4E">
        <w:rPr>
          <w:rFonts w:ascii="Arial" w:hAnsi="Arial" w:cs="Arial"/>
        </w:rPr>
        <w:t>research,</w:t>
      </w:r>
      <w:r w:rsidRPr="00DF7C4E">
        <w:rPr>
          <w:rFonts w:ascii="Arial" w:hAnsi="Arial" w:cs="Arial"/>
        </w:rPr>
        <w:t xml:space="preserve"> and practice. Berrett-Koehler Publishers.</w:t>
      </w:r>
    </w:p>
    <w:p w14:paraId="54ABE043" w14:textId="77777777" w:rsidR="00566D2E" w:rsidRPr="00DF7C4E" w:rsidRDefault="00566D2E" w:rsidP="00566D2E">
      <w:pPr>
        <w:rPr>
          <w:rFonts w:ascii="Arial" w:hAnsi="Arial" w:cs="Arial"/>
        </w:rPr>
      </w:pPr>
      <w:r w:rsidRPr="00DF7C4E">
        <w:rPr>
          <w:rFonts w:ascii="Arial" w:hAnsi="Arial" w:cs="Arial"/>
        </w:rPr>
        <w:t>Creps, E. (2008). Reverse mentoring: How young leaders can transform the church and why we should let them (Vol. 26). John Wiley &amp; Sons.</w:t>
      </w:r>
    </w:p>
    <w:p w14:paraId="60C73E7C" w14:textId="77777777" w:rsidR="00566D2E" w:rsidRPr="00DF7C4E" w:rsidRDefault="00566D2E" w:rsidP="00566D2E">
      <w:pPr>
        <w:rPr>
          <w:rFonts w:ascii="Arial" w:hAnsi="Arial" w:cs="Arial"/>
        </w:rPr>
      </w:pPr>
      <w:r w:rsidRPr="00DF7C4E">
        <w:rPr>
          <w:rFonts w:ascii="Arial" w:hAnsi="Arial" w:cs="Arial"/>
        </w:rPr>
        <w:t xml:space="preserve">de Haan, E., Duckworth, A., Birch, D., &amp; Jones, C. (2013). Executive coaching outcome research: The contribution of common factors such as relationship, personality match, and self-efficacy. Consulting Psychology Journal: Practice and Research, 65(1), 40. </w:t>
      </w:r>
      <w:hyperlink r:id="rId13" w:history="1">
        <w:r w:rsidRPr="00DF7C4E">
          <w:rPr>
            <w:rStyle w:val="Hyperlink"/>
            <w:rFonts w:ascii="Arial" w:hAnsi="Arial" w:cs="Arial"/>
          </w:rPr>
          <w:t>https://doi.org/10.1037/a0031635</w:t>
        </w:r>
      </w:hyperlink>
      <w:r w:rsidRPr="00DF7C4E">
        <w:rPr>
          <w:rFonts w:ascii="Arial" w:hAnsi="Arial" w:cs="Arial"/>
        </w:rPr>
        <w:t xml:space="preserve"> </w:t>
      </w:r>
    </w:p>
    <w:p w14:paraId="56B4F436" w14:textId="77777777" w:rsidR="00566D2E" w:rsidRPr="00DF7C4E" w:rsidRDefault="00566D2E" w:rsidP="00566D2E">
      <w:pPr>
        <w:rPr>
          <w:rFonts w:ascii="Arial" w:hAnsi="Arial" w:cs="Arial"/>
        </w:rPr>
      </w:pPr>
      <w:r w:rsidRPr="00DF7C4E">
        <w:rPr>
          <w:rFonts w:ascii="Arial" w:hAnsi="Arial" w:cs="Arial"/>
        </w:rPr>
        <w:t xml:space="preserve">Deloitte. (2017). Learning and development. In Impact Report 2017. </w:t>
      </w:r>
      <w:hyperlink r:id="rId14" w:history="1">
        <w:r w:rsidRPr="00DF7C4E">
          <w:rPr>
            <w:rStyle w:val="Hyperlink"/>
            <w:rFonts w:ascii="Arial" w:hAnsi="Arial" w:cs="Arial"/>
          </w:rPr>
          <w:t>https://www2.deloitte.com/be/en/pages/impact-report-2017/articles/people/learning.html</w:t>
        </w:r>
      </w:hyperlink>
      <w:r w:rsidRPr="00DF7C4E">
        <w:rPr>
          <w:rFonts w:ascii="Arial" w:hAnsi="Arial" w:cs="Arial"/>
        </w:rPr>
        <w:t xml:space="preserve"> </w:t>
      </w:r>
    </w:p>
    <w:p w14:paraId="77099B4C" w14:textId="77777777" w:rsidR="00566D2E" w:rsidRPr="00DF7C4E" w:rsidRDefault="00566D2E" w:rsidP="00566D2E">
      <w:pPr>
        <w:rPr>
          <w:rFonts w:ascii="Arial" w:hAnsi="Arial" w:cs="Arial"/>
        </w:rPr>
      </w:pPr>
      <w:bookmarkStart w:id="10" w:name="_Hlk134362823"/>
      <w:r w:rsidRPr="00DF7C4E">
        <w:rPr>
          <w:rFonts w:ascii="Arial" w:hAnsi="Arial" w:cs="Arial"/>
        </w:rPr>
        <w:t>Devereaux</w:t>
      </w:r>
      <w:bookmarkEnd w:id="10"/>
      <w:r w:rsidRPr="00DF7C4E">
        <w:rPr>
          <w:rFonts w:ascii="Arial" w:hAnsi="Arial" w:cs="Arial"/>
        </w:rPr>
        <w:t xml:space="preserve">, S. (2017). Google's G2G Program (Googlers-to-Googlers Program): A Lesson in Community, Culture, and Trust. Retrieved from </w:t>
      </w:r>
      <w:hyperlink r:id="rId15" w:anchor=":~:text=Google's%20g2g%20program%20(%E2%80%9CGooglers%2Dto,of%20their%20core%20job%20responsibilities" w:history="1">
        <w:r w:rsidRPr="00DF7C4E">
          <w:rPr>
            <w:rStyle w:val="Hyperlink"/>
            <w:rFonts w:ascii="Arial" w:hAnsi="Arial" w:cs="Arial"/>
          </w:rPr>
          <w:t>https://www.hci.org/session/googles-g2g-googlers-googlers-program-lesson-community-culture-and-trust#:~:text=Google's%20g2g%20program%20(%E2%80%9CGooglers%2Dto,of%20their%20core%20job%20responsibilities</w:t>
        </w:r>
      </w:hyperlink>
      <w:r w:rsidRPr="00DF7C4E">
        <w:rPr>
          <w:rFonts w:ascii="Arial" w:hAnsi="Arial" w:cs="Arial"/>
        </w:rPr>
        <w:t xml:space="preserve">. </w:t>
      </w:r>
    </w:p>
    <w:p w14:paraId="4697B117" w14:textId="77777777" w:rsidR="00566D2E" w:rsidRPr="00DF7C4E" w:rsidRDefault="00566D2E" w:rsidP="00566D2E">
      <w:pPr>
        <w:rPr>
          <w:rFonts w:ascii="Arial" w:hAnsi="Arial" w:cs="Arial"/>
        </w:rPr>
      </w:pPr>
      <w:r w:rsidRPr="00DF7C4E">
        <w:rPr>
          <w:rFonts w:ascii="Arial" w:hAnsi="Arial" w:cs="Arial"/>
        </w:rPr>
        <w:t>Downey, M., &amp; Downey. (1999). Effective coaching. London: Orion Business.</w:t>
      </w:r>
    </w:p>
    <w:p w14:paraId="44718A35" w14:textId="77777777" w:rsidR="00566D2E" w:rsidRPr="00DF7C4E" w:rsidRDefault="00566D2E" w:rsidP="00566D2E">
      <w:pPr>
        <w:rPr>
          <w:rFonts w:ascii="Arial" w:hAnsi="Arial" w:cs="Arial"/>
        </w:rPr>
      </w:pPr>
      <w:r w:rsidRPr="00DF7C4E">
        <w:rPr>
          <w:rFonts w:ascii="Arial" w:hAnsi="Arial" w:cs="Arial"/>
        </w:rPr>
        <w:lastRenderedPageBreak/>
        <w:t xml:space="preserve">Eby, L. T., Allen, T. D., Evans, S. C., Ng, T., &amp; DuBois, D. (2008). Does mentoring matter? A multidisciplinary meta-analysis comparing mentored and non-mentored individuals. Journal of Vocational Behavior, 72(2), 254-267. </w:t>
      </w:r>
      <w:hyperlink r:id="rId16" w:history="1">
        <w:r w:rsidRPr="00DF7C4E">
          <w:rPr>
            <w:rStyle w:val="Hyperlink"/>
            <w:rFonts w:ascii="Arial" w:hAnsi="Arial" w:cs="Arial"/>
          </w:rPr>
          <w:t>https://doi.org/10.1016/j.jvb.2007.04.005</w:t>
        </w:r>
      </w:hyperlink>
      <w:r w:rsidRPr="00DF7C4E">
        <w:rPr>
          <w:rFonts w:ascii="Arial" w:hAnsi="Arial" w:cs="Arial"/>
        </w:rPr>
        <w:t xml:space="preserve"> </w:t>
      </w:r>
    </w:p>
    <w:p w14:paraId="52CFFEB3" w14:textId="77777777" w:rsidR="00566D2E" w:rsidRPr="00DF7C4E" w:rsidRDefault="00566D2E" w:rsidP="00566D2E">
      <w:pPr>
        <w:rPr>
          <w:rFonts w:ascii="Arial" w:hAnsi="Arial" w:cs="Arial"/>
        </w:rPr>
      </w:pPr>
      <w:r w:rsidRPr="00DF7C4E">
        <w:rPr>
          <w:rFonts w:ascii="Arial" w:hAnsi="Arial" w:cs="Arial"/>
        </w:rPr>
        <w:t xml:space="preserve">Ehrich, L. C., Hansford, B., &amp; Tennent, L. (2004). Formal mentoring programs in education and other professions: A review of the literature. Educational Administration Quarterly, 40(4), 518-540. </w:t>
      </w:r>
      <w:hyperlink r:id="rId17" w:history="1">
        <w:r w:rsidRPr="00DF7C4E">
          <w:rPr>
            <w:rStyle w:val="Hyperlink"/>
            <w:rFonts w:ascii="Arial" w:hAnsi="Arial" w:cs="Arial"/>
          </w:rPr>
          <w:t>https://doi-org.ezproxy.uwtsd.ac.uk/10.1177/0013161X04267118</w:t>
        </w:r>
      </w:hyperlink>
      <w:r w:rsidRPr="00DF7C4E">
        <w:rPr>
          <w:rFonts w:ascii="Arial" w:hAnsi="Arial" w:cs="Arial"/>
        </w:rPr>
        <w:t xml:space="preserve"> </w:t>
      </w:r>
    </w:p>
    <w:p w14:paraId="106B0501" w14:textId="77777777" w:rsidR="00566D2E" w:rsidRPr="00DF7C4E" w:rsidRDefault="00566D2E" w:rsidP="00566D2E">
      <w:pPr>
        <w:rPr>
          <w:rFonts w:ascii="Arial" w:hAnsi="Arial" w:cs="Arial"/>
        </w:rPr>
      </w:pPr>
      <w:r w:rsidRPr="00DF7C4E">
        <w:rPr>
          <w:rFonts w:ascii="Arial" w:hAnsi="Arial" w:cs="Arial"/>
        </w:rPr>
        <w:t>Ely, R. J., &amp; Thomas, D. A. (1996). Making differences matter: A new paradigm for managing diversity. Harvard Business Review, 74(5), 79-90.</w:t>
      </w:r>
    </w:p>
    <w:p w14:paraId="74ABA105" w14:textId="77777777" w:rsidR="00566D2E" w:rsidRPr="00DF7C4E" w:rsidRDefault="00566D2E" w:rsidP="00566D2E">
      <w:pPr>
        <w:rPr>
          <w:rFonts w:ascii="Arial" w:hAnsi="Arial" w:cs="Arial"/>
        </w:rPr>
      </w:pPr>
      <w:r w:rsidRPr="00DF7C4E">
        <w:rPr>
          <w:rFonts w:ascii="Arial" w:hAnsi="Arial" w:cs="Arial"/>
        </w:rPr>
        <w:t xml:space="preserve">EMCC Global. (n.d.a). Leadership development mentoring. </w:t>
      </w:r>
      <w:hyperlink r:id="rId18" w:anchor=":~:text=%E2%80%9CMentoring%20is%20a%20learning%20relationship,experience%20sharing%2C%20and%20role%20modelling" w:history="1">
        <w:r w:rsidRPr="00DF7C4E">
          <w:rPr>
            <w:rStyle w:val="Hyperlink"/>
            <w:rFonts w:ascii="Arial" w:hAnsi="Arial" w:cs="Arial"/>
          </w:rPr>
          <w:t>https://www.emccglobal.org/leadership-development/leadership-development-mentoring/#:~:text=%E2%80%9CMentoring%20is%20a%20learning%20relationship,experience%20sharing%2C%20and%20role%20modelling</w:t>
        </w:r>
      </w:hyperlink>
      <w:r w:rsidRPr="00DF7C4E">
        <w:rPr>
          <w:rFonts w:ascii="Arial" w:hAnsi="Arial" w:cs="Arial"/>
        </w:rPr>
        <w:t xml:space="preserve"> </w:t>
      </w:r>
    </w:p>
    <w:p w14:paraId="774D3CB7" w14:textId="77777777" w:rsidR="00566D2E" w:rsidRPr="00DF7C4E" w:rsidRDefault="00566D2E" w:rsidP="00566D2E">
      <w:pPr>
        <w:rPr>
          <w:rFonts w:ascii="Arial" w:hAnsi="Arial" w:cs="Arial"/>
        </w:rPr>
      </w:pPr>
      <w:r w:rsidRPr="00DF7C4E">
        <w:rPr>
          <w:rFonts w:ascii="Arial" w:hAnsi="Arial" w:cs="Arial"/>
        </w:rPr>
        <w:t>EMCC Global. (n.d.b). Mentoring: Enhancing the development of professionals. EMCC Global. https://www.emccglobal.org/wp-content/uploads/2018/02/30-1.pdf</w:t>
      </w:r>
    </w:p>
    <w:p w14:paraId="691F3B14" w14:textId="77777777" w:rsidR="00566D2E" w:rsidRPr="00DF7C4E" w:rsidRDefault="00566D2E" w:rsidP="00566D2E">
      <w:pPr>
        <w:rPr>
          <w:rFonts w:ascii="Arial" w:hAnsi="Arial" w:cs="Arial"/>
        </w:rPr>
      </w:pPr>
      <w:r w:rsidRPr="00DF7C4E">
        <w:rPr>
          <w:rFonts w:ascii="Arial" w:hAnsi="Arial" w:cs="Arial"/>
        </w:rPr>
        <w:t xml:space="preserve">Garg, N., Murphy, W., &amp; Singh, P. (2021). Reverse mentoring, job crafting and work-outcomes: the mediating role of work engagement. Career Development International, 26(2), 290-308. </w:t>
      </w:r>
      <w:hyperlink r:id="rId19" w:history="1">
        <w:r w:rsidRPr="00DF7C4E">
          <w:rPr>
            <w:rStyle w:val="Hyperlink"/>
            <w:rFonts w:ascii="Arial" w:hAnsi="Arial" w:cs="Arial"/>
          </w:rPr>
          <w:t>https://doi.org/10.1108/CDI-09-2020-0233</w:t>
        </w:r>
      </w:hyperlink>
      <w:r w:rsidRPr="00DF7C4E">
        <w:rPr>
          <w:rFonts w:ascii="Arial" w:hAnsi="Arial" w:cs="Arial"/>
        </w:rPr>
        <w:t xml:space="preserve"> </w:t>
      </w:r>
    </w:p>
    <w:p w14:paraId="6E2A5F2E" w14:textId="77777777" w:rsidR="00566D2E" w:rsidRPr="00DF7C4E" w:rsidRDefault="00566D2E" w:rsidP="00566D2E">
      <w:pPr>
        <w:rPr>
          <w:rFonts w:ascii="Arial" w:hAnsi="Arial" w:cs="Arial"/>
        </w:rPr>
      </w:pPr>
      <w:r w:rsidRPr="00DF7C4E">
        <w:rPr>
          <w:rFonts w:ascii="Arial" w:hAnsi="Arial" w:cs="Arial"/>
        </w:rPr>
        <w:t>Gentry, W. A., Weber, T. J., &amp; Sadri, G. (2016). The handbook of leadership development evaluation. John Wiley &amp; Sons.</w:t>
      </w:r>
    </w:p>
    <w:p w14:paraId="6A925DA5" w14:textId="77777777" w:rsidR="00566D2E" w:rsidRPr="00DF7C4E" w:rsidRDefault="00566D2E" w:rsidP="00566D2E">
      <w:pPr>
        <w:rPr>
          <w:rFonts w:ascii="Arial" w:hAnsi="Arial" w:cs="Arial"/>
        </w:rPr>
      </w:pPr>
      <w:bookmarkStart w:id="11" w:name="_Hlk133849826"/>
      <w:r w:rsidRPr="00DF7C4E">
        <w:rPr>
          <w:rFonts w:ascii="Arial" w:hAnsi="Arial" w:cs="Arial"/>
        </w:rPr>
        <w:t xml:space="preserve">Gilbert, A. (2005). </w:t>
      </w:r>
      <w:bookmarkEnd w:id="11"/>
      <w:r w:rsidRPr="00DF7C4E">
        <w:rPr>
          <w:rFonts w:ascii="Arial" w:hAnsi="Arial" w:cs="Arial"/>
        </w:rPr>
        <w:t>Go MAD–The Art of Making A Difference. Go MAD Ltd.</w:t>
      </w:r>
    </w:p>
    <w:p w14:paraId="0C1F7F8D" w14:textId="77777777" w:rsidR="00566D2E" w:rsidRPr="00DF7C4E" w:rsidRDefault="00566D2E" w:rsidP="00566D2E">
      <w:pPr>
        <w:rPr>
          <w:rFonts w:ascii="Arial" w:hAnsi="Arial" w:cs="Arial"/>
        </w:rPr>
      </w:pPr>
      <w:r w:rsidRPr="00DF7C4E">
        <w:rPr>
          <w:rFonts w:ascii="Arial" w:hAnsi="Arial" w:cs="Arial"/>
        </w:rPr>
        <w:t>Goleman, D. (1996). Emotional intelligence. Why it can matter more than IQ. Learning, 24(6), 49-50.</w:t>
      </w:r>
    </w:p>
    <w:p w14:paraId="2F6CFA52" w14:textId="77777777" w:rsidR="00566D2E" w:rsidRPr="00DF7C4E" w:rsidRDefault="00566D2E" w:rsidP="00566D2E">
      <w:pPr>
        <w:rPr>
          <w:rFonts w:ascii="Arial" w:hAnsi="Arial" w:cs="Arial"/>
        </w:rPr>
      </w:pPr>
      <w:r w:rsidRPr="00DF7C4E">
        <w:rPr>
          <w:rFonts w:ascii="Arial" w:hAnsi="Arial" w:cs="Arial"/>
        </w:rPr>
        <w:t>Goleman, D. (2013). The focus leader: Developing a new breed of executive. Leader to Leader, 2013(69), 21-26.</w:t>
      </w:r>
    </w:p>
    <w:p w14:paraId="02CBFB2D" w14:textId="77777777" w:rsidR="00566D2E" w:rsidRPr="00DF7C4E" w:rsidRDefault="00566D2E" w:rsidP="00566D2E">
      <w:pPr>
        <w:rPr>
          <w:rFonts w:ascii="Arial" w:hAnsi="Arial" w:cs="Arial"/>
        </w:rPr>
      </w:pPr>
      <w:r w:rsidRPr="00DF7C4E">
        <w:rPr>
          <w:rFonts w:ascii="Arial" w:hAnsi="Arial" w:cs="Arial"/>
        </w:rPr>
        <w:t xml:space="preserve">Goleman, D., Boyatzis, R., &amp; McKee, A. (2001). Primal leadership: The hidden driver of great performance. Harvard Business Review, 79(11), 42-51. </w:t>
      </w:r>
      <w:hyperlink r:id="rId20" w:history="1">
        <w:r w:rsidRPr="00DF7C4E">
          <w:rPr>
            <w:rStyle w:val="Hyperlink"/>
            <w:rFonts w:ascii="Arial" w:hAnsi="Arial" w:cs="Arial"/>
          </w:rPr>
          <w:t>https://hbr.org/2001/12/primal-leadership-the-hidden-driver-of-great-performance</w:t>
        </w:r>
      </w:hyperlink>
      <w:r w:rsidRPr="00DF7C4E">
        <w:rPr>
          <w:rFonts w:ascii="Arial" w:hAnsi="Arial" w:cs="Arial"/>
        </w:rPr>
        <w:t xml:space="preserve"> </w:t>
      </w:r>
    </w:p>
    <w:p w14:paraId="666FA997" w14:textId="77777777" w:rsidR="00566D2E" w:rsidRPr="00DF7C4E" w:rsidRDefault="00566D2E" w:rsidP="00566D2E">
      <w:pPr>
        <w:rPr>
          <w:rFonts w:ascii="Arial" w:hAnsi="Arial" w:cs="Arial"/>
        </w:rPr>
      </w:pPr>
      <w:r w:rsidRPr="00DF7C4E">
        <w:rPr>
          <w:rFonts w:ascii="Arial" w:hAnsi="Arial" w:cs="Arial"/>
        </w:rPr>
        <w:t xml:space="preserve">Google. (n.d.). Googler to Googler (g2g) Guide. Retrieved from </w:t>
      </w:r>
      <w:hyperlink r:id="rId21" w:history="1">
        <w:r w:rsidRPr="00DF7C4E">
          <w:rPr>
            <w:rStyle w:val="Hyperlink"/>
            <w:rFonts w:ascii="Arial" w:hAnsi="Arial" w:cs="Arial"/>
          </w:rPr>
          <w:t>https://rework.withgoogle.com/print/guides/5101317880020992/</w:t>
        </w:r>
      </w:hyperlink>
      <w:r w:rsidRPr="00DF7C4E">
        <w:rPr>
          <w:rFonts w:ascii="Arial" w:hAnsi="Arial" w:cs="Arial"/>
        </w:rPr>
        <w:t xml:space="preserve"> </w:t>
      </w:r>
    </w:p>
    <w:p w14:paraId="64C9E132" w14:textId="77777777" w:rsidR="00566D2E" w:rsidRPr="00DF7C4E" w:rsidRDefault="00566D2E" w:rsidP="00566D2E">
      <w:pPr>
        <w:rPr>
          <w:rFonts w:ascii="Arial" w:hAnsi="Arial" w:cs="Arial"/>
        </w:rPr>
      </w:pPr>
      <w:r w:rsidRPr="00DF7C4E">
        <w:rPr>
          <w:rFonts w:ascii="Arial" w:hAnsi="Arial" w:cs="Arial"/>
        </w:rPr>
        <w:t>Grant, A. M., &amp; Cavanagh, M. J. (2011). Coaching and positive psychology. Designing positive psychology: Taking stock and moving forward, 293-309.</w:t>
      </w:r>
      <w:hyperlink r:id="rId22" w:history="1">
        <w:r w:rsidRPr="00DF7C4E">
          <w:rPr>
            <w:rStyle w:val="Hyperlink"/>
            <w:rFonts w:ascii="Arial" w:hAnsi="Arial" w:cs="Arial"/>
          </w:rPr>
          <w:t>https://doi.org/10.1093/acprof:oso/9780195373585.003.0019</w:t>
        </w:r>
      </w:hyperlink>
      <w:r w:rsidRPr="00DF7C4E">
        <w:rPr>
          <w:rFonts w:ascii="Arial" w:hAnsi="Arial" w:cs="Arial"/>
        </w:rPr>
        <w:t xml:space="preserve"> </w:t>
      </w:r>
    </w:p>
    <w:p w14:paraId="2FD115C1" w14:textId="77777777" w:rsidR="00566D2E" w:rsidRPr="00DF7C4E" w:rsidRDefault="00566D2E" w:rsidP="00566D2E">
      <w:pPr>
        <w:rPr>
          <w:rFonts w:ascii="Arial" w:hAnsi="Arial" w:cs="Arial"/>
        </w:rPr>
      </w:pPr>
      <w:bookmarkStart w:id="12" w:name="_Hlk133835688"/>
      <w:r w:rsidRPr="00DF7C4E">
        <w:rPr>
          <w:rFonts w:ascii="Arial" w:hAnsi="Arial" w:cs="Arial"/>
        </w:rPr>
        <w:t xml:space="preserve">Gray, Garvey, R., &amp; Lane, D. A. (2016). </w:t>
      </w:r>
      <w:bookmarkEnd w:id="12"/>
      <w:r w:rsidRPr="00DF7C4E">
        <w:rPr>
          <w:rFonts w:ascii="Arial" w:hAnsi="Arial" w:cs="Arial"/>
        </w:rPr>
        <w:t xml:space="preserve">A Critical Introduction to Coaching and Mentoring: Debates, Dialogues and Discourses. In A Critical Introduction to Coaching and Mentoring: Debates, Dialogues and Discourses. SAGE Publications, Limited. </w:t>
      </w:r>
      <w:hyperlink r:id="rId23" w:history="1">
        <w:r w:rsidRPr="00DF7C4E">
          <w:rPr>
            <w:rStyle w:val="Hyperlink"/>
            <w:rFonts w:ascii="Arial" w:hAnsi="Arial" w:cs="Arial"/>
          </w:rPr>
          <w:t>https://doi.org/10.4135/9781473981720</w:t>
        </w:r>
      </w:hyperlink>
      <w:r w:rsidRPr="00DF7C4E">
        <w:rPr>
          <w:rFonts w:ascii="Arial" w:hAnsi="Arial" w:cs="Arial"/>
        </w:rPr>
        <w:t xml:space="preserve"> </w:t>
      </w:r>
    </w:p>
    <w:p w14:paraId="033C57BF" w14:textId="77777777" w:rsidR="00566D2E" w:rsidRPr="00DF7C4E" w:rsidRDefault="00566D2E" w:rsidP="00566D2E">
      <w:pPr>
        <w:rPr>
          <w:rFonts w:ascii="Arial" w:hAnsi="Arial" w:cs="Arial"/>
        </w:rPr>
      </w:pPr>
      <w:bookmarkStart w:id="13" w:name="_Hlk133825053"/>
      <w:r w:rsidRPr="00DF7C4E">
        <w:rPr>
          <w:rFonts w:ascii="Arial" w:hAnsi="Arial" w:cs="Arial"/>
        </w:rPr>
        <w:t>ILM. (2021, January 21</w:t>
      </w:r>
      <w:bookmarkEnd w:id="13"/>
      <w:r w:rsidRPr="00DF7C4E">
        <w:rPr>
          <w:rFonts w:ascii="Arial" w:hAnsi="Arial" w:cs="Arial"/>
        </w:rPr>
        <w:t xml:space="preserve">). Coaching and mentoring for better performance. ILM. </w:t>
      </w:r>
      <w:hyperlink r:id="rId24" w:history="1">
        <w:r w:rsidRPr="00DF7C4E">
          <w:rPr>
            <w:rStyle w:val="Hyperlink"/>
            <w:rFonts w:ascii="Arial" w:hAnsi="Arial" w:cs="Arial"/>
          </w:rPr>
          <w:t>https://www.i-l-m.com/news-and-events/news-and-blog/coaching-and-mentoring-for-better-performance</w:t>
        </w:r>
      </w:hyperlink>
      <w:r w:rsidRPr="00DF7C4E">
        <w:rPr>
          <w:rFonts w:ascii="Arial" w:hAnsi="Arial" w:cs="Arial"/>
        </w:rPr>
        <w:t xml:space="preserve"> </w:t>
      </w:r>
    </w:p>
    <w:p w14:paraId="3CFEEA91" w14:textId="77777777" w:rsidR="00566D2E" w:rsidRPr="00DF7C4E" w:rsidRDefault="00566D2E" w:rsidP="00566D2E">
      <w:pPr>
        <w:rPr>
          <w:rFonts w:ascii="Arial" w:hAnsi="Arial" w:cs="Arial"/>
        </w:rPr>
      </w:pPr>
      <w:r w:rsidRPr="00DF7C4E">
        <w:rPr>
          <w:rFonts w:ascii="Arial" w:hAnsi="Arial" w:cs="Arial"/>
        </w:rPr>
        <w:t xml:space="preserve">International Coaching Federation ICF. (2021). About coaching. </w:t>
      </w:r>
      <w:hyperlink r:id="rId25" w:history="1">
        <w:r w:rsidRPr="00DF7C4E">
          <w:rPr>
            <w:rStyle w:val="Hyperlink"/>
            <w:rFonts w:ascii="Arial" w:hAnsi="Arial" w:cs="Arial"/>
          </w:rPr>
          <w:t>https://coachingfederation.org/about-coaching</w:t>
        </w:r>
      </w:hyperlink>
      <w:r w:rsidRPr="00DF7C4E">
        <w:rPr>
          <w:rFonts w:ascii="Arial" w:hAnsi="Arial" w:cs="Arial"/>
        </w:rPr>
        <w:t xml:space="preserve"> </w:t>
      </w:r>
    </w:p>
    <w:p w14:paraId="1A798EA7" w14:textId="77777777" w:rsidR="00566D2E" w:rsidRPr="00DF7C4E" w:rsidRDefault="00566D2E" w:rsidP="00566D2E">
      <w:pPr>
        <w:rPr>
          <w:rFonts w:ascii="Arial" w:hAnsi="Arial" w:cs="Arial"/>
        </w:rPr>
      </w:pPr>
      <w:r w:rsidRPr="00DF7C4E">
        <w:rPr>
          <w:rFonts w:ascii="Arial" w:hAnsi="Arial" w:cs="Arial"/>
        </w:rPr>
        <w:lastRenderedPageBreak/>
        <w:t>Jackson, P., &amp; Cox, E. (2018). Developmental coaching. The complete handbook of coaching, 215-230.</w:t>
      </w:r>
    </w:p>
    <w:p w14:paraId="44625C35" w14:textId="77777777" w:rsidR="00566D2E" w:rsidRPr="00DF7C4E" w:rsidRDefault="00566D2E" w:rsidP="00566D2E">
      <w:pPr>
        <w:rPr>
          <w:rFonts w:ascii="Arial" w:hAnsi="Arial" w:cs="Arial"/>
        </w:rPr>
      </w:pPr>
      <w:r w:rsidRPr="00DF7C4E">
        <w:rPr>
          <w:rFonts w:ascii="Arial" w:hAnsi="Arial" w:cs="Arial"/>
        </w:rPr>
        <w:t xml:space="preserve">Kampa-Kokesch, S., &amp; Anderson, M. Z. (2001). Executive coaching: A comprehensive review of the literature. Consulting Psychology Journal: Practice and Research, 53(4), 205–228. </w:t>
      </w:r>
      <w:hyperlink r:id="rId26" w:history="1">
        <w:r w:rsidRPr="00DF7C4E">
          <w:rPr>
            <w:rStyle w:val="Hyperlink"/>
            <w:rFonts w:ascii="Arial" w:hAnsi="Arial" w:cs="Arial"/>
          </w:rPr>
          <w:t>https://doi.org/10.1037/1061-4087.53.4.205</w:t>
        </w:r>
      </w:hyperlink>
      <w:r w:rsidRPr="00DF7C4E">
        <w:rPr>
          <w:rFonts w:ascii="Arial" w:hAnsi="Arial" w:cs="Arial"/>
        </w:rPr>
        <w:t xml:space="preserve"> </w:t>
      </w:r>
    </w:p>
    <w:p w14:paraId="0C78384C" w14:textId="77777777" w:rsidR="00566D2E" w:rsidRPr="00DF7C4E" w:rsidRDefault="00566D2E" w:rsidP="00566D2E">
      <w:pPr>
        <w:rPr>
          <w:rFonts w:ascii="Arial" w:hAnsi="Arial" w:cs="Arial"/>
        </w:rPr>
      </w:pPr>
      <w:r w:rsidRPr="00DF7C4E">
        <w:rPr>
          <w:rFonts w:ascii="Arial" w:hAnsi="Arial" w:cs="Arial"/>
        </w:rPr>
        <w:t>Kimsey-House, H., Kimsey-House, K., Sandahl, P., &amp; Whitworth, L. (2010). Co-active coaching: Changing business, transforming lives. Hachette UK.</w:t>
      </w:r>
    </w:p>
    <w:p w14:paraId="7B146351" w14:textId="77777777" w:rsidR="00566D2E" w:rsidRPr="00DF7C4E" w:rsidRDefault="00566D2E" w:rsidP="00566D2E">
      <w:pPr>
        <w:rPr>
          <w:rFonts w:ascii="Arial" w:hAnsi="Arial" w:cs="Arial"/>
        </w:rPr>
      </w:pPr>
      <w:bookmarkStart w:id="14" w:name="_Hlk134362043"/>
      <w:r w:rsidRPr="00DF7C4E">
        <w:rPr>
          <w:rFonts w:ascii="Arial" w:hAnsi="Arial" w:cs="Arial"/>
        </w:rPr>
        <w:t>Kobie</w:t>
      </w:r>
      <w:bookmarkEnd w:id="14"/>
      <w:r w:rsidRPr="00DF7C4E">
        <w:rPr>
          <w:rFonts w:ascii="Arial" w:hAnsi="Arial" w:cs="Arial"/>
        </w:rPr>
        <w:t xml:space="preserve">, N. (2022, November 14). Reverse mentorship: How young workers are teaching bosses. BBC Worklife. Retrieved from </w:t>
      </w:r>
      <w:hyperlink r:id="rId27" w:history="1">
        <w:r w:rsidRPr="00DF7C4E">
          <w:rPr>
            <w:rStyle w:val="Hyperlink"/>
            <w:rFonts w:ascii="Arial" w:hAnsi="Arial" w:cs="Arial"/>
          </w:rPr>
          <w:t>https://www.bbc.com/worklife/article/20221110-reverse-mentorship-how-young-workers-are-teaching-bosses</w:t>
        </w:r>
      </w:hyperlink>
    </w:p>
    <w:p w14:paraId="583324F8" w14:textId="77777777" w:rsidR="00566D2E" w:rsidRPr="00DF7C4E" w:rsidRDefault="00566D2E" w:rsidP="00566D2E">
      <w:pPr>
        <w:rPr>
          <w:rFonts w:ascii="Arial" w:hAnsi="Arial" w:cs="Arial"/>
        </w:rPr>
      </w:pPr>
      <w:r w:rsidRPr="00DF7C4E">
        <w:rPr>
          <w:rFonts w:ascii="Arial" w:hAnsi="Arial" w:cs="Arial"/>
        </w:rPr>
        <w:t xml:space="preserve">Kram, K. E., &amp; Hall, D. T. (1989). Mentoring as an antidote to stress during corporate trauma. Human resource management, 28(4), 493-510. </w:t>
      </w:r>
      <w:hyperlink r:id="rId28" w:history="1">
        <w:r w:rsidRPr="00DF7C4E">
          <w:rPr>
            <w:rStyle w:val="Hyperlink"/>
            <w:rFonts w:ascii="Arial" w:hAnsi="Arial" w:cs="Arial"/>
          </w:rPr>
          <w:t>https://doi.org/10.1002/hrm.3930280405</w:t>
        </w:r>
      </w:hyperlink>
      <w:r w:rsidRPr="00DF7C4E">
        <w:rPr>
          <w:rFonts w:ascii="Arial" w:hAnsi="Arial" w:cs="Arial"/>
        </w:rPr>
        <w:t xml:space="preserve"> </w:t>
      </w:r>
    </w:p>
    <w:p w14:paraId="3D1E1263" w14:textId="58A952E2" w:rsidR="00566D2E" w:rsidRPr="00DF7C4E" w:rsidRDefault="00566D2E" w:rsidP="00566D2E">
      <w:pPr>
        <w:rPr>
          <w:rFonts w:ascii="Arial" w:hAnsi="Arial" w:cs="Arial"/>
        </w:rPr>
      </w:pPr>
      <w:bookmarkStart w:id="15" w:name="_Hlk133830517"/>
      <w:r w:rsidRPr="00DF7C4E">
        <w:rPr>
          <w:rFonts w:ascii="Arial" w:hAnsi="Arial" w:cs="Arial"/>
        </w:rPr>
        <w:t xml:space="preserve">Mishra, S. (2019, October 14). </w:t>
      </w:r>
      <w:bookmarkEnd w:id="15"/>
      <w:r w:rsidRPr="00DF7C4E">
        <w:rPr>
          <w:rFonts w:ascii="Arial" w:hAnsi="Arial" w:cs="Arial"/>
        </w:rPr>
        <w:t xml:space="preserve">From Broad Spartan to Apple Senior VP, Deirdre O'Brien focuses on people, </w:t>
      </w:r>
      <w:r w:rsidR="00187FCC" w:rsidRPr="00DF7C4E">
        <w:rPr>
          <w:rFonts w:ascii="Arial" w:hAnsi="Arial" w:cs="Arial"/>
        </w:rPr>
        <w:t>ethics,</w:t>
      </w:r>
      <w:r w:rsidRPr="00DF7C4E">
        <w:rPr>
          <w:rFonts w:ascii="Arial" w:hAnsi="Arial" w:cs="Arial"/>
        </w:rPr>
        <w:t xml:space="preserve"> and learning. Eli Broad College of Business, Michigan State University. </w:t>
      </w:r>
      <w:hyperlink r:id="rId29" w:history="1">
        <w:r w:rsidRPr="00DF7C4E">
          <w:rPr>
            <w:rStyle w:val="Hyperlink"/>
            <w:rFonts w:ascii="Arial" w:hAnsi="Arial" w:cs="Arial"/>
          </w:rPr>
          <w:t>https://broad.msu.edu/news/from-broad-spartan-to-apple-senior-vp-deirdre-obrien-focuses-on-people-ethics-and-learning/</w:t>
        </w:r>
      </w:hyperlink>
    </w:p>
    <w:p w14:paraId="45B44711" w14:textId="77777777" w:rsidR="00566D2E" w:rsidRPr="00DF7C4E" w:rsidRDefault="00566D2E" w:rsidP="00566D2E">
      <w:pPr>
        <w:rPr>
          <w:rFonts w:ascii="Arial" w:hAnsi="Arial" w:cs="Arial"/>
        </w:rPr>
      </w:pPr>
      <w:r w:rsidRPr="00DF7C4E">
        <w:rPr>
          <w:rFonts w:ascii="Arial" w:hAnsi="Arial" w:cs="Arial"/>
        </w:rPr>
        <w:t xml:space="preserve">Morehouse, A.R. (2023). What is Trailhead Academy? Retrieved from </w:t>
      </w:r>
      <w:hyperlink r:id="rId30" w:history="1">
        <w:r w:rsidRPr="00DF7C4E">
          <w:rPr>
            <w:rStyle w:val="Hyperlink"/>
            <w:rFonts w:ascii="Arial" w:hAnsi="Arial" w:cs="Arial"/>
          </w:rPr>
          <w:t>https://www.salesforce.com/blog/what-is-trailhead-academy/</w:t>
        </w:r>
      </w:hyperlink>
      <w:r w:rsidRPr="00DF7C4E">
        <w:rPr>
          <w:rFonts w:ascii="Arial" w:hAnsi="Arial" w:cs="Arial"/>
        </w:rPr>
        <w:t xml:space="preserve"> </w:t>
      </w:r>
    </w:p>
    <w:p w14:paraId="30172E9E" w14:textId="77777777" w:rsidR="00566D2E" w:rsidRPr="00DF7C4E" w:rsidRDefault="00566D2E" w:rsidP="00566D2E">
      <w:pPr>
        <w:rPr>
          <w:rFonts w:ascii="Arial" w:hAnsi="Arial" w:cs="Arial"/>
        </w:rPr>
      </w:pPr>
      <w:r w:rsidRPr="00DF7C4E">
        <w:rPr>
          <w:rFonts w:ascii="Arial" w:hAnsi="Arial" w:cs="Arial"/>
        </w:rPr>
        <w:t>Noe, R. A. (2017). Employee training and development (7th ed.). McGraw-Hill Education.</w:t>
      </w:r>
    </w:p>
    <w:p w14:paraId="04643C44" w14:textId="77777777" w:rsidR="00566D2E" w:rsidRPr="00DF7C4E" w:rsidRDefault="00566D2E" w:rsidP="00566D2E">
      <w:pPr>
        <w:rPr>
          <w:rFonts w:ascii="Arial" w:hAnsi="Arial" w:cs="Arial"/>
        </w:rPr>
      </w:pPr>
      <w:r w:rsidRPr="00DF7C4E">
        <w:rPr>
          <w:rFonts w:ascii="Arial" w:hAnsi="Arial" w:cs="Arial"/>
        </w:rPr>
        <w:t>O'Neill, M. B. A. (2011). Executive coaching with backbone and heart: A systems approach to engaging leaders with their challenges. John Wiley &amp; Sons.</w:t>
      </w:r>
    </w:p>
    <w:p w14:paraId="1468C084" w14:textId="77777777" w:rsidR="00566D2E" w:rsidRPr="00DF7C4E" w:rsidRDefault="00566D2E" w:rsidP="00566D2E">
      <w:pPr>
        <w:rPr>
          <w:rFonts w:ascii="Arial" w:hAnsi="Arial" w:cs="Arial"/>
        </w:rPr>
      </w:pPr>
      <w:r w:rsidRPr="00DF7C4E">
        <w:rPr>
          <w:rFonts w:ascii="Arial" w:hAnsi="Arial" w:cs="Arial"/>
        </w:rPr>
        <w:t>Parsloe, E., &amp; Leedham, M. (2009). Coaching and mentoring: Practical conversations to improve learning. Kogan Page Publishers.</w:t>
      </w:r>
    </w:p>
    <w:p w14:paraId="11AE4A31" w14:textId="77777777" w:rsidR="00566D2E" w:rsidRPr="00DF7C4E" w:rsidRDefault="00566D2E" w:rsidP="00566D2E">
      <w:pPr>
        <w:rPr>
          <w:rFonts w:ascii="Arial" w:hAnsi="Arial" w:cs="Arial"/>
        </w:rPr>
      </w:pPr>
      <w:r w:rsidRPr="00DF7C4E">
        <w:rPr>
          <w:rFonts w:ascii="Arial" w:hAnsi="Arial" w:cs="Arial"/>
        </w:rPr>
        <w:t xml:space="preserve">Prins, N. (2019, August 9). 7 Unexpected Insights You Can Gain From Apple’s Customer Service. Hubspot.com. </w:t>
      </w:r>
      <w:hyperlink r:id="rId31" w:history="1">
        <w:r w:rsidRPr="00DF7C4E">
          <w:rPr>
            <w:rStyle w:val="Hyperlink"/>
            <w:rFonts w:ascii="Arial" w:hAnsi="Arial" w:cs="Arial"/>
          </w:rPr>
          <w:t>https://blog.hubspot.com/service/apples-customer-service</w:t>
        </w:r>
      </w:hyperlink>
    </w:p>
    <w:p w14:paraId="66610327" w14:textId="77777777" w:rsidR="00566D2E" w:rsidRPr="00DF7C4E" w:rsidRDefault="00566D2E" w:rsidP="00566D2E">
      <w:pPr>
        <w:rPr>
          <w:rFonts w:ascii="Arial" w:hAnsi="Arial" w:cs="Arial"/>
        </w:rPr>
      </w:pPr>
      <w:r w:rsidRPr="00DF7C4E">
        <w:rPr>
          <w:rFonts w:ascii="Arial" w:hAnsi="Arial" w:cs="Arial"/>
        </w:rPr>
        <w:t>Richardson, G. E. (2002). The metatheory of resilience and resiliency. Journal of clinical psychology, 58(3), 307-321.</w:t>
      </w:r>
      <w:hyperlink r:id="rId32" w:history="1">
        <w:r w:rsidRPr="00DF7C4E">
          <w:rPr>
            <w:rStyle w:val="Hyperlink"/>
            <w:rFonts w:ascii="Arial" w:hAnsi="Arial" w:cs="Arial"/>
          </w:rPr>
          <w:t>https://doi.org/10.1002/jclp.10020</w:t>
        </w:r>
      </w:hyperlink>
      <w:r w:rsidRPr="00DF7C4E">
        <w:rPr>
          <w:rFonts w:ascii="Arial" w:hAnsi="Arial" w:cs="Arial"/>
        </w:rPr>
        <w:t xml:space="preserve"> </w:t>
      </w:r>
    </w:p>
    <w:p w14:paraId="32C2E8B4" w14:textId="77777777" w:rsidR="00566D2E" w:rsidRPr="00DF7C4E" w:rsidRDefault="00566D2E" w:rsidP="00566D2E">
      <w:pPr>
        <w:rPr>
          <w:rFonts w:ascii="Arial" w:hAnsi="Arial" w:cs="Arial"/>
        </w:rPr>
      </w:pPr>
      <w:r w:rsidRPr="00DF7C4E">
        <w:rPr>
          <w:rFonts w:ascii="Arial" w:hAnsi="Arial" w:cs="Arial"/>
        </w:rPr>
        <w:t>Rynes, S., &amp; Rosen, B. (1995). A field survey of factors affecting the adoption and perceived success of diversity training. Personnel Psychology, 48(2), 247-270.</w:t>
      </w:r>
      <w:hyperlink r:id="rId33" w:history="1">
        <w:r w:rsidRPr="00DF7C4E">
          <w:rPr>
            <w:rStyle w:val="Hyperlink"/>
            <w:rFonts w:ascii="Arial" w:hAnsi="Arial" w:cs="Arial"/>
          </w:rPr>
          <w:t>https://doi.org/10.1111/j.1744-6570.1995.tb01756.x</w:t>
        </w:r>
      </w:hyperlink>
      <w:r w:rsidRPr="00DF7C4E">
        <w:rPr>
          <w:rFonts w:ascii="Arial" w:hAnsi="Arial" w:cs="Arial"/>
        </w:rPr>
        <w:t xml:space="preserve"> </w:t>
      </w:r>
    </w:p>
    <w:p w14:paraId="7A660CB1" w14:textId="77777777" w:rsidR="00566D2E" w:rsidRPr="00DF7C4E" w:rsidRDefault="00566D2E" w:rsidP="00566D2E">
      <w:pPr>
        <w:rPr>
          <w:rFonts w:ascii="Arial" w:hAnsi="Arial" w:cs="Arial"/>
        </w:rPr>
      </w:pPr>
      <w:r w:rsidRPr="00DF7C4E">
        <w:rPr>
          <w:rFonts w:ascii="Arial" w:hAnsi="Arial" w:cs="Arial"/>
        </w:rPr>
        <w:t xml:space="preserve">Sigma Assessment Systems. (2020). Case study: Google's employee coaching and mentoring program. </w:t>
      </w:r>
      <w:hyperlink r:id="rId34" w:history="1">
        <w:r w:rsidRPr="00DF7C4E">
          <w:rPr>
            <w:rStyle w:val="Hyperlink"/>
            <w:rFonts w:ascii="Arial" w:hAnsi="Arial" w:cs="Arial"/>
          </w:rPr>
          <w:t>https://sigmaassessmentsystems.com/wp-content/uploads/2020/10/Google-Case.pdf</w:t>
        </w:r>
      </w:hyperlink>
      <w:r w:rsidRPr="00DF7C4E">
        <w:rPr>
          <w:rFonts w:ascii="Arial" w:hAnsi="Arial" w:cs="Arial"/>
        </w:rPr>
        <w:t xml:space="preserve"> </w:t>
      </w:r>
    </w:p>
    <w:p w14:paraId="3801D132" w14:textId="77777777" w:rsidR="00566D2E" w:rsidRPr="00DF7C4E" w:rsidRDefault="00566D2E" w:rsidP="00566D2E">
      <w:pPr>
        <w:rPr>
          <w:rFonts w:ascii="Arial" w:hAnsi="Arial" w:cs="Arial"/>
        </w:rPr>
      </w:pPr>
      <w:r w:rsidRPr="00DF7C4E">
        <w:rPr>
          <w:rFonts w:ascii="Arial" w:hAnsi="Arial" w:cs="Arial"/>
        </w:rPr>
        <w:t xml:space="preserve">Sim, A. (2019, December 20). Apple’s Deirdre O’Brien on company culture and the importance of being a good listener. Retrieved from </w:t>
      </w:r>
      <w:hyperlink r:id="rId35" w:history="1">
        <w:r w:rsidRPr="00DF7C4E">
          <w:rPr>
            <w:rStyle w:val="Hyperlink"/>
            <w:rFonts w:ascii="Arial" w:hAnsi="Arial" w:cs="Arial"/>
          </w:rPr>
          <w:t>https://www.elle.com.sg/2019/12/20/apple-deirdre-obrien-interview-company-culture-leadership/</w:t>
        </w:r>
      </w:hyperlink>
      <w:r w:rsidRPr="00DF7C4E">
        <w:rPr>
          <w:rFonts w:ascii="Arial" w:hAnsi="Arial" w:cs="Arial"/>
        </w:rPr>
        <w:t xml:space="preserve"> </w:t>
      </w:r>
    </w:p>
    <w:p w14:paraId="38C33E69" w14:textId="5A3BA0A3" w:rsidR="00566D2E" w:rsidRPr="00DF7C4E" w:rsidRDefault="00566D2E" w:rsidP="00566D2E">
      <w:pPr>
        <w:rPr>
          <w:rFonts w:ascii="Arial" w:hAnsi="Arial" w:cs="Arial"/>
        </w:rPr>
      </w:pPr>
      <w:r w:rsidRPr="00DF7C4E">
        <w:rPr>
          <w:rFonts w:ascii="Arial" w:hAnsi="Arial" w:cs="Arial"/>
        </w:rPr>
        <w:t xml:space="preserve">Stanier, M. B. (2016). The coaching habit: Say less, ask </w:t>
      </w:r>
      <w:r w:rsidR="00187FCC" w:rsidRPr="00DF7C4E">
        <w:rPr>
          <w:rFonts w:ascii="Arial" w:hAnsi="Arial" w:cs="Arial"/>
        </w:rPr>
        <w:t>to more &amp; change</w:t>
      </w:r>
      <w:r w:rsidRPr="00DF7C4E">
        <w:rPr>
          <w:rFonts w:ascii="Arial" w:hAnsi="Arial" w:cs="Arial"/>
        </w:rPr>
        <w:t xml:space="preserve"> the way you lead forever. Box of Crayons Press.</w:t>
      </w:r>
    </w:p>
    <w:p w14:paraId="353E146B" w14:textId="77777777" w:rsidR="00566D2E" w:rsidRPr="00DF7C4E" w:rsidRDefault="00566D2E" w:rsidP="00566D2E">
      <w:pPr>
        <w:rPr>
          <w:rFonts w:ascii="Arial" w:hAnsi="Arial" w:cs="Arial"/>
        </w:rPr>
      </w:pPr>
      <w:r w:rsidRPr="00DF7C4E">
        <w:rPr>
          <w:rFonts w:ascii="Arial" w:hAnsi="Arial" w:cs="Arial"/>
        </w:rPr>
        <w:lastRenderedPageBreak/>
        <w:t>Stober, D. R., &amp; Grant, A. M. (2014). Evidence based coaching handbook: Putting best practices to work for your clients. John Wiley &amp; Sons.</w:t>
      </w:r>
    </w:p>
    <w:p w14:paraId="29A21148" w14:textId="77777777" w:rsidR="00566D2E" w:rsidRPr="00DF7C4E" w:rsidRDefault="00566D2E" w:rsidP="00566D2E">
      <w:pPr>
        <w:rPr>
          <w:rFonts w:ascii="Arial" w:hAnsi="Arial" w:cs="Arial"/>
        </w:rPr>
      </w:pPr>
      <w:r w:rsidRPr="00DF7C4E">
        <w:rPr>
          <w:rFonts w:ascii="Arial" w:hAnsi="Arial" w:cs="Arial"/>
        </w:rPr>
        <w:t xml:space="preserve">Weeby, A. (2023). What is Trailhead? Retrieved from </w:t>
      </w:r>
      <w:hyperlink r:id="rId36" w:history="1">
        <w:r w:rsidRPr="00DF7C4E">
          <w:rPr>
            <w:rStyle w:val="Hyperlink"/>
            <w:rFonts w:ascii="Arial" w:hAnsi="Arial" w:cs="Arial"/>
          </w:rPr>
          <w:t>https://www.salesforce.com/blog/what-is-trailhead/</w:t>
        </w:r>
      </w:hyperlink>
      <w:r w:rsidRPr="00DF7C4E">
        <w:rPr>
          <w:rFonts w:ascii="Arial" w:hAnsi="Arial" w:cs="Arial"/>
        </w:rPr>
        <w:t xml:space="preserve"> </w:t>
      </w:r>
    </w:p>
    <w:p w14:paraId="497DCAC7" w14:textId="77777777" w:rsidR="00566D2E" w:rsidRPr="00DF7C4E" w:rsidRDefault="00566D2E" w:rsidP="00566D2E">
      <w:pPr>
        <w:rPr>
          <w:rFonts w:ascii="Arial" w:hAnsi="Arial" w:cs="Arial"/>
        </w:rPr>
      </w:pPr>
      <w:r w:rsidRPr="00DF7C4E">
        <w:rPr>
          <w:rFonts w:ascii="Arial" w:hAnsi="Arial" w:cs="Arial"/>
        </w:rPr>
        <w:t>Whitmore, J. (2010). Coaching for Performance: The Principles and Practice of Coaching and Leadership.</w:t>
      </w:r>
    </w:p>
    <w:p w14:paraId="79D9030A" w14:textId="77777777" w:rsidR="00566D2E" w:rsidRPr="00DF7C4E" w:rsidRDefault="00566D2E" w:rsidP="00566D2E">
      <w:pPr>
        <w:rPr>
          <w:rFonts w:ascii="Arial" w:hAnsi="Arial" w:cs="Arial"/>
        </w:rPr>
      </w:pPr>
      <w:r w:rsidRPr="00DF7C4E">
        <w:rPr>
          <w:rFonts w:ascii="Arial" w:hAnsi="Arial" w:cs="Arial"/>
        </w:rPr>
        <w:t>Whitmore, J. (2017). Coaching for Performance: The Principles and Practice of Coaching and Leadership FULLY REVISED 25TH ANNIVERSARY EDITION. Hachette UK.</w:t>
      </w:r>
    </w:p>
    <w:p w14:paraId="1556932B" w14:textId="77777777" w:rsidR="00566D2E" w:rsidRPr="00DF7C4E" w:rsidRDefault="00566D2E" w:rsidP="00566D2E">
      <w:pPr>
        <w:rPr>
          <w:rFonts w:ascii="Arial" w:hAnsi="Arial" w:cs="Arial"/>
        </w:rPr>
      </w:pPr>
      <w:r w:rsidRPr="00DF7C4E">
        <w:rPr>
          <w:rFonts w:ascii="Arial" w:hAnsi="Arial" w:cs="Arial"/>
        </w:rPr>
        <w:t xml:space="preserve">Wingard, J. (2018, August 8). Reverse mentoring: 3 proven outcomes driving change. Forbes. Retrieved from </w:t>
      </w:r>
      <w:hyperlink r:id="rId37" w:history="1">
        <w:r w:rsidRPr="00DF7C4E">
          <w:rPr>
            <w:rStyle w:val="Hyperlink"/>
            <w:rFonts w:ascii="Arial" w:hAnsi="Arial" w:cs="Arial"/>
          </w:rPr>
          <w:t>https://www.forbes.com/sites/jasonwingard/2018/08/08/reverse-mentoring-3-proven-outcomes-driving-change/</w:t>
        </w:r>
      </w:hyperlink>
      <w:r w:rsidRPr="00DF7C4E">
        <w:rPr>
          <w:rFonts w:ascii="Arial" w:hAnsi="Arial" w:cs="Arial"/>
        </w:rPr>
        <w:t xml:space="preserve"> </w:t>
      </w:r>
    </w:p>
    <w:p w14:paraId="355887E7" w14:textId="77777777" w:rsidR="00566D2E" w:rsidRPr="00DF7C4E" w:rsidRDefault="00566D2E" w:rsidP="00566D2E">
      <w:pPr>
        <w:rPr>
          <w:rFonts w:ascii="Arial" w:hAnsi="Arial" w:cs="Arial"/>
        </w:rPr>
      </w:pPr>
      <w:r w:rsidRPr="00DF7C4E">
        <w:rPr>
          <w:rFonts w:ascii="Arial" w:hAnsi="Arial" w:cs="Arial"/>
        </w:rPr>
        <w:t>Zachary, L. J. (2011). The mentor's guide: Facilitating effective learning relationships. John Wiley &amp; Sons.</w:t>
      </w:r>
    </w:p>
    <w:p w14:paraId="20627400" w14:textId="77777777" w:rsidR="00566D2E" w:rsidRPr="00DF7C4E" w:rsidRDefault="00566D2E" w:rsidP="00566D2E">
      <w:pPr>
        <w:rPr>
          <w:rFonts w:ascii="Arial" w:hAnsi="Arial" w:cs="Arial"/>
        </w:rPr>
      </w:pPr>
      <w:r w:rsidRPr="00DF7C4E">
        <w:rPr>
          <w:rFonts w:ascii="Arial" w:hAnsi="Arial" w:cs="Arial"/>
        </w:rPr>
        <w:t>Zeus, P., &amp; Skiffington, S. (2000). The complete guide to coaching at work. McGraw Hill Professional.</w:t>
      </w:r>
    </w:p>
    <w:p w14:paraId="78FD1E0F" w14:textId="77777777" w:rsidR="006961ED" w:rsidRDefault="006961ED" w:rsidP="00785C38">
      <w:pPr>
        <w:pStyle w:val="Heading1"/>
        <w:jc w:val="both"/>
        <w:rPr>
          <w:rFonts w:cs="Arial"/>
          <w:b w:val="0"/>
          <w:bCs w:val="0"/>
          <w:sz w:val="32"/>
          <w:szCs w:val="32"/>
        </w:rPr>
      </w:pPr>
    </w:p>
    <w:p w14:paraId="4E4FF1F9" w14:textId="77777777" w:rsidR="006961ED" w:rsidRDefault="006961ED" w:rsidP="00785C38">
      <w:pPr>
        <w:pStyle w:val="Heading1"/>
        <w:jc w:val="both"/>
        <w:rPr>
          <w:rFonts w:cs="Arial"/>
          <w:b w:val="0"/>
          <w:bCs w:val="0"/>
          <w:sz w:val="32"/>
          <w:szCs w:val="32"/>
        </w:rPr>
      </w:pPr>
    </w:p>
    <w:p w14:paraId="228E7E6D" w14:textId="77777777" w:rsidR="006961ED" w:rsidRDefault="006961ED" w:rsidP="00785C38">
      <w:pPr>
        <w:pStyle w:val="Heading1"/>
        <w:jc w:val="both"/>
        <w:rPr>
          <w:rFonts w:cs="Arial"/>
          <w:b w:val="0"/>
          <w:bCs w:val="0"/>
          <w:sz w:val="32"/>
          <w:szCs w:val="32"/>
        </w:rPr>
      </w:pPr>
    </w:p>
    <w:p w14:paraId="0BEED2EC" w14:textId="77777777" w:rsidR="006961ED" w:rsidRDefault="006961ED" w:rsidP="00785C38">
      <w:pPr>
        <w:pStyle w:val="Heading1"/>
        <w:jc w:val="both"/>
        <w:rPr>
          <w:rFonts w:cs="Arial"/>
          <w:b w:val="0"/>
          <w:bCs w:val="0"/>
          <w:sz w:val="32"/>
          <w:szCs w:val="32"/>
        </w:rPr>
      </w:pPr>
    </w:p>
    <w:p w14:paraId="44E5AD34" w14:textId="77777777" w:rsidR="006961ED" w:rsidRDefault="006961ED" w:rsidP="00785C38">
      <w:pPr>
        <w:pStyle w:val="Heading1"/>
        <w:jc w:val="both"/>
        <w:rPr>
          <w:rFonts w:cs="Arial"/>
          <w:b w:val="0"/>
          <w:bCs w:val="0"/>
          <w:sz w:val="32"/>
          <w:szCs w:val="32"/>
        </w:rPr>
      </w:pPr>
    </w:p>
    <w:p w14:paraId="0091D2D2" w14:textId="77777777" w:rsidR="006961ED" w:rsidRDefault="006961ED" w:rsidP="00785C38">
      <w:pPr>
        <w:pStyle w:val="Heading1"/>
        <w:jc w:val="both"/>
        <w:rPr>
          <w:rFonts w:cs="Arial"/>
          <w:b w:val="0"/>
          <w:bCs w:val="0"/>
          <w:sz w:val="32"/>
          <w:szCs w:val="32"/>
        </w:rPr>
      </w:pPr>
    </w:p>
    <w:p w14:paraId="70243BA0" w14:textId="77777777" w:rsidR="006961ED" w:rsidRDefault="006961ED" w:rsidP="00785C38">
      <w:pPr>
        <w:pStyle w:val="Heading1"/>
        <w:jc w:val="both"/>
        <w:rPr>
          <w:rFonts w:cs="Arial"/>
          <w:b w:val="0"/>
          <w:bCs w:val="0"/>
          <w:sz w:val="32"/>
          <w:szCs w:val="32"/>
        </w:rPr>
      </w:pPr>
    </w:p>
    <w:p w14:paraId="37D87954" w14:textId="77777777" w:rsidR="006961ED" w:rsidRDefault="006961ED" w:rsidP="00785C38">
      <w:pPr>
        <w:pStyle w:val="Heading1"/>
        <w:jc w:val="both"/>
        <w:rPr>
          <w:rFonts w:cs="Arial"/>
          <w:b w:val="0"/>
          <w:bCs w:val="0"/>
          <w:sz w:val="32"/>
          <w:szCs w:val="32"/>
        </w:rPr>
      </w:pPr>
    </w:p>
    <w:p w14:paraId="2A1C99C1" w14:textId="77777777" w:rsidR="006961ED" w:rsidRDefault="006961ED" w:rsidP="00785C38">
      <w:pPr>
        <w:pStyle w:val="Heading1"/>
        <w:jc w:val="both"/>
        <w:rPr>
          <w:rFonts w:cs="Arial"/>
          <w:b w:val="0"/>
          <w:bCs w:val="0"/>
          <w:sz w:val="32"/>
          <w:szCs w:val="32"/>
        </w:rPr>
      </w:pPr>
    </w:p>
    <w:p w14:paraId="18B2C37E" w14:textId="77777777" w:rsidR="006961ED" w:rsidRDefault="006961ED" w:rsidP="00785C38">
      <w:pPr>
        <w:pStyle w:val="Heading1"/>
        <w:jc w:val="both"/>
        <w:rPr>
          <w:rFonts w:cs="Arial"/>
          <w:b w:val="0"/>
          <w:bCs w:val="0"/>
          <w:sz w:val="32"/>
          <w:szCs w:val="32"/>
        </w:rPr>
      </w:pPr>
    </w:p>
    <w:p w14:paraId="45B62C56" w14:textId="77777777" w:rsidR="006961ED" w:rsidRDefault="006961ED" w:rsidP="00785C38">
      <w:pPr>
        <w:pStyle w:val="Heading1"/>
        <w:jc w:val="both"/>
        <w:rPr>
          <w:rFonts w:cs="Arial"/>
          <w:b w:val="0"/>
          <w:bCs w:val="0"/>
          <w:sz w:val="32"/>
          <w:szCs w:val="32"/>
        </w:rPr>
      </w:pPr>
    </w:p>
    <w:p w14:paraId="1EC63273" w14:textId="77777777" w:rsidR="006961ED" w:rsidRDefault="006961ED" w:rsidP="00785C38">
      <w:pPr>
        <w:pStyle w:val="Heading1"/>
        <w:jc w:val="both"/>
        <w:rPr>
          <w:rFonts w:cs="Arial"/>
          <w:b w:val="0"/>
          <w:bCs w:val="0"/>
          <w:sz w:val="32"/>
          <w:szCs w:val="32"/>
        </w:rPr>
      </w:pPr>
    </w:p>
    <w:p w14:paraId="301D86AF" w14:textId="77777777" w:rsidR="00566D2E" w:rsidRDefault="00566D2E" w:rsidP="00785C38">
      <w:pPr>
        <w:pStyle w:val="Heading1"/>
        <w:jc w:val="both"/>
        <w:rPr>
          <w:rFonts w:cs="Arial"/>
          <w:b w:val="0"/>
          <w:bCs w:val="0"/>
          <w:sz w:val="32"/>
          <w:szCs w:val="32"/>
        </w:rPr>
      </w:pPr>
    </w:p>
    <w:p w14:paraId="0A3D3BF4" w14:textId="359F0207" w:rsidR="00387786" w:rsidRPr="00401FA1" w:rsidRDefault="00387786" w:rsidP="00785C38">
      <w:pPr>
        <w:pStyle w:val="Heading1"/>
        <w:jc w:val="both"/>
        <w:rPr>
          <w:rFonts w:cs="Arial"/>
          <w:b w:val="0"/>
          <w:bCs w:val="0"/>
          <w:sz w:val="32"/>
          <w:szCs w:val="32"/>
        </w:rPr>
      </w:pPr>
      <w:bookmarkStart w:id="16" w:name="_Toc134383133"/>
      <w:r w:rsidRPr="00401FA1">
        <w:rPr>
          <w:rFonts w:cs="Arial"/>
          <w:b w:val="0"/>
          <w:bCs w:val="0"/>
          <w:sz w:val="32"/>
          <w:szCs w:val="32"/>
        </w:rPr>
        <w:lastRenderedPageBreak/>
        <w:t>Appendix</w:t>
      </w:r>
      <w:r w:rsidR="00401FA1">
        <w:rPr>
          <w:rFonts w:cs="Arial"/>
          <w:b w:val="0"/>
          <w:bCs w:val="0"/>
          <w:sz w:val="32"/>
          <w:szCs w:val="32"/>
        </w:rPr>
        <w:t>.</w:t>
      </w:r>
      <w:bookmarkEnd w:id="16"/>
    </w:p>
    <w:sectPr w:rsidR="00387786" w:rsidRPr="00401FA1">
      <w:foot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61DA19" w14:textId="77777777" w:rsidR="0079022D" w:rsidRDefault="0079022D" w:rsidP="004D6CCD">
      <w:pPr>
        <w:spacing w:after="0" w:line="240" w:lineRule="auto"/>
      </w:pPr>
      <w:r>
        <w:separator/>
      </w:r>
    </w:p>
  </w:endnote>
  <w:endnote w:type="continuationSeparator" w:id="0">
    <w:p w14:paraId="102F63B8" w14:textId="77777777" w:rsidR="0079022D" w:rsidRDefault="0079022D" w:rsidP="004D6CC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130743"/>
      <w:docPartObj>
        <w:docPartGallery w:val="Page Numbers (Bottom of Page)"/>
        <w:docPartUnique/>
      </w:docPartObj>
    </w:sdtPr>
    <w:sdtEndPr>
      <w:rPr>
        <w:noProof/>
      </w:rPr>
    </w:sdtEndPr>
    <w:sdtContent>
      <w:p w14:paraId="7E23131D" w14:textId="2081371D" w:rsidR="004D6CCD" w:rsidRDefault="004D6CC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044000" w14:textId="77777777" w:rsidR="004D6CCD" w:rsidRDefault="004D6C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31B397" w14:textId="77777777" w:rsidR="0079022D" w:rsidRDefault="0079022D" w:rsidP="004D6CCD">
      <w:pPr>
        <w:spacing w:after="0" w:line="240" w:lineRule="auto"/>
      </w:pPr>
      <w:r>
        <w:separator/>
      </w:r>
    </w:p>
  </w:footnote>
  <w:footnote w:type="continuationSeparator" w:id="0">
    <w:p w14:paraId="28C4BDDE" w14:textId="77777777" w:rsidR="0079022D" w:rsidRDefault="0079022D" w:rsidP="004D6CC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4B39FC"/>
    <w:multiLevelType w:val="multilevel"/>
    <w:tmpl w:val="69FC5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9393C2E"/>
    <w:multiLevelType w:val="multilevel"/>
    <w:tmpl w:val="E954BC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EB8643A"/>
    <w:multiLevelType w:val="multilevel"/>
    <w:tmpl w:val="C3425E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17205702">
    <w:abstractNumId w:val="1"/>
  </w:num>
  <w:num w:numId="2" w16cid:durableId="1203401434">
    <w:abstractNumId w:val="2"/>
  </w:num>
  <w:num w:numId="3" w16cid:durableId="14262207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A24"/>
    <w:rsid w:val="000133E9"/>
    <w:rsid w:val="00031842"/>
    <w:rsid w:val="00033A27"/>
    <w:rsid w:val="00057A24"/>
    <w:rsid w:val="00077300"/>
    <w:rsid w:val="00137DE2"/>
    <w:rsid w:val="00177996"/>
    <w:rsid w:val="0018503F"/>
    <w:rsid w:val="00187FCC"/>
    <w:rsid w:val="001D5212"/>
    <w:rsid w:val="00296A54"/>
    <w:rsid w:val="002D34F2"/>
    <w:rsid w:val="003159AF"/>
    <w:rsid w:val="003366D7"/>
    <w:rsid w:val="00387786"/>
    <w:rsid w:val="00393152"/>
    <w:rsid w:val="003D0351"/>
    <w:rsid w:val="004012C3"/>
    <w:rsid w:val="00401FA1"/>
    <w:rsid w:val="00462ACD"/>
    <w:rsid w:val="004706A4"/>
    <w:rsid w:val="004D6CCD"/>
    <w:rsid w:val="004E75BC"/>
    <w:rsid w:val="00563547"/>
    <w:rsid w:val="00566D2E"/>
    <w:rsid w:val="00581786"/>
    <w:rsid w:val="00590F5C"/>
    <w:rsid w:val="00595324"/>
    <w:rsid w:val="005A75CA"/>
    <w:rsid w:val="005C0DD1"/>
    <w:rsid w:val="0064268B"/>
    <w:rsid w:val="00654BCB"/>
    <w:rsid w:val="006961ED"/>
    <w:rsid w:val="006A4D4C"/>
    <w:rsid w:val="006A760D"/>
    <w:rsid w:val="00700800"/>
    <w:rsid w:val="00785C38"/>
    <w:rsid w:val="0079022D"/>
    <w:rsid w:val="007F38C7"/>
    <w:rsid w:val="008F1EDB"/>
    <w:rsid w:val="00900813"/>
    <w:rsid w:val="00954B3B"/>
    <w:rsid w:val="00997F42"/>
    <w:rsid w:val="00A423C8"/>
    <w:rsid w:val="00A57743"/>
    <w:rsid w:val="00AE7E68"/>
    <w:rsid w:val="00B03FDF"/>
    <w:rsid w:val="00B25A9B"/>
    <w:rsid w:val="00BB215A"/>
    <w:rsid w:val="00C06943"/>
    <w:rsid w:val="00C118D0"/>
    <w:rsid w:val="00C972D9"/>
    <w:rsid w:val="00CE7E89"/>
    <w:rsid w:val="00DA36AC"/>
    <w:rsid w:val="00DC33BE"/>
    <w:rsid w:val="00E04540"/>
    <w:rsid w:val="00E44C7A"/>
    <w:rsid w:val="00F0075F"/>
    <w:rsid w:val="00F06CD6"/>
    <w:rsid w:val="00F11F08"/>
    <w:rsid w:val="00FB53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7A26A"/>
  <w15:chartTrackingRefBased/>
  <w15:docId w15:val="{76EB44A2-1F9D-4C3F-A0DE-41AAE62AB8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85C38"/>
    <w:pPr>
      <w:spacing w:before="100" w:beforeAutospacing="1" w:after="100" w:afterAutospacing="1" w:line="240" w:lineRule="auto"/>
      <w:outlineLvl w:val="0"/>
    </w:pPr>
    <w:rPr>
      <w:rFonts w:ascii="Arial" w:eastAsia="Times New Roman" w:hAnsi="Arial" w:cs="Times New Roman"/>
      <w:b/>
      <w:bCs/>
      <w:color w:val="4472C4" w:themeColor="accent1"/>
      <w:kern w:val="36"/>
      <w:sz w:val="28"/>
      <w:szCs w:val="48"/>
      <w:lang w:eastAsia="en-GB"/>
    </w:rPr>
  </w:style>
  <w:style w:type="paragraph" w:styleId="Heading2">
    <w:name w:val="heading 2"/>
    <w:basedOn w:val="Normal"/>
    <w:next w:val="Normal"/>
    <w:link w:val="Heading2Char"/>
    <w:uiPriority w:val="9"/>
    <w:semiHidden/>
    <w:unhideWhenUsed/>
    <w:qFormat/>
    <w:rsid w:val="004E75B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E75B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b-25">
    <w:name w:val="mb-2.5"/>
    <w:basedOn w:val="Normal"/>
    <w:rsid w:val="008F1E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A75CA"/>
    <w:rPr>
      <w:color w:val="0563C1" w:themeColor="hyperlink"/>
      <w:u w:val="single"/>
    </w:rPr>
  </w:style>
  <w:style w:type="character" w:styleId="UnresolvedMention">
    <w:name w:val="Unresolved Mention"/>
    <w:basedOn w:val="DefaultParagraphFont"/>
    <w:uiPriority w:val="99"/>
    <w:semiHidden/>
    <w:unhideWhenUsed/>
    <w:rsid w:val="005A75CA"/>
    <w:rPr>
      <w:color w:val="605E5C"/>
      <w:shd w:val="clear" w:color="auto" w:fill="E1DFDD"/>
    </w:rPr>
  </w:style>
  <w:style w:type="character" w:customStyle="1" w:styleId="Heading1Char">
    <w:name w:val="Heading 1 Char"/>
    <w:basedOn w:val="DefaultParagraphFont"/>
    <w:link w:val="Heading1"/>
    <w:uiPriority w:val="9"/>
    <w:rsid w:val="00785C38"/>
    <w:rPr>
      <w:rFonts w:ascii="Arial" w:eastAsia="Times New Roman" w:hAnsi="Arial" w:cs="Times New Roman"/>
      <w:b/>
      <w:bCs/>
      <w:color w:val="4472C4" w:themeColor="accent1"/>
      <w:kern w:val="36"/>
      <w:sz w:val="28"/>
      <w:szCs w:val="48"/>
      <w:lang w:eastAsia="en-GB"/>
    </w:rPr>
  </w:style>
  <w:style w:type="character" w:styleId="FollowedHyperlink">
    <w:name w:val="FollowedHyperlink"/>
    <w:basedOn w:val="DefaultParagraphFont"/>
    <w:uiPriority w:val="99"/>
    <w:semiHidden/>
    <w:unhideWhenUsed/>
    <w:rsid w:val="00C06943"/>
    <w:rPr>
      <w:color w:val="954F72" w:themeColor="followedHyperlink"/>
      <w:u w:val="single"/>
    </w:rPr>
  </w:style>
  <w:style w:type="paragraph" w:styleId="NormalWeb">
    <w:name w:val="Normal (Web)"/>
    <w:basedOn w:val="Normal"/>
    <w:uiPriority w:val="99"/>
    <w:unhideWhenUsed/>
    <w:rsid w:val="00C06943"/>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137DE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issue-underline">
    <w:name w:val="issue-underline"/>
    <w:basedOn w:val="DefaultParagraphFont"/>
    <w:rsid w:val="000133E9"/>
  </w:style>
  <w:style w:type="paragraph" w:styleId="TOCHeading">
    <w:name w:val="TOC Heading"/>
    <w:basedOn w:val="Heading1"/>
    <w:next w:val="Normal"/>
    <w:uiPriority w:val="39"/>
    <w:unhideWhenUsed/>
    <w:qFormat/>
    <w:rsid w:val="00077300"/>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2">
    <w:name w:val="toc 2"/>
    <w:basedOn w:val="Normal"/>
    <w:next w:val="Normal"/>
    <w:autoRedefine/>
    <w:uiPriority w:val="39"/>
    <w:unhideWhenUsed/>
    <w:rsid w:val="00077300"/>
    <w:pPr>
      <w:tabs>
        <w:tab w:val="right" w:leader="dot" w:pos="9350"/>
      </w:tabs>
      <w:spacing w:after="100"/>
      <w:ind w:left="220"/>
    </w:pPr>
    <w:rPr>
      <w:rFonts w:asciiTheme="majorHAnsi" w:hAnsiTheme="majorHAnsi" w:cstheme="majorHAnsi"/>
      <w:noProof/>
    </w:rPr>
  </w:style>
  <w:style w:type="paragraph" w:styleId="TOC1">
    <w:name w:val="toc 1"/>
    <w:basedOn w:val="Normal"/>
    <w:next w:val="Normal"/>
    <w:autoRedefine/>
    <w:uiPriority w:val="39"/>
    <w:unhideWhenUsed/>
    <w:rsid w:val="00077300"/>
    <w:pPr>
      <w:tabs>
        <w:tab w:val="right" w:leader="dot" w:pos="9350"/>
      </w:tabs>
      <w:spacing w:after="100"/>
    </w:pPr>
    <w:rPr>
      <w:rFonts w:asciiTheme="majorHAnsi" w:hAnsiTheme="majorHAnsi" w:cstheme="majorHAnsi"/>
      <w:b/>
      <w:bCs/>
      <w:noProof/>
    </w:rPr>
  </w:style>
  <w:style w:type="paragraph" w:styleId="Header">
    <w:name w:val="header"/>
    <w:basedOn w:val="Normal"/>
    <w:link w:val="HeaderChar"/>
    <w:uiPriority w:val="99"/>
    <w:unhideWhenUsed/>
    <w:rsid w:val="004D6CC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6CCD"/>
  </w:style>
  <w:style w:type="paragraph" w:styleId="Footer">
    <w:name w:val="footer"/>
    <w:basedOn w:val="Normal"/>
    <w:link w:val="FooterChar"/>
    <w:uiPriority w:val="99"/>
    <w:unhideWhenUsed/>
    <w:rsid w:val="004D6CC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6CCD"/>
  </w:style>
  <w:style w:type="character" w:customStyle="1" w:styleId="Heading2Char">
    <w:name w:val="Heading 2 Char"/>
    <w:basedOn w:val="DefaultParagraphFont"/>
    <w:link w:val="Heading2"/>
    <w:uiPriority w:val="9"/>
    <w:semiHidden/>
    <w:rsid w:val="004E75B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E75BC"/>
    <w:rPr>
      <w:rFonts w:asciiTheme="majorHAnsi" w:eastAsiaTheme="majorEastAsia" w:hAnsiTheme="majorHAnsi" w:cstheme="majorBidi"/>
      <w:color w:val="1F3763" w:themeColor="accent1" w:themeShade="7F"/>
      <w:sz w:val="24"/>
      <w:szCs w:val="24"/>
    </w:rPr>
  </w:style>
  <w:style w:type="numbering" w:customStyle="1" w:styleId="NoList1">
    <w:name w:val="No List1"/>
    <w:next w:val="NoList"/>
    <w:uiPriority w:val="99"/>
    <w:semiHidden/>
    <w:unhideWhenUsed/>
    <w:rsid w:val="00A423C8"/>
  </w:style>
  <w:style w:type="character" w:styleId="Strong">
    <w:name w:val="Strong"/>
    <w:uiPriority w:val="22"/>
    <w:qFormat/>
    <w:rsid w:val="00A423C8"/>
    <w:rPr>
      <w:b/>
      <w:bCs/>
    </w:rPr>
  </w:style>
  <w:style w:type="paragraph" w:styleId="z-TopofForm">
    <w:name w:val="HTML Top of Form"/>
    <w:basedOn w:val="Normal"/>
    <w:next w:val="Normal"/>
    <w:link w:val="z-TopofFormChar"/>
    <w:hidden/>
    <w:uiPriority w:val="99"/>
    <w:semiHidden/>
    <w:unhideWhenUsed/>
    <w:rsid w:val="00A423C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A423C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unhideWhenUsed/>
    <w:rsid w:val="00A423C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rsid w:val="00A423C8"/>
    <w:rPr>
      <w:rFonts w:ascii="Arial" w:eastAsia="Times New Roman" w:hAnsi="Arial" w:cs="Arial"/>
      <w:vanish/>
      <w:sz w:val="16"/>
      <w:szCs w:val="1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1717489">
      <w:bodyDiv w:val="1"/>
      <w:marLeft w:val="0"/>
      <w:marRight w:val="0"/>
      <w:marTop w:val="0"/>
      <w:marBottom w:val="0"/>
      <w:divBdr>
        <w:top w:val="none" w:sz="0" w:space="0" w:color="auto"/>
        <w:left w:val="none" w:sz="0" w:space="0" w:color="auto"/>
        <w:bottom w:val="none" w:sz="0" w:space="0" w:color="auto"/>
        <w:right w:val="none" w:sz="0" w:space="0" w:color="auto"/>
      </w:divBdr>
    </w:div>
    <w:div w:id="376129938">
      <w:bodyDiv w:val="1"/>
      <w:marLeft w:val="0"/>
      <w:marRight w:val="0"/>
      <w:marTop w:val="0"/>
      <w:marBottom w:val="0"/>
      <w:divBdr>
        <w:top w:val="none" w:sz="0" w:space="0" w:color="auto"/>
        <w:left w:val="none" w:sz="0" w:space="0" w:color="auto"/>
        <w:bottom w:val="none" w:sz="0" w:space="0" w:color="auto"/>
        <w:right w:val="none" w:sz="0" w:space="0" w:color="auto"/>
      </w:divBdr>
    </w:div>
    <w:div w:id="543643387">
      <w:bodyDiv w:val="1"/>
      <w:marLeft w:val="0"/>
      <w:marRight w:val="0"/>
      <w:marTop w:val="0"/>
      <w:marBottom w:val="0"/>
      <w:divBdr>
        <w:top w:val="none" w:sz="0" w:space="0" w:color="auto"/>
        <w:left w:val="none" w:sz="0" w:space="0" w:color="auto"/>
        <w:bottom w:val="none" w:sz="0" w:space="0" w:color="auto"/>
        <w:right w:val="none" w:sz="0" w:space="0" w:color="auto"/>
      </w:divBdr>
    </w:div>
    <w:div w:id="760613471">
      <w:bodyDiv w:val="1"/>
      <w:marLeft w:val="0"/>
      <w:marRight w:val="0"/>
      <w:marTop w:val="0"/>
      <w:marBottom w:val="0"/>
      <w:divBdr>
        <w:top w:val="none" w:sz="0" w:space="0" w:color="auto"/>
        <w:left w:val="none" w:sz="0" w:space="0" w:color="auto"/>
        <w:bottom w:val="none" w:sz="0" w:space="0" w:color="auto"/>
        <w:right w:val="none" w:sz="0" w:space="0" w:color="auto"/>
      </w:divBdr>
    </w:div>
    <w:div w:id="1013997164">
      <w:bodyDiv w:val="1"/>
      <w:marLeft w:val="0"/>
      <w:marRight w:val="0"/>
      <w:marTop w:val="0"/>
      <w:marBottom w:val="0"/>
      <w:divBdr>
        <w:top w:val="none" w:sz="0" w:space="0" w:color="auto"/>
        <w:left w:val="none" w:sz="0" w:space="0" w:color="auto"/>
        <w:bottom w:val="none" w:sz="0" w:space="0" w:color="auto"/>
        <w:right w:val="none" w:sz="0" w:space="0" w:color="auto"/>
      </w:divBdr>
    </w:div>
    <w:div w:id="1058743733">
      <w:bodyDiv w:val="1"/>
      <w:marLeft w:val="0"/>
      <w:marRight w:val="0"/>
      <w:marTop w:val="0"/>
      <w:marBottom w:val="0"/>
      <w:divBdr>
        <w:top w:val="none" w:sz="0" w:space="0" w:color="auto"/>
        <w:left w:val="none" w:sz="0" w:space="0" w:color="auto"/>
        <w:bottom w:val="none" w:sz="0" w:space="0" w:color="auto"/>
        <w:right w:val="none" w:sz="0" w:space="0" w:color="auto"/>
      </w:divBdr>
    </w:div>
    <w:div w:id="1291209683">
      <w:bodyDiv w:val="1"/>
      <w:marLeft w:val="0"/>
      <w:marRight w:val="0"/>
      <w:marTop w:val="0"/>
      <w:marBottom w:val="0"/>
      <w:divBdr>
        <w:top w:val="none" w:sz="0" w:space="0" w:color="auto"/>
        <w:left w:val="none" w:sz="0" w:space="0" w:color="auto"/>
        <w:bottom w:val="none" w:sz="0" w:space="0" w:color="auto"/>
        <w:right w:val="none" w:sz="0" w:space="0" w:color="auto"/>
      </w:divBdr>
    </w:div>
    <w:div w:id="1414160773">
      <w:bodyDiv w:val="1"/>
      <w:marLeft w:val="0"/>
      <w:marRight w:val="0"/>
      <w:marTop w:val="0"/>
      <w:marBottom w:val="0"/>
      <w:divBdr>
        <w:top w:val="none" w:sz="0" w:space="0" w:color="auto"/>
        <w:left w:val="none" w:sz="0" w:space="0" w:color="auto"/>
        <w:bottom w:val="none" w:sz="0" w:space="0" w:color="auto"/>
        <w:right w:val="none" w:sz="0" w:space="0" w:color="auto"/>
      </w:divBdr>
    </w:div>
    <w:div w:id="1487938497">
      <w:bodyDiv w:val="1"/>
      <w:marLeft w:val="0"/>
      <w:marRight w:val="0"/>
      <w:marTop w:val="0"/>
      <w:marBottom w:val="0"/>
      <w:divBdr>
        <w:top w:val="none" w:sz="0" w:space="0" w:color="auto"/>
        <w:left w:val="none" w:sz="0" w:space="0" w:color="auto"/>
        <w:bottom w:val="none" w:sz="0" w:space="0" w:color="auto"/>
        <w:right w:val="none" w:sz="0" w:space="0" w:color="auto"/>
      </w:divBdr>
    </w:div>
    <w:div w:id="1642731895">
      <w:bodyDiv w:val="1"/>
      <w:marLeft w:val="0"/>
      <w:marRight w:val="0"/>
      <w:marTop w:val="0"/>
      <w:marBottom w:val="0"/>
      <w:divBdr>
        <w:top w:val="none" w:sz="0" w:space="0" w:color="auto"/>
        <w:left w:val="none" w:sz="0" w:space="0" w:color="auto"/>
        <w:bottom w:val="none" w:sz="0" w:space="0" w:color="auto"/>
        <w:right w:val="none" w:sz="0" w:space="0" w:color="auto"/>
      </w:divBdr>
    </w:div>
    <w:div w:id="1651326117">
      <w:bodyDiv w:val="1"/>
      <w:marLeft w:val="0"/>
      <w:marRight w:val="0"/>
      <w:marTop w:val="0"/>
      <w:marBottom w:val="0"/>
      <w:divBdr>
        <w:top w:val="none" w:sz="0" w:space="0" w:color="auto"/>
        <w:left w:val="none" w:sz="0" w:space="0" w:color="auto"/>
        <w:bottom w:val="none" w:sz="0" w:space="0" w:color="auto"/>
        <w:right w:val="none" w:sz="0" w:space="0" w:color="auto"/>
      </w:divBdr>
    </w:div>
    <w:div w:id="1889142862">
      <w:bodyDiv w:val="1"/>
      <w:marLeft w:val="0"/>
      <w:marRight w:val="0"/>
      <w:marTop w:val="0"/>
      <w:marBottom w:val="0"/>
      <w:divBdr>
        <w:top w:val="none" w:sz="0" w:space="0" w:color="auto"/>
        <w:left w:val="none" w:sz="0" w:space="0" w:color="auto"/>
        <w:bottom w:val="none" w:sz="0" w:space="0" w:color="auto"/>
        <w:right w:val="none" w:sz="0" w:space="0" w:color="auto"/>
      </w:divBdr>
    </w:div>
    <w:div w:id="1889409611">
      <w:bodyDiv w:val="1"/>
      <w:marLeft w:val="0"/>
      <w:marRight w:val="0"/>
      <w:marTop w:val="0"/>
      <w:marBottom w:val="0"/>
      <w:divBdr>
        <w:top w:val="none" w:sz="0" w:space="0" w:color="auto"/>
        <w:left w:val="none" w:sz="0" w:space="0" w:color="auto"/>
        <w:bottom w:val="none" w:sz="0" w:space="0" w:color="auto"/>
        <w:right w:val="none" w:sz="0" w:space="0" w:color="auto"/>
      </w:divBdr>
    </w:div>
    <w:div w:id="1909461428">
      <w:bodyDiv w:val="1"/>
      <w:marLeft w:val="0"/>
      <w:marRight w:val="0"/>
      <w:marTop w:val="0"/>
      <w:marBottom w:val="0"/>
      <w:divBdr>
        <w:top w:val="none" w:sz="0" w:space="0" w:color="auto"/>
        <w:left w:val="none" w:sz="0" w:space="0" w:color="auto"/>
        <w:bottom w:val="none" w:sz="0" w:space="0" w:color="auto"/>
        <w:right w:val="none" w:sz="0" w:space="0" w:color="auto"/>
      </w:divBdr>
      <w:divsChild>
        <w:div w:id="1226722088">
          <w:marLeft w:val="0"/>
          <w:marRight w:val="0"/>
          <w:marTop w:val="0"/>
          <w:marBottom w:val="0"/>
          <w:divBdr>
            <w:top w:val="none" w:sz="0" w:space="0" w:color="auto"/>
            <w:left w:val="none" w:sz="0" w:space="0" w:color="auto"/>
            <w:bottom w:val="none" w:sz="0" w:space="0" w:color="auto"/>
            <w:right w:val="none" w:sz="0" w:space="0" w:color="auto"/>
          </w:divBdr>
        </w:div>
        <w:div w:id="1594319747">
          <w:marLeft w:val="0"/>
          <w:marRight w:val="0"/>
          <w:marTop w:val="0"/>
          <w:marBottom w:val="0"/>
          <w:divBdr>
            <w:top w:val="none" w:sz="0" w:space="0" w:color="auto"/>
            <w:left w:val="none" w:sz="0" w:space="0" w:color="auto"/>
            <w:bottom w:val="none" w:sz="0" w:space="0" w:color="auto"/>
            <w:right w:val="none" w:sz="0" w:space="0" w:color="auto"/>
          </w:divBdr>
        </w:div>
        <w:div w:id="8887646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doi.org/10.1037/a0031635" TargetMode="External"/><Relationship Id="rId18" Type="http://schemas.openxmlformats.org/officeDocument/2006/relationships/hyperlink" Target="https://www.emccglobal.org/leadership-development/leadership-development-mentoring/" TargetMode="External"/><Relationship Id="rId26" Type="http://schemas.openxmlformats.org/officeDocument/2006/relationships/hyperlink" Target="https://doi.org/10.1037/1061-4087.53.4.205" TargetMode="External"/><Relationship Id="rId39"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rework.withgoogle.com/print/guides/5101317880020992/" TargetMode="External"/><Relationship Id="rId34" Type="http://schemas.openxmlformats.org/officeDocument/2006/relationships/hyperlink" Target="https://sigmaassessmentsystems.com/wp-content/uploads/2020/10/Google-Case.pdf" TargetMode="External"/><Relationship Id="rId7" Type="http://schemas.openxmlformats.org/officeDocument/2006/relationships/endnotes" Target="endnotes.xml"/><Relationship Id="rId12" Type="http://schemas.openxmlformats.org/officeDocument/2006/relationships/hyperlink" Target="https://doi.org/10.1177/1523422313520476" TargetMode="External"/><Relationship Id="rId17" Type="http://schemas.openxmlformats.org/officeDocument/2006/relationships/hyperlink" Target="https://doi-org.ezproxy.uwtsd.ac.uk/10.1177/0013161X04267118" TargetMode="External"/><Relationship Id="rId25" Type="http://schemas.openxmlformats.org/officeDocument/2006/relationships/hyperlink" Target="https://coachingfederation.org/about-coaching" TargetMode="External"/><Relationship Id="rId33" Type="http://schemas.openxmlformats.org/officeDocument/2006/relationships/hyperlink" Target="https://doi.org/10.1111/j.1744-6570.1995.tb01756.x" TargetMode="External"/><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doi.org/10.1016/j.jvb.2007.04.005" TargetMode="External"/><Relationship Id="rId20" Type="http://schemas.openxmlformats.org/officeDocument/2006/relationships/hyperlink" Target="https://hbr.org/2001/12/primal-leadership-the-hidden-driver-of-great-performance" TargetMode="External"/><Relationship Id="rId29" Type="http://schemas.openxmlformats.org/officeDocument/2006/relationships/hyperlink" Target="https://broad.msu.edu/news/from-broad-spartan-to-apple-senior-vp-deirdre-obrien-focuses-on-people-ethics-and-learn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ducation-static.apple.com/geo/au/alc/program-overview.pdf" TargetMode="External"/><Relationship Id="rId24" Type="http://schemas.openxmlformats.org/officeDocument/2006/relationships/hyperlink" Target="https://www.i-l-m.com/news-and-events/news-and-blog/coaching-and-mentoring-for-better-performance" TargetMode="External"/><Relationship Id="rId32" Type="http://schemas.openxmlformats.org/officeDocument/2006/relationships/hyperlink" Target="https://doi.org/10.1002/jclp.10020" TargetMode="External"/><Relationship Id="rId37" Type="http://schemas.openxmlformats.org/officeDocument/2006/relationships/hyperlink" Target="https://www.forbes.com/sites/jasonwingard/2018/08/08/reverse-mentoring-3-proven-outcomes-driving-change/" TargetMode="Externa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hci.org/session/googles-g2g-googlers-googlers-program-lesson-community-culture-and-trust" TargetMode="External"/><Relationship Id="rId23" Type="http://schemas.openxmlformats.org/officeDocument/2006/relationships/hyperlink" Target="https://doi.org/10.4135/9781473981720" TargetMode="External"/><Relationship Id="rId28" Type="http://schemas.openxmlformats.org/officeDocument/2006/relationships/hyperlink" Target="https://doi.org/10.1002/hrm.3930280405" TargetMode="External"/><Relationship Id="rId36" Type="http://schemas.openxmlformats.org/officeDocument/2006/relationships/hyperlink" Target="https://www.salesforce.com/blog/what-is-trailhead/" TargetMode="External"/><Relationship Id="rId10" Type="http://schemas.openxmlformats.org/officeDocument/2006/relationships/hyperlink" Target="https://doi.org/10.1037/0021-9010.89.1.127" TargetMode="External"/><Relationship Id="rId19" Type="http://schemas.openxmlformats.org/officeDocument/2006/relationships/hyperlink" Target="https://doi.org/10.1108/CDI-09-2020-0233" TargetMode="External"/><Relationship Id="rId31" Type="http://schemas.openxmlformats.org/officeDocument/2006/relationships/hyperlink" Target="https://blog.hubspot.com/service/apples-customer-service" TargetMode="External"/><Relationship Id="rId4" Type="http://schemas.openxmlformats.org/officeDocument/2006/relationships/settings" Target="settings.xml"/><Relationship Id="rId9" Type="http://schemas.openxmlformats.org/officeDocument/2006/relationships/hyperlink" Target="https://doi.org/10.1037/0021-9010.91.3.567" TargetMode="External"/><Relationship Id="rId14" Type="http://schemas.openxmlformats.org/officeDocument/2006/relationships/hyperlink" Target="https://www2.deloitte.com/be/en/pages/impact-report-2017/articles/people/learning.html" TargetMode="External"/><Relationship Id="rId22" Type="http://schemas.openxmlformats.org/officeDocument/2006/relationships/hyperlink" Target="https://doi.org/10.1093/acprof:oso/9780195373585.003.0019" TargetMode="External"/><Relationship Id="rId27" Type="http://schemas.openxmlformats.org/officeDocument/2006/relationships/hyperlink" Target="https://www.bbc.com/worklife/article/20221110-reverse-mentorship-how-young-workers-are-teaching-bosses" TargetMode="External"/><Relationship Id="rId30" Type="http://schemas.openxmlformats.org/officeDocument/2006/relationships/hyperlink" Target="https://www.salesforce.com/blog/what-is-trailhead-academy/" TargetMode="External"/><Relationship Id="rId35" Type="http://schemas.openxmlformats.org/officeDocument/2006/relationships/hyperlink" Target="https://www.elle.com.sg/2019/12/20/apple-deirdre-obrien-interview-company-cultur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40DCF5-8F0D-4B4F-B414-D2CB0B20AC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366</TotalTime>
  <Pages>1</Pages>
  <Words>7796</Words>
  <Characters>44440</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 chirila</dc:creator>
  <cp:keywords/>
  <dc:description/>
  <cp:lastModifiedBy>Monica Iftode (2008839)</cp:lastModifiedBy>
  <cp:revision>36</cp:revision>
  <dcterms:created xsi:type="dcterms:W3CDTF">2022-11-16T09:56:00Z</dcterms:created>
  <dcterms:modified xsi:type="dcterms:W3CDTF">2023-05-07T19:58:00Z</dcterms:modified>
</cp:coreProperties>
</file>