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34F344" w14:textId="646CC0D9" w:rsidR="00972056" w:rsidRDefault="00972056" w:rsidP="00972056">
      <w:pPr>
        <w:jc w:val="center"/>
        <w:rPr>
          <w:b/>
          <w:bCs/>
        </w:rPr>
      </w:pPr>
      <w:r>
        <w:rPr>
          <w:noProof/>
        </w:rPr>
        <w:drawing>
          <wp:inline distT="0" distB="0" distL="0" distR="0" wp14:anchorId="6AE428C3" wp14:editId="5C8DAE1D">
            <wp:extent cx="3727450" cy="1247164"/>
            <wp:effectExtent l="0" t="0" r="0" b="0"/>
            <wp:docPr id="693107087" name="Picture 5"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 descr="university-of-wales-trinity-saint-david-logo-vector | ESRC Wales Doctoral  Training Partnership"/>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9545" b="20224"/>
                    <a:stretch>
                      <a:fillRect/>
                    </a:stretch>
                  </pic:blipFill>
                  <pic:spPr bwMode="auto">
                    <a:xfrm>
                      <a:off x="0" y="0"/>
                      <a:ext cx="3750243" cy="1254790"/>
                    </a:xfrm>
                    <a:prstGeom prst="rect">
                      <a:avLst/>
                    </a:prstGeom>
                    <a:noFill/>
                    <a:ln>
                      <a:noFill/>
                    </a:ln>
                    <a:extLst>
                      <a:ext uri="{53640926-AAD7-44D8-BBD7-CCE9431645EC}">
                        <a14:shadowObscured xmlns:a14="http://schemas.microsoft.com/office/drawing/2010/main"/>
                      </a:ext>
                    </a:extLst>
                  </pic:spPr>
                </pic:pic>
              </a:graphicData>
            </a:graphic>
          </wp:inline>
        </w:drawing>
      </w:r>
    </w:p>
    <w:tbl>
      <w:tblPr>
        <w:tblW w:w="8246" w:type="dxa"/>
        <w:jc w:val="center"/>
        <w:tblCellMar>
          <w:top w:w="50" w:type="dxa"/>
          <w:left w:w="107" w:type="dxa"/>
          <w:right w:w="49" w:type="dxa"/>
        </w:tblCellMar>
        <w:tblLook w:val="04A0" w:firstRow="1" w:lastRow="0" w:firstColumn="1" w:lastColumn="0" w:noHBand="0" w:noVBand="1"/>
      </w:tblPr>
      <w:tblGrid>
        <w:gridCol w:w="1589"/>
        <w:gridCol w:w="3113"/>
        <w:gridCol w:w="1843"/>
        <w:gridCol w:w="1701"/>
      </w:tblGrid>
      <w:tr w:rsidR="009F2E40" w:rsidRPr="009F2E40" w14:paraId="5A725426" w14:textId="77777777" w:rsidTr="009F2E40">
        <w:trPr>
          <w:trHeight w:val="85"/>
          <w:jc w:val="center"/>
        </w:trPr>
        <w:tc>
          <w:tcPr>
            <w:tcW w:w="1589" w:type="dxa"/>
            <w:tcBorders>
              <w:top w:val="single" w:sz="4" w:space="0" w:color="000000"/>
              <w:left w:val="single" w:sz="4" w:space="0" w:color="000000"/>
              <w:bottom w:val="single" w:sz="4" w:space="0" w:color="000000"/>
              <w:right w:val="single" w:sz="4" w:space="0" w:color="000000"/>
            </w:tcBorders>
            <w:vAlign w:val="center"/>
            <w:hideMark/>
          </w:tcPr>
          <w:p w14:paraId="096902FF" w14:textId="77777777" w:rsidR="009F2E40" w:rsidRPr="009F2E40" w:rsidRDefault="009F2E40" w:rsidP="009F2E40">
            <w:pPr>
              <w:spacing w:after="0" w:line="240" w:lineRule="auto"/>
              <w:jc w:val="both"/>
              <w:rPr>
                <w:b/>
                <w:bCs/>
                <w:sz w:val="20"/>
                <w:szCs w:val="20"/>
              </w:rPr>
            </w:pPr>
            <w:r w:rsidRPr="009F2E40">
              <w:rPr>
                <w:b/>
                <w:bCs/>
                <w:sz w:val="20"/>
                <w:szCs w:val="20"/>
              </w:rPr>
              <w:t xml:space="preserve">Student name: </w:t>
            </w:r>
          </w:p>
        </w:tc>
        <w:tc>
          <w:tcPr>
            <w:tcW w:w="3113" w:type="dxa"/>
            <w:tcBorders>
              <w:top w:val="single" w:sz="4" w:space="0" w:color="000000"/>
              <w:left w:val="single" w:sz="4" w:space="0" w:color="000000"/>
              <w:bottom w:val="single" w:sz="4" w:space="0" w:color="000000"/>
              <w:right w:val="single" w:sz="4" w:space="0" w:color="000000"/>
            </w:tcBorders>
            <w:vAlign w:val="center"/>
            <w:hideMark/>
          </w:tcPr>
          <w:p w14:paraId="1CA496C7" w14:textId="77777777" w:rsidR="009F2E40" w:rsidRPr="009F2E40" w:rsidRDefault="009F2E40" w:rsidP="009F2E40">
            <w:pPr>
              <w:spacing w:after="0" w:line="240" w:lineRule="auto"/>
              <w:jc w:val="both"/>
              <w:rPr>
                <w:b/>
                <w:bCs/>
                <w:sz w:val="20"/>
                <w:szCs w:val="20"/>
              </w:rPr>
            </w:pPr>
            <w:r w:rsidRPr="009F2E40">
              <w:rPr>
                <w:b/>
                <w:bCs/>
                <w:sz w:val="20"/>
                <w:szCs w:val="20"/>
              </w:rPr>
              <w:t xml:space="preserve">      </w:t>
            </w:r>
            <w:r w:rsidRPr="009F2E40">
              <w:rPr>
                <w:sz w:val="20"/>
                <w:szCs w:val="20"/>
              </w:rPr>
              <w:t>Roshan Lal</w:t>
            </w:r>
          </w:p>
        </w:tc>
        <w:tc>
          <w:tcPr>
            <w:tcW w:w="1843"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71391539" w14:textId="77777777" w:rsidR="009F2E40" w:rsidRPr="009F2E40" w:rsidRDefault="009F2E40" w:rsidP="009F2E40">
            <w:pPr>
              <w:spacing w:after="0" w:line="240" w:lineRule="auto"/>
              <w:jc w:val="both"/>
              <w:rPr>
                <w:b/>
                <w:bCs/>
                <w:sz w:val="20"/>
                <w:szCs w:val="20"/>
              </w:rPr>
            </w:pPr>
            <w:r w:rsidRPr="009F2E40">
              <w:rPr>
                <w:b/>
                <w:bCs/>
                <w:sz w:val="20"/>
                <w:szCs w:val="20"/>
              </w:rPr>
              <w:t xml:space="preserve">Student ID number: </w:t>
            </w:r>
          </w:p>
        </w:tc>
        <w:tc>
          <w:tcPr>
            <w:tcW w:w="1701" w:type="dxa"/>
            <w:tcBorders>
              <w:top w:val="single" w:sz="4" w:space="0" w:color="000000"/>
              <w:left w:val="single" w:sz="4" w:space="0" w:color="000000"/>
              <w:bottom w:val="single" w:sz="4" w:space="0" w:color="000000"/>
              <w:right w:val="single" w:sz="4" w:space="0" w:color="000000"/>
            </w:tcBorders>
            <w:vAlign w:val="center"/>
            <w:hideMark/>
          </w:tcPr>
          <w:p w14:paraId="35F0301B" w14:textId="77777777" w:rsidR="009F2E40" w:rsidRPr="009F2E40" w:rsidRDefault="009F2E40" w:rsidP="009F2E40">
            <w:pPr>
              <w:spacing w:after="0" w:line="240" w:lineRule="auto"/>
              <w:jc w:val="both"/>
              <w:rPr>
                <w:b/>
                <w:bCs/>
                <w:sz w:val="20"/>
                <w:szCs w:val="20"/>
              </w:rPr>
            </w:pPr>
            <w:r w:rsidRPr="009F2E40">
              <w:rPr>
                <w:b/>
                <w:bCs/>
                <w:sz w:val="20"/>
                <w:szCs w:val="20"/>
              </w:rPr>
              <w:t xml:space="preserve"> </w:t>
            </w:r>
            <w:r w:rsidRPr="009F2E40">
              <w:rPr>
                <w:sz w:val="20"/>
                <w:szCs w:val="20"/>
              </w:rPr>
              <w:t>2430265</w:t>
            </w:r>
          </w:p>
        </w:tc>
      </w:tr>
      <w:tr w:rsidR="009F2E40" w:rsidRPr="009F2E40" w14:paraId="0B2E53DE" w14:textId="77777777" w:rsidTr="009F2E40">
        <w:trPr>
          <w:trHeight w:val="20"/>
          <w:jc w:val="center"/>
        </w:trPr>
        <w:tc>
          <w:tcPr>
            <w:tcW w:w="1589" w:type="dxa"/>
            <w:tcBorders>
              <w:top w:val="single" w:sz="4" w:space="0" w:color="000000"/>
              <w:left w:val="single" w:sz="4" w:space="0" w:color="000000"/>
              <w:bottom w:val="single" w:sz="4" w:space="0" w:color="000000"/>
              <w:right w:val="single" w:sz="4" w:space="0" w:color="000000"/>
            </w:tcBorders>
            <w:vAlign w:val="center"/>
            <w:hideMark/>
          </w:tcPr>
          <w:p w14:paraId="6F13158F" w14:textId="77777777" w:rsidR="009F2E40" w:rsidRPr="009F2E40" w:rsidRDefault="009F2E40" w:rsidP="009F2E40">
            <w:pPr>
              <w:spacing w:after="0" w:line="240" w:lineRule="auto"/>
              <w:jc w:val="both"/>
              <w:rPr>
                <w:b/>
                <w:bCs/>
                <w:sz w:val="20"/>
                <w:szCs w:val="20"/>
              </w:rPr>
            </w:pPr>
            <w:r w:rsidRPr="009F2E40">
              <w:rPr>
                <w:b/>
                <w:bCs/>
                <w:sz w:val="20"/>
                <w:szCs w:val="20"/>
              </w:rPr>
              <w:t xml:space="preserve">Programme: </w:t>
            </w:r>
          </w:p>
        </w:tc>
        <w:tc>
          <w:tcPr>
            <w:tcW w:w="6657" w:type="dxa"/>
            <w:gridSpan w:val="3"/>
            <w:tcBorders>
              <w:top w:val="single" w:sz="4" w:space="0" w:color="000000"/>
              <w:left w:val="single" w:sz="4" w:space="0" w:color="000000"/>
              <w:bottom w:val="single" w:sz="4" w:space="0" w:color="000000"/>
              <w:right w:val="single" w:sz="4" w:space="0" w:color="000000"/>
            </w:tcBorders>
            <w:vAlign w:val="center"/>
            <w:hideMark/>
          </w:tcPr>
          <w:p w14:paraId="4A2F1465" w14:textId="77777777" w:rsidR="009F2E40" w:rsidRPr="009F2E40" w:rsidRDefault="009F2E40" w:rsidP="009F2E40">
            <w:pPr>
              <w:spacing w:after="0" w:line="240" w:lineRule="auto"/>
              <w:jc w:val="both"/>
              <w:rPr>
                <w:b/>
                <w:bCs/>
                <w:sz w:val="20"/>
                <w:szCs w:val="20"/>
              </w:rPr>
            </w:pPr>
            <w:r w:rsidRPr="009F2E40">
              <w:rPr>
                <w:b/>
                <w:bCs/>
                <w:sz w:val="20"/>
                <w:szCs w:val="20"/>
              </w:rPr>
              <w:t xml:space="preserve">Master of Business Administration </w:t>
            </w:r>
          </w:p>
        </w:tc>
      </w:tr>
      <w:tr w:rsidR="009F2E40" w:rsidRPr="009F2E40" w14:paraId="137F9293" w14:textId="77777777" w:rsidTr="009F2E40">
        <w:trPr>
          <w:trHeight w:val="20"/>
          <w:jc w:val="center"/>
        </w:trPr>
        <w:tc>
          <w:tcPr>
            <w:tcW w:w="1589" w:type="dxa"/>
            <w:tcBorders>
              <w:top w:val="single" w:sz="4" w:space="0" w:color="000000"/>
              <w:left w:val="single" w:sz="4" w:space="0" w:color="000000"/>
              <w:bottom w:val="single" w:sz="4" w:space="0" w:color="000000"/>
              <w:right w:val="single" w:sz="4" w:space="0" w:color="000000"/>
            </w:tcBorders>
            <w:vAlign w:val="center"/>
            <w:hideMark/>
          </w:tcPr>
          <w:p w14:paraId="0B5411B7" w14:textId="77777777" w:rsidR="009F2E40" w:rsidRPr="009F2E40" w:rsidRDefault="009F2E40" w:rsidP="009F2E40">
            <w:pPr>
              <w:spacing w:after="0" w:line="240" w:lineRule="auto"/>
              <w:jc w:val="both"/>
              <w:rPr>
                <w:b/>
                <w:bCs/>
                <w:sz w:val="20"/>
                <w:szCs w:val="20"/>
              </w:rPr>
            </w:pPr>
            <w:r w:rsidRPr="009F2E40">
              <w:rPr>
                <w:b/>
                <w:bCs/>
                <w:sz w:val="20"/>
                <w:szCs w:val="20"/>
              </w:rPr>
              <w:t xml:space="preserve">Module: </w:t>
            </w:r>
          </w:p>
        </w:tc>
        <w:tc>
          <w:tcPr>
            <w:tcW w:w="6657" w:type="dxa"/>
            <w:gridSpan w:val="3"/>
            <w:tcBorders>
              <w:top w:val="single" w:sz="4" w:space="0" w:color="000000"/>
              <w:left w:val="single" w:sz="4" w:space="0" w:color="000000"/>
              <w:bottom w:val="single" w:sz="4" w:space="0" w:color="000000"/>
              <w:right w:val="single" w:sz="4" w:space="0" w:color="000000"/>
            </w:tcBorders>
            <w:vAlign w:val="center"/>
            <w:hideMark/>
          </w:tcPr>
          <w:p w14:paraId="33385773" w14:textId="77777777" w:rsidR="009F2E40" w:rsidRPr="009F2E40" w:rsidRDefault="009F2E40" w:rsidP="009F2E40">
            <w:pPr>
              <w:spacing w:after="0" w:line="240" w:lineRule="auto"/>
              <w:jc w:val="both"/>
              <w:rPr>
                <w:b/>
                <w:bCs/>
                <w:sz w:val="20"/>
                <w:szCs w:val="20"/>
              </w:rPr>
            </w:pPr>
            <w:r w:rsidRPr="009F2E40">
              <w:rPr>
                <w:b/>
                <w:bCs/>
                <w:sz w:val="20"/>
                <w:szCs w:val="20"/>
              </w:rPr>
              <w:t xml:space="preserve">International Marketing: Principles and Practices </w:t>
            </w:r>
          </w:p>
        </w:tc>
      </w:tr>
      <w:tr w:rsidR="009F2E40" w:rsidRPr="009F2E40" w14:paraId="3160A9BD" w14:textId="77777777" w:rsidTr="009F2E40">
        <w:trPr>
          <w:trHeight w:val="413"/>
          <w:jc w:val="center"/>
        </w:trPr>
        <w:tc>
          <w:tcPr>
            <w:tcW w:w="1589" w:type="dxa"/>
            <w:tcBorders>
              <w:top w:val="single" w:sz="4" w:space="0" w:color="000000"/>
              <w:left w:val="single" w:sz="4" w:space="0" w:color="000000"/>
              <w:bottom w:val="single" w:sz="4" w:space="0" w:color="000000"/>
              <w:right w:val="single" w:sz="4" w:space="0" w:color="000000"/>
            </w:tcBorders>
            <w:vAlign w:val="center"/>
            <w:hideMark/>
          </w:tcPr>
          <w:p w14:paraId="2026C2EF" w14:textId="77777777" w:rsidR="009F2E40" w:rsidRPr="009F2E40" w:rsidRDefault="009F2E40" w:rsidP="009F2E40">
            <w:pPr>
              <w:spacing w:after="0" w:line="240" w:lineRule="auto"/>
              <w:jc w:val="both"/>
              <w:rPr>
                <w:b/>
                <w:bCs/>
                <w:sz w:val="20"/>
                <w:szCs w:val="20"/>
              </w:rPr>
            </w:pPr>
            <w:r w:rsidRPr="009F2E40">
              <w:rPr>
                <w:b/>
                <w:bCs/>
                <w:sz w:val="20"/>
                <w:szCs w:val="20"/>
              </w:rPr>
              <w:t xml:space="preserve">Module code: </w:t>
            </w:r>
          </w:p>
        </w:tc>
        <w:tc>
          <w:tcPr>
            <w:tcW w:w="3113" w:type="dxa"/>
            <w:tcBorders>
              <w:top w:val="single" w:sz="4" w:space="0" w:color="000000"/>
              <w:left w:val="single" w:sz="4" w:space="0" w:color="000000"/>
              <w:bottom w:val="single" w:sz="4" w:space="0" w:color="000000"/>
              <w:right w:val="single" w:sz="4" w:space="0" w:color="000000"/>
            </w:tcBorders>
            <w:vAlign w:val="center"/>
            <w:hideMark/>
          </w:tcPr>
          <w:p w14:paraId="0A1100C7" w14:textId="77777777" w:rsidR="009F2E40" w:rsidRPr="009F2E40" w:rsidRDefault="009F2E40" w:rsidP="009F2E40">
            <w:pPr>
              <w:spacing w:after="0" w:line="240" w:lineRule="auto"/>
              <w:jc w:val="both"/>
              <w:rPr>
                <w:b/>
                <w:bCs/>
                <w:sz w:val="20"/>
                <w:szCs w:val="20"/>
              </w:rPr>
            </w:pPr>
            <w:r w:rsidRPr="009F2E40">
              <w:rPr>
                <w:b/>
                <w:bCs/>
                <w:sz w:val="20"/>
                <w:szCs w:val="20"/>
              </w:rPr>
              <w:t xml:space="preserve">LCMB7026 </w:t>
            </w:r>
          </w:p>
        </w:tc>
        <w:tc>
          <w:tcPr>
            <w:tcW w:w="1843" w:type="dxa"/>
            <w:tcBorders>
              <w:top w:val="single" w:sz="4" w:space="0" w:color="000000"/>
              <w:left w:val="single" w:sz="4" w:space="0" w:color="000000"/>
              <w:bottom w:val="single" w:sz="4" w:space="0" w:color="000000"/>
              <w:right w:val="single" w:sz="4" w:space="0" w:color="000000"/>
            </w:tcBorders>
            <w:shd w:val="clear" w:color="auto" w:fill="D9D9D9"/>
            <w:hideMark/>
          </w:tcPr>
          <w:p w14:paraId="49577D60" w14:textId="77777777" w:rsidR="009F2E40" w:rsidRPr="009F2E40" w:rsidRDefault="009F2E40" w:rsidP="009F2E40">
            <w:pPr>
              <w:spacing w:after="0" w:line="240" w:lineRule="auto"/>
              <w:jc w:val="both"/>
              <w:rPr>
                <w:b/>
                <w:bCs/>
                <w:sz w:val="20"/>
                <w:szCs w:val="20"/>
              </w:rPr>
            </w:pPr>
            <w:r w:rsidRPr="009F2E40">
              <w:rPr>
                <w:b/>
                <w:bCs/>
                <w:sz w:val="20"/>
                <w:szCs w:val="20"/>
              </w:rPr>
              <w:t xml:space="preserve">Contribution to Overall Module </w:t>
            </w:r>
          </w:p>
          <w:p w14:paraId="3C71B6B9" w14:textId="77777777" w:rsidR="009F2E40" w:rsidRPr="009F2E40" w:rsidRDefault="009F2E40" w:rsidP="009F2E40">
            <w:pPr>
              <w:spacing w:after="0" w:line="240" w:lineRule="auto"/>
              <w:jc w:val="both"/>
              <w:rPr>
                <w:b/>
                <w:bCs/>
                <w:sz w:val="20"/>
                <w:szCs w:val="20"/>
              </w:rPr>
            </w:pPr>
            <w:r w:rsidRPr="009F2E40">
              <w:rPr>
                <w:b/>
                <w:bCs/>
                <w:sz w:val="20"/>
                <w:szCs w:val="20"/>
              </w:rPr>
              <w:t xml:space="preserve">Assessment (%): </w:t>
            </w:r>
          </w:p>
        </w:tc>
        <w:tc>
          <w:tcPr>
            <w:tcW w:w="1701" w:type="dxa"/>
            <w:tcBorders>
              <w:top w:val="single" w:sz="4" w:space="0" w:color="000000"/>
              <w:left w:val="single" w:sz="4" w:space="0" w:color="000000"/>
              <w:bottom w:val="single" w:sz="4" w:space="0" w:color="000000"/>
              <w:right w:val="single" w:sz="4" w:space="0" w:color="000000"/>
            </w:tcBorders>
            <w:vAlign w:val="center"/>
            <w:hideMark/>
          </w:tcPr>
          <w:p w14:paraId="717BB1CB" w14:textId="77777777" w:rsidR="009F2E40" w:rsidRPr="009F2E40" w:rsidRDefault="009F2E40" w:rsidP="009F2E40">
            <w:pPr>
              <w:spacing w:after="0" w:line="240" w:lineRule="auto"/>
              <w:jc w:val="both"/>
              <w:rPr>
                <w:b/>
                <w:bCs/>
                <w:sz w:val="20"/>
                <w:szCs w:val="20"/>
              </w:rPr>
            </w:pPr>
            <w:r w:rsidRPr="009F2E40">
              <w:rPr>
                <w:b/>
                <w:bCs/>
                <w:sz w:val="20"/>
                <w:szCs w:val="20"/>
              </w:rPr>
              <w:t xml:space="preserve">100% </w:t>
            </w:r>
          </w:p>
        </w:tc>
      </w:tr>
      <w:tr w:rsidR="009F2E40" w:rsidRPr="009F2E40" w14:paraId="1F0716D3" w14:textId="77777777" w:rsidTr="009F2E40">
        <w:trPr>
          <w:trHeight w:val="875"/>
          <w:jc w:val="center"/>
        </w:trPr>
        <w:tc>
          <w:tcPr>
            <w:tcW w:w="1589" w:type="dxa"/>
            <w:tcBorders>
              <w:top w:val="single" w:sz="4" w:space="0" w:color="000000"/>
              <w:left w:val="single" w:sz="4" w:space="0" w:color="000000"/>
              <w:bottom w:val="single" w:sz="4" w:space="0" w:color="000000"/>
              <w:right w:val="single" w:sz="4" w:space="0" w:color="000000"/>
            </w:tcBorders>
            <w:vAlign w:val="center"/>
            <w:hideMark/>
          </w:tcPr>
          <w:p w14:paraId="645C8E33" w14:textId="77777777" w:rsidR="009F2E40" w:rsidRPr="009F2E40" w:rsidRDefault="009F2E40" w:rsidP="009F2E40">
            <w:pPr>
              <w:spacing w:after="0" w:line="240" w:lineRule="auto"/>
              <w:jc w:val="both"/>
              <w:rPr>
                <w:b/>
                <w:bCs/>
                <w:sz w:val="20"/>
                <w:szCs w:val="20"/>
              </w:rPr>
            </w:pPr>
            <w:r w:rsidRPr="009F2E40">
              <w:rPr>
                <w:b/>
                <w:bCs/>
                <w:sz w:val="20"/>
                <w:szCs w:val="20"/>
              </w:rPr>
              <w:t xml:space="preserve">Lecturer: </w:t>
            </w:r>
          </w:p>
        </w:tc>
        <w:tc>
          <w:tcPr>
            <w:tcW w:w="3113" w:type="dxa"/>
            <w:tcBorders>
              <w:top w:val="single" w:sz="4" w:space="0" w:color="000000"/>
              <w:left w:val="single" w:sz="4" w:space="0" w:color="000000"/>
              <w:bottom w:val="single" w:sz="4" w:space="0" w:color="000000"/>
              <w:right w:val="single" w:sz="4" w:space="0" w:color="000000"/>
            </w:tcBorders>
            <w:vAlign w:val="center"/>
            <w:hideMark/>
          </w:tcPr>
          <w:p w14:paraId="14541730" w14:textId="5046B656" w:rsidR="009F2E40" w:rsidRPr="009F2E40" w:rsidRDefault="00EE6A3A" w:rsidP="009F2E40">
            <w:pPr>
              <w:spacing w:after="0" w:line="240" w:lineRule="auto"/>
              <w:jc w:val="both"/>
              <w:rPr>
                <w:b/>
                <w:bCs/>
                <w:sz w:val="20"/>
                <w:szCs w:val="20"/>
              </w:rPr>
            </w:pPr>
            <w:r>
              <w:rPr>
                <w:b/>
                <w:bCs/>
                <w:sz w:val="20"/>
                <w:szCs w:val="20"/>
              </w:rPr>
              <w:t>Dr Mustakkin Afrin</w:t>
            </w:r>
          </w:p>
        </w:tc>
        <w:tc>
          <w:tcPr>
            <w:tcW w:w="1843"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790A4A2D" w14:textId="77777777" w:rsidR="009F2E40" w:rsidRPr="009F2E40" w:rsidRDefault="009F2E40" w:rsidP="009F2E40">
            <w:pPr>
              <w:spacing w:after="0" w:line="240" w:lineRule="auto"/>
              <w:jc w:val="both"/>
              <w:rPr>
                <w:b/>
                <w:bCs/>
                <w:sz w:val="20"/>
                <w:szCs w:val="20"/>
              </w:rPr>
            </w:pPr>
            <w:r w:rsidRPr="009F2E40">
              <w:rPr>
                <w:b/>
                <w:bCs/>
                <w:sz w:val="20"/>
                <w:szCs w:val="20"/>
              </w:rPr>
              <w:t xml:space="preserve">Internal Verifier: </w:t>
            </w:r>
          </w:p>
        </w:tc>
        <w:tc>
          <w:tcPr>
            <w:tcW w:w="1701" w:type="dxa"/>
            <w:tcBorders>
              <w:top w:val="single" w:sz="4" w:space="0" w:color="000000"/>
              <w:left w:val="single" w:sz="4" w:space="0" w:color="000000"/>
              <w:bottom w:val="single" w:sz="4" w:space="0" w:color="000000"/>
              <w:right w:val="single" w:sz="4" w:space="0" w:color="000000"/>
            </w:tcBorders>
            <w:vAlign w:val="center"/>
            <w:hideMark/>
          </w:tcPr>
          <w:p w14:paraId="1ACC93F7" w14:textId="77777777" w:rsidR="009F2E40" w:rsidRPr="009F2E40" w:rsidRDefault="009F2E40" w:rsidP="009F2E40">
            <w:pPr>
              <w:spacing w:after="0" w:line="240" w:lineRule="auto"/>
              <w:jc w:val="both"/>
              <w:rPr>
                <w:b/>
                <w:bCs/>
                <w:sz w:val="20"/>
                <w:szCs w:val="20"/>
              </w:rPr>
            </w:pPr>
            <w:r w:rsidRPr="009F2E40">
              <w:rPr>
                <w:b/>
                <w:bCs/>
                <w:sz w:val="20"/>
                <w:szCs w:val="20"/>
              </w:rPr>
              <w:t xml:space="preserve">Vasilios Tavlaridis  </w:t>
            </w:r>
          </w:p>
          <w:p w14:paraId="355528B2" w14:textId="77777777" w:rsidR="009F2E40" w:rsidRPr="009F2E40" w:rsidRDefault="009F2E40" w:rsidP="009F2E40">
            <w:pPr>
              <w:spacing w:after="0" w:line="240" w:lineRule="auto"/>
              <w:jc w:val="both"/>
              <w:rPr>
                <w:b/>
                <w:bCs/>
                <w:sz w:val="20"/>
                <w:szCs w:val="20"/>
              </w:rPr>
            </w:pPr>
            <w:r w:rsidRPr="009F2E40">
              <w:rPr>
                <w:b/>
                <w:bCs/>
                <w:sz w:val="20"/>
                <w:szCs w:val="20"/>
              </w:rPr>
              <w:t xml:space="preserve">Hoang Nguyen </w:t>
            </w:r>
          </w:p>
        </w:tc>
      </w:tr>
      <w:tr w:rsidR="009F2E40" w:rsidRPr="009F2E40" w14:paraId="084A2775" w14:textId="77777777" w:rsidTr="009F2E40">
        <w:trPr>
          <w:trHeight w:val="877"/>
          <w:jc w:val="center"/>
        </w:trPr>
        <w:tc>
          <w:tcPr>
            <w:tcW w:w="1589" w:type="dxa"/>
            <w:tcBorders>
              <w:top w:val="single" w:sz="4" w:space="0" w:color="000000"/>
              <w:left w:val="single" w:sz="4" w:space="0" w:color="000000"/>
              <w:bottom w:val="single" w:sz="4" w:space="0" w:color="000000"/>
              <w:right w:val="single" w:sz="4" w:space="0" w:color="000000"/>
            </w:tcBorders>
            <w:vAlign w:val="center"/>
            <w:hideMark/>
          </w:tcPr>
          <w:p w14:paraId="6E034E2D" w14:textId="77777777" w:rsidR="009F2E40" w:rsidRPr="009F2E40" w:rsidRDefault="009F2E40" w:rsidP="009F2E40">
            <w:pPr>
              <w:spacing w:after="0" w:line="240" w:lineRule="auto"/>
              <w:jc w:val="both"/>
              <w:rPr>
                <w:b/>
                <w:bCs/>
                <w:sz w:val="20"/>
                <w:szCs w:val="20"/>
              </w:rPr>
            </w:pPr>
            <w:r w:rsidRPr="009F2E40">
              <w:rPr>
                <w:b/>
                <w:bCs/>
                <w:sz w:val="20"/>
                <w:szCs w:val="20"/>
              </w:rPr>
              <w:t xml:space="preserve">Assignment </w:t>
            </w:r>
          </w:p>
          <w:p w14:paraId="0FDB1707" w14:textId="77777777" w:rsidR="009F2E40" w:rsidRPr="009F2E40" w:rsidRDefault="009F2E40" w:rsidP="009F2E40">
            <w:pPr>
              <w:spacing w:after="0" w:line="240" w:lineRule="auto"/>
              <w:jc w:val="both"/>
              <w:rPr>
                <w:b/>
                <w:bCs/>
                <w:sz w:val="20"/>
                <w:szCs w:val="20"/>
              </w:rPr>
            </w:pPr>
            <w:r w:rsidRPr="009F2E40">
              <w:rPr>
                <w:b/>
                <w:bCs/>
                <w:sz w:val="20"/>
                <w:szCs w:val="20"/>
              </w:rPr>
              <w:t xml:space="preserve">Title: </w:t>
            </w:r>
          </w:p>
        </w:tc>
        <w:tc>
          <w:tcPr>
            <w:tcW w:w="3113" w:type="dxa"/>
            <w:tcBorders>
              <w:top w:val="single" w:sz="4" w:space="0" w:color="000000"/>
              <w:left w:val="single" w:sz="4" w:space="0" w:color="000000"/>
              <w:bottom w:val="single" w:sz="4" w:space="0" w:color="000000"/>
              <w:right w:val="single" w:sz="4" w:space="0" w:color="000000"/>
            </w:tcBorders>
            <w:vAlign w:val="center"/>
            <w:hideMark/>
          </w:tcPr>
          <w:p w14:paraId="630F12A0" w14:textId="77777777" w:rsidR="009F2E40" w:rsidRPr="009F2E40" w:rsidRDefault="009F2E40" w:rsidP="009F2E40">
            <w:pPr>
              <w:spacing w:after="0" w:line="240" w:lineRule="auto"/>
              <w:jc w:val="both"/>
              <w:rPr>
                <w:b/>
                <w:bCs/>
                <w:sz w:val="20"/>
                <w:szCs w:val="20"/>
              </w:rPr>
            </w:pPr>
            <w:r w:rsidRPr="009F2E40">
              <w:rPr>
                <w:b/>
                <w:bCs/>
                <w:sz w:val="20"/>
                <w:szCs w:val="20"/>
              </w:rPr>
              <w:t>International Marketing Mix of IKEA in Germany and China</w:t>
            </w:r>
          </w:p>
        </w:tc>
        <w:tc>
          <w:tcPr>
            <w:tcW w:w="1843" w:type="dxa"/>
            <w:tcBorders>
              <w:top w:val="single" w:sz="4" w:space="0" w:color="000000"/>
              <w:left w:val="single" w:sz="4" w:space="0" w:color="000000"/>
              <w:bottom w:val="single" w:sz="4" w:space="0" w:color="000000"/>
              <w:right w:val="single" w:sz="4" w:space="0" w:color="000000"/>
            </w:tcBorders>
            <w:vAlign w:val="center"/>
            <w:hideMark/>
          </w:tcPr>
          <w:p w14:paraId="544A6EF9" w14:textId="77777777" w:rsidR="009F2E40" w:rsidRPr="009F2E40" w:rsidRDefault="009F2E40" w:rsidP="009F2E40">
            <w:pPr>
              <w:spacing w:after="0" w:line="240" w:lineRule="auto"/>
              <w:jc w:val="both"/>
              <w:rPr>
                <w:b/>
                <w:bCs/>
                <w:sz w:val="20"/>
                <w:szCs w:val="20"/>
              </w:rPr>
            </w:pPr>
            <w:r w:rsidRPr="009F2E40">
              <w:rPr>
                <w:b/>
                <w:bCs/>
                <w:sz w:val="20"/>
                <w:szCs w:val="20"/>
              </w:rPr>
              <w:t xml:space="preserve">Word count (or equivalent): </w:t>
            </w:r>
          </w:p>
        </w:tc>
        <w:tc>
          <w:tcPr>
            <w:tcW w:w="1701" w:type="dxa"/>
            <w:tcBorders>
              <w:top w:val="single" w:sz="4" w:space="0" w:color="000000"/>
              <w:left w:val="single" w:sz="4" w:space="0" w:color="000000"/>
              <w:bottom w:val="single" w:sz="4" w:space="0" w:color="000000"/>
              <w:right w:val="single" w:sz="4" w:space="0" w:color="000000"/>
            </w:tcBorders>
            <w:vAlign w:val="center"/>
            <w:hideMark/>
          </w:tcPr>
          <w:p w14:paraId="4690210C" w14:textId="77777777" w:rsidR="009F2E40" w:rsidRPr="009F2E40" w:rsidRDefault="009F2E40" w:rsidP="009F2E40">
            <w:pPr>
              <w:spacing w:after="0" w:line="240" w:lineRule="auto"/>
              <w:jc w:val="both"/>
              <w:rPr>
                <w:b/>
                <w:bCs/>
                <w:sz w:val="20"/>
                <w:szCs w:val="20"/>
              </w:rPr>
            </w:pPr>
            <w:r w:rsidRPr="009F2E40">
              <w:rPr>
                <w:b/>
                <w:bCs/>
                <w:sz w:val="20"/>
                <w:szCs w:val="20"/>
              </w:rPr>
              <w:t xml:space="preserve">5000 words </w:t>
            </w:r>
          </w:p>
          <w:p w14:paraId="225093FD" w14:textId="77777777" w:rsidR="009F2E40" w:rsidRPr="009F2E40" w:rsidRDefault="009F2E40" w:rsidP="009F2E40">
            <w:pPr>
              <w:spacing w:after="0" w:line="240" w:lineRule="auto"/>
              <w:jc w:val="both"/>
              <w:rPr>
                <w:b/>
                <w:bCs/>
                <w:sz w:val="20"/>
                <w:szCs w:val="20"/>
              </w:rPr>
            </w:pPr>
            <w:r w:rsidRPr="009F2E40">
              <w:rPr>
                <w:b/>
                <w:bCs/>
                <w:sz w:val="20"/>
                <w:szCs w:val="20"/>
              </w:rPr>
              <w:t xml:space="preserve">(± 10%) </w:t>
            </w:r>
          </w:p>
        </w:tc>
      </w:tr>
      <w:tr w:rsidR="009F2E40" w:rsidRPr="009F2E40" w14:paraId="5E5708DF" w14:textId="77777777" w:rsidTr="009F2E40">
        <w:trPr>
          <w:trHeight w:val="1263"/>
          <w:jc w:val="center"/>
        </w:trPr>
        <w:tc>
          <w:tcPr>
            <w:tcW w:w="1589" w:type="dxa"/>
            <w:tcBorders>
              <w:top w:val="single" w:sz="4" w:space="0" w:color="000000"/>
              <w:left w:val="single" w:sz="4" w:space="0" w:color="000000"/>
              <w:bottom w:val="single" w:sz="4" w:space="0" w:color="000000"/>
              <w:right w:val="single" w:sz="4" w:space="0" w:color="000000"/>
            </w:tcBorders>
            <w:vAlign w:val="center"/>
            <w:hideMark/>
          </w:tcPr>
          <w:p w14:paraId="1FD85F1D" w14:textId="77777777" w:rsidR="009F2E40" w:rsidRPr="009F2E40" w:rsidRDefault="009F2E40" w:rsidP="009F2E40">
            <w:pPr>
              <w:spacing w:after="0" w:line="240" w:lineRule="auto"/>
              <w:jc w:val="both"/>
              <w:rPr>
                <w:b/>
                <w:bCs/>
                <w:sz w:val="20"/>
                <w:szCs w:val="20"/>
              </w:rPr>
            </w:pPr>
            <w:r w:rsidRPr="009F2E40">
              <w:rPr>
                <w:b/>
                <w:bCs/>
                <w:sz w:val="20"/>
                <w:szCs w:val="20"/>
              </w:rPr>
              <w:t xml:space="preserve">Submission deadline: </w:t>
            </w:r>
          </w:p>
        </w:tc>
        <w:tc>
          <w:tcPr>
            <w:tcW w:w="3113" w:type="dxa"/>
            <w:tcBorders>
              <w:top w:val="single" w:sz="4" w:space="0" w:color="000000"/>
              <w:left w:val="single" w:sz="4" w:space="0" w:color="000000"/>
              <w:bottom w:val="single" w:sz="4" w:space="0" w:color="000000"/>
              <w:right w:val="single" w:sz="4" w:space="0" w:color="000000"/>
            </w:tcBorders>
            <w:vAlign w:val="center"/>
            <w:hideMark/>
          </w:tcPr>
          <w:p w14:paraId="4AC5AA6F" w14:textId="77777777" w:rsidR="009F2E40" w:rsidRPr="009F2E40" w:rsidRDefault="009F2E40" w:rsidP="009F2E40">
            <w:pPr>
              <w:spacing w:after="0" w:line="240" w:lineRule="auto"/>
              <w:jc w:val="both"/>
              <w:rPr>
                <w:b/>
                <w:bCs/>
                <w:sz w:val="20"/>
                <w:szCs w:val="20"/>
              </w:rPr>
            </w:pPr>
            <w:r w:rsidRPr="009F2E40">
              <w:rPr>
                <w:b/>
                <w:bCs/>
                <w:sz w:val="20"/>
                <w:szCs w:val="20"/>
              </w:rPr>
              <w:t>24</w:t>
            </w:r>
            <w:r w:rsidRPr="009F2E40">
              <w:rPr>
                <w:b/>
                <w:bCs/>
                <w:sz w:val="20"/>
                <w:szCs w:val="20"/>
                <w:vertAlign w:val="superscript"/>
              </w:rPr>
              <w:t>th</w:t>
            </w:r>
            <w:r w:rsidRPr="009F2E40">
              <w:rPr>
                <w:b/>
                <w:bCs/>
                <w:sz w:val="20"/>
                <w:szCs w:val="20"/>
              </w:rPr>
              <w:t xml:space="preserve"> April 2026 by 2PM </w:t>
            </w:r>
          </w:p>
        </w:tc>
        <w:tc>
          <w:tcPr>
            <w:tcW w:w="1843" w:type="dxa"/>
            <w:tcBorders>
              <w:top w:val="single" w:sz="4" w:space="0" w:color="000000"/>
              <w:left w:val="single" w:sz="4" w:space="0" w:color="000000"/>
              <w:bottom w:val="single" w:sz="4" w:space="0" w:color="000000"/>
              <w:right w:val="single" w:sz="4" w:space="0" w:color="000000"/>
            </w:tcBorders>
            <w:vAlign w:val="center"/>
            <w:hideMark/>
          </w:tcPr>
          <w:p w14:paraId="1C28486E" w14:textId="77777777" w:rsidR="009F2E40" w:rsidRPr="009F2E40" w:rsidRDefault="009F2E40" w:rsidP="009F2E40">
            <w:pPr>
              <w:spacing w:after="0" w:line="240" w:lineRule="auto"/>
              <w:jc w:val="both"/>
              <w:rPr>
                <w:b/>
                <w:bCs/>
                <w:sz w:val="20"/>
                <w:szCs w:val="20"/>
              </w:rPr>
            </w:pPr>
            <w:r w:rsidRPr="009F2E40">
              <w:rPr>
                <w:b/>
                <w:bCs/>
                <w:sz w:val="20"/>
                <w:szCs w:val="20"/>
              </w:rPr>
              <w:t xml:space="preserve">Return date of provisional marks &amp; written feedback: </w:t>
            </w:r>
          </w:p>
        </w:tc>
        <w:tc>
          <w:tcPr>
            <w:tcW w:w="1701" w:type="dxa"/>
            <w:tcBorders>
              <w:top w:val="single" w:sz="4" w:space="0" w:color="000000"/>
              <w:left w:val="single" w:sz="4" w:space="0" w:color="000000"/>
              <w:bottom w:val="single" w:sz="4" w:space="0" w:color="000000"/>
              <w:right w:val="single" w:sz="4" w:space="0" w:color="000000"/>
            </w:tcBorders>
            <w:vAlign w:val="center"/>
            <w:hideMark/>
          </w:tcPr>
          <w:p w14:paraId="506F7136" w14:textId="77777777" w:rsidR="009F2E40" w:rsidRPr="009F2E40" w:rsidRDefault="009F2E40" w:rsidP="009F2E40">
            <w:pPr>
              <w:spacing w:after="0" w:line="240" w:lineRule="auto"/>
              <w:jc w:val="both"/>
              <w:rPr>
                <w:b/>
                <w:bCs/>
                <w:sz w:val="20"/>
                <w:szCs w:val="20"/>
              </w:rPr>
            </w:pPr>
            <w:r w:rsidRPr="009F2E40">
              <w:rPr>
                <w:b/>
                <w:bCs/>
                <w:sz w:val="20"/>
                <w:szCs w:val="20"/>
              </w:rPr>
              <w:t>19</w:t>
            </w:r>
            <w:r w:rsidRPr="009F2E40">
              <w:rPr>
                <w:b/>
                <w:bCs/>
                <w:sz w:val="20"/>
                <w:szCs w:val="20"/>
                <w:vertAlign w:val="superscript"/>
              </w:rPr>
              <w:t>th</w:t>
            </w:r>
            <w:r w:rsidRPr="009F2E40">
              <w:rPr>
                <w:b/>
                <w:bCs/>
                <w:sz w:val="20"/>
                <w:szCs w:val="20"/>
              </w:rPr>
              <w:t xml:space="preserve"> May 2026 </w:t>
            </w:r>
          </w:p>
        </w:tc>
      </w:tr>
    </w:tbl>
    <w:p w14:paraId="0C03E51A" w14:textId="258A2812" w:rsidR="009F2E40" w:rsidRDefault="009F2E40" w:rsidP="005E6FFE">
      <w:pPr>
        <w:jc w:val="both"/>
        <w:rPr>
          <w:b/>
          <w:bCs/>
          <w:szCs w:val="24"/>
        </w:rPr>
      </w:pPr>
    </w:p>
    <w:p w14:paraId="40300F82" w14:textId="77777777" w:rsidR="009F2E40" w:rsidRDefault="009F2E40">
      <w:pPr>
        <w:spacing w:line="259" w:lineRule="auto"/>
        <w:rPr>
          <w:b/>
          <w:bCs/>
          <w:szCs w:val="24"/>
        </w:rPr>
      </w:pPr>
      <w:r>
        <w:rPr>
          <w:b/>
          <w:bCs/>
          <w:szCs w:val="24"/>
        </w:rPr>
        <w:br w:type="page"/>
      </w:r>
    </w:p>
    <w:p w14:paraId="2485368B" w14:textId="77777777" w:rsidR="005E6FFE" w:rsidRPr="005E6FFE" w:rsidRDefault="005E6FFE" w:rsidP="005E6FFE">
      <w:pPr>
        <w:jc w:val="both"/>
        <w:rPr>
          <w:b/>
          <w:bCs/>
          <w:szCs w:val="24"/>
        </w:rPr>
      </w:pPr>
    </w:p>
    <w:sdt>
      <w:sdtPr>
        <w:rPr>
          <w:rFonts w:asciiTheme="minorBidi" w:eastAsiaTheme="minorHAnsi" w:hAnsiTheme="minorBidi" w:cstheme="minorBidi"/>
          <w:color w:val="auto"/>
          <w:sz w:val="24"/>
          <w:szCs w:val="22"/>
          <w:lang w:eastAsia="en-US"/>
        </w:rPr>
        <w:id w:val="385994567"/>
        <w:docPartObj>
          <w:docPartGallery w:val="Table of Contents"/>
          <w:docPartUnique/>
        </w:docPartObj>
      </w:sdtPr>
      <w:sdtEndPr>
        <w:rPr>
          <w:b/>
          <w:bCs/>
        </w:rPr>
      </w:sdtEndPr>
      <w:sdtContent>
        <w:p w14:paraId="2598C353" w14:textId="7A32D776" w:rsidR="00972056" w:rsidRPr="00681251" w:rsidRDefault="00972056" w:rsidP="00681251">
          <w:pPr>
            <w:pStyle w:val="TOCHeading"/>
            <w:jc w:val="center"/>
            <w:rPr>
              <w:rFonts w:asciiTheme="minorBidi" w:hAnsiTheme="minorBidi" w:cstheme="minorBidi"/>
              <w:b/>
              <w:bCs/>
            </w:rPr>
          </w:pPr>
          <w:r w:rsidRPr="00855DBC">
            <w:rPr>
              <w:rFonts w:asciiTheme="minorBidi" w:hAnsiTheme="minorBidi" w:cstheme="minorBidi"/>
              <w:b/>
              <w:bCs/>
              <w:sz w:val="24"/>
              <w:szCs w:val="24"/>
            </w:rPr>
            <w:t>Table of Contents</w:t>
          </w:r>
        </w:p>
        <w:p w14:paraId="3DD2D643" w14:textId="0DB5281B" w:rsidR="00855DBC" w:rsidRPr="00855DBC" w:rsidRDefault="00972056" w:rsidP="00855DBC">
          <w:pPr>
            <w:pStyle w:val="TOC1"/>
            <w:tabs>
              <w:tab w:val="left" w:pos="480"/>
              <w:tab w:val="right" w:leader="dot" w:pos="9016"/>
            </w:tabs>
            <w:spacing w:after="0" w:line="240" w:lineRule="auto"/>
            <w:rPr>
              <w:rFonts w:asciiTheme="minorHAnsi" w:eastAsiaTheme="minorEastAsia" w:hAnsiTheme="minorHAnsi"/>
              <w:noProof/>
              <w:kern w:val="2"/>
              <w:sz w:val="22"/>
              <w:lang w:eastAsia="en-GB"/>
              <w14:ligatures w14:val="standardContextual"/>
            </w:rPr>
          </w:pPr>
          <w:r w:rsidRPr="00855DBC">
            <w:rPr>
              <w:sz w:val="22"/>
              <w:szCs w:val="20"/>
            </w:rPr>
            <w:fldChar w:fldCharType="begin"/>
          </w:r>
          <w:r w:rsidRPr="00855DBC">
            <w:rPr>
              <w:sz w:val="22"/>
              <w:szCs w:val="20"/>
            </w:rPr>
            <w:instrText xml:space="preserve"> TOC \o "1-3" \h \z \u </w:instrText>
          </w:r>
          <w:r w:rsidRPr="00855DBC">
            <w:rPr>
              <w:sz w:val="22"/>
              <w:szCs w:val="20"/>
            </w:rPr>
            <w:fldChar w:fldCharType="separate"/>
          </w:r>
          <w:hyperlink w:anchor="_Toc227878321" w:history="1">
            <w:r w:rsidR="00855DBC" w:rsidRPr="00855DBC">
              <w:rPr>
                <w:rStyle w:val="Hyperlink"/>
                <w:noProof/>
                <w:sz w:val="22"/>
                <w:szCs w:val="20"/>
              </w:rPr>
              <w:t>1</w:t>
            </w:r>
            <w:r w:rsidR="00855DBC" w:rsidRPr="00855DBC">
              <w:rPr>
                <w:rFonts w:asciiTheme="minorHAnsi" w:eastAsiaTheme="minorEastAsia" w:hAnsiTheme="minorHAnsi"/>
                <w:noProof/>
                <w:kern w:val="2"/>
                <w:sz w:val="22"/>
                <w:lang w:eastAsia="en-GB"/>
                <w14:ligatures w14:val="standardContextual"/>
              </w:rPr>
              <w:tab/>
            </w:r>
            <w:r w:rsidR="00855DBC" w:rsidRPr="00855DBC">
              <w:rPr>
                <w:rStyle w:val="Hyperlink"/>
                <w:noProof/>
                <w:sz w:val="22"/>
                <w:szCs w:val="20"/>
              </w:rPr>
              <w:t>Introduction</w:t>
            </w:r>
            <w:r w:rsidR="00855DBC" w:rsidRPr="00855DBC">
              <w:rPr>
                <w:noProof/>
                <w:webHidden/>
                <w:sz w:val="22"/>
                <w:szCs w:val="20"/>
              </w:rPr>
              <w:tab/>
            </w:r>
            <w:r w:rsidR="00855DBC" w:rsidRPr="00855DBC">
              <w:rPr>
                <w:noProof/>
                <w:webHidden/>
                <w:sz w:val="22"/>
                <w:szCs w:val="20"/>
              </w:rPr>
              <w:fldChar w:fldCharType="begin"/>
            </w:r>
            <w:r w:rsidR="00855DBC" w:rsidRPr="00855DBC">
              <w:rPr>
                <w:noProof/>
                <w:webHidden/>
                <w:sz w:val="22"/>
                <w:szCs w:val="20"/>
              </w:rPr>
              <w:instrText xml:space="preserve"> PAGEREF _Toc227878321 \h </w:instrText>
            </w:r>
            <w:r w:rsidR="00855DBC" w:rsidRPr="00855DBC">
              <w:rPr>
                <w:noProof/>
                <w:webHidden/>
                <w:sz w:val="22"/>
                <w:szCs w:val="20"/>
              </w:rPr>
            </w:r>
            <w:r w:rsidR="00855DBC" w:rsidRPr="00855DBC">
              <w:rPr>
                <w:noProof/>
                <w:webHidden/>
                <w:sz w:val="22"/>
                <w:szCs w:val="20"/>
              </w:rPr>
              <w:fldChar w:fldCharType="separate"/>
            </w:r>
            <w:r w:rsidR="00F51742">
              <w:rPr>
                <w:noProof/>
                <w:webHidden/>
                <w:sz w:val="22"/>
                <w:szCs w:val="20"/>
              </w:rPr>
              <w:t>4</w:t>
            </w:r>
            <w:r w:rsidR="00855DBC" w:rsidRPr="00855DBC">
              <w:rPr>
                <w:noProof/>
                <w:webHidden/>
                <w:sz w:val="22"/>
                <w:szCs w:val="20"/>
              </w:rPr>
              <w:fldChar w:fldCharType="end"/>
            </w:r>
          </w:hyperlink>
        </w:p>
        <w:p w14:paraId="5C729A63" w14:textId="477C3F7C" w:rsidR="00855DBC" w:rsidRPr="00855DBC" w:rsidRDefault="00855DBC" w:rsidP="00855DBC">
          <w:pPr>
            <w:pStyle w:val="TOC1"/>
            <w:tabs>
              <w:tab w:val="left" w:pos="48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22" w:history="1">
            <w:r w:rsidRPr="00855DBC">
              <w:rPr>
                <w:rStyle w:val="Hyperlink"/>
                <w:noProof/>
                <w:sz w:val="22"/>
                <w:szCs w:val="20"/>
              </w:rPr>
              <w:t>2</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Brand/country overview</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_Toc227878322 \h </w:instrText>
            </w:r>
            <w:r w:rsidRPr="00855DBC">
              <w:rPr>
                <w:noProof/>
                <w:webHidden/>
                <w:sz w:val="22"/>
                <w:szCs w:val="20"/>
              </w:rPr>
            </w:r>
            <w:r w:rsidRPr="00855DBC">
              <w:rPr>
                <w:noProof/>
                <w:webHidden/>
                <w:sz w:val="22"/>
                <w:szCs w:val="20"/>
              </w:rPr>
              <w:fldChar w:fldCharType="separate"/>
            </w:r>
            <w:r w:rsidR="00F51742">
              <w:rPr>
                <w:noProof/>
                <w:webHidden/>
                <w:sz w:val="22"/>
                <w:szCs w:val="20"/>
              </w:rPr>
              <w:t>4</w:t>
            </w:r>
            <w:r w:rsidRPr="00855DBC">
              <w:rPr>
                <w:noProof/>
                <w:webHidden/>
                <w:sz w:val="22"/>
                <w:szCs w:val="20"/>
              </w:rPr>
              <w:fldChar w:fldCharType="end"/>
            </w:r>
          </w:hyperlink>
        </w:p>
        <w:p w14:paraId="33999DD5" w14:textId="79B3DD84" w:rsidR="00855DBC" w:rsidRPr="00855DBC" w:rsidRDefault="00855DBC" w:rsidP="00855DBC">
          <w:pPr>
            <w:pStyle w:val="TOC2"/>
            <w:tabs>
              <w:tab w:val="left" w:pos="96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23" w:history="1">
            <w:r w:rsidRPr="00855DBC">
              <w:rPr>
                <w:rStyle w:val="Hyperlink"/>
                <w:noProof/>
                <w:sz w:val="22"/>
                <w:szCs w:val="20"/>
              </w:rPr>
              <w:t>2.1</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Brand History</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_Toc227878323 \h </w:instrText>
            </w:r>
            <w:r w:rsidRPr="00855DBC">
              <w:rPr>
                <w:noProof/>
                <w:webHidden/>
                <w:sz w:val="22"/>
                <w:szCs w:val="20"/>
              </w:rPr>
            </w:r>
            <w:r w:rsidRPr="00855DBC">
              <w:rPr>
                <w:noProof/>
                <w:webHidden/>
                <w:sz w:val="22"/>
                <w:szCs w:val="20"/>
              </w:rPr>
              <w:fldChar w:fldCharType="separate"/>
            </w:r>
            <w:r w:rsidR="00F51742">
              <w:rPr>
                <w:noProof/>
                <w:webHidden/>
                <w:sz w:val="22"/>
                <w:szCs w:val="20"/>
              </w:rPr>
              <w:t>4</w:t>
            </w:r>
            <w:r w:rsidRPr="00855DBC">
              <w:rPr>
                <w:noProof/>
                <w:webHidden/>
                <w:sz w:val="22"/>
                <w:szCs w:val="20"/>
              </w:rPr>
              <w:fldChar w:fldCharType="end"/>
            </w:r>
          </w:hyperlink>
        </w:p>
        <w:p w14:paraId="2748D45D" w14:textId="0E7D43BF" w:rsidR="00855DBC" w:rsidRPr="00855DBC" w:rsidRDefault="00855DBC" w:rsidP="00855DBC">
          <w:pPr>
            <w:pStyle w:val="TOC2"/>
            <w:tabs>
              <w:tab w:val="left" w:pos="96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24" w:history="1">
            <w:r w:rsidRPr="00855DBC">
              <w:rPr>
                <w:rStyle w:val="Hyperlink"/>
                <w:noProof/>
                <w:sz w:val="22"/>
                <w:szCs w:val="20"/>
              </w:rPr>
              <w:t>2.2</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IKEA’s Core Value Proposition</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_Toc227878324 \h </w:instrText>
            </w:r>
            <w:r w:rsidRPr="00855DBC">
              <w:rPr>
                <w:noProof/>
                <w:webHidden/>
                <w:sz w:val="22"/>
                <w:szCs w:val="20"/>
              </w:rPr>
            </w:r>
            <w:r w:rsidRPr="00855DBC">
              <w:rPr>
                <w:noProof/>
                <w:webHidden/>
                <w:sz w:val="22"/>
                <w:szCs w:val="20"/>
              </w:rPr>
              <w:fldChar w:fldCharType="separate"/>
            </w:r>
            <w:r w:rsidR="00F51742">
              <w:rPr>
                <w:noProof/>
                <w:webHidden/>
                <w:sz w:val="22"/>
                <w:szCs w:val="20"/>
              </w:rPr>
              <w:t>4</w:t>
            </w:r>
            <w:r w:rsidRPr="00855DBC">
              <w:rPr>
                <w:noProof/>
                <w:webHidden/>
                <w:sz w:val="22"/>
                <w:szCs w:val="20"/>
              </w:rPr>
              <w:fldChar w:fldCharType="end"/>
            </w:r>
          </w:hyperlink>
        </w:p>
        <w:p w14:paraId="3007C16A" w14:textId="76499121" w:rsidR="00855DBC" w:rsidRPr="00855DBC" w:rsidRDefault="00855DBC" w:rsidP="00855DBC">
          <w:pPr>
            <w:pStyle w:val="TOC2"/>
            <w:tabs>
              <w:tab w:val="left" w:pos="96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25" w:history="1">
            <w:r w:rsidRPr="00855DBC">
              <w:rPr>
                <w:rStyle w:val="Hyperlink"/>
                <w:noProof/>
                <w:sz w:val="22"/>
                <w:szCs w:val="20"/>
              </w:rPr>
              <w:t>2.3</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Why Germany and China Are Useful Comparison Markets</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_Toc227878325 \h </w:instrText>
            </w:r>
            <w:r w:rsidRPr="00855DBC">
              <w:rPr>
                <w:noProof/>
                <w:webHidden/>
                <w:sz w:val="22"/>
                <w:szCs w:val="20"/>
              </w:rPr>
            </w:r>
            <w:r w:rsidRPr="00855DBC">
              <w:rPr>
                <w:noProof/>
                <w:webHidden/>
                <w:sz w:val="22"/>
                <w:szCs w:val="20"/>
              </w:rPr>
              <w:fldChar w:fldCharType="separate"/>
            </w:r>
            <w:r w:rsidR="00F51742">
              <w:rPr>
                <w:noProof/>
                <w:webHidden/>
                <w:sz w:val="22"/>
                <w:szCs w:val="20"/>
              </w:rPr>
              <w:t>5</w:t>
            </w:r>
            <w:r w:rsidRPr="00855DBC">
              <w:rPr>
                <w:noProof/>
                <w:webHidden/>
                <w:sz w:val="22"/>
                <w:szCs w:val="20"/>
              </w:rPr>
              <w:fldChar w:fldCharType="end"/>
            </w:r>
          </w:hyperlink>
        </w:p>
        <w:p w14:paraId="3493B9E1" w14:textId="7AADDD06" w:rsidR="00855DBC" w:rsidRPr="00855DBC" w:rsidRDefault="00855DBC" w:rsidP="00855DBC">
          <w:pPr>
            <w:pStyle w:val="TOC2"/>
            <w:tabs>
              <w:tab w:val="left" w:pos="96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26" w:history="1">
            <w:r w:rsidRPr="00855DBC">
              <w:rPr>
                <w:rStyle w:val="Hyperlink"/>
                <w:noProof/>
                <w:sz w:val="22"/>
                <w:szCs w:val="20"/>
              </w:rPr>
              <w:t>2.4</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Market Maturity and Strategic Importance</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_Toc227878326 \h </w:instrText>
            </w:r>
            <w:r w:rsidRPr="00855DBC">
              <w:rPr>
                <w:noProof/>
                <w:webHidden/>
                <w:sz w:val="22"/>
                <w:szCs w:val="20"/>
              </w:rPr>
            </w:r>
            <w:r w:rsidRPr="00855DBC">
              <w:rPr>
                <w:noProof/>
                <w:webHidden/>
                <w:sz w:val="22"/>
                <w:szCs w:val="20"/>
              </w:rPr>
              <w:fldChar w:fldCharType="separate"/>
            </w:r>
            <w:r w:rsidR="00F51742">
              <w:rPr>
                <w:noProof/>
                <w:webHidden/>
                <w:sz w:val="22"/>
                <w:szCs w:val="20"/>
              </w:rPr>
              <w:t>6</w:t>
            </w:r>
            <w:r w:rsidRPr="00855DBC">
              <w:rPr>
                <w:noProof/>
                <w:webHidden/>
                <w:sz w:val="22"/>
                <w:szCs w:val="20"/>
              </w:rPr>
              <w:fldChar w:fldCharType="end"/>
            </w:r>
          </w:hyperlink>
        </w:p>
        <w:p w14:paraId="224EB353" w14:textId="129581BA" w:rsidR="00855DBC" w:rsidRPr="00855DBC" w:rsidRDefault="00855DBC" w:rsidP="00855DBC">
          <w:pPr>
            <w:pStyle w:val="TOC1"/>
            <w:tabs>
              <w:tab w:val="left" w:pos="48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27" w:history="1">
            <w:r w:rsidRPr="00855DBC">
              <w:rPr>
                <w:rStyle w:val="Hyperlink"/>
                <w:noProof/>
                <w:sz w:val="22"/>
                <w:szCs w:val="20"/>
              </w:rPr>
              <w:t>3</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PESTEL comparative market analysis</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_Toc227878327 \h </w:instrText>
            </w:r>
            <w:r w:rsidRPr="00855DBC">
              <w:rPr>
                <w:noProof/>
                <w:webHidden/>
                <w:sz w:val="22"/>
                <w:szCs w:val="20"/>
              </w:rPr>
            </w:r>
            <w:r w:rsidRPr="00855DBC">
              <w:rPr>
                <w:noProof/>
                <w:webHidden/>
                <w:sz w:val="22"/>
                <w:szCs w:val="20"/>
              </w:rPr>
              <w:fldChar w:fldCharType="separate"/>
            </w:r>
            <w:r w:rsidR="00F51742">
              <w:rPr>
                <w:noProof/>
                <w:webHidden/>
                <w:sz w:val="22"/>
                <w:szCs w:val="20"/>
              </w:rPr>
              <w:t>6</w:t>
            </w:r>
            <w:r w:rsidRPr="00855DBC">
              <w:rPr>
                <w:noProof/>
                <w:webHidden/>
                <w:sz w:val="22"/>
                <w:szCs w:val="20"/>
              </w:rPr>
              <w:fldChar w:fldCharType="end"/>
            </w:r>
          </w:hyperlink>
        </w:p>
        <w:p w14:paraId="40422EAD" w14:textId="39481F7A" w:rsidR="00855DBC" w:rsidRPr="00855DBC" w:rsidRDefault="00855DBC" w:rsidP="00855DBC">
          <w:pPr>
            <w:pStyle w:val="TOC1"/>
            <w:tabs>
              <w:tab w:val="left" w:pos="48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28" w:history="1">
            <w:r w:rsidRPr="00855DBC">
              <w:rPr>
                <w:rStyle w:val="Hyperlink"/>
                <w:noProof/>
                <w:sz w:val="22"/>
                <w:szCs w:val="20"/>
              </w:rPr>
              <w:t>4</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Comparison of STP in China and Germany</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_Toc227878328 \h </w:instrText>
            </w:r>
            <w:r w:rsidRPr="00855DBC">
              <w:rPr>
                <w:noProof/>
                <w:webHidden/>
                <w:sz w:val="22"/>
                <w:szCs w:val="20"/>
              </w:rPr>
            </w:r>
            <w:r w:rsidRPr="00855DBC">
              <w:rPr>
                <w:noProof/>
                <w:webHidden/>
                <w:sz w:val="22"/>
                <w:szCs w:val="20"/>
              </w:rPr>
              <w:fldChar w:fldCharType="separate"/>
            </w:r>
            <w:r w:rsidR="00F51742">
              <w:rPr>
                <w:noProof/>
                <w:webHidden/>
                <w:sz w:val="22"/>
                <w:szCs w:val="20"/>
              </w:rPr>
              <w:t>9</w:t>
            </w:r>
            <w:r w:rsidRPr="00855DBC">
              <w:rPr>
                <w:noProof/>
                <w:webHidden/>
                <w:sz w:val="22"/>
                <w:szCs w:val="20"/>
              </w:rPr>
              <w:fldChar w:fldCharType="end"/>
            </w:r>
          </w:hyperlink>
        </w:p>
        <w:p w14:paraId="46056D2D" w14:textId="6A0394D4" w:rsidR="00855DBC" w:rsidRPr="00855DBC" w:rsidRDefault="00855DBC" w:rsidP="00855DBC">
          <w:pPr>
            <w:pStyle w:val="TOC2"/>
            <w:tabs>
              <w:tab w:val="left" w:pos="96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29" w:history="1">
            <w:r w:rsidRPr="00855DBC">
              <w:rPr>
                <w:rStyle w:val="Hyperlink"/>
                <w:noProof/>
                <w:sz w:val="22"/>
                <w:szCs w:val="20"/>
              </w:rPr>
              <w:t>4.1</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Segmentation</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_Toc227878329 \h </w:instrText>
            </w:r>
            <w:r w:rsidRPr="00855DBC">
              <w:rPr>
                <w:noProof/>
                <w:webHidden/>
                <w:sz w:val="22"/>
                <w:szCs w:val="20"/>
              </w:rPr>
            </w:r>
            <w:r w:rsidRPr="00855DBC">
              <w:rPr>
                <w:noProof/>
                <w:webHidden/>
                <w:sz w:val="22"/>
                <w:szCs w:val="20"/>
              </w:rPr>
              <w:fldChar w:fldCharType="separate"/>
            </w:r>
            <w:r w:rsidR="00F51742">
              <w:rPr>
                <w:noProof/>
                <w:webHidden/>
                <w:sz w:val="22"/>
                <w:szCs w:val="20"/>
              </w:rPr>
              <w:t>9</w:t>
            </w:r>
            <w:r w:rsidRPr="00855DBC">
              <w:rPr>
                <w:noProof/>
                <w:webHidden/>
                <w:sz w:val="22"/>
                <w:szCs w:val="20"/>
              </w:rPr>
              <w:fldChar w:fldCharType="end"/>
            </w:r>
          </w:hyperlink>
        </w:p>
        <w:p w14:paraId="593A3861" w14:textId="6A48966E" w:rsidR="00855DBC" w:rsidRPr="00855DBC" w:rsidRDefault="00855DBC" w:rsidP="00855DBC">
          <w:pPr>
            <w:pStyle w:val="TOC2"/>
            <w:tabs>
              <w:tab w:val="left" w:pos="96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30" w:history="1">
            <w:r w:rsidRPr="00855DBC">
              <w:rPr>
                <w:rStyle w:val="Hyperlink"/>
                <w:noProof/>
                <w:sz w:val="22"/>
                <w:szCs w:val="20"/>
              </w:rPr>
              <w:t>4.2</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Targeting</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_Toc227878330 \h </w:instrText>
            </w:r>
            <w:r w:rsidRPr="00855DBC">
              <w:rPr>
                <w:noProof/>
                <w:webHidden/>
                <w:sz w:val="22"/>
                <w:szCs w:val="20"/>
              </w:rPr>
            </w:r>
            <w:r w:rsidRPr="00855DBC">
              <w:rPr>
                <w:noProof/>
                <w:webHidden/>
                <w:sz w:val="22"/>
                <w:szCs w:val="20"/>
              </w:rPr>
              <w:fldChar w:fldCharType="separate"/>
            </w:r>
            <w:r w:rsidR="00F51742">
              <w:rPr>
                <w:noProof/>
                <w:webHidden/>
                <w:sz w:val="22"/>
                <w:szCs w:val="20"/>
              </w:rPr>
              <w:t>9</w:t>
            </w:r>
            <w:r w:rsidRPr="00855DBC">
              <w:rPr>
                <w:noProof/>
                <w:webHidden/>
                <w:sz w:val="22"/>
                <w:szCs w:val="20"/>
              </w:rPr>
              <w:fldChar w:fldCharType="end"/>
            </w:r>
          </w:hyperlink>
        </w:p>
        <w:p w14:paraId="2991C3B2" w14:textId="478E3EB5" w:rsidR="00855DBC" w:rsidRPr="00855DBC" w:rsidRDefault="00855DBC" w:rsidP="00855DBC">
          <w:pPr>
            <w:pStyle w:val="TOC2"/>
            <w:tabs>
              <w:tab w:val="left" w:pos="96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31" w:history="1">
            <w:r w:rsidRPr="00855DBC">
              <w:rPr>
                <w:rStyle w:val="Hyperlink"/>
                <w:noProof/>
                <w:sz w:val="22"/>
                <w:szCs w:val="20"/>
              </w:rPr>
              <w:t>4.3</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Positioning</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_Toc227878331 \h </w:instrText>
            </w:r>
            <w:r w:rsidRPr="00855DBC">
              <w:rPr>
                <w:noProof/>
                <w:webHidden/>
                <w:sz w:val="22"/>
                <w:szCs w:val="20"/>
              </w:rPr>
            </w:r>
            <w:r w:rsidRPr="00855DBC">
              <w:rPr>
                <w:noProof/>
                <w:webHidden/>
                <w:sz w:val="22"/>
                <w:szCs w:val="20"/>
              </w:rPr>
              <w:fldChar w:fldCharType="separate"/>
            </w:r>
            <w:r w:rsidR="00F51742">
              <w:rPr>
                <w:noProof/>
                <w:webHidden/>
                <w:sz w:val="22"/>
                <w:szCs w:val="20"/>
              </w:rPr>
              <w:t>10</w:t>
            </w:r>
            <w:r w:rsidRPr="00855DBC">
              <w:rPr>
                <w:noProof/>
                <w:webHidden/>
                <w:sz w:val="22"/>
                <w:szCs w:val="20"/>
              </w:rPr>
              <w:fldChar w:fldCharType="end"/>
            </w:r>
          </w:hyperlink>
        </w:p>
        <w:p w14:paraId="580D5110" w14:textId="5C9DB5AE" w:rsidR="00855DBC" w:rsidRPr="00855DBC" w:rsidRDefault="00855DBC" w:rsidP="00855DBC">
          <w:pPr>
            <w:pStyle w:val="TOC1"/>
            <w:tabs>
              <w:tab w:val="left" w:pos="48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32" w:history="1">
            <w:r w:rsidRPr="00855DBC">
              <w:rPr>
                <w:rStyle w:val="Hyperlink"/>
                <w:noProof/>
                <w:sz w:val="22"/>
                <w:szCs w:val="20"/>
              </w:rPr>
              <w:t>5</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Comparison of the international marketing mix / 7Ps</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_Toc227878332 \h </w:instrText>
            </w:r>
            <w:r w:rsidRPr="00855DBC">
              <w:rPr>
                <w:noProof/>
                <w:webHidden/>
                <w:sz w:val="22"/>
                <w:szCs w:val="20"/>
              </w:rPr>
            </w:r>
            <w:r w:rsidRPr="00855DBC">
              <w:rPr>
                <w:noProof/>
                <w:webHidden/>
                <w:sz w:val="22"/>
                <w:szCs w:val="20"/>
              </w:rPr>
              <w:fldChar w:fldCharType="separate"/>
            </w:r>
            <w:r w:rsidR="00F51742">
              <w:rPr>
                <w:noProof/>
                <w:webHidden/>
                <w:sz w:val="22"/>
                <w:szCs w:val="20"/>
              </w:rPr>
              <w:t>10</w:t>
            </w:r>
            <w:r w:rsidRPr="00855DBC">
              <w:rPr>
                <w:noProof/>
                <w:webHidden/>
                <w:sz w:val="22"/>
                <w:szCs w:val="20"/>
              </w:rPr>
              <w:fldChar w:fldCharType="end"/>
            </w:r>
          </w:hyperlink>
        </w:p>
        <w:p w14:paraId="11EBC502" w14:textId="759D834C" w:rsidR="00855DBC" w:rsidRPr="00855DBC" w:rsidRDefault="00855DBC" w:rsidP="00855DBC">
          <w:pPr>
            <w:pStyle w:val="TOC2"/>
            <w:tabs>
              <w:tab w:val="left" w:pos="96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33" w:history="1">
            <w:r w:rsidRPr="00855DBC">
              <w:rPr>
                <w:rStyle w:val="Hyperlink"/>
                <w:noProof/>
                <w:sz w:val="22"/>
                <w:szCs w:val="20"/>
              </w:rPr>
              <w:t>5.1</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Product</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_Toc227878333 \h </w:instrText>
            </w:r>
            <w:r w:rsidRPr="00855DBC">
              <w:rPr>
                <w:noProof/>
                <w:webHidden/>
                <w:sz w:val="22"/>
                <w:szCs w:val="20"/>
              </w:rPr>
            </w:r>
            <w:r w:rsidRPr="00855DBC">
              <w:rPr>
                <w:noProof/>
                <w:webHidden/>
                <w:sz w:val="22"/>
                <w:szCs w:val="20"/>
              </w:rPr>
              <w:fldChar w:fldCharType="separate"/>
            </w:r>
            <w:r w:rsidR="00F51742">
              <w:rPr>
                <w:noProof/>
                <w:webHidden/>
                <w:sz w:val="22"/>
                <w:szCs w:val="20"/>
              </w:rPr>
              <w:t>11</w:t>
            </w:r>
            <w:r w:rsidRPr="00855DBC">
              <w:rPr>
                <w:noProof/>
                <w:webHidden/>
                <w:sz w:val="22"/>
                <w:szCs w:val="20"/>
              </w:rPr>
              <w:fldChar w:fldCharType="end"/>
            </w:r>
          </w:hyperlink>
        </w:p>
        <w:p w14:paraId="1CF18A50" w14:textId="726A404E" w:rsidR="00855DBC" w:rsidRPr="00855DBC" w:rsidRDefault="00855DBC" w:rsidP="00855DBC">
          <w:pPr>
            <w:pStyle w:val="TOC2"/>
            <w:tabs>
              <w:tab w:val="left" w:pos="96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34" w:history="1">
            <w:r w:rsidRPr="00855DBC">
              <w:rPr>
                <w:rStyle w:val="Hyperlink"/>
                <w:noProof/>
                <w:sz w:val="22"/>
                <w:szCs w:val="20"/>
              </w:rPr>
              <w:t>5.2</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Price</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_Toc227878334 \h </w:instrText>
            </w:r>
            <w:r w:rsidRPr="00855DBC">
              <w:rPr>
                <w:noProof/>
                <w:webHidden/>
                <w:sz w:val="22"/>
                <w:szCs w:val="20"/>
              </w:rPr>
            </w:r>
            <w:r w:rsidRPr="00855DBC">
              <w:rPr>
                <w:noProof/>
                <w:webHidden/>
                <w:sz w:val="22"/>
                <w:szCs w:val="20"/>
              </w:rPr>
              <w:fldChar w:fldCharType="separate"/>
            </w:r>
            <w:r w:rsidR="00F51742">
              <w:rPr>
                <w:noProof/>
                <w:webHidden/>
                <w:sz w:val="22"/>
                <w:szCs w:val="20"/>
              </w:rPr>
              <w:t>11</w:t>
            </w:r>
            <w:r w:rsidRPr="00855DBC">
              <w:rPr>
                <w:noProof/>
                <w:webHidden/>
                <w:sz w:val="22"/>
                <w:szCs w:val="20"/>
              </w:rPr>
              <w:fldChar w:fldCharType="end"/>
            </w:r>
          </w:hyperlink>
        </w:p>
        <w:p w14:paraId="7953D575" w14:textId="2239633A" w:rsidR="00855DBC" w:rsidRPr="00855DBC" w:rsidRDefault="00855DBC" w:rsidP="00855DBC">
          <w:pPr>
            <w:pStyle w:val="TOC2"/>
            <w:tabs>
              <w:tab w:val="left" w:pos="96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35" w:history="1">
            <w:r w:rsidRPr="00855DBC">
              <w:rPr>
                <w:rStyle w:val="Hyperlink"/>
                <w:noProof/>
                <w:sz w:val="22"/>
                <w:szCs w:val="20"/>
              </w:rPr>
              <w:t>5.3</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Place</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_Toc227878335 \h </w:instrText>
            </w:r>
            <w:r w:rsidRPr="00855DBC">
              <w:rPr>
                <w:noProof/>
                <w:webHidden/>
                <w:sz w:val="22"/>
                <w:szCs w:val="20"/>
              </w:rPr>
            </w:r>
            <w:r w:rsidRPr="00855DBC">
              <w:rPr>
                <w:noProof/>
                <w:webHidden/>
                <w:sz w:val="22"/>
                <w:szCs w:val="20"/>
              </w:rPr>
              <w:fldChar w:fldCharType="separate"/>
            </w:r>
            <w:r w:rsidR="00F51742">
              <w:rPr>
                <w:noProof/>
                <w:webHidden/>
                <w:sz w:val="22"/>
                <w:szCs w:val="20"/>
              </w:rPr>
              <w:t>12</w:t>
            </w:r>
            <w:r w:rsidRPr="00855DBC">
              <w:rPr>
                <w:noProof/>
                <w:webHidden/>
                <w:sz w:val="22"/>
                <w:szCs w:val="20"/>
              </w:rPr>
              <w:fldChar w:fldCharType="end"/>
            </w:r>
          </w:hyperlink>
        </w:p>
        <w:p w14:paraId="2030E4C3" w14:textId="3AF5C3BC" w:rsidR="00855DBC" w:rsidRPr="00855DBC" w:rsidRDefault="00855DBC" w:rsidP="00855DBC">
          <w:pPr>
            <w:pStyle w:val="TOC2"/>
            <w:tabs>
              <w:tab w:val="left" w:pos="96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36" w:history="1">
            <w:r w:rsidRPr="00855DBC">
              <w:rPr>
                <w:rStyle w:val="Hyperlink"/>
                <w:noProof/>
                <w:sz w:val="22"/>
                <w:szCs w:val="20"/>
              </w:rPr>
              <w:t>5.4</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Promotion</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_Toc227878336 \h </w:instrText>
            </w:r>
            <w:r w:rsidRPr="00855DBC">
              <w:rPr>
                <w:noProof/>
                <w:webHidden/>
                <w:sz w:val="22"/>
                <w:szCs w:val="20"/>
              </w:rPr>
            </w:r>
            <w:r w:rsidRPr="00855DBC">
              <w:rPr>
                <w:noProof/>
                <w:webHidden/>
                <w:sz w:val="22"/>
                <w:szCs w:val="20"/>
              </w:rPr>
              <w:fldChar w:fldCharType="separate"/>
            </w:r>
            <w:r w:rsidR="00F51742">
              <w:rPr>
                <w:noProof/>
                <w:webHidden/>
                <w:sz w:val="22"/>
                <w:szCs w:val="20"/>
              </w:rPr>
              <w:t>12</w:t>
            </w:r>
            <w:r w:rsidRPr="00855DBC">
              <w:rPr>
                <w:noProof/>
                <w:webHidden/>
                <w:sz w:val="22"/>
                <w:szCs w:val="20"/>
              </w:rPr>
              <w:fldChar w:fldCharType="end"/>
            </w:r>
          </w:hyperlink>
        </w:p>
        <w:p w14:paraId="0EC4DF0A" w14:textId="4A120AA5" w:rsidR="00855DBC" w:rsidRPr="00855DBC" w:rsidRDefault="00855DBC" w:rsidP="00855DBC">
          <w:pPr>
            <w:pStyle w:val="TOC2"/>
            <w:tabs>
              <w:tab w:val="left" w:pos="96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37" w:history="1">
            <w:r w:rsidRPr="00855DBC">
              <w:rPr>
                <w:rStyle w:val="Hyperlink"/>
                <w:noProof/>
                <w:sz w:val="22"/>
                <w:szCs w:val="20"/>
              </w:rPr>
              <w:t>5.5</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People and Process</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_Toc227878337 \h </w:instrText>
            </w:r>
            <w:r w:rsidRPr="00855DBC">
              <w:rPr>
                <w:noProof/>
                <w:webHidden/>
                <w:sz w:val="22"/>
                <w:szCs w:val="20"/>
              </w:rPr>
            </w:r>
            <w:r w:rsidRPr="00855DBC">
              <w:rPr>
                <w:noProof/>
                <w:webHidden/>
                <w:sz w:val="22"/>
                <w:szCs w:val="20"/>
              </w:rPr>
              <w:fldChar w:fldCharType="separate"/>
            </w:r>
            <w:r w:rsidR="00F51742">
              <w:rPr>
                <w:noProof/>
                <w:webHidden/>
                <w:sz w:val="22"/>
                <w:szCs w:val="20"/>
              </w:rPr>
              <w:t>13</w:t>
            </w:r>
            <w:r w:rsidRPr="00855DBC">
              <w:rPr>
                <w:noProof/>
                <w:webHidden/>
                <w:sz w:val="22"/>
                <w:szCs w:val="20"/>
              </w:rPr>
              <w:fldChar w:fldCharType="end"/>
            </w:r>
          </w:hyperlink>
        </w:p>
        <w:p w14:paraId="31AD4013" w14:textId="79B3A7DC" w:rsidR="00855DBC" w:rsidRPr="00855DBC" w:rsidRDefault="00855DBC" w:rsidP="00855DBC">
          <w:pPr>
            <w:pStyle w:val="TOC2"/>
            <w:tabs>
              <w:tab w:val="left" w:pos="96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38" w:history="1">
            <w:r w:rsidRPr="00855DBC">
              <w:rPr>
                <w:rStyle w:val="Hyperlink"/>
                <w:noProof/>
                <w:sz w:val="22"/>
                <w:szCs w:val="20"/>
              </w:rPr>
              <w:t>5.6</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Physical Evidence</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_Toc227878338 \h </w:instrText>
            </w:r>
            <w:r w:rsidRPr="00855DBC">
              <w:rPr>
                <w:noProof/>
                <w:webHidden/>
                <w:sz w:val="22"/>
                <w:szCs w:val="20"/>
              </w:rPr>
            </w:r>
            <w:r w:rsidRPr="00855DBC">
              <w:rPr>
                <w:noProof/>
                <w:webHidden/>
                <w:sz w:val="22"/>
                <w:szCs w:val="20"/>
              </w:rPr>
              <w:fldChar w:fldCharType="separate"/>
            </w:r>
            <w:r w:rsidR="00F51742">
              <w:rPr>
                <w:noProof/>
                <w:webHidden/>
                <w:sz w:val="22"/>
                <w:szCs w:val="20"/>
              </w:rPr>
              <w:t>13</w:t>
            </w:r>
            <w:r w:rsidRPr="00855DBC">
              <w:rPr>
                <w:noProof/>
                <w:webHidden/>
                <w:sz w:val="22"/>
                <w:szCs w:val="20"/>
              </w:rPr>
              <w:fldChar w:fldCharType="end"/>
            </w:r>
          </w:hyperlink>
        </w:p>
        <w:p w14:paraId="5E7FF0A4" w14:textId="16B1772A" w:rsidR="00855DBC" w:rsidRPr="00855DBC" w:rsidRDefault="00855DBC" w:rsidP="00855DBC">
          <w:pPr>
            <w:pStyle w:val="TOC1"/>
            <w:tabs>
              <w:tab w:val="left" w:pos="48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39" w:history="1">
            <w:r w:rsidRPr="00855DBC">
              <w:rPr>
                <w:rStyle w:val="Hyperlink"/>
                <w:noProof/>
                <w:sz w:val="22"/>
                <w:szCs w:val="20"/>
              </w:rPr>
              <w:t>6</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Directional Development Strategy in China</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_Toc227878339 \h </w:instrText>
            </w:r>
            <w:r w:rsidRPr="00855DBC">
              <w:rPr>
                <w:noProof/>
                <w:webHidden/>
                <w:sz w:val="22"/>
                <w:szCs w:val="20"/>
              </w:rPr>
            </w:r>
            <w:r w:rsidRPr="00855DBC">
              <w:rPr>
                <w:noProof/>
                <w:webHidden/>
                <w:sz w:val="22"/>
                <w:szCs w:val="20"/>
              </w:rPr>
              <w:fldChar w:fldCharType="separate"/>
            </w:r>
            <w:r w:rsidR="00F51742">
              <w:rPr>
                <w:noProof/>
                <w:webHidden/>
                <w:sz w:val="22"/>
                <w:szCs w:val="20"/>
              </w:rPr>
              <w:t>13</w:t>
            </w:r>
            <w:r w:rsidRPr="00855DBC">
              <w:rPr>
                <w:noProof/>
                <w:webHidden/>
                <w:sz w:val="22"/>
                <w:szCs w:val="20"/>
              </w:rPr>
              <w:fldChar w:fldCharType="end"/>
            </w:r>
          </w:hyperlink>
        </w:p>
        <w:p w14:paraId="6D3FB850" w14:textId="65758A9E" w:rsidR="00855DBC" w:rsidRPr="00855DBC" w:rsidRDefault="00855DBC" w:rsidP="00855DBC">
          <w:pPr>
            <w:pStyle w:val="TOC1"/>
            <w:tabs>
              <w:tab w:val="left" w:pos="48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40" w:history="1">
            <w:r w:rsidRPr="00855DBC">
              <w:rPr>
                <w:rStyle w:val="Hyperlink"/>
                <w:noProof/>
                <w:sz w:val="22"/>
                <w:szCs w:val="20"/>
              </w:rPr>
              <w:t>7</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Evaluation of ethical issues</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_Toc227878340 \h </w:instrText>
            </w:r>
            <w:r w:rsidRPr="00855DBC">
              <w:rPr>
                <w:noProof/>
                <w:webHidden/>
                <w:sz w:val="22"/>
                <w:szCs w:val="20"/>
              </w:rPr>
            </w:r>
            <w:r w:rsidRPr="00855DBC">
              <w:rPr>
                <w:noProof/>
                <w:webHidden/>
                <w:sz w:val="22"/>
                <w:szCs w:val="20"/>
              </w:rPr>
              <w:fldChar w:fldCharType="separate"/>
            </w:r>
            <w:r w:rsidR="00F51742">
              <w:rPr>
                <w:noProof/>
                <w:webHidden/>
                <w:sz w:val="22"/>
                <w:szCs w:val="20"/>
              </w:rPr>
              <w:t>15</w:t>
            </w:r>
            <w:r w:rsidRPr="00855DBC">
              <w:rPr>
                <w:noProof/>
                <w:webHidden/>
                <w:sz w:val="22"/>
                <w:szCs w:val="20"/>
              </w:rPr>
              <w:fldChar w:fldCharType="end"/>
            </w:r>
          </w:hyperlink>
        </w:p>
        <w:p w14:paraId="408ED51E" w14:textId="4C47FB89" w:rsidR="00855DBC" w:rsidRPr="00855DBC" w:rsidRDefault="00855DBC" w:rsidP="00855DBC">
          <w:pPr>
            <w:pStyle w:val="TOC2"/>
            <w:tabs>
              <w:tab w:val="left" w:pos="96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41" w:history="1">
            <w:r w:rsidRPr="00855DBC">
              <w:rPr>
                <w:rStyle w:val="Hyperlink"/>
                <w:noProof/>
                <w:sz w:val="22"/>
                <w:szCs w:val="20"/>
              </w:rPr>
              <w:t>7.1</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Promotional ethics in China</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_Toc227878341 \h </w:instrText>
            </w:r>
            <w:r w:rsidRPr="00855DBC">
              <w:rPr>
                <w:noProof/>
                <w:webHidden/>
                <w:sz w:val="22"/>
                <w:szCs w:val="20"/>
              </w:rPr>
            </w:r>
            <w:r w:rsidRPr="00855DBC">
              <w:rPr>
                <w:noProof/>
                <w:webHidden/>
                <w:sz w:val="22"/>
                <w:szCs w:val="20"/>
              </w:rPr>
              <w:fldChar w:fldCharType="separate"/>
            </w:r>
            <w:r w:rsidR="00F51742">
              <w:rPr>
                <w:noProof/>
                <w:webHidden/>
                <w:sz w:val="22"/>
                <w:szCs w:val="20"/>
              </w:rPr>
              <w:t>15</w:t>
            </w:r>
            <w:r w:rsidRPr="00855DBC">
              <w:rPr>
                <w:noProof/>
                <w:webHidden/>
                <w:sz w:val="22"/>
                <w:szCs w:val="20"/>
              </w:rPr>
              <w:fldChar w:fldCharType="end"/>
            </w:r>
          </w:hyperlink>
        </w:p>
        <w:p w14:paraId="4292A3B5" w14:textId="387202DD" w:rsidR="00855DBC" w:rsidRPr="00855DBC" w:rsidRDefault="00855DBC" w:rsidP="00855DBC">
          <w:pPr>
            <w:pStyle w:val="TOC2"/>
            <w:tabs>
              <w:tab w:val="left" w:pos="96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42" w:history="1">
            <w:r w:rsidRPr="00855DBC">
              <w:rPr>
                <w:rStyle w:val="Hyperlink"/>
                <w:noProof/>
                <w:sz w:val="22"/>
                <w:szCs w:val="20"/>
              </w:rPr>
              <w:t>7.2</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Green Washing, Green Marketing and sustainability in Germany and Europe</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_Toc227878342 \h </w:instrText>
            </w:r>
            <w:r w:rsidRPr="00855DBC">
              <w:rPr>
                <w:noProof/>
                <w:webHidden/>
                <w:sz w:val="22"/>
                <w:szCs w:val="20"/>
              </w:rPr>
            </w:r>
            <w:r w:rsidRPr="00855DBC">
              <w:rPr>
                <w:noProof/>
                <w:webHidden/>
                <w:sz w:val="22"/>
                <w:szCs w:val="20"/>
              </w:rPr>
              <w:fldChar w:fldCharType="separate"/>
            </w:r>
            <w:r w:rsidR="00F51742">
              <w:rPr>
                <w:noProof/>
                <w:webHidden/>
                <w:sz w:val="22"/>
                <w:szCs w:val="20"/>
              </w:rPr>
              <w:t>16</w:t>
            </w:r>
            <w:r w:rsidRPr="00855DBC">
              <w:rPr>
                <w:noProof/>
                <w:webHidden/>
                <w:sz w:val="22"/>
                <w:szCs w:val="20"/>
              </w:rPr>
              <w:fldChar w:fldCharType="end"/>
            </w:r>
          </w:hyperlink>
        </w:p>
        <w:p w14:paraId="0E9F3F5B" w14:textId="4539B94D" w:rsidR="00855DBC" w:rsidRPr="00855DBC" w:rsidRDefault="00855DBC" w:rsidP="00855DBC">
          <w:pPr>
            <w:pStyle w:val="TOC2"/>
            <w:tabs>
              <w:tab w:val="left" w:pos="96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43" w:history="1">
            <w:r w:rsidRPr="00855DBC">
              <w:rPr>
                <w:rStyle w:val="Hyperlink"/>
                <w:noProof/>
                <w:sz w:val="22"/>
                <w:szCs w:val="20"/>
              </w:rPr>
              <w:t>7.3</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Broader corporate legitimacy</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_Toc227878343 \h </w:instrText>
            </w:r>
            <w:r w:rsidRPr="00855DBC">
              <w:rPr>
                <w:noProof/>
                <w:webHidden/>
                <w:sz w:val="22"/>
                <w:szCs w:val="20"/>
              </w:rPr>
            </w:r>
            <w:r w:rsidRPr="00855DBC">
              <w:rPr>
                <w:noProof/>
                <w:webHidden/>
                <w:sz w:val="22"/>
                <w:szCs w:val="20"/>
              </w:rPr>
              <w:fldChar w:fldCharType="separate"/>
            </w:r>
            <w:r w:rsidR="00F51742">
              <w:rPr>
                <w:noProof/>
                <w:webHidden/>
                <w:sz w:val="22"/>
                <w:szCs w:val="20"/>
              </w:rPr>
              <w:t>17</w:t>
            </w:r>
            <w:r w:rsidRPr="00855DBC">
              <w:rPr>
                <w:noProof/>
                <w:webHidden/>
                <w:sz w:val="22"/>
                <w:szCs w:val="20"/>
              </w:rPr>
              <w:fldChar w:fldCharType="end"/>
            </w:r>
          </w:hyperlink>
        </w:p>
        <w:p w14:paraId="0E4E4F6B" w14:textId="0F6DA313" w:rsidR="00855DBC" w:rsidRPr="00855DBC" w:rsidRDefault="00855DBC" w:rsidP="00855DBC">
          <w:pPr>
            <w:pStyle w:val="TOC1"/>
            <w:tabs>
              <w:tab w:val="left" w:pos="48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44" w:history="1">
            <w:r w:rsidRPr="00855DBC">
              <w:rPr>
                <w:rStyle w:val="Hyperlink"/>
                <w:noProof/>
                <w:sz w:val="22"/>
                <w:szCs w:val="20"/>
              </w:rPr>
              <w:t>8</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Recommendations</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_Toc227878344 \h </w:instrText>
            </w:r>
            <w:r w:rsidRPr="00855DBC">
              <w:rPr>
                <w:noProof/>
                <w:webHidden/>
                <w:sz w:val="22"/>
                <w:szCs w:val="20"/>
              </w:rPr>
            </w:r>
            <w:r w:rsidRPr="00855DBC">
              <w:rPr>
                <w:noProof/>
                <w:webHidden/>
                <w:sz w:val="22"/>
                <w:szCs w:val="20"/>
              </w:rPr>
              <w:fldChar w:fldCharType="separate"/>
            </w:r>
            <w:r w:rsidR="00F51742">
              <w:rPr>
                <w:noProof/>
                <w:webHidden/>
                <w:sz w:val="22"/>
                <w:szCs w:val="20"/>
              </w:rPr>
              <w:t>18</w:t>
            </w:r>
            <w:r w:rsidRPr="00855DBC">
              <w:rPr>
                <w:noProof/>
                <w:webHidden/>
                <w:sz w:val="22"/>
                <w:szCs w:val="20"/>
              </w:rPr>
              <w:fldChar w:fldCharType="end"/>
            </w:r>
          </w:hyperlink>
        </w:p>
        <w:p w14:paraId="6D4968AD" w14:textId="6CBB31F7" w:rsidR="00855DBC" w:rsidRPr="00855DBC" w:rsidRDefault="00855DBC" w:rsidP="00855DBC">
          <w:pPr>
            <w:pStyle w:val="TOC2"/>
            <w:tabs>
              <w:tab w:val="left" w:pos="96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45" w:history="1">
            <w:r w:rsidRPr="00855DBC">
              <w:rPr>
                <w:rStyle w:val="Hyperlink"/>
                <w:noProof/>
                <w:sz w:val="22"/>
                <w:szCs w:val="20"/>
              </w:rPr>
              <w:t>8.1</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Intensify localisation of cities in China</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_Toc227878345 \h </w:instrText>
            </w:r>
            <w:r w:rsidRPr="00855DBC">
              <w:rPr>
                <w:noProof/>
                <w:webHidden/>
                <w:sz w:val="22"/>
                <w:szCs w:val="20"/>
              </w:rPr>
            </w:r>
            <w:r w:rsidRPr="00855DBC">
              <w:rPr>
                <w:noProof/>
                <w:webHidden/>
                <w:sz w:val="22"/>
                <w:szCs w:val="20"/>
              </w:rPr>
              <w:fldChar w:fldCharType="separate"/>
            </w:r>
            <w:r w:rsidR="00F51742">
              <w:rPr>
                <w:noProof/>
                <w:webHidden/>
                <w:sz w:val="22"/>
                <w:szCs w:val="20"/>
              </w:rPr>
              <w:t>18</w:t>
            </w:r>
            <w:r w:rsidRPr="00855DBC">
              <w:rPr>
                <w:noProof/>
                <w:webHidden/>
                <w:sz w:val="22"/>
                <w:szCs w:val="20"/>
              </w:rPr>
              <w:fldChar w:fldCharType="end"/>
            </w:r>
          </w:hyperlink>
        </w:p>
        <w:p w14:paraId="3441A684" w14:textId="06D51687" w:rsidR="00855DBC" w:rsidRPr="00855DBC" w:rsidRDefault="00855DBC" w:rsidP="00855DBC">
          <w:pPr>
            <w:pStyle w:val="TOC2"/>
            <w:tabs>
              <w:tab w:val="left" w:pos="96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46" w:history="1">
            <w:r w:rsidRPr="00855DBC">
              <w:rPr>
                <w:rStyle w:val="Hyperlink"/>
                <w:noProof/>
                <w:sz w:val="22"/>
                <w:szCs w:val="20"/>
              </w:rPr>
              <w:t>8.2</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Enhance culturally competent marketing in China.</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_Toc227878346 \h </w:instrText>
            </w:r>
            <w:r w:rsidRPr="00855DBC">
              <w:rPr>
                <w:noProof/>
                <w:webHidden/>
                <w:sz w:val="22"/>
                <w:szCs w:val="20"/>
              </w:rPr>
            </w:r>
            <w:r w:rsidRPr="00855DBC">
              <w:rPr>
                <w:noProof/>
                <w:webHidden/>
                <w:sz w:val="22"/>
                <w:szCs w:val="20"/>
              </w:rPr>
              <w:fldChar w:fldCharType="separate"/>
            </w:r>
            <w:r w:rsidR="00F51742">
              <w:rPr>
                <w:noProof/>
                <w:webHidden/>
                <w:sz w:val="22"/>
                <w:szCs w:val="20"/>
              </w:rPr>
              <w:t>18</w:t>
            </w:r>
            <w:r w:rsidRPr="00855DBC">
              <w:rPr>
                <w:noProof/>
                <w:webHidden/>
                <w:sz w:val="22"/>
                <w:szCs w:val="20"/>
              </w:rPr>
              <w:fldChar w:fldCharType="end"/>
            </w:r>
          </w:hyperlink>
        </w:p>
        <w:p w14:paraId="559DDE8F" w14:textId="722859C9" w:rsidR="00855DBC" w:rsidRPr="00855DBC" w:rsidRDefault="00855DBC" w:rsidP="00855DBC">
          <w:pPr>
            <w:pStyle w:val="TOC2"/>
            <w:tabs>
              <w:tab w:val="left" w:pos="96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47" w:history="1">
            <w:r w:rsidRPr="00855DBC">
              <w:rPr>
                <w:rStyle w:val="Hyperlink"/>
                <w:noProof/>
                <w:sz w:val="22"/>
                <w:szCs w:val="20"/>
              </w:rPr>
              <w:t>8.3</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Enhance sustainability transparency both in Germany and internationally.</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_Toc227878347 \h </w:instrText>
            </w:r>
            <w:r w:rsidRPr="00855DBC">
              <w:rPr>
                <w:noProof/>
                <w:webHidden/>
                <w:sz w:val="22"/>
                <w:szCs w:val="20"/>
              </w:rPr>
            </w:r>
            <w:r w:rsidRPr="00855DBC">
              <w:rPr>
                <w:noProof/>
                <w:webHidden/>
                <w:sz w:val="22"/>
                <w:szCs w:val="20"/>
              </w:rPr>
              <w:fldChar w:fldCharType="separate"/>
            </w:r>
            <w:r w:rsidR="00F51742">
              <w:rPr>
                <w:noProof/>
                <w:webHidden/>
                <w:sz w:val="22"/>
                <w:szCs w:val="20"/>
              </w:rPr>
              <w:t>18</w:t>
            </w:r>
            <w:r w:rsidRPr="00855DBC">
              <w:rPr>
                <w:noProof/>
                <w:webHidden/>
                <w:sz w:val="22"/>
                <w:szCs w:val="20"/>
              </w:rPr>
              <w:fldChar w:fldCharType="end"/>
            </w:r>
          </w:hyperlink>
        </w:p>
        <w:p w14:paraId="246FEE2A" w14:textId="33AB15CC" w:rsidR="00855DBC" w:rsidRPr="00855DBC" w:rsidRDefault="00855DBC" w:rsidP="00855DBC">
          <w:pPr>
            <w:pStyle w:val="TOC2"/>
            <w:tabs>
              <w:tab w:val="left" w:pos="96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48" w:history="1">
            <w:r w:rsidRPr="00855DBC">
              <w:rPr>
                <w:rStyle w:val="Hyperlink"/>
                <w:noProof/>
                <w:sz w:val="22"/>
                <w:szCs w:val="20"/>
              </w:rPr>
              <w:t>8.4</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Division into smaller segments in both markets.</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_Toc227878348 \h </w:instrText>
            </w:r>
            <w:r w:rsidRPr="00855DBC">
              <w:rPr>
                <w:noProof/>
                <w:webHidden/>
                <w:sz w:val="22"/>
                <w:szCs w:val="20"/>
              </w:rPr>
            </w:r>
            <w:r w:rsidRPr="00855DBC">
              <w:rPr>
                <w:noProof/>
                <w:webHidden/>
                <w:sz w:val="22"/>
                <w:szCs w:val="20"/>
              </w:rPr>
              <w:fldChar w:fldCharType="separate"/>
            </w:r>
            <w:r w:rsidR="00F51742">
              <w:rPr>
                <w:noProof/>
                <w:webHidden/>
                <w:sz w:val="22"/>
                <w:szCs w:val="20"/>
              </w:rPr>
              <w:t>18</w:t>
            </w:r>
            <w:r w:rsidRPr="00855DBC">
              <w:rPr>
                <w:noProof/>
                <w:webHidden/>
                <w:sz w:val="22"/>
                <w:szCs w:val="20"/>
              </w:rPr>
              <w:fldChar w:fldCharType="end"/>
            </w:r>
          </w:hyperlink>
        </w:p>
        <w:p w14:paraId="75108F68" w14:textId="736EDD52" w:rsidR="00855DBC" w:rsidRPr="00855DBC" w:rsidRDefault="00855DBC" w:rsidP="00855DBC">
          <w:pPr>
            <w:pStyle w:val="TOC2"/>
            <w:tabs>
              <w:tab w:val="left" w:pos="96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49" w:history="1">
            <w:r w:rsidRPr="00855DBC">
              <w:rPr>
                <w:rStyle w:val="Hyperlink"/>
                <w:noProof/>
                <w:sz w:val="22"/>
                <w:szCs w:val="20"/>
              </w:rPr>
              <w:t>8.5</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Conclusion</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_Toc227878349 \h </w:instrText>
            </w:r>
            <w:r w:rsidRPr="00855DBC">
              <w:rPr>
                <w:noProof/>
                <w:webHidden/>
                <w:sz w:val="22"/>
                <w:szCs w:val="20"/>
              </w:rPr>
            </w:r>
            <w:r w:rsidRPr="00855DBC">
              <w:rPr>
                <w:noProof/>
                <w:webHidden/>
                <w:sz w:val="22"/>
                <w:szCs w:val="20"/>
              </w:rPr>
              <w:fldChar w:fldCharType="separate"/>
            </w:r>
            <w:r w:rsidR="00F51742">
              <w:rPr>
                <w:noProof/>
                <w:webHidden/>
                <w:sz w:val="22"/>
                <w:szCs w:val="20"/>
              </w:rPr>
              <w:t>19</w:t>
            </w:r>
            <w:r w:rsidRPr="00855DBC">
              <w:rPr>
                <w:noProof/>
                <w:webHidden/>
                <w:sz w:val="22"/>
                <w:szCs w:val="20"/>
              </w:rPr>
              <w:fldChar w:fldCharType="end"/>
            </w:r>
          </w:hyperlink>
        </w:p>
        <w:p w14:paraId="175A73EE" w14:textId="129DC9C0" w:rsidR="00855DBC" w:rsidRPr="00855DBC" w:rsidRDefault="00855DBC" w:rsidP="00855DBC">
          <w:pPr>
            <w:pStyle w:val="TOC1"/>
            <w:tabs>
              <w:tab w:val="left" w:pos="48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50" w:history="1">
            <w:r w:rsidRPr="00855DBC">
              <w:rPr>
                <w:rStyle w:val="Hyperlink"/>
                <w:noProof/>
                <w:sz w:val="22"/>
                <w:szCs w:val="20"/>
              </w:rPr>
              <w:t>9</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Reflective Account based on Kolb Experiential Learning Cycle</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_Toc227878350 \h </w:instrText>
            </w:r>
            <w:r w:rsidRPr="00855DBC">
              <w:rPr>
                <w:noProof/>
                <w:webHidden/>
                <w:sz w:val="22"/>
                <w:szCs w:val="20"/>
              </w:rPr>
            </w:r>
            <w:r w:rsidRPr="00855DBC">
              <w:rPr>
                <w:noProof/>
                <w:webHidden/>
                <w:sz w:val="22"/>
                <w:szCs w:val="20"/>
              </w:rPr>
              <w:fldChar w:fldCharType="separate"/>
            </w:r>
            <w:r w:rsidR="00F51742">
              <w:rPr>
                <w:noProof/>
                <w:webHidden/>
                <w:sz w:val="22"/>
                <w:szCs w:val="20"/>
              </w:rPr>
              <w:t>19</w:t>
            </w:r>
            <w:r w:rsidRPr="00855DBC">
              <w:rPr>
                <w:noProof/>
                <w:webHidden/>
                <w:sz w:val="22"/>
                <w:szCs w:val="20"/>
              </w:rPr>
              <w:fldChar w:fldCharType="end"/>
            </w:r>
          </w:hyperlink>
        </w:p>
        <w:p w14:paraId="041E41B7" w14:textId="3455BDE1" w:rsidR="00855DBC" w:rsidRPr="00855DBC" w:rsidRDefault="00855DBC" w:rsidP="00855DBC">
          <w:pPr>
            <w:pStyle w:val="TOC2"/>
            <w:tabs>
              <w:tab w:val="left" w:pos="96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51" w:history="1">
            <w:r w:rsidRPr="00855DBC">
              <w:rPr>
                <w:rStyle w:val="Hyperlink"/>
                <w:noProof/>
                <w:sz w:val="22"/>
                <w:szCs w:val="20"/>
              </w:rPr>
              <w:t>9.1</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Concrete Experience</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_Toc227878351 \h </w:instrText>
            </w:r>
            <w:r w:rsidRPr="00855DBC">
              <w:rPr>
                <w:noProof/>
                <w:webHidden/>
                <w:sz w:val="22"/>
                <w:szCs w:val="20"/>
              </w:rPr>
            </w:r>
            <w:r w:rsidRPr="00855DBC">
              <w:rPr>
                <w:noProof/>
                <w:webHidden/>
                <w:sz w:val="22"/>
                <w:szCs w:val="20"/>
              </w:rPr>
              <w:fldChar w:fldCharType="separate"/>
            </w:r>
            <w:r w:rsidR="00F51742">
              <w:rPr>
                <w:noProof/>
                <w:webHidden/>
                <w:sz w:val="22"/>
                <w:szCs w:val="20"/>
              </w:rPr>
              <w:t>20</w:t>
            </w:r>
            <w:r w:rsidRPr="00855DBC">
              <w:rPr>
                <w:noProof/>
                <w:webHidden/>
                <w:sz w:val="22"/>
                <w:szCs w:val="20"/>
              </w:rPr>
              <w:fldChar w:fldCharType="end"/>
            </w:r>
          </w:hyperlink>
        </w:p>
        <w:p w14:paraId="17CBAB33" w14:textId="4B3A53C4" w:rsidR="00855DBC" w:rsidRPr="00855DBC" w:rsidRDefault="00855DBC" w:rsidP="00855DBC">
          <w:pPr>
            <w:pStyle w:val="TOC2"/>
            <w:tabs>
              <w:tab w:val="left" w:pos="96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52" w:history="1">
            <w:r w:rsidRPr="00855DBC">
              <w:rPr>
                <w:rStyle w:val="Hyperlink"/>
                <w:noProof/>
                <w:sz w:val="22"/>
                <w:szCs w:val="20"/>
              </w:rPr>
              <w:t>9.2</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Reflective Observation</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_Toc227878352 \h </w:instrText>
            </w:r>
            <w:r w:rsidRPr="00855DBC">
              <w:rPr>
                <w:noProof/>
                <w:webHidden/>
                <w:sz w:val="22"/>
                <w:szCs w:val="20"/>
              </w:rPr>
            </w:r>
            <w:r w:rsidRPr="00855DBC">
              <w:rPr>
                <w:noProof/>
                <w:webHidden/>
                <w:sz w:val="22"/>
                <w:szCs w:val="20"/>
              </w:rPr>
              <w:fldChar w:fldCharType="separate"/>
            </w:r>
            <w:r w:rsidR="00F51742">
              <w:rPr>
                <w:noProof/>
                <w:webHidden/>
                <w:sz w:val="22"/>
                <w:szCs w:val="20"/>
              </w:rPr>
              <w:t>20</w:t>
            </w:r>
            <w:r w:rsidRPr="00855DBC">
              <w:rPr>
                <w:noProof/>
                <w:webHidden/>
                <w:sz w:val="22"/>
                <w:szCs w:val="20"/>
              </w:rPr>
              <w:fldChar w:fldCharType="end"/>
            </w:r>
          </w:hyperlink>
        </w:p>
        <w:p w14:paraId="7B739353" w14:textId="4A7A5CD7" w:rsidR="00855DBC" w:rsidRPr="00855DBC" w:rsidRDefault="00855DBC" w:rsidP="00855DBC">
          <w:pPr>
            <w:pStyle w:val="TOC2"/>
            <w:tabs>
              <w:tab w:val="left" w:pos="96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53" w:history="1">
            <w:r w:rsidRPr="00855DBC">
              <w:rPr>
                <w:rStyle w:val="Hyperlink"/>
                <w:noProof/>
                <w:sz w:val="22"/>
                <w:szCs w:val="20"/>
              </w:rPr>
              <w:t>9.3</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Abstract Conceptualisation</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_Toc227878353 \h </w:instrText>
            </w:r>
            <w:r w:rsidRPr="00855DBC">
              <w:rPr>
                <w:noProof/>
                <w:webHidden/>
                <w:sz w:val="22"/>
                <w:szCs w:val="20"/>
              </w:rPr>
            </w:r>
            <w:r w:rsidRPr="00855DBC">
              <w:rPr>
                <w:noProof/>
                <w:webHidden/>
                <w:sz w:val="22"/>
                <w:szCs w:val="20"/>
              </w:rPr>
              <w:fldChar w:fldCharType="separate"/>
            </w:r>
            <w:r w:rsidR="00F51742">
              <w:rPr>
                <w:noProof/>
                <w:webHidden/>
                <w:sz w:val="22"/>
                <w:szCs w:val="20"/>
              </w:rPr>
              <w:t>20</w:t>
            </w:r>
            <w:r w:rsidRPr="00855DBC">
              <w:rPr>
                <w:noProof/>
                <w:webHidden/>
                <w:sz w:val="22"/>
                <w:szCs w:val="20"/>
              </w:rPr>
              <w:fldChar w:fldCharType="end"/>
            </w:r>
          </w:hyperlink>
        </w:p>
        <w:p w14:paraId="1BE7C227" w14:textId="20B82BB5" w:rsidR="00855DBC" w:rsidRPr="00855DBC" w:rsidRDefault="00855DBC" w:rsidP="00855DBC">
          <w:pPr>
            <w:pStyle w:val="TOC2"/>
            <w:tabs>
              <w:tab w:val="left" w:pos="960"/>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54" w:history="1">
            <w:r w:rsidRPr="00855DBC">
              <w:rPr>
                <w:rStyle w:val="Hyperlink"/>
                <w:noProof/>
                <w:sz w:val="22"/>
                <w:szCs w:val="20"/>
              </w:rPr>
              <w:t>9.4</w:t>
            </w:r>
            <w:r w:rsidRPr="00855DBC">
              <w:rPr>
                <w:rFonts w:asciiTheme="minorHAnsi" w:eastAsiaTheme="minorEastAsia" w:hAnsiTheme="minorHAnsi"/>
                <w:noProof/>
                <w:kern w:val="2"/>
                <w:sz w:val="22"/>
                <w:lang w:eastAsia="en-GB"/>
                <w14:ligatures w14:val="standardContextual"/>
              </w:rPr>
              <w:tab/>
            </w:r>
            <w:r w:rsidRPr="00855DBC">
              <w:rPr>
                <w:rStyle w:val="Hyperlink"/>
                <w:noProof/>
                <w:sz w:val="22"/>
                <w:szCs w:val="20"/>
              </w:rPr>
              <w:t>Active Experimentation</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_Toc227878354 \h </w:instrText>
            </w:r>
            <w:r w:rsidRPr="00855DBC">
              <w:rPr>
                <w:noProof/>
                <w:webHidden/>
                <w:sz w:val="22"/>
                <w:szCs w:val="20"/>
              </w:rPr>
            </w:r>
            <w:r w:rsidRPr="00855DBC">
              <w:rPr>
                <w:noProof/>
                <w:webHidden/>
                <w:sz w:val="22"/>
                <w:szCs w:val="20"/>
              </w:rPr>
              <w:fldChar w:fldCharType="separate"/>
            </w:r>
            <w:r w:rsidR="00F51742">
              <w:rPr>
                <w:noProof/>
                <w:webHidden/>
                <w:sz w:val="22"/>
                <w:szCs w:val="20"/>
              </w:rPr>
              <w:t>21</w:t>
            </w:r>
            <w:r w:rsidRPr="00855DBC">
              <w:rPr>
                <w:noProof/>
                <w:webHidden/>
                <w:sz w:val="22"/>
                <w:szCs w:val="20"/>
              </w:rPr>
              <w:fldChar w:fldCharType="end"/>
            </w:r>
          </w:hyperlink>
        </w:p>
        <w:p w14:paraId="25101455" w14:textId="20F87EEF" w:rsidR="00855DBC" w:rsidRPr="00855DBC" w:rsidRDefault="00855DBC" w:rsidP="00855DBC">
          <w:pPr>
            <w:pStyle w:val="TOC1"/>
            <w:tabs>
              <w:tab w:val="right" w:leader="dot" w:pos="9016"/>
            </w:tabs>
            <w:spacing w:after="0" w:line="240" w:lineRule="auto"/>
            <w:rPr>
              <w:rFonts w:asciiTheme="minorHAnsi" w:eastAsiaTheme="minorEastAsia" w:hAnsiTheme="minorHAnsi"/>
              <w:noProof/>
              <w:kern w:val="2"/>
              <w:sz w:val="22"/>
              <w:lang w:eastAsia="en-GB"/>
              <w14:ligatures w14:val="standardContextual"/>
            </w:rPr>
          </w:pPr>
          <w:hyperlink w:anchor="_Toc227878355" w:history="1">
            <w:r w:rsidRPr="00855DBC">
              <w:rPr>
                <w:rStyle w:val="Hyperlink"/>
                <w:noProof/>
                <w:sz w:val="22"/>
                <w:szCs w:val="20"/>
              </w:rPr>
              <w:t>Reference</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_Toc227878355 \h </w:instrText>
            </w:r>
            <w:r w:rsidRPr="00855DBC">
              <w:rPr>
                <w:noProof/>
                <w:webHidden/>
                <w:sz w:val="22"/>
                <w:szCs w:val="20"/>
              </w:rPr>
            </w:r>
            <w:r w:rsidRPr="00855DBC">
              <w:rPr>
                <w:noProof/>
                <w:webHidden/>
                <w:sz w:val="22"/>
                <w:szCs w:val="20"/>
              </w:rPr>
              <w:fldChar w:fldCharType="separate"/>
            </w:r>
            <w:r w:rsidR="00F51742">
              <w:rPr>
                <w:noProof/>
                <w:webHidden/>
                <w:sz w:val="22"/>
                <w:szCs w:val="20"/>
              </w:rPr>
              <w:t>22</w:t>
            </w:r>
            <w:r w:rsidRPr="00855DBC">
              <w:rPr>
                <w:noProof/>
                <w:webHidden/>
                <w:sz w:val="22"/>
                <w:szCs w:val="20"/>
              </w:rPr>
              <w:fldChar w:fldCharType="end"/>
            </w:r>
          </w:hyperlink>
        </w:p>
        <w:p w14:paraId="708A032B" w14:textId="74E8C343" w:rsidR="00972056" w:rsidRDefault="00972056" w:rsidP="00972056">
          <w:pPr>
            <w:spacing w:after="0" w:line="240" w:lineRule="auto"/>
          </w:pPr>
          <w:r w:rsidRPr="00855DBC">
            <w:rPr>
              <w:b/>
              <w:bCs/>
              <w:sz w:val="22"/>
              <w:szCs w:val="20"/>
            </w:rPr>
            <w:fldChar w:fldCharType="end"/>
          </w:r>
        </w:p>
      </w:sdtContent>
    </w:sdt>
    <w:p w14:paraId="0BC0EE19" w14:textId="77777777" w:rsidR="00855DBC" w:rsidRDefault="00855DBC" w:rsidP="00972056">
      <w:pPr>
        <w:jc w:val="center"/>
        <w:rPr>
          <w:b/>
          <w:bCs/>
        </w:rPr>
      </w:pPr>
    </w:p>
    <w:p w14:paraId="1F38309A" w14:textId="77777777" w:rsidR="00855DBC" w:rsidRDefault="00855DBC" w:rsidP="00972056">
      <w:pPr>
        <w:jc w:val="center"/>
        <w:rPr>
          <w:b/>
          <w:bCs/>
        </w:rPr>
      </w:pPr>
    </w:p>
    <w:p w14:paraId="1A30427D" w14:textId="77777777" w:rsidR="00855DBC" w:rsidRDefault="00855DBC" w:rsidP="00972056">
      <w:pPr>
        <w:jc w:val="center"/>
        <w:rPr>
          <w:b/>
          <w:bCs/>
        </w:rPr>
      </w:pPr>
    </w:p>
    <w:p w14:paraId="103ACABE" w14:textId="77777777" w:rsidR="00855DBC" w:rsidRDefault="00855DBC" w:rsidP="00972056">
      <w:pPr>
        <w:jc w:val="center"/>
        <w:rPr>
          <w:b/>
          <w:bCs/>
        </w:rPr>
      </w:pPr>
    </w:p>
    <w:p w14:paraId="702F9E72" w14:textId="77777777" w:rsidR="00855DBC" w:rsidRDefault="00855DBC" w:rsidP="00972056">
      <w:pPr>
        <w:jc w:val="center"/>
        <w:rPr>
          <w:b/>
          <w:bCs/>
        </w:rPr>
      </w:pPr>
    </w:p>
    <w:p w14:paraId="0A6FF734" w14:textId="77777777" w:rsidR="00855DBC" w:rsidRDefault="00855DBC" w:rsidP="00972056">
      <w:pPr>
        <w:jc w:val="center"/>
        <w:rPr>
          <w:b/>
          <w:bCs/>
        </w:rPr>
      </w:pPr>
    </w:p>
    <w:p w14:paraId="1EFE3500" w14:textId="77777777" w:rsidR="009F2E40" w:rsidRDefault="009F2E40" w:rsidP="00972056">
      <w:pPr>
        <w:jc w:val="center"/>
        <w:rPr>
          <w:b/>
          <w:bCs/>
        </w:rPr>
      </w:pPr>
    </w:p>
    <w:p w14:paraId="618AA105" w14:textId="77777777" w:rsidR="009F2E40" w:rsidRDefault="009F2E40" w:rsidP="00972056">
      <w:pPr>
        <w:jc w:val="center"/>
        <w:rPr>
          <w:b/>
          <w:bCs/>
        </w:rPr>
      </w:pPr>
    </w:p>
    <w:p w14:paraId="0754332A" w14:textId="19440543" w:rsidR="00972056" w:rsidRPr="00972056" w:rsidRDefault="00972056" w:rsidP="00972056">
      <w:pPr>
        <w:jc w:val="center"/>
        <w:rPr>
          <w:b/>
          <w:bCs/>
        </w:rPr>
      </w:pPr>
      <w:r w:rsidRPr="00972056">
        <w:rPr>
          <w:b/>
          <w:bCs/>
        </w:rPr>
        <w:t>List of Figures</w:t>
      </w:r>
    </w:p>
    <w:p w14:paraId="7EF9184C" w14:textId="0AC46E63" w:rsidR="00855DBC" w:rsidRPr="00855DBC" w:rsidRDefault="00972056" w:rsidP="00855DBC">
      <w:pPr>
        <w:pStyle w:val="TableofFigures"/>
        <w:tabs>
          <w:tab w:val="right" w:leader="dot" w:pos="9016"/>
        </w:tabs>
        <w:spacing w:line="240" w:lineRule="auto"/>
        <w:rPr>
          <w:rFonts w:asciiTheme="minorHAnsi" w:eastAsiaTheme="minorEastAsia" w:hAnsiTheme="minorHAnsi"/>
          <w:noProof/>
          <w:kern w:val="2"/>
          <w:sz w:val="22"/>
          <w:lang w:eastAsia="en-GB"/>
          <w14:ligatures w14:val="standardContextual"/>
        </w:rPr>
      </w:pPr>
      <w:r w:rsidRPr="00855DBC">
        <w:rPr>
          <w:sz w:val="22"/>
          <w:szCs w:val="20"/>
        </w:rPr>
        <w:fldChar w:fldCharType="begin"/>
      </w:r>
      <w:r w:rsidRPr="00855DBC">
        <w:rPr>
          <w:sz w:val="22"/>
          <w:szCs w:val="20"/>
        </w:rPr>
        <w:instrText xml:space="preserve"> TOC \h \z \c "Figure" </w:instrText>
      </w:r>
      <w:r w:rsidRPr="00855DBC">
        <w:rPr>
          <w:sz w:val="22"/>
          <w:szCs w:val="20"/>
        </w:rPr>
        <w:fldChar w:fldCharType="separate"/>
      </w:r>
      <w:hyperlink w:anchor="_Toc227878258" w:history="1">
        <w:r w:rsidR="00855DBC" w:rsidRPr="00855DBC">
          <w:rPr>
            <w:rStyle w:val="Hyperlink"/>
            <w:noProof/>
            <w:sz w:val="22"/>
            <w:szCs w:val="20"/>
          </w:rPr>
          <w:t>Figure 1 GDP per capita (World Bank, 2025a)</w:t>
        </w:r>
        <w:r w:rsidR="00855DBC" w:rsidRPr="00855DBC">
          <w:rPr>
            <w:noProof/>
            <w:webHidden/>
            <w:sz w:val="22"/>
            <w:szCs w:val="20"/>
          </w:rPr>
          <w:tab/>
        </w:r>
        <w:r w:rsidR="00855DBC" w:rsidRPr="00855DBC">
          <w:rPr>
            <w:noProof/>
            <w:webHidden/>
            <w:sz w:val="22"/>
            <w:szCs w:val="20"/>
          </w:rPr>
          <w:fldChar w:fldCharType="begin"/>
        </w:r>
        <w:r w:rsidR="00855DBC" w:rsidRPr="00855DBC">
          <w:rPr>
            <w:noProof/>
            <w:webHidden/>
            <w:sz w:val="22"/>
            <w:szCs w:val="20"/>
          </w:rPr>
          <w:instrText xml:space="preserve"> PAGEREF _Toc227878258 \h </w:instrText>
        </w:r>
        <w:r w:rsidR="00855DBC" w:rsidRPr="00855DBC">
          <w:rPr>
            <w:noProof/>
            <w:webHidden/>
            <w:sz w:val="22"/>
            <w:szCs w:val="20"/>
          </w:rPr>
        </w:r>
        <w:r w:rsidR="00855DBC" w:rsidRPr="00855DBC">
          <w:rPr>
            <w:noProof/>
            <w:webHidden/>
            <w:sz w:val="22"/>
            <w:szCs w:val="20"/>
          </w:rPr>
          <w:fldChar w:fldCharType="separate"/>
        </w:r>
        <w:r w:rsidR="00F51742">
          <w:rPr>
            <w:noProof/>
            <w:webHidden/>
            <w:sz w:val="22"/>
            <w:szCs w:val="20"/>
          </w:rPr>
          <w:t>5</w:t>
        </w:r>
        <w:r w:rsidR="00855DBC" w:rsidRPr="00855DBC">
          <w:rPr>
            <w:noProof/>
            <w:webHidden/>
            <w:sz w:val="22"/>
            <w:szCs w:val="20"/>
          </w:rPr>
          <w:fldChar w:fldCharType="end"/>
        </w:r>
      </w:hyperlink>
    </w:p>
    <w:p w14:paraId="35260F99" w14:textId="17B0CF09" w:rsidR="00855DBC" w:rsidRPr="00855DBC" w:rsidRDefault="00855DBC" w:rsidP="00855DBC">
      <w:pPr>
        <w:pStyle w:val="TableofFigures"/>
        <w:tabs>
          <w:tab w:val="right" w:leader="dot" w:pos="9016"/>
        </w:tabs>
        <w:spacing w:line="240" w:lineRule="auto"/>
        <w:rPr>
          <w:rFonts w:asciiTheme="minorHAnsi" w:eastAsiaTheme="minorEastAsia" w:hAnsiTheme="minorHAnsi"/>
          <w:noProof/>
          <w:kern w:val="2"/>
          <w:sz w:val="22"/>
          <w:lang w:eastAsia="en-GB"/>
          <w14:ligatures w14:val="standardContextual"/>
        </w:rPr>
      </w:pPr>
      <w:hyperlink w:anchor="_Toc227878259" w:history="1">
        <w:r w:rsidRPr="00855DBC">
          <w:rPr>
            <w:rStyle w:val="Hyperlink"/>
            <w:noProof/>
            <w:sz w:val="22"/>
            <w:szCs w:val="20"/>
          </w:rPr>
          <w:t>Figure 4 7Ps of Marketing Mix (Hultman and Oghazi, 2024)</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_Toc227878259 \h </w:instrText>
        </w:r>
        <w:r w:rsidRPr="00855DBC">
          <w:rPr>
            <w:noProof/>
            <w:webHidden/>
            <w:sz w:val="22"/>
            <w:szCs w:val="20"/>
          </w:rPr>
        </w:r>
        <w:r w:rsidRPr="00855DBC">
          <w:rPr>
            <w:noProof/>
            <w:webHidden/>
            <w:sz w:val="22"/>
            <w:szCs w:val="20"/>
          </w:rPr>
          <w:fldChar w:fldCharType="separate"/>
        </w:r>
        <w:r w:rsidR="00F51742">
          <w:rPr>
            <w:noProof/>
            <w:webHidden/>
            <w:sz w:val="22"/>
            <w:szCs w:val="20"/>
          </w:rPr>
          <w:t>11</w:t>
        </w:r>
        <w:r w:rsidRPr="00855DBC">
          <w:rPr>
            <w:noProof/>
            <w:webHidden/>
            <w:sz w:val="22"/>
            <w:szCs w:val="20"/>
          </w:rPr>
          <w:fldChar w:fldCharType="end"/>
        </w:r>
      </w:hyperlink>
    </w:p>
    <w:p w14:paraId="10314151" w14:textId="178C2141" w:rsidR="00855DBC" w:rsidRPr="00855DBC" w:rsidRDefault="00855DBC" w:rsidP="00855DBC">
      <w:pPr>
        <w:pStyle w:val="TableofFigures"/>
        <w:tabs>
          <w:tab w:val="right" w:leader="dot" w:pos="9016"/>
        </w:tabs>
        <w:spacing w:line="240" w:lineRule="auto"/>
        <w:rPr>
          <w:rFonts w:asciiTheme="minorHAnsi" w:eastAsiaTheme="minorEastAsia" w:hAnsiTheme="minorHAnsi"/>
          <w:noProof/>
          <w:kern w:val="2"/>
          <w:sz w:val="22"/>
          <w:lang w:eastAsia="en-GB"/>
          <w14:ligatures w14:val="standardContextual"/>
        </w:rPr>
      </w:pPr>
      <w:hyperlink w:anchor="_Toc227878260" w:history="1">
        <w:r w:rsidRPr="00855DBC">
          <w:rPr>
            <w:rStyle w:val="Hyperlink"/>
            <w:noProof/>
            <w:sz w:val="22"/>
            <w:szCs w:val="20"/>
          </w:rPr>
          <w:t>Figure 5 Ansoff Matrix (Ansoff, 1957)</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_Toc227878260 \h </w:instrText>
        </w:r>
        <w:r w:rsidRPr="00855DBC">
          <w:rPr>
            <w:noProof/>
            <w:webHidden/>
            <w:sz w:val="22"/>
            <w:szCs w:val="20"/>
          </w:rPr>
        </w:r>
        <w:r w:rsidRPr="00855DBC">
          <w:rPr>
            <w:noProof/>
            <w:webHidden/>
            <w:sz w:val="22"/>
            <w:szCs w:val="20"/>
          </w:rPr>
          <w:fldChar w:fldCharType="separate"/>
        </w:r>
        <w:r w:rsidR="00F51742">
          <w:rPr>
            <w:noProof/>
            <w:webHidden/>
            <w:sz w:val="22"/>
            <w:szCs w:val="20"/>
          </w:rPr>
          <w:t>14</w:t>
        </w:r>
        <w:r w:rsidRPr="00855DBC">
          <w:rPr>
            <w:noProof/>
            <w:webHidden/>
            <w:sz w:val="22"/>
            <w:szCs w:val="20"/>
          </w:rPr>
          <w:fldChar w:fldCharType="end"/>
        </w:r>
      </w:hyperlink>
    </w:p>
    <w:p w14:paraId="4CA38702" w14:textId="570FBDA6" w:rsidR="00855DBC" w:rsidRPr="00855DBC" w:rsidRDefault="00855DBC" w:rsidP="00855DBC">
      <w:pPr>
        <w:pStyle w:val="TableofFigures"/>
        <w:tabs>
          <w:tab w:val="right" w:leader="dot" w:pos="9016"/>
        </w:tabs>
        <w:spacing w:line="240" w:lineRule="auto"/>
        <w:rPr>
          <w:rFonts w:asciiTheme="minorHAnsi" w:eastAsiaTheme="minorEastAsia" w:hAnsiTheme="minorHAnsi"/>
          <w:noProof/>
          <w:kern w:val="2"/>
          <w:sz w:val="22"/>
          <w:lang w:eastAsia="en-GB"/>
          <w14:ligatures w14:val="standardContextual"/>
        </w:rPr>
      </w:pPr>
      <w:hyperlink w:anchor="_Toc227878261" w:history="1">
        <w:r w:rsidRPr="00855DBC">
          <w:rPr>
            <w:rStyle w:val="Hyperlink"/>
            <w:noProof/>
            <w:sz w:val="22"/>
            <w:szCs w:val="20"/>
          </w:rPr>
          <w:t>Figure 4 No boyfriend? Don't call me Mum (Yi, 2017)</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_Toc227878261 \h </w:instrText>
        </w:r>
        <w:r w:rsidRPr="00855DBC">
          <w:rPr>
            <w:noProof/>
            <w:webHidden/>
            <w:sz w:val="22"/>
            <w:szCs w:val="20"/>
          </w:rPr>
        </w:r>
        <w:r w:rsidRPr="00855DBC">
          <w:rPr>
            <w:noProof/>
            <w:webHidden/>
            <w:sz w:val="22"/>
            <w:szCs w:val="20"/>
          </w:rPr>
          <w:fldChar w:fldCharType="separate"/>
        </w:r>
        <w:r w:rsidR="00F51742">
          <w:rPr>
            <w:noProof/>
            <w:webHidden/>
            <w:sz w:val="22"/>
            <w:szCs w:val="20"/>
          </w:rPr>
          <w:t>16</w:t>
        </w:r>
        <w:r w:rsidRPr="00855DBC">
          <w:rPr>
            <w:noProof/>
            <w:webHidden/>
            <w:sz w:val="22"/>
            <w:szCs w:val="20"/>
          </w:rPr>
          <w:fldChar w:fldCharType="end"/>
        </w:r>
      </w:hyperlink>
    </w:p>
    <w:p w14:paraId="387F359D" w14:textId="0E47541E" w:rsidR="00855DBC" w:rsidRPr="00855DBC" w:rsidRDefault="00855DBC" w:rsidP="00855DBC">
      <w:pPr>
        <w:pStyle w:val="TableofFigures"/>
        <w:tabs>
          <w:tab w:val="right" w:leader="dot" w:pos="9016"/>
        </w:tabs>
        <w:spacing w:line="240" w:lineRule="auto"/>
        <w:rPr>
          <w:rFonts w:asciiTheme="minorHAnsi" w:eastAsiaTheme="minorEastAsia" w:hAnsiTheme="minorHAnsi"/>
          <w:noProof/>
          <w:kern w:val="2"/>
          <w:sz w:val="22"/>
          <w:lang w:eastAsia="en-GB"/>
          <w14:ligatures w14:val="standardContextual"/>
        </w:rPr>
      </w:pPr>
      <w:hyperlink w:anchor="_Toc227878262" w:history="1">
        <w:r w:rsidRPr="00855DBC">
          <w:rPr>
            <w:rStyle w:val="Hyperlink"/>
            <w:noProof/>
            <w:sz w:val="22"/>
            <w:szCs w:val="20"/>
          </w:rPr>
          <w:t>Figure 5 Performance vs. baseline FY16 (million tonnes CO2 eq) (IKEA, 2025c)</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_Toc227878262 \h </w:instrText>
        </w:r>
        <w:r w:rsidRPr="00855DBC">
          <w:rPr>
            <w:noProof/>
            <w:webHidden/>
            <w:sz w:val="22"/>
            <w:szCs w:val="20"/>
          </w:rPr>
        </w:r>
        <w:r w:rsidRPr="00855DBC">
          <w:rPr>
            <w:noProof/>
            <w:webHidden/>
            <w:sz w:val="22"/>
            <w:szCs w:val="20"/>
          </w:rPr>
          <w:fldChar w:fldCharType="separate"/>
        </w:r>
        <w:r w:rsidR="00F51742">
          <w:rPr>
            <w:noProof/>
            <w:webHidden/>
            <w:sz w:val="22"/>
            <w:szCs w:val="20"/>
          </w:rPr>
          <w:t>17</w:t>
        </w:r>
        <w:r w:rsidRPr="00855DBC">
          <w:rPr>
            <w:noProof/>
            <w:webHidden/>
            <w:sz w:val="22"/>
            <w:szCs w:val="20"/>
          </w:rPr>
          <w:fldChar w:fldCharType="end"/>
        </w:r>
      </w:hyperlink>
    </w:p>
    <w:p w14:paraId="0338925E" w14:textId="08BA1354" w:rsidR="00855DBC" w:rsidRPr="00855DBC" w:rsidRDefault="00855DBC" w:rsidP="00855DBC">
      <w:pPr>
        <w:pStyle w:val="TableofFigures"/>
        <w:tabs>
          <w:tab w:val="right" w:leader="dot" w:pos="9016"/>
        </w:tabs>
        <w:spacing w:line="240" w:lineRule="auto"/>
        <w:rPr>
          <w:rFonts w:asciiTheme="minorHAnsi" w:eastAsiaTheme="minorEastAsia" w:hAnsiTheme="minorHAnsi"/>
          <w:noProof/>
          <w:kern w:val="2"/>
          <w:sz w:val="22"/>
          <w:lang w:eastAsia="en-GB"/>
          <w14:ligatures w14:val="standardContextual"/>
        </w:rPr>
      </w:pPr>
      <w:hyperlink w:anchor="_Toc227878263" w:history="1">
        <w:r w:rsidRPr="00855DBC">
          <w:rPr>
            <w:rStyle w:val="Hyperlink"/>
            <w:noProof/>
            <w:sz w:val="22"/>
            <w:szCs w:val="20"/>
          </w:rPr>
          <w:t>Figure 7 Experiential Learning Cycle (Kolb, 1984)</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_Toc227878263 \h </w:instrText>
        </w:r>
        <w:r w:rsidRPr="00855DBC">
          <w:rPr>
            <w:noProof/>
            <w:webHidden/>
            <w:sz w:val="22"/>
            <w:szCs w:val="20"/>
          </w:rPr>
        </w:r>
        <w:r w:rsidRPr="00855DBC">
          <w:rPr>
            <w:noProof/>
            <w:webHidden/>
            <w:sz w:val="22"/>
            <w:szCs w:val="20"/>
          </w:rPr>
          <w:fldChar w:fldCharType="separate"/>
        </w:r>
        <w:r w:rsidR="00F51742">
          <w:rPr>
            <w:noProof/>
            <w:webHidden/>
            <w:sz w:val="22"/>
            <w:szCs w:val="20"/>
          </w:rPr>
          <w:t>19</w:t>
        </w:r>
        <w:r w:rsidRPr="00855DBC">
          <w:rPr>
            <w:noProof/>
            <w:webHidden/>
            <w:sz w:val="22"/>
            <w:szCs w:val="20"/>
          </w:rPr>
          <w:fldChar w:fldCharType="end"/>
        </w:r>
      </w:hyperlink>
    </w:p>
    <w:p w14:paraId="1EBE7142" w14:textId="77777777" w:rsidR="00855DBC" w:rsidRDefault="00972056" w:rsidP="00855DBC">
      <w:pPr>
        <w:spacing w:line="240" w:lineRule="auto"/>
        <w:jc w:val="center"/>
        <w:rPr>
          <w:sz w:val="22"/>
          <w:szCs w:val="20"/>
        </w:rPr>
      </w:pPr>
      <w:r w:rsidRPr="00855DBC">
        <w:rPr>
          <w:sz w:val="22"/>
          <w:szCs w:val="20"/>
        </w:rPr>
        <w:fldChar w:fldCharType="end"/>
      </w:r>
    </w:p>
    <w:p w14:paraId="486D5B9E" w14:textId="046B2D88" w:rsidR="00855DBC" w:rsidRPr="00855DBC" w:rsidRDefault="00855DBC" w:rsidP="00855DBC">
      <w:pPr>
        <w:spacing w:line="240" w:lineRule="auto"/>
        <w:jc w:val="center"/>
        <w:rPr>
          <w:b/>
          <w:bCs/>
        </w:rPr>
      </w:pPr>
      <w:r w:rsidRPr="00855DBC">
        <w:rPr>
          <w:b/>
          <w:bCs/>
        </w:rPr>
        <w:t>List of Tables</w:t>
      </w:r>
    </w:p>
    <w:p w14:paraId="3641FB4B" w14:textId="193BEA43" w:rsidR="00855DBC" w:rsidRPr="00855DBC" w:rsidRDefault="00855DBC" w:rsidP="00855DBC">
      <w:pPr>
        <w:pStyle w:val="TableofFigures"/>
        <w:tabs>
          <w:tab w:val="right" w:leader="dot" w:pos="9016"/>
        </w:tabs>
        <w:spacing w:line="240" w:lineRule="auto"/>
        <w:rPr>
          <w:rFonts w:asciiTheme="minorHAnsi" w:eastAsiaTheme="minorEastAsia" w:hAnsiTheme="minorHAnsi"/>
          <w:noProof/>
          <w:kern w:val="2"/>
          <w:sz w:val="22"/>
          <w:lang w:eastAsia="en-GB"/>
          <w14:ligatures w14:val="standardContextual"/>
        </w:rPr>
      </w:pPr>
      <w:r>
        <w:fldChar w:fldCharType="begin"/>
      </w:r>
      <w:r>
        <w:instrText xml:space="preserve"> TOC \h \z \c "Table" </w:instrText>
      </w:r>
      <w:r>
        <w:fldChar w:fldCharType="separate"/>
      </w:r>
      <w:hyperlink w:anchor="_Toc227878264" w:history="1">
        <w:r w:rsidRPr="00855DBC">
          <w:rPr>
            <w:rStyle w:val="Hyperlink"/>
            <w:noProof/>
            <w:sz w:val="22"/>
            <w:szCs w:val="20"/>
          </w:rPr>
          <w:t>Table 1 PESTEL Analysis</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_Toc227878264 \h </w:instrText>
        </w:r>
        <w:r w:rsidRPr="00855DBC">
          <w:rPr>
            <w:noProof/>
            <w:webHidden/>
            <w:sz w:val="22"/>
            <w:szCs w:val="20"/>
          </w:rPr>
        </w:r>
        <w:r w:rsidRPr="00855DBC">
          <w:rPr>
            <w:noProof/>
            <w:webHidden/>
            <w:sz w:val="22"/>
            <w:szCs w:val="20"/>
          </w:rPr>
          <w:fldChar w:fldCharType="separate"/>
        </w:r>
        <w:r w:rsidR="00F51742">
          <w:rPr>
            <w:noProof/>
            <w:webHidden/>
            <w:sz w:val="22"/>
            <w:szCs w:val="20"/>
          </w:rPr>
          <w:t>6</w:t>
        </w:r>
        <w:r w:rsidRPr="00855DBC">
          <w:rPr>
            <w:noProof/>
            <w:webHidden/>
            <w:sz w:val="22"/>
            <w:szCs w:val="20"/>
          </w:rPr>
          <w:fldChar w:fldCharType="end"/>
        </w:r>
      </w:hyperlink>
    </w:p>
    <w:p w14:paraId="1C523CCC" w14:textId="7557BA70" w:rsidR="00855DBC" w:rsidRPr="00855DBC" w:rsidRDefault="00855DBC" w:rsidP="00855DBC">
      <w:pPr>
        <w:pStyle w:val="TableofFigures"/>
        <w:tabs>
          <w:tab w:val="right" w:leader="dot" w:pos="9016"/>
        </w:tabs>
        <w:spacing w:line="240" w:lineRule="auto"/>
        <w:rPr>
          <w:rFonts w:asciiTheme="minorHAnsi" w:eastAsiaTheme="minorEastAsia" w:hAnsiTheme="minorHAnsi"/>
          <w:noProof/>
          <w:kern w:val="2"/>
          <w:sz w:val="22"/>
          <w:lang w:eastAsia="en-GB"/>
          <w14:ligatures w14:val="standardContextual"/>
        </w:rPr>
      </w:pPr>
      <w:hyperlink w:anchor="_Toc227878265" w:history="1">
        <w:r w:rsidRPr="00855DBC">
          <w:rPr>
            <w:rStyle w:val="Hyperlink"/>
            <w:noProof/>
            <w:sz w:val="22"/>
            <w:szCs w:val="20"/>
          </w:rPr>
          <w:t>Table 2 IKEA STP comparison in Germany and China</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_Toc227878265 \h </w:instrText>
        </w:r>
        <w:r w:rsidRPr="00855DBC">
          <w:rPr>
            <w:noProof/>
            <w:webHidden/>
            <w:sz w:val="22"/>
            <w:szCs w:val="20"/>
          </w:rPr>
        </w:r>
        <w:r w:rsidRPr="00855DBC">
          <w:rPr>
            <w:noProof/>
            <w:webHidden/>
            <w:sz w:val="22"/>
            <w:szCs w:val="20"/>
          </w:rPr>
          <w:fldChar w:fldCharType="separate"/>
        </w:r>
        <w:r w:rsidR="00F51742">
          <w:rPr>
            <w:noProof/>
            <w:webHidden/>
            <w:sz w:val="22"/>
            <w:szCs w:val="20"/>
          </w:rPr>
          <w:t>9</w:t>
        </w:r>
        <w:r w:rsidRPr="00855DBC">
          <w:rPr>
            <w:noProof/>
            <w:webHidden/>
            <w:sz w:val="22"/>
            <w:szCs w:val="20"/>
          </w:rPr>
          <w:fldChar w:fldCharType="end"/>
        </w:r>
      </w:hyperlink>
    </w:p>
    <w:p w14:paraId="19F31BB4" w14:textId="0C42B5D2" w:rsidR="00855DBC" w:rsidRPr="00855DBC" w:rsidRDefault="00855DBC" w:rsidP="00855DBC">
      <w:pPr>
        <w:pStyle w:val="TableofFigures"/>
        <w:tabs>
          <w:tab w:val="right" w:leader="dot" w:pos="9016"/>
        </w:tabs>
        <w:spacing w:line="240" w:lineRule="auto"/>
        <w:rPr>
          <w:rFonts w:asciiTheme="minorHAnsi" w:eastAsiaTheme="minorEastAsia" w:hAnsiTheme="minorHAnsi"/>
          <w:noProof/>
          <w:kern w:val="2"/>
          <w:sz w:val="22"/>
          <w:lang w:eastAsia="en-GB"/>
          <w14:ligatures w14:val="standardContextual"/>
        </w:rPr>
      </w:pPr>
      <w:hyperlink w:anchor="_Toc227878266" w:history="1">
        <w:r w:rsidRPr="00855DBC">
          <w:rPr>
            <w:rStyle w:val="Hyperlink"/>
            <w:noProof/>
            <w:sz w:val="22"/>
            <w:szCs w:val="20"/>
          </w:rPr>
          <w:t>Table 3 Virtue ethics and marketing</w:t>
        </w:r>
        <w:r w:rsidRPr="00855DBC">
          <w:rPr>
            <w:noProof/>
            <w:webHidden/>
            <w:sz w:val="22"/>
            <w:szCs w:val="20"/>
          </w:rPr>
          <w:tab/>
        </w:r>
        <w:r w:rsidRPr="00855DBC">
          <w:rPr>
            <w:noProof/>
            <w:webHidden/>
            <w:sz w:val="22"/>
            <w:szCs w:val="20"/>
          </w:rPr>
          <w:fldChar w:fldCharType="begin"/>
        </w:r>
        <w:r w:rsidRPr="00855DBC">
          <w:rPr>
            <w:noProof/>
            <w:webHidden/>
            <w:sz w:val="22"/>
            <w:szCs w:val="20"/>
          </w:rPr>
          <w:instrText xml:space="preserve"> PAGEREF _Toc227878266 \h </w:instrText>
        </w:r>
        <w:r w:rsidRPr="00855DBC">
          <w:rPr>
            <w:noProof/>
            <w:webHidden/>
            <w:sz w:val="22"/>
            <w:szCs w:val="20"/>
          </w:rPr>
        </w:r>
        <w:r w:rsidRPr="00855DBC">
          <w:rPr>
            <w:noProof/>
            <w:webHidden/>
            <w:sz w:val="22"/>
            <w:szCs w:val="20"/>
          </w:rPr>
          <w:fldChar w:fldCharType="separate"/>
        </w:r>
        <w:r w:rsidR="00F51742">
          <w:rPr>
            <w:noProof/>
            <w:webHidden/>
            <w:sz w:val="22"/>
            <w:szCs w:val="20"/>
          </w:rPr>
          <w:t>15</w:t>
        </w:r>
        <w:r w:rsidRPr="00855DBC">
          <w:rPr>
            <w:noProof/>
            <w:webHidden/>
            <w:sz w:val="22"/>
            <w:szCs w:val="20"/>
          </w:rPr>
          <w:fldChar w:fldCharType="end"/>
        </w:r>
      </w:hyperlink>
    </w:p>
    <w:p w14:paraId="4EC0BCFA" w14:textId="1E7A87B5" w:rsidR="00972056" w:rsidRDefault="00855DBC">
      <w:pPr>
        <w:rPr>
          <w:rFonts w:eastAsiaTheme="majorEastAsia" w:cstheme="majorBidi"/>
          <w:b/>
          <w:color w:val="2F5496" w:themeColor="accent1" w:themeShade="BF"/>
          <w:sz w:val="28"/>
          <w:szCs w:val="40"/>
        </w:rPr>
      </w:pPr>
      <w:r>
        <w:fldChar w:fldCharType="end"/>
      </w:r>
      <w:r w:rsidR="00972056">
        <w:br w:type="page"/>
      </w:r>
    </w:p>
    <w:p w14:paraId="7BFB8EF2" w14:textId="43B696B7" w:rsidR="005E6FFE" w:rsidRPr="005E6FFE" w:rsidRDefault="005E6FFE" w:rsidP="009E5BE3">
      <w:pPr>
        <w:pStyle w:val="Heading1"/>
      </w:pPr>
      <w:bookmarkStart w:id="0" w:name="_Toc227878321"/>
      <w:r w:rsidRPr="005E6FFE">
        <w:lastRenderedPageBreak/>
        <w:t>Introduction</w:t>
      </w:r>
      <w:bookmarkEnd w:id="0"/>
    </w:p>
    <w:p w14:paraId="4C145BF4" w14:textId="77777777" w:rsidR="005E6FFE" w:rsidRPr="005E6FFE" w:rsidRDefault="005E6FFE" w:rsidP="005E6FFE">
      <w:pPr>
        <w:jc w:val="both"/>
        <w:rPr>
          <w:szCs w:val="24"/>
        </w:rPr>
      </w:pPr>
      <w:r w:rsidRPr="005E6FFE">
        <w:rPr>
          <w:szCs w:val="24"/>
        </w:rPr>
        <w:t>This report is a critical comparison of the international marketing of IKEA in Germany and China. It claims that IKEA has an internationally consistent brand promise of affordable, functional and more sustainable home furnishing, and tailors its segmentation, targeting, positioning and broader 7Ps strategy to significant cultural, consumer behaviour, digital maturity and economic variations (IKEA, 2025a; IKEA, 2025c). Germany is a mature, high-income market where IKEA can afford to be more dependent on their standardised retail model and value-for-money positioning. In comparison, China is a more intricate and shifting market that is influenced by more robust digital adoption, urbanization, platform-based shopping and evolving lifestyle demands (World Bank, 2025a; Reuters, 2026).</w:t>
      </w:r>
    </w:p>
    <w:p w14:paraId="44187BF4" w14:textId="77777777" w:rsidR="005E6FFE" w:rsidRPr="005E6FFE" w:rsidRDefault="005E6FFE" w:rsidP="005E6FFE">
      <w:pPr>
        <w:jc w:val="both"/>
        <w:rPr>
          <w:szCs w:val="24"/>
        </w:rPr>
      </w:pPr>
      <w:r w:rsidRPr="005E6FFE">
        <w:rPr>
          <w:szCs w:val="24"/>
        </w:rPr>
        <w:t>The report hence concludes that China needs to be more adapted than Germany, particularly, in place, process, promotion and choice of products decisions. It also argues that the future of IKEA expansion in China does not lie in the expansion of traditional large format stores, but rather in the creation of digitally integrated, urban and locally oriented retail model that resonates with the modern Chinese consumer behaviour (IKEA China, 2026; Reuters, 2025a).</w:t>
      </w:r>
    </w:p>
    <w:p w14:paraId="7A581116" w14:textId="52925BBA" w:rsidR="005E6FFE" w:rsidRPr="005E6FFE" w:rsidRDefault="005E6FFE" w:rsidP="009E5BE3">
      <w:pPr>
        <w:pStyle w:val="Heading1"/>
      </w:pPr>
      <w:bookmarkStart w:id="1" w:name="_Toc227878322"/>
      <w:r w:rsidRPr="005E6FFE">
        <w:t>Brand/country overview</w:t>
      </w:r>
      <w:bookmarkEnd w:id="1"/>
    </w:p>
    <w:p w14:paraId="1F9463D8" w14:textId="77777777" w:rsidR="005E6FFE" w:rsidRPr="005E6FFE" w:rsidRDefault="005E6FFE" w:rsidP="009E5BE3">
      <w:pPr>
        <w:pStyle w:val="Heading2"/>
      </w:pPr>
      <w:bookmarkStart w:id="2" w:name="_Toc227878323"/>
      <w:r w:rsidRPr="005E6FFE">
        <w:t>Brand History</w:t>
      </w:r>
      <w:bookmarkEnd w:id="2"/>
    </w:p>
    <w:p w14:paraId="1AC709D9" w14:textId="77777777" w:rsidR="005E6FFE" w:rsidRPr="005E6FFE" w:rsidRDefault="005E6FFE" w:rsidP="005E6FFE">
      <w:pPr>
        <w:jc w:val="both"/>
        <w:rPr>
          <w:szCs w:val="24"/>
        </w:rPr>
      </w:pPr>
      <w:r w:rsidRPr="005E6FFE">
        <w:rPr>
          <w:szCs w:val="24"/>
        </w:rPr>
        <w:t>IKEA originated in 1943 in Sweden, when Ingvar Kamprad started the company as a small mail-order company, which grew to be one of the most recognizable home-furnishing retailers in the world. This has been achieved by the unique retail concept, which is a blend of Scandinavian design, flat-pack distribution and self-service shopping, which has enabled the company to be able to provide functional products at comparatively low prices. Despite going global, the brand identity of IKEA has continued to be associated with affordability, practicality and everyday home improvement (IKEA, 2025a; IKEA, 2025b).</w:t>
      </w:r>
    </w:p>
    <w:p w14:paraId="60D17C08" w14:textId="77777777" w:rsidR="005E6FFE" w:rsidRPr="005E6FFE" w:rsidRDefault="005E6FFE" w:rsidP="009E5BE3">
      <w:pPr>
        <w:pStyle w:val="Heading2"/>
      </w:pPr>
      <w:bookmarkStart w:id="3" w:name="_Toc227878324"/>
      <w:r w:rsidRPr="005E6FFE">
        <w:t>IKEA’s Core Value Proposition</w:t>
      </w:r>
      <w:bookmarkEnd w:id="3"/>
    </w:p>
    <w:p w14:paraId="5F903391" w14:textId="4465936D" w:rsidR="005E6FFE" w:rsidRPr="005E6FFE" w:rsidRDefault="00855DBC" w:rsidP="005E6FFE">
      <w:pPr>
        <w:jc w:val="both"/>
        <w:rPr>
          <w:szCs w:val="24"/>
        </w:rPr>
      </w:pPr>
      <w:r w:rsidRPr="00855DBC">
        <w:rPr>
          <w:szCs w:val="24"/>
        </w:rPr>
        <w:t>Value creation in modern marketing involves integrating customer experience, digital interaction and brand relevance (Kotler, Kartajaya and Setiawan, 20</w:t>
      </w:r>
      <w:r>
        <w:rPr>
          <w:szCs w:val="24"/>
        </w:rPr>
        <w:t>21</w:t>
      </w:r>
      <w:r w:rsidRPr="00855DBC">
        <w:rPr>
          <w:szCs w:val="24"/>
        </w:rPr>
        <w:t>).</w:t>
      </w:r>
      <w:r>
        <w:rPr>
          <w:szCs w:val="24"/>
        </w:rPr>
        <w:t xml:space="preserve"> </w:t>
      </w:r>
      <w:r w:rsidR="005E6FFE" w:rsidRPr="005E6FFE">
        <w:rPr>
          <w:szCs w:val="24"/>
        </w:rPr>
        <w:t xml:space="preserve">The essence of the value proposition of IKEA lies in its vision of providing a better everyday life to </w:t>
      </w:r>
      <w:r w:rsidR="005E6FFE" w:rsidRPr="005E6FFE">
        <w:rPr>
          <w:szCs w:val="24"/>
        </w:rPr>
        <w:lastRenderedPageBreak/>
        <w:t>the many people (IKEA, 2025a). This is operationalised by a strong variety of well-designed and functional home-furnishing products at prices that as many people as possible can afford them (IKEA, 2025b). Thus, IKEA does not only compete in price, but the mix of design, usability and accessibility. This value proposition is particularly applicable in international marketing as it offers a consistent global brand base without losing the ability to localize assortment, store format and customer experience.</w:t>
      </w:r>
    </w:p>
    <w:p w14:paraId="3A173AC3" w14:textId="77777777" w:rsidR="005E6FFE" w:rsidRPr="005E6FFE" w:rsidRDefault="005E6FFE" w:rsidP="009E5BE3">
      <w:pPr>
        <w:pStyle w:val="Heading2"/>
      </w:pPr>
      <w:bookmarkStart w:id="4" w:name="_Toc227878325"/>
      <w:r w:rsidRPr="005E6FFE">
        <w:t>Why Germany and China Are Useful Comparison Markets</w:t>
      </w:r>
      <w:bookmarkEnd w:id="4"/>
    </w:p>
    <w:p w14:paraId="283612B3" w14:textId="4D2AA774" w:rsidR="005E6FFE" w:rsidRDefault="005E6FFE" w:rsidP="005E6FFE">
      <w:pPr>
        <w:jc w:val="both"/>
        <w:rPr>
          <w:szCs w:val="24"/>
        </w:rPr>
      </w:pPr>
      <w:r w:rsidRPr="005E6FFE">
        <w:rPr>
          <w:szCs w:val="24"/>
        </w:rPr>
        <w:t>The comparison between Germany and China is very effective as both countries are large markets; however, they are very different in terms of the economic organization and consumer situation. Germany is a high-income economy, with a GDP per capita of approximately US$56,103.7 in 2024, and China had a much lower GDP per capita of approximately US$13,303.1, although China had a much larger total GDP of US18.74 trillion in comparison to Germany of US4.69 trillion (World Bank,</w:t>
      </w:r>
      <w:r w:rsidR="00FF2441" w:rsidRPr="00FF2441">
        <w:rPr>
          <w:szCs w:val="24"/>
        </w:rPr>
        <w:t xml:space="preserve"> </w:t>
      </w:r>
      <w:r w:rsidR="00FF2441" w:rsidRPr="00D9303D">
        <w:rPr>
          <w:szCs w:val="24"/>
        </w:rPr>
        <w:t>2025a</w:t>
      </w:r>
      <w:r w:rsidR="00FF2441">
        <w:rPr>
          <w:szCs w:val="24"/>
        </w:rPr>
        <w:t>).</w:t>
      </w:r>
      <w:r w:rsidRPr="005E6FFE">
        <w:rPr>
          <w:szCs w:val="24"/>
        </w:rPr>
        <w:t xml:space="preserve"> This contrast is analytically valuable as it assists to explain the variance in purchasing power, value perceptions and probable level of marketing adjustment.</w:t>
      </w:r>
    </w:p>
    <w:p w14:paraId="6B575DD5" w14:textId="77777777" w:rsidR="00FF2441" w:rsidRPr="00377E08" w:rsidRDefault="00FF2441" w:rsidP="00377E08">
      <w:pPr>
        <w:keepNext/>
        <w:jc w:val="center"/>
        <w:rPr>
          <w:szCs w:val="24"/>
        </w:rPr>
      </w:pPr>
      <w:r w:rsidRPr="00377E08">
        <w:rPr>
          <w:noProof/>
          <w:szCs w:val="24"/>
        </w:rPr>
        <w:drawing>
          <wp:inline distT="0" distB="0" distL="0" distR="0" wp14:anchorId="657BBA0F" wp14:editId="720D3D50">
            <wp:extent cx="4349750" cy="2542093"/>
            <wp:effectExtent l="0" t="0" r="0" b="0"/>
            <wp:docPr id="1719255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255547" name=""/>
                    <pic:cNvPicPr/>
                  </pic:nvPicPr>
                  <pic:blipFill>
                    <a:blip r:embed="rId9"/>
                    <a:stretch>
                      <a:fillRect/>
                    </a:stretch>
                  </pic:blipFill>
                  <pic:spPr>
                    <a:xfrm>
                      <a:off x="0" y="0"/>
                      <a:ext cx="4356887" cy="2546264"/>
                    </a:xfrm>
                    <a:prstGeom prst="rect">
                      <a:avLst/>
                    </a:prstGeom>
                  </pic:spPr>
                </pic:pic>
              </a:graphicData>
            </a:graphic>
          </wp:inline>
        </w:drawing>
      </w:r>
    </w:p>
    <w:p w14:paraId="3E5BD664" w14:textId="68D9B842" w:rsidR="00FF2441" w:rsidRPr="00377E08" w:rsidRDefault="00FF2441" w:rsidP="00377E08">
      <w:pPr>
        <w:pStyle w:val="Caption"/>
        <w:jc w:val="center"/>
        <w:rPr>
          <w:sz w:val="24"/>
          <w:szCs w:val="24"/>
        </w:rPr>
      </w:pPr>
      <w:bookmarkStart w:id="5" w:name="_Toc227878258"/>
      <w:r w:rsidRPr="00377E08">
        <w:rPr>
          <w:sz w:val="24"/>
          <w:szCs w:val="24"/>
        </w:rPr>
        <w:t xml:space="preserve">Figure </w:t>
      </w:r>
      <w:r w:rsidRPr="00377E08">
        <w:rPr>
          <w:sz w:val="24"/>
          <w:szCs w:val="24"/>
        </w:rPr>
        <w:fldChar w:fldCharType="begin"/>
      </w:r>
      <w:r w:rsidRPr="00377E08">
        <w:rPr>
          <w:sz w:val="24"/>
          <w:szCs w:val="24"/>
        </w:rPr>
        <w:instrText xml:space="preserve"> SEQ Figure \* ARABIC </w:instrText>
      </w:r>
      <w:r w:rsidRPr="00377E08">
        <w:rPr>
          <w:sz w:val="24"/>
          <w:szCs w:val="24"/>
        </w:rPr>
        <w:fldChar w:fldCharType="separate"/>
      </w:r>
      <w:r w:rsidR="00972056">
        <w:rPr>
          <w:noProof/>
          <w:sz w:val="24"/>
          <w:szCs w:val="24"/>
        </w:rPr>
        <w:t>1</w:t>
      </w:r>
      <w:r w:rsidRPr="00377E08">
        <w:rPr>
          <w:sz w:val="24"/>
          <w:szCs w:val="24"/>
        </w:rPr>
        <w:fldChar w:fldCharType="end"/>
      </w:r>
      <w:r w:rsidRPr="00377E08">
        <w:rPr>
          <w:sz w:val="24"/>
          <w:szCs w:val="24"/>
        </w:rPr>
        <w:t xml:space="preserve"> GDP per capita (World Bank, 2025a)</w:t>
      </w:r>
      <w:bookmarkEnd w:id="5"/>
    </w:p>
    <w:p w14:paraId="3D7817EC" w14:textId="77777777" w:rsidR="005E6FFE" w:rsidRPr="005E6FFE" w:rsidRDefault="005E6FFE" w:rsidP="005E6FFE">
      <w:pPr>
        <w:jc w:val="both"/>
        <w:rPr>
          <w:szCs w:val="24"/>
        </w:rPr>
      </w:pPr>
      <w:r w:rsidRPr="005E6FFE">
        <w:rPr>
          <w:szCs w:val="24"/>
        </w:rPr>
        <w:t>Moreover, Germany is a comparatively developed European retail market, and China is a more vibrant and digitally-saturated market context. Consequently, the comparative analysis of these two nations will enable the assessment of the balancing of global consistency and local responsiveness in IKEA.</w:t>
      </w:r>
    </w:p>
    <w:p w14:paraId="433A89BB" w14:textId="77777777" w:rsidR="005E6FFE" w:rsidRPr="005E6FFE" w:rsidRDefault="005E6FFE" w:rsidP="009E5BE3">
      <w:pPr>
        <w:pStyle w:val="Heading2"/>
      </w:pPr>
      <w:bookmarkStart w:id="6" w:name="_Toc227878326"/>
      <w:r w:rsidRPr="005E6FFE">
        <w:lastRenderedPageBreak/>
        <w:t>Market Maturity and Strategic Importance</w:t>
      </w:r>
      <w:bookmarkEnd w:id="6"/>
    </w:p>
    <w:p w14:paraId="37C2B256" w14:textId="77777777" w:rsidR="005E6FFE" w:rsidRPr="005E6FFE" w:rsidRDefault="005E6FFE" w:rsidP="005E6FFE">
      <w:pPr>
        <w:jc w:val="both"/>
        <w:rPr>
          <w:szCs w:val="24"/>
        </w:rPr>
      </w:pPr>
      <w:r w:rsidRPr="005E6FFE">
        <w:rPr>
          <w:szCs w:val="24"/>
        </w:rPr>
        <w:t>Germany could be perceiving as a mature market of IKEA due to the fact that it is a rich, stable and a highly developed consumer economy. Conversely, China can be considered a strategic growth and transition market. Despite the fact that consumer demand in China has grown more demanding, IKEA still invests there redefining its approach towards the market. According to Reuters, IKEA is shutting down certain large stores in China and is opening smaller-format stores and reinforcing its online presence, such as JD.com, which means that it is adjusting its strategies to fit the new environment, not fleeing (Reuters, 2025a; Reuters, 2026). Therefore, it is possible to compare the market maturity and market transformation between Germany and China.</w:t>
      </w:r>
    </w:p>
    <w:p w14:paraId="43405A32" w14:textId="48ADA02D" w:rsidR="005E6FFE" w:rsidRDefault="005E6FFE" w:rsidP="009E5BE3">
      <w:pPr>
        <w:pStyle w:val="Heading1"/>
      </w:pPr>
      <w:bookmarkStart w:id="7" w:name="_Toc227878327"/>
      <w:r w:rsidRPr="005E6FFE">
        <w:t>PESTEL comparative market analysis</w:t>
      </w:r>
      <w:bookmarkEnd w:id="7"/>
    </w:p>
    <w:p w14:paraId="44DAF657" w14:textId="4F525E99" w:rsidR="00FE0C28" w:rsidRPr="009F2E40" w:rsidRDefault="00FE0C28" w:rsidP="00FE0C28">
      <w:pPr>
        <w:pStyle w:val="Caption"/>
        <w:keepNext/>
        <w:jc w:val="center"/>
        <w:rPr>
          <w:color w:val="auto"/>
          <w:sz w:val="24"/>
          <w:szCs w:val="24"/>
        </w:rPr>
      </w:pPr>
      <w:bookmarkStart w:id="8" w:name="_Toc227878264"/>
      <w:r w:rsidRPr="009F2E40">
        <w:rPr>
          <w:color w:val="auto"/>
          <w:sz w:val="24"/>
          <w:szCs w:val="24"/>
        </w:rPr>
        <w:t xml:space="preserve">Table </w:t>
      </w:r>
      <w:r w:rsidRPr="009F2E40">
        <w:rPr>
          <w:color w:val="auto"/>
          <w:sz w:val="24"/>
          <w:szCs w:val="24"/>
        </w:rPr>
        <w:fldChar w:fldCharType="begin"/>
      </w:r>
      <w:r w:rsidRPr="009F2E40">
        <w:rPr>
          <w:color w:val="auto"/>
          <w:sz w:val="24"/>
          <w:szCs w:val="24"/>
        </w:rPr>
        <w:instrText xml:space="preserve"> SEQ Table \* ARABIC </w:instrText>
      </w:r>
      <w:r w:rsidRPr="009F2E40">
        <w:rPr>
          <w:color w:val="auto"/>
          <w:sz w:val="24"/>
          <w:szCs w:val="24"/>
        </w:rPr>
        <w:fldChar w:fldCharType="separate"/>
      </w:r>
      <w:r w:rsidR="00855DBC" w:rsidRPr="009F2E40">
        <w:rPr>
          <w:noProof/>
          <w:color w:val="auto"/>
          <w:sz w:val="24"/>
          <w:szCs w:val="24"/>
        </w:rPr>
        <w:t>1</w:t>
      </w:r>
      <w:r w:rsidRPr="009F2E40">
        <w:rPr>
          <w:color w:val="auto"/>
          <w:sz w:val="24"/>
          <w:szCs w:val="24"/>
        </w:rPr>
        <w:fldChar w:fldCharType="end"/>
      </w:r>
      <w:r w:rsidRPr="009F2E40">
        <w:rPr>
          <w:color w:val="auto"/>
          <w:sz w:val="24"/>
          <w:szCs w:val="24"/>
        </w:rPr>
        <w:t xml:space="preserve"> PESTEL Analysis</w:t>
      </w:r>
      <w:bookmarkEnd w:id="8"/>
    </w:p>
    <w:tbl>
      <w:tblPr>
        <w:tblStyle w:val="TableGrid"/>
        <w:tblW w:w="8715" w:type="dxa"/>
        <w:jc w:val="center"/>
        <w:tblLook w:val="04A0" w:firstRow="1" w:lastRow="0" w:firstColumn="1" w:lastColumn="0" w:noHBand="0" w:noVBand="1"/>
      </w:tblPr>
      <w:tblGrid>
        <w:gridCol w:w="1719"/>
        <w:gridCol w:w="3488"/>
        <w:gridCol w:w="3508"/>
      </w:tblGrid>
      <w:tr w:rsidR="00FE0C28" w:rsidRPr="00071905" w14:paraId="57D76EB7" w14:textId="77777777" w:rsidTr="00855DBC">
        <w:trPr>
          <w:trHeight w:val="397"/>
          <w:jc w:val="center"/>
        </w:trPr>
        <w:tc>
          <w:tcPr>
            <w:tcW w:w="0" w:type="auto"/>
            <w:hideMark/>
          </w:tcPr>
          <w:p w14:paraId="0F85326E" w14:textId="77777777" w:rsidR="00FE0C28" w:rsidRPr="00071905" w:rsidRDefault="00FE0C28" w:rsidP="00071905">
            <w:pPr>
              <w:spacing w:after="160"/>
              <w:rPr>
                <w:b/>
                <w:bCs/>
                <w:sz w:val="20"/>
                <w:szCs w:val="18"/>
              </w:rPr>
            </w:pPr>
            <w:r w:rsidRPr="00071905">
              <w:rPr>
                <w:b/>
                <w:bCs/>
                <w:sz w:val="20"/>
                <w:szCs w:val="18"/>
              </w:rPr>
              <w:t>PESTEL factor</w:t>
            </w:r>
          </w:p>
        </w:tc>
        <w:tc>
          <w:tcPr>
            <w:tcW w:w="0" w:type="auto"/>
            <w:hideMark/>
          </w:tcPr>
          <w:p w14:paraId="03EC728B" w14:textId="77777777" w:rsidR="00FE0C28" w:rsidRPr="00071905" w:rsidRDefault="00FE0C28" w:rsidP="00071905">
            <w:pPr>
              <w:spacing w:after="160"/>
              <w:rPr>
                <w:b/>
                <w:bCs/>
                <w:sz w:val="20"/>
                <w:szCs w:val="18"/>
              </w:rPr>
            </w:pPr>
            <w:r w:rsidRPr="00071905">
              <w:rPr>
                <w:b/>
                <w:bCs/>
                <w:sz w:val="20"/>
                <w:szCs w:val="18"/>
              </w:rPr>
              <w:t>Germany</w:t>
            </w:r>
          </w:p>
        </w:tc>
        <w:tc>
          <w:tcPr>
            <w:tcW w:w="0" w:type="auto"/>
            <w:hideMark/>
          </w:tcPr>
          <w:p w14:paraId="20F2E40A" w14:textId="77777777" w:rsidR="00FE0C28" w:rsidRPr="00071905" w:rsidRDefault="00FE0C28" w:rsidP="00071905">
            <w:pPr>
              <w:spacing w:after="160"/>
              <w:rPr>
                <w:b/>
                <w:bCs/>
                <w:sz w:val="20"/>
                <w:szCs w:val="18"/>
              </w:rPr>
            </w:pPr>
            <w:r w:rsidRPr="00071905">
              <w:rPr>
                <w:b/>
                <w:bCs/>
                <w:sz w:val="20"/>
                <w:szCs w:val="18"/>
              </w:rPr>
              <w:t>China</w:t>
            </w:r>
          </w:p>
        </w:tc>
      </w:tr>
      <w:tr w:rsidR="00FE0C28" w:rsidRPr="00071905" w14:paraId="48ECA406" w14:textId="77777777" w:rsidTr="009F2E40">
        <w:trPr>
          <w:trHeight w:val="50"/>
          <w:jc w:val="center"/>
        </w:trPr>
        <w:tc>
          <w:tcPr>
            <w:tcW w:w="0" w:type="auto"/>
            <w:hideMark/>
          </w:tcPr>
          <w:p w14:paraId="7EBF37BF" w14:textId="77777777" w:rsidR="00FE0C28" w:rsidRPr="00071905" w:rsidRDefault="00FE0C28" w:rsidP="00071905">
            <w:pPr>
              <w:spacing w:after="160"/>
              <w:rPr>
                <w:b/>
                <w:bCs/>
                <w:sz w:val="20"/>
                <w:szCs w:val="18"/>
              </w:rPr>
            </w:pPr>
            <w:r w:rsidRPr="00071905">
              <w:rPr>
                <w:b/>
                <w:bCs/>
                <w:sz w:val="20"/>
                <w:szCs w:val="18"/>
              </w:rPr>
              <w:t>Political and Legal Environment</w:t>
            </w:r>
          </w:p>
        </w:tc>
        <w:tc>
          <w:tcPr>
            <w:tcW w:w="0" w:type="auto"/>
            <w:hideMark/>
          </w:tcPr>
          <w:p w14:paraId="08CA8F5A" w14:textId="77777777" w:rsidR="00FE0C28" w:rsidRPr="00071905" w:rsidRDefault="00FE0C28" w:rsidP="00FE0C28">
            <w:pPr>
              <w:spacing w:after="160"/>
              <w:jc w:val="both"/>
              <w:rPr>
                <w:sz w:val="20"/>
                <w:szCs w:val="18"/>
              </w:rPr>
            </w:pPr>
            <w:r w:rsidRPr="00071905">
              <w:rPr>
                <w:sz w:val="20"/>
                <w:szCs w:val="18"/>
              </w:rPr>
              <w:t>Germany presents a comparatively predictable legal context to IKEA influenced by consumer protection regulations in the European Union and the growing demands of sustainability reporting. The EU consumer law aligns pre-purchase information and cancellation rights of online consumers, contributing to the trust in online retail omnichannel and raising compliance expectations on companies operating in Germany (European Commission, 2025a). Furthermore, the EU sustainability reporting regulations have also increased the pressure on big companies to make clear environmental disclosures, which supports the significance of the credibility of sustainability statements in the German market (European Commission, 2025b).</w:t>
            </w:r>
          </w:p>
        </w:tc>
        <w:tc>
          <w:tcPr>
            <w:tcW w:w="0" w:type="auto"/>
            <w:hideMark/>
          </w:tcPr>
          <w:p w14:paraId="6BBCAA80" w14:textId="77777777" w:rsidR="00FE0C28" w:rsidRDefault="00FE0C28" w:rsidP="00FE0C28">
            <w:pPr>
              <w:spacing w:after="160"/>
              <w:jc w:val="both"/>
              <w:rPr>
                <w:sz w:val="20"/>
                <w:szCs w:val="18"/>
              </w:rPr>
            </w:pPr>
            <w:r w:rsidRPr="00071905">
              <w:rPr>
                <w:sz w:val="20"/>
                <w:szCs w:val="18"/>
              </w:rPr>
              <w:t>The legal environment in China is more complicated. Although it provides high scale, developed logistics and a good contribution to e-commerce, companies also have to deal with more stringent control over online platforms and personal data. The E-Commerce Law of China governs online commerce and consumer protection, whereas the Personal Information Protection Law enforces more stringent data-handling policies (FAOLEX, 2018; National People’s Congress, 2021).</w:t>
            </w:r>
            <w:r>
              <w:rPr>
                <w:sz w:val="20"/>
                <w:szCs w:val="18"/>
              </w:rPr>
              <w:t xml:space="preserve"> </w:t>
            </w:r>
          </w:p>
          <w:p w14:paraId="5DEA3800" w14:textId="40CE63F7" w:rsidR="00FE0C28" w:rsidRPr="00071905" w:rsidRDefault="00FE0C28" w:rsidP="00FE0C28">
            <w:pPr>
              <w:spacing w:after="160"/>
              <w:jc w:val="both"/>
              <w:rPr>
                <w:sz w:val="20"/>
                <w:szCs w:val="18"/>
              </w:rPr>
            </w:pPr>
            <w:r w:rsidRPr="00071905">
              <w:rPr>
                <w:sz w:val="20"/>
                <w:szCs w:val="18"/>
              </w:rPr>
              <w:t xml:space="preserve">Thus, IKEA will need to be more digitally </w:t>
            </w:r>
            <w:r w:rsidR="00EE6A3A" w:rsidRPr="00071905">
              <w:rPr>
                <w:sz w:val="20"/>
                <w:szCs w:val="18"/>
              </w:rPr>
              <w:t>compliant,</w:t>
            </w:r>
            <w:r w:rsidRPr="00071905">
              <w:rPr>
                <w:sz w:val="20"/>
                <w:szCs w:val="18"/>
              </w:rPr>
              <w:t xml:space="preserve"> and platform-management oriented in China than in Germany.</w:t>
            </w:r>
          </w:p>
        </w:tc>
      </w:tr>
      <w:tr w:rsidR="00FE0C28" w:rsidRPr="00071905" w14:paraId="7AA64401" w14:textId="77777777" w:rsidTr="00855DBC">
        <w:trPr>
          <w:trHeight w:val="5455"/>
          <w:jc w:val="center"/>
        </w:trPr>
        <w:tc>
          <w:tcPr>
            <w:tcW w:w="0" w:type="auto"/>
            <w:hideMark/>
          </w:tcPr>
          <w:p w14:paraId="395D63E7" w14:textId="77777777" w:rsidR="00FE0C28" w:rsidRPr="00071905" w:rsidRDefault="00FE0C28" w:rsidP="00071905">
            <w:pPr>
              <w:spacing w:after="160"/>
              <w:rPr>
                <w:b/>
                <w:bCs/>
                <w:sz w:val="20"/>
                <w:szCs w:val="18"/>
              </w:rPr>
            </w:pPr>
            <w:r w:rsidRPr="00071905">
              <w:rPr>
                <w:b/>
                <w:bCs/>
                <w:sz w:val="20"/>
                <w:szCs w:val="18"/>
              </w:rPr>
              <w:lastRenderedPageBreak/>
              <w:t>Economic Environment</w:t>
            </w:r>
          </w:p>
        </w:tc>
        <w:tc>
          <w:tcPr>
            <w:tcW w:w="0" w:type="auto"/>
            <w:hideMark/>
          </w:tcPr>
          <w:p w14:paraId="4ECE7A12" w14:textId="77777777" w:rsidR="00FE0C28" w:rsidRPr="00071905" w:rsidRDefault="00FE0C28" w:rsidP="00FE0C28">
            <w:pPr>
              <w:spacing w:after="160"/>
              <w:jc w:val="both"/>
              <w:rPr>
                <w:sz w:val="20"/>
                <w:szCs w:val="18"/>
              </w:rPr>
            </w:pPr>
            <w:r w:rsidRPr="00071905">
              <w:rPr>
                <w:sz w:val="20"/>
                <w:szCs w:val="18"/>
              </w:rPr>
              <w:t>Germany is the more economically strong premium-value market of IKEA. According to the data provided by the World Bank, in 2024, Germany had a GDP per capita of US56,103.7, and in China, it is 13,303.1 (World Bank, 2025a). This increased income status helps IKEA to maintain the value-for-money price within the families, renters and home improvers who are willing to spend less on design, but still can afford home planning, delivery and furnishing upgrades.</w:t>
            </w:r>
          </w:p>
        </w:tc>
        <w:tc>
          <w:tcPr>
            <w:tcW w:w="0" w:type="auto"/>
            <w:hideMark/>
          </w:tcPr>
          <w:p w14:paraId="1B7DC177" w14:textId="015EB4A5" w:rsidR="00FE0C28" w:rsidRDefault="00FE0C28" w:rsidP="00FE0C28">
            <w:pPr>
              <w:spacing w:after="160"/>
              <w:jc w:val="both"/>
              <w:rPr>
                <w:sz w:val="20"/>
                <w:szCs w:val="18"/>
              </w:rPr>
            </w:pPr>
            <w:r w:rsidRPr="00071905">
              <w:rPr>
                <w:sz w:val="20"/>
                <w:szCs w:val="18"/>
              </w:rPr>
              <w:t xml:space="preserve">China on the other hand is bigger in aggregate size but more skewed in consumer buying power. It has a GDP of US$18.74 trillion in 2024, much higher than that of Germany of US$4.69 trillion, but the average household purchasing power is lower (World Bank, 2025b). This is important since affordability is the key to the success of IKEA in China. Meanwhile, the decline in the Chinese property sector and the decrease in consumer spending have undermined the demand of home purchases and IKEA needed to re-evaluate its old model of </w:t>
            </w:r>
            <w:r w:rsidR="00EE6A3A" w:rsidRPr="00071905">
              <w:rPr>
                <w:sz w:val="20"/>
                <w:szCs w:val="18"/>
              </w:rPr>
              <w:t>large store</w:t>
            </w:r>
            <w:r w:rsidRPr="00071905">
              <w:rPr>
                <w:sz w:val="20"/>
                <w:szCs w:val="18"/>
              </w:rPr>
              <w:t xml:space="preserve"> (Reuters, 2025a).</w:t>
            </w:r>
            <w:r>
              <w:rPr>
                <w:sz w:val="20"/>
                <w:szCs w:val="18"/>
              </w:rPr>
              <w:t xml:space="preserve"> </w:t>
            </w:r>
          </w:p>
          <w:p w14:paraId="622DE69E" w14:textId="65EBA09E" w:rsidR="00FE0C28" w:rsidRPr="00071905" w:rsidRDefault="00FE0C28" w:rsidP="00FE0C28">
            <w:pPr>
              <w:spacing w:after="160"/>
              <w:jc w:val="both"/>
              <w:rPr>
                <w:sz w:val="20"/>
                <w:szCs w:val="18"/>
              </w:rPr>
            </w:pPr>
            <w:r w:rsidRPr="00071905">
              <w:rPr>
                <w:sz w:val="20"/>
                <w:szCs w:val="18"/>
              </w:rPr>
              <w:t>Germany is thus more stable in spending, whereas China is bigger in scale but more volatile.</w:t>
            </w:r>
          </w:p>
        </w:tc>
      </w:tr>
      <w:tr w:rsidR="00FE0C28" w:rsidRPr="00071905" w14:paraId="10284850" w14:textId="77777777" w:rsidTr="009F2E40">
        <w:trPr>
          <w:trHeight w:val="2684"/>
          <w:jc w:val="center"/>
        </w:trPr>
        <w:tc>
          <w:tcPr>
            <w:tcW w:w="0" w:type="auto"/>
            <w:hideMark/>
          </w:tcPr>
          <w:p w14:paraId="578BD1CC" w14:textId="77777777" w:rsidR="00FE0C28" w:rsidRPr="00071905" w:rsidRDefault="00FE0C28" w:rsidP="00071905">
            <w:pPr>
              <w:spacing w:after="160"/>
              <w:rPr>
                <w:b/>
                <w:bCs/>
                <w:sz w:val="20"/>
                <w:szCs w:val="18"/>
              </w:rPr>
            </w:pPr>
            <w:r w:rsidRPr="00071905">
              <w:rPr>
                <w:b/>
                <w:bCs/>
                <w:sz w:val="20"/>
                <w:szCs w:val="18"/>
              </w:rPr>
              <w:t>Social and Cultural Environment</w:t>
            </w:r>
          </w:p>
        </w:tc>
        <w:tc>
          <w:tcPr>
            <w:tcW w:w="0" w:type="auto"/>
            <w:hideMark/>
          </w:tcPr>
          <w:p w14:paraId="29FC6DA1" w14:textId="5218FFDE" w:rsidR="00FE0C28" w:rsidRPr="00071905" w:rsidRDefault="00FE0C28" w:rsidP="00FE0C28">
            <w:pPr>
              <w:spacing w:after="160"/>
              <w:jc w:val="both"/>
              <w:rPr>
                <w:sz w:val="20"/>
                <w:szCs w:val="18"/>
              </w:rPr>
            </w:pPr>
            <w:r w:rsidRPr="00071905">
              <w:rPr>
                <w:sz w:val="20"/>
                <w:szCs w:val="18"/>
              </w:rPr>
              <w:t>One of the key reasons why IKEA will have to market differently in Germany and China is social and cultural differences. When comparing Germany and China, Hofstede indicates that Germany is more individualistic and uncertainty avoidant, whereas China is more collectivist and much more robust in long-term orientation (</w:t>
            </w:r>
            <w:r w:rsidR="009F2E40" w:rsidRPr="009F2E40">
              <w:rPr>
                <w:sz w:val="20"/>
                <w:szCs w:val="18"/>
              </w:rPr>
              <w:t>Hofstede</w:t>
            </w:r>
            <w:r w:rsidRPr="00071905">
              <w:rPr>
                <w:sz w:val="20"/>
                <w:szCs w:val="18"/>
              </w:rPr>
              <w:t xml:space="preserve">, 2025). Such variations influence consumer evaluation of home-furnishing products and shopping experiences. Higher individualism in Germany implies that consumers will tend to make independent decisions in purchasing and attach importance to detailed product information, open prices, reliability and planning </w:t>
            </w:r>
            <w:r w:rsidRPr="00071905">
              <w:rPr>
                <w:sz w:val="20"/>
                <w:szCs w:val="18"/>
              </w:rPr>
              <w:lastRenderedPageBreak/>
              <w:t>instruments. The higher uncertainty avoidance means that quality assurance and reliable service are the more significant. In the case of IKEA, this helps in a marketing strategy that revolves around clarity, planning support and trust.</w:t>
            </w:r>
          </w:p>
        </w:tc>
        <w:tc>
          <w:tcPr>
            <w:tcW w:w="0" w:type="auto"/>
            <w:hideMark/>
          </w:tcPr>
          <w:p w14:paraId="30C98B0B" w14:textId="77777777" w:rsidR="00FE0C28" w:rsidRDefault="00FE0C28" w:rsidP="00FE0C28">
            <w:pPr>
              <w:spacing w:after="160"/>
              <w:jc w:val="both"/>
              <w:rPr>
                <w:sz w:val="20"/>
                <w:szCs w:val="18"/>
              </w:rPr>
            </w:pPr>
            <w:r w:rsidRPr="00071905">
              <w:rPr>
                <w:sz w:val="20"/>
                <w:szCs w:val="18"/>
              </w:rPr>
              <w:lastRenderedPageBreak/>
              <w:t>Consumer behaviour in China is driven more by the family expectations, social context and long-term value. The density of the cities is also important since a lot of consumers occupy small apartments, and compact and multifunctional furniture is demanded.</w:t>
            </w:r>
          </w:p>
          <w:p w14:paraId="54069041" w14:textId="3EE803EE" w:rsidR="00FE0C28" w:rsidRPr="00071905" w:rsidRDefault="00FE0C28" w:rsidP="00FE0C28">
            <w:pPr>
              <w:spacing w:after="160"/>
              <w:jc w:val="both"/>
              <w:rPr>
                <w:sz w:val="20"/>
                <w:szCs w:val="18"/>
              </w:rPr>
            </w:pPr>
            <w:r w:rsidRPr="00071905">
              <w:rPr>
                <w:sz w:val="20"/>
                <w:szCs w:val="18"/>
              </w:rPr>
              <w:t>This, in conjunction with robust digital and social ecosystems, drives IKEA towards further localisation in China.</w:t>
            </w:r>
          </w:p>
        </w:tc>
      </w:tr>
      <w:tr w:rsidR="00FE0C28" w:rsidRPr="00071905" w14:paraId="3AFB513B" w14:textId="77777777" w:rsidTr="00855DBC">
        <w:trPr>
          <w:trHeight w:val="114"/>
          <w:jc w:val="center"/>
        </w:trPr>
        <w:tc>
          <w:tcPr>
            <w:tcW w:w="0" w:type="auto"/>
            <w:hideMark/>
          </w:tcPr>
          <w:p w14:paraId="746AE3ED" w14:textId="77777777" w:rsidR="00FE0C28" w:rsidRPr="00071905" w:rsidRDefault="00FE0C28" w:rsidP="00071905">
            <w:pPr>
              <w:spacing w:after="160"/>
              <w:rPr>
                <w:b/>
                <w:bCs/>
                <w:sz w:val="20"/>
                <w:szCs w:val="18"/>
              </w:rPr>
            </w:pPr>
            <w:r w:rsidRPr="00071905">
              <w:rPr>
                <w:b/>
                <w:bCs/>
                <w:sz w:val="20"/>
                <w:szCs w:val="18"/>
              </w:rPr>
              <w:t>Technological Environment</w:t>
            </w:r>
          </w:p>
        </w:tc>
        <w:tc>
          <w:tcPr>
            <w:tcW w:w="0" w:type="auto"/>
            <w:hideMark/>
          </w:tcPr>
          <w:p w14:paraId="43B6E426" w14:textId="77777777" w:rsidR="00FE0C28" w:rsidRPr="00071905" w:rsidRDefault="00FE0C28" w:rsidP="00FE0C28">
            <w:pPr>
              <w:spacing w:after="160"/>
              <w:jc w:val="both"/>
              <w:rPr>
                <w:sz w:val="20"/>
                <w:szCs w:val="18"/>
              </w:rPr>
            </w:pPr>
            <w:r w:rsidRPr="00071905">
              <w:rPr>
                <w:sz w:val="20"/>
                <w:szCs w:val="18"/>
              </w:rPr>
              <w:t>This opposition is strengthened by technology. Germany is a key omnichannel market, yet retail is not as reliant on a small number of dominant digital platforms.</w:t>
            </w:r>
          </w:p>
        </w:tc>
        <w:tc>
          <w:tcPr>
            <w:tcW w:w="0" w:type="auto"/>
            <w:hideMark/>
          </w:tcPr>
          <w:p w14:paraId="6B6783A4" w14:textId="51AF75B2" w:rsidR="00FE0C28" w:rsidRDefault="00FE0C28" w:rsidP="00FE0C28">
            <w:pPr>
              <w:spacing w:after="160"/>
              <w:jc w:val="both"/>
              <w:rPr>
                <w:sz w:val="20"/>
                <w:szCs w:val="18"/>
              </w:rPr>
            </w:pPr>
            <w:r w:rsidRPr="00071905">
              <w:rPr>
                <w:sz w:val="20"/>
                <w:szCs w:val="18"/>
              </w:rPr>
              <w:t xml:space="preserve">In comparison, the retail setting in China is much more </w:t>
            </w:r>
            <w:r w:rsidR="00EE6A3A" w:rsidRPr="00071905">
              <w:rPr>
                <w:sz w:val="20"/>
                <w:szCs w:val="18"/>
              </w:rPr>
              <w:t>platform based</w:t>
            </w:r>
            <w:r w:rsidRPr="00071905">
              <w:rPr>
                <w:sz w:val="20"/>
                <w:szCs w:val="18"/>
              </w:rPr>
              <w:t>. Alipay and WeChat Pay are officially accepted in IKEA China, and its online ecosystem consists of both its own digital platforms and significant third-party platforms (IKEA China, 2025a). In a broader online expansion, IKEA, according to Reuters, has grown in China via Tmall and JD.com (Reuters, 2025a).</w:t>
            </w:r>
          </w:p>
          <w:p w14:paraId="5A5B52C1" w14:textId="7D32198B" w:rsidR="00FE0C28" w:rsidRPr="00071905" w:rsidRDefault="00FE0C28" w:rsidP="00FE0C28">
            <w:pPr>
              <w:spacing w:after="160"/>
              <w:jc w:val="both"/>
              <w:rPr>
                <w:sz w:val="20"/>
                <w:szCs w:val="18"/>
              </w:rPr>
            </w:pPr>
            <w:r w:rsidRPr="00071905">
              <w:rPr>
                <w:sz w:val="20"/>
                <w:szCs w:val="18"/>
              </w:rPr>
              <w:t>It implies that digital interface and platform presence is not a secondary channel option in China; it is a fundamental aspect of competitive position in the market.</w:t>
            </w:r>
          </w:p>
        </w:tc>
      </w:tr>
      <w:tr w:rsidR="00FE0C28" w:rsidRPr="00071905" w14:paraId="4D8E7968" w14:textId="77777777" w:rsidTr="00855DBC">
        <w:trPr>
          <w:trHeight w:val="3121"/>
          <w:jc w:val="center"/>
        </w:trPr>
        <w:tc>
          <w:tcPr>
            <w:tcW w:w="0" w:type="auto"/>
            <w:hideMark/>
          </w:tcPr>
          <w:p w14:paraId="56681F05" w14:textId="77777777" w:rsidR="00FE0C28" w:rsidRPr="00071905" w:rsidRDefault="00FE0C28" w:rsidP="00071905">
            <w:pPr>
              <w:spacing w:after="160"/>
              <w:rPr>
                <w:b/>
                <w:bCs/>
                <w:sz w:val="20"/>
                <w:szCs w:val="18"/>
              </w:rPr>
            </w:pPr>
            <w:r w:rsidRPr="00071905">
              <w:rPr>
                <w:b/>
                <w:bCs/>
                <w:sz w:val="20"/>
                <w:szCs w:val="18"/>
              </w:rPr>
              <w:t>Environmental Environment</w:t>
            </w:r>
          </w:p>
        </w:tc>
        <w:tc>
          <w:tcPr>
            <w:tcW w:w="0" w:type="auto"/>
            <w:gridSpan w:val="2"/>
            <w:hideMark/>
          </w:tcPr>
          <w:p w14:paraId="0EF24473" w14:textId="77777777" w:rsidR="00FE0C28" w:rsidRPr="00071905" w:rsidRDefault="00FE0C28" w:rsidP="00FE0C28">
            <w:pPr>
              <w:spacing w:after="160"/>
              <w:jc w:val="both"/>
              <w:rPr>
                <w:sz w:val="20"/>
                <w:szCs w:val="18"/>
              </w:rPr>
            </w:pPr>
            <w:r w:rsidRPr="00071905">
              <w:rPr>
                <w:sz w:val="20"/>
                <w:szCs w:val="18"/>
              </w:rPr>
              <w:t>The environmental expectations are important in both markets, yet, in Germany, they are particularly important since sustainability has a stronger impact on brand trust. According to IKEA, its overall greenhouse-gas emissions in FY24 were 5% less than FY23 and 28% less than its FY16 baseline, demonstrating an objective improvement in its sustainability performance (IKEA, 2025c). Nevertheless, other NGOs like Greenpeace have still been critical of certain aspects of the IKEA sourcing chain, including claims of sourcing old-growth forest (Greenpeace, 2024).</w:t>
            </w:r>
          </w:p>
          <w:p w14:paraId="76357B40" w14:textId="3AD16A92" w:rsidR="00FE0C28" w:rsidRDefault="00FE0C28" w:rsidP="00FE0C28">
            <w:pPr>
              <w:spacing w:after="160"/>
              <w:jc w:val="both"/>
              <w:rPr>
                <w:sz w:val="20"/>
                <w:szCs w:val="18"/>
              </w:rPr>
            </w:pPr>
            <w:r w:rsidRPr="00071905">
              <w:rPr>
                <w:sz w:val="20"/>
                <w:szCs w:val="18"/>
              </w:rPr>
              <w:t>The environmental expectations are important in both markets.</w:t>
            </w:r>
          </w:p>
          <w:p w14:paraId="4EE822BE" w14:textId="502E62DB" w:rsidR="00FE0C28" w:rsidRPr="00071905" w:rsidRDefault="00FE0C28" w:rsidP="00FE0C28">
            <w:pPr>
              <w:spacing w:after="160"/>
              <w:jc w:val="both"/>
              <w:rPr>
                <w:sz w:val="20"/>
                <w:szCs w:val="18"/>
              </w:rPr>
            </w:pPr>
            <w:r w:rsidRPr="00071905">
              <w:rPr>
                <w:sz w:val="20"/>
                <w:szCs w:val="18"/>
              </w:rPr>
              <w:t xml:space="preserve">This presents opportunity and risk: sustainability has the potential to reinforce the positioning of </w:t>
            </w:r>
            <w:r w:rsidR="00EE6A3A" w:rsidRPr="00071905">
              <w:rPr>
                <w:sz w:val="20"/>
                <w:szCs w:val="18"/>
              </w:rPr>
              <w:t>IKEA but</w:t>
            </w:r>
            <w:r w:rsidRPr="00071905">
              <w:rPr>
                <w:sz w:val="20"/>
                <w:szCs w:val="18"/>
              </w:rPr>
              <w:t xml:space="preserve"> must be perceived as credible and evidence-based.</w:t>
            </w:r>
          </w:p>
        </w:tc>
      </w:tr>
    </w:tbl>
    <w:p w14:paraId="251C2796" w14:textId="22B4A079" w:rsidR="005E6FFE" w:rsidRDefault="005E6FFE" w:rsidP="009E5BE3">
      <w:pPr>
        <w:pStyle w:val="Heading1"/>
      </w:pPr>
      <w:bookmarkStart w:id="9" w:name="_Toc227878328"/>
      <w:r w:rsidRPr="005E6FFE">
        <w:lastRenderedPageBreak/>
        <w:t>Comparison of STP in China and Germany</w:t>
      </w:r>
      <w:bookmarkEnd w:id="9"/>
    </w:p>
    <w:p w14:paraId="3F6E3693" w14:textId="71DDD9B3" w:rsidR="00855DBC" w:rsidRDefault="00855DBC" w:rsidP="00855DBC">
      <w:r w:rsidRPr="00855DBC">
        <w:t>The STP framework is fundamental in international marketing as it enables firms to identify, target and position offerings effectively across different markets (Kotler and Armstrong, 2024).</w:t>
      </w:r>
    </w:p>
    <w:p w14:paraId="26E44854" w14:textId="77777777" w:rsidR="00855DBC" w:rsidRPr="00855DBC" w:rsidRDefault="00855DBC" w:rsidP="00855DBC">
      <w:pPr>
        <w:pStyle w:val="Caption"/>
        <w:keepNext/>
        <w:jc w:val="center"/>
        <w:rPr>
          <w:sz w:val="22"/>
          <w:szCs w:val="22"/>
        </w:rPr>
      </w:pPr>
      <w:bookmarkStart w:id="10" w:name="_Toc227878265"/>
      <w:r w:rsidRPr="00855DBC">
        <w:rPr>
          <w:sz w:val="22"/>
          <w:szCs w:val="22"/>
        </w:rPr>
        <w:t xml:space="preserve">Table </w:t>
      </w:r>
      <w:r w:rsidRPr="00855DBC">
        <w:rPr>
          <w:sz w:val="22"/>
          <w:szCs w:val="22"/>
        </w:rPr>
        <w:fldChar w:fldCharType="begin"/>
      </w:r>
      <w:r w:rsidRPr="00855DBC">
        <w:rPr>
          <w:sz w:val="22"/>
          <w:szCs w:val="22"/>
        </w:rPr>
        <w:instrText xml:space="preserve"> SEQ Table \* ARABIC </w:instrText>
      </w:r>
      <w:r w:rsidRPr="00855DBC">
        <w:rPr>
          <w:sz w:val="22"/>
          <w:szCs w:val="22"/>
        </w:rPr>
        <w:fldChar w:fldCharType="separate"/>
      </w:r>
      <w:r w:rsidRPr="00855DBC">
        <w:rPr>
          <w:noProof/>
          <w:sz w:val="22"/>
          <w:szCs w:val="22"/>
        </w:rPr>
        <w:t>2</w:t>
      </w:r>
      <w:r w:rsidRPr="00855DBC">
        <w:rPr>
          <w:sz w:val="22"/>
          <w:szCs w:val="22"/>
        </w:rPr>
        <w:fldChar w:fldCharType="end"/>
      </w:r>
      <w:r w:rsidRPr="00855DBC">
        <w:rPr>
          <w:sz w:val="22"/>
          <w:szCs w:val="22"/>
        </w:rPr>
        <w:t xml:space="preserve"> IKEA STP comparison in Germany and China</w:t>
      </w:r>
      <w:bookmarkEnd w:id="10"/>
    </w:p>
    <w:tbl>
      <w:tblPr>
        <w:tblStyle w:val="TableGrid"/>
        <w:tblW w:w="0" w:type="auto"/>
        <w:jc w:val="center"/>
        <w:shd w:val="clear" w:color="auto" w:fill="FFF2CC" w:themeFill="accent4" w:themeFillTint="33"/>
        <w:tblLook w:val="04A0" w:firstRow="1" w:lastRow="0" w:firstColumn="1" w:lastColumn="0" w:noHBand="0" w:noVBand="1"/>
      </w:tblPr>
      <w:tblGrid>
        <w:gridCol w:w="1451"/>
        <w:gridCol w:w="3222"/>
        <w:gridCol w:w="4111"/>
      </w:tblGrid>
      <w:tr w:rsidR="00855DBC" w:rsidRPr="00855DBC" w14:paraId="45D3DF26" w14:textId="77777777" w:rsidTr="001907A2">
        <w:trPr>
          <w:jc w:val="center"/>
        </w:trPr>
        <w:tc>
          <w:tcPr>
            <w:tcW w:w="0" w:type="auto"/>
            <w:shd w:val="clear" w:color="auto" w:fill="FFF2CC" w:themeFill="accent4" w:themeFillTint="33"/>
            <w:hideMark/>
          </w:tcPr>
          <w:p w14:paraId="1EB78746" w14:textId="77777777" w:rsidR="00855DBC" w:rsidRPr="00855DBC" w:rsidRDefault="00855DBC" w:rsidP="001907A2">
            <w:pPr>
              <w:spacing w:after="160" w:line="240" w:lineRule="auto"/>
              <w:jc w:val="both"/>
              <w:rPr>
                <w:b/>
                <w:bCs/>
                <w:sz w:val="20"/>
                <w:szCs w:val="20"/>
              </w:rPr>
            </w:pPr>
            <w:r w:rsidRPr="00855DBC">
              <w:rPr>
                <w:b/>
                <w:bCs/>
                <w:sz w:val="20"/>
                <w:szCs w:val="20"/>
              </w:rPr>
              <w:t>STP element</w:t>
            </w:r>
          </w:p>
        </w:tc>
        <w:tc>
          <w:tcPr>
            <w:tcW w:w="3222" w:type="dxa"/>
            <w:shd w:val="clear" w:color="auto" w:fill="FFF2CC" w:themeFill="accent4" w:themeFillTint="33"/>
            <w:hideMark/>
          </w:tcPr>
          <w:p w14:paraId="01CD4A39" w14:textId="77777777" w:rsidR="00855DBC" w:rsidRPr="00855DBC" w:rsidRDefault="00855DBC" w:rsidP="001907A2">
            <w:pPr>
              <w:spacing w:after="160" w:line="240" w:lineRule="auto"/>
              <w:jc w:val="both"/>
              <w:rPr>
                <w:b/>
                <w:bCs/>
                <w:sz w:val="20"/>
                <w:szCs w:val="20"/>
              </w:rPr>
            </w:pPr>
            <w:r w:rsidRPr="00855DBC">
              <w:rPr>
                <w:b/>
                <w:bCs/>
                <w:sz w:val="20"/>
                <w:szCs w:val="20"/>
              </w:rPr>
              <w:t>Germany</w:t>
            </w:r>
          </w:p>
        </w:tc>
        <w:tc>
          <w:tcPr>
            <w:tcW w:w="4111" w:type="dxa"/>
            <w:shd w:val="clear" w:color="auto" w:fill="FFF2CC" w:themeFill="accent4" w:themeFillTint="33"/>
            <w:hideMark/>
          </w:tcPr>
          <w:p w14:paraId="3BA50C41" w14:textId="77777777" w:rsidR="00855DBC" w:rsidRPr="00855DBC" w:rsidRDefault="00855DBC" w:rsidP="001907A2">
            <w:pPr>
              <w:spacing w:after="160" w:line="240" w:lineRule="auto"/>
              <w:jc w:val="both"/>
              <w:rPr>
                <w:b/>
                <w:bCs/>
                <w:sz w:val="20"/>
                <w:szCs w:val="20"/>
              </w:rPr>
            </w:pPr>
            <w:r w:rsidRPr="00855DBC">
              <w:rPr>
                <w:b/>
                <w:bCs/>
                <w:sz w:val="20"/>
                <w:szCs w:val="20"/>
              </w:rPr>
              <w:t>China</w:t>
            </w:r>
          </w:p>
        </w:tc>
      </w:tr>
      <w:tr w:rsidR="00855DBC" w:rsidRPr="00855DBC" w14:paraId="6214CD85" w14:textId="77777777" w:rsidTr="001907A2">
        <w:trPr>
          <w:jc w:val="center"/>
        </w:trPr>
        <w:tc>
          <w:tcPr>
            <w:tcW w:w="0" w:type="auto"/>
            <w:shd w:val="clear" w:color="auto" w:fill="FFF2CC" w:themeFill="accent4" w:themeFillTint="33"/>
            <w:hideMark/>
          </w:tcPr>
          <w:p w14:paraId="6C2494DC" w14:textId="77777777" w:rsidR="00855DBC" w:rsidRPr="00855DBC" w:rsidRDefault="00855DBC" w:rsidP="001907A2">
            <w:pPr>
              <w:spacing w:after="160" w:line="240" w:lineRule="auto"/>
              <w:jc w:val="both"/>
              <w:rPr>
                <w:sz w:val="20"/>
                <w:szCs w:val="20"/>
              </w:rPr>
            </w:pPr>
            <w:r w:rsidRPr="00855DBC">
              <w:rPr>
                <w:sz w:val="20"/>
                <w:szCs w:val="20"/>
              </w:rPr>
              <w:t>Segmentation</w:t>
            </w:r>
          </w:p>
        </w:tc>
        <w:tc>
          <w:tcPr>
            <w:tcW w:w="3222" w:type="dxa"/>
            <w:shd w:val="clear" w:color="auto" w:fill="FFF2CC" w:themeFill="accent4" w:themeFillTint="33"/>
            <w:hideMark/>
          </w:tcPr>
          <w:p w14:paraId="526FB6E1" w14:textId="77777777" w:rsidR="00855DBC" w:rsidRPr="00855DBC" w:rsidRDefault="00855DBC" w:rsidP="001907A2">
            <w:pPr>
              <w:spacing w:after="160" w:line="240" w:lineRule="auto"/>
              <w:jc w:val="both"/>
              <w:rPr>
                <w:sz w:val="20"/>
                <w:szCs w:val="20"/>
              </w:rPr>
            </w:pPr>
            <w:r w:rsidRPr="00855DBC">
              <w:rPr>
                <w:sz w:val="20"/>
                <w:szCs w:val="20"/>
              </w:rPr>
              <w:t>Renters, families, young professionals, home improvers</w:t>
            </w:r>
          </w:p>
        </w:tc>
        <w:tc>
          <w:tcPr>
            <w:tcW w:w="4111" w:type="dxa"/>
            <w:shd w:val="clear" w:color="auto" w:fill="FFF2CC" w:themeFill="accent4" w:themeFillTint="33"/>
            <w:hideMark/>
          </w:tcPr>
          <w:p w14:paraId="22C7B26D" w14:textId="77777777" w:rsidR="00855DBC" w:rsidRPr="00855DBC" w:rsidRDefault="00855DBC" w:rsidP="001907A2">
            <w:pPr>
              <w:spacing w:after="160" w:line="240" w:lineRule="auto"/>
              <w:jc w:val="both"/>
              <w:rPr>
                <w:sz w:val="20"/>
                <w:szCs w:val="20"/>
              </w:rPr>
            </w:pPr>
            <w:r w:rsidRPr="00855DBC">
              <w:rPr>
                <w:sz w:val="20"/>
                <w:szCs w:val="20"/>
              </w:rPr>
              <w:t>Urban households, young digital consumers, small-apartment residents</w:t>
            </w:r>
          </w:p>
        </w:tc>
      </w:tr>
      <w:tr w:rsidR="00855DBC" w:rsidRPr="00855DBC" w14:paraId="5EF01F77" w14:textId="77777777" w:rsidTr="001907A2">
        <w:trPr>
          <w:jc w:val="center"/>
        </w:trPr>
        <w:tc>
          <w:tcPr>
            <w:tcW w:w="0" w:type="auto"/>
            <w:shd w:val="clear" w:color="auto" w:fill="FFF2CC" w:themeFill="accent4" w:themeFillTint="33"/>
            <w:hideMark/>
          </w:tcPr>
          <w:p w14:paraId="531D63EC" w14:textId="77777777" w:rsidR="00855DBC" w:rsidRPr="00855DBC" w:rsidRDefault="00855DBC" w:rsidP="001907A2">
            <w:pPr>
              <w:spacing w:after="160" w:line="240" w:lineRule="auto"/>
              <w:jc w:val="both"/>
              <w:rPr>
                <w:sz w:val="20"/>
                <w:szCs w:val="20"/>
              </w:rPr>
            </w:pPr>
            <w:r w:rsidRPr="00855DBC">
              <w:rPr>
                <w:sz w:val="20"/>
                <w:szCs w:val="20"/>
              </w:rPr>
              <w:t>Targeting</w:t>
            </w:r>
          </w:p>
        </w:tc>
        <w:tc>
          <w:tcPr>
            <w:tcW w:w="3222" w:type="dxa"/>
            <w:shd w:val="clear" w:color="auto" w:fill="FFF2CC" w:themeFill="accent4" w:themeFillTint="33"/>
            <w:hideMark/>
          </w:tcPr>
          <w:p w14:paraId="298F3133" w14:textId="77777777" w:rsidR="00855DBC" w:rsidRPr="00855DBC" w:rsidRDefault="00855DBC" w:rsidP="001907A2">
            <w:pPr>
              <w:spacing w:after="160" w:line="240" w:lineRule="auto"/>
              <w:jc w:val="both"/>
              <w:rPr>
                <w:sz w:val="20"/>
                <w:szCs w:val="20"/>
              </w:rPr>
            </w:pPr>
            <w:r w:rsidRPr="00855DBC">
              <w:rPr>
                <w:sz w:val="20"/>
                <w:szCs w:val="20"/>
              </w:rPr>
              <w:t>Broad middle-income market</w:t>
            </w:r>
          </w:p>
        </w:tc>
        <w:tc>
          <w:tcPr>
            <w:tcW w:w="4111" w:type="dxa"/>
            <w:shd w:val="clear" w:color="auto" w:fill="FFF2CC" w:themeFill="accent4" w:themeFillTint="33"/>
            <w:hideMark/>
          </w:tcPr>
          <w:p w14:paraId="755F2A8B" w14:textId="77777777" w:rsidR="00855DBC" w:rsidRPr="00855DBC" w:rsidRDefault="00855DBC" w:rsidP="001907A2">
            <w:pPr>
              <w:spacing w:after="160" w:line="240" w:lineRule="auto"/>
              <w:jc w:val="both"/>
              <w:rPr>
                <w:sz w:val="20"/>
                <w:szCs w:val="20"/>
              </w:rPr>
            </w:pPr>
            <w:r w:rsidRPr="00855DBC">
              <w:rPr>
                <w:sz w:val="20"/>
                <w:szCs w:val="20"/>
              </w:rPr>
              <w:t>Younger, urban, digitally active consumers</w:t>
            </w:r>
          </w:p>
        </w:tc>
      </w:tr>
      <w:tr w:rsidR="00855DBC" w:rsidRPr="00855DBC" w14:paraId="3ADB4A15" w14:textId="77777777" w:rsidTr="001907A2">
        <w:trPr>
          <w:jc w:val="center"/>
        </w:trPr>
        <w:tc>
          <w:tcPr>
            <w:tcW w:w="0" w:type="auto"/>
            <w:shd w:val="clear" w:color="auto" w:fill="FFF2CC" w:themeFill="accent4" w:themeFillTint="33"/>
            <w:hideMark/>
          </w:tcPr>
          <w:p w14:paraId="3CF3F392" w14:textId="77777777" w:rsidR="00855DBC" w:rsidRPr="00855DBC" w:rsidRDefault="00855DBC" w:rsidP="001907A2">
            <w:pPr>
              <w:spacing w:after="160" w:line="240" w:lineRule="auto"/>
              <w:jc w:val="both"/>
              <w:rPr>
                <w:sz w:val="20"/>
                <w:szCs w:val="20"/>
              </w:rPr>
            </w:pPr>
            <w:r w:rsidRPr="00855DBC">
              <w:rPr>
                <w:sz w:val="20"/>
                <w:szCs w:val="20"/>
              </w:rPr>
              <w:t>Positioning</w:t>
            </w:r>
          </w:p>
        </w:tc>
        <w:tc>
          <w:tcPr>
            <w:tcW w:w="3222" w:type="dxa"/>
            <w:shd w:val="clear" w:color="auto" w:fill="FFF2CC" w:themeFill="accent4" w:themeFillTint="33"/>
            <w:hideMark/>
          </w:tcPr>
          <w:p w14:paraId="75D3EB9F" w14:textId="77777777" w:rsidR="00855DBC" w:rsidRPr="00855DBC" w:rsidRDefault="00855DBC" w:rsidP="001907A2">
            <w:pPr>
              <w:spacing w:after="160" w:line="240" w:lineRule="auto"/>
              <w:jc w:val="both"/>
              <w:rPr>
                <w:sz w:val="20"/>
                <w:szCs w:val="20"/>
              </w:rPr>
            </w:pPr>
            <w:r w:rsidRPr="00855DBC">
              <w:rPr>
                <w:sz w:val="20"/>
                <w:szCs w:val="20"/>
              </w:rPr>
              <w:t>Affordable, reliable, sustainable Scandinavian design</w:t>
            </w:r>
          </w:p>
        </w:tc>
        <w:tc>
          <w:tcPr>
            <w:tcW w:w="4111" w:type="dxa"/>
            <w:shd w:val="clear" w:color="auto" w:fill="FFF2CC" w:themeFill="accent4" w:themeFillTint="33"/>
            <w:hideMark/>
          </w:tcPr>
          <w:p w14:paraId="5E032CD2" w14:textId="77777777" w:rsidR="00855DBC" w:rsidRPr="00855DBC" w:rsidRDefault="00855DBC" w:rsidP="001907A2">
            <w:pPr>
              <w:spacing w:after="160" w:line="240" w:lineRule="auto"/>
              <w:jc w:val="both"/>
              <w:rPr>
                <w:sz w:val="20"/>
                <w:szCs w:val="20"/>
              </w:rPr>
            </w:pPr>
            <w:r w:rsidRPr="00855DBC">
              <w:rPr>
                <w:sz w:val="20"/>
                <w:szCs w:val="20"/>
              </w:rPr>
              <w:t>Affordable, stylish, space-saving and digitally accessible home solutions</w:t>
            </w:r>
          </w:p>
        </w:tc>
      </w:tr>
    </w:tbl>
    <w:p w14:paraId="4427755E" w14:textId="77777777" w:rsidR="005E6FFE" w:rsidRPr="005E6FFE" w:rsidRDefault="005E6FFE" w:rsidP="009E5BE3">
      <w:pPr>
        <w:pStyle w:val="Heading2"/>
      </w:pPr>
      <w:bookmarkStart w:id="11" w:name="_Toc227878329"/>
      <w:r w:rsidRPr="005E6FFE">
        <w:t>Segmentation</w:t>
      </w:r>
      <w:bookmarkEnd w:id="11"/>
    </w:p>
    <w:p w14:paraId="38CE62C0" w14:textId="161BC63A" w:rsidR="005E6FFE" w:rsidRPr="005E6FFE" w:rsidRDefault="005E6FFE" w:rsidP="005E6FFE">
      <w:pPr>
        <w:jc w:val="both"/>
        <w:rPr>
          <w:szCs w:val="24"/>
        </w:rPr>
      </w:pPr>
      <w:r w:rsidRPr="005E6FFE">
        <w:rPr>
          <w:szCs w:val="24"/>
        </w:rPr>
        <w:t xml:space="preserve">IKEA segmentation logic in Germany and China is broadly similar with some difference in focus depending on the market conditions. The brand </w:t>
      </w:r>
      <w:r w:rsidR="00EE6A3A" w:rsidRPr="005E6FFE">
        <w:rPr>
          <w:szCs w:val="24"/>
        </w:rPr>
        <w:t>could</w:t>
      </w:r>
      <w:r w:rsidRPr="005E6FFE">
        <w:rPr>
          <w:szCs w:val="24"/>
        </w:rPr>
        <w:t xml:space="preserve"> divide demographically in both countries between young adults, families, renters, first-home buyers, and small-business customers. This can be traced to the service architecture of IKEA: planning appointments, delivery, Click and Collect and assembly can be offered in Germany, whereas in China, delivery, assembly, installation, and business-oriented solutions can be proposed, which makes sense in both household and small-business segments (IKEA Germany, 2025a; IKEA China, 2025b; IKEA China, 2025</w:t>
      </w:r>
    </w:p>
    <w:p w14:paraId="60AF4427" w14:textId="77777777" w:rsidR="005E6FFE" w:rsidRPr="005E6FFE" w:rsidRDefault="005E6FFE" w:rsidP="005E6FFE">
      <w:pPr>
        <w:jc w:val="both"/>
        <w:rPr>
          <w:szCs w:val="24"/>
        </w:rPr>
      </w:pPr>
      <w:r w:rsidRPr="005E6FFE">
        <w:rPr>
          <w:szCs w:val="24"/>
        </w:rPr>
        <w:t>In terms of psychographics, IKEA is attractive in the two countries to value seeking, design conscious and practical customers. The difference is more apparent behaviourally. In Germany, DIY is a component of the brand experience, but the customers may include planning and assembly services. Digital convenience and service dependence, as well as the focus on one-to-one design, planning and guided support, shape segmentation in China more (IKEA Germany, 2025b; IKEA China, 2025d).</w:t>
      </w:r>
    </w:p>
    <w:p w14:paraId="3ED6754B" w14:textId="77777777" w:rsidR="005E6FFE" w:rsidRPr="005E6FFE" w:rsidRDefault="005E6FFE" w:rsidP="009E5BE3">
      <w:pPr>
        <w:pStyle w:val="Heading2"/>
      </w:pPr>
      <w:bookmarkStart w:id="12" w:name="_Toc227878330"/>
      <w:r w:rsidRPr="005E6FFE">
        <w:t>Targeting</w:t>
      </w:r>
      <w:bookmarkEnd w:id="12"/>
    </w:p>
    <w:p w14:paraId="445E9204" w14:textId="77777777" w:rsidR="005E6FFE" w:rsidRPr="005E6FFE" w:rsidRDefault="005E6FFE" w:rsidP="005E6FFE">
      <w:pPr>
        <w:jc w:val="both"/>
        <w:rPr>
          <w:szCs w:val="24"/>
        </w:rPr>
      </w:pPr>
      <w:r w:rsidRPr="005E6FFE">
        <w:rPr>
          <w:szCs w:val="24"/>
        </w:rPr>
        <w:t xml:space="preserve">In Germany, IKEA seems to focus on a wide middle-income group comprising of renters, families and young urban professionals that want the affordability of functional design. The fact that planning consultations, measurements, delivery and assembly </w:t>
      </w:r>
      <w:r w:rsidRPr="005E6FFE">
        <w:rPr>
          <w:szCs w:val="24"/>
        </w:rPr>
        <w:lastRenderedPageBreak/>
        <w:t>are dominant is an indication that IKEA is maximising a mature market by assisting mainstream households furnish homes more effectively (IKEA Germany, 2025a).</w:t>
      </w:r>
    </w:p>
    <w:p w14:paraId="7B148023" w14:textId="34CA2165" w:rsidR="005E6FFE" w:rsidRPr="005E6FFE" w:rsidRDefault="005E6FFE" w:rsidP="005E6FFE">
      <w:pPr>
        <w:jc w:val="both"/>
        <w:rPr>
          <w:szCs w:val="24"/>
        </w:rPr>
      </w:pPr>
      <w:r w:rsidRPr="005E6FFE">
        <w:rPr>
          <w:szCs w:val="24"/>
        </w:rPr>
        <w:t xml:space="preserve">In China, IKEA targets more selectively and urban. The firm seems to target younger </w:t>
      </w:r>
      <w:r w:rsidR="00EE6A3A" w:rsidRPr="005E6FFE">
        <w:rPr>
          <w:szCs w:val="24"/>
        </w:rPr>
        <w:t>digitally sensitive</w:t>
      </w:r>
      <w:r w:rsidRPr="005E6FFE">
        <w:rPr>
          <w:szCs w:val="24"/>
        </w:rPr>
        <w:t xml:space="preserve"> buyers, first-apartment households and customers that require compact-space solutions. The site, app, WeChat mini-program, Tmall and JD are part of its ecosystem, which means that customers should be able to flow easily between the digital channels (IKEA China, 2025e; IKEA China, 2026).</w:t>
      </w:r>
    </w:p>
    <w:p w14:paraId="5C84B301" w14:textId="77777777" w:rsidR="005E6FFE" w:rsidRPr="005E6FFE" w:rsidRDefault="005E6FFE" w:rsidP="009E5BE3">
      <w:pPr>
        <w:pStyle w:val="Heading2"/>
      </w:pPr>
      <w:bookmarkStart w:id="13" w:name="_Toc227878331"/>
      <w:r w:rsidRPr="005E6FFE">
        <w:t>Positioning</w:t>
      </w:r>
      <w:bookmarkEnd w:id="13"/>
    </w:p>
    <w:p w14:paraId="69D4039B" w14:textId="77777777" w:rsidR="005E6FFE" w:rsidRPr="005E6FFE" w:rsidRDefault="005E6FFE" w:rsidP="005E6FFE">
      <w:pPr>
        <w:jc w:val="both"/>
        <w:rPr>
          <w:szCs w:val="24"/>
        </w:rPr>
      </w:pPr>
      <w:r w:rsidRPr="005E6FFE">
        <w:rPr>
          <w:szCs w:val="24"/>
        </w:rPr>
        <w:t>In Germany, IKEA is placed as a low-cost Scandinavian design with convenient, sustainable and trustworthy solutions to homes. The focus on consultation, planning, care instructions, delivery and assembly helps to establish a positioning based on the trust and organised decision-making (IKEA Germany, 2025a; IKEA Germany, 2025c).</w:t>
      </w:r>
    </w:p>
    <w:p w14:paraId="059B2DC6" w14:textId="77777777" w:rsidR="005E6FFE" w:rsidRPr="005E6FFE" w:rsidRDefault="005E6FFE" w:rsidP="005E6FFE">
      <w:pPr>
        <w:jc w:val="both"/>
        <w:rPr>
          <w:szCs w:val="24"/>
        </w:rPr>
      </w:pPr>
      <w:r w:rsidRPr="005E6FFE">
        <w:rPr>
          <w:szCs w:val="24"/>
        </w:rPr>
        <w:t>In China, IKEA is being more of a low-cost, trendy, space-saving and digitally available home solutions to urban living. One-to-one design services, delivery, assembly and digital touchpoints will further entrench the brand into the daily urban digital life (IKEA China, 2025d; IKEA China, 2026).</w:t>
      </w:r>
    </w:p>
    <w:p w14:paraId="7DF9D35B" w14:textId="19ECA78B" w:rsidR="00855DBC" w:rsidRPr="005E6FFE" w:rsidRDefault="005E6FFE" w:rsidP="00855DBC">
      <w:pPr>
        <w:jc w:val="both"/>
        <w:rPr>
          <w:szCs w:val="24"/>
        </w:rPr>
      </w:pPr>
      <w:r w:rsidRPr="005E6FFE">
        <w:rPr>
          <w:szCs w:val="24"/>
        </w:rPr>
        <w:t>Generally, the STP of IKEA in Germany is more inclined to a mature-market optimisation model, but in China it is a localisation model influenced by urban density, online shopping and evolving lifestyle dreams. The main customer promise is the same in both markets, yet the Chinese market needs much more significant adaptation in the priorities of target and customer interface.</w:t>
      </w:r>
    </w:p>
    <w:p w14:paraId="121C44A4" w14:textId="77777777" w:rsidR="005E6FFE" w:rsidRPr="005E6FFE" w:rsidRDefault="005E6FFE" w:rsidP="009E5BE3">
      <w:pPr>
        <w:pStyle w:val="Heading1"/>
      </w:pPr>
      <w:bookmarkStart w:id="14" w:name="_Toc227878332"/>
      <w:r w:rsidRPr="005E6FFE">
        <w:t>Comparison of the international marketing mix / 7Ps</w:t>
      </w:r>
      <w:bookmarkEnd w:id="14"/>
    </w:p>
    <w:p w14:paraId="6181F50F" w14:textId="0EB8E89B" w:rsidR="005E6FFE" w:rsidRDefault="005E6FFE" w:rsidP="00855DBC">
      <w:pPr>
        <w:jc w:val="both"/>
        <w:rPr>
          <w:szCs w:val="24"/>
        </w:rPr>
      </w:pPr>
      <w:r w:rsidRPr="005E6FFE">
        <w:rPr>
          <w:szCs w:val="24"/>
        </w:rPr>
        <w:t>The international marketing mix is the set of decisions that a firm can control in order to generate value in the international markets</w:t>
      </w:r>
      <w:r w:rsidR="00855DBC">
        <w:rPr>
          <w:szCs w:val="24"/>
        </w:rPr>
        <w:t xml:space="preserve"> </w:t>
      </w:r>
      <w:r w:rsidR="00855DBC" w:rsidRPr="00855DBC">
        <w:rPr>
          <w:szCs w:val="24"/>
        </w:rPr>
        <w:t>(Kotler, Keller and Chernev, 2022)</w:t>
      </w:r>
      <w:r w:rsidRPr="005E6FFE">
        <w:rPr>
          <w:szCs w:val="24"/>
        </w:rPr>
        <w:t>. The 7ps is more appropriate in retail settings like IKEA where traditional 4Ps are enhanced with people, process and physical evidence since the customer offering includes a combination of products with the help of planning, delivery, assembly and store experience. According to recent studies, the success of the 7Ps is not determined by any particular factor but rather by the coordination of the 7ps with the local market conditions and customer expectations (Rohit, Ranjan and Shainesh, 2025; Hultman and Oghazi, 2024).</w:t>
      </w:r>
    </w:p>
    <w:p w14:paraId="3248ED04" w14:textId="0205F1F9" w:rsidR="00FF2441" w:rsidRPr="00FF2441" w:rsidRDefault="00855DBC" w:rsidP="00FF2441">
      <w:pPr>
        <w:keepNext/>
        <w:jc w:val="center"/>
        <w:rPr>
          <w:szCs w:val="24"/>
        </w:rPr>
      </w:pPr>
      <w:r>
        <w:rPr>
          <w:noProof/>
        </w:rPr>
        <w:lastRenderedPageBreak/>
        <w:drawing>
          <wp:inline distT="0" distB="0" distL="0" distR="0" wp14:anchorId="15260ABC" wp14:editId="56E98C87">
            <wp:extent cx="5123815" cy="2009601"/>
            <wp:effectExtent l="0" t="0" r="635" b="0"/>
            <wp:docPr id="1642754730" name="Picture 2" descr="How to use the 7Ps Marketing Mix strateg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ow to use the 7Ps Marketing Mix strategy model?"/>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9182"/>
                    <a:stretch>
                      <a:fillRect/>
                    </a:stretch>
                  </pic:blipFill>
                  <pic:spPr bwMode="auto">
                    <a:xfrm>
                      <a:off x="0" y="0"/>
                      <a:ext cx="5131263" cy="2012522"/>
                    </a:xfrm>
                    <a:prstGeom prst="rect">
                      <a:avLst/>
                    </a:prstGeom>
                    <a:noFill/>
                    <a:ln>
                      <a:noFill/>
                    </a:ln>
                    <a:extLst>
                      <a:ext uri="{53640926-AAD7-44D8-BBD7-CCE9431645EC}">
                        <a14:shadowObscured xmlns:a14="http://schemas.microsoft.com/office/drawing/2010/main"/>
                      </a:ext>
                    </a:extLst>
                  </pic:spPr>
                </pic:pic>
              </a:graphicData>
            </a:graphic>
          </wp:inline>
        </w:drawing>
      </w:r>
    </w:p>
    <w:p w14:paraId="054132E8" w14:textId="5A6FBB05" w:rsidR="00FF2441" w:rsidRPr="00FF2441" w:rsidRDefault="00FF2441" w:rsidP="00FF2441">
      <w:pPr>
        <w:pStyle w:val="Caption"/>
        <w:jc w:val="center"/>
        <w:rPr>
          <w:sz w:val="24"/>
          <w:szCs w:val="24"/>
        </w:rPr>
      </w:pPr>
      <w:bookmarkStart w:id="15" w:name="_Toc227878259"/>
      <w:r w:rsidRPr="00FF2441">
        <w:rPr>
          <w:sz w:val="24"/>
          <w:szCs w:val="24"/>
        </w:rPr>
        <w:t xml:space="preserve">Figure </w:t>
      </w:r>
      <w:r w:rsidRPr="00FF2441">
        <w:rPr>
          <w:sz w:val="24"/>
          <w:szCs w:val="24"/>
        </w:rPr>
        <w:fldChar w:fldCharType="begin"/>
      </w:r>
      <w:r w:rsidRPr="00FF2441">
        <w:rPr>
          <w:sz w:val="24"/>
          <w:szCs w:val="24"/>
        </w:rPr>
        <w:instrText xml:space="preserve"> SEQ Figure \* ARABIC </w:instrText>
      </w:r>
      <w:r w:rsidRPr="00FF2441">
        <w:rPr>
          <w:sz w:val="24"/>
          <w:szCs w:val="24"/>
        </w:rPr>
        <w:fldChar w:fldCharType="separate"/>
      </w:r>
      <w:r w:rsidR="00972056">
        <w:rPr>
          <w:noProof/>
          <w:sz w:val="24"/>
          <w:szCs w:val="24"/>
        </w:rPr>
        <w:t>4</w:t>
      </w:r>
      <w:r w:rsidRPr="00FF2441">
        <w:rPr>
          <w:sz w:val="24"/>
          <w:szCs w:val="24"/>
        </w:rPr>
        <w:fldChar w:fldCharType="end"/>
      </w:r>
      <w:r w:rsidRPr="00FF2441">
        <w:rPr>
          <w:sz w:val="24"/>
          <w:szCs w:val="24"/>
        </w:rPr>
        <w:t xml:space="preserve"> 7Ps of Marketing Mix (Hultman and Oghazi, 2024)</w:t>
      </w:r>
      <w:bookmarkEnd w:id="15"/>
    </w:p>
    <w:p w14:paraId="51A3241A" w14:textId="77777777" w:rsidR="005E6FFE" w:rsidRPr="005E6FFE" w:rsidRDefault="005E6FFE" w:rsidP="009E5BE3">
      <w:pPr>
        <w:pStyle w:val="Heading2"/>
      </w:pPr>
      <w:bookmarkStart w:id="16" w:name="_Toc227878333"/>
      <w:r w:rsidRPr="005E6FFE">
        <w:t>Product</w:t>
      </w:r>
      <w:bookmarkEnd w:id="16"/>
    </w:p>
    <w:p w14:paraId="7AACE99C" w14:textId="77777777" w:rsidR="005E6FFE" w:rsidRPr="005E6FFE" w:rsidRDefault="005E6FFE" w:rsidP="005E6FFE">
      <w:pPr>
        <w:jc w:val="both"/>
        <w:rPr>
          <w:szCs w:val="24"/>
        </w:rPr>
      </w:pPr>
      <w:r w:rsidRPr="005E6FFE">
        <w:rPr>
          <w:szCs w:val="24"/>
        </w:rPr>
        <w:t>The extensive and relatively standardised product line that IKEA has in Germany performs well due to the fact that the market is wealthy, well organised and well versed in self directed home improvement. IKEA Germany reinforces perceptions of durability, reliability and practical value with planning consultations, room planners and product-support tools. Sustainability and circularity also relate to product value, which is important in a market where environmental credibility is a factor of trust (IKEA Germany, 2025d; IKEA Germany, 2025e; IKEA, 2025c).</w:t>
      </w:r>
    </w:p>
    <w:p w14:paraId="4024AE8F" w14:textId="568B02A7" w:rsidR="0013014C" w:rsidRPr="005E6FFE" w:rsidRDefault="005E6FFE" w:rsidP="005E6FFE">
      <w:pPr>
        <w:jc w:val="both"/>
        <w:rPr>
          <w:szCs w:val="24"/>
        </w:rPr>
      </w:pPr>
      <w:r w:rsidRPr="005E6FFE">
        <w:rPr>
          <w:szCs w:val="24"/>
        </w:rPr>
        <w:t>Product adaptation is more apparent in China. IKEA China advertises the one-to-one design services, online planning and room-specific services, which indicates that products have more powerful service components attached to eliminate the uncertainty of buying. The reason behind this is that high density in urban living conditions leads to demand of compact, multifunctional and apartment-friendly furniture. It has also been found that perceived risk can be decreased with the help of digital visualisation tools and that purchase intention can be enhanced (IKEA China, 2025d; IKEA China, 2025f; Bonnin, 2020).</w:t>
      </w:r>
    </w:p>
    <w:p w14:paraId="5A497FF6" w14:textId="77777777" w:rsidR="0013014C" w:rsidRPr="0013014C" w:rsidRDefault="0013014C" w:rsidP="009E5BE3">
      <w:pPr>
        <w:pStyle w:val="Heading2"/>
      </w:pPr>
      <w:bookmarkStart w:id="17" w:name="_Toc227878334"/>
      <w:r w:rsidRPr="0013014C">
        <w:t>Price</w:t>
      </w:r>
      <w:bookmarkEnd w:id="17"/>
    </w:p>
    <w:p w14:paraId="1AD29AD8" w14:textId="5F313C79" w:rsidR="005E6FFE" w:rsidRPr="005E6FFE" w:rsidRDefault="005E6FFE" w:rsidP="005E6FFE">
      <w:pPr>
        <w:jc w:val="both"/>
        <w:rPr>
          <w:szCs w:val="24"/>
        </w:rPr>
      </w:pPr>
      <w:r w:rsidRPr="005E6FFE">
        <w:rPr>
          <w:szCs w:val="24"/>
        </w:rPr>
        <w:t xml:space="preserve">IKEA has a low-price promise in Germany, which is a value proposition instead of merely a low-cost indicator (Tjiptojuwono and Oetomo, 2022). Consumers are fairly </w:t>
      </w:r>
      <w:r w:rsidR="00EE6A3A" w:rsidRPr="005E6FFE">
        <w:rPr>
          <w:szCs w:val="24"/>
        </w:rPr>
        <w:t>well-off;</w:t>
      </w:r>
      <w:r w:rsidRPr="005E6FFE">
        <w:rPr>
          <w:szCs w:val="24"/>
        </w:rPr>
        <w:t xml:space="preserve"> therefore, price is evaluated in conjunction with design, reliability and convenience of service. Consequently, IKEA competes with value on the basis of money and not </w:t>
      </w:r>
      <w:r w:rsidR="00EE6A3A" w:rsidRPr="005E6FFE">
        <w:rPr>
          <w:szCs w:val="24"/>
        </w:rPr>
        <w:t>based on</w:t>
      </w:r>
      <w:r w:rsidRPr="005E6FFE">
        <w:rPr>
          <w:szCs w:val="24"/>
        </w:rPr>
        <w:t xml:space="preserve"> low cost per se (World Bank, 2025b; IKEA Germany, 2025f).</w:t>
      </w:r>
    </w:p>
    <w:p w14:paraId="1C8B1A93" w14:textId="77777777" w:rsidR="005E6FFE" w:rsidRPr="005E6FFE" w:rsidRDefault="005E6FFE" w:rsidP="005E6FFE">
      <w:pPr>
        <w:jc w:val="both"/>
        <w:rPr>
          <w:szCs w:val="24"/>
        </w:rPr>
      </w:pPr>
      <w:r w:rsidRPr="005E6FFE">
        <w:rPr>
          <w:szCs w:val="24"/>
        </w:rPr>
        <w:lastRenderedPageBreak/>
        <w:t>Price sensitivity is more acute in China, due to lower average purchasing power and lower consumer confidence due to wider economic stress. According to Reuters, the weaker spending and property boom in China are re-defining the IKEA strategy of entering the Chinese market, because both influence the home-furnishing demand. Here, the significance of price-value communication increases, and local payment methods like Alipay and WeChat Pay decrease the friction of transaction (Reuters, 2026; IKEA China, 2025a).</w:t>
      </w:r>
    </w:p>
    <w:p w14:paraId="1F874588" w14:textId="77777777" w:rsidR="005E6FFE" w:rsidRPr="005E6FFE" w:rsidRDefault="005E6FFE" w:rsidP="009E5BE3">
      <w:pPr>
        <w:pStyle w:val="Heading2"/>
      </w:pPr>
      <w:bookmarkStart w:id="18" w:name="_Toc227878335"/>
      <w:r w:rsidRPr="005E6FFE">
        <w:t>Place</w:t>
      </w:r>
      <w:bookmarkEnd w:id="18"/>
    </w:p>
    <w:p w14:paraId="23833ADD" w14:textId="77777777" w:rsidR="005E6FFE" w:rsidRPr="005E6FFE" w:rsidRDefault="005E6FFE" w:rsidP="005E6FFE">
      <w:pPr>
        <w:jc w:val="both"/>
        <w:rPr>
          <w:szCs w:val="24"/>
        </w:rPr>
      </w:pPr>
      <w:r w:rsidRPr="005E6FFE">
        <w:rPr>
          <w:szCs w:val="24"/>
        </w:rPr>
        <w:t>One of the most evident distinctions between the two markets is place. In Germany, IKEA still maintains a national network of large stores with the help of e-commerce, delivery and Click &amp; Collect. The physical stores will continue to be experience points where customers can test products, collect ideas and consultancy services prior to purchase (IKEA Germany, 2025f; IKEA Germany, 2025g; IKEA Germany, 2025a).</w:t>
      </w:r>
    </w:p>
    <w:p w14:paraId="7C75FC8F" w14:textId="6A1B6959" w:rsidR="005E6FFE" w:rsidRPr="005E6FFE" w:rsidRDefault="005E6FFE" w:rsidP="005E6FFE">
      <w:pPr>
        <w:jc w:val="both"/>
        <w:rPr>
          <w:szCs w:val="24"/>
        </w:rPr>
      </w:pPr>
      <w:r w:rsidRPr="005E6FFE">
        <w:rPr>
          <w:szCs w:val="24"/>
        </w:rPr>
        <w:t xml:space="preserve">The place is far more localised and distributed digitally in China. The IKEA China network consists of not only full </w:t>
      </w:r>
      <w:r w:rsidR="00EE6A3A" w:rsidRPr="005E6FFE">
        <w:rPr>
          <w:szCs w:val="24"/>
        </w:rPr>
        <w:t>stores but</w:t>
      </w:r>
      <w:r w:rsidRPr="005E6FFE">
        <w:rPr>
          <w:szCs w:val="24"/>
        </w:rPr>
        <w:t xml:space="preserve"> also experience centres and plan-and-order points, as well as the site, app, WeChat mini-program, Tmall and JD. Reuters also states that IKEA is shutting down some of its big stores in China and launching smaller formats and fortifying online platforms. This means that there was a significant adjustment to Chinese shopping culture and city geography (IKEA China, 2025g; IKEA China, 2026; Reuters, 2025a; Reuters, 2026).</w:t>
      </w:r>
    </w:p>
    <w:p w14:paraId="5566F6B4" w14:textId="77777777" w:rsidR="005E6FFE" w:rsidRPr="005E6FFE" w:rsidRDefault="005E6FFE" w:rsidP="009E5BE3">
      <w:pPr>
        <w:pStyle w:val="Heading2"/>
      </w:pPr>
      <w:bookmarkStart w:id="19" w:name="_Toc227878336"/>
      <w:r w:rsidRPr="005E6FFE">
        <w:t>Promotion</w:t>
      </w:r>
      <w:bookmarkEnd w:id="19"/>
    </w:p>
    <w:p w14:paraId="6A1341DD" w14:textId="77777777" w:rsidR="005E6FFE" w:rsidRPr="005E6FFE" w:rsidRDefault="005E6FFE" w:rsidP="005E6FFE">
      <w:pPr>
        <w:jc w:val="both"/>
        <w:rPr>
          <w:szCs w:val="24"/>
        </w:rPr>
      </w:pPr>
      <w:r w:rsidRPr="005E6FFE">
        <w:rPr>
          <w:szCs w:val="24"/>
        </w:rPr>
        <w:t>Promotion will most probably be most effective in Germany when it is practical, lifestyle-led and trust-building. This suits a market where sustainability, transparency and usefulness of products are highly valued to brand judgment. Studies indicate that international promotion is better performed in accordance with the local environmental conditions instead of being considered either completely standardised or completely adapted (Hultman and Oghazi, 2024; IKEA, 2025c).</w:t>
      </w:r>
    </w:p>
    <w:p w14:paraId="7FD29964" w14:textId="77777777" w:rsidR="005E6FFE" w:rsidRPr="005E6FFE" w:rsidRDefault="005E6FFE" w:rsidP="005E6FFE">
      <w:pPr>
        <w:jc w:val="both"/>
        <w:rPr>
          <w:szCs w:val="24"/>
        </w:rPr>
      </w:pPr>
      <w:r w:rsidRPr="005E6FFE">
        <w:rPr>
          <w:szCs w:val="24"/>
        </w:rPr>
        <w:t xml:space="preserve">Promotion in China needs to be more localised as digital ecosystems influence brand discovery and engagement. Integration via Tmall, JD and WeChat platforms is equally as significant as traditional advertising. Simultaneously, the previous advert scandal in China that IKEA had to face demonstrates that localisation should be culturally </w:t>
      </w:r>
      <w:r w:rsidRPr="005E6FFE">
        <w:rPr>
          <w:szCs w:val="24"/>
        </w:rPr>
        <w:lastRenderedPageBreak/>
        <w:t>aware, or promotion will harm legitimacy, instead of reinforcing it (Reuters, 2017; Reuters, 2025a; IKEA China, 2026).</w:t>
      </w:r>
    </w:p>
    <w:p w14:paraId="4D5396ED" w14:textId="77777777" w:rsidR="005E6FFE" w:rsidRPr="005E6FFE" w:rsidRDefault="005E6FFE" w:rsidP="009E5BE3">
      <w:pPr>
        <w:pStyle w:val="Heading2"/>
      </w:pPr>
      <w:bookmarkStart w:id="20" w:name="_Toc227878337"/>
      <w:r w:rsidRPr="005E6FFE">
        <w:t>People and Process</w:t>
      </w:r>
      <w:bookmarkEnd w:id="20"/>
    </w:p>
    <w:p w14:paraId="1AD1D6D8" w14:textId="77777777" w:rsidR="005E6FFE" w:rsidRPr="005E6FFE" w:rsidRDefault="005E6FFE" w:rsidP="005E6FFE">
      <w:pPr>
        <w:jc w:val="both"/>
        <w:rPr>
          <w:szCs w:val="24"/>
        </w:rPr>
      </w:pPr>
      <w:r w:rsidRPr="005E6FFE">
        <w:rPr>
          <w:szCs w:val="24"/>
        </w:rPr>
        <w:t>In Germany, planning, consultation and logistics are primarily supported by staff in a relatively self-oriented shopping culture. The more active advisory role of people in China is achieved by one-to-one design services and guided support, which is applicable in smaller homes and digitally mediated purchases (IKEA Germany, 2025d; IKEA Germany, 2025e; IKEA China, 2025d; Sharma and Fatima, 2024).</w:t>
      </w:r>
    </w:p>
    <w:p w14:paraId="7F2BE0A6" w14:textId="77777777" w:rsidR="005E6FFE" w:rsidRPr="005E6FFE" w:rsidRDefault="005E6FFE" w:rsidP="005E6FFE">
      <w:pPr>
        <w:jc w:val="both"/>
        <w:rPr>
          <w:szCs w:val="24"/>
        </w:rPr>
      </w:pPr>
      <w:r w:rsidRPr="005E6FFE">
        <w:rPr>
          <w:szCs w:val="24"/>
        </w:rPr>
        <w:t>Process also differs. The process in Germany is omnichannel and relatively simple: browse, plan, order, collect or get delivery. In China, it is more digitally integrated, through app-based browsing, WeChat touchpoints, digital payment and coordinated delivery. It has been found that the seamless omnichannel experiences are significant to future usage (IKEA China, 2025a; IKEA China, 2025e; Yao et al., 2023; Sharma and Fatima, 2024).</w:t>
      </w:r>
    </w:p>
    <w:p w14:paraId="51564BBF" w14:textId="77777777" w:rsidR="005E6FFE" w:rsidRPr="005E6FFE" w:rsidRDefault="005E6FFE" w:rsidP="009E5BE3">
      <w:pPr>
        <w:pStyle w:val="Heading2"/>
      </w:pPr>
      <w:bookmarkStart w:id="21" w:name="_Toc227878338"/>
      <w:r w:rsidRPr="005E6FFE">
        <w:t>Physical Evidence</w:t>
      </w:r>
      <w:bookmarkEnd w:id="21"/>
    </w:p>
    <w:p w14:paraId="76A4B992" w14:textId="77777777" w:rsidR="005E6FFE" w:rsidRPr="005E6FFE" w:rsidRDefault="005E6FFE" w:rsidP="005E6FFE">
      <w:pPr>
        <w:jc w:val="both"/>
        <w:rPr>
          <w:szCs w:val="24"/>
        </w:rPr>
      </w:pPr>
      <w:r w:rsidRPr="005E6FFE">
        <w:rPr>
          <w:szCs w:val="24"/>
        </w:rPr>
        <w:t>The giant warehouse-like store in Germany is entirely in line with the international IKEA identity. Reduction of smaller formats, experience centres and plan-and-order points in China are transforming the physical expression of the brand, with adaptation and not straightforward standardisation (IKEA China, 2025g; Reuters, 2026).</w:t>
      </w:r>
    </w:p>
    <w:p w14:paraId="2870186B" w14:textId="77777777" w:rsidR="005E6FFE" w:rsidRPr="005E6FFE" w:rsidRDefault="005E6FFE" w:rsidP="005E6FFE">
      <w:pPr>
        <w:jc w:val="both"/>
        <w:rPr>
          <w:szCs w:val="24"/>
        </w:rPr>
      </w:pPr>
      <w:r w:rsidRPr="005E6FFE">
        <w:rPr>
          <w:szCs w:val="24"/>
        </w:rPr>
        <w:t>In general, the evidence indicates that IKEA standardises its core brand identity, design philosophy and value proposition, however, its operational marketing mix in China is much more customised to the country than in Germany, particularly in place, process, promotion and the choice of selected product decisions. Germany is a mature-market optimisation model, and China needs a more digitalised integrated, and urban-localised 7Ps model.</w:t>
      </w:r>
    </w:p>
    <w:p w14:paraId="6F657671" w14:textId="77777777" w:rsidR="005E6FFE" w:rsidRPr="005E6FFE" w:rsidRDefault="005E6FFE" w:rsidP="009E5BE3">
      <w:pPr>
        <w:pStyle w:val="Heading1"/>
      </w:pPr>
      <w:bookmarkStart w:id="22" w:name="_Toc227878339"/>
      <w:r w:rsidRPr="005E6FFE">
        <w:t>Directional Development Strategy in China</w:t>
      </w:r>
      <w:bookmarkEnd w:id="22"/>
    </w:p>
    <w:p w14:paraId="227DC863" w14:textId="77777777" w:rsidR="005E6FFE" w:rsidRDefault="005E6FFE" w:rsidP="00972056">
      <w:pPr>
        <w:spacing w:after="0"/>
        <w:jc w:val="both"/>
        <w:rPr>
          <w:szCs w:val="24"/>
        </w:rPr>
      </w:pPr>
      <w:r w:rsidRPr="005E6FFE">
        <w:rPr>
          <w:szCs w:val="24"/>
        </w:rPr>
        <w:t xml:space="preserve">The directional development strategy of IKEA in China is gradually founded on market development, channel transformation and selective adaptation, as opposed to the expansion based on the traditional out-of-town big-box format. This can be interpreted as a combination of market penetration and market development, both via format </w:t>
      </w:r>
      <w:r w:rsidRPr="005E6FFE">
        <w:rPr>
          <w:szCs w:val="24"/>
        </w:rPr>
        <w:lastRenderedPageBreak/>
        <w:t>innovation and omnichannel expansion, and not retrenchment only, in Ansoff terms (Ansoff, 1957; Reuters, 2026). Store closures might seem to be defensive, but the strategy behind them can be considered as a strategic rearrangement of the way IKEA communicates with Chinese consumers.</w:t>
      </w:r>
    </w:p>
    <w:p w14:paraId="667EF35C" w14:textId="77777777" w:rsidR="00972056" w:rsidRDefault="00972056" w:rsidP="00972056">
      <w:pPr>
        <w:keepNext/>
        <w:spacing w:after="0" w:line="240" w:lineRule="auto"/>
        <w:jc w:val="center"/>
      </w:pPr>
      <w:r w:rsidRPr="00972056">
        <w:rPr>
          <w:noProof/>
        </w:rPr>
        <w:drawing>
          <wp:inline distT="0" distB="0" distL="0" distR="0" wp14:anchorId="693099B9" wp14:editId="42B0823C">
            <wp:extent cx="3238496" cy="2628900"/>
            <wp:effectExtent l="0" t="0" r="0" b="0"/>
            <wp:docPr id="14997383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56854" cy="2643802"/>
                    </a:xfrm>
                    <a:prstGeom prst="rect">
                      <a:avLst/>
                    </a:prstGeom>
                    <a:noFill/>
                    <a:ln>
                      <a:noFill/>
                    </a:ln>
                  </pic:spPr>
                </pic:pic>
              </a:graphicData>
            </a:graphic>
          </wp:inline>
        </w:drawing>
      </w:r>
    </w:p>
    <w:p w14:paraId="0A7D7151" w14:textId="6DBF332D" w:rsidR="00972056" w:rsidRPr="00972056" w:rsidRDefault="00972056" w:rsidP="00972056">
      <w:pPr>
        <w:pStyle w:val="Caption"/>
        <w:jc w:val="center"/>
        <w:rPr>
          <w:sz w:val="24"/>
          <w:szCs w:val="24"/>
        </w:rPr>
      </w:pPr>
      <w:bookmarkStart w:id="23" w:name="_Toc227878260"/>
      <w:r w:rsidRPr="00972056">
        <w:rPr>
          <w:sz w:val="24"/>
          <w:szCs w:val="24"/>
        </w:rPr>
        <w:t xml:space="preserve">Figure </w:t>
      </w:r>
      <w:r w:rsidRPr="00972056">
        <w:rPr>
          <w:sz w:val="24"/>
          <w:szCs w:val="24"/>
        </w:rPr>
        <w:fldChar w:fldCharType="begin"/>
      </w:r>
      <w:r w:rsidRPr="00972056">
        <w:rPr>
          <w:sz w:val="24"/>
          <w:szCs w:val="24"/>
        </w:rPr>
        <w:instrText xml:space="preserve"> SEQ Figure \* ARABIC </w:instrText>
      </w:r>
      <w:r w:rsidRPr="00972056">
        <w:rPr>
          <w:sz w:val="24"/>
          <w:szCs w:val="24"/>
        </w:rPr>
        <w:fldChar w:fldCharType="separate"/>
      </w:r>
      <w:r>
        <w:rPr>
          <w:noProof/>
          <w:sz w:val="24"/>
          <w:szCs w:val="24"/>
        </w:rPr>
        <w:t>5</w:t>
      </w:r>
      <w:r w:rsidRPr="00972056">
        <w:rPr>
          <w:sz w:val="24"/>
          <w:szCs w:val="24"/>
        </w:rPr>
        <w:fldChar w:fldCharType="end"/>
      </w:r>
      <w:r w:rsidRPr="00972056">
        <w:rPr>
          <w:sz w:val="24"/>
          <w:szCs w:val="24"/>
        </w:rPr>
        <w:t xml:space="preserve"> Ansoff Matrix (Ansoff, 1957)</w:t>
      </w:r>
      <w:bookmarkEnd w:id="23"/>
    </w:p>
    <w:p w14:paraId="4E7D30D7" w14:textId="77777777" w:rsidR="005E6FFE" w:rsidRPr="005E6FFE" w:rsidRDefault="005E6FFE" w:rsidP="005E6FFE">
      <w:pPr>
        <w:jc w:val="both"/>
        <w:rPr>
          <w:szCs w:val="24"/>
        </w:rPr>
      </w:pPr>
      <w:r w:rsidRPr="005E6FFE">
        <w:rPr>
          <w:szCs w:val="24"/>
        </w:rPr>
        <w:t>One of the main factors that have contributed to this change is the evolving nature of Chinese retail demand. According to Reuters, IKEA stated that it would close down seven stores in China in February 2026 and set to open over ten smaller-format stores in the next two years, especially in large cities like Beijing and Shenzhen (Reuters, 2026). This transformation is indicative of a weaker consumer demand, the impacts of the property slowdown and the necessity to be nearer to the high-density urban clients. But it is also representative of proactive congruence to Chinese shopping behaviour, which is becoming more digital, convenience-driven and platform-based.</w:t>
      </w:r>
    </w:p>
    <w:p w14:paraId="33C78EC2" w14:textId="77777777" w:rsidR="005E6FFE" w:rsidRPr="005E6FFE" w:rsidRDefault="005E6FFE" w:rsidP="005E6FFE">
      <w:pPr>
        <w:jc w:val="both"/>
        <w:rPr>
          <w:szCs w:val="24"/>
        </w:rPr>
      </w:pPr>
      <w:r w:rsidRPr="005E6FFE">
        <w:rPr>
          <w:szCs w:val="24"/>
        </w:rPr>
        <w:t>This interpretation is supported by the own statement of IKEA. The company wrote, in its announcement Building a Resilient IKEA China for Future Growth, that in its effort to optimise store layouts, customers could still shop via the IKEA site, app, WeChat shoppable mini-program, Tmall and JD flagship stores, even in the impacted cities (IKEA China, 2026). This indicates that the strategy is not an exit of the market. Rather, IKEA is de-platforming big box stores and increasing its touchpoints by becoming more digital with smaller urban outposts.</w:t>
      </w:r>
    </w:p>
    <w:p w14:paraId="47142089" w14:textId="09BC7C7A" w:rsidR="00D9303D" w:rsidRPr="00D9303D" w:rsidRDefault="005E6FFE" w:rsidP="005E6FFE">
      <w:pPr>
        <w:jc w:val="both"/>
        <w:rPr>
          <w:szCs w:val="24"/>
        </w:rPr>
      </w:pPr>
      <w:r w:rsidRPr="005E6FFE">
        <w:rPr>
          <w:szCs w:val="24"/>
        </w:rPr>
        <w:t xml:space="preserve">This channel transformation strategy is also strengthened by the introduction of the flagship of IKEA in 2025 in JD.com. According to Reuters, the JD launch was a part of the IKEA strategy to consolidate online presence in China, where competition is fierce </w:t>
      </w:r>
      <w:r w:rsidRPr="005E6FFE">
        <w:rPr>
          <w:szCs w:val="24"/>
        </w:rPr>
        <w:lastRenderedPageBreak/>
        <w:t>and platform ecosystems are at the core of consumer discovery and purchase (Reuters, 2025a). This implies that IKEA is addressing not just economic pressure, but also structural changes in the way Chinese customers window shop, compare and purchase home-furnishing goods.</w:t>
      </w:r>
    </w:p>
    <w:p w14:paraId="0E7530AB" w14:textId="77777777" w:rsidR="005E6FFE" w:rsidRPr="005E6FFE" w:rsidRDefault="005E6FFE" w:rsidP="005E6FFE">
      <w:pPr>
        <w:jc w:val="both"/>
        <w:rPr>
          <w:szCs w:val="24"/>
        </w:rPr>
      </w:pPr>
      <w:r w:rsidRPr="005E6FFE">
        <w:rPr>
          <w:szCs w:val="24"/>
        </w:rPr>
        <w:t>Generally, the directional development strategy that IKEA has adopted in China can be seen as adaptive market reconfiguration. It is a combination of defensive response to less vigorous consumer spending and active investment in smaller formats, platform retail and digital accessibility. Thus, instead of retreating, IKEA is re-designing its route to market, so that it could stay relevant in one of its most strategically significant yet fast-evolving international markets (IKEA China, 2026; Reuters, 2026).</w:t>
      </w:r>
    </w:p>
    <w:p w14:paraId="40D8D3A2" w14:textId="77777777" w:rsidR="005E6FFE" w:rsidRDefault="005E6FFE" w:rsidP="009E5BE3">
      <w:pPr>
        <w:pStyle w:val="Heading1"/>
      </w:pPr>
      <w:bookmarkStart w:id="24" w:name="_Toc227878340"/>
      <w:r w:rsidRPr="005E6FFE">
        <w:t>Evaluation of ethical issues</w:t>
      </w:r>
      <w:bookmarkEnd w:id="24"/>
    </w:p>
    <w:p w14:paraId="21A153EB" w14:textId="3B66C437" w:rsidR="00071905" w:rsidRDefault="00071905" w:rsidP="00071905">
      <w:r w:rsidRPr="00071905">
        <w:t>Ethical evaluation is important in international marketing because brands must not only adapt to local markets, but also ensure that their marketing practices remain responsible, inclusive and trustworthy. Murphy’s virtue ethics framework is useful here because it links marketing ethics with virtues such as integrity, fairness, trust, respect, empathy and transparency (Murphy, 1999).</w:t>
      </w:r>
    </w:p>
    <w:p w14:paraId="5B29CD0E" w14:textId="305DD65A" w:rsidR="00071905" w:rsidRPr="00071905" w:rsidRDefault="00071905" w:rsidP="00071905">
      <w:pPr>
        <w:pStyle w:val="Caption"/>
        <w:keepNext/>
        <w:jc w:val="center"/>
        <w:rPr>
          <w:sz w:val="22"/>
          <w:szCs w:val="22"/>
        </w:rPr>
      </w:pPr>
      <w:bookmarkStart w:id="25" w:name="_Toc227878266"/>
      <w:r w:rsidRPr="00071905">
        <w:rPr>
          <w:sz w:val="22"/>
          <w:szCs w:val="22"/>
        </w:rPr>
        <w:t xml:space="preserve">Table </w:t>
      </w:r>
      <w:r w:rsidRPr="00071905">
        <w:rPr>
          <w:sz w:val="22"/>
          <w:szCs w:val="22"/>
        </w:rPr>
        <w:fldChar w:fldCharType="begin"/>
      </w:r>
      <w:r w:rsidRPr="00071905">
        <w:rPr>
          <w:sz w:val="22"/>
          <w:szCs w:val="22"/>
        </w:rPr>
        <w:instrText xml:space="preserve"> SEQ Table \* ARABIC </w:instrText>
      </w:r>
      <w:r w:rsidRPr="00071905">
        <w:rPr>
          <w:sz w:val="22"/>
          <w:szCs w:val="22"/>
        </w:rPr>
        <w:fldChar w:fldCharType="separate"/>
      </w:r>
      <w:r w:rsidR="00855DBC">
        <w:rPr>
          <w:noProof/>
          <w:sz w:val="22"/>
          <w:szCs w:val="22"/>
        </w:rPr>
        <w:t>3</w:t>
      </w:r>
      <w:r w:rsidRPr="00071905">
        <w:rPr>
          <w:sz w:val="22"/>
          <w:szCs w:val="22"/>
        </w:rPr>
        <w:fldChar w:fldCharType="end"/>
      </w:r>
      <w:r w:rsidRPr="00071905">
        <w:rPr>
          <w:sz w:val="22"/>
          <w:szCs w:val="22"/>
        </w:rPr>
        <w:t xml:space="preserve"> Virtue ethics and marketing</w:t>
      </w:r>
      <w:bookmarkEnd w:id="25"/>
    </w:p>
    <w:p w14:paraId="5307F8EC" w14:textId="0EFCB932" w:rsidR="00071905" w:rsidRPr="00071905" w:rsidRDefault="00071905" w:rsidP="00071905">
      <w:pPr>
        <w:jc w:val="center"/>
      </w:pPr>
      <w:r w:rsidRPr="00071905">
        <w:rPr>
          <w:noProof/>
        </w:rPr>
        <w:drawing>
          <wp:inline distT="0" distB="0" distL="0" distR="0" wp14:anchorId="10595CAD" wp14:editId="5DA3BA27">
            <wp:extent cx="3517900" cy="2352932"/>
            <wp:effectExtent l="0" t="0" r="6350" b="9525"/>
            <wp:docPr id="1643469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469483" name=""/>
                    <pic:cNvPicPr/>
                  </pic:nvPicPr>
                  <pic:blipFill>
                    <a:blip r:embed="rId12"/>
                    <a:stretch>
                      <a:fillRect/>
                    </a:stretch>
                  </pic:blipFill>
                  <pic:spPr>
                    <a:xfrm>
                      <a:off x="0" y="0"/>
                      <a:ext cx="3521658" cy="2355445"/>
                    </a:xfrm>
                    <a:prstGeom prst="rect">
                      <a:avLst/>
                    </a:prstGeom>
                  </pic:spPr>
                </pic:pic>
              </a:graphicData>
            </a:graphic>
          </wp:inline>
        </w:drawing>
      </w:r>
    </w:p>
    <w:p w14:paraId="593BBA94" w14:textId="77777777" w:rsidR="005E6FFE" w:rsidRPr="005E6FFE" w:rsidRDefault="005E6FFE" w:rsidP="009E5BE3">
      <w:pPr>
        <w:pStyle w:val="Heading2"/>
      </w:pPr>
      <w:bookmarkStart w:id="26" w:name="_Toc227878341"/>
      <w:r w:rsidRPr="005E6FFE">
        <w:t>Promotional ethics in China</w:t>
      </w:r>
      <w:bookmarkEnd w:id="26"/>
    </w:p>
    <w:p w14:paraId="6371999A" w14:textId="437DDA10" w:rsidR="005E6FFE" w:rsidRDefault="005E6FFE" w:rsidP="005E6FFE">
      <w:pPr>
        <w:jc w:val="both"/>
        <w:rPr>
          <w:szCs w:val="24"/>
        </w:rPr>
      </w:pPr>
      <w:r w:rsidRPr="005E6FFE">
        <w:rPr>
          <w:szCs w:val="24"/>
        </w:rPr>
        <w:t xml:space="preserve">One of the significant ethical concerns of IKEA in China regards the element of marketing mix promotion. In 2017, IKEA pulled a television advert after being criticised as stigmatising of unmarried women and perpetuating sexist family norms. According to Reuters, the advert featured a mother telling her daughter that, should she fail to </w:t>
      </w:r>
      <w:r w:rsidRPr="005E6FFE">
        <w:rPr>
          <w:szCs w:val="24"/>
        </w:rPr>
        <w:lastRenderedPageBreak/>
        <w:t>bring back a boyfriend, she should not call her mum, which most viewers interpreted as an insult against single women and as an act normalising social pressure in the context of getting married (</w:t>
      </w:r>
      <w:r w:rsidR="00377E08">
        <w:rPr>
          <w:szCs w:val="24"/>
        </w:rPr>
        <w:t>Yi</w:t>
      </w:r>
      <w:r w:rsidRPr="005E6FFE">
        <w:rPr>
          <w:szCs w:val="24"/>
        </w:rPr>
        <w:t>, 2017). This is ethically important as it demonstrates how localised advertising may not work when it is based on damaging stereotypes rather than on a culturally sensitive understanding. In marketing terms, it was not just inadequate creative decision-making but also a reputational loss that undermined brand inclusivity and trust.</w:t>
      </w:r>
    </w:p>
    <w:p w14:paraId="1BC6A718" w14:textId="77777777" w:rsidR="00972056" w:rsidRPr="00972056" w:rsidRDefault="00972056" w:rsidP="00972056">
      <w:pPr>
        <w:keepNext/>
        <w:jc w:val="center"/>
        <w:rPr>
          <w:szCs w:val="24"/>
        </w:rPr>
      </w:pPr>
      <w:r w:rsidRPr="00972056">
        <w:rPr>
          <w:noProof/>
          <w:szCs w:val="24"/>
        </w:rPr>
        <w:drawing>
          <wp:inline distT="0" distB="0" distL="0" distR="0" wp14:anchorId="510CDA7F" wp14:editId="156D0178">
            <wp:extent cx="3181350" cy="1786090"/>
            <wp:effectExtent l="0" t="0" r="0" b="0"/>
            <wp:docPr id="1718224724" name="Picture 3" descr="No boyfriend? Don't call me Mum': Ikea pulls 'sexist' ad in Chi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 descr="No boyfriend? Don't call me Mum': Ikea pulls 'sexist' ad in Chin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87595" cy="1789596"/>
                    </a:xfrm>
                    <a:prstGeom prst="rect">
                      <a:avLst/>
                    </a:prstGeom>
                    <a:noFill/>
                    <a:ln>
                      <a:noFill/>
                    </a:ln>
                  </pic:spPr>
                </pic:pic>
              </a:graphicData>
            </a:graphic>
          </wp:inline>
        </w:drawing>
      </w:r>
    </w:p>
    <w:p w14:paraId="4F4203A7" w14:textId="2E8B46BB" w:rsidR="00972056" w:rsidRPr="00972056" w:rsidRDefault="00972056" w:rsidP="00972056">
      <w:pPr>
        <w:pStyle w:val="Caption"/>
        <w:jc w:val="center"/>
        <w:rPr>
          <w:sz w:val="24"/>
          <w:szCs w:val="24"/>
        </w:rPr>
      </w:pPr>
      <w:bookmarkStart w:id="27" w:name="_Toc227878261"/>
      <w:r w:rsidRPr="00972056">
        <w:rPr>
          <w:sz w:val="24"/>
          <w:szCs w:val="24"/>
        </w:rPr>
        <w:t xml:space="preserve">Figure </w:t>
      </w:r>
      <w:r w:rsidRPr="00972056">
        <w:rPr>
          <w:sz w:val="24"/>
          <w:szCs w:val="24"/>
        </w:rPr>
        <w:fldChar w:fldCharType="begin"/>
      </w:r>
      <w:r w:rsidRPr="00972056">
        <w:rPr>
          <w:sz w:val="24"/>
          <w:szCs w:val="24"/>
        </w:rPr>
        <w:instrText xml:space="preserve"> SEQ Figure \* ARABIC </w:instrText>
      </w:r>
      <w:r w:rsidRPr="00972056">
        <w:rPr>
          <w:sz w:val="24"/>
          <w:szCs w:val="24"/>
        </w:rPr>
        <w:fldChar w:fldCharType="separate"/>
      </w:r>
      <w:r w:rsidR="00FE0C28">
        <w:rPr>
          <w:noProof/>
          <w:sz w:val="24"/>
          <w:szCs w:val="24"/>
        </w:rPr>
        <w:t>4</w:t>
      </w:r>
      <w:r w:rsidRPr="00972056">
        <w:rPr>
          <w:sz w:val="24"/>
          <w:szCs w:val="24"/>
        </w:rPr>
        <w:fldChar w:fldCharType="end"/>
      </w:r>
      <w:r w:rsidRPr="00972056">
        <w:rPr>
          <w:sz w:val="24"/>
          <w:szCs w:val="24"/>
        </w:rPr>
        <w:t xml:space="preserve"> No boyfriend? Don't call me Mum (Yi, 2017)</w:t>
      </w:r>
      <w:bookmarkEnd w:id="27"/>
    </w:p>
    <w:p w14:paraId="181EA0FC" w14:textId="32791C5C" w:rsidR="005E6FFE" w:rsidRPr="005E6FFE" w:rsidRDefault="005E6FFE" w:rsidP="009E5BE3">
      <w:pPr>
        <w:pStyle w:val="Heading2"/>
      </w:pPr>
      <w:bookmarkStart w:id="28" w:name="_Toc227878342"/>
      <w:r w:rsidRPr="005E6FFE">
        <w:t xml:space="preserve">Green </w:t>
      </w:r>
      <w:r w:rsidR="00FE0C28">
        <w:t>Washing, Green</w:t>
      </w:r>
      <w:r w:rsidRPr="005E6FFE">
        <w:t xml:space="preserve"> </w:t>
      </w:r>
      <w:r w:rsidR="00FE0C28">
        <w:t xml:space="preserve">Marketing </w:t>
      </w:r>
      <w:r w:rsidRPr="005E6FFE">
        <w:t>and sustainability in Germany and Europe</w:t>
      </w:r>
      <w:bookmarkEnd w:id="28"/>
    </w:p>
    <w:p w14:paraId="6A129692" w14:textId="77777777" w:rsidR="005E6FFE" w:rsidRDefault="005E6FFE" w:rsidP="005E6FFE">
      <w:pPr>
        <w:jc w:val="both"/>
        <w:rPr>
          <w:szCs w:val="24"/>
        </w:rPr>
      </w:pPr>
      <w:r w:rsidRPr="005E6FFE">
        <w:rPr>
          <w:szCs w:val="24"/>
        </w:rPr>
        <w:t>The second ethical concern is the sustainability communication of IKEA in Europe, especially in Germany due to the high level of environmental credibility of German consumers. IKEA declares that in FY24 its overall climate footprint was reduced by 5% compared to FY23 and by 28% compared to FY16 (IKEA, 2025c). These statistics endorse its responsible retailing story. In 2024, however, Greenpeace claimed that suppliers contracting to IKEA were harvesting wood in some of the few remaining old-growth forests in Romania, including reserves, and that their products might be associated with forestry practices that harm the environment (Greenpeace, 2024).</w:t>
      </w:r>
    </w:p>
    <w:p w14:paraId="1402904B" w14:textId="77777777" w:rsidR="00FE0C28" w:rsidRDefault="00FE0C28" w:rsidP="00FE0C28">
      <w:pPr>
        <w:keepNext/>
        <w:jc w:val="center"/>
      </w:pPr>
      <w:r w:rsidRPr="00377E08">
        <w:rPr>
          <w:noProof/>
          <w:szCs w:val="24"/>
        </w:rPr>
        <w:lastRenderedPageBreak/>
        <w:drawing>
          <wp:inline distT="0" distB="0" distL="0" distR="0" wp14:anchorId="0D2F2F77" wp14:editId="663CA3F2">
            <wp:extent cx="4165600" cy="2141412"/>
            <wp:effectExtent l="0" t="0" r="0" b="0"/>
            <wp:docPr id="1022520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520286" name=""/>
                    <pic:cNvPicPr/>
                  </pic:nvPicPr>
                  <pic:blipFill>
                    <a:blip r:embed="rId14"/>
                    <a:stretch>
                      <a:fillRect/>
                    </a:stretch>
                  </pic:blipFill>
                  <pic:spPr>
                    <a:xfrm>
                      <a:off x="0" y="0"/>
                      <a:ext cx="4174246" cy="2145856"/>
                    </a:xfrm>
                    <a:prstGeom prst="rect">
                      <a:avLst/>
                    </a:prstGeom>
                  </pic:spPr>
                </pic:pic>
              </a:graphicData>
            </a:graphic>
          </wp:inline>
        </w:drawing>
      </w:r>
    </w:p>
    <w:p w14:paraId="2742732A" w14:textId="6BCD8718" w:rsidR="00FE0C28" w:rsidRPr="00FE0C28" w:rsidRDefault="00FE0C28" w:rsidP="00FE0C28">
      <w:pPr>
        <w:pStyle w:val="Caption"/>
        <w:jc w:val="center"/>
        <w:rPr>
          <w:sz w:val="24"/>
          <w:szCs w:val="24"/>
        </w:rPr>
      </w:pPr>
      <w:bookmarkStart w:id="29" w:name="_Toc227878262"/>
      <w:r w:rsidRPr="00377E08">
        <w:rPr>
          <w:sz w:val="24"/>
          <w:szCs w:val="24"/>
        </w:rPr>
        <w:t xml:space="preserve">Figure </w:t>
      </w:r>
      <w:r w:rsidRPr="00377E08">
        <w:rPr>
          <w:sz w:val="24"/>
          <w:szCs w:val="24"/>
        </w:rPr>
        <w:fldChar w:fldCharType="begin"/>
      </w:r>
      <w:r w:rsidRPr="00377E08">
        <w:rPr>
          <w:sz w:val="24"/>
          <w:szCs w:val="24"/>
        </w:rPr>
        <w:instrText xml:space="preserve"> SEQ Figure \* ARABIC </w:instrText>
      </w:r>
      <w:r w:rsidRPr="00377E08">
        <w:rPr>
          <w:sz w:val="24"/>
          <w:szCs w:val="24"/>
        </w:rPr>
        <w:fldChar w:fldCharType="separate"/>
      </w:r>
      <w:r>
        <w:rPr>
          <w:noProof/>
          <w:sz w:val="24"/>
          <w:szCs w:val="24"/>
        </w:rPr>
        <w:t>5</w:t>
      </w:r>
      <w:r w:rsidRPr="00377E08">
        <w:rPr>
          <w:sz w:val="24"/>
          <w:szCs w:val="24"/>
        </w:rPr>
        <w:fldChar w:fldCharType="end"/>
      </w:r>
      <w:r w:rsidRPr="00377E08">
        <w:rPr>
          <w:sz w:val="24"/>
          <w:szCs w:val="24"/>
        </w:rPr>
        <w:t xml:space="preserve"> Performance vs. baseline FY16 (million tonnes CO2 eq) (IKEA, 2025c)</w:t>
      </w:r>
      <w:bookmarkEnd w:id="29"/>
    </w:p>
    <w:p w14:paraId="662753A0" w14:textId="77777777" w:rsidR="005E6FFE" w:rsidRPr="005E6FFE" w:rsidRDefault="005E6FFE" w:rsidP="005E6FFE">
      <w:pPr>
        <w:jc w:val="both"/>
        <w:rPr>
          <w:szCs w:val="24"/>
        </w:rPr>
      </w:pPr>
      <w:r w:rsidRPr="005E6FFE">
        <w:rPr>
          <w:szCs w:val="24"/>
        </w:rPr>
        <w:t>The ethical question, then, is not whether or not IKEA has sustainability objectives, but rather whether or not its marketing messaging can exaggerate environmental performance as compared to the complexity of its supply chain. In Germany, where sustainability is a key factor that determines trust and buying behaviour, any disconnect between the message and sourcing practice can bring about allegations of greenwashing.</w:t>
      </w:r>
    </w:p>
    <w:p w14:paraId="0DC0133F" w14:textId="77777777" w:rsidR="005E6FFE" w:rsidRPr="005E6FFE" w:rsidRDefault="005E6FFE" w:rsidP="009E5BE3">
      <w:pPr>
        <w:pStyle w:val="Heading2"/>
      </w:pPr>
      <w:bookmarkStart w:id="30" w:name="_Toc227878343"/>
      <w:r w:rsidRPr="005E6FFE">
        <w:t>Broader corporate legitimacy</w:t>
      </w:r>
      <w:bookmarkEnd w:id="30"/>
    </w:p>
    <w:p w14:paraId="1CAEFD81" w14:textId="77777777" w:rsidR="005E6FFE" w:rsidRPr="005E6FFE" w:rsidRDefault="005E6FFE" w:rsidP="005E6FFE">
      <w:pPr>
        <w:jc w:val="both"/>
        <w:rPr>
          <w:szCs w:val="24"/>
        </w:rPr>
      </w:pPr>
      <w:r w:rsidRPr="005E6FFE">
        <w:rPr>
          <w:szCs w:val="24"/>
        </w:rPr>
        <w:t>Another related problem is that IKEA in 2024 has promised to pay a German compensation fund of €6 million to former East German political prisoners who were compelled to create goods, including IKEA products, during the Cold War. Even though this is not about the marketing mix today, but about the responsibility of the past, it influences the ethical legitimacy of the German market by creating a new image of accountability in people (Milne and Pitel, 2024).</w:t>
      </w:r>
    </w:p>
    <w:p w14:paraId="31289C1F" w14:textId="77777777" w:rsidR="005E6FFE" w:rsidRPr="005E6FFE" w:rsidRDefault="005E6FFE" w:rsidP="005E6FFE">
      <w:pPr>
        <w:jc w:val="both"/>
        <w:rPr>
          <w:szCs w:val="24"/>
        </w:rPr>
      </w:pPr>
      <w:r w:rsidRPr="005E6FFE">
        <w:rPr>
          <w:szCs w:val="24"/>
        </w:rPr>
        <w:t>In general, inconsistency between brand messages and local implementation, particularly, promotion and sustainability communication is the primary ethical challenge of IKEA that is not expressed in the stated values. The China advertising case demonstrates the risks of culturally insensitive localisation and the European sourcing debate demonstrates that the sustainability assertions should be supported by clear and credible supply-chain practice.</w:t>
      </w:r>
    </w:p>
    <w:p w14:paraId="7DFA26E7" w14:textId="77777777" w:rsidR="005E6FFE" w:rsidRPr="005E6FFE" w:rsidRDefault="005E6FFE" w:rsidP="00377E08">
      <w:pPr>
        <w:pStyle w:val="Heading1"/>
      </w:pPr>
      <w:bookmarkStart w:id="31" w:name="_Toc227878344"/>
      <w:r w:rsidRPr="005E6FFE">
        <w:lastRenderedPageBreak/>
        <w:t>Recommendations</w:t>
      </w:r>
      <w:bookmarkEnd w:id="31"/>
    </w:p>
    <w:p w14:paraId="00B36BC0" w14:textId="0A8FED00" w:rsidR="005E6FFE" w:rsidRPr="005E6FFE" w:rsidRDefault="005E6FFE" w:rsidP="000F4BD4">
      <w:pPr>
        <w:pStyle w:val="Heading2"/>
      </w:pPr>
      <w:bookmarkStart w:id="32" w:name="_Toc227878345"/>
      <w:r w:rsidRPr="005E6FFE">
        <w:t>Intensify localisation of cities in China</w:t>
      </w:r>
      <w:bookmarkEnd w:id="32"/>
    </w:p>
    <w:p w14:paraId="7E3953BA" w14:textId="77777777" w:rsidR="005E6FFE" w:rsidRPr="005E6FFE" w:rsidRDefault="005E6FFE" w:rsidP="005E6FFE">
      <w:pPr>
        <w:jc w:val="both"/>
        <w:rPr>
          <w:szCs w:val="24"/>
        </w:rPr>
      </w:pPr>
      <w:r w:rsidRPr="005E6FFE">
        <w:rPr>
          <w:szCs w:val="24"/>
        </w:rPr>
        <w:t>IKEA needs to increase the number of compact urban formats, experience centres, and plan-and-order points in China rather than use primarily large suburban stores. According to IKEA China, more and more customers can be served by the site, app, WeChat mini-program, Tmall and JD even where portfolios of stores are being optimised (IKEA China, 2026). Reuters also informs that IKEA is shutting down some large stores and intends to open over ten smaller-format stores in major cities in China, which evidences that its further development is conditional on the proximity, convenience, and omnichannel access (Reuters, 2026).</w:t>
      </w:r>
    </w:p>
    <w:p w14:paraId="784E0280" w14:textId="51EC04F1" w:rsidR="005E6FFE" w:rsidRPr="005E6FFE" w:rsidRDefault="005E6FFE" w:rsidP="000F4BD4">
      <w:pPr>
        <w:pStyle w:val="Heading2"/>
      </w:pPr>
      <w:bookmarkStart w:id="33" w:name="_Toc227878346"/>
      <w:r w:rsidRPr="005E6FFE">
        <w:t>Enhance culturally competent marketing in China.</w:t>
      </w:r>
      <w:bookmarkEnd w:id="33"/>
    </w:p>
    <w:p w14:paraId="63C2DE83" w14:textId="77777777" w:rsidR="005E6FFE" w:rsidRPr="005E6FFE" w:rsidRDefault="005E6FFE" w:rsidP="005E6FFE">
      <w:pPr>
        <w:jc w:val="both"/>
        <w:rPr>
          <w:szCs w:val="24"/>
        </w:rPr>
      </w:pPr>
      <w:r w:rsidRPr="005E6FFE">
        <w:rPr>
          <w:szCs w:val="24"/>
        </w:rPr>
        <w:t>Any large scale campaigns in China must be subjected to a local cultural review panel before being released. This would decrease the reputational risk and enhance message relevance. The example of the IKEA ad that was withdrawn due to its offensive Chinese ad demonstrates that the miscalculated localisation may ruin brand loyalty in a very short period of time (Reuters, 2017). It is also indicated that global promotion is more successful when the communication is adjusted to local customer preferences and local market conditions (Hultman and Oghazi, 2024).</w:t>
      </w:r>
    </w:p>
    <w:p w14:paraId="45DF24BA" w14:textId="5D15C1D6" w:rsidR="005E6FFE" w:rsidRPr="005E6FFE" w:rsidRDefault="005E6FFE" w:rsidP="000F4BD4">
      <w:pPr>
        <w:pStyle w:val="Heading2"/>
      </w:pPr>
      <w:bookmarkStart w:id="34" w:name="_Toc227878347"/>
      <w:r w:rsidRPr="005E6FFE">
        <w:t>Enhance sustainability transparency both in Germany and internationally.</w:t>
      </w:r>
      <w:bookmarkEnd w:id="34"/>
    </w:p>
    <w:p w14:paraId="1C90C4F2" w14:textId="77777777" w:rsidR="005E6FFE" w:rsidRPr="005E6FFE" w:rsidRDefault="005E6FFE" w:rsidP="005E6FFE">
      <w:pPr>
        <w:jc w:val="both"/>
        <w:rPr>
          <w:szCs w:val="24"/>
        </w:rPr>
      </w:pPr>
      <w:r w:rsidRPr="005E6FFE">
        <w:rPr>
          <w:szCs w:val="24"/>
        </w:rPr>
        <w:t>IKEA needs to give more transparent sourcing reports, better third-party checks and more comprehensive sustainability reporting. This is particularly significant in Germany, where environmental credibility has a significant influence on trust. Though IKEA documents that its climate footprint in FY24 was reduced by 5 percent compared to FY23 and 28 percent compared to its FY16 benchmark, NGOs criticism indicates that sustainability claims can still be questioned when communication seems to be more robust than supply-chain practice (IKEA, 2025c; Greenpeace, 2024).</w:t>
      </w:r>
    </w:p>
    <w:p w14:paraId="78E0356D" w14:textId="16084061" w:rsidR="005E6FFE" w:rsidRPr="005E6FFE" w:rsidRDefault="005E6FFE" w:rsidP="005E6FFE">
      <w:pPr>
        <w:pStyle w:val="Heading2"/>
      </w:pPr>
      <w:bookmarkStart w:id="35" w:name="_Toc227878348"/>
      <w:r w:rsidRPr="005E6FFE">
        <w:t>Division into smaller segments in both markets.</w:t>
      </w:r>
      <w:bookmarkEnd w:id="35"/>
    </w:p>
    <w:p w14:paraId="4C6E9BAB" w14:textId="77777777" w:rsidR="005E6FFE" w:rsidRPr="005E6FFE" w:rsidRDefault="005E6FFE" w:rsidP="005E6FFE">
      <w:pPr>
        <w:jc w:val="both"/>
        <w:rPr>
          <w:szCs w:val="24"/>
        </w:rPr>
      </w:pPr>
      <w:r w:rsidRPr="005E6FFE">
        <w:rPr>
          <w:szCs w:val="24"/>
        </w:rPr>
        <w:t xml:space="preserve">IKEA needs to become more segmented instead of adopting a mass-market strategy. Communication in Germany should be more directed to family life, value of reliability and sustainability. In China, IKEA needs to focus on small-space urban households, younger digitally-aware consumers and customers who demand platform-led </w:t>
      </w:r>
      <w:r w:rsidRPr="005E6FFE">
        <w:rPr>
          <w:szCs w:val="24"/>
        </w:rPr>
        <w:lastRenderedPageBreak/>
        <w:t>convenience as this country has a more digital and format-driven retail landscape (IKEA China, 2026; Reuters, 2026).</w:t>
      </w:r>
    </w:p>
    <w:p w14:paraId="4A56DFBD" w14:textId="77777777" w:rsidR="005E6FFE" w:rsidRPr="005E6FFE" w:rsidRDefault="005E6FFE" w:rsidP="005E6FFE">
      <w:pPr>
        <w:pStyle w:val="Heading2"/>
      </w:pPr>
      <w:bookmarkStart w:id="36" w:name="_Toc227878349"/>
      <w:r w:rsidRPr="005E6FFE">
        <w:t>Conclusion</w:t>
      </w:r>
      <w:bookmarkEnd w:id="36"/>
    </w:p>
    <w:p w14:paraId="637B76F2" w14:textId="5E023716" w:rsidR="005E6FFE" w:rsidRPr="005E6FFE" w:rsidRDefault="005E6FFE" w:rsidP="005E6FFE">
      <w:pPr>
        <w:jc w:val="both"/>
        <w:rPr>
          <w:szCs w:val="24"/>
        </w:rPr>
      </w:pPr>
      <w:r w:rsidRPr="005E6FFE">
        <w:rPr>
          <w:szCs w:val="24"/>
        </w:rPr>
        <w:t>To sum up, the case of IKEA demonstrates that successful international marketing does not require either standardisation or adaptation, but rather an understanding of what aspects of the value proposition need to be kept global and which ones need to be restructured to be local. IKEA ought to maintain its global image of low priced, practical design but change channel structure, communication and chosen service and product aspects further in China and strengthen sustainability credibility in Germany and elsewhere.</w:t>
      </w:r>
    </w:p>
    <w:p w14:paraId="22D0EE8A" w14:textId="66C06337" w:rsidR="005E6FFE" w:rsidRPr="005E6FFE" w:rsidRDefault="005E6FFE" w:rsidP="005E6FFE">
      <w:pPr>
        <w:pStyle w:val="Heading1"/>
      </w:pPr>
      <w:bookmarkStart w:id="37" w:name="_Toc227878350"/>
      <w:r w:rsidRPr="005E6FFE">
        <w:t>Reflective Account based on Kolb Experiential Learning Cycle</w:t>
      </w:r>
      <w:bookmarkEnd w:id="37"/>
    </w:p>
    <w:p w14:paraId="445BE3E6" w14:textId="77777777" w:rsidR="005E6FFE" w:rsidRDefault="005E6FFE" w:rsidP="005E6FFE">
      <w:pPr>
        <w:jc w:val="both"/>
        <w:rPr>
          <w:szCs w:val="24"/>
        </w:rPr>
      </w:pPr>
      <w:r w:rsidRPr="005E6FFE">
        <w:rPr>
          <w:szCs w:val="24"/>
        </w:rPr>
        <w:t>The experiential learning cycle proposed by Kolb considers learning as a process that passes through four steps: concrete experience, reflective observation, abstract conceptualisation and active experimentation. This model can be adopted in this case since I can not only contemplate what I did in the preparation of Section 1, but also how the process altered my vision of what international marketing is and how it impacted my academic practice (Kolb, 1984).</w:t>
      </w:r>
    </w:p>
    <w:p w14:paraId="2FF6BBE7" w14:textId="77777777" w:rsidR="00972056" w:rsidRPr="00972056" w:rsidRDefault="00972056" w:rsidP="00972056">
      <w:pPr>
        <w:keepNext/>
        <w:jc w:val="center"/>
        <w:rPr>
          <w:szCs w:val="24"/>
        </w:rPr>
      </w:pPr>
      <w:r w:rsidRPr="00972056">
        <w:rPr>
          <w:noProof/>
          <w:szCs w:val="24"/>
        </w:rPr>
        <w:drawing>
          <wp:inline distT="0" distB="0" distL="0" distR="0" wp14:anchorId="1D5CF8F4" wp14:editId="290868FD">
            <wp:extent cx="2979136" cy="2990850"/>
            <wp:effectExtent l="0" t="0" r="0" b="0"/>
            <wp:docPr id="2086629410" name="Picture 4" descr="Kolb's Learning Styles &amp; Experiential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7" descr="Kolb's Learning Styles &amp; Experiential Learning Cycle"/>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a:stretch>
                      <a:fillRect/>
                    </a:stretch>
                  </pic:blipFill>
                  <pic:spPr bwMode="auto">
                    <a:xfrm>
                      <a:off x="0" y="0"/>
                      <a:ext cx="2985728" cy="2997468"/>
                    </a:xfrm>
                    <a:prstGeom prst="rect">
                      <a:avLst/>
                    </a:prstGeom>
                    <a:noFill/>
                    <a:ln>
                      <a:noFill/>
                    </a:ln>
                    <a:extLst>
                      <a:ext uri="{53640926-AAD7-44D8-BBD7-CCE9431645EC}">
                        <a14:shadowObscured xmlns:a14="http://schemas.microsoft.com/office/drawing/2010/main"/>
                      </a:ext>
                    </a:extLst>
                  </pic:spPr>
                </pic:pic>
              </a:graphicData>
            </a:graphic>
          </wp:inline>
        </w:drawing>
      </w:r>
    </w:p>
    <w:p w14:paraId="1D181662" w14:textId="5692BA78" w:rsidR="00972056" w:rsidRPr="00972056" w:rsidRDefault="00972056" w:rsidP="00972056">
      <w:pPr>
        <w:pStyle w:val="Caption"/>
        <w:jc w:val="center"/>
        <w:rPr>
          <w:sz w:val="24"/>
          <w:szCs w:val="24"/>
        </w:rPr>
      </w:pPr>
      <w:bookmarkStart w:id="38" w:name="_Toc227878263"/>
      <w:r w:rsidRPr="00972056">
        <w:rPr>
          <w:sz w:val="24"/>
          <w:szCs w:val="24"/>
        </w:rPr>
        <w:t xml:space="preserve">Figure </w:t>
      </w:r>
      <w:r w:rsidRPr="00972056">
        <w:rPr>
          <w:sz w:val="24"/>
          <w:szCs w:val="24"/>
        </w:rPr>
        <w:fldChar w:fldCharType="begin"/>
      </w:r>
      <w:r w:rsidRPr="00972056">
        <w:rPr>
          <w:sz w:val="24"/>
          <w:szCs w:val="24"/>
        </w:rPr>
        <w:instrText xml:space="preserve"> SEQ Figure \* ARABIC </w:instrText>
      </w:r>
      <w:r w:rsidRPr="00972056">
        <w:rPr>
          <w:sz w:val="24"/>
          <w:szCs w:val="24"/>
        </w:rPr>
        <w:fldChar w:fldCharType="separate"/>
      </w:r>
      <w:r w:rsidRPr="00972056">
        <w:rPr>
          <w:noProof/>
          <w:sz w:val="24"/>
          <w:szCs w:val="24"/>
        </w:rPr>
        <w:t>7</w:t>
      </w:r>
      <w:r w:rsidRPr="00972056">
        <w:rPr>
          <w:sz w:val="24"/>
          <w:szCs w:val="24"/>
        </w:rPr>
        <w:fldChar w:fldCharType="end"/>
      </w:r>
      <w:r w:rsidRPr="00972056">
        <w:rPr>
          <w:sz w:val="24"/>
          <w:szCs w:val="24"/>
        </w:rPr>
        <w:t xml:space="preserve"> Experiential Learning Cycle (Kolb, 1984)</w:t>
      </w:r>
      <w:bookmarkEnd w:id="38"/>
    </w:p>
    <w:p w14:paraId="1442B823" w14:textId="77777777" w:rsidR="005E6FFE" w:rsidRPr="005E6FFE" w:rsidRDefault="005E6FFE" w:rsidP="005E6FFE">
      <w:pPr>
        <w:pStyle w:val="Heading2"/>
      </w:pPr>
      <w:bookmarkStart w:id="39" w:name="_Toc227878351"/>
      <w:r w:rsidRPr="005E6FFE">
        <w:lastRenderedPageBreak/>
        <w:t>Concrete Experience</w:t>
      </w:r>
      <w:bookmarkEnd w:id="39"/>
    </w:p>
    <w:p w14:paraId="5E9ED86D" w14:textId="77777777" w:rsidR="005E6FFE" w:rsidRPr="005E6FFE" w:rsidRDefault="005E6FFE" w:rsidP="005E6FFE">
      <w:pPr>
        <w:jc w:val="both"/>
        <w:rPr>
          <w:szCs w:val="24"/>
        </w:rPr>
      </w:pPr>
      <w:r w:rsidRPr="005E6FFE">
        <w:rPr>
          <w:szCs w:val="24"/>
        </w:rPr>
        <w:t>I started with selecting a brand and two countries where I would be able to draw a meaningful comparison. I have chosen IKEA, Germany and China since this mix provided definite differences in culture, consumer behaviour, digital maturity and economic context. In the research phase, I used academic journal articles, company sources, Reuters and institutional data like the World Bank to obtain information. I then tabulated the content according to the necessary assignment titles, such as PESTEL, STP, the 7Ps, ethical concerns and suggestions. This phase proved to be challenging since the volume of information available was huge and I needed to select the evidence that was credible, relevant and up to date to be used in postgraduate-level work.</w:t>
      </w:r>
    </w:p>
    <w:p w14:paraId="0EE1B2E7" w14:textId="77777777" w:rsidR="005E6FFE" w:rsidRPr="005E6FFE" w:rsidRDefault="005E6FFE" w:rsidP="005E6FFE">
      <w:pPr>
        <w:pStyle w:val="Heading2"/>
      </w:pPr>
      <w:bookmarkStart w:id="40" w:name="_Toc227878352"/>
      <w:r w:rsidRPr="005E6FFE">
        <w:t>Reflective Observation</w:t>
      </w:r>
      <w:bookmarkEnd w:id="40"/>
    </w:p>
    <w:p w14:paraId="03991194" w14:textId="77777777" w:rsidR="005E6FFE" w:rsidRPr="005E6FFE" w:rsidRDefault="005E6FFE" w:rsidP="005E6FFE">
      <w:pPr>
        <w:jc w:val="both"/>
        <w:rPr>
          <w:szCs w:val="24"/>
        </w:rPr>
      </w:pPr>
      <w:r w:rsidRPr="005E6FFE">
        <w:rPr>
          <w:szCs w:val="24"/>
        </w:rPr>
        <w:t>In retrospect, the choice to construct the report based on comparison and not description was one of the strongest aspects of my process. Initially, I was inclined to gather facts separately on Germany and China and this made the analysis seem disjointed. After restructuring my notes into face points of opposition, the report was more logical and critical. Another observation that I made was that I originally overused company websites, which were helpful in providing operational information but not in critical analysis. This brought me into a better realization that I need to balance between company sources and academic and journalistic evidence. One of the benefits of reflective writing in higher education is that it serves to assist students in recognizing such strengths and weaknesses in their own learning process (Alt et al., 2022).</w:t>
      </w:r>
    </w:p>
    <w:p w14:paraId="2243FD16" w14:textId="77777777" w:rsidR="005E6FFE" w:rsidRPr="005E6FFE" w:rsidRDefault="005E6FFE" w:rsidP="005E6FFE">
      <w:pPr>
        <w:pStyle w:val="Heading2"/>
      </w:pPr>
      <w:bookmarkStart w:id="41" w:name="_Toc227878353"/>
      <w:r w:rsidRPr="005E6FFE">
        <w:t>Abstract Conceptualisation</w:t>
      </w:r>
      <w:bookmarkEnd w:id="41"/>
    </w:p>
    <w:p w14:paraId="2550EFD0" w14:textId="77777777" w:rsidR="005E6FFE" w:rsidRPr="005E6FFE" w:rsidRDefault="005E6FFE" w:rsidP="005E6FFE">
      <w:pPr>
        <w:jc w:val="both"/>
        <w:rPr>
          <w:szCs w:val="24"/>
        </w:rPr>
      </w:pPr>
      <w:r w:rsidRPr="005E6FFE">
        <w:rPr>
          <w:szCs w:val="24"/>
        </w:rPr>
        <w:t xml:space="preserve">It was a process that enabled me to formulate some general insights. First, I realised that international marketing is not merely a matter of a standardisation versus adaptation. Rather, companies have to determine what aspects of the brand can be kept on a global level and what will have to be adjusted to the local environment. The main promise of cheap and practical home furnishing in the case of IKEA is not changing, but China demands more localisation in terms of store format, online channels and advertising sensitivity. Second, I came to know that effective academic work does not simply involve gathering sources, but it involves constructing an </w:t>
      </w:r>
      <w:r w:rsidRPr="005E6FFE">
        <w:rPr>
          <w:szCs w:val="24"/>
        </w:rPr>
        <w:lastRenderedPageBreak/>
        <w:t>argument out of sources. Theories like PESTEL, STP and the 7Ps helped me to analyze the situation but I only used them as interpretive tools as opposed to headings. This reinforces the notion by Kolb that reflection ought to result in ideas and new knowledge, as opposed to mere memory of experience (Kolb, 1984).</w:t>
      </w:r>
    </w:p>
    <w:p w14:paraId="2D0CC898" w14:textId="77777777" w:rsidR="005E6FFE" w:rsidRPr="005E6FFE" w:rsidRDefault="005E6FFE" w:rsidP="005E6FFE">
      <w:pPr>
        <w:pStyle w:val="Heading2"/>
      </w:pPr>
      <w:bookmarkStart w:id="42" w:name="_Toc227878354"/>
      <w:r w:rsidRPr="005E6FFE">
        <w:t>Active Experimentation</w:t>
      </w:r>
      <w:bookmarkEnd w:id="42"/>
    </w:p>
    <w:p w14:paraId="5E783460" w14:textId="77777777" w:rsidR="005E6FFE" w:rsidRPr="005E6FFE" w:rsidRDefault="005E6FFE" w:rsidP="005E6FFE">
      <w:pPr>
        <w:jc w:val="both"/>
        <w:rPr>
          <w:szCs w:val="24"/>
        </w:rPr>
      </w:pPr>
      <w:r w:rsidRPr="005E6FFE">
        <w:rPr>
          <w:szCs w:val="24"/>
        </w:rPr>
        <w:t>Given a similar task in the future, I would make some modifications in my process. I would start by establishing a comparison chart at the very beginning so that the evidence about each country could be overlaid on the same parameters. Another thing I would do is maintaining a more systematic reference record when taking notes to prevent the need to spend additional time later on to check the consistency of citation. Moreover, I would consult academic literature sooner, not later, than gathering company and media sources, since this would reinforce the analytical framework at an initial stage. Lastly, I would write section conclusions earlier, which assisted me to transition between description and judgement. I will use these refinements in my future work to make my work more effective and critically oriented.</w:t>
      </w:r>
    </w:p>
    <w:p w14:paraId="2606ACEE" w14:textId="3A32EAD5" w:rsidR="00D9303D" w:rsidRPr="001D50D0" w:rsidRDefault="005E6FFE" w:rsidP="001D50D0">
      <w:pPr>
        <w:jc w:val="both"/>
        <w:rPr>
          <w:szCs w:val="24"/>
        </w:rPr>
      </w:pPr>
      <w:r w:rsidRPr="005E6FFE">
        <w:rPr>
          <w:szCs w:val="24"/>
        </w:rPr>
        <w:t>On the whole, the application of the Kolb cycle has enabled me to realize that the process of researching and writing this report was not only an academic exercise but also a learning experience that has allowed me to become a better comparator of markets, assessor of evidence and user of theory in real world international marketing decisions.</w:t>
      </w:r>
      <w:r w:rsidR="00D9303D" w:rsidRPr="005E6FFE">
        <w:rPr>
          <w:b/>
          <w:bCs/>
          <w:szCs w:val="24"/>
        </w:rPr>
        <w:br w:type="page"/>
      </w:r>
    </w:p>
    <w:p w14:paraId="33CA29A0" w14:textId="39A5BB84" w:rsidR="00D9303D" w:rsidRPr="005E6FFE" w:rsidRDefault="00D9303D" w:rsidP="00972056">
      <w:pPr>
        <w:pStyle w:val="Heading1"/>
        <w:numPr>
          <w:ilvl w:val="0"/>
          <w:numId w:val="0"/>
        </w:numPr>
        <w:ind w:left="432"/>
      </w:pPr>
      <w:bookmarkStart w:id="43" w:name="_Toc227878355"/>
      <w:r w:rsidRPr="005E6FFE">
        <w:lastRenderedPageBreak/>
        <w:t>Reference</w:t>
      </w:r>
      <w:bookmarkEnd w:id="43"/>
    </w:p>
    <w:p w14:paraId="2707A3FF" w14:textId="77777777" w:rsidR="00855DBC" w:rsidRPr="005E6FFE" w:rsidRDefault="00855DBC" w:rsidP="005E6FFE">
      <w:pPr>
        <w:jc w:val="both"/>
        <w:rPr>
          <w:szCs w:val="24"/>
        </w:rPr>
      </w:pPr>
      <w:r w:rsidRPr="005E6FFE">
        <w:rPr>
          <w:szCs w:val="24"/>
        </w:rPr>
        <w:t xml:space="preserve">Alt, D., Raichel, N. and Naamati-Schneider, L., </w:t>
      </w:r>
      <w:r>
        <w:rPr>
          <w:szCs w:val="24"/>
        </w:rPr>
        <w:t>(</w:t>
      </w:r>
      <w:r w:rsidRPr="005E6FFE">
        <w:rPr>
          <w:szCs w:val="24"/>
        </w:rPr>
        <w:t>2022</w:t>
      </w:r>
      <w:r>
        <w:rPr>
          <w:szCs w:val="24"/>
        </w:rPr>
        <w:t>)</w:t>
      </w:r>
      <w:r w:rsidRPr="005E6FFE">
        <w:rPr>
          <w:szCs w:val="24"/>
        </w:rPr>
        <w:t xml:space="preserve"> </w:t>
      </w:r>
      <w:r w:rsidRPr="00D9303D">
        <w:rPr>
          <w:szCs w:val="24"/>
        </w:rPr>
        <w:t>‘</w:t>
      </w:r>
      <w:r w:rsidRPr="005E6FFE">
        <w:rPr>
          <w:szCs w:val="24"/>
        </w:rPr>
        <w:t>Higher education students’ reflective journal writing and lifelong learning skills: Insights from an exploratory sequential study</w:t>
      </w:r>
      <w:r w:rsidRPr="00D9303D">
        <w:rPr>
          <w:szCs w:val="24"/>
        </w:rPr>
        <w:t>’</w:t>
      </w:r>
      <w:r>
        <w:rPr>
          <w:szCs w:val="24"/>
        </w:rPr>
        <w:t>,</w:t>
      </w:r>
      <w:r w:rsidRPr="005E6FFE">
        <w:rPr>
          <w:szCs w:val="24"/>
        </w:rPr>
        <w:t> </w:t>
      </w:r>
      <w:r w:rsidRPr="005E6FFE">
        <w:rPr>
          <w:i/>
          <w:iCs/>
          <w:szCs w:val="24"/>
        </w:rPr>
        <w:t>Frontiers in psychology</w:t>
      </w:r>
      <w:r w:rsidRPr="005E6FFE">
        <w:rPr>
          <w:szCs w:val="24"/>
        </w:rPr>
        <w:t>, </w:t>
      </w:r>
      <w:r w:rsidRPr="005E6FFE">
        <w:rPr>
          <w:i/>
          <w:iCs/>
          <w:szCs w:val="24"/>
        </w:rPr>
        <w:t>12</w:t>
      </w:r>
      <w:r w:rsidRPr="005E6FFE">
        <w:rPr>
          <w:szCs w:val="24"/>
        </w:rPr>
        <w:t>, p.707168.</w:t>
      </w:r>
    </w:p>
    <w:p w14:paraId="6B2B3F62" w14:textId="77777777" w:rsidR="00855DBC" w:rsidRDefault="00855DBC" w:rsidP="005E6FFE">
      <w:pPr>
        <w:jc w:val="both"/>
        <w:rPr>
          <w:szCs w:val="24"/>
        </w:rPr>
      </w:pPr>
      <w:r w:rsidRPr="00D9303D">
        <w:rPr>
          <w:szCs w:val="24"/>
        </w:rPr>
        <w:t xml:space="preserve">Ansoff, H.I. (1957) ‘Strategies for diversification’, </w:t>
      </w:r>
      <w:r w:rsidRPr="00D9303D">
        <w:rPr>
          <w:i/>
          <w:iCs/>
          <w:szCs w:val="24"/>
        </w:rPr>
        <w:t>Harvard Business Review</w:t>
      </w:r>
      <w:r w:rsidRPr="00D9303D">
        <w:rPr>
          <w:szCs w:val="24"/>
        </w:rPr>
        <w:t>, 35(5), pp. 113–124.</w:t>
      </w:r>
    </w:p>
    <w:p w14:paraId="752B72F5" w14:textId="77777777" w:rsidR="00855DBC" w:rsidRPr="00D9303D" w:rsidRDefault="00855DBC" w:rsidP="005E6FFE">
      <w:pPr>
        <w:jc w:val="both"/>
        <w:rPr>
          <w:szCs w:val="24"/>
        </w:rPr>
      </w:pPr>
      <w:r w:rsidRPr="00D9303D">
        <w:rPr>
          <w:szCs w:val="24"/>
        </w:rPr>
        <w:t xml:space="preserve">Bonnin, G. (2020) ‘The roles of perceived risk, attractiveness of the online store and familiarity with AR in the influence of AR on patronage intention’, </w:t>
      </w:r>
      <w:r w:rsidRPr="00D9303D">
        <w:rPr>
          <w:i/>
          <w:iCs/>
          <w:szCs w:val="24"/>
        </w:rPr>
        <w:t>Journal of Retailing and Consumer Services</w:t>
      </w:r>
      <w:r w:rsidRPr="00D9303D">
        <w:rPr>
          <w:szCs w:val="24"/>
        </w:rPr>
        <w:t>, 52, p. 101938.</w:t>
      </w:r>
    </w:p>
    <w:p w14:paraId="1EE611A0" w14:textId="77777777" w:rsidR="00855DBC" w:rsidRPr="00D9303D" w:rsidRDefault="00855DBC" w:rsidP="005E6FFE">
      <w:pPr>
        <w:jc w:val="both"/>
        <w:rPr>
          <w:szCs w:val="24"/>
        </w:rPr>
      </w:pPr>
      <w:r w:rsidRPr="00D9303D">
        <w:rPr>
          <w:szCs w:val="24"/>
        </w:rPr>
        <w:t xml:space="preserve">European Commission (2025a) </w:t>
      </w:r>
      <w:r w:rsidRPr="00D9303D">
        <w:rPr>
          <w:i/>
          <w:iCs/>
          <w:szCs w:val="24"/>
        </w:rPr>
        <w:t>Consumer rights directive</w:t>
      </w:r>
      <w:r w:rsidRPr="00D9303D">
        <w:rPr>
          <w:szCs w:val="24"/>
        </w:rPr>
        <w:t xml:space="preserve">. Available at: </w:t>
      </w:r>
      <w:hyperlink r:id="rId16" w:tgtFrame="_new" w:history="1">
        <w:r w:rsidRPr="00D9303D">
          <w:rPr>
            <w:rStyle w:val="Hyperlink"/>
            <w:szCs w:val="24"/>
          </w:rPr>
          <w:t>https://commission.europa.eu/law/law-topic/consumer-protection-law/consumer-contract-law/consumer-rights-directive_en</w:t>
        </w:r>
      </w:hyperlink>
      <w:r w:rsidRPr="00D9303D">
        <w:rPr>
          <w:szCs w:val="24"/>
        </w:rPr>
        <w:t xml:space="preserve"> (Accessed: 21 April 2026).</w:t>
      </w:r>
    </w:p>
    <w:p w14:paraId="7B3EDAE6" w14:textId="77777777" w:rsidR="00855DBC" w:rsidRPr="00D9303D" w:rsidRDefault="00855DBC" w:rsidP="005E6FFE">
      <w:pPr>
        <w:jc w:val="both"/>
        <w:rPr>
          <w:szCs w:val="24"/>
        </w:rPr>
      </w:pPr>
      <w:r w:rsidRPr="00D9303D">
        <w:rPr>
          <w:szCs w:val="24"/>
        </w:rPr>
        <w:t xml:space="preserve">European Commission (2025b) </w:t>
      </w:r>
      <w:r w:rsidRPr="00D9303D">
        <w:rPr>
          <w:i/>
          <w:iCs/>
          <w:szCs w:val="24"/>
        </w:rPr>
        <w:t>Corporate sustainability reporting</w:t>
      </w:r>
      <w:r w:rsidRPr="00D9303D">
        <w:rPr>
          <w:szCs w:val="24"/>
        </w:rPr>
        <w:t xml:space="preserve">. Available at: </w:t>
      </w:r>
      <w:hyperlink r:id="rId17" w:tgtFrame="_new" w:history="1">
        <w:r w:rsidRPr="00D9303D">
          <w:rPr>
            <w:rStyle w:val="Hyperlink"/>
            <w:szCs w:val="24"/>
          </w:rPr>
          <w:t>https://finance.ec.europa.eu/financial-markets/company-reporting-and-auditing/company-reporting/corporate-sustainability-reporting_en</w:t>
        </w:r>
      </w:hyperlink>
      <w:r w:rsidRPr="00D9303D">
        <w:rPr>
          <w:szCs w:val="24"/>
        </w:rPr>
        <w:t xml:space="preserve"> (Accessed: 21 April 2026).</w:t>
      </w:r>
    </w:p>
    <w:p w14:paraId="3560971A" w14:textId="77777777" w:rsidR="00855DBC" w:rsidRPr="00D9303D" w:rsidRDefault="00855DBC" w:rsidP="005E6FFE">
      <w:pPr>
        <w:jc w:val="both"/>
        <w:rPr>
          <w:szCs w:val="24"/>
        </w:rPr>
      </w:pPr>
      <w:r w:rsidRPr="00D9303D">
        <w:rPr>
          <w:szCs w:val="24"/>
        </w:rPr>
        <w:t xml:space="preserve">FAOLEX (2018) </w:t>
      </w:r>
      <w:r w:rsidRPr="00D9303D">
        <w:rPr>
          <w:i/>
          <w:iCs/>
          <w:szCs w:val="24"/>
        </w:rPr>
        <w:t>E-Commerce Law of the People’s Republic of China</w:t>
      </w:r>
      <w:r w:rsidRPr="00D9303D">
        <w:rPr>
          <w:szCs w:val="24"/>
        </w:rPr>
        <w:t xml:space="preserve">. Available at: </w:t>
      </w:r>
      <w:hyperlink r:id="rId18" w:tgtFrame="_new" w:history="1">
        <w:r w:rsidRPr="00D9303D">
          <w:rPr>
            <w:rStyle w:val="Hyperlink"/>
            <w:szCs w:val="24"/>
          </w:rPr>
          <w:t>https://faolex.fao.org/docs/pdf/chn215050.pdf</w:t>
        </w:r>
      </w:hyperlink>
      <w:r w:rsidRPr="00D9303D">
        <w:rPr>
          <w:szCs w:val="24"/>
        </w:rPr>
        <w:t xml:space="preserve"> (Accessed: 21 April 2026).</w:t>
      </w:r>
    </w:p>
    <w:p w14:paraId="55918980" w14:textId="77777777" w:rsidR="00855DBC" w:rsidRPr="00D9303D" w:rsidRDefault="00855DBC" w:rsidP="005E6FFE">
      <w:pPr>
        <w:jc w:val="both"/>
        <w:rPr>
          <w:szCs w:val="24"/>
        </w:rPr>
      </w:pPr>
      <w:r w:rsidRPr="00D9303D">
        <w:rPr>
          <w:szCs w:val="24"/>
        </w:rPr>
        <w:t xml:space="preserve">Greenpeace (2024) </w:t>
      </w:r>
      <w:r w:rsidRPr="00D9303D">
        <w:rPr>
          <w:i/>
          <w:iCs/>
          <w:szCs w:val="24"/>
        </w:rPr>
        <w:t>IKEA furniture destroys some of Europe’s last remaining ancient forests</w:t>
      </w:r>
      <w:r w:rsidRPr="00D9303D">
        <w:rPr>
          <w:szCs w:val="24"/>
        </w:rPr>
        <w:t xml:space="preserve">. Available at: </w:t>
      </w:r>
      <w:hyperlink r:id="rId19" w:tgtFrame="_new" w:history="1">
        <w:r w:rsidRPr="00D9303D">
          <w:rPr>
            <w:rStyle w:val="Hyperlink"/>
            <w:szCs w:val="24"/>
          </w:rPr>
          <w:t>https://www.greenpeace.org/international/press-release/66349/ikea-furniture-destroys-some-of-europes-last-remaining-ancient-forests/</w:t>
        </w:r>
      </w:hyperlink>
      <w:r w:rsidRPr="00D9303D">
        <w:rPr>
          <w:szCs w:val="24"/>
        </w:rPr>
        <w:t xml:space="preserve"> (Accessed: 21 April 2026).</w:t>
      </w:r>
    </w:p>
    <w:p w14:paraId="4B54D129" w14:textId="77777777" w:rsidR="00855DBC" w:rsidRPr="00D9303D" w:rsidRDefault="00855DBC" w:rsidP="005E6FFE">
      <w:pPr>
        <w:jc w:val="both"/>
        <w:rPr>
          <w:szCs w:val="24"/>
        </w:rPr>
      </w:pPr>
      <w:r w:rsidRPr="00D9303D">
        <w:rPr>
          <w:szCs w:val="24"/>
        </w:rPr>
        <w:t xml:space="preserve">Hultman, M. and Oghazi, P. (2024) ‘On the (in)effectiveness of standardized versus adapted international promotion strategies: Evidence from entrepreneurial firms’, </w:t>
      </w:r>
      <w:r w:rsidRPr="00D9303D">
        <w:rPr>
          <w:i/>
          <w:iCs/>
          <w:szCs w:val="24"/>
        </w:rPr>
        <w:t>Journal of Business Research</w:t>
      </w:r>
      <w:r w:rsidRPr="00D9303D">
        <w:rPr>
          <w:szCs w:val="24"/>
        </w:rPr>
        <w:t>, 170, p. 114351.</w:t>
      </w:r>
    </w:p>
    <w:p w14:paraId="0FE8EDAF" w14:textId="77777777" w:rsidR="00855DBC" w:rsidRPr="00D9303D" w:rsidRDefault="00855DBC" w:rsidP="005E6FFE">
      <w:pPr>
        <w:jc w:val="both"/>
        <w:rPr>
          <w:szCs w:val="24"/>
        </w:rPr>
      </w:pPr>
      <w:r w:rsidRPr="00D9303D">
        <w:rPr>
          <w:szCs w:val="24"/>
        </w:rPr>
        <w:t xml:space="preserve">IKEA (2025a) </w:t>
      </w:r>
      <w:r w:rsidRPr="00D9303D">
        <w:rPr>
          <w:i/>
          <w:iCs/>
          <w:szCs w:val="24"/>
        </w:rPr>
        <w:t>The IKEA vision, values and business idea</w:t>
      </w:r>
      <w:r w:rsidRPr="00D9303D">
        <w:rPr>
          <w:szCs w:val="24"/>
        </w:rPr>
        <w:t xml:space="preserve">. Available at: </w:t>
      </w:r>
      <w:hyperlink r:id="rId20" w:tgtFrame="_new" w:history="1">
        <w:r w:rsidRPr="00D9303D">
          <w:rPr>
            <w:rStyle w:val="Hyperlink"/>
            <w:szCs w:val="24"/>
          </w:rPr>
          <w:t>https://www.ikea.com/us/en/this-is-ikea/about-us/the-ikea-vision-and-values-pub9aa779d0/</w:t>
        </w:r>
      </w:hyperlink>
      <w:r w:rsidRPr="00D9303D">
        <w:rPr>
          <w:szCs w:val="24"/>
        </w:rPr>
        <w:t xml:space="preserve"> (Accessed: 21 April 2026).</w:t>
      </w:r>
    </w:p>
    <w:p w14:paraId="75F3199A" w14:textId="77777777" w:rsidR="00855DBC" w:rsidRPr="00D9303D" w:rsidRDefault="00855DBC" w:rsidP="005E6FFE">
      <w:pPr>
        <w:jc w:val="both"/>
        <w:rPr>
          <w:szCs w:val="24"/>
        </w:rPr>
      </w:pPr>
      <w:r w:rsidRPr="00D9303D">
        <w:rPr>
          <w:szCs w:val="24"/>
        </w:rPr>
        <w:t xml:space="preserve">IKEA (2025b) </w:t>
      </w:r>
      <w:r w:rsidRPr="00D9303D">
        <w:rPr>
          <w:i/>
          <w:iCs/>
          <w:szCs w:val="24"/>
        </w:rPr>
        <w:t>About us</w:t>
      </w:r>
      <w:r w:rsidRPr="00D9303D">
        <w:rPr>
          <w:szCs w:val="24"/>
        </w:rPr>
        <w:t xml:space="preserve">. Available at: </w:t>
      </w:r>
      <w:hyperlink r:id="rId21" w:tgtFrame="_new" w:history="1">
        <w:r w:rsidRPr="00D9303D">
          <w:rPr>
            <w:rStyle w:val="Hyperlink"/>
            <w:szCs w:val="24"/>
          </w:rPr>
          <w:t>https://www.ikea.com/us/en/this-is-ikea/about-us/</w:t>
        </w:r>
      </w:hyperlink>
      <w:r w:rsidRPr="00D9303D">
        <w:rPr>
          <w:szCs w:val="24"/>
        </w:rPr>
        <w:t xml:space="preserve"> (Accessed: 21 April 2026).</w:t>
      </w:r>
    </w:p>
    <w:p w14:paraId="0A2A30A5" w14:textId="77777777" w:rsidR="00855DBC" w:rsidRPr="00D9303D" w:rsidRDefault="00855DBC" w:rsidP="005E6FFE">
      <w:pPr>
        <w:jc w:val="both"/>
        <w:rPr>
          <w:szCs w:val="24"/>
        </w:rPr>
      </w:pPr>
      <w:r w:rsidRPr="00D9303D">
        <w:rPr>
          <w:szCs w:val="24"/>
        </w:rPr>
        <w:lastRenderedPageBreak/>
        <w:t xml:space="preserve">IKEA (2025c) </w:t>
      </w:r>
      <w:r w:rsidRPr="00D9303D">
        <w:rPr>
          <w:i/>
          <w:iCs/>
          <w:szCs w:val="24"/>
        </w:rPr>
        <w:t>IKEA Sustainability Report FY24</w:t>
      </w:r>
      <w:r w:rsidRPr="00D9303D">
        <w:rPr>
          <w:szCs w:val="24"/>
        </w:rPr>
        <w:t xml:space="preserve">. Available at: </w:t>
      </w:r>
      <w:hyperlink r:id="rId22" w:tgtFrame="_new" w:history="1">
        <w:r w:rsidRPr="00D9303D">
          <w:rPr>
            <w:rStyle w:val="Hyperlink"/>
            <w:szCs w:val="24"/>
          </w:rPr>
          <w:t>https://www.ikea.com/global/en/our-business/reports/sustainability-report-fy24-250130/</w:t>
        </w:r>
      </w:hyperlink>
      <w:r w:rsidRPr="00D9303D">
        <w:rPr>
          <w:szCs w:val="24"/>
        </w:rPr>
        <w:t xml:space="preserve"> (Accessed: 21 April 2026).</w:t>
      </w:r>
    </w:p>
    <w:p w14:paraId="0F98DB9F" w14:textId="77777777" w:rsidR="00855DBC" w:rsidRPr="00D9303D" w:rsidRDefault="00855DBC" w:rsidP="005E6FFE">
      <w:pPr>
        <w:jc w:val="both"/>
        <w:rPr>
          <w:szCs w:val="24"/>
        </w:rPr>
      </w:pPr>
      <w:r w:rsidRPr="00D9303D">
        <w:rPr>
          <w:szCs w:val="24"/>
        </w:rPr>
        <w:t xml:space="preserve">IKEA China (2025a) </w:t>
      </w:r>
      <w:r w:rsidRPr="00D9303D">
        <w:rPr>
          <w:i/>
          <w:iCs/>
          <w:szCs w:val="24"/>
        </w:rPr>
        <w:t>Payment options</w:t>
      </w:r>
      <w:r w:rsidRPr="00D9303D">
        <w:rPr>
          <w:szCs w:val="24"/>
        </w:rPr>
        <w:t xml:space="preserve">. Available at: </w:t>
      </w:r>
      <w:hyperlink r:id="rId23" w:tgtFrame="_new" w:history="1">
        <w:r w:rsidRPr="00D9303D">
          <w:rPr>
            <w:rStyle w:val="Hyperlink"/>
            <w:szCs w:val="24"/>
          </w:rPr>
          <w:t>https://www.ikea.cn/cn/en/customer-service/payment-options/</w:t>
        </w:r>
      </w:hyperlink>
      <w:r w:rsidRPr="00D9303D">
        <w:rPr>
          <w:szCs w:val="24"/>
        </w:rPr>
        <w:t xml:space="preserve"> (Accessed: 21 April 2026).</w:t>
      </w:r>
    </w:p>
    <w:p w14:paraId="762E26A5" w14:textId="77777777" w:rsidR="00855DBC" w:rsidRPr="00D9303D" w:rsidRDefault="00855DBC" w:rsidP="005E6FFE">
      <w:pPr>
        <w:jc w:val="both"/>
        <w:rPr>
          <w:szCs w:val="24"/>
        </w:rPr>
      </w:pPr>
      <w:r w:rsidRPr="00D9303D">
        <w:rPr>
          <w:szCs w:val="24"/>
        </w:rPr>
        <w:t xml:space="preserve">IKEA China (2025b) </w:t>
      </w:r>
      <w:r w:rsidRPr="00D9303D">
        <w:rPr>
          <w:i/>
          <w:iCs/>
          <w:szCs w:val="24"/>
        </w:rPr>
        <w:t>IKEA store services</w:t>
      </w:r>
      <w:r w:rsidRPr="00D9303D">
        <w:rPr>
          <w:szCs w:val="24"/>
        </w:rPr>
        <w:t xml:space="preserve">. Available at: </w:t>
      </w:r>
      <w:hyperlink r:id="rId24" w:tgtFrame="_new" w:history="1">
        <w:r w:rsidRPr="00D9303D">
          <w:rPr>
            <w:rStyle w:val="Hyperlink"/>
            <w:szCs w:val="24"/>
          </w:rPr>
          <w:t>https://www.ikea.cn/cn/en/customer-service/shopping-at-ikea/ikea-store-services-pub8e830e11</w:t>
        </w:r>
      </w:hyperlink>
      <w:r w:rsidRPr="00D9303D">
        <w:rPr>
          <w:szCs w:val="24"/>
        </w:rPr>
        <w:t xml:space="preserve"> (Accessed: 21 April 2026).</w:t>
      </w:r>
    </w:p>
    <w:p w14:paraId="638D7782" w14:textId="77777777" w:rsidR="00855DBC" w:rsidRPr="00D9303D" w:rsidRDefault="00855DBC" w:rsidP="005E6FFE">
      <w:pPr>
        <w:jc w:val="both"/>
        <w:rPr>
          <w:szCs w:val="24"/>
        </w:rPr>
      </w:pPr>
      <w:r w:rsidRPr="00D9303D">
        <w:rPr>
          <w:szCs w:val="24"/>
        </w:rPr>
        <w:t xml:space="preserve">IKEA China (2025c) </w:t>
      </w:r>
      <w:r w:rsidRPr="00D9303D">
        <w:rPr>
          <w:i/>
          <w:iCs/>
          <w:szCs w:val="24"/>
        </w:rPr>
        <w:t>Office furnishings</w:t>
      </w:r>
      <w:r w:rsidRPr="00D9303D">
        <w:rPr>
          <w:szCs w:val="24"/>
        </w:rPr>
        <w:t xml:space="preserve">. Available at: </w:t>
      </w:r>
      <w:hyperlink r:id="rId25" w:tgtFrame="_new" w:history="1">
        <w:r w:rsidRPr="00D9303D">
          <w:rPr>
            <w:rStyle w:val="Hyperlink"/>
            <w:szCs w:val="24"/>
          </w:rPr>
          <w:t>https://www.ikea.cn/cn/en/</w:t>
        </w:r>
      </w:hyperlink>
      <w:r w:rsidRPr="00D9303D">
        <w:rPr>
          <w:szCs w:val="24"/>
        </w:rPr>
        <w:t xml:space="preserve"> (Accessed: 21 April 2026).</w:t>
      </w:r>
    </w:p>
    <w:p w14:paraId="452EA1E6" w14:textId="77777777" w:rsidR="00855DBC" w:rsidRPr="00D9303D" w:rsidRDefault="00855DBC" w:rsidP="005E6FFE">
      <w:pPr>
        <w:jc w:val="both"/>
        <w:rPr>
          <w:szCs w:val="24"/>
        </w:rPr>
      </w:pPr>
      <w:r w:rsidRPr="00D9303D">
        <w:rPr>
          <w:szCs w:val="24"/>
        </w:rPr>
        <w:t xml:space="preserve">IKEA China (2025d) </w:t>
      </w:r>
      <w:r w:rsidRPr="00D9303D">
        <w:rPr>
          <w:i/>
          <w:iCs/>
          <w:szCs w:val="24"/>
        </w:rPr>
        <w:t>Your flexible living room for everyone</w:t>
      </w:r>
      <w:r w:rsidRPr="00D9303D">
        <w:rPr>
          <w:szCs w:val="24"/>
        </w:rPr>
        <w:t xml:space="preserve">. Available at: </w:t>
      </w:r>
      <w:hyperlink r:id="rId26" w:tgtFrame="_new" w:history="1">
        <w:r w:rsidRPr="00D9303D">
          <w:rPr>
            <w:rStyle w:val="Hyperlink"/>
            <w:szCs w:val="24"/>
          </w:rPr>
          <w:t>https://www.ikea.cn/cn/en/rooms/living-room/</w:t>
        </w:r>
      </w:hyperlink>
      <w:r w:rsidRPr="00D9303D">
        <w:rPr>
          <w:szCs w:val="24"/>
        </w:rPr>
        <w:t xml:space="preserve"> (Accessed: 21 April 2026).</w:t>
      </w:r>
    </w:p>
    <w:p w14:paraId="2905CF12" w14:textId="77777777" w:rsidR="00855DBC" w:rsidRPr="00D9303D" w:rsidRDefault="00855DBC" w:rsidP="005E6FFE">
      <w:pPr>
        <w:jc w:val="both"/>
        <w:rPr>
          <w:szCs w:val="24"/>
        </w:rPr>
      </w:pPr>
      <w:r w:rsidRPr="00D9303D">
        <w:rPr>
          <w:szCs w:val="24"/>
        </w:rPr>
        <w:t xml:space="preserve">IKEA China (2025e) </w:t>
      </w:r>
      <w:r w:rsidRPr="00D9303D">
        <w:rPr>
          <w:i/>
          <w:iCs/>
          <w:szCs w:val="24"/>
        </w:rPr>
        <w:t>Privacy policy</w:t>
      </w:r>
      <w:r w:rsidRPr="00D9303D">
        <w:rPr>
          <w:szCs w:val="24"/>
        </w:rPr>
        <w:t xml:space="preserve">. Available at: </w:t>
      </w:r>
      <w:hyperlink r:id="rId27" w:tgtFrame="_new" w:history="1">
        <w:r w:rsidRPr="00D9303D">
          <w:rPr>
            <w:rStyle w:val="Hyperlink"/>
            <w:szCs w:val="24"/>
          </w:rPr>
          <w:t>https://www.ikea.cn/cn/en/customer-service/privacy-policy/</w:t>
        </w:r>
      </w:hyperlink>
      <w:r w:rsidRPr="00D9303D">
        <w:rPr>
          <w:szCs w:val="24"/>
        </w:rPr>
        <w:t xml:space="preserve"> (Accessed: 21 April 2026).</w:t>
      </w:r>
    </w:p>
    <w:p w14:paraId="5EE5A933" w14:textId="77777777" w:rsidR="00855DBC" w:rsidRPr="00D9303D" w:rsidRDefault="00855DBC" w:rsidP="005E6FFE">
      <w:pPr>
        <w:jc w:val="both"/>
        <w:rPr>
          <w:szCs w:val="24"/>
        </w:rPr>
      </w:pPr>
      <w:r w:rsidRPr="00D9303D">
        <w:rPr>
          <w:szCs w:val="24"/>
        </w:rPr>
        <w:t xml:space="preserve">IKEA China (2025f) </w:t>
      </w:r>
      <w:r w:rsidRPr="00D9303D">
        <w:rPr>
          <w:i/>
          <w:iCs/>
          <w:szCs w:val="24"/>
        </w:rPr>
        <w:t>Planning tools</w:t>
      </w:r>
      <w:r w:rsidRPr="00D9303D">
        <w:rPr>
          <w:szCs w:val="24"/>
        </w:rPr>
        <w:t xml:space="preserve">. Available at: </w:t>
      </w:r>
      <w:hyperlink r:id="rId28" w:tgtFrame="_new" w:history="1">
        <w:r w:rsidRPr="00D9303D">
          <w:rPr>
            <w:rStyle w:val="Hyperlink"/>
            <w:szCs w:val="24"/>
          </w:rPr>
          <w:t>https://www.ikea.cn/cn/en/planners/</w:t>
        </w:r>
      </w:hyperlink>
      <w:r w:rsidRPr="00D9303D">
        <w:rPr>
          <w:szCs w:val="24"/>
        </w:rPr>
        <w:t xml:space="preserve"> (Accessed: 21 April 2026).</w:t>
      </w:r>
    </w:p>
    <w:p w14:paraId="2B98E431" w14:textId="77777777" w:rsidR="00855DBC" w:rsidRPr="00D9303D" w:rsidRDefault="00855DBC" w:rsidP="005E6FFE">
      <w:pPr>
        <w:jc w:val="both"/>
        <w:rPr>
          <w:szCs w:val="24"/>
        </w:rPr>
      </w:pPr>
      <w:r w:rsidRPr="00D9303D">
        <w:rPr>
          <w:szCs w:val="24"/>
        </w:rPr>
        <w:t xml:space="preserve">IKEA China (2025g) </w:t>
      </w:r>
      <w:r w:rsidRPr="00D9303D">
        <w:rPr>
          <w:i/>
          <w:iCs/>
          <w:szCs w:val="24"/>
        </w:rPr>
        <w:t>Find your store</w:t>
      </w:r>
      <w:r w:rsidRPr="00D9303D">
        <w:rPr>
          <w:szCs w:val="24"/>
        </w:rPr>
        <w:t xml:space="preserve">. Available at: </w:t>
      </w:r>
      <w:hyperlink r:id="rId29" w:tgtFrame="_new" w:history="1">
        <w:r w:rsidRPr="00D9303D">
          <w:rPr>
            <w:rStyle w:val="Hyperlink"/>
            <w:szCs w:val="24"/>
          </w:rPr>
          <w:t>https://www.ikea.cn/cn/en/stores/</w:t>
        </w:r>
      </w:hyperlink>
      <w:r w:rsidRPr="00D9303D">
        <w:rPr>
          <w:szCs w:val="24"/>
        </w:rPr>
        <w:t xml:space="preserve"> (Accessed: 21 April 2026).</w:t>
      </w:r>
    </w:p>
    <w:p w14:paraId="2376FD66" w14:textId="77777777" w:rsidR="00855DBC" w:rsidRPr="00D9303D" w:rsidRDefault="00855DBC" w:rsidP="005E6FFE">
      <w:pPr>
        <w:jc w:val="both"/>
        <w:rPr>
          <w:szCs w:val="24"/>
        </w:rPr>
      </w:pPr>
      <w:r w:rsidRPr="00D9303D">
        <w:rPr>
          <w:szCs w:val="24"/>
        </w:rPr>
        <w:t xml:space="preserve">IKEA China (2026) </w:t>
      </w:r>
      <w:r w:rsidRPr="00D9303D">
        <w:rPr>
          <w:i/>
          <w:iCs/>
          <w:szCs w:val="24"/>
        </w:rPr>
        <w:t>Building a resilient IKEA China for future growth: Statement on store network optimization</w:t>
      </w:r>
      <w:r w:rsidRPr="00D9303D">
        <w:rPr>
          <w:szCs w:val="24"/>
        </w:rPr>
        <w:t xml:space="preserve">. Available at: </w:t>
      </w:r>
      <w:hyperlink r:id="rId30" w:tgtFrame="_new" w:history="1">
        <w:r w:rsidRPr="00D9303D">
          <w:rPr>
            <w:rStyle w:val="Hyperlink"/>
            <w:szCs w:val="24"/>
          </w:rPr>
          <w:t>https://www.ikea.cn/cn/en/newsroom/corporate-news/yi-ren-xing-gou-jian-wei-lai-yi-jia-zhong-guo-guan-yu-tiao-zheng-men-dian-bu-ju-de-shuo-ming--pubf0e5691a</w:t>
        </w:r>
      </w:hyperlink>
      <w:r w:rsidRPr="00D9303D">
        <w:rPr>
          <w:szCs w:val="24"/>
        </w:rPr>
        <w:t xml:space="preserve"> (Accessed: 21 April 2026).</w:t>
      </w:r>
    </w:p>
    <w:p w14:paraId="26E4047A" w14:textId="77777777" w:rsidR="00855DBC" w:rsidRPr="00D9303D" w:rsidRDefault="00855DBC" w:rsidP="005E6FFE">
      <w:pPr>
        <w:jc w:val="both"/>
        <w:rPr>
          <w:szCs w:val="24"/>
        </w:rPr>
      </w:pPr>
      <w:r w:rsidRPr="00D9303D">
        <w:rPr>
          <w:szCs w:val="24"/>
        </w:rPr>
        <w:t xml:space="preserve">IKEA Germany (2025a) </w:t>
      </w:r>
      <w:r w:rsidRPr="00D9303D">
        <w:rPr>
          <w:i/>
          <w:iCs/>
          <w:szCs w:val="24"/>
        </w:rPr>
        <w:t>Services and benefits</w:t>
      </w:r>
      <w:r w:rsidRPr="00D9303D">
        <w:rPr>
          <w:szCs w:val="24"/>
        </w:rPr>
        <w:t xml:space="preserve">. Available at: </w:t>
      </w:r>
      <w:hyperlink r:id="rId31" w:tgtFrame="_new" w:history="1">
        <w:r w:rsidRPr="00D9303D">
          <w:rPr>
            <w:rStyle w:val="Hyperlink"/>
            <w:szCs w:val="24"/>
          </w:rPr>
          <w:t>https://www.ikea.com/de/en/offers/</w:t>
        </w:r>
      </w:hyperlink>
      <w:r w:rsidRPr="00D9303D">
        <w:rPr>
          <w:szCs w:val="24"/>
        </w:rPr>
        <w:t xml:space="preserve"> (Accessed: 21 April 2026).</w:t>
      </w:r>
    </w:p>
    <w:p w14:paraId="148C8EAB" w14:textId="77777777" w:rsidR="00855DBC" w:rsidRPr="00D9303D" w:rsidRDefault="00855DBC" w:rsidP="005E6FFE">
      <w:pPr>
        <w:jc w:val="both"/>
        <w:rPr>
          <w:szCs w:val="24"/>
        </w:rPr>
      </w:pPr>
      <w:r w:rsidRPr="00D9303D">
        <w:rPr>
          <w:szCs w:val="24"/>
        </w:rPr>
        <w:t xml:space="preserve">IKEA Germany (2025b) </w:t>
      </w:r>
      <w:r w:rsidRPr="00D9303D">
        <w:rPr>
          <w:i/>
          <w:iCs/>
          <w:szCs w:val="24"/>
        </w:rPr>
        <w:t>How does a planning appointment at an IKEA store work?</w:t>
      </w:r>
      <w:r w:rsidRPr="00D9303D">
        <w:rPr>
          <w:szCs w:val="24"/>
        </w:rPr>
        <w:t xml:space="preserve"> Available at: </w:t>
      </w:r>
      <w:hyperlink r:id="rId32" w:tgtFrame="_new" w:history="1">
        <w:r w:rsidRPr="00D9303D">
          <w:rPr>
            <w:rStyle w:val="Hyperlink"/>
            <w:szCs w:val="24"/>
          </w:rPr>
          <w:t>https://www.ikea.com/de/en/customer-service/knowledge/articles/c829b757-31eg-4bbe-g8eb-54877ggdb450.html</w:t>
        </w:r>
      </w:hyperlink>
      <w:r w:rsidRPr="00D9303D">
        <w:rPr>
          <w:szCs w:val="24"/>
        </w:rPr>
        <w:t xml:space="preserve"> (Accessed: 21 April 2026).</w:t>
      </w:r>
    </w:p>
    <w:p w14:paraId="6F4A017F" w14:textId="77777777" w:rsidR="00855DBC" w:rsidRPr="00D9303D" w:rsidRDefault="00855DBC" w:rsidP="005E6FFE">
      <w:pPr>
        <w:jc w:val="both"/>
        <w:rPr>
          <w:szCs w:val="24"/>
        </w:rPr>
      </w:pPr>
      <w:r w:rsidRPr="00D9303D">
        <w:rPr>
          <w:szCs w:val="24"/>
        </w:rPr>
        <w:lastRenderedPageBreak/>
        <w:t xml:space="preserve">IKEA Germany (2025c) </w:t>
      </w:r>
      <w:r w:rsidRPr="00D9303D">
        <w:rPr>
          <w:i/>
          <w:iCs/>
          <w:szCs w:val="24"/>
        </w:rPr>
        <w:t>Where can I get care instructions for my product?</w:t>
      </w:r>
      <w:r w:rsidRPr="00D9303D">
        <w:rPr>
          <w:szCs w:val="24"/>
        </w:rPr>
        <w:t xml:space="preserve"> Available at: </w:t>
      </w:r>
      <w:hyperlink r:id="rId33" w:tgtFrame="_new" w:history="1">
        <w:r w:rsidRPr="00D9303D">
          <w:rPr>
            <w:rStyle w:val="Hyperlink"/>
            <w:szCs w:val="24"/>
          </w:rPr>
          <w:t>https://www.ikea.com/de/en/customer-service/knowledge/articles/d480g917-8be6-4bec-99e3-76db171gf988.html</w:t>
        </w:r>
      </w:hyperlink>
      <w:r w:rsidRPr="00D9303D">
        <w:rPr>
          <w:szCs w:val="24"/>
        </w:rPr>
        <w:t xml:space="preserve"> (Accessed: 21 April 2026).</w:t>
      </w:r>
    </w:p>
    <w:p w14:paraId="05285B01" w14:textId="77777777" w:rsidR="00855DBC" w:rsidRPr="00D9303D" w:rsidRDefault="00855DBC" w:rsidP="005E6FFE">
      <w:pPr>
        <w:jc w:val="both"/>
        <w:rPr>
          <w:szCs w:val="24"/>
        </w:rPr>
      </w:pPr>
      <w:r w:rsidRPr="00D9303D">
        <w:rPr>
          <w:szCs w:val="24"/>
        </w:rPr>
        <w:t xml:space="preserve">IKEA Germany (2025d) </w:t>
      </w:r>
      <w:r w:rsidRPr="00D9303D">
        <w:rPr>
          <w:i/>
          <w:iCs/>
          <w:szCs w:val="24"/>
        </w:rPr>
        <w:t>Planning service with appointment</w:t>
      </w:r>
      <w:r w:rsidRPr="00D9303D">
        <w:rPr>
          <w:szCs w:val="24"/>
        </w:rPr>
        <w:t xml:space="preserve">. Available at: </w:t>
      </w:r>
      <w:hyperlink r:id="rId34" w:tgtFrame="_new" w:history="1">
        <w:r w:rsidRPr="00D9303D">
          <w:rPr>
            <w:rStyle w:val="Hyperlink"/>
            <w:szCs w:val="24"/>
          </w:rPr>
          <w:t>https://www.ikea.com/de/en/customer-service/services/planning-consultation/</w:t>
        </w:r>
      </w:hyperlink>
      <w:r w:rsidRPr="00D9303D">
        <w:rPr>
          <w:szCs w:val="24"/>
        </w:rPr>
        <w:t xml:space="preserve"> (Accessed: 21 April 2026).</w:t>
      </w:r>
    </w:p>
    <w:p w14:paraId="7837DE32" w14:textId="77777777" w:rsidR="00855DBC" w:rsidRPr="00D9303D" w:rsidRDefault="00855DBC" w:rsidP="005E6FFE">
      <w:pPr>
        <w:jc w:val="both"/>
        <w:rPr>
          <w:szCs w:val="24"/>
        </w:rPr>
      </w:pPr>
      <w:r w:rsidRPr="00D9303D">
        <w:rPr>
          <w:szCs w:val="24"/>
        </w:rPr>
        <w:t xml:space="preserve">IKEA Germany (2025e) </w:t>
      </w:r>
      <w:r w:rsidRPr="00D9303D">
        <w:rPr>
          <w:i/>
          <w:iCs/>
          <w:szCs w:val="24"/>
        </w:rPr>
        <w:t>Planning tools</w:t>
      </w:r>
      <w:r w:rsidRPr="00D9303D">
        <w:rPr>
          <w:szCs w:val="24"/>
        </w:rPr>
        <w:t xml:space="preserve">. Available at: </w:t>
      </w:r>
      <w:hyperlink r:id="rId35" w:tgtFrame="_new" w:history="1">
        <w:r w:rsidRPr="00D9303D">
          <w:rPr>
            <w:rStyle w:val="Hyperlink"/>
            <w:szCs w:val="24"/>
          </w:rPr>
          <w:t>https://www.ikea.com/de/en/planners/</w:t>
        </w:r>
      </w:hyperlink>
      <w:r w:rsidRPr="00D9303D">
        <w:rPr>
          <w:szCs w:val="24"/>
        </w:rPr>
        <w:t xml:space="preserve"> (Accessed: 21 April 2026).</w:t>
      </w:r>
    </w:p>
    <w:p w14:paraId="12542425" w14:textId="77777777" w:rsidR="00855DBC" w:rsidRPr="00D9303D" w:rsidRDefault="00855DBC" w:rsidP="005E6FFE">
      <w:pPr>
        <w:jc w:val="both"/>
        <w:rPr>
          <w:szCs w:val="24"/>
        </w:rPr>
      </w:pPr>
      <w:r w:rsidRPr="00D9303D">
        <w:rPr>
          <w:szCs w:val="24"/>
        </w:rPr>
        <w:t xml:space="preserve">IKEA Germany (2025f) </w:t>
      </w:r>
      <w:r w:rsidRPr="00D9303D">
        <w:rPr>
          <w:i/>
          <w:iCs/>
          <w:szCs w:val="24"/>
        </w:rPr>
        <w:t>IKEA locations in Germany</w:t>
      </w:r>
      <w:r w:rsidRPr="00D9303D">
        <w:rPr>
          <w:szCs w:val="24"/>
        </w:rPr>
        <w:t xml:space="preserve">. Available at: </w:t>
      </w:r>
      <w:hyperlink r:id="rId36" w:tgtFrame="_new" w:history="1">
        <w:r w:rsidRPr="00D9303D">
          <w:rPr>
            <w:rStyle w:val="Hyperlink"/>
            <w:szCs w:val="24"/>
          </w:rPr>
          <w:t>https://www.ikea.com/de/en/stores/</w:t>
        </w:r>
      </w:hyperlink>
      <w:r w:rsidRPr="00D9303D">
        <w:rPr>
          <w:szCs w:val="24"/>
        </w:rPr>
        <w:t xml:space="preserve"> (Accessed: 21 April 2026).</w:t>
      </w:r>
    </w:p>
    <w:p w14:paraId="40FB5C35" w14:textId="77777777" w:rsidR="00855DBC" w:rsidRPr="00D9303D" w:rsidRDefault="00855DBC" w:rsidP="005E6FFE">
      <w:pPr>
        <w:jc w:val="both"/>
        <w:rPr>
          <w:szCs w:val="24"/>
        </w:rPr>
      </w:pPr>
      <w:r w:rsidRPr="00D9303D">
        <w:rPr>
          <w:szCs w:val="24"/>
        </w:rPr>
        <w:t xml:space="preserve">IKEA Germany (2025g) </w:t>
      </w:r>
      <w:r w:rsidRPr="00D9303D">
        <w:rPr>
          <w:i/>
          <w:iCs/>
          <w:szCs w:val="24"/>
        </w:rPr>
        <w:t>Click and collect</w:t>
      </w:r>
      <w:r w:rsidRPr="00D9303D">
        <w:rPr>
          <w:szCs w:val="24"/>
        </w:rPr>
        <w:t xml:space="preserve">. Available at: </w:t>
      </w:r>
      <w:hyperlink r:id="rId37" w:tgtFrame="_new" w:history="1">
        <w:r w:rsidRPr="00D9303D">
          <w:rPr>
            <w:rStyle w:val="Hyperlink"/>
            <w:szCs w:val="24"/>
          </w:rPr>
          <w:t>https://www.ikea.com/de/en/customer-service/services/click-collect/</w:t>
        </w:r>
      </w:hyperlink>
      <w:r w:rsidRPr="00D9303D">
        <w:rPr>
          <w:szCs w:val="24"/>
        </w:rPr>
        <w:t xml:space="preserve"> (Accessed: 21 April 2026).</w:t>
      </w:r>
    </w:p>
    <w:p w14:paraId="060D4303" w14:textId="77777777" w:rsidR="00855DBC" w:rsidRPr="005E6FFE" w:rsidRDefault="00855DBC" w:rsidP="005E6FFE">
      <w:pPr>
        <w:jc w:val="both"/>
        <w:rPr>
          <w:szCs w:val="24"/>
        </w:rPr>
      </w:pPr>
      <w:r w:rsidRPr="005E6FFE">
        <w:rPr>
          <w:szCs w:val="24"/>
        </w:rPr>
        <w:t xml:space="preserve">Kolb, D.A. (1984) </w:t>
      </w:r>
      <w:r w:rsidRPr="005E6FFE">
        <w:rPr>
          <w:i/>
          <w:iCs/>
          <w:szCs w:val="24"/>
        </w:rPr>
        <w:t>Experiential learning: Experience as the source of learning and development</w:t>
      </w:r>
      <w:r w:rsidRPr="005E6FFE">
        <w:rPr>
          <w:szCs w:val="24"/>
        </w:rPr>
        <w:t>. Englewood Cliffs, NJ: Prentice Hall.</w:t>
      </w:r>
    </w:p>
    <w:p w14:paraId="45D070D4" w14:textId="77777777" w:rsidR="00855DBC" w:rsidRPr="00855DBC" w:rsidRDefault="00855DBC" w:rsidP="00855DBC">
      <w:pPr>
        <w:jc w:val="both"/>
        <w:rPr>
          <w:szCs w:val="24"/>
        </w:rPr>
      </w:pPr>
      <w:r w:rsidRPr="00855DBC">
        <w:rPr>
          <w:szCs w:val="24"/>
        </w:rPr>
        <w:t xml:space="preserve">Kotler, P. and Armstrong, G. (2024) </w:t>
      </w:r>
      <w:r w:rsidRPr="00855DBC">
        <w:rPr>
          <w:i/>
          <w:iCs/>
          <w:szCs w:val="24"/>
        </w:rPr>
        <w:t>Principles of Marketing</w:t>
      </w:r>
      <w:r w:rsidRPr="00855DBC">
        <w:rPr>
          <w:szCs w:val="24"/>
        </w:rPr>
        <w:t>. 19th edn. Harlow: Pearson.</w:t>
      </w:r>
    </w:p>
    <w:p w14:paraId="68854B55" w14:textId="77777777" w:rsidR="00855DBC" w:rsidRPr="00855DBC" w:rsidRDefault="00855DBC" w:rsidP="00855DBC">
      <w:pPr>
        <w:jc w:val="both"/>
        <w:rPr>
          <w:szCs w:val="24"/>
        </w:rPr>
      </w:pPr>
      <w:r w:rsidRPr="00855DBC">
        <w:rPr>
          <w:szCs w:val="24"/>
        </w:rPr>
        <w:t xml:space="preserve">Kotler, P., Kartajaya, H. and Setiawan, I. (2021) </w:t>
      </w:r>
      <w:r w:rsidRPr="00855DBC">
        <w:rPr>
          <w:i/>
          <w:iCs/>
          <w:szCs w:val="24"/>
        </w:rPr>
        <w:t>Marketing 5.0: Technology for Humanity</w:t>
      </w:r>
      <w:r w:rsidRPr="00855DBC">
        <w:rPr>
          <w:szCs w:val="24"/>
        </w:rPr>
        <w:t>. Hoboken: Wiley.</w:t>
      </w:r>
    </w:p>
    <w:p w14:paraId="5CA7DF4F" w14:textId="77777777" w:rsidR="00855DBC" w:rsidRPr="00855DBC" w:rsidRDefault="00855DBC" w:rsidP="00855DBC">
      <w:pPr>
        <w:jc w:val="both"/>
        <w:rPr>
          <w:szCs w:val="24"/>
        </w:rPr>
      </w:pPr>
      <w:r w:rsidRPr="00855DBC">
        <w:rPr>
          <w:szCs w:val="24"/>
        </w:rPr>
        <w:t xml:space="preserve">Kotler, P., Keller, K.L. and Chernev, A. (2022) </w:t>
      </w:r>
      <w:r w:rsidRPr="00855DBC">
        <w:rPr>
          <w:i/>
          <w:iCs/>
          <w:szCs w:val="24"/>
        </w:rPr>
        <w:t>Marketing Management</w:t>
      </w:r>
      <w:r w:rsidRPr="00855DBC">
        <w:rPr>
          <w:szCs w:val="24"/>
        </w:rPr>
        <w:t>. 16th edn. Harlow: Pearson.</w:t>
      </w:r>
    </w:p>
    <w:p w14:paraId="2F2EB4F7" w14:textId="77777777" w:rsidR="00855DBC" w:rsidRPr="00D9303D" w:rsidRDefault="00855DBC" w:rsidP="005E6FFE">
      <w:pPr>
        <w:jc w:val="both"/>
        <w:rPr>
          <w:szCs w:val="24"/>
        </w:rPr>
      </w:pPr>
      <w:r w:rsidRPr="00D9303D">
        <w:rPr>
          <w:szCs w:val="24"/>
        </w:rPr>
        <w:t xml:space="preserve">Milne, R. and Pitel, L. (2024) ‘Ikea to pay €6mn to compensate for forced labour by ex-prisoners in East Germany’, </w:t>
      </w:r>
      <w:r w:rsidRPr="00D9303D">
        <w:rPr>
          <w:i/>
          <w:iCs/>
          <w:szCs w:val="24"/>
        </w:rPr>
        <w:t>Financial Times</w:t>
      </w:r>
      <w:r w:rsidRPr="00D9303D">
        <w:rPr>
          <w:szCs w:val="24"/>
        </w:rPr>
        <w:t xml:space="preserve">. Available at: </w:t>
      </w:r>
      <w:hyperlink r:id="rId38" w:tgtFrame="_new" w:history="1">
        <w:r w:rsidRPr="00D9303D">
          <w:rPr>
            <w:rStyle w:val="Hyperlink"/>
            <w:szCs w:val="24"/>
          </w:rPr>
          <w:t>https://www.ft.com/content/9a52657c-a995-43a0-8179-758144f48bbb</w:t>
        </w:r>
      </w:hyperlink>
      <w:r w:rsidRPr="00D9303D">
        <w:rPr>
          <w:szCs w:val="24"/>
        </w:rPr>
        <w:t xml:space="preserve"> (Accessed: 21 April 2026).</w:t>
      </w:r>
    </w:p>
    <w:p w14:paraId="2DE12459" w14:textId="77777777" w:rsidR="00855DBC" w:rsidRPr="00D9303D" w:rsidRDefault="00855DBC" w:rsidP="005E6FFE">
      <w:pPr>
        <w:jc w:val="both"/>
        <w:rPr>
          <w:szCs w:val="24"/>
        </w:rPr>
      </w:pPr>
      <w:r w:rsidRPr="00D9303D">
        <w:rPr>
          <w:szCs w:val="24"/>
        </w:rPr>
        <w:t xml:space="preserve">National People’s Congress (2021) </w:t>
      </w:r>
      <w:r w:rsidRPr="00D9303D">
        <w:rPr>
          <w:i/>
          <w:iCs/>
          <w:szCs w:val="24"/>
        </w:rPr>
        <w:t>Personal Information Protection Law of the People’s Republic of China</w:t>
      </w:r>
      <w:r w:rsidRPr="00D9303D">
        <w:rPr>
          <w:szCs w:val="24"/>
        </w:rPr>
        <w:t xml:space="preserve">. Available at: </w:t>
      </w:r>
      <w:hyperlink r:id="rId39" w:tgtFrame="_new" w:history="1">
        <w:r w:rsidRPr="00D9303D">
          <w:rPr>
            <w:rStyle w:val="Hyperlink"/>
            <w:szCs w:val="24"/>
          </w:rPr>
          <w:t>http://en.npc.gov.cn.cdurl.cn/2021-12/29/c_694559.htm</w:t>
        </w:r>
      </w:hyperlink>
      <w:r w:rsidRPr="00D9303D">
        <w:rPr>
          <w:szCs w:val="24"/>
        </w:rPr>
        <w:t xml:space="preserve"> (Accessed: 21 April 2026).</w:t>
      </w:r>
    </w:p>
    <w:p w14:paraId="313C4226" w14:textId="77777777" w:rsidR="00855DBC" w:rsidRPr="00D9303D" w:rsidRDefault="00855DBC" w:rsidP="005E6FFE">
      <w:pPr>
        <w:jc w:val="both"/>
        <w:rPr>
          <w:szCs w:val="24"/>
        </w:rPr>
      </w:pPr>
      <w:r w:rsidRPr="00D9303D">
        <w:rPr>
          <w:szCs w:val="24"/>
        </w:rPr>
        <w:lastRenderedPageBreak/>
        <w:t xml:space="preserve">Reuters (2025a) ‘IKEA bets on online growth in China with JD.com launch’. Available at: </w:t>
      </w:r>
      <w:hyperlink r:id="rId40" w:tgtFrame="_new" w:history="1">
        <w:r w:rsidRPr="00D9303D">
          <w:rPr>
            <w:rStyle w:val="Hyperlink"/>
            <w:szCs w:val="24"/>
          </w:rPr>
          <w:t>https://www.reuters.com/business/retail-consumer/ikea-bets-online-growth-china-with-jdcom-launch-2025-08-08/</w:t>
        </w:r>
      </w:hyperlink>
      <w:r w:rsidRPr="00D9303D">
        <w:rPr>
          <w:szCs w:val="24"/>
        </w:rPr>
        <w:t xml:space="preserve"> (Accessed: 21 April 2026).</w:t>
      </w:r>
    </w:p>
    <w:p w14:paraId="6FC28125" w14:textId="77777777" w:rsidR="00855DBC" w:rsidRPr="00D9303D" w:rsidRDefault="00855DBC" w:rsidP="005E6FFE">
      <w:pPr>
        <w:jc w:val="both"/>
        <w:rPr>
          <w:szCs w:val="24"/>
        </w:rPr>
      </w:pPr>
      <w:r w:rsidRPr="00D9303D">
        <w:rPr>
          <w:szCs w:val="24"/>
        </w:rPr>
        <w:t xml:space="preserve">Reuters (2026) ‘IKEA to close seven stores in China amid strategy shift’. Available at: </w:t>
      </w:r>
      <w:hyperlink r:id="rId41" w:tgtFrame="_new" w:history="1">
        <w:r w:rsidRPr="00D9303D">
          <w:rPr>
            <w:rStyle w:val="Hyperlink"/>
            <w:szCs w:val="24"/>
          </w:rPr>
          <w:t>https://www.reuters.com/business/retail-consumer/ikea-close-seven-stores-china-amid-strategy-shift-2026-01-07/</w:t>
        </w:r>
      </w:hyperlink>
      <w:r w:rsidRPr="00D9303D">
        <w:rPr>
          <w:szCs w:val="24"/>
        </w:rPr>
        <w:t xml:space="preserve"> (Accessed: 21 April 2026).</w:t>
      </w:r>
    </w:p>
    <w:p w14:paraId="13E16460" w14:textId="77777777" w:rsidR="00855DBC" w:rsidRPr="00D9303D" w:rsidRDefault="00855DBC" w:rsidP="005E6FFE">
      <w:pPr>
        <w:jc w:val="both"/>
        <w:rPr>
          <w:szCs w:val="24"/>
        </w:rPr>
      </w:pPr>
      <w:r w:rsidRPr="00D9303D">
        <w:rPr>
          <w:szCs w:val="24"/>
        </w:rPr>
        <w:t xml:space="preserve">Rohit, S., Ranjan, K.R. and Shainesh, G. (2025) ‘Service marketing mix and customer engagement: A meta-analysis’, </w:t>
      </w:r>
      <w:r w:rsidRPr="00D9303D">
        <w:rPr>
          <w:i/>
          <w:iCs/>
          <w:szCs w:val="24"/>
        </w:rPr>
        <w:t>Journal of Business Research</w:t>
      </w:r>
      <w:r w:rsidRPr="00D9303D">
        <w:rPr>
          <w:szCs w:val="24"/>
        </w:rPr>
        <w:t>, 194, p. 115363.</w:t>
      </w:r>
    </w:p>
    <w:p w14:paraId="48D47B22" w14:textId="77777777" w:rsidR="00855DBC" w:rsidRPr="00D9303D" w:rsidRDefault="00855DBC" w:rsidP="005E6FFE">
      <w:pPr>
        <w:jc w:val="both"/>
        <w:rPr>
          <w:szCs w:val="24"/>
        </w:rPr>
      </w:pPr>
      <w:r w:rsidRPr="00D9303D">
        <w:rPr>
          <w:szCs w:val="24"/>
        </w:rPr>
        <w:t xml:space="preserve">Sharma, N. and Fatima, J.K. (2024) ‘Influence of perceived value on omnichannel usage: Mediating and moderating roles of the omnichannel shopping habit’, </w:t>
      </w:r>
      <w:r w:rsidRPr="00D9303D">
        <w:rPr>
          <w:i/>
          <w:iCs/>
          <w:szCs w:val="24"/>
        </w:rPr>
        <w:t>Journal of Retailing and Consumer Services</w:t>
      </w:r>
      <w:r w:rsidRPr="00D9303D">
        <w:rPr>
          <w:szCs w:val="24"/>
        </w:rPr>
        <w:t>, 76, p. 103627.</w:t>
      </w:r>
    </w:p>
    <w:p w14:paraId="1A84B367" w14:textId="099F571D" w:rsidR="00855DBC" w:rsidRPr="00D9303D" w:rsidRDefault="009F2E40" w:rsidP="005E6FFE">
      <w:pPr>
        <w:jc w:val="both"/>
        <w:rPr>
          <w:szCs w:val="24"/>
        </w:rPr>
      </w:pPr>
      <w:r>
        <w:rPr>
          <w:szCs w:val="24"/>
        </w:rPr>
        <w:t>Hofstede</w:t>
      </w:r>
      <w:r w:rsidR="00855DBC" w:rsidRPr="00D9303D">
        <w:rPr>
          <w:szCs w:val="24"/>
        </w:rPr>
        <w:t xml:space="preserve"> (2025) </w:t>
      </w:r>
      <w:r w:rsidR="00855DBC" w:rsidRPr="00D9303D">
        <w:rPr>
          <w:i/>
          <w:iCs/>
          <w:szCs w:val="24"/>
        </w:rPr>
        <w:t>Country comparison tool: Germany and China</w:t>
      </w:r>
      <w:r w:rsidR="00855DBC" w:rsidRPr="00D9303D">
        <w:rPr>
          <w:szCs w:val="24"/>
        </w:rPr>
        <w:t xml:space="preserve">. Available at: </w:t>
      </w:r>
      <w:hyperlink r:id="rId42" w:tgtFrame="_new" w:history="1">
        <w:r w:rsidR="00855DBC" w:rsidRPr="00D9303D">
          <w:rPr>
            <w:rStyle w:val="Hyperlink"/>
            <w:szCs w:val="24"/>
          </w:rPr>
          <w:t>https://www.theculturefactor.com/country-comparison-tool?countries=china%2Cgermany</w:t>
        </w:r>
      </w:hyperlink>
      <w:r w:rsidR="00855DBC" w:rsidRPr="00D9303D">
        <w:rPr>
          <w:szCs w:val="24"/>
        </w:rPr>
        <w:t xml:space="preserve"> (Accessed: 21 April 2026).</w:t>
      </w:r>
    </w:p>
    <w:p w14:paraId="6FE3270B" w14:textId="77777777" w:rsidR="00855DBC" w:rsidRPr="0013014C" w:rsidRDefault="00855DBC" w:rsidP="005E6FFE">
      <w:pPr>
        <w:jc w:val="both"/>
        <w:rPr>
          <w:szCs w:val="24"/>
        </w:rPr>
      </w:pPr>
      <w:r w:rsidRPr="005E6FFE">
        <w:rPr>
          <w:szCs w:val="24"/>
        </w:rPr>
        <w:t>Tjiptojuwono, E. and Oetomo, H.W., 2022, March. Consumer Perception Study of the Value Proposition. In </w:t>
      </w:r>
      <w:r w:rsidRPr="005E6FFE">
        <w:rPr>
          <w:i/>
          <w:iCs/>
          <w:szCs w:val="24"/>
        </w:rPr>
        <w:t>International Conference of Business and Social Sciences</w:t>
      </w:r>
      <w:r w:rsidRPr="005E6FFE">
        <w:rPr>
          <w:szCs w:val="24"/>
        </w:rPr>
        <w:t> (pp. 520-528).</w:t>
      </w:r>
    </w:p>
    <w:p w14:paraId="785DCCC6" w14:textId="77777777" w:rsidR="00855DBC" w:rsidRPr="00D9303D" w:rsidRDefault="00855DBC" w:rsidP="005E6FFE">
      <w:pPr>
        <w:jc w:val="both"/>
        <w:rPr>
          <w:szCs w:val="24"/>
        </w:rPr>
      </w:pPr>
      <w:r w:rsidRPr="00D9303D">
        <w:rPr>
          <w:szCs w:val="24"/>
        </w:rPr>
        <w:t xml:space="preserve">World Bank (2025a) </w:t>
      </w:r>
      <w:r w:rsidRPr="00D9303D">
        <w:rPr>
          <w:i/>
          <w:iCs/>
          <w:szCs w:val="24"/>
        </w:rPr>
        <w:t>GDP per capita (current US$): Germany and China</w:t>
      </w:r>
      <w:r w:rsidRPr="00D9303D">
        <w:rPr>
          <w:szCs w:val="24"/>
        </w:rPr>
        <w:t xml:space="preserve">. Available at: </w:t>
      </w:r>
      <w:hyperlink r:id="rId43" w:tgtFrame="_new" w:history="1">
        <w:r w:rsidRPr="00D9303D">
          <w:rPr>
            <w:rStyle w:val="Hyperlink"/>
            <w:szCs w:val="24"/>
          </w:rPr>
          <w:t>https://data.worldbank.org/indicator/NY.GDP.PCAP.CD</w:t>
        </w:r>
      </w:hyperlink>
      <w:r w:rsidRPr="00D9303D">
        <w:rPr>
          <w:szCs w:val="24"/>
        </w:rPr>
        <w:t xml:space="preserve"> (Accessed: 21 April 2026).</w:t>
      </w:r>
    </w:p>
    <w:p w14:paraId="4185CAD4" w14:textId="77777777" w:rsidR="00855DBC" w:rsidRPr="00D9303D" w:rsidRDefault="00855DBC" w:rsidP="005E6FFE">
      <w:pPr>
        <w:jc w:val="both"/>
        <w:rPr>
          <w:szCs w:val="24"/>
        </w:rPr>
      </w:pPr>
      <w:r w:rsidRPr="00D9303D">
        <w:rPr>
          <w:szCs w:val="24"/>
        </w:rPr>
        <w:t xml:space="preserve">World Bank (2025b) </w:t>
      </w:r>
      <w:r w:rsidRPr="00D9303D">
        <w:rPr>
          <w:i/>
          <w:iCs/>
          <w:szCs w:val="24"/>
        </w:rPr>
        <w:t>Data for Germany and China</w:t>
      </w:r>
      <w:r w:rsidRPr="00D9303D">
        <w:rPr>
          <w:szCs w:val="24"/>
        </w:rPr>
        <w:t xml:space="preserve">. Available at: </w:t>
      </w:r>
      <w:hyperlink r:id="rId44" w:tgtFrame="_new" w:history="1">
        <w:r w:rsidRPr="00D9303D">
          <w:rPr>
            <w:rStyle w:val="Hyperlink"/>
            <w:szCs w:val="24"/>
          </w:rPr>
          <w:t>https://data.worldbank.org/?locations=DE-CN-MY-TH-IN</w:t>
        </w:r>
      </w:hyperlink>
      <w:r w:rsidRPr="00D9303D">
        <w:rPr>
          <w:szCs w:val="24"/>
        </w:rPr>
        <w:t xml:space="preserve"> (Accessed: 21 April 2026).</w:t>
      </w:r>
    </w:p>
    <w:p w14:paraId="44C30D71" w14:textId="77777777" w:rsidR="00855DBC" w:rsidRPr="005E6FFE" w:rsidRDefault="00855DBC" w:rsidP="005E6FFE">
      <w:pPr>
        <w:jc w:val="both"/>
        <w:rPr>
          <w:szCs w:val="24"/>
        </w:rPr>
      </w:pPr>
      <w:r w:rsidRPr="00D9303D">
        <w:rPr>
          <w:szCs w:val="24"/>
        </w:rPr>
        <w:t xml:space="preserve">Yao, P., Sabri, M.F., Osman, S., Zainudin, N. and Li, Y. (2023) ‘Consumers’ continued intention to use online-to-offline (O2O) services in omnichannel retail: Differences between to-shop and to-home models’, </w:t>
      </w:r>
      <w:r w:rsidRPr="00D9303D">
        <w:rPr>
          <w:i/>
          <w:iCs/>
          <w:szCs w:val="24"/>
        </w:rPr>
        <w:t>Sustainability</w:t>
      </w:r>
      <w:r w:rsidRPr="00D9303D">
        <w:rPr>
          <w:szCs w:val="24"/>
        </w:rPr>
        <w:t>, 15(2), p. 945.</w:t>
      </w:r>
    </w:p>
    <w:p w14:paraId="6ABBBF1F" w14:textId="132C6575" w:rsidR="0013014C" w:rsidRPr="005E6FFE" w:rsidRDefault="00855DBC" w:rsidP="00855DBC">
      <w:pPr>
        <w:jc w:val="both"/>
        <w:rPr>
          <w:szCs w:val="24"/>
        </w:rPr>
      </w:pPr>
      <w:r w:rsidRPr="005E6FFE">
        <w:rPr>
          <w:szCs w:val="24"/>
        </w:rPr>
        <w:t>Yi, B.L.</w:t>
      </w:r>
      <w:r w:rsidRPr="00D9303D">
        <w:rPr>
          <w:szCs w:val="24"/>
        </w:rPr>
        <w:t xml:space="preserve"> (2017) ‘“No boyfriend? Don’t call me Mum”: IKEA pulls “sexist” ad in China’. Available at: </w:t>
      </w:r>
      <w:hyperlink r:id="rId45" w:tgtFrame="_new" w:history="1">
        <w:r w:rsidRPr="00D9303D">
          <w:rPr>
            <w:rStyle w:val="Hyperlink"/>
            <w:szCs w:val="24"/>
          </w:rPr>
          <w:t>https://www.reuters.com/article/world/no-boyfriend-dont-call-me-mum-ikea-pulls-sexist-ad-in-china-idUSKBN1CV1E0/</w:t>
        </w:r>
      </w:hyperlink>
      <w:r w:rsidRPr="00D9303D">
        <w:rPr>
          <w:szCs w:val="24"/>
        </w:rPr>
        <w:t xml:space="preserve"> (Accessed: 21 April 2026).</w:t>
      </w:r>
    </w:p>
    <w:sectPr w:rsidR="0013014C" w:rsidRPr="005E6FFE">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D2ED0B" w14:textId="77777777" w:rsidR="00321704" w:rsidRDefault="00321704" w:rsidP="00972056">
      <w:pPr>
        <w:spacing w:after="0" w:line="240" w:lineRule="auto"/>
      </w:pPr>
      <w:r>
        <w:separator/>
      </w:r>
    </w:p>
  </w:endnote>
  <w:endnote w:type="continuationSeparator" w:id="0">
    <w:p w14:paraId="611EAA9A" w14:textId="77777777" w:rsidR="00321704" w:rsidRDefault="00321704" w:rsidP="009720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2824314"/>
      <w:docPartObj>
        <w:docPartGallery w:val="Page Numbers (Bottom of Page)"/>
        <w:docPartUnique/>
      </w:docPartObj>
    </w:sdtPr>
    <w:sdtContent>
      <w:p w14:paraId="7B7F34F9" w14:textId="19CE75A4" w:rsidR="00972056" w:rsidRDefault="00972056">
        <w:pPr>
          <w:pStyle w:val="Footer"/>
          <w:jc w:val="center"/>
        </w:pPr>
        <w:r>
          <w:fldChar w:fldCharType="begin"/>
        </w:r>
        <w:r>
          <w:instrText>PAGE   \* MERGEFORMAT</w:instrText>
        </w:r>
        <w:r>
          <w:fldChar w:fldCharType="separate"/>
        </w:r>
        <w:r>
          <w:t>2</w:t>
        </w:r>
        <w:r>
          <w:fldChar w:fldCharType="end"/>
        </w:r>
      </w:p>
    </w:sdtContent>
  </w:sdt>
  <w:p w14:paraId="2DFA62F9" w14:textId="77777777" w:rsidR="00972056" w:rsidRDefault="009720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FB4C9F" w14:textId="77777777" w:rsidR="00321704" w:rsidRDefault="00321704" w:rsidP="00972056">
      <w:pPr>
        <w:spacing w:after="0" w:line="240" w:lineRule="auto"/>
      </w:pPr>
      <w:r>
        <w:separator/>
      </w:r>
    </w:p>
  </w:footnote>
  <w:footnote w:type="continuationSeparator" w:id="0">
    <w:p w14:paraId="50869F7F" w14:textId="77777777" w:rsidR="00321704" w:rsidRDefault="00321704" w:rsidP="009720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EF200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7380953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F53"/>
    <w:rsid w:val="00011EE5"/>
    <w:rsid w:val="00071905"/>
    <w:rsid w:val="000E238B"/>
    <w:rsid w:val="000F4BD4"/>
    <w:rsid w:val="0013014C"/>
    <w:rsid w:val="001D50D0"/>
    <w:rsid w:val="002C56EB"/>
    <w:rsid w:val="00321704"/>
    <w:rsid w:val="00367C7E"/>
    <w:rsid w:val="00377E08"/>
    <w:rsid w:val="00540A85"/>
    <w:rsid w:val="005E6FFE"/>
    <w:rsid w:val="00681251"/>
    <w:rsid w:val="007759D6"/>
    <w:rsid w:val="007A6FBA"/>
    <w:rsid w:val="007B1A3E"/>
    <w:rsid w:val="0083146F"/>
    <w:rsid w:val="00855DBC"/>
    <w:rsid w:val="00972056"/>
    <w:rsid w:val="009E5BE3"/>
    <w:rsid w:val="009F2E40"/>
    <w:rsid w:val="00B1589B"/>
    <w:rsid w:val="00B25783"/>
    <w:rsid w:val="00D815F4"/>
    <w:rsid w:val="00D9303D"/>
    <w:rsid w:val="00E37881"/>
    <w:rsid w:val="00E57F53"/>
    <w:rsid w:val="00EE2CCF"/>
    <w:rsid w:val="00EE6A3A"/>
    <w:rsid w:val="00F000D0"/>
    <w:rsid w:val="00F51742"/>
    <w:rsid w:val="00F658A9"/>
    <w:rsid w:val="00FB278C"/>
    <w:rsid w:val="00FE0C28"/>
    <w:rsid w:val="00FF244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05349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2056"/>
    <w:pPr>
      <w:spacing w:line="360" w:lineRule="auto"/>
    </w:pPr>
    <w:rPr>
      <w:rFonts w:asciiTheme="minorBidi" w:hAnsiTheme="minorBidi"/>
      <w:sz w:val="24"/>
    </w:rPr>
  </w:style>
  <w:style w:type="paragraph" w:styleId="Heading1">
    <w:name w:val="heading 1"/>
    <w:basedOn w:val="Normal"/>
    <w:next w:val="Normal"/>
    <w:link w:val="Heading1Char"/>
    <w:uiPriority w:val="9"/>
    <w:qFormat/>
    <w:rsid w:val="005E6FFE"/>
    <w:pPr>
      <w:keepNext/>
      <w:keepLines/>
      <w:numPr>
        <w:numId w:val="1"/>
      </w:numPr>
      <w:spacing w:before="360" w:after="80"/>
      <w:outlineLvl w:val="0"/>
    </w:pPr>
    <w:rPr>
      <w:rFonts w:eastAsiaTheme="majorEastAsia" w:cstheme="majorBidi"/>
      <w:b/>
      <w:color w:val="2F5496" w:themeColor="accent1" w:themeShade="BF"/>
      <w:sz w:val="28"/>
      <w:szCs w:val="40"/>
    </w:rPr>
  </w:style>
  <w:style w:type="paragraph" w:styleId="Heading2">
    <w:name w:val="heading 2"/>
    <w:basedOn w:val="Normal"/>
    <w:next w:val="Normal"/>
    <w:link w:val="Heading2Char"/>
    <w:uiPriority w:val="9"/>
    <w:unhideWhenUsed/>
    <w:qFormat/>
    <w:rsid w:val="005E6FFE"/>
    <w:pPr>
      <w:keepNext/>
      <w:keepLines/>
      <w:numPr>
        <w:ilvl w:val="1"/>
        <w:numId w:val="1"/>
      </w:numPr>
      <w:spacing w:before="160" w:after="80"/>
      <w:outlineLvl w:val="1"/>
    </w:pPr>
    <w:rPr>
      <w:rFonts w:eastAsiaTheme="majorEastAsia" w:cstheme="majorBidi"/>
      <w:b/>
      <w:color w:val="2F5496" w:themeColor="accent1" w:themeShade="BF"/>
      <w:szCs w:val="32"/>
    </w:rPr>
  </w:style>
  <w:style w:type="paragraph" w:styleId="Heading3">
    <w:name w:val="heading 3"/>
    <w:basedOn w:val="Normal"/>
    <w:next w:val="Normal"/>
    <w:link w:val="Heading3Char"/>
    <w:uiPriority w:val="9"/>
    <w:semiHidden/>
    <w:unhideWhenUsed/>
    <w:qFormat/>
    <w:rsid w:val="005E6FFE"/>
    <w:pPr>
      <w:keepNext/>
      <w:keepLines/>
      <w:numPr>
        <w:ilvl w:val="2"/>
        <w:numId w:val="1"/>
      </w:numPr>
      <w:spacing w:before="160" w:after="80"/>
      <w:outlineLvl w:val="2"/>
    </w:pPr>
    <w:rPr>
      <w:rFonts w:eastAsiaTheme="majorEastAsia" w:cstheme="majorBidi"/>
      <w:b/>
      <w:i/>
      <w:color w:val="2F5496" w:themeColor="accent1" w:themeShade="BF"/>
      <w:szCs w:val="28"/>
    </w:rPr>
  </w:style>
  <w:style w:type="paragraph" w:styleId="Heading4">
    <w:name w:val="heading 4"/>
    <w:basedOn w:val="Normal"/>
    <w:next w:val="Normal"/>
    <w:link w:val="Heading4Char"/>
    <w:uiPriority w:val="9"/>
    <w:semiHidden/>
    <w:unhideWhenUsed/>
    <w:qFormat/>
    <w:rsid w:val="00E57F53"/>
    <w:pPr>
      <w:keepNext/>
      <w:keepLines/>
      <w:numPr>
        <w:ilvl w:val="3"/>
        <w:numId w:val="1"/>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57F53"/>
    <w:pPr>
      <w:keepNext/>
      <w:keepLines/>
      <w:numPr>
        <w:ilvl w:val="4"/>
        <w:numId w:val="1"/>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57F53"/>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7F53"/>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7F53"/>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7F53"/>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6FFE"/>
    <w:rPr>
      <w:rFonts w:asciiTheme="minorBidi" w:eastAsiaTheme="majorEastAsia" w:hAnsiTheme="minorBidi" w:cstheme="majorBidi"/>
      <w:b/>
      <w:color w:val="2F5496" w:themeColor="accent1" w:themeShade="BF"/>
      <w:sz w:val="28"/>
      <w:szCs w:val="40"/>
    </w:rPr>
  </w:style>
  <w:style w:type="character" w:customStyle="1" w:styleId="Heading2Char">
    <w:name w:val="Heading 2 Char"/>
    <w:basedOn w:val="DefaultParagraphFont"/>
    <w:link w:val="Heading2"/>
    <w:uiPriority w:val="9"/>
    <w:rsid w:val="005E6FFE"/>
    <w:rPr>
      <w:rFonts w:asciiTheme="minorBidi" w:eastAsiaTheme="majorEastAsia" w:hAnsiTheme="minorBidi" w:cstheme="majorBidi"/>
      <w:b/>
      <w:color w:val="2F5496" w:themeColor="accent1" w:themeShade="BF"/>
      <w:sz w:val="24"/>
      <w:szCs w:val="32"/>
    </w:rPr>
  </w:style>
  <w:style w:type="character" w:customStyle="1" w:styleId="Heading3Char">
    <w:name w:val="Heading 3 Char"/>
    <w:basedOn w:val="DefaultParagraphFont"/>
    <w:link w:val="Heading3"/>
    <w:uiPriority w:val="9"/>
    <w:semiHidden/>
    <w:rsid w:val="005E6FFE"/>
    <w:rPr>
      <w:rFonts w:asciiTheme="minorBidi" w:eastAsiaTheme="majorEastAsia" w:hAnsiTheme="minorBidi" w:cstheme="majorBidi"/>
      <w:b/>
      <w:i/>
      <w:color w:val="2F5496" w:themeColor="accent1" w:themeShade="BF"/>
      <w:sz w:val="24"/>
      <w:szCs w:val="28"/>
    </w:rPr>
  </w:style>
  <w:style w:type="character" w:customStyle="1" w:styleId="Heading4Char">
    <w:name w:val="Heading 4 Char"/>
    <w:basedOn w:val="DefaultParagraphFont"/>
    <w:link w:val="Heading4"/>
    <w:uiPriority w:val="9"/>
    <w:semiHidden/>
    <w:rsid w:val="00E57F5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57F5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57F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7F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7F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7F53"/>
    <w:rPr>
      <w:rFonts w:eastAsiaTheme="majorEastAsia" w:cstheme="majorBidi"/>
      <w:color w:val="272727" w:themeColor="text1" w:themeTint="D8"/>
    </w:rPr>
  </w:style>
  <w:style w:type="paragraph" w:styleId="Title">
    <w:name w:val="Title"/>
    <w:basedOn w:val="Normal"/>
    <w:next w:val="Normal"/>
    <w:link w:val="TitleChar"/>
    <w:uiPriority w:val="10"/>
    <w:qFormat/>
    <w:rsid w:val="00E57F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7F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7F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7F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7F53"/>
    <w:pPr>
      <w:spacing w:before="160"/>
      <w:jc w:val="center"/>
    </w:pPr>
    <w:rPr>
      <w:i/>
      <w:iCs/>
      <w:color w:val="404040" w:themeColor="text1" w:themeTint="BF"/>
    </w:rPr>
  </w:style>
  <w:style w:type="character" w:customStyle="1" w:styleId="QuoteChar">
    <w:name w:val="Quote Char"/>
    <w:basedOn w:val="DefaultParagraphFont"/>
    <w:link w:val="Quote"/>
    <w:uiPriority w:val="29"/>
    <w:rsid w:val="00E57F53"/>
    <w:rPr>
      <w:i/>
      <w:iCs/>
      <w:color w:val="404040" w:themeColor="text1" w:themeTint="BF"/>
    </w:rPr>
  </w:style>
  <w:style w:type="paragraph" w:styleId="ListParagraph">
    <w:name w:val="List Paragraph"/>
    <w:basedOn w:val="Normal"/>
    <w:uiPriority w:val="34"/>
    <w:qFormat/>
    <w:rsid w:val="00E57F53"/>
    <w:pPr>
      <w:ind w:left="720"/>
      <w:contextualSpacing/>
    </w:pPr>
  </w:style>
  <w:style w:type="character" w:styleId="IntenseEmphasis">
    <w:name w:val="Intense Emphasis"/>
    <w:basedOn w:val="DefaultParagraphFont"/>
    <w:uiPriority w:val="21"/>
    <w:qFormat/>
    <w:rsid w:val="00E57F53"/>
    <w:rPr>
      <w:i/>
      <w:iCs/>
      <w:color w:val="2F5496" w:themeColor="accent1" w:themeShade="BF"/>
    </w:rPr>
  </w:style>
  <w:style w:type="paragraph" w:styleId="IntenseQuote">
    <w:name w:val="Intense Quote"/>
    <w:basedOn w:val="Normal"/>
    <w:next w:val="Normal"/>
    <w:link w:val="IntenseQuoteChar"/>
    <w:uiPriority w:val="30"/>
    <w:qFormat/>
    <w:rsid w:val="00E57F5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57F53"/>
    <w:rPr>
      <w:i/>
      <w:iCs/>
      <w:color w:val="2F5496" w:themeColor="accent1" w:themeShade="BF"/>
    </w:rPr>
  </w:style>
  <w:style w:type="character" w:styleId="IntenseReference">
    <w:name w:val="Intense Reference"/>
    <w:basedOn w:val="DefaultParagraphFont"/>
    <w:uiPriority w:val="32"/>
    <w:qFormat/>
    <w:rsid w:val="00E57F53"/>
    <w:rPr>
      <w:b/>
      <w:bCs/>
      <w:smallCaps/>
      <w:color w:val="2F5496" w:themeColor="accent1" w:themeShade="BF"/>
      <w:spacing w:val="5"/>
    </w:rPr>
  </w:style>
  <w:style w:type="character" w:styleId="Hyperlink">
    <w:name w:val="Hyperlink"/>
    <w:basedOn w:val="DefaultParagraphFont"/>
    <w:uiPriority w:val="99"/>
    <w:unhideWhenUsed/>
    <w:rsid w:val="00E57F53"/>
    <w:rPr>
      <w:color w:val="0563C1" w:themeColor="hyperlink"/>
      <w:u w:val="single"/>
    </w:rPr>
  </w:style>
  <w:style w:type="character" w:styleId="UnresolvedMention">
    <w:name w:val="Unresolved Mention"/>
    <w:basedOn w:val="DefaultParagraphFont"/>
    <w:uiPriority w:val="99"/>
    <w:semiHidden/>
    <w:unhideWhenUsed/>
    <w:rsid w:val="00E57F53"/>
    <w:rPr>
      <w:color w:val="605E5C"/>
      <w:shd w:val="clear" w:color="auto" w:fill="E1DFDD"/>
    </w:rPr>
  </w:style>
  <w:style w:type="paragraph" w:styleId="Caption">
    <w:name w:val="caption"/>
    <w:basedOn w:val="Normal"/>
    <w:next w:val="Normal"/>
    <w:uiPriority w:val="35"/>
    <w:unhideWhenUsed/>
    <w:qFormat/>
    <w:rsid w:val="00FF2441"/>
    <w:pPr>
      <w:spacing w:after="200" w:line="240" w:lineRule="auto"/>
    </w:pPr>
    <w:rPr>
      <w:i/>
      <w:iCs/>
      <w:color w:val="44546A" w:themeColor="text2"/>
      <w:sz w:val="18"/>
      <w:szCs w:val="18"/>
    </w:rPr>
  </w:style>
  <w:style w:type="paragraph" w:styleId="Header">
    <w:name w:val="header"/>
    <w:basedOn w:val="Normal"/>
    <w:link w:val="HeaderChar"/>
    <w:uiPriority w:val="99"/>
    <w:unhideWhenUsed/>
    <w:rsid w:val="009720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2056"/>
    <w:rPr>
      <w:rFonts w:asciiTheme="minorBidi" w:hAnsiTheme="minorBidi"/>
      <w:sz w:val="24"/>
    </w:rPr>
  </w:style>
  <w:style w:type="paragraph" w:styleId="Footer">
    <w:name w:val="footer"/>
    <w:basedOn w:val="Normal"/>
    <w:link w:val="FooterChar"/>
    <w:uiPriority w:val="99"/>
    <w:unhideWhenUsed/>
    <w:rsid w:val="009720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2056"/>
    <w:rPr>
      <w:rFonts w:asciiTheme="minorBidi" w:hAnsiTheme="minorBidi"/>
      <w:sz w:val="24"/>
    </w:rPr>
  </w:style>
  <w:style w:type="paragraph" w:styleId="TOCHeading">
    <w:name w:val="TOC Heading"/>
    <w:basedOn w:val="Heading1"/>
    <w:next w:val="Normal"/>
    <w:uiPriority w:val="39"/>
    <w:unhideWhenUsed/>
    <w:qFormat/>
    <w:rsid w:val="00972056"/>
    <w:pPr>
      <w:numPr>
        <w:numId w:val="0"/>
      </w:numPr>
      <w:spacing w:before="240" w:after="0" w:line="259" w:lineRule="auto"/>
      <w:outlineLvl w:val="9"/>
    </w:pPr>
    <w:rPr>
      <w:rFonts w:asciiTheme="majorHAnsi" w:hAnsiTheme="majorHAnsi"/>
      <w:b w:val="0"/>
      <w:sz w:val="32"/>
      <w:szCs w:val="32"/>
      <w:lang w:eastAsia="en-GB"/>
    </w:rPr>
  </w:style>
  <w:style w:type="paragraph" w:styleId="TOC1">
    <w:name w:val="toc 1"/>
    <w:basedOn w:val="Normal"/>
    <w:next w:val="Normal"/>
    <w:autoRedefine/>
    <w:uiPriority w:val="39"/>
    <w:unhideWhenUsed/>
    <w:rsid w:val="00972056"/>
    <w:pPr>
      <w:spacing w:after="100"/>
    </w:pPr>
  </w:style>
  <w:style w:type="paragraph" w:styleId="TOC2">
    <w:name w:val="toc 2"/>
    <w:basedOn w:val="Normal"/>
    <w:next w:val="Normal"/>
    <w:autoRedefine/>
    <w:uiPriority w:val="39"/>
    <w:unhideWhenUsed/>
    <w:rsid w:val="00972056"/>
    <w:pPr>
      <w:spacing w:after="100"/>
      <w:ind w:left="240"/>
    </w:pPr>
  </w:style>
  <w:style w:type="paragraph" w:styleId="TableofFigures">
    <w:name w:val="table of figures"/>
    <w:basedOn w:val="Normal"/>
    <w:next w:val="Normal"/>
    <w:uiPriority w:val="99"/>
    <w:unhideWhenUsed/>
    <w:rsid w:val="00972056"/>
    <w:pPr>
      <w:spacing w:after="0"/>
    </w:pPr>
  </w:style>
  <w:style w:type="table" w:styleId="TableGrid">
    <w:name w:val="Table Grid"/>
    <w:basedOn w:val="TableNormal"/>
    <w:uiPriority w:val="39"/>
    <w:rsid w:val="000719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faolex.fao.org/docs/pdf/chn215050.pdf?utm_source=chatgpt.com" TargetMode="External"/><Relationship Id="rId26" Type="http://schemas.openxmlformats.org/officeDocument/2006/relationships/hyperlink" Target="https://www.ikea.cn/cn/en/rooms/living-room/?utm_source=chatgpt.com" TargetMode="External"/><Relationship Id="rId39" Type="http://schemas.openxmlformats.org/officeDocument/2006/relationships/hyperlink" Target="http://en.npc.gov.cn.cdurl.cn/2021-12/29/c_694559.htm" TargetMode="External"/><Relationship Id="rId21" Type="http://schemas.openxmlformats.org/officeDocument/2006/relationships/hyperlink" Target="https://www.ikea.com/us/en/this-is-ikea/about-us/?utm_source=chatgpt.com" TargetMode="External"/><Relationship Id="rId34" Type="http://schemas.openxmlformats.org/officeDocument/2006/relationships/hyperlink" Target="https://www.ikea.com/de/en/customer-service/services/planning-consultation/?utm_source=chatgpt.com" TargetMode="External"/><Relationship Id="rId42" Type="http://schemas.openxmlformats.org/officeDocument/2006/relationships/hyperlink" Target="https://www.theculturefactor.com/country-comparison-tool?countries=china%2Cgermany"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ommission.europa.eu/law/law-topic/consumer-protection-law/consumer-contract-law/consumer-rights-directive_en?utm_source=chatgpt.com" TargetMode="External"/><Relationship Id="rId29" Type="http://schemas.openxmlformats.org/officeDocument/2006/relationships/hyperlink" Target="https://www.ikea.cn/cn/en/stores/?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ikea.cn/cn/en/customer-service/shopping-at-ikea/ikea-store-services-pub8e830e11?utm_source=chatgpt.com" TargetMode="External"/><Relationship Id="rId32" Type="http://schemas.openxmlformats.org/officeDocument/2006/relationships/hyperlink" Target="https://www.ikea.com/de/en/customer-service/knowledge/articles/c829b757-31eg-4bbe-g8eb-54877ggdb450.html" TargetMode="External"/><Relationship Id="rId37" Type="http://schemas.openxmlformats.org/officeDocument/2006/relationships/hyperlink" Target="https://www.ikea.com/de/en/customer-service/services/click-collect/?utm_source=chatgpt.com" TargetMode="External"/><Relationship Id="rId40" Type="http://schemas.openxmlformats.org/officeDocument/2006/relationships/hyperlink" Target="https://www.reuters.com/business/retail-consumer/ikea-bets-online-growth-china-with-jdcom-launch-2025-08-08/?utm_source=chatgpt.com" TargetMode="External"/><Relationship Id="rId45" Type="http://schemas.openxmlformats.org/officeDocument/2006/relationships/hyperlink" Target="https://www.reuters.com/article/world/no-boyfriend-dont-call-me-mum-ikea-pulls-sexist-ad-in-china-idUSKBN1CV1E0/?utm_source=chatgpt.com"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ikea.cn/cn/en/customer-service/payment-options/?utm_source=chatgpt.com" TargetMode="External"/><Relationship Id="rId28" Type="http://schemas.openxmlformats.org/officeDocument/2006/relationships/hyperlink" Target="https://www.ikea.cn/cn/en/planners/?utm_source=chatgpt.com" TargetMode="External"/><Relationship Id="rId36" Type="http://schemas.openxmlformats.org/officeDocument/2006/relationships/hyperlink" Target="https://www.ikea.com/de/en/stores/?utm_source=chatgpt.com" TargetMode="External"/><Relationship Id="rId10" Type="http://schemas.openxmlformats.org/officeDocument/2006/relationships/image" Target="media/image3.png"/><Relationship Id="rId19" Type="http://schemas.openxmlformats.org/officeDocument/2006/relationships/hyperlink" Target="https://www.greenpeace.org/international/press-release/66349/ikea-furniture-destroys-some-of-europes-last-remaining-ancient-forests/?utm_source=chatgpt.com" TargetMode="External"/><Relationship Id="rId31" Type="http://schemas.openxmlformats.org/officeDocument/2006/relationships/hyperlink" Target="https://www.ikea.com/de/en/offers/" TargetMode="External"/><Relationship Id="rId44" Type="http://schemas.openxmlformats.org/officeDocument/2006/relationships/hyperlink" Target="https://data.worldbank.org/?locations=DE-CN-MY-TH-IN&amp;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ikea.com/global/en/our-business/reports/sustainability-report-fy24-250130/?utm_source=chatgpt.com" TargetMode="External"/><Relationship Id="rId27" Type="http://schemas.openxmlformats.org/officeDocument/2006/relationships/hyperlink" Target="https://www.ikea.cn/cn/en/customer-service/privacy-policy/?utm_source=chatgpt.com" TargetMode="External"/><Relationship Id="rId30" Type="http://schemas.openxmlformats.org/officeDocument/2006/relationships/hyperlink" Target="https://www.ikea.cn/cn/en/newsroom/corporate-news/yi-ren-xing-gou-jian-wei-lai-yi-jia-zhong-guo-guan-yu-tiao-zheng-men-dian-bu-ju-de-shuo-ming--pubf0e5691a?utm_source=chatgpt.com" TargetMode="External"/><Relationship Id="rId35" Type="http://schemas.openxmlformats.org/officeDocument/2006/relationships/hyperlink" Target="https://www.ikea.com/de/en/planners/?utm_source=chatgpt.com" TargetMode="External"/><Relationship Id="rId43" Type="http://schemas.openxmlformats.org/officeDocument/2006/relationships/hyperlink" Target="https://data.worldbank.org/indicator/NY.GDP.PCAP.CD?utm_source=chatgpt.com"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finance.ec.europa.eu/financial-markets/company-reporting-and-auditing/company-reporting/corporate-sustainability-reporting_en?utm_source=chatgpt.com" TargetMode="External"/><Relationship Id="rId25" Type="http://schemas.openxmlformats.org/officeDocument/2006/relationships/hyperlink" Target="https://www.ikea.cn/cn/en/?utm_source=chatgpt.com" TargetMode="External"/><Relationship Id="rId33" Type="http://schemas.openxmlformats.org/officeDocument/2006/relationships/hyperlink" Target="https://www.ikea.com/de/en/customer-service/knowledge/articles/d480g917-8be6-4bec-99e3-76db171gf988.html?utm_source=chatgpt.com" TargetMode="External"/><Relationship Id="rId38" Type="http://schemas.openxmlformats.org/officeDocument/2006/relationships/hyperlink" Target="https://www.ft.com/content/9a52657c-a995-43a0-8179-758144f48bbb?utm_source=chatgpt.com" TargetMode="External"/><Relationship Id="rId46" Type="http://schemas.openxmlformats.org/officeDocument/2006/relationships/footer" Target="footer1.xml"/><Relationship Id="rId20" Type="http://schemas.openxmlformats.org/officeDocument/2006/relationships/hyperlink" Target="https://www.ikea.com/us/en/this-is-ikea/about-us/the-ikea-vision-and-values-pub9aa779d0/" TargetMode="External"/><Relationship Id="rId41" Type="http://schemas.openxmlformats.org/officeDocument/2006/relationships/hyperlink" Target="https://www.reuters.com/business/retail-consumer/ikea-close-seven-stores-china-amid-strategy-shift-2026-01-07/?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9D855E-5EBB-4D31-A045-6741B79EF2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7484</Words>
  <Characters>42662</Characters>
  <Application>Microsoft Office Word</Application>
  <DocSecurity>0</DocSecurity>
  <Lines>355</Lines>
  <Paragraphs>100</Paragraphs>
  <ScaleCrop>false</ScaleCrop>
  <Company/>
  <LinksUpToDate>false</LinksUpToDate>
  <CharactersWithSpaces>50046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2026-04-21T10:06:00Z</dcterms:created>
  <dcterms:modified xsi:type="dcterms:W3CDTF">2026-04-23T22:36:00Z</dcterms:modified>
</cp:coreProperties>
</file>