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p14:paraId="5E5787A5" wp14:textId="63328F2D">
      <w:r w:rsidR="7BEC9396">
        <w:rPr/>
        <w:t>Management and leadership in the Healthcare setting</w:t>
      </w:r>
    </w:p>
    <w:p w:rsidR="32FD13F2" w:rsidRDefault="32FD13F2" w14:paraId="21D1B415" w14:textId="1FC23B13">
      <w:r w:rsidR="32FD13F2">
        <w:rPr/>
        <w:t>Assignment 1</w:t>
      </w:r>
    </w:p>
    <w:p w:rsidR="7BEC9396" w:rsidRDefault="7BEC9396" w14:paraId="57DD1B8A" w14:textId="282DB1EC">
      <w:r w:rsidR="7BEC9396">
        <w:rPr/>
        <w:t xml:space="preserve">Lisa Quinn </w:t>
      </w:r>
    </w:p>
    <w:p w:rsidR="7BEC9396" w:rsidRDefault="7BEC9396" w14:paraId="227AAECE" w14:textId="5D0968C8">
      <w:r w:rsidR="7BEC9396">
        <w:rPr/>
        <w:t>Inequalities</w:t>
      </w:r>
      <w:r w:rsidR="7BEC9396">
        <w:rPr/>
        <w:t xml:space="preserve"> and Health Outcomes within the Social Care Sector in Wales.</w:t>
      </w:r>
    </w:p>
    <w:p w:rsidR="7525758C" w:rsidP="6CE90720" w:rsidRDefault="7525758C" w14:paraId="25EFB841" w14:textId="4BBB6CD7">
      <w:pPr>
        <w:spacing w:before="240" w:beforeAutospacing="off" w:after="240" w:afterAutospacing="off"/>
        <w:rPr>
          <w:b w:val="1"/>
          <w:bCs w:val="1"/>
        </w:rPr>
      </w:pPr>
      <w:r w:rsidRPr="6CE90720" w:rsidR="7BEC9396">
        <w:rPr>
          <w:b w:val="1"/>
          <w:bCs w:val="1"/>
        </w:rPr>
        <w:t>Introductio</w:t>
      </w:r>
      <w:r w:rsidRPr="6CE90720" w:rsidR="7D064739">
        <w:rPr>
          <w:b w:val="1"/>
          <w:bCs w:val="1"/>
        </w:rPr>
        <w:t>n</w:t>
      </w:r>
    </w:p>
    <w:p w:rsidR="7525758C" w:rsidP="6CE90720" w:rsidRDefault="7525758C" w14:paraId="1266B4E2" w14:textId="5E53A06F">
      <w:pPr>
        <w:spacing w:before="240" w:beforeAutospacing="off" w:after="240" w:afterAutospacing="off"/>
        <w:rPr>
          <w:b w:val="1"/>
          <w:bCs w:val="1"/>
        </w:rPr>
      </w:pPr>
      <w:r w:rsidRPr="6CE90720" w:rsidR="33D9E712">
        <w:rPr>
          <w:rFonts w:ascii="Aptos" w:hAnsi="Aptos" w:eastAsia="Aptos" w:cs="Aptos"/>
          <w:noProof w:val="0"/>
          <w:sz w:val="24"/>
          <w:szCs w:val="24"/>
          <w:lang w:val="en-GB"/>
        </w:rPr>
        <w:t xml:space="preserve"> Health inequalities </w:t>
      </w:r>
      <w:r w:rsidRPr="6CE90720" w:rsidR="33D9E712">
        <w:rPr>
          <w:rFonts w:ascii="Aptos" w:hAnsi="Aptos" w:eastAsia="Aptos" w:cs="Aptos"/>
          <w:noProof w:val="0"/>
          <w:sz w:val="24"/>
          <w:szCs w:val="24"/>
          <w:lang w:val="en-GB"/>
        </w:rPr>
        <w:t>remain</w:t>
      </w:r>
      <w:r w:rsidRPr="6CE90720" w:rsidR="33D9E712">
        <w:rPr>
          <w:rFonts w:ascii="Aptos" w:hAnsi="Aptos" w:eastAsia="Aptos" w:cs="Aptos"/>
          <w:noProof w:val="0"/>
          <w:sz w:val="24"/>
          <w:szCs w:val="24"/>
          <w:lang w:val="en-GB"/>
        </w:rPr>
        <w:t xml:space="preserve"> a major challenge within the health and social care sector in Wales. These inequalities refer to avoidable and unjust differences in health outcomes that exist between different population groups, often influenced by social, </w:t>
      </w:r>
      <w:r w:rsidRPr="6CE90720" w:rsidR="33D9E712">
        <w:rPr>
          <w:rFonts w:ascii="Aptos" w:hAnsi="Aptos" w:eastAsia="Aptos" w:cs="Aptos"/>
          <w:noProof w:val="0"/>
          <w:sz w:val="24"/>
          <w:szCs w:val="24"/>
          <w:lang w:val="en-GB"/>
        </w:rPr>
        <w:t>economic</w:t>
      </w:r>
      <w:r w:rsidRPr="6CE90720" w:rsidR="33D9E712">
        <w:rPr>
          <w:rFonts w:ascii="Aptos" w:hAnsi="Aptos" w:eastAsia="Aptos" w:cs="Aptos"/>
          <w:noProof w:val="0"/>
          <w:sz w:val="24"/>
          <w:szCs w:val="24"/>
          <w:lang w:val="en-GB"/>
        </w:rPr>
        <w:t xml:space="preserve"> and environmental factors. In Wales, disparities in income, geographic location, </w:t>
      </w:r>
      <w:r w:rsidRPr="6CE90720" w:rsidR="33D9E712">
        <w:rPr>
          <w:rFonts w:ascii="Aptos" w:hAnsi="Aptos" w:eastAsia="Aptos" w:cs="Aptos"/>
          <w:noProof w:val="0"/>
          <w:sz w:val="24"/>
          <w:szCs w:val="24"/>
          <w:lang w:val="en-GB"/>
        </w:rPr>
        <w:t>disability</w:t>
      </w:r>
      <w:r w:rsidRPr="6CE90720" w:rsidR="33D9E712">
        <w:rPr>
          <w:rFonts w:ascii="Aptos" w:hAnsi="Aptos" w:eastAsia="Aptos" w:cs="Aptos"/>
          <w:noProof w:val="0"/>
          <w:sz w:val="24"/>
          <w:szCs w:val="24"/>
          <w:lang w:val="en-GB"/>
        </w:rPr>
        <w:t xml:space="preserve"> and access to services significantly affect individuals’ health, </w:t>
      </w:r>
      <w:r w:rsidRPr="6CE90720" w:rsidR="33D9E712">
        <w:rPr>
          <w:rFonts w:ascii="Aptos" w:hAnsi="Aptos" w:eastAsia="Aptos" w:cs="Aptos"/>
          <w:noProof w:val="0"/>
          <w:sz w:val="24"/>
          <w:szCs w:val="24"/>
          <w:lang w:val="en-GB"/>
        </w:rPr>
        <w:t>wellbeing</w:t>
      </w:r>
      <w:r w:rsidRPr="6CE90720" w:rsidR="33D9E712">
        <w:rPr>
          <w:rFonts w:ascii="Aptos" w:hAnsi="Aptos" w:eastAsia="Aptos" w:cs="Aptos"/>
          <w:noProof w:val="0"/>
          <w:sz w:val="24"/>
          <w:szCs w:val="24"/>
          <w:lang w:val="en-GB"/>
        </w:rPr>
        <w:t xml:space="preserve"> and independence. People living in deprived communities </w:t>
      </w:r>
      <w:r w:rsidRPr="6CE90720" w:rsidR="33D9E712">
        <w:rPr>
          <w:rFonts w:ascii="Aptos" w:hAnsi="Aptos" w:eastAsia="Aptos" w:cs="Aptos"/>
          <w:noProof w:val="0"/>
          <w:sz w:val="24"/>
          <w:szCs w:val="24"/>
          <w:lang w:val="en-GB"/>
        </w:rPr>
        <w:t>frequently</w:t>
      </w:r>
      <w:r w:rsidRPr="6CE90720" w:rsidR="33D9E712">
        <w:rPr>
          <w:rFonts w:ascii="Aptos" w:hAnsi="Aptos" w:eastAsia="Aptos" w:cs="Aptos"/>
          <w:noProof w:val="0"/>
          <w:sz w:val="24"/>
          <w:szCs w:val="24"/>
          <w:lang w:val="en-GB"/>
        </w:rPr>
        <w:t xml:space="preserve"> experience poorer health outcomes, lower life expectancy and increased reliance on health and social care services.</w:t>
      </w:r>
    </w:p>
    <w:p w:rsidR="7525758C" w:rsidP="6CE90720" w:rsidRDefault="7525758C" w14:paraId="2950ADA6" w14:textId="11EF0370">
      <w:pPr>
        <w:spacing w:before="240" w:beforeAutospacing="off" w:after="240" w:afterAutospacing="off"/>
      </w:pPr>
      <w:r w:rsidRPr="6CE90720" w:rsidR="33D9E712">
        <w:rPr>
          <w:rFonts w:ascii="Aptos" w:hAnsi="Aptos" w:eastAsia="Aptos" w:cs="Aptos"/>
          <w:noProof w:val="0"/>
          <w:sz w:val="24"/>
          <w:szCs w:val="24"/>
          <w:lang w:val="en-GB"/>
        </w:rPr>
        <w:t xml:space="preserve">In response to these challenges, the Welsh Government has implemented several policy frameworks, including the </w:t>
      </w:r>
      <w:r w:rsidRPr="6CE90720" w:rsidR="33D9E712">
        <w:rPr>
          <w:rFonts w:ascii="Aptos" w:hAnsi="Aptos" w:eastAsia="Aptos" w:cs="Aptos"/>
          <w:i w:val="1"/>
          <w:iCs w:val="1"/>
          <w:noProof w:val="0"/>
          <w:sz w:val="24"/>
          <w:szCs w:val="24"/>
          <w:lang w:val="en-GB"/>
        </w:rPr>
        <w:t>Social Services and Well-being (Wales) Act 2014</w:t>
      </w:r>
      <w:r w:rsidRPr="6CE90720" w:rsidR="33D9E712">
        <w:rPr>
          <w:rFonts w:ascii="Aptos" w:hAnsi="Aptos" w:eastAsia="Aptos" w:cs="Aptos"/>
          <w:noProof w:val="0"/>
          <w:sz w:val="24"/>
          <w:szCs w:val="24"/>
          <w:lang w:val="en-GB"/>
        </w:rPr>
        <w:t xml:space="preserve"> and the </w:t>
      </w:r>
      <w:r w:rsidRPr="6CE90720" w:rsidR="33D9E712">
        <w:rPr>
          <w:rFonts w:ascii="Aptos" w:hAnsi="Aptos" w:eastAsia="Aptos" w:cs="Aptos"/>
          <w:i w:val="1"/>
          <w:iCs w:val="1"/>
          <w:noProof w:val="0"/>
          <w:sz w:val="24"/>
          <w:szCs w:val="24"/>
          <w:lang w:val="en-GB"/>
        </w:rPr>
        <w:t>Well-being of Future Generations (Wales) Act 2015</w:t>
      </w:r>
      <w:r w:rsidRPr="6CE90720" w:rsidR="33D9E712">
        <w:rPr>
          <w:rFonts w:ascii="Aptos" w:hAnsi="Aptos" w:eastAsia="Aptos" w:cs="Aptos"/>
          <w:noProof w:val="0"/>
          <w:sz w:val="24"/>
          <w:szCs w:val="24"/>
          <w:lang w:val="en-GB"/>
        </w:rPr>
        <w:t>, which aim to promote prevention, improve wellbeing and reduce inequalities. However, despite these legislative efforts, disparities in health outcomes continue to persist across Wales.</w:t>
      </w:r>
    </w:p>
    <w:p w:rsidR="745EA92A" w:rsidRDefault="745EA92A" w14:paraId="462290A0" w14:textId="1D4D3E85"/>
    <w:p w:rsidR="08598076" w:rsidP="6CE90720" w:rsidRDefault="08598076" w14:paraId="5C2A8142" w14:textId="3D3B9A72">
      <w:pPr>
        <w:rPr>
          <w:b w:val="1"/>
          <w:bCs w:val="1"/>
        </w:rPr>
      </w:pPr>
      <w:r w:rsidRPr="6CE90720" w:rsidR="08598076">
        <w:rPr>
          <w:b w:val="1"/>
          <w:bCs w:val="1"/>
        </w:rPr>
        <w:t>Understanding Health Inequalities in Wales</w:t>
      </w:r>
    </w:p>
    <w:p w:rsidR="08598076" w:rsidRDefault="08598076" w14:paraId="0EB71F1D" w14:textId="4AF7C5B3">
      <w:r w:rsidR="08598076">
        <w:rPr/>
        <w:t xml:space="preserve">Health inequalities refer to unfair and avoidable differences </w:t>
      </w:r>
      <w:r w:rsidR="160666B1">
        <w:rPr/>
        <w:t xml:space="preserve">in the health outcomes of certain people or groups of people within the population, often shaped by social, </w:t>
      </w:r>
      <w:r w:rsidR="160666B1">
        <w:rPr/>
        <w:t>economic</w:t>
      </w:r>
      <w:r w:rsidR="160666B1">
        <w:rPr/>
        <w:t xml:space="preserve"> and environm</w:t>
      </w:r>
      <w:r w:rsidR="3EB45110">
        <w:rPr/>
        <w:t>ental conditions (Public Health Wales, 2023)</w:t>
      </w:r>
      <w:r w:rsidR="3EB45110">
        <w:rPr/>
        <w:t xml:space="preserve">.  </w:t>
      </w:r>
      <w:r w:rsidR="3EB45110">
        <w:rPr/>
        <w:t>In Wales, there is strong link between</w:t>
      </w:r>
      <w:r w:rsidR="26ECE121">
        <w:rPr/>
        <w:t xml:space="preserve"> deprivation and poorer health outcomes, with people living in the most deprived areas experiencing higher rates o</w:t>
      </w:r>
      <w:r w:rsidR="7BD48C57">
        <w:rPr/>
        <w:t>f chronic illness, mental health problems, and low life expectancy compared to those living in more a</w:t>
      </w:r>
      <w:r w:rsidR="1A04BB7E">
        <w:rPr/>
        <w:t>ffluent communities (</w:t>
      </w:r>
      <w:r w:rsidR="5B09820F">
        <w:rPr/>
        <w:t xml:space="preserve">Welsh </w:t>
      </w:r>
      <w:r w:rsidR="6E872362">
        <w:rPr/>
        <w:t>Government</w:t>
      </w:r>
      <w:r w:rsidR="5B09820F">
        <w:rPr/>
        <w:t>, 2023).</w:t>
      </w:r>
    </w:p>
    <w:p w:rsidR="5B09820F" w:rsidRDefault="5B09820F" w14:paraId="7B6C612C" w14:textId="78ED7FF3">
      <w:r w:rsidR="5B09820F">
        <w:rPr/>
        <w:t>The Marmot Review emphasises that health is influenced by social determinants such a</w:t>
      </w:r>
      <w:r w:rsidR="54171472">
        <w:rPr/>
        <w:t xml:space="preserve">s income, education, </w:t>
      </w:r>
      <w:r w:rsidR="55565AAD">
        <w:rPr/>
        <w:t>employment</w:t>
      </w:r>
      <w:r w:rsidR="54171472">
        <w:rPr/>
        <w:t xml:space="preserve">, housing, and </w:t>
      </w:r>
      <w:r w:rsidR="48EB23D8">
        <w:rPr/>
        <w:t>social</w:t>
      </w:r>
      <w:r w:rsidR="54171472">
        <w:rPr/>
        <w:t xml:space="preserve"> support (Marmot et </w:t>
      </w:r>
      <w:r w:rsidR="7ADD3682">
        <w:rPr/>
        <w:t>al,</w:t>
      </w:r>
      <w:r w:rsidR="54171472">
        <w:rPr/>
        <w:t xml:space="preserve"> 2010</w:t>
      </w:r>
      <w:r w:rsidR="1E9D7141">
        <w:rPr/>
        <w:t>)</w:t>
      </w:r>
      <w:r w:rsidR="481D604F">
        <w:rPr/>
        <w:t xml:space="preserve">.  These determinants are particularly relevant in </w:t>
      </w:r>
      <w:r w:rsidR="76D17291">
        <w:rPr/>
        <w:t xml:space="preserve">Wales, </w:t>
      </w:r>
      <w:bookmarkStart w:name="_Int_03xAJ2UI" w:id="340051817"/>
      <w:r w:rsidR="76D17291">
        <w:rPr/>
        <w:t>where</w:t>
      </w:r>
      <w:bookmarkEnd w:id="340051817"/>
      <w:r w:rsidR="481D604F">
        <w:rPr/>
        <w:t xml:space="preserve"> histori</w:t>
      </w:r>
      <w:r w:rsidR="0DD51CE3">
        <w:rPr/>
        <w:t>ca</w:t>
      </w:r>
      <w:r w:rsidR="31AA59AA">
        <w:rPr/>
        <w:t>lly there was high industry especially in the Welsh valleys, the decli</w:t>
      </w:r>
      <w:r w:rsidR="70BF7856">
        <w:rPr/>
        <w:t xml:space="preserve">ne in these </w:t>
      </w:r>
      <w:r w:rsidR="5F09CADC">
        <w:rPr/>
        <w:t>industries</w:t>
      </w:r>
      <w:r w:rsidR="70BF7856">
        <w:rPr/>
        <w:t xml:space="preserve"> have led to regional inequalities and contributed to </w:t>
      </w:r>
      <w:r w:rsidR="6BF70748">
        <w:rPr/>
        <w:t>persistent</w:t>
      </w:r>
      <w:r w:rsidR="52B8246F">
        <w:rPr/>
        <w:t xml:space="preserve"> pockets of deprivation.  </w:t>
      </w:r>
      <w:r w:rsidR="57DCC8AF">
        <w:rPr/>
        <w:t xml:space="preserve"> Individuals facing these socioeconomic disadvantages are more likely to requ</w:t>
      </w:r>
      <w:r w:rsidR="6F73B6EC">
        <w:rPr/>
        <w:t>ire social care services due to ill health, poor diet, smoking</w:t>
      </w:r>
      <w:r w:rsidR="793DB542">
        <w:rPr/>
        <w:t xml:space="preserve"> and poor living conditions and limited access to resources that educate and promote living</w:t>
      </w:r>
      <w:r w:rsidR="091A601C">
        <w:rPr/>
        <w:t xml:space="preserve"> healthy lifestyles.</w:t>
      </w:r>
    </w:p>
    <w:p w:rsidR="091A601C" w:rsidRDefault="091A601C" w14:paraId="3256E003" w14:textId="717F0F99">
      <w:r w:rsidR="091A601C">
        <w:rPr/>
        <w:t>Inequalities are also cumulative across the life course, children who grow up in poverty are more lik</w:t>
      </w:r>
      <w:r w:rsidR="63D54414">
        <w:rPr/>
        <w:t xml:space="preserve">ely to experience poorer educational and health outcomes, which can lead to </w:t>
      </w:r>
      <w:r w:rsidR="0D1BC025">
        <w:rPr/>
        <w:t xml:space="preserve">being more likely to </w:t>
      </w:r>
      <w:r w:rsidR="048136D4">
        <w:rPr/>
        <w:t xml:space="preserve">be reliant on social care services later in life (Marmot et al, 2010).   </w:t>
      </w:r>
      <w:r w:rsidR="7C026EED">
        <w:rPr/>
        <w:t>T</w:t>
      </w:r>
      <w:r w:rsidR="048136D4">
        <w:rPr/>
        <w:t>her</w:t>
      </w:r>
      <w:r w:rsidR="70C123EC">
        <w:rPr/>
        <w:t>efore</w:t>
      </w:r>
      <w:r w:rsidR="25B4FE33">
        <w:rPr/>
        <w:t>, addressing these inequalities within the heal</w:t>
      </w:r>
      <w:r w:rsidR="13D9349C">
        <w:rPr/>
        <w:t xml:space="preserve">th and </w:t>
      </w:r>
      <w:r w:rsidR="35F0A885">
        <w:rPr/>
        <w:t>social care</w:t>
      </w:r>
      <w:r w:rsidR="13D9349C">
        <w:rPr/>
        <w:t xml:space="preserve"> </w:t>
      </w:r>
      <w:r w:rsidR="752C833E">
        <w:rPr/>
        <w:t>services</w:t>
      </w:r>
      <w:r w:rsidR="13D9349C">
        <w:rPr/>
        <w:t xml:space="preserve"> in Wales requires an understanding of the factors that shape</w:t>
      </w:r>
      <w:r w:rsidR="50289064">
        <w:rPr/>
        <w:t xml:space="preserve"> the health </w:t>
      </w:r>
      <w:r w:rsidR="0241313E">
        <w:rPr/>
        <w:t>of</w:t>
      </w:r>
      <w:r w:rsidR="50289064">
        <w:rPr/>
        <w:t xml:space="preserve"> an individual from birth.</w:t>
      </w:r>
    </w:p>
    <w:p w:rsidR="6190E5F0" w:rsidP="6CE90720" w:rsidRDefault="6190E5F0" w14:paraId="4B9F37ED" w14:textId="057D517A">
      <w:pPr>
        <w:rPr>
          <w:b w:val="1"/>
          <w:bCs w:val="1"/>
        </w:rPr>
      </w:pPr>
      <w:r w:rsidRPr="6CE90720" w:rsidR="6190E5F0">
        <w:rPr>
          <w:b w:val="1"/>
          <w:bCs w:val="1"/>
        </w:rPr>
        <w:t xml:space="preserve">Inequalities in access to social care services </w:t>
      </w:r>
    </w:p>
    <w:p w:rsidR="7D18F984" w:rsidRDefault="7D18F984" w14:paraId="2B566F5B" w14:textId="4B470A4F">
      <w:r w:rsidR="7D18F984">
        <w:rPr/>
        <w:t xml:space="preserve">Access to social care services in Wales is not </w:t>
      </w:r>
      <w:r w:rsidR="24E93731">
        <w:rPr/>
        <w:t xml:space="preserve">evenly distributed, there are significant differences between regions and population groups.  Rural </w:t>
      </w:r>
      <w:r w:rsidR="002E2223">
        <w:rPr/>
        <w:t>communities</w:t>
      </w:r>
      <w:r w:rsidR="24E93731">
        <w:rPr/>
        <w:t xml:space="preserve"> o</w:t>
      </w:r>
      <w:r w:rsidR="0D02DEA3">
        <w:rPr/>
        <w:t xml:space="preserve">ften face </w:t>
      </w:r>
      <w:r w:rsidR="0307B804">
        <w:rPr/>
        <w:t>challenges</w:t>
      </w:r>
      <w:r w:rsidR="0D02DEA3">
        <w:rPr/>
        <w:t xml:space="preserve"> due to geographical isolation, limited public transport, and shortages of local services </w:t>
      </w:r>
      <w:r w:rsidR="769C307D">
        <w:rPr/>
        <w:t>(Welsh</w:t>
      </w:r>
      <w:r w:rsidR="6101B94D">
        <w:rPr/>
        <w:t xml:space="preserve"> Government, 2023).  </w:t>
      </w:r>
      <w:r w:rsidR="38ED23DA">
        <w:rPr/>
        <w:t>These barriers can delay access to support</w:t>
      </w:r>
      <w:r w:rsidR="23208B6E">
        <w:rPr/>
        <w:t xml:space="preserve"> from</w:t>
      </w:r>
      <w:r w:rsidR="38ED23DA">
        <w:rPr/>
        <w:t xml:space="preserve"> </w:t>
      </w:r>
      <w:r w:rsidR="1003CDB0">
        <w:rPr/>
        <w:t>emergency</w:t>
      </w:r>
      <w:r w:rsidR="38ED23DA">
        <w:rPr/>
        <w:t xml:space="preserve"> </w:t>
      </w:r>
      <w:r w:rsidR="16D69805">
        <w:rPr/>
        <w:t>services</w:t>
      </w:r>
      <w:r w:rsidR="38ED23DA">
        <w:rPr/>
        <w:t xml:space="preserve"> for example</w:t>
      </w:r>
      <w:r w:rsidR="12A71E50">
        <w:rPr/>
        <w:t xml:space="preserve">, </w:t>
      </w:r>
      <w:r w:rsidR="5B67A8E1">
        <w:rPr/>
        <w:t>leading to deteri</w:t>
      </w:r>
      <w:r w:rsidR="53447940">
        <w:rPr/>
        <w:t>oration</w:t>
      </w:r>
      <w:r w:rsidR="5B67A8E1">
        <w:rPr/>
        <w:t xml:space="preserve"> in health.  </w:t>
      </w:r>
    </w:p>
    <w:p w:rsidR="75000CD6" w:rsidRDefault="75000CD6" w14:paraId="57FCC164" w14:textId="04A7713E">
      <w:r w:rsidR="75000CD6">
        <w:rPr/>
        <w:t xml:space="preserve">In contrast, urban areas with </w:t>
      </w:r>
      <w:r w:rsidR="75000CD6">
        <w:rPr/>
        <w:t>high levels</w:t>
      </w:r>
      <w:r w:rsidR="75000CD6">
        <w:rPr/>
        <w:t xml:space="preserve"> of deprivation may experience a greater demand </w:t>
      </w:r>
      <w:r w:rsidR="79F5C2D7">
        <w:rPr/>
        <w:t>for</w:t>
      </w:r>
      <w:r w:rsidR="75000CD6">
        <w:rPr/>
        <w:t xml:space="preserve"> services which re</w:t>
      </w:r>
      <w:r w:rsidR="3A4DD275">
        <w:rPr/>
        <w:t xml:space="preserve">sult in in higher waiting times and stretched resources.  </w:t>
      </w:r>
      <w:r w:rsidR="318C4A7A">
        <w:rPr/>
        <w:t xml:space="preserve">Individuals with complex needs, such as those with disabilities or </w:t>
      </w:r>
      <w:r w:rsidR="618FDEEB">
        <w:rPr/>
        <w:t>long-term</w:t>
      </w:r>
      <w:r w:rsidR="318C4A7A">
        <w:rPr/>
        <w:t xml:space="preserve"> chronic co</w:t>
      </w:r>
      <w:r w:rsidR="12D701FF">
        <w:rPr/>
        <w:t xml:space="preserve">nditions, may find it difficult to navigate assessment processes or secure </w:t>
      </w:r>
      <w:r w:rsidR="2573FF8D">
        <w:rPr/>
        <w:t>appropriate</w:t>
      </w:r>
      <w:r w:rsidR="1AF063E4">
        <w:rPr/>
        <w:t xml:space="preserve"> support.  This can result in needs not being met and poor health outcomes.</w:t>
      </w:r>
    </w:p>
    <w:p w:rsidR="4D7D3EB4" w:rsidRDefault="4D7D3EB4" w14:paraId="41A839B9" w14:textId="0551CC15">
      <w:r w:rsidR="4D7D3EB4">
        <w:rPr/>
        <w:t xml:space="preserve">Digital exclusion also contributes to inequalities, as many services increasingly rely on online </w:t>
      </w:r>
      <w:r w:rsidR="4D2715B6">
        <w:rPr/>
        <w:t>systems for information and communication.  Elderly people especially may have limited digital literacy</w:t>
      </w:r>
      <w:r w:rsidR="24CA98DC">
        <w:rPr/>
        <w:t xml:space="preserve"> and so therefore will struggle to access support, further widening </w:t>
      </w:r>
      <w:r w:rsidR="52A7B4BC">
        <w:rPr/>
        <w:t>disparities</w:t>
      </w:r>
      <w:r w:rsidR="24CA98DC">
        <w:rPr/>
        <w:t xml:space="preserve"> (Public Heal</w:t>
      </w:r>
      <w:r w:rsidR="74528FE2">
        <w:rPr/>
        <w:t>th Wales, 2023)</w:t>
      </w:r>
      <w:r w:rsidR="5CD0FAAF">
        <w:rPr/>
        <w:t>.</w:t>
      </w:r>
    </w:p>
    <w:p w:rsidR="5CD0FAAF" w:rsidP="6CE90720" w:rsidRDefault="5CD0FAAF" w14:paraId="651F02A0" w14:textId="7A656A68">
      <w:pPr>
        <w:pStyle w:val="Normal"/>
      </w:pPr>
      <w:r w:rsidR="5CD0FAAF">
        <w:rPr/>
        <w:t>Barriers to access are not solely logistical, they may also includ</w:t>
      </w:r>
      <w:r w:rsidR="2CBE7FF7">
        <w:rPr/>
        <w:t>e cultural</w:t>
      </w:r>
      <w:r w:rsidR="51C26272">
        <w:rPr/>
        <w:t xml:space="preserve"> factors and basic lack</w:t>
      </w:r>
      <w:r w:rsidR="2CBE7FF7">
        <w:rPr/>
        <w:t xml:space="preserve"> of information</w:t>
      </w:r>
      <w:r w:rsidR="382DFB42">
        <w:rPr/>
        <w:t xml:space="preserve">.  </w:t>
      </w:r>
      <w:r w:rsidR="382DFB42">
        <w:rPr/>
        <w:t>Some individuals may simply lack awareness of services available to them and may feel reluc</w:t>
      </w:r>
      <w:r w:rsidR="54AF9A21">
        <w:rPr/>
        <w:t>tance to seeking help due to stigma or mistrust in authorities</w:t>
      </w:r>
      <w:r w:rsidR="54AF9A21">
        <w:rPr/>
        <w:t xml:space="preserve">.  </w:t>
      </w:r>
      <w:r w:rsidR="54AF9A21">
        <w:rPr/>
        <w:t>These issues highlight</w:t>
      </w:r>
      <w:r w:rsidR="671A346F">
        <w:rPr/>
        <w:t xml:space="preserve"> the importance of person-centred approaches that </w:t>
      </w:r>
      <w:r w:rsidR="6F0152AF">
        <w:rPr/>
        <w:t>consider</w:t>
      </w:r>
      <w:r w:rsidR="671A346F">
        <w:rPr/>
        <w:t xml:space="preserve"> the diverse needs in communities.</w:t>
      </w:r>
      <w:r w:rsidRPr="6CE90720" w:rsidR="2EA5C67F">
        <w:rPr>
          <w:rFonts w:ascii="Aptos" w:hAnsi="Aptos" w:eastAsia="Aptos" w:cs="Aptos"/>
          <w:noProof w:val="0"/>
          <w:sz w:val="24"/>
          <w:szCs w:val="24"/>
          <w:lang w:val="en-GB"/>
        </w:rPr>
        <w:t xml:space="preserve"> Evidence </w:t>
      </w:r>
      <w:r w:rsidRPr="6CE90720" w:rsidR="2EA5C67F">
        <w:rPr>
          <w:rFonts w:ascii="Aptos" w:hAnsi="Aptos" w:eastAsia="Aptos" w:cs="Aptos"/>
          <w:noProof w:val="0"/>
          <w:sz w:val="24"/>
          <w:szCs w:val="24"/>
          <w:lang w:val="en-GB"/>
        </w:rPr>
        <w:t>indicates</w:t>
      </w:r>
      <w:r w:rsidRPr="6CE90720" w:rsidR="2EA5C67F">
        <w:rPr>
          <w:rFonts w:ascii="Aptos" w:hAnsi="Aptos" w:eastAsia="Aptos" w:cs="Aptos"/>
          <w:noProof w:val="0"/>
          <w:sz w:val="24"/>
          <w:szCs w:val="24"/>
          <w:lang w:val="en-GB"/>
        </w:rPr>
        <w:t xml:space="preserve"> that individuals living in the most deprived areas of Wales experience a life expectancy that is </w:t>
      </w:r>
      <w:r w:rsidRPr="6CE90720" w:rsidR="2EA5C67F">
        <w:rPr>
          <w:rFonts w:ascii="Aptos" w:hAnsi="Aptos" w:eastAsia="Aptos" w:cs="Aptos"/>
          <w:noProof w:val="0"/>
          <w:sz w:val="24"/>
          <w:szCs w:val="24"/>
          <w:lang w:val="en-GB"/>
        </w:rPr>
        <w:t>approximately</w:t>
      </w:r>
      <w:r w:rsidRPr="6CE90720" w:rsidR="2EA5C67F">
        <w:rPr>
          <w:rFonts w:ascii="Aptos" w:hAnsi="Aptos" w:eastAsia="Aptos" w:cs="Aptos"/>
          <w:b w:val="0"/>
          <w:bCs w:val="0"/>
          <w:noProof w:val="0"/>
          <w:sz w:val="24"/>
          <w:szCs w:val="24"/>
          <w:lang w:val="en-GB"/>
        </w:rPr>
        <w:t xml:space="preserve"> </w:t>
      </w:r>
      <w:r w:rsidRPr="6CE90720" w:rsidR="2EA5C67F">
        <w:rPr>
          <w:rFonts w:ascii="Aptos" w:hAnsi="Aptos" w:eastAsia="Aptos" w:cs="Aptos"/>
          <w:b w:val="0"/>
          <w:bCs w:val="0"/>
          <w:noProof w:val="0"/>
          <w:sz w:val="24"/>
          <w:szCs w:val="24"/>
          <w:lang w:val="en-GB"/>
        </w:rPr>
        <w:t>8</w:t>
      </w:r>
      <w:r w:rsidRPr="6CE90720" w:rsidR="2EA5C67F">
        <w:rPr>
          <w:rFonts w:ascii="Aptos" w:hAnsi="Aptos" w:eastAsia="Aptos" w:cs="Aptos"/>
          <w:b w:val="0"/>
          <w:bCs w:val="0"/>
          <w:noProof w:val="0"/>
          <w:sz w:val="24"/>
          <w:szCs w:val="24"/>
          <w:lang w:val="en-GB"/>
        </w:rPr>
        <w:t>–9 years lower</w:t>
      </w:r>
      <w:r w:rsidRPr="6CE90720" w:rsidR="2EA5C67F">
        <w:rPr>
          <w:rFonts w:ascii="Aptos" w:hAnsi="Aptos" w:eastAsia="Aptos" w:cs="Aptos"/>
          <w:b w:val="0"/>
          <w:bCs w:val="0"/>
          <w:noProof w:val="0"/>
          <w:sz w:val="24"/>
          <w:szCs w:val="24"/>
          <w:lang w:val="en-GB"/>
        </w:rPr>
        <w:t xml:space="preserve"> </w:t>
      </w:r>
      <w:r w:rsidRPr="6CE90720" w:rsidR="2EA5C67F">
        <w:rPr>
          <w:rFonts w:ascii="Aptos" w:hAnsi="Aptos" w:eastAsia="Aptos" w:cs="Aptos"/>
          <w:noProof w:val="0"/>
          <w:sz w:val="24"/>
          <w:szCs w:val="24"/>
          <w:lang w:val="en-GB"/>
        </w:rPr>
        <w:t>than those living in the least deprived areas (Welsh Government, 2024).</w:t>
      </w:r>
    </w:p>
    <w:p w:rsidR="6CE90720" w:rsidRDefault="6CE90720" w14:paraId="407539C2" w14:textId="22413FE4"/>
    <w:p w:rsidR="66E63F1F" w:rsidP="6CE90720" w:rsidRDefault="66E63F1F" w14:paraId="2C886F80" w14:textId="4EF09AD1">
      <w:pPr>
        <w:rPr>
          <w:b w:val="1"/>
          <w:bCs w:val="1"/>
        </w:rPr>
      </w:pPr>
      <w:r w:rsidRPr="6CE90720" w:rsidR="66E63F1F">
        <w:rPr>
          <w:b w:val="1"/>
          <w:bCs w:val="1"/>
        </w:rPr>
        <w:t>The impact of Workforce Challenges</w:t>
      </w:r>
    </w:p>
    <w:p w:rsidR="38346C77" w:rsidRDefault="38346C77" w14:paraId="61BC2C39" w14:textId="545C6412">
      <w:r w:rsidR="38346C77">
        <w:rPr/>
        <w:t xml:space="preserve">The social care workforce plays a critical role in supporting individuals, yet </w:t>
      </w:r>
      <w:r w:rsidR="4747E2D9">
        <w:rPr/>
        <w:t xml:space="preserve">recruitment and retention challenges persist.  </w:t>
      </w:r>
      <w:r w:rsidR="27061EE6">
        <w:rPr/>
        <w:t xml:space="preserve">Problems such as, low pay, demanding workplace conditions and limited career progression all </w:t>
      </w:r>
      <w:r w:rsidR="12A21EEA">
        <w:rPr/>
        <w:t>lead to staff shortages and reduced service capacity (Social Care Wales, 2022).</w:t>
      </w:r>
    </w:p>
    <w:p w:rsidR="12A21EEA" w:rsidRDefault="12A21EEA" w14:paraId="2E0C48F0" w14:textId="2E375779">
      <w:r w:rsidR="12A21EEA">
        <w:rPr/>
        <w:t>Workforce pressures often lead to a shift from preventative support to crisis management</w:t>
      </w:r>
      <w:r w:rsidR="12A21EEA">
        <w:rPr/>
        <w:t xml:space="preserve">.  </w:t>
      </w:r>
      <w:r w:rsidR="12A21EEA">
        <w:rPr/>
        <w:t>When individuals canno</w:t>
      </w:r>
      <w:r w:rsidR="31E372BF">
        <w:rPr/>
        <w:t xml:space="preserve">t access early help, </w:t>
      </w:r>
      <w:r w:rsidR="538E0BD1">
        <w:rPr/>
        <w:t>their</w:t>
      </w:r>
      <w:r w:rsidR="31E372BF">
        <w:rPr/>
        <w:t xml:space="preserve"> conditions may worsen, which increases hospital </w:t>
      </w:r>
      <w:r w:rsidR="50F9A139">
        <w:rPr/>
        <w:t>admissions</w:t>
      </w:r>
      <w:r w:rsidR="31E372BF">
        <w:rPr/>
        <w:t xml:space="preserve"> and long-term care needs</w:t>
      </w:r>
      <w:r w:rsidR="31E372BF">
        <w:rPr/>
        <w:t>.</w:t>
      </w:r>
      <w:r w:rsidR="0C23F1B9">
        <w:rPr/>
        <w:t xml:space="preserve">  </w:t>
      </w:r>
      <w:r w:rsidR="0C23F1B9">
        <w:rPr/>
        <w:t xml:space="preserve">Unpaid carers also provide substantial support </w:t>
      </w:r>
      <w:r w:rsidR="5AF99B7E">
        <w:rPr/>
        <w:t>within communities</w:t>
      </w:r>
      <w:r w:rsidR="5AF99B7E">
        <w:rPr/>
        <w:t xml:space="preserve">.  </w:t>
      </w:r>
      <w:r w:rsidR="5AF99B7E">
        <w:rPr/>
        <w:t>However, reliance on informal care can create inequalities, as not everyone has access t</w:t>
      </w:r>
      <w:r w:rsidR="76A427BB">
        <w:rPr/>
        <w:t>o family networks</w:t>
      </w:r>
      <w:r w:rsidR="76A427BB">
        <w:rPr/>
        <w:t xml:space="preserve">.  </w:t>
      </w:r>
      <w:r w:rsidR="76A427BB">
        <w:rPr/>
        <w:t xml:space="preserve">Carers </w:t>
      </w:r>
      <w:r w:rsidR="42CE04CC">
        <w:rPr/>
        <w:t>themselves</w:t>
      </w:r>
      <w:r w:rsidR="76A427BB">
        <w:rPr/>
        <w:t xml:space="preserve"> may experience financial strain and poor mental health, </w:t>
      </w:r>
      <w:r w:rsidR="3D57BE08">
        <w:rPr/>
        <w:t>creating more inequalities</w:t>
      </w:r>
      <w:r w:rsidR="3D57BE08">
        <w:rPr/>
        <w:t xml:space="preserve">.  </w:t>
      </w:r>
      <w:r w:rsidR="3D57BE08">
        <w:rPr/>
        <w:t>From a systems pers</w:t>
      </w:r>
      <w:r w:rsidR="67DAA738">
        <w:rPr/>
        <w:t xml:space="preserve">pective, workforce instability can undermine continuity of care, which is </w:t>
      </w:r>
      <w:r w:rsidR="5BE19A8C">
        <w:rPr/>
        <w:t>particularly</w:t>
      </w:r>
      <w:r w:rsidR="67DAA738">
        <w:rPr/>
        <w:t xml:space="preserve"> </w:t>
      </w:r>
      <w:r w:rsidR="288C87B9">
        <w:rPr/>
        <w:t>important</w:t>
      </w:r>
      <w:r w:rsidR="67DAA738">
        <w:rPr/>
        <w:t xml:space="preserve"> </w:t>
      </w:r>
      <w:r w:rsidR="79C45A26">
        <w:rPr/>
        <w:t>for people with complex conditions such as dementia or mental illness.</w:t>
      </w:r>
    </w:p>
    <w:p w:rsidR="79C45A26" w:rsidP="6CE90720" w:rsidRDefault="79C45A26" w14:paraId="3EF24910" w14:textId="405C70EA">
      <w:pPr>
        <w:rPr>
          <w:b w:val="1"/>
          <w:bCs w:val="1"/>
        </w:rPr>
      </w:pPr>
      <w:r w:rsidRPr="6CE90720" w:rsidR="79C45A26">
        <w:rPr>
          <w:b w:val="1"/>
          <w:bCs w:val="1"/>
        </w:rPr>
        <w:t xml:space="preserve">Impact on Vulnerable Groups </w:t>
      </w:r>
    </w:p>
    <w:p w:rsidR="79C45A26" w:rsidRDefault="79C45A26" w14:paraId="21C05F9D" w14:textId="440F9835">
      <w:r w:rsidR="79C45A26">
        <w:rPr/>
        <w:t xml:space="preserve">Wales has a rapidly growing population, increasing demand for social care services.  Delays in accessing support can </w:t>
      </w:r>
      <w:r w:rsidR="6A431EC8">
        <w:rPr/>
        <w:t>lead</w:t>
      </w:r>
      <w:r w:rsidR="79C45A26">
        <w:rPr/>
        <w:t xml:space="preserve"> to worsening hea</w:t>
      </w:r>
      <w:r w:rsidR="6E394723">
        <w:rPr/>
        <w:t xml:space="preserve">lth, increased </w:t>
      </w:r>
      <w:r w:rsidR="6E394723">
        <w:rPr/>
        <w:t>falls</w:t>
      </w:r>
      <w:r w:rsidR="6E394723">
        <w:rPr/>
        <w:t xml:space="preserve"> and social isolation.  </w:t>
      </w:r>
      <w:r w:rsidR="1CB5F390">
        <w:rPr/>
        <w:t>Loneliness has been associated with increased mortality and poorer mental health outcomes.</w:t>
      </w:r>
      <w:r w:rsidR="619DEE08">
        <w:rPr/>
        <w:t xml:space="preserve">  Research </w:t>
      </w:r>
      <w:r w:rsidR="619DEE08">
        <w:rPr/>
        <w:t>indicates</w:t>
      </w:r>
      <w:r w:rsidR="619DEE08">
        <w:rPr/>
        <w:t xml:space="preserve"> that people with disabilities in Wales </w:t>
      </w:r>
      <w:r w:rsidR="6740FD9B">
        <w:rPr/>
        <w:t xml:space="preserve">often experience </w:t>
      </w:r>
      <w:r w:rsidR="5C1EECB5">
        <w:rPr/>
        <w:t>multiple</w:t>
      </w:r>
      <w:r w:rsidR="6740FD9B">
        <w:rPr/>
        <w:t xml:space="preserve"> long-term health conditions in later life, averaging </w:t>
      </w:r>
      <w:r w:rsidR="7C62FBE0">
        <w:rPr/>
        <w:t xml:space="preserve">4.5 conditions per person as </w:t>
      </w:r>
      <w:r w:rsidR="7C62FBE0">
        <w:rPr/>
        <w:t>identified</w:t>
      </w:r>
      <w:r w:rsidR="7C62FBE0">
        <w:rPr/>
        <w:t xml:space="preserve"> in one study (</w:t>
      </w:r>
      <w:r w:rsidR="7C62FBE0">
        <w:rPr/>
        <w:t>Kousovista</w:t>
      </w:r>
      <w:r w:rsidR="7C62FBE0">
        <w:rPr/>
        <w:t xml:space="preserve"> et al, 2024)</w:t>
      </w:r>
      <w:r w:rsidR="2697726C">
        <w:rPr/>
        <w:t xml:space="preserve">.  This highlights the </w:t>
      </w:r>
      <w:r w:rsidR="3D3F5788">
        <w:rPr/>
        <w:t>complexities</w:t>
      </w:r>
      <w:r w:rsidR="2697726C">
        <w:rPr/>
        <w:t xml:space="preserve"> of care needs and the importance of </w:t>
      </w:r>
      <w:r w:rsidR="5A682C0E">
        <w:rPr/>
        <w:t>tailored</w:t>
      </w:r>
      <w:r w:rsidR="2697726C">
        <w:rPr/>
        <w:t xml:space="preserve"> support.  </w:t>
      </w:r>
      <w:r w:rsidR="310C1D41">
        <w:rPr/>
        <w:t>People with learning disabilities also have higher mortality rates and are more likely to experience premature death c</w:t>
      </w:r>
      <w:r w:rsidR="628F0E34">
        <w:rPr/>
        <w:t>ompared with general population (</w:t>
      </w:r>
      <w:r w:rsidR="628F0E34">
        <w:rPr/>
        <w:t>Abakasanga</w:t>
      </w:r>
      <w:r w:rsidR="628F0E34">
        <w:rPr/>
        <w:t xml:space="preserve"> et al, 2024), </w:t>
      </w:r>
      <w:r w:rsidR="628F0E34">
        <w:rPr/>
        <w:t>demonstrat</w:t>
      </w:r>
      <w:r w:rsidR="0BB0F5D7">
        <w:rPr/>
        <w:t>ing</w:t>
      </w:r>
      <w:r w:rsidR="0BB0F5D7">
        <w:rPr/>
        <w:t xml:space="preserve"> significant inequality.  </w:t>
      </w:r>
    </w:p>
    <w:p w:rsidR="0BB0F5D7" w:rsidRDefault="0BB0F5D7" w14:paraId="329A0BC7" w14:textId="28CC1DF6">
      <w:r w:rsidR="0BB0F5D7">
        <w:rPr/>
        <w:t xml:space="preserve">Poverty is also a major factor associated with </w:t>
      </w:r>
      <w:r w:rsidR="51F67C03">
        <w:rPr/>
        <w:t xml:space="preserve">poorer health outcomes.  Financial insecurity affects nutrition, housing </w:t>
      </w:r>
      <w:r w:rsidR="51F67C03">
        <w:rPr/>
        <w:t>quality</w:t>
      </w:r>
      <w:r w:rsidR="51F67C03">
        <w:rPr/>
        <w:t xml:space="preserve"> </w:t>
      </w:r>
      <w:r w:rsidR="5F99543E">
        <w:rPr/>
        <w:t>and mental health wellbeing, increasing the demand for social care.  Studies show</w:t>
      </w:r>
      <w:r w:rsidR="636F5ABB">
        <w:rPr/>
        <w:t xml:space="preserve"> that individuals who live in deprived areas of Wales experience higher mortality rates</w:t>
      </w:r>
      <w:r w:rsidR="3B5D79F5">
        <w:rPr/>
        <w:t>.</w:t>
      </w:r>
      <w:r w:rsidR="3D42D5F2">
        <w:rPr/>
        <w:t xml:space="preserve">  People w</w:t>
      </w:r>
      <w:r w:rsidR="42BC9A57">
        <w:rPr/>
        <w:t xml:space="preserve">ho live in deprived areas also experience </w:t>
      </w:r>
      <w:r w:rsidR="42BC9A57">
        <w:rPr/>
        <w:t>high levels</w:t>
      </w:r>
      <w:r w:rsidR="42BC9A57">
        <w:rPr/>
        <w:t xml:space="preserve"> of mental health conditions compared to the rest of the po</w:t>
      </w:r>
      <w:r w:rsidR="4C843A71">
        <w:rPr/>
        <w:t>pulation.</w:t>
      </w:r>
    </w:p>
    <w:p w:rsidR="689F0A2A" w:rsidRDefault="689F0A2A" w14:paraId="7F18AB08" w14:textId="0099FAFA">
      <w:r w:rsidR="689F0A2A">
        <w:rPr/>
        <w:t xml:space="preserve">The </w:t>
      </w:r>
      <w:r w:rsidR="1E5F60EC">
        <w:rPr/>
        <w:t>Welsh</w:t>
      </w:r>
      <w:r w:rsidR="689F0A2A">
        <w:rPr/>
        <w:t xml:space="preserve"> Government has implemented several policies aimed at reducing inequalities</w:t>
      </w:r>
      <w:r w:rsidR="689F0A2A">
        <w:rPr/>
        <w:t xml:space="preserve">.  </w:t>
      </w:r>
      <w:r w:rsidR="689F0A2A">
        <w:rPr/>
        <w:t xml:space="preserve">The Social </w:t>
      </w:r>
      <w:r w:rsidR="2A4A374B">
        <w:rPr/>
        <w:t xml:space="preserve">Services and Wellbeing (Wales) Act 2014 promotes person centred care, </w:t>
      </w:r>
      <w:r w:rsidR="2A4A374B">
        <w:rPr/>
        <w:t>prevent</w:t>
      </w:r>
      <w:r w:rsidR="66745C97">
        <w:rPr/>
        <w:t>ion</w:t>
      </w:r>
      <w:r w:rsidR="66745C97">
        <w:rPr/>
        <w:t xml:space="preserve"> and collaboration across agencies</w:t>
      </w:r>
      <w:r w:rsidR="66745C97">
        <w:rPr/>
        <w:t xml:space="preserve">.  </w:t>
      </w:r>
      <w:r w:rsidR="66745C97">
        <w:rPr/>
        <w:t>The Wellbeing of Future Generations (Wales) Act 2015</w:t>
      </w:r>
      <w:r w:rsidR="306BFF9F">
        <w:rPr/>
        <w:t xml:space="preserve"> encourages long-term thinking and addresses social determinants of health.</w:t>
      </w:r>
    </w:p>
    <w:p w:rsidR="306BFF9F" w:rsidRDefault="306BFF9F" w14:paraId="3E8ABB10" w14:textId="2120A196">
      <w:r w:rsidR="306BFF9F">
        <w:rPr/>
        <w:t xml:space="preserve">National reports highlight that the gap in life expectancy between deprived and more </w:t>
      </w:r>
      <w:r w:rsidR="5DD50EFE">
        <w:rPr/>
        <w:t>affluent</w:t>
      </w:r>
      <w:r w:rsidR="306BFF9F">
        <w:rPr/>
        <w:t xml:space="preserve"> areas </w:t>
      </w:r>
      <w:r w:rsidR="07F8F564">
        <w:rPr/>
        <w:t xml:space="preserve">of Wales persist despite </w:t>
      </w:r>
      <w:r w:rsidR="6A586A2F">
        <w:rPr/>
        <w:t>policy efforts (Welsh Government, 2024)</w:t>
      </w:r>
      <w:r w:rsidR="6A586A2F">
        <w:rPr/>
        <w:t xml:space="preserve">.  </w:t>
      </w:r>
      <w:r w:rsidR="6A586A2F">
        <w:rPr/>
        <w:t>Additionally, the Wel</w:t>
      </w:r>
      <w:r w:rsidR="1FAC224B">
        <w:rPr/>
        <w:t xml:space="preserve">sh index of </w:t>
      </w:r>
      <w:r w:rsidR="38BDB8BB">
        <w:rPr/>
        <w:t>Multiple</w:t>
      </w:r>
      <w:r w:rsidR="1FAC224B">
        <w:rPr/>
        <w:t xml:space="preserve"> Deprivation </w:t>
      </w:r>
      <w:r w:rsidR="1FAC224B">
        <w:rPr/>
        <w:t>identifies</w:t>
      </w:r>
      <w:r w:rsidR="1FAC224B">
        <w:rPr/>
        <w:t xml:space="preserve"> areas such as Rhyl and </w:t>
      </w:r>
      <w:r w:rsidR="62D24E28">
        <w:rPr/>
        <w:t>Bridgend as experiencing significant health deprivation (Welsh Government, 2025)</w:t>
      </w:r>
      <w:r w:rsidR="62D24E28">
        <w:rPr/>
        <w:t>.</w:t>
      </w:r>
      <w:r w:rsidR="44F97DC0">
        <w:rPr/>
        <w:t xml:space="preserve">  </w:t>
      </w:r>
      <w:r w:rsidR="44F97DC0">
        <w:rPr/>
        <w:t xml:space="preserve">Public Health Wales </w:t>
      </w:r>
      <w:r w:rsidR="158A1C3A">
        <w:rPr/>
        <w:t>emphasises</w:t>
      </w:r>
      <w:r w:rsidR="44F97DC0">
        <w:rPr/>
        <w:t xml:space="preserve"> the need for cross-sector action, including improving </w:t>
      </w:r>
      <w:r w:rsidR="73988B12">
        <w:rPr/>
        <w:t xml:space="preserve">housing, employment </w:t>
      </w:r>
      <w:r w:rsidR="73988B12">
        <w:rPr/>
        <w:t>opportunities</w:t>
      </w:r>
      <w:r w:rsidR="73988B12">
        <w:rPr/>
        <w:t xml:space="preserve"> and community </w:t>
      </w:r>
      <w:r w:rsidR="5D48E717">
        <w:rPr/>
        <w:t>resilience</w:t>
      </w:r>
      <w:r w:rsidR="73988B12">
        <w:rPr/>
        <w:t xml:space="preserve"> to address the root causes of inequal</w:t>
      </w:r>
      <w:r w:rsidR="4EA3D306">
        <w:rPr/>
        <w:t>ity</w:t>
      </w:r>
      <w:r w:rsidR="4EA3D306">
        <w:rPr/>
        <w:t xml:space="preserve">.  </w:t>
      </w:r>
    </w:p>
    <w:p w:rsidR="55E8913D" w:rsidP="745EA92A" w:rsidRDefault="55E8913D" w14:paraId="7CC43728" w14:textId="4F644393">
      <w:pPr>
        <w:pStyle w:val="Normal"/>
      </w:pPr>
      <w:r w:rsidR="55E8913D">
        <w:rPr/>
        <w:t xml:space="preserve">Wales is often viewed as being progressive in its approach to social care challenges such </w:t>
      </w:r>
      <w:r w:rsidR="1840295D">
        <w:rPr/>
        <w:t xml:space="preserve">as funding and rising demand affect the ability of services </w:t>
      </w:r>
      <w:r w:rsidR="5A409CA2">
        <w:rPr/>
        <w:t>to deliver preventative support</w:t>
      </w:r>
      <w:r w:rsidR="5A409CA2">
        <w:rPr/>
        <w:t xml:space="preserve">.  </w:t>
      </w:r>
      <w:r w:rsidR="5A409CA2">
        <w:rPr/>
        <w:t>Healthy life expectancy has declined in recent years, with reductions of ove</w:t>
      </w:r>
      <w:r w:rsidR="5FD08A30">
        <w:rPr/>
        <w:t xml:space="preserve">r two years in females and over one year in males since before the Covid-19 pandemic (Public Health Wales, </w:t>
      </w:r>
      <w:r w:rsidR="0BC22C48">
        <w:rPr/>
        <w:t>2025)</w:t>
      </w:r>
      <w:r w:rsidR="0BC22C48">
        <w:rPr/>
        <w:t xml:space="preserve">.  </w:t>
      </w:r>
      <w:r w:rsidR="0BC22C48">
        <w:rPr/>
        <w:t xml:space="preserve">This decline reflects broader </w:t>
      </w:r>
      <w:r w:rsidR="28698BAC">
        <w:rPr/>
        <w:t>socioeconomic</w:t>
      </w:r>
      <w:r w:rsidR="0BC22C48">
        <w:rPr/>
        <w:t xml:space="preserve"> pressures such as, austerity, cost of living c</w:t>
      </w:r>
      <w:r w:rsidR="3661F4C6">
        <w:rPr/>
        <w:t>hallenges and workforce shortages within the healthcare sector</w:t>
      </w:r>
      <w:r w:rsidR="3661F4C6">
        <w:rPr/>
        <w:t xml:space="preserve">.  </w:t>
      </w:r>
      <w:r w:rsidR="0E6FCBDF">
        <w:rPr/>
        <w:t>Academic research published in the British Medical Journal notes</w:t>
      </w:r>
      <w:r w:rsidR="3AF7E694">
        <w:rPr/>
        <w:t xml:space="preserve"> that healthy life expectancy in Wales </w:t>
      </w:r>
      <w:r w:rsidR="3AF7E694">
        <w:rPr/>
        <w:t>remains</w:t>
      </w:r>
      <w:r w:rsidR="3AF7E694">
        <w:rPr/>
        <w:t xml:space="preserve"> lower than in some parts of England, which highlights the social dispa</w:t>
      </w:r>
      <w:r w:rsidR="7D38DDB9">
        <w:rPr/>
        <w:t>rities experienced within the UK</w:t>
      </w:r>
      <w:r w:rsidR="7D38DDB9">
        <w:rPr/>
        <w:t xml:space="preserve">.  </w:t>
      </w:r>
      <w:r w:rsidR="6C65CC40">
        <w:rPr/>
        <w:t>Furthermore, the persistence of avoidable mortality suggests that preventative approaches are not completely effective</w:t>
      </w:r>
      <w:r w:rsidR="6C65CC40">
        <w:rPr/>
        <w:t xml:space="preserve">.  </w:t>
      </w:r>
      <w:r w:rsidR="6C65CC40">
        <w:rPr/>
        <w:t xml:space="preserve">Addressing inequalities </w:t>
      </w:r>
      <w:r w:rsidR="056CE551">
        <w:rPr/>
        <w:t>requires</w:t>
      </w:r>
      <w:r w:rsidR="6C65CC40">
        <w:rPr/>
        <w:t xml:space="preserve"> tackling higher determinants </w:t>
      </w:r>
      <w:r w:rsidR="37A0974C">
        <w:rPr/>
        <w:t xml:space="preserve">such as poverty, </w:t>
      </w:r>
      <w:r w:rsidR="37A0974C">
        <w:rPr/>
        <w:t>education</w:t>
      </w:r>
      <w:r w:rsidR="37A0974C">
        <w:rPr/>
        <w:t xml:space="preserve"> and </w:t>
      </w:r>
      <w:r w:rsidR="6DCD3C45">
        <w:rPr/>
        <w:t>employment</w:t>
      </w:r>
      <w:r w:rsidR="37A0974C">
        <w:rPr/>
        <w:t xml:space="preserve"> rather than just focusing on </w:t>
      </w:r>
      <w:r w:rsidR="060BAED9">
        <w:rPr/>
        <w:t>social</w:t>
      </w:r>
      <w:r w:rsidR="37A0974C">
        <w:rPr/>
        <w:t xml:space="preserve"> service </w:t>
      </w:r>
      <w:r w:rsidR="6D1E3B3E">
        <w:rPr/>
        <w:t>provisions.</w:t>
      </w:r>
      <w:r w:rsidR="3B98502E">
        <w:rPr/>
        <w:t xml:space="preserve">  </w:t>
      </w:r>
      <w:r w:rsidR="6A0E54AA">
        <w:rPr/>
        <w:t xml:space="preserve">Integrated care models offer potential benefits by improving coordination between </w:t>
      </w:r>
      <w:r w:rsidR="735F847C">
        <w:rPr/>
        <w:t xml:space="preserve">health and social care, but implementation </w:t>
      </w:r>
      <w:r w:rsidR="3905C284">
        <w:rPr/>
        <w:t>challenges</w:t>
      </w:r>
      <w:r w:rsidR="735F847C">
        <w:rPr/>
        <w:t xml:space="preserve"> </w:t>
      </w:r>
      <w:r w:rsidR="735F847C">
        <w:rPr/>
        <w:t>remain</w:t>
      </w:r>
      <w:r w:rsidR="3DAEB73A">
        <w:rPr/>
        <w:t xml:space="preserve">, including organisational barriers and resource </w:t>
      </w:r>
      <w:r w:rsidR="0E2525A5">
        <w:rPr/>
        <w:t>limitations</w:t>
      </w:r>
      <w:r w:rsidR="3DAEB73A">
        <w:rPr/>
        <w:t>.</w:t>
      </w:r>
      <w:r w:rsidRPr="6CE90720" w:rsidR="2A43A7C8">
        <w:rPr>
          <w:rFonts w:ascii="Aptos" w:hAnsi="Aptos" w:eastAsia="Aptos" w:cs="Aptos"/>
          <w:noProof w:val="0"/>
          <w:sz w:val="24"/>
          <w:szCs w:val="24"/>
          <w:lang w:val="en-GB"/>
        </w:rPr>
        <w:t xml:space="preserve"> Despite the existence of progressive policies aimed at reducing health inequalities in Wales, significant disparities remain. This suggests that legislation alone is insufficient to address deeply rooted social determinants of health. While policies such as the </w:t>
      </w:r>
      <w:r w:rsidRPr="6CE90720" w:rsidR="2A43A7C8">
        <w:rPr>
          <w:rFonts w:ascii="Aptos" w:hAnsi="Aptos" w:eastAsia="Aptos" w:cs="Aptos"/>
          <w:i w:val="1"/>
          <w:iCs w:val="1"/>
          <w:noProof w:val="0"/>
          <w:sz w:val="24"/>
          <w:szCs w:val="24"/>
          <w:lang w:val="en-GB"/>
        </w:rPr>
        <w:t>Social Services and Well-being (Wales) Act 2014</w:t>
      </w:r>
      <w:r w:rsidRPr="6CE90720" w:rsidR="2A43A7C8">
        <w:rPr>
          <w:rFonts w:ascii="Aptos" w:hAnsi="Aptos" w:eastAsia="Aptos" w:cs="Aptos"/>
          <w:noProof w:val="0"/>
          <w:sz w:val="24"/>
          <w:szCs w:val="24"/>
          <w:lang w:val="en-GB"/>
        </w:rPr>
        <w:t xml:space="preserve"> and the </w:t>
      </w:r>
      <w:r w:rsidRPr="6CE90720" w:rsidR="2A43A7C8">
        <w:rPr>
          <w:rFonts w:ascii="Aptos" w:hAnsi="Aptos" w:eastAsia="Aptos" w:cs="Aptos"/>
          <w:i w:val="1"/>
          <w:iCs w:val="1"/>
          <w:noProof w:val="0"/>
          <w:sz w:val="24"/>
          <w:szCs w:val="24"/>
          <w:lang w:val="en-GB"/>
        </w:rPr>
        <w:t>Well-being of Future Generations (Wales) Act 2015</w:t>
      </w:r>
      <w:r w:rsidRPr="6CE90720" w:rsidR="2A43A7C8">
        <w:rPr>
          <w:rFonts w:ascii="Aptos" w:hAnsi="Aptos" w:eastAsia="Aptos" w:cs="Aptos"/>
          <w:noProof w:val="0"/>
          <w:sz w:val="24"/>
          <w:szCs w:val="24"/>
          <w:lang w:val="en-GB"/>
        </w:rPr>
        <w:t xml:space="preserve"> promote prevention and collaborative working, their success depends heavily on adequate funding, workforce capacity and effective implementation. In practice, financial pressures on local authorities and increasing demand for services can limit the ability to deliver preventative support. Furthermore, inequalities linked to poverty, housing conditions and employment opportunities require coordinated action across multiple sectors. Without addressing these structural determinants, improvements in health outcomes may remain limited, particularly for disadvantaged communities that continue to experience the greatest health inequalities.</w:t>
      </w:r>
    </w:p>
    <w:p w:rsidR="6CE90720" w:rsidP="6CE90720" w:rsidRDefault="6CE90720" w14:paraId="578C3DA1" w14:textId="69731844">
      <w:pPr>
        <w:pStyle w:val="Normal"/>
      </w:pPr>
    </w:p>
    <w:p w:rsidR="64795F01" w:rsidP="6CE90720" w:rsidRDefault="64795F01" w14:paraId="75E4985C" w14:textId="310669B1">
      <w:pPr>
        <w:pStyle w:val="Normal"/>
        <w:spacing w:before="240" w:beforeAutospacing="off" w:after="240" w:afterAutospacing="off"/>
        <w:rPr>
          <w:b w:val="1"/>
          <w:bCs w:val="1"/>
        </w:rPr>
      </w:pPr>
      <w:r w:rsidRPr="6CE90720" w:rsidR="64795F01">
        <w:rPr>
          <w:b w:val="1"/>
          <w:bCs w:val="1"/>
        </w:rPr>
        <w:t xml:space="preserve">Conclusion </w:t>
      </w:r>
    </w:p>
    <w:p w:rsidR="64795F01" w:rsidP="6CE90720" w:rsidRDefault="64795F01" w14:paraId="4B230ED6" w14:textId="7C60DA58">
      <w:pPr>
        <w:pStyle w:val="Normal"/>
        <w:spacing w:before="240" w:beforeAutospacing="off" w:after="240" w:afterAutospacing="off"/>
        <w:rPr>
          <w:b w:val="1"/>
          <w:bCs w:val="1"/>
        </w:rPr>
      </w:pPr>
      <w:r w:rsidRPr="6CE90720" w:rsidR="02D7509D">
        <w:rPr>
          <w:rFonts w:ascii="Aptos" w:hAnsi="Aptos" w:eastAsia="Aptos" w:cs="Aptos"/>
          <w:noProof w:val="0"/>
          <w:sz w:val="24"/>
          <w:szCs w:val="24"/>
          <w:lang w:val="en-GB"/>
        </w:rPr>
        <w:t xml:space="preserve">Health inequalities within the social care sector in Wales </w:t>
      </w:r>
      <w:r w:rsidRPr="6CE90720" w:rsidR="02D7509D">
        <w:rPr>
          <w:rFonts w:ascii="Aptos" w:hAnsi="Aptos" w:eastAsia="Aptos" w:cs="Aptos"/>
          <w:noProof w:val="0"/>
          <w:sz w:val="24"/>
          <w:szCs w:val="24"/>
          <w:lang w:val="en-GB"/>
        </w:rPr>
        <w:t>remain</w:t>
      </w:r>
      <w:r w:rsidRPr="6CE90720" w:rsidR="02D7509D">
        <w:rPr>
          <w:rFonts w:ascii="Aptos" w:hAnsi="Aptos" w:eastAsia="Aptos" w:cs="Aptos"/>
          <w:noProof w:val="0"/>
          <w:sz w:val="24"/>
          <w:szCs w:val="24"/>
          <w:lang w:val="en-GB"/>
        </w:rPr>
        <w:t xml:space="preserve"> a significant public health concern. Evidence </w:t>
      </w:r>
      <w:r w:rsidRPr="6CE90720" w:rsidR="02D7509D">
        <w:rPr>
          <w:rFonts w:ascii="Aptos" w:hAnsi="Aptos" w:eastAsia="Aptos" w:cs="Aptos"/>
          <w:noProof w:val="0"/>
          <w:sz w:val="24"/>
          <w:szCs w:val="24"/>
          <w:lang w:val="en-GB"/>
        </w:rPr>
        <w:t>demonstrates</w:t>
      </w:r>
      <w:r w:rsidRPr="6CE90720" w:rsidR="02D7509D">
        <w:rPr>
          <w:rFonts w:ascii="Aptos" w:hAnsi="Aptos" w:eastAsia="Aptos" w:cs="Aptos"/>
          <w:noProof w:val="0"/>
          <w:sz w:val="24"/>
          <w:szCs w:val="24"/>
          <w:lang w:val="en-GB"/>
        </w:rPr>
        <w:t xml:space="preserve"> clear disparities in life expectancy, healthy life </w:t>
      </w:r>
      <w:r w:rsidRPr="6CE90720" w:rsidR="02D7509D">
        <w:rPr>
          <w:rFonts w:ascii="Aptos" w:hAnsi="Aptos" w:eastAsia="Aptos" w:cs="Aptos"/>
          <w:noProof w:val="0"/>
          <w:sz w:val="24"/>
          <w:szCs w:val="24"/>
          <w:lang w:val="en-GB"/>
        </w:rPr>
        <w:t>expectancy</w:t>
      </w:r>
      <w:r w:rsidRPr="6CE90720" w:rsidR="02D7509D">
        <w:rPr>
          <w:rFonts w:ascii="Aptos" w:hAnsi="Aptos" w:eastAsia="Aptos" w:cs="Aptos"/>
          <w:noProof w:val="0"/>
          <w:sz w:val="24"/>
          <w:szCs w:val="24"/>
          <w:lang w:val="en-GB"/>
        </w:rPr>
        <w:t xml:space="preserve"> and mortality rates between deprived and affluent communities. Factors such as poverty, geographic isolation, workforce </w:t>
      </w:r>
      <w:r w:rsidRPr="6CE90720" w:rsidR="02D7509D">
        <w:rPr>
          <w:rFonts w:ascii="Aptos" w:hAnsi="Aptos" w:eastAsia="Aptos" w:cs="Aptos"/>
          <w:noProof w:val="0"/>
          <w:sz w:val="24"/>
          <w:szCs w:val="24"/>
          <w:lang w:val="en-GB"/>
        </w:rPr>
        <w:t>shortages</w:t>
      </w:r>
      <w:r w:rsidRPr="6CE90720" w:rsidR="02D7509D">
        <w:rPr>
          <w:rFonts w:ascii="Aptos" w:hAnsi="Aptos" w:eastAsia="Aptos" w:cs="Aptos"/>
          <w:noProof w:val="0"/>
          <w:sz w:val="24"/>
          <w:szCs w:val="24"/>
          <w:lang w:val="en-GB"/>
        </w:rPr>
        <w:t xml:space="preserve"> and barriers to accessing services contribute to these unequal outcomes and disproportionately affect vulnerable groups including older adults and individuals with disabilities.</w:t>
      </w:r>
    </w:p>
    <w:p w:rsidR="64795F01" w:rsidP="6CE90720" w:rsidRDefault="64795F01" w14:paraId="469F1138" w14:textId="6F1999D6">
      <w:pPr>
        <w:spacing w:before="240" w:beforeAutospacing="off" w:after="240" w:afterAutospacing="off"/>
      </w:pPr>
      <w:r w:rsidRPr="6CE90720" w:rsidR="02D7509D">
        <w:rPr>
          <w:rFonts w:ascii="Aptos" w:hAnsi="Aptos" w:eastAsia="Aptos" w:cs="Aptos"/>
          <w:noProof w:val="0"/>
          <w:sz w:val="24"/>
          <w:szCs w:val="24"/>
          <w:lang w:val="en-GB"/>
        </w:rPr>
        <w:t>Although Wales has introduced progressive legislation aimed at promoting wellbeing and reducing inequalities, the persistence of these disparities suggests that policy frameworks alone are insufficient. Addressing health inequalities requires sustained investment in preventative services, workforce development and coordinated action across multiple sectors including housing, education and employment.</w:t>
      </w:r>
    </w:p>
    <w:p w:rsidR="64795F01" w:rsidP="6CE90720" w:rsidRDefault="64795F01" w14:paraId="09EF889D" w14:textId="7EF63EEE">
      <w:pPr>
        <w:pStyle w:val="Normal"/>
        <w:rPr>
          <w:b w:val="1"/>
          <w:bCs w:val="1"/>
        </w:rPr>
      </w:pPr>
    </w:p>
    <w:p w:rsidR="6CE90720" w:rsidP="6CE90720" w:rsidRDefault="6CE90720" w14:paraId="3C52E916" w14:textId="0C7E64C3">
      <w:pPr>
        <w:pStyle w:val="Normal"/>
        <w:rPr>
          <w:b w:val="1"/>
          <w:bCs w:val="1"/>
        </w:rPr>
      </w:pPr>
    </w:p>
    <w:p w:rsidR="64795F01" w:rsidP="745EA92A" w:rsidRDefault="64795F01" w14:paraId="5350EE49" w14:textId="6F2262C5">
      <w:pPr>
        <w:pStyle w:val="Normal"/>
      </w:pPr>
    </w:p>
    <w:p w:rsidR="745EA92A" w:rsidRDefault="745EA92A" w14:paraId="6A62F3D6" w14:textId="1ECB9A33"/>
    <w:p w:rsidR="745EA92A" w:rsidRDefault="745EA92A" w14:paraId="60A8BBC5" w14:textId="2F6BFA82"/>
    <w:p w:rsidR="745EA92A" w:rsidRDefault="745EA92A" w14:paraId="29E0CDD4" w14:textId="2B44B9AA"/>
    <w:p w:rsidR="745EA92A" w:rsidRDefault="745EA92A" w14:paraId="16CA484D" w14:textId="2EBBB9FE"/>
    <w:p w:rsidR="745EA92A" w:rsidRDefault="745EA92A" w14:paraId="7B991E26" w14:textId="25CAEBD1"/>
    <w:p w:rsidR="745EA92A" w:rsidRDefault="745EA92A" w14:paraId="7D2A0D12" w14:textId="50EE61AC"/>
    <w:p w:rsidR="745EA92A" w:rsidRDefault="745EA92A" w14:paraId="3A677B2F" w14:textId="43F84E53"/>
    <w:p w:rsidR="745EA92A" w:rsidRDefault="745EA92A" w14:paraId="304647CC" w14:textId="3B53CB4E"/>
    <w:p w:rsidR="745EA92A" w:rsidRDefault="745EA92A" w14:paraId="35E4B91D" w14:textId="2B864BA3"/>
    <w:p w:rsidR="745EA92A" w:rsidRDefault="745EA92A" w14:paraId="3697B1DE" w14:textId="48D07BAF"/>
    <w:p w:rsidR="745EA92A" w:rsidRDefault="745EA92A" w14:paraId="6C8C09AB" w14:textId="6944C4E9"/>
    <w:p w:rsidR="745EA92A" w:rsidRDefault="745EA92A" w14:paraId="7F2BAD48" w14:textId="72F3FC10"/>
    <w:p w:rsidR="745EA92A" w:rsidRDefault="745EA92A" w14:paraId="1562E73B" w14:textId="65163845"/>
    <w:p w:rsidR="745EA92A" w:rsidRDefault="745EA92A" w14:paraId="482FD8C4" w14:textId="152FC092"/>
    <w:p w:rsidR="745EA92A" w:rsidRDefault="745EA92A" w14:paraId="0C1F8640" w14:textId="01563677"/>
    <w:p w:rsidR="745EA92A" w:rsidRDefault="745EA92A" w14:paraId="173AD67C" w14:textId="0017CBDC"/>
    <w:p w:rsidR="745EA92A" w:rsidRDefault="745EA92A" w14:paraId="71EE0986" w14:textId="1486450C"/>
    <w:p w:rsidR="745EA92A" w:rsidP="6CE90720" w:rsidRDefault="745EA92A" w14:paraId="212E228E" w14:textId="54B67672">
      <w:pPr>
        <w:pStyle w:val="Normal"/>
      </w:pPr>
    </w:p>
    <w:p w:rsidR="1446FEE4" w:rsidRDefault="1446FEE4" w14:paraId="46C0ADA6" w14:textId="47444485">
      <w:r w:rsidR="1446FEE4">
        <w:rPr/>
        <w:t>References</w:t>
      </w:r>
    </w:p>
    <w:p w:rsidR="7BEC9396" w:rsidRDefault="7BEC9396" w14:paraId="05ED902B" w14:textId="0422EE48"/>
    <w:p w:rsidR="7BEC9396" w:rsidP="6CE90720" w:rsidRDefault="7BEC9396" w14:paraId="529DEC2B" w14:textId="4617849F">
      <w:pPr>
        <w:spacing w:before="240" w:beforeAutospacing="off" w:after="240" w:afterAutospacing="off"/>
      </w:pPr>
      <w:r w:rsidRPr="6CE90720" w:rsidR="046990EE">
        <w:rPr>
          <w:rFonts w:ascii="Aptos" w:hAnsi="Aptos" w:eastAsia="Aptos" w:cs="Aptos"/>
          <w:b w:val="1"/>
          <w:bCs w:val="1"/>
          <w:noProof w:val="0"/>
          <w:sz w:val="24"/>
          <w:szCs w:val="24"/>
          <w:lang w:val="en-GB"/>
        </w:rPr>
        <w:t>Abakasanga, E. et al.</w:t>
      </w:r>
      <w:r w:rsidRPr="6CE90720" w:rsidR="046990EE">
        <w:rPr>
          <w:rFonts w:ascii="Aptos" w:hAnsi="Aptos" w:eastAsia="Aptos" w:cs="Aptos"/>
          <w:noProof w:val="0"/>
          <w:sz w:val="24"/>
          <w:szCs w:val="24"/>
          <w:lang w:val="en-GB"/>
        </w:rPr>
        <w:t xml:space="preserve"> (2024) </w:t>
      </w:r>
      <w:r w:rsidRPr="6CE90720" w:rsidR="046990EE">
        <w:rPr>
          <w:rFonts w:ascii="Aptos" w:hAnsi="Aptos" w:eastAsia="Aptos" w:cs="Aptos"/>
          <w:i w:val="1"/>
          <w:iCs w:val="1"/>
          <w:noProof w:val="0"/>
          <w:sz w:val="24"/>
          <w:szCs w:val="24"/>
          <w:lang w:val="en-GB"/>
        </w:rPr>
        <w:t>Study on learning disabilities and mortality inequalities.</w:t>
      </w:r>
    </w:p>
    <w:p w:rsidR="7BEC9396" w:rsidP="6CE90720" w:rsidRDefault="7BEC9396" w14:paraId="47155BB1" w14:textId="3553DFA8">
      <w:pPr>
        <w:spacing w:before="240" w:beforeAutospacing="off" w:after="240" w:afterAutospacing="off"/>
      </w:pPr>
      <w:r w:rsidRPr="6CE90720" w:rsidR="046990EE">
        <w:rPr>
          <w:rFonts w:ascii="Aptos" w:hAnsi="Aptos" w:eastAsia="Aptos" w:cs="Aptos"/>
          <w:b w:val="1"/>
          <w:bCs w:val="1"/>
          <w:noProof w:val="0"/>
          <w:sz w:val="24"/>
          <w:szCs w:val="24"/>
          <w:lang w:val="en-GB"/>
        </w:rPr>
        <w:t>Kousovista, R. et al.</w:t>
      </w:r>
      <w:r w:rsidRPr="6CE90720" w:rsidR="046990EE">
        <w:rPr>
          <w:rFonts w:ascii="Aptos" w:hAnsi="Aptos" w:eastAsia="Aptos" w:cs="Aptos"/>
          <w:noProof w:val="0"/>
          <w:sz w:val="24"/>
          <w:szCs w:val="24"/>
          <w:lang w:val="en-GB"/>
        </w:rPr>
        <w:t xml:space="preserve"> (2024) </w:t>
      </w:r>
      <w:r w:rsidRPr="6CE90720" w:rsidR="046990EE">
        <w:rPr>
          <w:rFonts w:ascii="Aptos" w:hAnsi="Aptos" w:eastAsia="Aptos" w:cs="Aptos"/>
          <w:i w:val="1"/>
          <w:iCs w:val="1"/>
          <w:noProof w:val="0"/>
          <w:sz w:val="24"/>
          <w:szCs w:val="24"/>
          <w:lang w:val="en-GB"/>
        </w:rPr>
        <w:t>Study on multiple long-term conditions in people with intellectual disabilities.</w:t>
      </w:r>
    </w:p>
    <w:p w:rsidR="7BEC9396" w:rsidP="6CE90720" w:rsidRDefault="7BEC9396" w14:paraId="560E9B38" w14:textId="09CE1C11">
      <w:pPr>
        <w:spacing w:before="240" w:beforeAutospacing="off" w:after="240" w:afterAutospacing="off"/>
      </w:pPr>
      <w:r w:rsidRPr="6CE90720" w:rsidR="046990EE">
        <w:rPr>
          <w:rFonts w:ascii="Aptos" w:hAnsi="Aptos" w:eastAsia="Aptos" w:cs="Aptos"/>
          <w:b w:val="1"/>
          <w:bCs w:val="1"/>
          <w:noProof w:val="0"/>
          <w:sz w:val="24"/>
          <w:szCs w:val="24"/>
          <w:lang w:val="en-GB"/>
        </w:rPr>
        <w:t>Marmot, M. et al.</w:t>
      </w:r>
      <w:r w:rsidRPr="6CE90720" w:rsidR="046990EE">
        <w:rPr>
          <w:rFonts w:ascii="Aptos" w:hAnsi="Aptos" w:eastAsia="Aptos" w:cs="Aptos"/>
          <w:noProof w:val="0"/>
          <w:sz w:val="24"/>
          <w:szCs w:val="24"/>
          <w:lang w:val="en-GB"/>
        </w:rPr>
        <w:t xml:space="preserve"> (2010) </w:t>
      </w:r>
      <w:r w:rsidRPr="6CE90720" w:rsidR="046990EE">
        <w:rPr>
          <w:rFonts w:ascii="Aptos" w:hAnsi="Aptos" w:eastAsia="Aptos" w:cs="Aptos"/>
          <w:i w:val="1"/>
          <w:iCs w:val="1"/>
          <w:noProof w:val="0"/>
          <w:sz w:val="24"/>
          <w:szCs w:val="24"/>
          <w:lang w:val="en-GB"/>
        </w:rPr>
        <w:t>Fair Society, Healthy Lives: The Marmot Review</w:t>
      </w:r>
      <w:r w:rsidRPr="6CE90720" w:rsidR="046990EE">
        <w:rPr>
          <w:rFonts w:ascii="Aptos" w:hAnsi="Aptos" w:eastAsia="Aptos" w:cs="Aptos"/>
          <w:noProof w:val="0"/>
          <w:sz w:val="24"/>
          <w:szCs w:val="24"/>
          <w:lang w:val="en-GB"/>
        </w:rPr>
        <w:t>. London: Institute of Health Equity.</w:t>
      </w:r>
    </w:p>
    <w:p w:rsidR="7BEC9396" w:rsidP="6CE90720" w:rsidRDefault="7BEC9396" w14:paraId="4300D2D8" w14:textId="492632D0">
      <w:pPr>
        <w:spacing w:before="240" w:beforeAutospacing="off" w:after="240" w:afterAutospacing="off"/>
      </w:pPr>
      <w:r w:rsidRPr="6CE90720" w:rsidR="046990EE">
        <w:rPr>
          <w:rFonts w:ascii="Aptos" w:hAnsi="Aptos" w:eastAsia="Aptos" w:cs="Aptos"/>
          <w:b w:val="1"/>
          <w:bCs w:val="1"/>
          <w:noProof w:val="0"/>
          <w:sz w:val="24"/>
          <w:szCs w:val="24"/>
          <w:lang w:val="en-GB"/>
        </w:rPr>
        <w:t>Office for National Statistics</w:t>
      </w:r>
      <w:r w:rsidRPr="6CE90720" w:rsidR="046990EE">
        <w:rPr>
          <w:rFonts w:ascii="Aptos" w:hAnsi="Aptos" w:eastAsia="Aptos" w:cs="Aptos"/>
          <w:noProof w:val="0"/>
          <w:sz w:val="24"/>
          <w:szCs w:val="24"/>
          <w:lang w:val="en-GB"/>
        </w:rPr>
        <w:t xml:space="preserve"> (2025) </w:t>
      </w:r>
      <w:r w:rsidRPr="6CE90720" w:rsidR="046990EE">
        <w:rPr>
          <w:rFonts w:ascii="Aptos" w:hAnsi="Aptos" w:eastAsia="Aptos" w:cs="Aptos"/>
          <w:i w:val="1"/>
          <w:iCs w:val="1"/>
          <w:noProof w:val="0"/>
          <w:sz w:val="24"/>
          <w:szCs w:val="24"/>
          <w:lang w:val="en-GB"/>
        </w:rPr>
        <w:t>Healthy life expectancy and deprivation data</w:t>
      </w:r>
      <w:r w:rsidRPr="6CE90720" w:rsidR="046990EE">
        <w:rPr>
          <w:rFonts w:ascii="Aptos" w:hAnsi="Aptos" w:eastAsia="Aptos" w:cs="Aptos"/>
          <w:noProof w:val="0"/>
          <w:sz w:val="24"/>
          <w:szCs w:val="24"/>
          <w:lang w:val="en-GB"/>
        </w:rPr>
        <w:t xml:space="preserve">. Available at: </w:t>
      </w:r>
      <w:r w:rsidRPr="6CE90720" w:rsidR="046990EE">
        <w:rPr>
          <w:rFonts w:ascii="Aptos" w:hAnsi="Aptos" w:eastAsia="Aptos" w:cs="Aptos"/>
          <w:noProof w:val="0"/>
          <w:sz w:val="24"/>
          <w:szCs w:val="24"/>
          <w:lang w:val="en-GB"/>
        </w:rPr>
        <w:t>https://www.ons.gov.uk</w:t>
      </w:r>
      <w:r w:rsidRPr="6CE90720" w:rsidR="046990EE">
        <w:rPr>
          <w:rFonts w:ascii="Aptos" w:hAnsi="Aptos" w:eastAsia="Aptos" w:cs="Aptos"/>
          <w:noProof w:val="0"/>
          <w:sz w:val="24"/>
          <w:szCs w:val="24"/>
          <w:lang w:val="en-GB"/>
        </w:rPr>
        <w:t xml:space="preserve"> (Accessed: 11 March 2026).</w:t>
      </w:r>
    </w:p>
    <w:p w:rsidR="7BEC9396" w:rsidP="6CE90720" w:rsidRDefault="7BEC9396" w14:paraId="6E19F476" w14:textId="52CF6F07">
      <w:pPr>
        <w:spacing w:before="240" w:beforeAutospacing="off" w:after="240" w:afterAutospacing="off"/>
      </w:pPr>
      <w:r w:rsidRPr="6CE90720" w:rsidR="046990EE">
        <w:rPr>
          <w:rFonts w:ascii="Aptos" w:hAnsi="Aptos" w:eastAsia="Aptos" w:cs="Aptos"/>
          <w:b w:val="1"/>
          <w:bCs w:val="1"/>
          <w:noProof w:val="0"/>
          <w:sz w:val="24"/>
          <w:szCs w:val="24"/>
          <w:lang w:val="en-GB"/>
        </w:rPr>
        <w:t>People’s Health Trust</w:t>
      </w:r>
      <w:r w:rsidRPr="6CE90720" w:rsidR="046990EE">
        <w:rPr>
          <w:rFonts w:ascii="Aptos" w:hAnsi="Aptos" w:eastAsia="Aptos" w:cs="Aptos"/>
          <w:noProof w:val="0"/>
          <w:sz w:val="24"/>
          <w:szCs w:val="24"/>
          <w:lang w:val="en-GB"/>
        </w:rPr>
        <w:t xml:space="preserve"> (2024) </w:t>
      </w:r>
      <w:r w:rsidRPr="6CE90720" w:rsidR="046990EE">
        <w:rPr>
          <w:rFonts w:ascii="Aptos" w:hAnsi="Aptos" w:eastAsia="Aptos" w:cs="Aptos"/>
          <w:i w:val="1"/>
          <w:iCs w:val="1"/>
          <w:noProof w:val="0"/>
          <w:sz w:val="24"/>
          <w:szCs w:val="24"/>
          <w:lang w:val="en-GB"/>
        </w:rPr>
        <w:t>Health inequalities in Wales</w:t>
      </w:r>
      <w:r w:rsidRPr="6CE90720" w:rsidR="046990EE">
        <w:rPr>
          <w:rFonts w:ascii="Aptos" w:hAnsi="Aptos" w:eastAsia="Aptos" w:cs="Aptos"/>
          <w:noProof w:val="0"/>
          <w:sz w:val="24"/>
          <w:szCs w:val="24"/>
          <w:lang w:val="en-GB"/>
        </w:rPr>
        <w:t xml:space="preserve">. Available at: </w:t>
      </w:r>
      <w:r w:rsidRPr="6CE90720" w:rsidR="046990EE">
        <w:rPr>
          <w:rFonts w:ascii="Aptos" w:hAnsi="Aptos" w:eastAsia="Aptos" w:cs="Aptos"/>
          <w:noProof w:val="0"/>
          <w:sz w:val="24"/>
          <w:szCs w:val="24"/>
          <w:lang w:val="en-GB"/>
        </w:rPr>
        <w:t>https://www.peopleshealthtrust.org.uk</w:t>
      </w:r>
      <w:r w:rsidRPr="6CE90720" w:rsidR="046990EE">
        <w:rPr>
          <w:rFonts w:ascii="Aptos" w:hAnsi="Aptos" w:eastAsia="Aptos" w:cs="Aptos"/>
          <w:noProof w:val="0"/>
          <w:sz w:val="24"/>
          <w:szCs w:val="24"/>
          <w:lang w:val="en-GB"/>
        </w:rPr>
        <w:t xml:space="preserve"> (Accessed: 11 March 2026).</w:t>
      </w:r>
    </w:p>
    <w:p w:rsidR="7BEC9396" w:rsidP="6CE90720" w:rsidRDefault="7BEC9396" w14:paraId="7F66EEC6" w14:textId="5C54A10F">
      <w:pPr>
        <w:spacing w:before="240" w:beforeAutospacing="off" w:after="240" w:afterAutospacing="off"/>
      </w:pPr>
      <w:r w:rsidRPr="6CE90720" w:rsidR="046990EE">
        <w:rPr>
          <w:rFonts w:ascii="Aptos" w:hAnsi="Aptos" w:eastAsia="Aptos" w:cs="Aptos"/>
          <w:b w:val="1"/>
          <w:bCs w:val="1"/>
          <w:noProof w:val="0"/>
          <w:sz w:val="24"/>
          <w:szCs w:val="24"/>
          <w:lang w:val="en-GB"/>
        </w:rPr>
        <w:t>Public Health Wales</w:t>
      </w:r>
      <w:r w:rsidRPr="6CE90720" w:rsidR="046990EE">
        <w:rPr>
          <w:rFonts w:ascii="Aptos" w:hAnsi="Aptos" w:eastAsia="Aptos" w:cs="Aptos"/>
          <w:noProof w:val="0"/>
          <w:sz w:val="24"/>
          <w:szCs w:val="24"/>
          <w:lang w:val="en-GB"/>
        </w:rPr>
        <w:t xml:space="preserve"> (2022) </w:t>
      </w:r>
      <w:r w:rsidRPr="6CE90720" w:rsidR="046990EE">
        <w:rPr>
          <w:rFonts w:ascii="Aptos" w:hAnsi="Aptos" w:eastAsia="Aptos" w:cs="Aptos"/>
          <w:i w:val="1"/>
          <w:iCs w:val="1"/>
          <w:noProof w:val="0"/>
          <w:sz w:val="24"/>
          <w:szCs w:val="24"/>
          <w:lang w:val="en-GB"/>
        </w:rPr>
        <w:t>Life expectancy and inequalities in Wales</w:t>
      </w:r>
      <w:r w:rsidRPr="6CE90720" w:rsidR="046990EE">
        <w:rPr>
          <w:rFonts w:ascii="Aptos" w:hAnsi="Aptos" w:eastAsia="Aptos" w:cs="Aptos"/>
          <w:noProof w:val="0"/>
          <w:sz w:val="24"/>
          <w:szCs w:val="24"/>
          <w:lang w:val="en-GB"/>
        </w:rPr>
        <w:t xml:space="preserve">. Available at: </w:t>
      </w:r>
      <w:r w:rsidRPr="6CE90720" w:rsidR="046990EE">
        <w:rPr>
          <w:rFonts w:ascii="Aptos" w:hAnsi="Aptos" w:eastAsia="Aptos" w:cs="Aptos"/>
          <w:noProof w:val="0"/>
          <w:sz w:val="24"/>
          <w:szCs w:val="24"/>
          <w:lang w:val="en-GB"/>
        </w:rPr>
        <w:t>https://phw.nhs.wales</w:t>
      </w:r>
      <w:r w:rsidRPr="6CE90720" w:rsidR="046990EE">
        <w:rPr>
          <w:rFonts w:ascii="Aptos" w:hAnsi="Aptos" w:eastAsia="Aptos" w:cs="Aptos"/>
          <w:noProof w:val="0"/>
          <w:sz w:val="24"/>
          <w:szCs w:val="24"/>
          <w:lang w:val="en-GB"/>
        </w:rPr>
        <w:t xml:space="preserve"> (Accessed: 11 March 2026).</w:t>
      </w:r>
    </w:p>
    <w:p w:rsidR="7BEC9396" w:rsidP="6CE90720" w:rsidRDefault="7BEC9396" w14:paraId="77F7732F" w14:textId="3121069A">
      <w:pPr>
        <w:spacing w:before="240" w:beforeAutospacing="off" w:after="240" w:afterAutospacing="off"/>
      </w:pPr>
      <w:r w:rsidRPr="6CE90720" w:rsidR="046990EE">
        <w:rPr>
          <w:rFonts w:ascii="Aptos" w:hAnsi="Aptos" w:eastAsia="Aptos" w:cs="Aptos"/>
          <w:b w:val="1"/>
          <w:bCs w:val="1"/>
          <w:noProof w:val="0"/>
          <w:sz w:val="24"/>
          <w:szCs w:val="24"/>
          <w:lang w:val="en-GB"/>
        </w:rPr>
        <w:t>Public Health Wales</w:t>
      </w:r>
      <w:r w:rsidRPr="6CE90720" w:rsidR="046990EE">
        <w:rPr>
          <w:rFonts w:ascii="Aptos" w:hAnsi="Aptos" w:eastAsia="Aptos" w:cs="Aptos"/>
          <w:noProof w:val="0"/>
          <w:sz w:val="24"/>
          <w:szCs w:val="24"/>
          <w:lang w:val="en-GB"/>
        </w:rPr>
        <w:t xml:space="preserve"> (2023) </w:t>
      </w:r>
      <w:r w:rsidRPr="6CE90720" w:rsidR="046990EE">
        <w:rPr>
          <w:rFonts w:ascii="Aptos" w:hAnsi="Aptos" w:eastAsia="Aptos" w:cs="Aptos"/>
          <w:i w:val="1"/>
          <w:iCs w:val="1"/>
          <w:noProof w:val="0"/>
          <w:sz w:val="24"/>
          <w:szCs w:val="24"/>
          <w:lang w:val="en-GB"/>
        </w:rPr>
        <w:t>Health inequalities in Wales</w:t>
      </w:r>
      <w:r w:rsidRPr="6CE90720" w:rsidR="046990EE">
        <w:rPr>
          <w:rFonts w:ascii="Aptos" w:hAnsi="Aptos" w:eastAsia="Aptos" w:cs="Aptos"/>
          <w:noProof w:val="0"/>
          <w:sz w:val="24"/>
          <w:szCs w:val="24"/>
          <w:lang w:val="en-GB"/>
        </w:rPr>
        <w:t xml:space="preserve">. Available at: </w:t>
      </w:r>
      <w:r w:rsidRPr="6CE90720" w:rsidR="046990EE">
        <w:rPr>
          <w:rFonts w:ascii="Aptos" w:hAnsi="Aptos" w:eastAsia="Aptos" w:cs="Aptos"/>
          <w:noProof w:val="0"/>
          <w:sz w:val="24"/>
          <w:szCs w:val="24"/>
          <w:lang w:val="en-GB"/>
        </w:rPr>
        <w:t>https://phw.nhs.wales</w:t>
      </w:r>
      <w:r w:rsidRPr="6CE90720" w:rsidR="046990EE">
        <w:rPr>
          <w:rFonts w:ascii="Aptos" w:hAnsi="Aptos" w:eastAsia="Aptos" w:cs="Aptos"/>
          <w:noProof w:val="0"/>
          <w:sz w:val="24"/>
          <w:szCs w:val="24"/>
          <w:lang w:val="en-GB"/>
        </w:rPr>
        <w:t xml:space="preserve"> (Accessed: 11 March 2026).</w:t>
      </w:r>
    </w:p>
    <w:p w:rsidR="7BEC9396" w:rsidP="6CE90720" w:rsidRDefault="7BEC9396" w14:paraId="77BDA25D" w14:textId="25623203">
      <w:pPr>
        <w:spacing w:before="240" w:beforeAutospacing="off" w:after="240" w:afterAutospacing="off"/>
      </w:pPr>
      <w:r w:rsidRPr="6CE90720" w:rsidR="046990EE">
        <w:rPr>
          <w:rFonts w:ascii="Aptos" w:hAnsi="Aptos" w:eastAsia="Aptos" w:cs="Aptos"/>
          <w:b w:val="1"/>
          <w:bCs w:val="1"/>
          <w:noProof w:val="0"/>
          <w:sz w:val="24"/>
          <w:szCs w:val="24"/>
          <w:lang w:val="en-GB"/>
        </w:rPr>
        <w:t>Public Health Wales</w:t>
      </w:r>
      <w:r w:rsidRPr="6CE90720" w:rsidR="046990EE">
        <w:rPr>
          <w:rFonts w:ascii="Aptos" w:hAnsi="Aptos" w:eastAsia="Aptos" w:cs="Aptos"/>
          <w:noProof w:val="0"/>
          <w:sz w:val="24"/>
          <w:szCs w:val="24"/>
          <w:lang w:val="en-GB"/>
        </w:rPr>
        <w:t xml:space="preserve"> (2025) </w:t>
      </w:r>
      <w:r w:rsidRPr="6CE90720" w:rsidR="046990EE">
        <w:rPr>
          <w:rFonts w:ascii="Aptos" w:hAnsi="Aptos" w:eastAsia="Aptos" w:cs="Aptos"/>
          <w:i w:val="1"/>
          <w:iCs w:val="1"/>
          <w:noProof w:val="0"/>
          <w:sz w:val="24"/>
          <w:szCs w:val="24"/>
          <w:lang w:val="en-GB"/>
        </w:rPr>
        <w:t>Public Health Outcomes Framework data</w:t>
      </w:r>
      <w:r w:rsidRPr="6CE90720" w:rsidR="046990EE">
        <w:rPr>
          <w:rFonts w:ascii="Aptos" w:hAnsi="Aptos" w:eastAsia="Aptos" w:cs="Aptos"/>
          <w:noProof w:val="0"/>
          <w:sz w:val="24"/>
          <w:szCs w:val="24"/>
          <w:lang w:val="en-GB"/>
        </w:rPr>
        <w:t xml:space="preserve">. Available at: </w:t>
      </w:r>
      <w:r w:rsidRPr="6CE90720" w:rsidR="046990EE">
        <w:rPr>
          <w:rFonts w:ascii="Aptos" w:hAnsi="Aptos" w:eastAsia="Aptos" w:cs="Aptos"/>
          <w:noProof w:val="0"/>
          <w:sz w:val="24"/>
          <w:szCs w:val="24"/>
          <w:lang w:val="en-GB"/>
        </w:rPr>
        <w:t>https://phw.nhs.wales</w:t>
      </w:r>
      <w:r w:rsidRPr="6CE90720" w:rsidR="046990EE">
        <w:rPr>
          <w:rFonts w:ascii="Aptos" w:hAnsi="Aptos" w:eastAsia="Aptos" w:cs="Aptos"/>
          <w:noProof w:val="0"/>
          <w:sz w:val="24"/>
          <w:szCs w:val="24"/>
          <w:lang w:val="en-GB"/>
        </w:rPr>
        <w:t xml:space="preserve"> (Accessed: 11 March 2026).</w:t>
      </w:r>
    </w:p>
    <w:p w:rsidR="7BEC9396" w:rsidP="6CE90720" w:rsidRDefault="7BEC9396" w14:paraId="54105078" w14:textId="5BC342DF">
      <w:pPr>
        <w:spacing w:before="240" w:beforeAutospacing="off" w:after="240" w:afterAutospacing="off"/>
      </w:pPr>
      <w:r w:rsidRPr="6CE90720" w:rsidR="046990EE">
        <w:rPr>
          <w:rFonts w:ascii="Aptos" w:hAnsi="Aptos" w:eastAsia="Aptos" w:cs="Aptos"/>
          <w:b w:val="1"/>
          <w:bCs w:val="1"/>
          <w:noProof w:val="0"/>
          <w:sz w:val="24"/>
          <w:szCs w:val="24"/>
          <w:lang w:val="en-GB"/>
        </w:rPr>
        <w:t>Social Care Wales</w:t>
      </w:r>
      <w:r w:rsidRPr="6CE90720" w:rsidR="046990EE">
        <w:rPr>
          <w:rFonts w:ascii="Aptos" w:hAnsi="Aptos" w:eastAsia="Aptos" w:cs="Aptos"/>
          <w:noProof w:val="0"/>
          <w:sz w:val="24"/>
          <w:szCs w:val="24"/>
          <w:lang w:val="en-GB"/>
        </w:rPr>
        <w:t xml:space="preserve"> (2022) </w:t>
      </w:r>
      <w:r w:rsidRPr="6CE90720" w:rsidR="046990EE">
        <w:rPr>
          <w:rFonts w:ascii="Aptos" w:hAnsi="Aptos" w:eastAsia="Aptos" w:cs="Aptos"/>
          <w:i w:val="1"/>
          <w:iCs w:val="1"/>
          <w:noProof w:val="0"/>
          <w:sz w:val="24"/>
          <w:szCs w:val="24"/>
          <w:lang w:val="en-GB"/>
        </w:rPr>
        <w:t>Workforce strategy for health and social care</w:t>
      </w:r>
      <w:r w:rsidRPr="6CE90720" w:rsidR="046990EE">
        <w:rPr>
          <w:rFonts w:ascii="Aptos" w:hAnsi="Aptos" w:eastAsia="Aptos" w:cs="Aptos"/>
          <w:noProof w:val="0"/>
          <w:sz w:val="24"/>
          <w:szCs w:val="24"/>
          <w:lang w:val="en-GB"/>
        </w:rPr>
        <w:t>. Cardiff: Social Care Wales.</w:t>
      </w:r>
    </w:p>
    <w:p w:rsidR="7BEC9396" w:rsidP="6CE90720" w:rsidRDefault="7BEC9396" w14:paraId="6A5EF754" w14:textId="431E9F48">
      <w:pPr>
        <w:spacing w:before="240" w:beforeAutospacing="off" w:after="240" w:afterAutospacing="off"/>
      </w:pPr>
      <w:r w:rsidRPr="6CE90720" w:rsidR="046990EE">
        <w:rPr>
          <w:rFonts w:ascii="Aptos" w:hAnsi="Aptos" w:eastAsia="Aptos" w:cs="Aptos"/>
          <w:b w:val="1"/>
          <w:bCs w:val="1"/>
          <w:noProof w:val="0"/>
          <w:sz w:val="24"/>
          <w:szCs w:val="24"/>
          <w:lang w:val="en-GB"/>
        </w:rPr>
        <w:t>Welsh Government</w:t>
      </w:r>
      <w:r w:rsidRPr="6CE90720" w:rsidR="046990EE">
        <w:rPr>
          <w:rFonts w:ascii="Aptos" w:hAnsi="Aptos" w:eastAsia="Aptos" w:cs="Aptos"/>
          <w:noProof w:val="0"/>
          <w:sz w:val="24"/>
          <w:szCs w:val="24"/>
          <w:lang w:val="en-GB"/>
        </w:rPr>
        <w:t xml:space="preserve"> (2014) </w:t>
      </w:r>
      <w:r w:rsidRPr="6CE90720" w:rsidR="046990EE">
        <w:rPr>
          <w:rFonts w:ascii="Aptos" w:hAnsi="Aptos" w:eastAsia="Aptos" w:cs="Aptos"/>
          <w:i w:val="1"/>
          <w:iCs w:val="1"/>
          <w:noProof w:val="0"/>
          <w:sz w:val="24"/>
          <w:szCs w:val="24"/>
          <w:lang w:val="en-GB"/>
        </w:rPr>
        <w:t>Social Services and Well-being (Wales) Act 2014</w:t>
      </w:r>
      <w:r w:rsidRPr="6CE90720" w:rsidR="046990EE">
        <w:rPr>
          <w:rFonts w:ascii="Aptos" w:hAnsi="Aptos" w:eastAsia="Aptos" w:cs="Aptos"/>
          <w:noProof w:val="0"/>
          <w:sz w:val="24"/>
          <w:szCs w:val="24"/>
          <w:lang w:val="en-GB"/>
        </w:rPr>
        <w:t>. Cardiff: Welsh Government.</w:t>
      </w:r>
    </w:p>
    <w:p w:rsidR="7BEC9396" w:rsidP="6CE90720" w:rsidRDefault="7BEC9396" w14:paraId="0C4FF86C" w14:textId="5657447D">
      <w:pPr>
        <w:spacing w:before="240" w:beforeAutospacing="off" w:after="240" w:afterAutospacing="off"/>
      </w:pPr>
      <w:r w:rsidRPr="6CE90720" w:rsidR="046990EE">
        <w:rPr>
          <w:rFonts w:ascii="Aptos" w:hAnsi="Aptos" w:eastAsia="Aptos" w:cs="Aptos"/>
          <w:b w:val="1"/>
          <w:bCs w:val="1"/>
          <w:noProof w:val="0"/>
          <w:sz w:val="24"/>
          <w:szCs w:val="24"/>
          <w:lang w:val="en-GB"/>
        </w:rPr>
        <w:t>Welsh Government</w:t>
      </w:r>
      <w:r w:rsidRPr="6CE90720" w:rsidR="046990EE">
        <w:rPr>
          <w:rFonts w:ascii="Aptos" w:hAnsi="Aptos" w:eastAsia="Aptos" w:cs="Aptos"/>
          <w:noProof w:val="0"/>
          <w:sz w:val="24"/>
          <w:szCs w:val="24"/>
          <w:lang w:val="en-GB"/>
        </w:rPr>
        <w:t xml:space="preserve"> (2015) </w:t>
      </w:r>
      <w:r w:rsidRPr="6CE90720" w:rsidR="046990EE">
        <w:rPr>
          <w:rFonts w:ascii="Aptos" w:hAnsi="Aptos" w:eastAsia="Aptos" w:cs="Aptos"/>
          <w:i w:val="1"/>
          <w:iCs w:val="1"/>
          <w:noProof w:val="0"/>
          <w:sz w:val="24"/>
          <w:szCs w:val="24"/>
          <w:lang w:val="en-GB"/>
        </w:rPr>
        <w:t>Well-being of Future Generations (Wales) Act 2015</w:t>
      </w:r>
      <w:r w:rsidRPr="6CE90720" w:rsidR="046990EE">
        <w:rPr>
          <w:rFonts w:ascii="Aptos" w:hAnsi="Aptos" w:eastAsia="Aptos" w:cs="Aptos"/>
          <w:noProof w:val="0"/>
          <w:sz w:val="24"/>
          <w:szCs w:val="24"/>
          <w:lang w:val="en-GB"/>
        </w:rPr>
        <w:t>. Cardiff: Welsh Government.</w:t>
      </w:r>
    </w:p>
    <w:p w:rsidR="7BEC9396" w:rsidP="6CE90720" w:rsidRDefault="7BEC9396" w14:paraId="3767DF91" w14:textId="6D1C7A91">
      <w:pPr>
        <w:spacing w:before="240" w:beforeAutospacing="off" w:after="240" w:afterAutospacing="off"/>
      </w:pPr>
      <w:r w:rsidRPr="6CE90720" w:rsidR="046990EE">
        <w:rPr>
          <w:rFonts w:ascii="Aptos" w:hAnsi="Aptos" w:eastAsia="Aptos" w:cs="Aptos"/>
          <w:b w:val="1"/>
          <w:bCs w:val="1"/>
          <w:noProof w:val="0"/>
          <w:sz w:val="24"/>
          <w:szCs w:val="24"/>
          <w:lang w:val="en-GB"/>
        </w:rPr>
        <w:t>Welsh Government</w:t>
      </w:r>
      <w:r w:rsidRPr="6CE90720" w:rsidR="046990EE">
        <w:rPr>
          <w:rFonts w:ascii="Aptos" w:hAnsi="Aptos" w:eastAsia="Aptos" w:cs="Aptos"/>
          <w:noProof w:val="0"/>
          <w:sz w:val="24"/>
          <w:szCs w:val="24"/>
          <w:lang w:val="en-GB"/>
        </w:rPr>
        <w:t xml:space="preserve"> (2022) </w:t>
      </w:r>
      <w:r w:rsidRPr="6CE90720" w:rsidR="046990EE">
        <w:rPr>
          <w:rFonts w:ascii="Aptos" w:hAnsi="Aptos" w:eastAsia="Aptos" w:cs="Aptos"/>
          <w:i w:val="1"/>
          <w:iCs w:val="1"/>
          <w:noProof w:val="0"/>
          <w:sz w:val="24"/>
          <w:szCs w:val="24"/>
          <w:lang w:val="en-GB"/>
        </w:rPr>
        <w:t>Wellbeing of Wales report</w:t>
      </w:r>
      <w:r w:rsidRPr="6CE90720" w:rsidR="046990EE">
        <w:rPr>
          <w:rFonts w:ascii="Aptos" w:hAnsi="Aptos" w:eastAsia="Aptos" w:cs="Aptos"/>
          <w:noProof w:val="0"/>
          <w:sz w:val="24"/>
          <w:szCs w:val="24"/>
          <w:lang w:val="en-GB"/>
        </w:rPr>
        <w:t>. Cardiff: Welsh Government.</w:t>
      </w:r>
    </w:p>
    <w:p w:rsidR="7BEC9396" w:rsidP="6CE90720" w:rsidRDefault="7BEC9396" w14:paraId="08E335E6" w14:textId="34C7C75C">
      <w:pPr>
        <w:spacing w:before="240" w:beforeAutospacing="off" w:after="240" w:afterAutospacing="off"/>
      </w:pPr>
      <w:r w:rsidRPr="6CE90720" w:rsidR="046990EE">
        <w:rPr>
          <w:rFonts w:ascii="Aptos" w:hAnsi="Aptos" w:eastAsia="Aptos" w:cs="Aptos"/>
          <w:b w:val="1"/>
          <w:bCs w:val="1"/>
          <w:noProof w:val="0"/>
          <w:sz w:val="24"/>
          <w:szCs w:val="24"/>
          <w:lang w:val="en-GB"/>
        </w:rPr>
        <w:t>Welsh Government</w:t>
      </w:r>
      <w:r w:rsidRPr="6CE90720" w:rsidR="046990EE">
        <w:rPr>
          <w:rFonts w:ascii="Aptos" w:hAnsi="Aptos" w:eastAsia="Aptos" w:cs="Aptos"/>
          <w:noProof w:val="0"/>
          <w:sz w:val="24"/>
          <w:szCs w:val="24"/>
          <w:lang w:val="en-GB"/>
        </w:rPr>
        <w:t xml:space="preserve"> (2024) </w:t>
      </w:r>
      <w:r w:rsidRPr="6CE90720" w:rsidR="046990EE">
        <w:rPr>
          <w:rFonts w:ascii="Aptos" w:hAnsi="Aptos" w:eastAsia="Aptos" w:cs="Aptos"/>
          <w:i w:val="1"/>
          <w:iCs w:val="1"/>
          <w:noProof w:val="0"/>
          <w:sz w:val="24"/>
          <w:szCs w:val="24"/>
          <w:lang w:val="en-GB"/>
        </w:rPr>
        <w:t>Wellbeing of Wales: A healthier Wales</w:t>
      </w:r>
      <w:r w:rsidRPr="6CE90720" w:rsidR="046990EE">
        <w:rPr>
          <w:rFonts w:ascii="Aptos" w:hAnsi="Aptos" w:eastAsia="Aptos" w:cs="Aptos"/>
          <w:noProof w:val="0"/>
          <w:sz w:val="24"/>
          <w:szCs w:val="24"/>
          <w:lang w:val="en-GB"/>
        </w:rPr>
        <w:t>. Cardiff: Welsh Government.</w:t>
      </w:r>
    </w:p>
    <w:p w:rsidR="7BEC9396" w:rsidP="6CE90720" w:rsidRDefault="7BEC9396" w14:paraId="0A564277" w14:textId="57241E14">
      <w:pPr>
        <w:spacing w:before="240" w:beforeAutospacing="off" w:after="240" w:afterAutospacing="off"/>
      </w:pPr>
      <w:r w:rsidRPr="6CE90720" w:rsidR="046990EE">
        <w:rPr>
          <w:rFonts w:ascii="Aptos" w:hAnsi="Aptos" w:eastAsia="Aptos" w:cs="Aptos"/>
          <w:b w:val="1"/>
          <w:bCs w:val="1"/>
          <w:noProof w:val="0"/>
          <w:sz w:val="24"/>
          <w:szCs w:val="24"/>
          <w:lang w:val="en-GB"/>
        </w:rPr>
        <w:t>Welsh Government</w:t>
      </w:r>
      <w:r w:rsidRPr="6CE90720" w:rsidR="046990EE">
        <w:rPr>
          <w:rFonts w:ascii="Aptos" w:hAnsi="Aptos" w:eastAsia="Aptos" w:cs="Aptos"/>
          <w:noProof w:val="0"/>
          <w:sz w:val="24"/>
          <w:szCs w:val="24"/>
          <w:lang w:val="en-GB"/>
        </w:rPr>
        <w:t xml:space="preserve"> (2025) </w:t>
      </w:r>
      <w:r w:rsidRPr="6CE90720" w:rsidR="046990EE">
        <w:rPr>
          <w:rFonts w:ascii="Aptos" w:hAnsi="Aptos" w:eastAsia="Aptos" w:cs="Aptos"/>
          <w:i w:val="1"/>
          <w:iCs w:val="1"/>
          <w:noProof w:val="0"/>
          <w:sz w:val="24"/>
          <w:szCs w:val="24"/>
          <w:lang w:val="en-GB"/>
        </w:rPr>
        <w:t>Welsh Index of Multiple Deprivation report</w:t>
      </w:r>
      <w:r w:rsidRPr="6CE90720" w:rsidR="046990EE">
        <w:rPr>
          <w:rFonts w:ascii="Aptos" w:hAnsi="Aptos" w:eastAsia="Aptos" w:cs="Aptos"/>
          <w:noProof w:val="0"/>
          <w:sz w:val="24"/>
          <w:szCs w:val="24"/>
          <w:lang w:val="en-GB"/>
        </w:rPr>
        <w:t xml:space="preserve">. Cardiff: Welsh </w:t>
      </w:r>
      <w:r w:rsidRPr="6CE90720" w:rsidR="046990EE">
        <w:rPr>
          <w:rFonts w:ascii="Aptos" w:hAnsi="Aptos" w:eastAsia="Aptos" w:cs="Aptos"/>
          <w:noProof w:val="0"/>
          <w:sz w:val="24"/>
          <w:szCs w:val="24"/>
          <w:lang w:val="en-GB"/>
        </w:rPr>
        <w:t>Government.</w:t>
      </w:r>
    </w:p>
    <w:p w:rsidR="7BEC9396" w:rsidP="6CE90720" w:rsidRDefault="7BEC9396" w14:paraId="3183E2C7" w14:textId="35142E17">
      <w:pPr>
        <w:spacing w:before="240" w:beforeAutospacing="off" w:after="240" w:afterAutospacing="off"/>
      </w:pPr>
      <w:r w:rsidRPr="6CE90720" w:rsidR="046990EE">
        <w:rPr>
          <w:rFonts w:ascii="Aptos" w:hAnsi="Aptos" w:eastAsia="Aptos" w:cs="Aptos"/>
          <w:b w:val="1"/>
          <w:bCs w:val="1"/>
          <w:noProof w:val="0"/>
          <w:sz w:val="24"/>
          <w:szCs w:val="24"/>
          <w:lang w:val="en-GB"/>
        </w:rPr>
        <w:t>Wise</w:t>
      </w:r>
      <w:r w:rsidRPr="6CE90720" w:rsidR="046990EE">
        <w:rPr>
          <w:rFonts w:ascii="Aptos" w:hAnsi="Aptos" w:eastAsia="Aptos" w:cs="Aptos"/>
          <w:b w:val="1"/>
          <w:bCs w:val="1"/>
          <w:noProof w:val="0"/>
          <w:sz w:val="24"/>
          <w:szCs w:val="24"/>
          <w:lang w:val="en-GB"/>
        </w:rPr>
        <w:t>, J.</w:t>
      </w:r>
      <w:r w:rsidRPr="6CE90720" w:rsidR="046990EE">
        <w:rPr>
          <w:rFonts w:ascii="Aptos" w:hAnsi="Aptos" w:eastAsia="Aptos" w:cs="Aptos"/>
          <w:noProof w:val="0"/>
          <w:sz w:val="24"/>
          <w:szCs w:val="24"/>
          <w:lang w:val="en-GB"/>
        </w:rPr>
        <w:t xml:space="preserve"> (2024) ‘Healthy life expectancy trends’, </w:t>
      </w:r>
      <w:r w:rsidRPr="6CE90720" w:rsidR="046990EE">
        <w:rPr>
          <w:rFonts w:ascii="Aptos" w:hAnsi="Aptos" w:eastAsia="Aptos" w:cs="Aptos"/>
          <w:i w:val="1"/>
          <w:iCs w:val="1"/>
          <w:noProof w:val="0"/>
          <w:sz w:val="24"/>
          <w:szCs w:val="24"/>
          <w:lang w:val="en-GB"/>
        </w:rPr>
        <w:t>BMJ</w:t>
      </w:r>
      <w:r w:rsidRPr="6CE90720" w:rsidR="046990EE">
        <w:rPr>
          <w:rFonts w:ascii="Aptos" w:hAnsi="Aptos" w:eastAsia="Aptos" w:cs="Aptos"/>
          <w:noProof w:val="0"/>
          <w:sz w:val="24"/>
          <w:szCs w:val="24"/>
          <w:lang w:val="en-GB"/>
        </w:rPr>
        <w:t>.</w:t>
      </w:r>
    </w:p>
    <w:p w:rsidR="306BFF9F" w:rsidRDefault="306BFF9F" w14:paraId="2EA418A8" w14:textId="31C846B4"/>
    <w:p w:rsidR="51D4D6D9" w:rsidRDefault="51D4D6D9" w14:paraId="7EE7E0AE" w14:textId="1ECB9A33"/>
    <w:p w:rsidR="51D4D6D9" w:rsidRDefault="51D4D6D9" w14:paraId="69F19449" w14:textId="5DF7AA6B"/>
    <w:p w:rsidR="51D4D6D9" w:rsidRDefault="51D4D6D9" w14:paraId="1E6DA1D6" w14:textId="67D4363C"/>
    <w:p w:rsidR="048136D4" w:rsidRDefault="048136D4" w14:paraId="52EF1C72" w14:textId="2074241B">
      <w:r w:rsidR="048136D4">
        <w:rPr/>
        <w:t xml:space="preserve">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vTC9zMQdWxfbq3" int2:id="I7whDRS0">
      <int2:state int2:type="spell" int2:value="Rejected"/>
    </int2:textHash>
    <int2:textHash int2:hashCode="0f7hlFUjOHuOxF" int2:id="gc7qdggg">
      <int2:state int2:type="spell" int2:value="Rejected"/>
    </int2:textHash>
    <int2:bookmark int2:bookmarkName="_Int_03xAJ2UI" int2:invalidationBookmarkName="" int2:hashCode="RhSMw7TSs6yAc/" int2:id="q5Gd4J7L">
      <int2:state int2:type="gram"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4D44135"/>
    <w:rsid w:val="0028D97A"/>
    <w:rsid w:val="002E2223"/>
    <w:rsid w:val="00693B4C"/>
    <w:rsid w:val="00821CB3"/>
    <w:rsid w:val="014E25EF"/>
    <w:rsid w:val="022AABBC"/>
    <w:rsid w:val="0241313E"/>
    <w:rsid w:val="02D7509D"/>
    <w:rsid w:val="02D8D5BB"/>
    <w:rsid w:val="02E51989"/>
    <w:rsid w:val="02FFE10A"/>
    <w:rsid w:val="0307B804"/>
    <w:rsid w:val="03285973"/>
    <w:rsid w:val="0361A1A6"/>
    <w:rsid w:val="03ABFF17"/>
    <w:rsid w:val="04640F96"/>
    <w:rsid w:val="0466768E"/>
    <w:rsid w:val="046990EE"/>
    <w:rsid w:val="048136D4"/>
    <w:rsid w:val="049094BB"/>
    <w:rsid w:val="04B4711C"/>
    <w:rsid w:val="05025307"/>
    <w:rsid w:val="056CE551"/>
    <w:rsid w:val="060BAED9"/>
    <w:rsid w:val="06387EC8"/>
    <w:rsid w:val="072D830E"/>
    <w:rsid w:val="0735A309"/>
    <w:rsid w:val="078C197B"/>
    <w:rsid w:val="07F8F564"/>
    <w:rsid w:val="0845A955"/>
    <w:rsid w:val="08554873"/>
    <w:rsid w:val="08598076"/>
    <w:rsid w:val="0869E55A"/>
    <w:rsid w:val="091A601C"/>
    <w:rsid w:val="0A2E4D96"/>
    <w:rsid w:val="0A40FE3A"/>
    <w:rsid w:val="0AAFAABC"/>
    <w:rsid w:val="0AEE6D58"/>
    <w:rsid w:val="0B5C6371"/>
    <w:rsid w:val="0BB0F5D7"/>
    <w:rsid w:val="0BC22C48"/>
    <w:rsid w:val="0BF0089E"/>
    <w:rsid w:val="0C1F0BFB"/>
    <w:rsid w:val="0C23F1B9"/>
    <w:rsid w:val="0C351E36"/>
    <w:rsid w:val="0C4336A2"/>
    <w:rsid w:val="0C9DBD5B"/>
    <w:rsid w:val="0D02DEA3"/>
    <w:rsid w:val="0D1BC025"/>
    <w:rsid w:val="0DD51CE3"/>
    <w:rsid w:val="0E0EBD97"/>
    <w:rsid w:val="0E12BB7C"/>
    <w:rsid w:val="0E2525A5"/>
    <w:rsid w:val="0E28812D"/>
    <w:rsid w:val="0E6FCBDF"/>
    <w:rsid w:val="0F42164C"/>
    <w:rsid w:val="1003CDB0"/>
    <w:rsid w:val="107D7B05"/>
    <w:rsid w:val="10E1B37C"/>
    <w:rsid w:val="1153D8F4"/>
    <w:rsid w:val="11646D9C"/>
    <w:rsid w:val="12A21EEA"/>
    <w:rsid w:val="12A5679C"/>
    <w:rsid w:val="12A71E50"/>
    <w:rsid w:val="12CCBC2F"/>
    <w:rsid w:val="12D701FF"/>
    <w:rsid w:val="13738801"/>
    <w:rsid w:val="137947FA"/>
    <w:rsid w:val="1389D3FE"/>
    <w:rsid w:val="13D9349C"/>
    <w:rsid w:val="13E9AEEF"/>
    <w:rsid w:val="143F7ED6"/>
    <w:rsid w:val="1446FEE4"/>
    <w:rsid w:val="1489358F"/>
    <w:rsid w:val="14E195E7"/>
    <w:rsid w:val="14E60084"/>
    <w:rsid w:val="14EB4697"/>
    <w:rsid w:val="158A1C3A"/>
    <w:rsid w:val="15FBD829"/>
    <w:rsid w:val="160666B1"/>
    <w:rsid w:val="16275123"/>
    <w:rsid w:val="164E2DB4"/>
    <w:rsid w:val="16D69805"/>
    <w:rsid w:val="1705FF97"/>
    <w:rsid w:val="17293AA6"/>
    <w:rsid w:val="17620329"/>
    <w:rsid w:val="1796643A"/>
    <w:rsid w:val="17DB609E"/>
    <w:rsid w:val="1840295D"/>
    <w:rsid w:val="18954E20"/>
    <w:rsid w:val="1940C8A0"/>
    <w:rsid w:val="194F3D43"/>
    <w:rsid w:val="19CDA8DE"/>
    <w:rsid w:val="19D38468"/>
    <w:rsid w:val="1A04BB7E"/>
    <w:rsid w:val="1A05E3A0"/>
    <w:rsid w:val="1A2C376E"/>
    <w:rsid w:val="1ADCCE5E"/>
    <w:rsid w:val="1AE17F00"/>
    <w:rsid w:val="1AE9FE3F"/>
    <w:rsid w:val="1AF063E4"/>
    <w:rsid w:val="1BE2EE96"/>
    <w:rsid w:val="1C859566"/>
    <w:rsid w:val="1C9EE00F"/>
    <w:rsid w:val="1CB5F390"/>
    <w:rsid w:val="1CD7D234"/>
    <w:rsid w:val="1E22B062"/>
    <w:rsid w:val="1E5F60EC"/>
    <w:rsid w:val="1E61AC5B"/>
    <w:rsid w:val="1E9D7141"/>
    <w:rsid w:val="1EC49883"/>
    <w:rsid w:val="1ED145F2"/>
    <w:rsid w:val="1F71A870"/>
    <w:rsid w:val="1F76750E"/>
    <w:rsid w:val="1FABF7B5"/>
    <w:rsid w:val="1FAC224B"/>
    <w:rsid w:val="1FAD23CD"/>
    <w:rsid w:val="1FDB67DD"/>
    <w:rsid w:val="1FE1C525"/>
    <w:rsid w:val="20100925"/>
    <w:rsid w:val="202F3474"/>
    <w:rsid w:val="213D0EB1"/>
    <w:rsid w:val="2168B23A"/>
    <w:rsid w:val="21C93B2B"/>
    <w:rsid w:val="21FB7512"/>
    <w:rsid w:val="220B0490"/>
    <w:rsid w:val="2214C14E"/>
    <w:rsid w:val="226CB283"/>
    <w:rsid w:val="23208B6E"/>
    <w:rsid w:val="23AFD16E"/>
    <w:rsid w:val="24CA98DC"/>
    <w:rsid w:val="24D44135"/>
    <w:rsid w:val="24E93731"/>
    <w:rsid w:val="25582F54"/>
    <w:rsid w:val="2573FF8D"/>
    <w:rsid w:val="25B1EC4B"/>
    <w:rsid w:val="25B4FE33"/>
    <w:rsid w:val="25D6DF17"/>
    <w:rsid w:val="25FB073D"/>
    <w:rsid w:val="262DC1A4"/>
    <w:rsid w:val="2651B48B"/>
    <w:rsid w:val="2697726C"/>
    <w:rsid w:val="26C2ED5C"/>
    <w:rsid w:val="26ECE121"/>
    <w:rsid w:val="27061EE6"/>
    <w:rsid w:val="27409EF1"/>
    <w:rsid w:val="285CFCF2"/>
    <w:rsid w:val="28698BAC"/>
    <w:rsid w:val="288C87B9"/>
    <w:rsid w:val="289C62BD"/>
    <w:rsid w:val="28BE98A5"/>
    <w:rsid w:val="29281F51"/>
    <w:rsid w:val="29572F62"/>
    <w:rsid w:val="29A79613"/>
    <w:rsid w:val="2A43A7C8"/>
    <w:rsid w:val="2A494511"/>
    <w:rsid w:val="2A4A374B"/>
    <w:rsid w:val="2AC3A14D"/>
    <w:rsid w:val="2BE265AA"/>
    <w:rsid w:val="2CBE7FF7"/>
    <w:rsid w:val="2CEFEB79"/>
    <w:rsid w:val="2D188BDC"/>
    <w:rsid w:val="2D29D80F"/>
    <w:rsid w:val="2E439252"/>
    <w:rsid w:val="2E9851E4"/>
    <w:rsid w:val="2EA5C67F"/>
    <w:rsid w:val="2EBAA31B"/>
    <w:rsid w:val="2F0381AA"/>
    <w:rsid w:val="2F80299D"/>
    <w:rsid w:val="306AFF3E"/>
    <w:rsid w:val="306BFF9F"/>
    <w:rsid w:val="307B04FC"/>
    <w:rsid w:val="309B4610"/>
    <w:rsid w:val="310C1D41"/>
    <w:rsid w:val="316ACDED"/>
    <w:rsid w:val="318C4A7A"/>
    <w:rsid w:val="31AA59AA"/>
    <w:rsid w:val="31C2D07B"/>
    <w:rsid w:val="31CB0B69"/>
    <w:rsid w:val="31E372BF"/>
    <w:rsid w:val="32FD13F2"/>
    <w:rsid w:val="330440E3"/>
    <w:rsid w:val="33270AAD"/>
    <w:rsid w:val="33D9E712"/>
    <w:rsid w:val="341F6044"/>
    <w:rsid w:val="34CB4E42"/>
    <w:rsid w:val="34E3C41C"/>
    <w:rsid w:val="3525C1DB"/>
    <w:rsid w:val="3552EACE"/>
    <w:rsid w:val="35882029"/>
    <w:rsid w:val="35F0A885"/>
    <w:rsid w:val="3661F4C6"/>
    <w:rsid w:val="3666123B"/>
    <w:rsid w:val="3762F3CD"/>
    <w:rsid w:val="378F2AF0"/>
    <w:rsid w:val="37A0974C"/>
    <w:rsid w:val="37BA836F"/>
    <w:rsid w:val="37D4100C"/>
    <w:rsid w:val="37ED7A7A"/>
    <w:rsid w:val="37FB8BB9"/>
    <w:rsid w:val="382DFB42"/>
    <w:rsid w:val="38346C77"/>
    <w:rsid w:val="3872B7B9"/>
    <w:rsid w:val="38BDB8BB"/>
    <w:rsid w:val="38ED23DA"/>
    <w:rsid w:val="3905C284"/>
    <w:rsid w:val="3A1133CE"/>
    <w:rsid w:val="3A4DD275"/>
    <w:rsid w:val="3A8C7D54"/>
    <w:rsid w:val="3A9B1BB3"/>
    <w:rsid w:val="3ACCCA11"/>
    <w:rsid w:val="3AD4D116"/>
    <w:rsid w:val="3AF7E694"/>
    <w:rsid w:val="3B585E6C"/>
    <w:rsid w:val="3B5D79F5"/>
    <w:rsid w:val="3B8791B4"/>
    <w:rsid w:val="3B98502E"/>
    <w:rsid w:val="3C0B494C"/>
    <w:rsid w:val="3D3F5788"/>
    <w:rsid w:val="3D42D5F2"/>
    <w:rsid w:val="3D57BE08"/>
    <w:rsid w:val="3DAEB73A"/>
    <w:rsid w:val="3E07C075"/>
    <w:rsid w:val="3E47951E"/>
    <w:rsid w:val="3E5FD0A2"/>
    <w:rsid w:val="3E9F4486"/>
    <w:rsid w:val="3EB45110"/>
    <w:rsid w:val="3FB6223D"/>
    <w:rsid w:val="40357CCF"/>
    <w:rsid w:val="40E498C4"/>
    <w:rsid w:val="41261CBF"/>
    <w:rsid w:val="41265A0D"/>
    <w:rsid w:val="414AA7F5"/>
    <w:rsid w:val="419C7CAB"/>
    <w:rsid w:val="41C97054"/>
    <w:rsid w:val="41D2DFE4"/>
    <w:rsid w:val="42830705"/>
    <w:rsid w:val="42BC9A57"/>
    <w:rsid w:val="42CE04CC"/>
    <w:rsid w:val="430B4A83"/>
    <w:rsid w:val="4325C360"/>
    <w:rsid w:val="4327D2EA"/>
    <w:rsid w:val="4340BE5B"/>
    <w:rsid w:val="43922430"/>
    <w:rsid w:val="43E0C4CC"/>
    <w:rsid w:val="44214267"/>
    <w:rsid w:val="446B185C"/>
    <w:rsid w:val="44F97DC0"/>
    <w:rsid w:val="452A6B1E"/>
    <w:rsid w:val="452CCCE2"/>
    <w:rsid w:val="4588B3CA"/>
    <w:rsid w:val="460E8BCB"/>
    <w:rsid w:val="462E4BE8"/>
    <w:rsid w:val="464E1119"/>
    <w:rsid w:val="46DDF8C6"/>
    <w:rsid w:val="470A3324"/>
    <w:rsid w:val="471B047A"/>
    <w:rsid w:val="4747E2D9"/>
    <w:rsid w:val="47657735"/>
    <w:rsid w:val="478A4137"/>
    <w:rsid w:val="481D604F"/>
    <w:rsid w:val="48EB23D8"/>
    <w:rsid w:val="492A8796"/>
    <w:rsid w:val="49677ACA"/>
    <w:rsid w:val="4A6D1FB4"/>
    <w:rsid w:val="4A8AA7D1"/>
    <w:rsid w:val="4B3AD435"/>
    <w:rsid w:val="4B5F98EF"/>
    <w:rsid w:val="4BF3BC81"/>
    <w:rsid w:val="4C669BD6"/>
    <w:rsid w:val="4C843A71"/>
    <w:rsid w:val="4D2715B6"/>
    <w:rsid w:val="4D7D3EB4"/>
    <w:rsid w:val="4DFA9242"/>
    <w:rsid w:val="4E550916"/>
    <w:rsid w:val="4E558886"/>
    <w:rsid w:val="4EA3D306"/>
    <w:rsid w:val="4ED698E9"/>
    <w:rsid w:val="4F60D1F6"/>
    <w:rsid w:val="5007C975"/>
    <w:rsid w:val="50289064"/>
    <w:rsid w:val="502CFAFD"/>
    <w:rsid w:val="503EA1AA"/>
    <w:rsid w:val="50AC98B3"/>
    <w:rsid w:val="50AF50F0"/>
    <w:rsid w:val="50F9A139"/>
    <w:rsid w:val="51021F53"/>
    <w:rsid w:val="5146849C"/>
    <w:rsid w:val="517058C9"/>
    <w:rsid w:val="51C26272"/>
    <w:rsid w:val="51D4D6D9"/>
    <w:rsid w:val="51D6C312"/>
    <w:rsid w:val="51F67C03"/>
    <w:rsid w:val="520B40BA"/>
    <w:rsid w:val="522AB3D0"/>
    <w:rsid w:val="5243193E"/>
    <w:rsid w:val="52A7B4BC"/>
    <w:rsid w:val="52B8246F"/>
    <w:rsid w:val="53447940"/>
    <w:rsid w:val="53708044"/>
    <w:rsid w:val="538183B5"/>
    <w:rsid w:val="5381E81F"/>
    <w:rsid w:val="538E0BD1"/>
    <w:rsid w:val="53E5C636"/>
    <w:rsid w:val="5407B7A8"/>
    <w:rsid w:val="54171472"/>
    <w:rsid w:val="54222A7A"/>
    <w:rsid w:val="549F6603"/>
    <w:rsid w:val="54AF9A21"/>
    <w:rsid w:val="54E45429"/>
    <w:rsid w:val="55565AAD"/>
    <w:rsid w:val="5556DC87"/>
    <w:rsid w:val="558DC527"/>
    <w:rsid w:val="559C0B35"/>
    <w:rsid w:val="55E8913D"/>
    <w:rsid w:val="5601AF36"/>
    <w:rsid w:val="57380E53"/>
    <w:rsid w:val="574DF3ED"/>
    <w:rsid w:val="57DCC8AF"/>
    <w:rsid w:val="586F7D88"/>
    <w:rsid w:val="5897F652"/>
    <w:rsid w:val="594ACE95"/>
    <w:rsid w:val="59B3BBE4"/>
    <w:rsid w:val="59BFDAA6"/>
    <w:rsid w:val="5A2854EF"/>
    <w:rsid w:val="5A409CA2"/>
    <w:rsid w:val="5A682C0E"/>
    <w:rsid w:val="5AE3F778"/>
    <w:rsid w:val="5AE86AF7"/>
    <w:rsid w:val="5AF99B7E"/>
    <w:rsid w:val="5B09820F"/>
    <w:rsid w:val="5B2BDDA2"/>
    <w:rsid w:val="5B67A8E1"/>
    <w:rsid w:val="5B685EC7"/>
    <w:rsid w:val="5B8B7155"/>
    <w:rsid w:val="5B8CECB3"/>
    <w:rsid w:val="5BE19A8C"/>
    <w:rsid w:val="5C024B47"/>
    <w:rsid w:val="5C1EECB5"/>
    <w:rsid w:val="5C3F8846"/>
    <w:rsid w:val="5C6E624B"/>
    <w:rsid w:val="5CD0FAAF"/>
    <w:rsid w:val="5CE73D22"/>
    <w:rsid w:val="5D465F0B"/>
    <w:rsid w:val="5D48E717"/>
    <w:rsid w:val="5D7A7D26"/>
    <w:rsid w:val="5DD50EFE"/>
    <w:rsid w:val="5DE3AC70"/>
    <w:rsid w:val="5E6E1E7D"/>
    <w:rsid w:val="5F096703"/>
    <w:rsid w:val="5F09CADC"/>
    <w:rsid w:val="5F4A0567"/>
    <w:rsid w:val="5F52D1A3"/>
    <w:rsid w:val="5F99543E"/>
    <w:rsid w:val="5FD08A30"/>
    <w:rsid w:val="6001B1CF"/>
    <w:rsid w:val="601F809D"/>
    <w:rsid w:val="608B26B6"/>
    <w:rsid w:val="6101B94D"/>
    <w:rsid w:val="615EF1B0"/>
    <w:rsid w:val="6189D3BB"/>
    <w:rsid w:val="618FDEEB"/>
    <w:rsid w:val="6190E5F0"/>
    <w:rsid w:val="619DEE08"/>
    <w:rsid w:val="628F0E34"/>
    <w:rsid w:val="62B5E53F"/>
    <w:rsid w:val="62D24E28"/>
    <w:rsid w:val="62D3622C"/>
    <w:rsid w:val="636F5ABB"/>
    <w:rsid w:val="63A8746C"/>
    <w:rsid w:val="63D54414"/>
    <w:rsid w:val="642055D7"/>
    <w:rsid w:val="64795F01"/>
    <w:rsid w:val="65143466"/>
    <w:rsid w:val="661A4764"/>
    <w:rsid w:val="66745C97"/>
    <w:rsid w:val="669DCA1E"/>
    <w:rsid w:val="66A24ECE"/>
    <w:rsid w:val="66E63F1F"/>
    <w:rsid w:val="671A346F"/>
    <w:rsid w:val="673A8ED5"/>
    <w:rsid w:val="6740FD9B"/>
    <w:rsid w:val="6780FBA0"/>
    <w:rsid w:val="67BA2849"/>
    <w:rsid w:val="67DAA738"/>
    <w:rsid w:val="67E6EA45"/>
    <w:rsid w:val="689F0A2A"/>
    <w:rsid w:val="699824F1"/>
    <w:rsid w:val="69BF62FC"/>
    <w:rsid w:val="6A0E54AA"/>
    <w:rsid w:val="6A2314BF"/>
    <w:rsid w:val="6A431EC8"/>
    <w:rsid w:val="6A586A2F"/>
    <w:rsid w:val="6AC55B36"/>
    <w:rsid w:val="6ACAD3C4"/>
    <w:rsid w:val="6B759F92"/>
    <w:rsid w:val="6BF70748"/>
    <w:rsid w:val="6C1BEBED"/>
    <w:rsid w:val="6C38EA89"/>
    <w:rsid w:val="6C4E84DC"/>
    <w:rsid w:val="6C65CC40"/>
    <w:rsid w:val="6C7C1D93"/>
    <w:rsid w:val="6C966C2D"/>
    <w:rsid w:val="6CBC3A93"/>
    <w:rsid w:val="6CE6A142"/>
    <w:rsid w:val="6CE90720"/>
    <w:rsid w:val="6D17440B"/>
    <w:rsid w:val="6D1E3B3E"/>
    <w:rsid w:val="6DCD3C45"/>
    <w:rsid w:val="6E394723"/>
    <w:rsid w:val="6E872362"/>
    <w:rsid w:val="6E8FF911"/>
    <w:rsid w:val="6F0152AF"/>
    <w:rsid w:val="6F0517E9"/>
    <w:rsid w:val="6F4B378A"/>
    <w:rsid w:val="6F73B6EC"/>
    <w:rsid w:val="70BF7856"/>
    <w:rsid w:val="70C123EC"/>
    <w:rsid w:val="712CA97C"/>
    <w:rsid w:val="716A1185"/>
    <w:rsid w:val="71A22BC4"/>
    <w:rsid w:val="735F847C"/>
    <w:rsid w:val="7376A1D5"/>
    <w:rsid w:val="73988B12"/>
    <w:rsid w:val="73B5DDCF"/>
    <w:rsid w:val="7419ACC8"/>
    <w:rsid w:val="74528FE2"/>
    <w:rsid w:val="745EA92A"/>
    <w:rsid w:val="747EC424"/>
    <w:rsid w:val="74AB87E4"/>
    <w:rsid w:val="74D9A5BB"/>
    <w:rsid w:val="74E6C0C3"/>
    <w:rsid w:val="75000CD6"/>
    <w:rsid w:val="7525758C"/>
    <w:rsid w:val="752C833E"/>
    <w:rsid w:val="75763769"/>
    <w:rsid w:val="75993B2E"/>
    <w:rsid w:val="75AFE533"/>
    <w:rsid w:val="760F57FA"/>
    <w:rsid w:val="769C307D"/>
    <w:rsid w:val="76A427BB"/>
    <w:rsid w:val="76D17291"/>
    <w:rsid w:val="7705C200"/>
    <w:rsid w:val="7757B9DB"/>
    <w:rsid w:val="77B128CC"/>
    <w:rsid w:val="77FD9B7B"/>
    <w:rsid w:val="78700E0C"/>
    <w:rsid w:val="793DB542"/>
    <w:rsid w:val="7998CB32"/>
    <w:rsid w:val="79C45A26"/>
    <w:rsid w:val="79F5C2D7"/>
    <w:rsid w:val="7ADD3682"/>
    <w:rsid w:val="7B2979A5"/>
    <w:rsid w:val="7BD48C57"/>
    <w:rsid w:val="7BEC9396"/>
    <w:rsid w:val="7C026EED"/>
    <w:rsid w:val="7C62FBE0"/>
    <w:rsid w:val="7C8CC56D"/>
    <w:rsid w:val="7D064739"/>
    <w:rsid w:val="7D18F984"/>
    <w:rsid w:val="7D38DDB9"/>
    <w:rsid w:val="7D71DA4D"/>
    <w:rsid w:val="7DB6FFBF"/>
    <w:rsid w:val="7DBAA117"/>
    <w:rsid w:val="7E7FC9F3"/>
    <w:rsid w:val="7ED7BD34"/>
    <w:rsid w:val="7F20DB93"/>
    <w:rsid w:val="7F299E97"/>
    <w:rsid w:val="7F4D8B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E2BEC2"/>
  <w15:chartTrackingRefBased/>
  <w15:docId w15:val="{3B81778F-4B07-4D05-A16C-616EB726568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745EA92A"/>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95b149bb9be6424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Lisa Quinn (2314138)</dc:creator>
  <keywords/>
  <dc:description/>
  <lastModifiedBy>Lisa Quinn (2314138)</lastModifiedBy>
  <revision>5</revision>
  <dcterms:created xsi:type="dcterms:W3CDTF">2026-02-25T09:42:55.0278819Z</dcterms:created>
  <dcterms:modified xsi:type="dcterms:W3CDTF">2026-03-11T18:27:57.7864487Z</dcterms:modified>
</coreProperties>
</file>