
<file path=[Content_Types].xml><?xml version="1.0" encoding="utf-8"?>
<Types xmlns="http://schemas.openxmlformats.org/package/2006/content-types">
  <Default Extension="gif" ContentType="image/gi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CE9321F" w14:textId="77777777" w:rsidR="00DA12A3" w:rsidRPr="008C4355" w:rsidRDefault="00DA12A3" w:rsidP="00DA12A3">
      <w:pPr>
        <w:spacing w:after="0" w:line="360" w:lineRule="auto"/>
        <w:jc w:val="center"/>
        <w:rPr>
          <w:rFonts w:ascii="Arial" w:hAnsi="Arial" w:cs="Arial"/>
          <w:b/>
          <w:bCs/>
          <w:i/>
          <w:iCs/>
        </w:rPr>
      </w:pPr>
      <w:r w:rsidRPr="008C4355">
        <w:rPr>
          <w:rFonts w:ascii="Arial" w:hAnsi="Arial" w:cs="Arial"/>
          <w:b/>
          <w:bCs/>
          <w:i/>
          <w:iCs/>
        </w:rPr>
        <w:t>University of Wales Trinity Saint David Birmingham</w:t>
      </w:r>
    </w:p>
    <w:p w14:paraId="7934C9EB" w14:textId="77777777" w:rsidR="00DA12A3" w:rsidRPr="008C4355" w:rsidRDefault="00DA12A3" w:rsidP="00DA12A3">
      <w:pPr>
        <w:spacing w:after="0" w:line="360" w:lineRule="auto"/>
        <w:jc w:val="center"/>
        <w:rPr>
          <w:rFonts w:ascii="Arial" w:hAnsi="Arial" w:cs="Arial"/>
          <w:i/>
          <w:iCs/>
        </w:rPr>
      </w:pPr>
      <w:r w:rsidRPr="008C4355">
        <w:rPr>
          <w:rFonts w:ascii="Arial" w:hAnsi="Arial" w:cs="Arial"/>
          <w:i/>
          <w:iCs/>
        </w:rPr>
        <w:t>BA (Hons) Business Management</w:t>
      </w:r>
    </w:p>
    <w:p w14:paraId="68F8C5C4" w14:textId="04C058B1" w:rsidR="00DA12A3" w:rsidRDefault="00DA12A3" w:rsidP="00DA12A3">
      <w:pPr>
        <w:jc w:val="center"/>
        <w:rPr>
          <w:vanish/>
        </w:rPr>
      </w:pPr>
      <w:r w:rsidRPr="00DA12A3">
        <w:rPr>
          <w:rFonts w:ascii="Arial" w:hAnsi="Arial" w:cs="Arial"/>
          <w:i/>
          <w:iCs/>
        </w:rPr>
        <w:t xml:space="preserve">Module </w:t>
      </w:r>
      <w:r w:rsidRPr="00DA12A3">
        <w:rPr>
          <w:rFonts w:ascii="Arial" w:hAnsi="Arial" w:cs="Arial"/>
          <w:i/>
          <w:iCs/>
        </w:rPr>
        <w:t>LCBB5004</w:t>
      </w:r>
      <w:r w:rsidR="00CA7789">
        <w:rPr>
          <w:rFonts w:ascii="Arial" w:hAnsi="Arial" w:cs="Arial"/>
          <w:i/>
          <w:iCs/>
        </w:rPr>
        <w:t xml:space="preserve"> </w:t>
      </w:r>
    </w:p>
    <w:p w14:paraId="79332378" w14:textId="076FD987" w:rsidR="00DA12A3" w:rsidRPr="008C4355" w:rsidRDefault="00DA12A3" w:rsidP="00DA12A3">
      <w:pPr>
        <w:rPr>
          <w:rFonts w:ascii="Arial" w:hAnsi="Arial" w:cs="Arial"/>
          <w:i/>
          <w:iCs/>
        </w:rPr>
      </w:pPr>
      <w:r>
        <w:rPr>
          <w:rFonts w:ascii="Arial" w:hAnsi="Arial" w:cs="Arial"/>
          <w:i/>
          <w:iCs/>
        </w:rPr>
        <w:t xml:space="preserve">Managing people </w:t>
      </w:r>
    </w:p>
    <w:p w14:paraId="39E4B066" w14:textId="77777777" w:rsidR="00DA12A3" w:rsidRPr="008C4355" w:rsidRDefault="00DA12A3" w:rsidP="00DA12A3">
      <w:pPr>
        <w:spacing w:after="0" w:line="360" w:lineRule="auto"/>
        <w:jc w:val="center"/>
        <w:rPr>
          <w:rFonts w:ascii="Arial" w:hAnsi="Arial" w:cs="Arial"/>
          <w:i/>
          <w:iCs/>
        </w:rPr>
      </w:pPr>
    </w:p>
    <w:p w14:paraId="155011FF" w14:textId="77777777" w:rsidR="00DA12A3" w:rsidRPr="008C4355" w:rsidRDefault="00DA12A3" w:rsidP="00DA12A3">
      <w:pPr>
        <w:spacing w:after="0" w:line="360" w:lineRule="auto"/>
        <w:jc w:val="center"/>
        <w:rPr>
          <w:rFonts w:ascii="Arial" w:hAnsi="Arial" w:cs="Arial"/>
          <w:i/>
          <w:iCs/>
        </w:rPr>
      </w:pPr>
    </w:p>
    <w:p w14:paraId="3BCF2E6A" w14:textId="77777777" w:rsidR="00DA12A3" w:rsidRPr="008C4355" w:rsidRDefault="00DA12A3" w:rsidP="00DA12A3">
      <w:pPr>
        <w:spacing w:after="0" w:line="360" w:lineRule="auto"/>
        <w:jc w:val="center"/>
        <w:rPr>
          <w:rFonts w:ascii="Arial" w:hAnsi="Arial" w:cs="Arial"/>
          <w:i/>
          <w:iCs/>
        </w:rPr>
      </w:pPr>
    </w:p>
    <w:p w14:paraId="16347CFD" w14:textId="77777777" w:rsidR="00DA12A3" w:rsidRPr="008C4355" w:rsidRDefault="00DA12A3" w:rsidP="00DA12A3">
      <w:pPr>
        <w:spacing w:after="0" w:line="360" w:lineRule="auto"/>
        <w:jc w:val="center"/>
        <w:rPr>
          <w:rFonts w:ascii="Arial" w:hAnsi="Arial" w:cs="Arial"/>
          <w:i/>
          <w:iCs/>
        </w:rPr>
      </w:pPr>
    </w:p>
    <w:p w14:paraId="76ABBFA3" w14:textId="77777777" w:rsidR="00DA12A3" w:rsidRPr="008C4355" w:rsidRDefault="00DA12A3" w:rsidP="00DA12A3">
      <w:pPr>
        <w:spacing w:after="0" w:line="360" w:lineRule="auto"/>
        <w:jc w:val="center"/>
        <w:rPr>
          <w:rFonts w:ascii="Arial" w:hAnsi="Arial" w:cs="Arial"/>
          <w:i/>
          <w:iCs/>
        </w:rPr>
      </w:pPr>
    </w:p>
    <w:p w14:paraId="35E3C63A" w14:textId="77777777" w:rsidR="00DA12A3" w:rsidRPr="008C4355" w:rsidRDefault="00DA12A3" w:rsidP="00DA12A3">
      <w:pPr>
        <w:spacing w:after="0" w:line="360" w:lineRule="auto"/>
        <w:jc w:val="center"/>
        <w:rPr>
          <w:rFonts w:ascii="Arial" w:hAnsi="Arial" w:cs="Arial"/>
          <w:i/>
          <w:iCs/>
        </w:rPr>
      </w:pPr>
    </w:p>
    <w:p w14:paraId="7E387C34" w14:textId="77777777" w:rsidR="00DA12A3" w:rsidRPr="008C4355" w:rsidRDefault="00DA12A3" w:rsidP="00DA12A3">
      <w:pPr>
        <w:spacing w:after="0" w:line="360" w:lineRule="auto"/>
        <w:jc w:val="center"/>
        <w:rPr>
          <w:rFonts w:ascii="Arial" w:hAnsi="Arial" w:cs="Arial"/>
          <w:i/>
          <w:iCs/>
        </w:rPr>
      </w:pPr>
    </w:p>
    <w:p w14:paraId="5860B427" w14:textId="77777777" w:rsidR="00DA12A3" w:rsidRPr="008C4355" w:rsidRDefault="00DA12A3" w:rsidP="00DA12A3">
      <w:pPr>
        <w:spacing w:before="4" w:after="0" w:line="360" w:lineRule="auto"/>
        <w:ind w:left="1440"/>
        <w:jc w:val="both"/>
        <w:rPr>
          <w:rFonts w:ascii="Arial" w:eastAsia="Times New Roman" w:hAnsi="Arial" w:cs="Arial"/>
          <w:b/>
          <w:bCs/>
          <w:i/>
          <w:iCs/>
          <w:color w:val="000000"/>
          <w:lang w:eastAsia="en-GB"/>
        </w:rPr>
      </w:pPr>
    </w:p>
    <w:p w14:paraId="754C0D73" w14:textId="01ACD8A9" w:rsidR="00DA12A3" w:rsidRPr="00DA12A3" w:rsidRDefault="00DA12A3" w:rsidP="00DA12A3">
      <w:pPr>
        <w:spacing w:after="0" w:line="360" w:lineRule="auto"/>
        <w:jc w:val="center"/>
        <w:rPr>
          <w:rFonts w:ascii="Arial" w:hAnsi="Arial" w:cs="Arial"/>
          <w:b/>
          <w:bCs/>
          <w:sz w:val="32"/>
          <w:szCs w:val="32"/>
        </w:rPr>
      </w:pPr>
      <w:r w:rsidRPr="00DA12A3">
        <w:rPr>
          <w:rFonts w:ascii="Arial" w:hAnsi="Arial" w:cs="Arial"/>
          <w:b/>
          <w:bCs/>
          <w:sz w:val="32"/>
          <w:szCs w:val="32"/>
        </w:rPr>
        <w:t>Embracing Hybrid/Flexible Working:</w:t>
      </w:r>
    </w:p>
    <w:p w14:paraId="7FF920FF" w14:textId="5F0083D0" w:rsidR="00DA12A3" w:rsidRPr="00DA12A3" w:rsidRDefault="00DA12A3" w:rsidP="00DA12A3">
      <w:pPr>
        <w:spacing w:after="0" w:line="360" w:lineRule="auto"/>
        <w:jc w:val="center"/>
        <w:rPr>
          <w:rFonts w:ascii="Arial" w:hAnsi="Arial" w:cs="Arial"/>
          <w:b/>
          <w:bCs/>
          <w:sz w:val="32"/>
          <w:szCs w:val="32"/>
        </w:rPr>
      </w:pPr>
      <w:r w:rsidRPr="00DA12A3">
        <w:rPr>
          <w:rFonts w:ascii="Arial" w:hAnsi="Arial" w:cs="Arial"/>
          <w:b/>
          <w:bCs/>
          <w:sz w:val="32"/>
          <w:szCs w:val="32"/>
        </w:rPr>
        <w:t xml:space="preserve">A Comprehensive Report for Implementing Flexibility at </w:t>
      </w:r>
      <w:proofErr w:type="spellStart"/>
      <w:r w:rsidRPr="00DA12A3">
        <w:rPr>
          <w:rFonts w:ascii="Arial" w:hAnsi="Arial" w:cs="Arial"/>
          <w:b/>
          <w:bCs/>
          <w:sz w:val="32"/>
          <w:szCs w:val="32"/>
        </w:rPr>
        <w:t>GreenCo</w:t>
      </w:r>
      <w:proofErr w:type="spellEnd"/>
    </w:p>
    <w:p w14:paraId="1373DC89" w14:textId="77777777" w:rsidR="00DA12A3" w:rsidRPr="008C4355" w:rsidRDefault="00DA12A3" w:rsidP="00DA12A3">
      <w:pPr>
        <w:spacing w:after="0" w:line="360" w:lineRule="auto"/>
        <w:rPr>
          <w:rFonts w:ascii="Arial" w:hAnsi="Arial" w:cs="Arial"/>
          <w:i/>
          <w:iCs/>
        </w:rPr>
      </w:pPr>
    </w:p>
    <w:p w14:paraId="5EE03E06" w14:textId="77777777" w:rsidR="00DA12A3" w:rsidRPr="008C4355" w:rsidRDefault="00DA12A3" w:rsidP="00DA12A3">
      <w:pPr>
        <w:spacing w:after="0" w:line="360" w:lineRule="auto"/>
        <w:rPr>
          <w:rFonts w:ascii="Arial" w:hAnsi="Arial" w:cs="Arial"/>
          <w:i/>
          <w:iCs/>
        </w:rPr>
      </w:pPr>
    </w:p>
    <w:p w14:paraId="5BB8463E" w14:textId="77777777" w:rsidR="00DA12A3" w:rsidRPr="008C4355" w:rsidRDefault="00DA12A3" w:rsidP="00DA12A3">
      <w:pPr>
        <w:spacing w:after="0" w:line="360" w:lineRule="auto"/>
        <w:rPr>
          <w:rFonts w:ascii="Arial" w:hAnsi="Arial" w:cs="Arial"/>
          <w:i/>
          <w:iCs/>
        </w:rPr>
      </w:pPr>
    </w:p>
    <w:p w14:paraId="476B9F1A" w14:textId="77777777" w:rsidR="00DA12A3" w:rsidRPr="008C4355" w:rsidRDefault="00DA12A3" w:rsidP="00DA12A3">
      <w:pPr>
        <w:spacing w:after="0" w:line="360" w:lineRule="auto"/>
        <w:rPr>
          <w:rFonts w:ascii="Arial" w:hAnsi="Arial" w:cs="Arial"/>
          <w:i/>
          <w:iCs/>
        </w:rPr>
      </w:pPr>
    </w:p>
    <w:p w14:paraId="06C3757A" w14:textId="77777777" w:rsidR="00DA12A3" w:rsidRPr="008C4355" w:rsidRDefault="00DA12A3" w:rsidP="00DA12A3">
      <w:pPr>
        <w:spacing w:after="0" w:line="360" w:lineRule="auto"/>
        <w:rPr>
          <w:rFonts w:ascii="Arial" w:hAnsi="Arial" w:cs="Arial"/>
          <w:i/>
          <w:iCs/>
        </w:rPr>
      </w:pPr>
    </w:p>
    <w:p w14:paraId="137E724F" w14:textId="77777777" w:rsidR="00DA12A3" w:rsidRPr="008C4355" w:rsidRDefault="00DA12A3" w:rsidP="00DA12A3">
      <w:pPr>
        <w:spacing w:after="0" w:line="360" w:lineRule="auto"/>
        <w:rPr>
          <w:rFonts w:ascii="Arial" w:hAnsi="Arial" w:cs="Arial"/>
          <w:i/>
          <w:iCs/>
        </w:rPr>
      </w:pPr>
    </w:p>
    <w:p w14:paraId="74F401E2" w14:textId="77777777" w:rsidR="00DA12A3" w:rsidRPr="008C4355" w:rsidRDefault="00DA12A3" w:rsidP="00DA12A3">
      <w:pPr>
        <w:spacing w:after="0" w:line="360" w:lineRule="auto"/>
        <w:rPr>
          <w:rFonts w:ascii="Arial" w:hAnsi="Arial" w:cs="Arial"/>
          <w:i/>
          <w:iCs/>
        </w:rPr>
      </w:pPr>
    </w:p>
    <w:p w14:paraId="4FF93C5A" w14:textId="77777777" w:rsidR="00DA12A3" w:rsidRPr="008C4355" w:rsidRDefault="00DA12A3" w:rsidP="00DA12A3">
      <w:pPr>
        <w:spacing w:after="0" w:line="360" w:lineRule="auto"/>
        <w:rPr>
          <w:rFonts w:ascii="Arial" w:hAnsi="Arial" w:cs="Arial"/>
          <w:i/>
          <w:iCs/>
        </w:rPr>
      </w:pPr>
    </w:p>
    <w:p w14:paraId="278D2F46" w14:textId="77777777" w:rsidR="00DA12A3" w:rsidRPr="008C4355" w:rsidRDefault="00DA12A3" w:rsidP="00DA12A3">
      <w:pPr>
        <w:spacing w:after="0" w:line="360" w:lineRule="auto"/>
        <w:rPr>
          <w:rFonts w:ascii="Arial" w:hAnsi="Arial" w:cs="Arial"/>
          <w:i/>
          <w:iCs/>
        </w:rPr>
      </w:pPr>
    </w:p>
    <w:p w14:paraId="6E5B5D74" w14:textId="77777777" w:rsidR="00DA12A3" w:rsidRDefault="00DA12A3" w:rsidP="00DA12A3">
      <w:pPr>
        <w:spacing w:after="0" w:line="360" w:lineRule="auto"/>
        <w:rPr>
          <w:rFonts w:ascii="Arial" w:hAnsi="Arial" w:cs="Arial"/>
          <w:i/>
          <w:iCs/>
        </w:rPr>
      </w:pPr>
    </w:p>
    <w:p w14:paraId="421D20DA" w14:textId="77777777" w:rsidR="00DA12A3" w:rsidRDefault="00DA12A3" w:rsidP="00DA12A3">
      <w:pPr>
        <w:spacing w:after="0" w:line="360" w:lineRule="auto"/>
        <w:rPr>
          <w:rFonts w:ascii="Arial" w:hAnsi="Arial" w:cs="Arial"/>
          <w:i/>
          <w:iCs/>
        </w:rPr>
      </w:pPr>
    </w:p>
    <w:p w14:paraId="728232D2" w14:textId="77777777" w:rsidR="00DA12A3" w:rsidRPr="008C4355" w:rsidRDefault="00DA12A3" w:rsidP="00DA12A3">
      <w:pPr>
        <w:spacing w:after="0" w:line="360" w:lineRule="auto"/>
        <w:rPr>
          <w:rFonts w:ascii="Arial" w:hAnsi="Arial" w:cs="Arial"/>
          <w:i/>
          <w:iCs/>
        </w:rPr>
      </w:pPr>
    </w:p>
    <w:p w14:paraId="07E48426" w14:textId="77777777" w:rsidR="00DA12A3" w:rsidRPr="008C4355" w:rsidRDefault="00DA12A3" w:rsidP="00DA12A3">
      <w:pPr>
        <w:spacing w:after="0" w:line="360" w:lineRule="auto"/>
        <w:rPr>
          <w:rFonts w:ascii="Arial" w:hAnsi="Arial" w:cs="Arial"/>
          <w:i/>
          <w:iCs/>
        </w:rPr>
      </w:pPr>
    </w:p>
    <w:p w14:paraId="64AE61F8" w14:textId="16C364C0" w:rsidR="00DA12A3" w:rsidRPr="008C4355" w:rsidRDefault="00DA12A3" w:rsidP="00DA12A3">
      <w:pPr>
        <w:spacing w:after="0" w:line="360" w:lineRule="auto"/>
        <w:rPr>
          <w:rFonts w:ascii="Arial" w:hAnsi="Arial" w:cs="Arial"/>
        </w:rPr>
      </w:pPr>
      <w:r w:rsidRPr="008C4355">
        <w:rPr>
          <w:rFonts w:ascii="Arial" w:hAnsi="Arial" w:cs="Arial"/>
        </w:rPr>
        <w:t xml:space="preserve">Author:   </w:t>
      </w:r>
      <w:r>
        <w:rPr>
          <w:rFonts w:ascii="Arial" w:hAnsi="Arial" w:cs="Arial"/>
        </w:rPr>
        <w:t>Elena</w:t>
      </w:r>
      <w:r w:rsidRPr="008C4355">
        <w:rPr>
          <w:rFonts w:ascii="Arial" w:hAnsi="Arial" w:cs="Arial"/>
        </w:rPr>
        <w:t xml:space="preserve"> Turcanu, Student nr 212754</w:t>
      </w:r>
      <w:r>
        <w:rPr>
          <w:rFonts w:ascii="Arial" w:hAnsi="Arial" w:cs="Arial"/>
        </w:rPr>
        <w:t>7</w:t>
      </w:r>
    </w:p>
    <w:p w14:paraId="10F161D4" w14:textId="6AD3BB13" w:rsidR="00DA12A3" w:rsidRPr="008C4355" w:rsidRDefault="00DA12A3" w:rsidP="00DA12A3">
      <w:pPr>
        <w:spacing w:after="0" w:line="360" w:lineRule="auto"/>
        <w:rPr>
          <w:rFonts w:ascii="Arial" w:hAnsi="Arial" w:cs="Arial"/>
        </w:rPr>
      </w:pPr>
      <w:r w:rsidRPr="008C4355">
        <w:rPr>
          <w:rFonts w:ascii="Arial" w:hAnsi="Arial" w:cs="Arial"/>
        </w:rPr>
        <w:t xml:space="preserve">Lecturer: </w:t>
      </w:r>
      <w:r w:rsidRPr="00DA12A3">
        <w:rPr>
          <w:rFonts w:ascii="Arial" w:hAnsi="Arial" w:cs="Arial"/>
        </w:rPr>
        <w:t>Samuel Ofori</w:t>
      </w:r>
      <w:r>
        <w:rPr>
          <w:b/>
        </w:rPr>
        <w:t xml:space="preserve">  </w:t>
      </w:r>
    </w:p>
    <w:p w14:paraId="1742C9BA" w14:textId="77777777" w:rsidR="00DA12A3" w:rsidRPr="008C4355" w:rsidRDefault="00DA12A3" w:rsidP="00DA12A3">
      <w:pPr>
        <w:spacing w:before="4" w:after="0" w:line="360" w:lineRule="auto"/>
        <w:ind w:left="1440"/>
        <w:jc w:val="both"/>
        <w:rPr>
          <w:rFonts w:ascii="Arial" w:eastAsia="Times New Roman" w:hAnsi="Arial" w:cs="Arial"/>
          <w:lang w:eastAsia="en-GB"/>
        </w:rPr>
      </w:pPr>
    </w:p>
    <w:p w14:paraId="1F186262" w14:textId="77777777" w:rsidR="00DA12A3" w:rsidRDefault="00DA12A3" w:rsidP="00804F0F">
      <w:pPr>
        <w:pStyle w:val="ListParagraph"/>
        <w:spacing w:after="0" w:line="360" w:lineRule="auto"/>
        <w:ind w:left="709" w:firstLine="0"/>
      </w:pPr>
    </w:p>
    <w:p w14:paraId="0E16CFB9" w14:textId="77777777" w:rsidR="00DA12A3" w:rsidRDefault="00DA12A3" w:rsidP="00804F0F">
      <w:pPr>
        <w:pStyle w:val="ListParagraph"/>
        <w:spacing w:after="0" w:line="360" w:lineRule="auto"/>
        <w:ind w:left="709" w:firstLine="0"/>
      </w:pPr>
    </w:p>
    <w:p w14:paraId="537C8D02" w14:textId="77777777" w:rsidR="00DA12A3" w:rsidRDefault="00DA12A3" w:rsidP="00804F0F">
      <w:pPr>
        <w:pStyle w:val="ListParagraph"/>
        <w:spacing w:after="0" w:line="360" w:lineRule="auto"/>
        <w:ind w:left="709" w:firstLine="0"/>
      </w:pPr>
    </w:p>
    <w:p w14:paraId="18A19622" w14:textId="77777777" w:rsidR="00DA12A3" w:rsidRDefault="00DA12A3" w:rsidP="00804F0F">
      <w:pPr>
        <w:pStyle w:val="ListParagraph"/>
        <w:spacing w:after="0" w:line="360" w:lineRule="auto"/>
        <w:ind w:left="709" w:firstLine="0"/>
      </w:pPr>
    </w:p>
    <w:p w14:paraId="21A158D8" w14:textId="77777777" w:rsidR="00DA12A3" w:rsidRDefault="00DA12A3" w:rsidP="00804F0F">
      <w:pPr>
        <w:pStyle w:val="ListParagraph"/>
        <w:spacing w:after="0" w:line="360" w:lineRule="auto"/>
        <w:ind w:left="709" w:firstLine="0"/>
      </w:pPr>
    </w:p>
    <w:p w14:paraId="5C543133" w14:textId="77777777" w:rsidR="00DA12A3" w:rsidRDefault="00DA12A3" w:rsidP="00804F0F">
      <w:pPr>
        <w:pStyle w:val="ListParagraph"/>
        <w:spacing w:after="0" w:line="360" w:lineRule="auto"/>
        <w:ind w:left="709" w:firstLine="0"/>
      </w:pPr>
    </w:p>
    <w:p w14:paraId="5BD4841A" w14:textId="77777777" w:rsidR="00DA12A3" w:rsidRDefault="00DA12A3" w:rsidP="00217A6D">
      <w:pPr>
        <w:spacing w:after="0" w:line="360" w:lineRule="auto"/>
      </w:pPr>
    </w:p>
    <w:p w14:paraId="6C7CD3A6" w14:textId="579AB56C" w:rsidR="00DA12A3" w:rsidRPr="00217A6D" w:rsidRDefault="00DA12A3" w:rsidP="00804F0F">
      <w:pPr>
        <w:pStyle w:val="ListParagraph"/>
        <w:spacing w:after="0" w:line="360" w:lineRule="auto"/>
        <w:ind w:left="709" w:firstLine="0"/>
        <w:rPr>
          <w:b/>
          <w:bCs/>
        </w:rPr>
      </w:pPr>
      <w:r w:rsidRPr="00217A6D">
        <w:rPr>
          <w:b/>
          <w:bCs/>
        </w:rPr>
        <w:lastRenderedPageBreak/>
        <w:t xml:space="preserve">Table of contents: </w:t>
      </w:r>
    </w:p>
    <w:p w14:paraId="4DFCD8BB" w14:textId="77777777" w:rsidR="00DA12A3" w:rsidRDefault="00DA12A3" w:rsidP="00804F0F">
      <w:pPr>
        <w:pStyle w:val="ListParagraph"/>
        <w:spacing w:after="0" w:line="360" w:lineRule="auto"/>
        <w:ind w:left="709" w:firstLine="0"/>
      </w:pPr>
    </w:p>
    <w:p w14:paraId="4B8E8C29" w14:textId="0D10E4F7" w:rsidR="00217A6D" w:rsidRDefault="00217A6D" w:rsidP="00DA12A3">
      <w:pPr>
        <w:pStyle w:val="ListParagraph"/>
        <w:spacing w:after="0" w:line="360" w:lineRule="auto"/>
        <w:ind w:left="709" w:firstLine="0"/>
      </w:pPr>
      <w:r>
        <w:t>Abstract…………………………………………………………………………………………</w:t>
      </w:r>
      <w:r w:rsidR="000B4DDC">
        <w:t>.</w:t>
      </w:r>
      <w:r>
        <w:t>…….2</w:t>
      </w:r>
    </w:p>
    <w:p w14:paraId="33A5D8AD" w14:textId="36D9B8CE" w:rsidR="00DA12A3" w:rsidRPr="00217A6D" w:rsidRDefault="00DA12A3" w:rsidP="00DA12A3">
      <w:pPr>
        <w:pStyle w:val="ListParagraph"/>
        <w:spacing w:after="0" w:line="360" w:lineRule="auto"/>
        <w:ind w:left="709" w:firstLine="0"/>
      </w:pPr>
      <w:r w:rsidRPr="00217A6D">
        <w:t>Introduction</w:t>
      </w:r>
      <w:r w:rsidR="000B4DDC">
        <w:t>……………………………………………………………………………………………2</w:t>
      </w:r>
    </w:p>
    <w:p w14:paraId="33BB0FFD" w14:textId="34BFE5F1" w:rsidR="00DA12A3" w:rsidRPr="00217A6D" w:rsidRDefault="00DA12A3" w:rsidP="00217A6D">
      <w:pPr>
        <w:pStyle w:val="ListParagraph"/>
        <w:numPr>
          <w:ilvl w:val="0"/>
          <w:numId w:val="22"/>
        </w:numPr>
        <w:spacing w:after="0" w:line="360" w:lineRule="auto"/>
      </w:pPr>
      <w:r w:rsidRPr="00217A6D">
        <w:t>Benefits of implementing flexible working strategies into the organisation</w:t>
      </w:r>
      <w:r w:rsidR="000B4DDC">
        <w:t>…………….….2</w:t>
      </w:r>
    </w:p>
    <w:p w14:paraId="1C4F5A5A" w14:textId="17ABCC0E" w:rsidR="00217A6D" w:rsidRPr="00217A6D" w:rsidRDefault="000B4DDC" w:rsidP="00217A6D">
      <w:pPr>
        <w:pStyle w:val="ListParagraph"/>
        <w:numPr>
          <w:ilvl w:val="0"/>
          <w:numId w:val="22"/>
        </w:numPr>
        <w:spacing w:after="0" w:line="360" w:lineRule="auto"/>
      </w:pPr>
      <w:r w:rsidRPr="000B4DDC">
        <w:t>Key Considerations for Implementing Flexible Working in the Employee Workforce</w:t>
      </w:r>
      <w:proofErr w:type="gramStart"/>
      <w:r>
        <w:t xml:space="preserve"> ..</w:t>
      </w:r>
      <w:proofErr w:type="gramEnd"/>
      <w:r>
        <w:t>….4</w:t>
      </w:r>
    </w:p>
    <w:p w14:paraId="7638A8CD" w14:textId="08CC10C3" w:rsidR="00217A6D" w:rsidRPr="00217A6D" w:rsidRDefault="00217A6D" w:rsidP="00217A6D">
      <w:pPr>
        <w:pStyle w:val="ListParagraph"/>
        <w:numPr>
          <w:ilvl w:val="0"/>
          <w:numId w:val="22"/>
        </w:numPr>
        <w:spacing w:after="0" w:line="360" w:lineRule="auto"/>
      </w:pPr>
      <w:r w:rsidRPr="00217A6D">
        <w:t>Adjusting the Compensation Framework to Accommodate Flexible Work Schedules</w:t>
      </w:r>
      <w:r w:rsidR="000B4DDC">
        <w:t>.…</w:t>
      </w:r>
      <w:proofErr w:type="gramStart"/>
      <w:r w:rsidR="000B4DDC">
        <w:t>.5</w:t>
      </w:r>
      <w:proofErr w:type="gramEnd"/>
    </w:p>
    <w:p w14:paraId="24CBBA55" w14:textId="6136A7B1" w:rsidR="00217A6D" w:rsidRPr="00217A6D" w:rsidRDefault="00217A6D" w:rsidP="00217A6D">
      <w:pPr>
        <w:pStyle w:val="ListParagraph"/>
        <w:numPr>
          <w:ilvl w:val="0"/>
          <w:numId w:val="22"/>
        </w:numPr>
        <w:spacing w:after="0" w:line="360" w:lineRule="auto"/>
      </w:pPr>
      <w:r w:rsidRPr="00217A6D">
        <w:t xml:space="preserve">Strategies to promote employee engagement whiles implementing flexible </w:t>
      </w:r>
      <w:proofErr w:type="gramStart"/>
      <w:r w:rsidRPr="00217A6D">
        <w:t>working</w:t>
      </w:r>
      <w:r w:rsidR="000B4DDC">
        <w:t>.…..</w:t>
      </w:r>
      <w:proofErr w:type="gramEnd"/>
      <w:r w:rsidR="000B4DDC">
        <w:t>6</w:t>
      </w:r>
    </w:p>
    <w:p w14:paraId="309A26B5" w14:textId="1D765F67" w:rsidR="00217A6D" w:rsidRPr="00217A6D" w:rsidRDefault="00217A6D" w:rsidP="00217A6D">
      <w:pPr>
        <w:pStyle w:val="ListParagraph"/>
        <w:spacing w:after="0" w:line="360" w:lineRule="auto"/>
        <w:ind w:left="709" w:firstLine="0"/>
      </w:pPr>
      <w:r w:rsidRPr="00217A6D">
        <w:t>Conclusion</w:t>
      </w:r>
      <w:r w:rsidR="000B4DDC">
        <w:t>…………………………………………………………………………………………….7</w:t>
      </w:r>
    </w:p>
    <w:p w14:paraId="3F2E7E63" w14:textId="4F30F447" w:rsidR="00217A6D" w:rsidRPr="00217A6D" w:rsidRDefault="00217A6D" w:rsidP="00217A6D">
      <w:pPr>
        <w:pStyle w:val="ListParagraph"/>
        <w:spacing w:after="0" w:line="360" w:lineRule="auto"/>
        <w:ind w:left="709" w:firstLine="0"/>
      </w:pPr>
      <w:r w:rsidRPr="00217A6D">
        <w:t>Reference list</w:t>
      </w:r>
      <w:r w:rsidR="000B4DDC">
        <w:t>………………………………………………………………………………………….8</w:t>
      </w:r>
    </w:p>
    <w:p w14:paraId="19DC4F72" w14:textId="77777777" w:rsidR="00217A6D" w:rsidRPr="00217A6D" w:rsidRDefault="00217A6D" w:rsidP="00217A6D">
      <w:pPr>
        <w:pStyle w:val="ListParagraph"/>
        <w:spacing w:after="0" w:line="360" w:lineRule="auto"/>
        <w:ind w:left="709" w:firstLine="0"/>
      </w:pPr>
    </w:p>
    <w:p w14:paraId="0CB97B75" w14:textId="77777777" w:rsidR="00DA12A3" w:rsidRPr="00217A6D" w:rsidRDefault="00DA12A3" w:rsidP="00217A6D">
      <w:pPr>
        <w:pStyle w:val="ListParagraph"/>
        <w:spacing w:after="0" w:line="360" w:lineRule="auto"/>
        <w:ind w:left="709" w:firstLine="0"/>
      </w:pPr>
    </w:p>
    <w:p w14:paraId="2279BFAD" w14:textId="77777777" w:rsidR="00DA12A3" w:rsidRDefault="00DA12A3" w:rsidP="00DA12A3">
      <w:pPr>
        <w:pStyle w:val="ListParagraph"/>
        <w:spacing w:after="0" w:line="360" w:lineRule="auto"/>
        <w:ind w:left="709" w:firstLine="0"/>
        <w:rPr>
          <w:b/>
          <w:bCs/>
        </w:rPr>
      </w:pPr>
    </w:p>
    <w:p w14:paraId="325CDA38" w14:textId="77777777" w:rsidR="00217A6D" w:rsidRDefault="00217A6D" w:rsidP="00DA12A3">
      <w:pPr>
        <w:pStyle w:val="ListParagraph"/>
        <w:spacing w:after="0" w:line="360" w:lineRule="auto"/>
        <w:ind w:left="709" w:firstLine="0"/>
        <w:rPr>
          <w:b/>
          <w:bCs/>
        </w:rPr>
      </w:pPr>
    </w:p>
    <w:p w14:paraId="547A0808" w14:textId="77777777" w:rsidR="00217A6D" w:rsidRDefault="00217A6D" w:rsidP="00DA12A3">
      <w:pPr>
        <w:pStyle w:val="ListParagraph"/>
        <w:spacing w:after="0" w:line="360" w:lineRule="auto"/>
        <w:ind w:left="709" w:firstLine="0"/>
        <w:rPr>
          <w:b/>
          <w:bCs/>
        </w:rPr>
      </w:pPr>
    </w:p>
    <w:p w14:paraId="6C8709BB" w14:textId="77777777" w:rsidR="00217A6D" w:rsidRDefault="00217A6D" w:rsidP="00DA12A3">
      <w:pPr>
        <w:pStyle w:val="ListParagraph"/>
        <w:spacing w:after="0" w:line="360" w:lineRule="auto"/>
        <w:ind w:left="709" w:firstLine="0"/>
        <w:rPr>
          <w:b/>
          <w:bCs/>
        </w:rPr>
      </w:pPr>
    </w:p>
    <w:p w14:paraId="2E8B2F42" w14:textId="77777777" w:rsidR="00217A6D" w:rsidRDefault="00217A6D" w:rsidP="00DA12A3">
      <w:pPr>
        <w:pStyle w:val="ListParagraph"/>
        <w:spacing w:after="0" w:line="360" w:lineRule="auto"/>
        <w:ind w:left="709" w:firstLine="0"/>
        <w:rPr>
          <w:b/>
          <w:bCs/>
        </w:rPr>
      </w:pPr>
    </w:p>
    <w:p w14:paraId="2FC85B7D" w14:textId="77777777" w:rsidR="00217A6D" w:rsidRDefault="00217A6D" w:rsidP="00DA12A3">
      <w:pPr>
        <w:pStyle w:val="ListParagraph"/>
        <w:spacing w:after="0" w:line="360" w:lineRule="auto"/>
        <w:ind w:left="709" w:firstLine="0"/>
        <w:rPr>
          <w:b/>
          <w:bCs/>
        </w:rPr>
      </w:pPr>
    </w:p>
    <w:p w14:paraId="77887B4F" w14:textId="77777777" w:rsidR="00217A6D" w:rsidRDefault="00217A6D" w:rsidP="00DA12A3">
      <w:pPr>
        <w:pStyle w:val="ListParagraph"/>
        <w:spacing w:after="0" w:line="360" w:lineRule="auto"/>
        <w:ind w:left="709" w:firstLine="0"/>
        <w:rPr>
          <w:b/>
          <w:bCs/>
        </w:rPr>
      </w:pPr>
    </w:p>
    <w:p w14:paraId="0646D15B" w14:textId="77777777" w:rsidR="00217A6D" w:rsidRDefault="00217A6D" w:rsidP="00DA12A3">
      <w:pPr>
        <w:pStyle w:val="ListParagraph"/>
        <w:spacing w:after="0" w:line="360" w:lineRule="auto"/>
        <w:ind w:left="709" w:firstLine="0"/>
        <w:rPr>
          <w:b/>
          <w:bCs/>
        </w:rPr>
      </w:pPr>
    </w:p>
    <w:p w14:paraId="7EE26D05" w14:textId="77777777" w:rsidR="00217A6D" w:rsidRDefault="00217A6D" w:rsidP="00DA12A3">
      <w:pPr>
        <w:pStyle w:val="ListParagraph"/>
        <w:spacing w:after="0" w:line="360" w:lineRule="auto"/>
        <w:ind w:left="709" w:firstLine="0"/>
        <w:rPr>
          <w:b/>
          <w:bCs/>
        </w:rPr>
      </w:pPr>
    </w:p>
    <w:p w14:paraId="153D5878" w14:textId="77777777" w:rsidR="00217A6D" w:rsidRDefault="00217A6D" w:rsidP="00DA12A3">
      <w:pPr>
        <w:pStyle w:val="ListParagraph"/>
        <w:spacing w:after="0" w:line="360" w:lineRule="auto"/>
        <w:ind w:left="709" w:firstLine="0"/>
        <w:rPr>
          <w:b/>
          <w:bCs/>
        </w:rPr>
      </w:pPr>
    </w:p>
    <w:p w14:paraId="21DB5484" w14:textId="77777777" w:rsidR="00217A6D" w:rsidRDefault="00217A6D" w:rsidP="00DA12A3">
      <w:pPr>
        <w:pStyle w:val="ListParagraph"/>
        <w:spacing w:after="0" w:line="360" w:lineRule="auto"/>
        <w:ind w:left="709" w:firstLine="0"/>
        <w:rPr>
          <w:b/>
          <w:bCs/>
        </w:rPr>
      </w:pPr>
    </w:p>
    <w:p w14:paraId="78A99681" w14:textId="77777777" w:rsidR="00217A6D" w:rsidRDefault="00217A6D" w:rsidP="00DA12A3">
      <w:pPr>
        <w:pStyle w:val="ListParagraph"/>
        <w:spacing w:after="0" w:line="360" w:lineRule="auto"/>
        <w:ind w:left="709" w:firstLine="0"/>
        <w:rPr>
          <w:b/>
          <w:bCs/>
        </w:rPr>
      </w:pPr>
    </w:p>
    <w:p w14:paraId="1EFA71C9" w14:textId="77777777" w:rsidR="00217A6D" w:rsidRDefault="00217A6D" w:rsidP="00DA12A3">
      <w:pPr>
        <w:pStyle w:val="ListParagraph"/>
        <w:spacing w:after="0" w:line="360" w:lineRule="auto"/>
        <w:ind w:left="709" w:firstLine="0"/>
        <w:rPr>
          <w:b/>
          <w:bCs/>
        </w:rPr>
      </w:pPr>
    </w:p>
    <w:p w14:paraId="5D796AD5" w14:textId="77777777" w:rsidR="00217A6D" w:rsidRDefault="00217A6D" w:rsidP="00DA12A3">
      <w:pPr>
        <w:pStyle w:val="ListParagraph"/>
        <w:spacing w:after="0" w:line="360" w:lineRule="auto"/>
        <w:ind w:left="709" w:firstLine="0"/>
        <w:rPr>
          <w:b/>
          <w:bCs/>
        </w:rPr>
      </w:pPr>
    </w:p>
    <w:p w14:paraId="3D805D44" w14:textId="77777777" w:rsidR="00217A6D" w:rsidRDefault="00217A6D" w:rsidP="00DA12A3">
      <w:pPr>
        <w:pStyle w:val="ListParagraph"/>
        <w:spacing w:after="0" w:line="360" w:lineRule="auto"/>
        <w:ind w:left="709" w:firstLine="0"/>
        <w:rPr>
          <w:b/>
          <w:bCs/>
        </w:rPr>
      </w:pPr>
    </w:p>
    <w:p w14:paraId="4EB37593" w14:textId="77777777" w:rsidR="00217A6D" w:rsidRDefault="00217A6D" w:rsidP="00DA12A3">
      <w:pPr>
        <w:pStyle w:val="ListParagraph"/>
        <w:spacing w:after="0" w:line="360" w:lineRule="auto"/>
        <w:ind w:left="709" w:firstLine="0"/>
        <w:rPr>
          <w:b/>
          <w:bCs/>
        </w:rPr>
      </w:pPr>
    </w:p>
    <w:p w14:paraId="3744A39A" w14:textId="77777777" w:rsidR="00217A6D" w:rsidRDefault="00217A6D" w:rsidP="00DA12A3">
      <w:pPr>
        <w:pStyle w:val="ListParagraph"/>
        <w:spacing w:after="0" w:line="360" w:lineRule="auto"/>
        <w:ind w:left="709" w:firstLine="0"/>
        <w:rPr>
          <w:b/>
          <w:bCs/>
        </w:rPr>
      </w:pPr>
    </w:p>
    <w:p w14:paraId="77202D0A" w14:textId="77777777" w:rsidR="00217A6D" w:rsidRDefault="00217A6D" w:rsidP="00DA12A3">
      <w:pPr>
        <w:pStyle w:val="ListParagraph"/>
        <w:spacing w:after="0" w:line="360" w:lineRule="auto"/>
        <w:ind w:left="709" w:firstLine="0"/>
        <w:rPr>
          <w:b/>
          <w:bCs/>
        </w:rPr>
      </w:pPr>
    </w:p>
    <w:p w14:paraId="6FED3C56" w14:textId="77777777" w:rsidR="00217A6D" w:rsidRDefault="00217A6D" w:rsidP="00DA12A3">
      <w:pPr>
        <w:pStyle w:val="ListParagraph"/>
        <w:spacing w:after="0" w:line="360" w:lineRule="auto"/>
        <w:ind w:left="709" w:firstLine="0"/>
        <w:rPr>
          <w:b/>
          <w:bCs/>
        </w:rPr>
      </w:pPr>
    </w:p>
    <w:p w14:paraId="12A57E2C" w14:textId="77777777" w:rsidR="00217A6D" w:rsidRDefault="00217A6D" w:rsidP="00DA12A3">
      <w:pPr>
        <w:pStyle w:val="ListParagraph"/>
        <w:spacing w:after="0" w:line="360" w:lineRule="auto"/>
        <w:ind w:left="709" w:firstLine="0"/>
        <w:rPr>
          <w:b/>
          <w:bCs/>
        </w:rPr>
      </w:pPr>
    </w:p>
    <w:p w14:paraId="21FF3021" w14:textId="77777777" w:rsidR="00217A6D" w:rsidRDefault="00217A6D" w:rsidP="00DA12A3">
      <w:pPr>
        <w:pStyle w:val="ListParagraph"/>
        <w:spacing w:after="0" w:line="360" w:lineRule="auto"/>
        <w:ind w:left="709" w:firstLine="0"/>
        <w:rPr>
          <w:b/>
          <w:bCs/>
        </w:rPr>
      </w:pPr>
    </w:p>
    <w:p w14:paraId="77A13E96" w14:textId="77777777" w:rsidR="00217A6D" w:rsidRPr="00045F13" w:rsidRDefault="00217A6D" w:rsidP="00DA12A3">
      <w:pPr>
        <w:pStyle w:val="ListParagraph"/>
        <w:spacing w:after="0" w:line="360" w:lineRule="auto"/>
        <w:ind w:left="709" w:firstLine="0"/>
        <w:rPr>
          <w:b/>
          <w:bCs/>
        </w:rPr>
      </w:pPr>
    </w:p>
    <w:p w14:paraId="57228EF9" w14:textId="77777777" w:rsidR="00DA12A3" w:rsidRDefault="00DA12A3" w:rsidP="00804F0F">
      <w:pPr>
        <w:pStyle w:val="ListParagraph"/>
        <w:spacing w:after="0" w:line="360" w:lineRule="auto"/>
        <w:ind w:left="709" w:firstLine="0"/>
      </w:pPr>
    </w:p>
    <w:p w14:paraId="4FC6BB49" w14:textId="77777777" w:rsidR="00DA12A3" w:rsidRDefault="00DA12A3" w:rsidP="00804F0F">
      <w:pPr>
        <w:pStyle w:val="ListParagraph"/>
        <w:spacing w:after="0" w:line="360" w:lineRule="auto"/>
        <w:ind w:left="709" w:firstLine="0"/>
      </w:pPr>
    </w:p>
    <w:p w14:paraId="5D1A55D7" w14:textId="77777777" w:rsidR="00DA12A3" w:rsidRDefault="00DA12A3" w:rsidP="00804F0F">
      <w:pPr>
        <w:pStyle w:val="ListParagraph"/>
        <w:spacing w:after="0" w:line="360" w:lineRule="auto"/>
        <w:ind w:left="709" w:firstLine="0"/>
      </w:pPr>
    </w:p>
    <w:p w14:paraId="11B8F534" w14:textId="2D0D713C" w:rsidR="00217A6D" w:rsidRPr="00217A6D" w:rsidRDefault="00217A6D" w:rsidP="00217A6D">
      <w:pPr>
        <w:spacing w:after="0" w:line="360" w:lineRule="auto"/>
        <w:ind w:left="284" w:firstLine="425"/>
        <w:jc w:val="both"/>
        <w:rPr>
          <w:rFonts w:ascii="Arial" w:hAnsi="Arial" w:cs="Arial"/>
          <w:b/>
          <w:bCs/>
        </w:rPr>
      </w:pPr>
      <w:r w:rsidRPr="00217A6D">
        <w:rPr>
          <w:rFonts w:ascii="Arial" w:hAnsi="Arial" w:cs="Arial"/>
          <w:b/>
          <w:bCs/>
        </w:rPr>
        <w:lastRenderedPageBreak/>
        <w:t>Abstract</w:t>
      </w:r>
    </w:p>
    <w:p w14:paraId="207FD471" w14:textId="220DF1E2" w:rsidR="00217A6D" w:rsidRPr="000B4DDC" w:rsidRDefault="00217A6D" w:rsidP="000B4DDC">
      <w:pPr>
        <w:spacing w:after="0" w:line="360" w:lineRule="auto"/>
        <w:ind w:left="284" w:firstLine="425"/>
        <w:jc w:val="both"/>
        <w:rPr>
          <w:rFonts w:ascii="Arial" w:hAnsi="Arial" w:cs="Arial"/>
        </w:rPr>
      </w:pPr>
      <w:r w:rsidRPr="00217A6D">
        <w:rPr>
          <w:rFonts w:ascii="Arial" w:hAnsi="Arial" w:cs="Arial"/>
        </w:rPr>
        <w:t xml:space="preserve">This report explores the advantages of implementing flexible working strategies at </w:t>
      </w:r>
      <w:proofErr w:type="spellStart"/>
      <w:r w:rsidRPr="00217A6D">
        <w:rPr>
          <w:rFonts w:ascii="Arial" w:hAnsi="Arial" w:cs="Arial"/>
        </w:rPr>
        <w:t>GreenCo</w:t>
      </w:r>
      <w:proofErr w:type="spellEnd"/>
      <w:r w:rsidRPr="00217A6D">
        <w:rPr>
          <w:rFonts w:ascii="Arial" w:hAnsi="Arial" w:cs="Arial"/>
        </w:rPr>
        <w:t>, a company specializing in agricultural equipment. As the new Human Resource Manager, the author outlines the benefits of flexible working, considers key factors for successful implementation, discusses potential adjustments to the pay structure, and evaluates strategies to promote employee engagement during this transition. The findings offer valuable insights for organizations adapting to the post-pandemic norm of hybrid/flexible work arrangements.</w:t>
      </w:r>
    </w:p>
    <w:p w14:paraId="02D5C9C9" w14:textId="21ADB830" w:rsidR="00D220D5" w:rsidRPr="00045F13" w:rsidRDefault="00D220D5" w:rsidP="00804F0F">
      <w:pPr>
        <w:pStyle w:val="ListParagraph"/>
        <w:spacing w:after="0" w:line="360" w:lineRule="auto"/>
        <w:ind w:left="709" w:firstLine="0"/>
        <w:rPr>
          <w:b/>
          <w:bCs/>
        </w:rPr>
      </w:pPr>
      <w:r w:rsidRPr="00045F13">
        <w:rPr>
          <w:b/>
          <w:bCs/>
        </w:rPr>
        <w:t>Introduction</w:t>
      </w:r>
    </w:p>
    <w:p w14:paraId="42DD6043" w14:textId="458BDD18" w:rsidR="00D539BC" w:rsidRPr="00217A6D" w:rsidRDefault="00D539BC" w:rsidP="00217A6D">
      <w:pPr>
        <w:spacing w:after="0" w:line="360" w:lineRule="auto"/>
        <w:ind w:left="284" w:firstLine="425"/>
        <w:jc w:val="both"/>
        <w:rPr>
          <w:rFonts w:ascii="Arial" w:hAnsi="Arial" w:cs="Arial"/>
        </w:rPr>
      </w:pPr>
      <w:r w:rsidRPr="00804F0F">
        <w:rPr>
          <w:rFonts w:ascii="Arial" w:hAnsi="Arial" w:cs="Arial"/>
        </w:rPr>
        <w:t>Due to the recent easing of safe management rules and a more relaxed approach to office attendance, organizations are actively adjusting to the emerging paradigm of hybrid and flexible work arrangements. This shift in working patterns is expected to become a long-term trend as the COVID-19 pandemic has transformed remote and flexible working from being a mere necessity to a desired and preferred choice for employees. The normalization of these options has led to employees actively seeking and valuing the benefits they provide, making them an integral part of the modern work culture.</w:t>
      </w:r>
      <w:r w:rsidRPr="00804F0F">
        <w:rPr>
          <w:rFonts w:ascii="Arial" w:hAnsi="Arial" w:cs="Arial"/>
        </w:rPr>
        <w:t xml:space="preserve"> </w:t>
      </w:r>
    </w:p>
    <w:p w14:paraId="40B46084" w14:textId="27963E49" w:rsidR="00D220D5" w:rsidRPr="00804F0F" w:rsidRDefault="00D220D5" w:rsidP="000B4DDC">
      <w:pPr>
        <w:pStyle w:val="ListParagraph"/>
        <w:numPr>
          <w:ilvl w:val="0"/>
          <w:numId w:val="2"/>
        </w:numPr>
        <w:spacing w:after="0" w:line="360" w:lineRule="auto"/>
        <w:ind w:left="284" w:firstLine="142"/>
        <w:rPr>
          <w:b/>
          <w:bCs/>
        </w:rPr>
      </w:pPr>
      <w:r w:rsidRPr="00804F0F">
        <w:rPr>
          <w:b/>
          <w:bCs/>
        </w:rPr>
        <w:t>Benefits of implementing flexible working strategies into the organisation</w:t>
      </w:r>
    </w:p>
    <w:p w14:paraId="564C13EE" w14:textId="3FC8F608" w:rsidR="00D539BC" w:rsidRPr="00804F0F" w:rsidRDefault="00D539BC" w:rsidP="00804F0F">
      <w:pPr>
        <w:spacing w:after="0" w:line="360" w:lineRule="auto"/>
        <w:ind w:left="284" w:firstLine="425"/>
        <w:jc w:val="both"/>
        <w:rPr>
          <w:rFonts w:ascii="Arial" w:hAnsi="Arial" w:cs="Arial"/>
        </w:rPr>
      </w:pPr>
      <w:r w:rsidRPr="00804F0F">
        <w:rPr>
          <w:rFonts w:ascii="Arial" w:hAnsi="Arial" w:cs="Arial"/>
        </w:rPr>
        <w:t>In recent years, flexible working has gained significant traction, revolutionizing traditional work arrangements. This adaptable and versatile approach offers numerous benefits for employees and employers alike. By promoting work-life balance, boosting productivity, and enhancing employee satisfaction, flexible working has become a powerful tool in shaping the future of the modern workforce.</w:t>
      </w:r>
    </w:p>
    <w:p w14:paraId="0CCA49A7" w14:textId="77777777" w:rsidR="001E68EE" w:rsidRPr="00804F0F" w:rsidRDefault="00E7207A" w:rsidP="00804F0F">
      <w:pPr>
        <w:spacing w:after="0" w:line="360" w:lineRule="auto"/>
        <w:ind w:left="284" w:firstLine="425"/>
        <w:jc w:val="both"/>
        <w:rPr>
          <w:rFonts w:ascii="Arial" w:hAnsi="Arial" w:cs="Arial"/>
        </w:rPr>
      </w:pPr>
      <w:r w:rsidRPr="00804F0F">
        <w:rPr>
          <w:rFonts w:ascii="Arial" w:hAnsi="Arial" w:cs="Arial"/>
        </w:rPr>
        <w:t xml:space="preserve">The advantages of flexible working have been thoroughly documented in various sources, including the recent BCO report specifically addressing flexible working. </w:t>
      </w:r>
      <w:r w:rsidR="00AE6B10" w:rsidRPr="00804F0F">
        <w:rPr>
          <w:rFonts w:ascii="Arial" w:hAnsi="Arial" w:cs="Arial"/>
        </w:rPr>
        <w:t xml:space="preserve"> </w:t>
      </w:r>
      <w:r w:rsidRPr="00804F0F">
        <w:rPr>
          <w:rFonts w:ascii="Arial" w:hAnsi="Arial" w:cs="Arial"/>
        </w:rPr>
        <w:t>The primary advantages can be grouped into the following categories:</w:t>
      </w:r>
      <w:r w:rsidR="00AE6B10" w:rsidRPr="00804F0F">
        <w:rPr>
          <w:rFonts w:ascii="Arial" w:hAnsi="Arial" w:cs="Arial"/>
        </w:rPr>
        <w:t xml:space="preserve"> </w:t>
      </w:r>
    </w:p>
    <w:p w14:paraId="488C6ACE" w14:textId="55651887" w:rsidR="001E68EE" w:rsidRPr="00804F0F" w:rsidRDefault="001E68EE" w:rsidP="00804F0F">
      <w:pPr>
        <w:spacing w:after="0" w:line="360" w:lineRule="auto"/>
        <w:ind w:left="284" w:firstLine="425"/>
        <w:jc w:val="both"/>
        <w:rPr>
          <w:rFonts w:ascii="Arial" w:hAnsi="Arial" w:cs="Arial"/>
        </w:rPr>
      </w:pPr>
      <w:r w:rsidRPr="00804F0F">
        <w:rPr>
          <w:rFonts w:ascii="Arial" w:hAnsi="Arial" w:cs="Arial"/>
          <w:noProof/>
        </w:rPr>
        <mc:AlternateContent>
          <mc:Choice Requires="wps">
            <w:drawing>
              <wp:anchor distT="0" distB="0" distL="114300" distR="114300" simplePos="0" relativeHeight="251659264" behindDoc="0" locked="0" layoutInCell="1" allowOverlap="1" wp14:anchorId="226ADE44" wp14:editId="6CCED863">
                <wp:simplePos x="0" y="0"/>
                <wp:positionH relativeFrom="column">
                  <wp:posOffset>2486025</wp:posOffset>
                </wp:positionH>
                <wp:positionV relativeFrom="paragraph">
                  <wp:posOffset>709295</wp:posOffset>
                </wp:positionV>
                <wp:extent cx="1211580" cy="883920"/>
                <wp:effectExtent l="0" t="0" r="26670" b="11430"/>
                <wp:wrapNone/>
                <wp:docPr id="1394458536" name="Oval 4"/>
                <wp:cNvGraphicFramePr/>
                <a:graphic xmlns:a="http://schemas.openxmlformats.org/drawingml/2006/main">
                  <a:graphicData uri="http://schemas.microsoft.com/office/word/2010/wordprocessingShape">
                    <wps:wsp>
                      <wps:cNvSpPr/>
                      <wps:spPr>
                        <a:xfrm>
                          <a:off x="0" y="0"/>
                          <a:ext cx="1211580" cy="883920"/>
                        </a:xfrm>
                        <a:prstGeom prst="ellipse">
                          <a:avLst/>
                        </a:prstGeom>
                      </wps:spPr>
                      <wps:style>
                        <a:lnRef idx="2">
                          <a:schemeClr val="accent2"/>
                        </a:lnRef>
                        <a:fillRef idx="1">
                          <a:schemeClr val="lt1"/>
                        </a:fillRef>
                        <a:effectRef idx="0">
                          <a:schemeClr val="accent2"/>
                        </a:effectRef>
                        <a:fontRef idx="minor">
                          <a:schemeClr val="dk1"/>
                        </a:fontRef>
                      </wps:style>
                      <wps:txbx>
                        <w:txbxContent>
                          <w:p w14:paraId="15BE3F66" w14:textId="7017B1C8" w:rsidR="001E68EE" w:rsidRPr="00A842F7" w:rsidRDefault="001E68EE" w:rsidP="001E68EE">
                            <w:pPr>
                              <w:jc w:val="center"/>
                              <w:rPr>
                                <w:b/>
                                <w:bCs/>
                              </w:rPr>
                            </w:pPr>
                            <w:r w:rsidRPr="00A842F7">
                              <w:rPr>
                                <w:b/>
                                <w:bCs/>
                              </w:rPr>
                              <w:t>The benefits of flexible working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226ADE44" id="Oval 4" o:spid="_x0000_s1026" style="position:absolute;left:0;text-align:left;margin-left:195.75pt;margin-top:55.85pt;width:95.4pt;height:69.6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" fillcolor="white [3201]" strokecolor="#ed7d31 [3205]" strokeweight="1pt">
                <v:stroke joinstyle="miter"/>
                <v:textbox>
                  <w:txbxContent>
                    <w:p w14:paraId="15BE3F66" w14:textId="7017B1C8" w:rsidR="001E68EE" w:rsidRPr="00A842F7" w:rsidRDefault="001E68EE" w:rsidP="001E68EE">
                      <w:pPr>
                        <w:jc w:val="center"/>
                        <w:rPr>
                          <w:b/>
                          <w:bCs/>
                        </w:rPr>
                      </w:pPr>
                      <w:r w:rsidRPr="00A842F7">
                        <w:rPr>
                          <w:b/>
                          <w:bCs/>
                        </w:rPr>
                        <w:t>The benefits of flexible working</w:t>
                      </w:r>
                    </w:p>
                  </w:txbxContent>
                </v:textbox>
              </v:oval>
            </w:pict>
          </mc:Fallback>
        </mc:AlternateContent>
      </w:r>
      <w:r w:rsidRPr="00804F0F">
        <w:rPr>
          <w:rFonts w:ascii="Arial" w:hAnsi="Arial" w:cs="Arial"/>
          <w:noProof/>
        </w:rPr>
        <w:drawing>
          <wp:inline distT="0" distB="0" distL="0" distR="0" wp14:anchorId="66ADD5FC" wp14:editId="3ECB8CD8">
            <wp:extent cx="5189220" cy="2407920"/>
            <wp:effectExtent l="0" t="0" r="0" b="11430"/>
            <wp:docPr id="768728319"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inline>
        </w:drawing>
      </w:r>
    </w:p>
    <w:p w14:paraId="7118A9B8" w14:textId="77777777" w:rsidR="00217A6D" w:rsidRDefault="001E68EE" w:rsidP="00804F0F">
      <w:pPr>
        <w:spacing w:after="0" w:line="360" w:lineRule="auto"/>
        <w:ind w:left="284" w:firstLine="425"/>
        <w:jc w:val="both"/>
        <w:rPr>
          <w:rFonts w:ascii="Segoe UI" w:hAnsi="Segoe UI" w:cs="Segoe UI"/>
          <w:color w:val="374151"/>
          <w:sz w:val="18"/>
          <w:szCs w:val="18"/>
          <w:shd w:val="clear" w:color="auto" w:fill="F7F7F8"/>
        </w:rPr>
      </w:pPr>
      <w:r w:rsidRPr="00217A6D">
        <w:rPr>
          <w:rFonts w:ascii="Arial" w:hAnsi="Arial" w:cs="Arial"/>
          <w:sz w:val="18"/>
          <w:szCs w:val="18"/>
        </w:rPr>
        <w:t xml:space="preserve">Fig.1. The benefits of flexible working strategies. </w:t>
      </w:r>
      <w:r w:rsidR="00217A6D" w:rsidRPr="00217A6D">
        <w:rPr>
          <w:rFonts w:ascii="Arial" w:hAnsi="Arial" w:cs="Arial"/>
          <w:sz w:val="18"/>
          <w:szCs w:val="18"/>
        </w:rPr>
        <w:t>Source: Elaborated by the author based on the BCO report</w:t>
      </w:r>
      <w:r w:rsidR="00217A6D" w:rsidRPr="00217A6D">
        <w:rPr>
          <w:rFonts w:ascii="Segoe UI" w:hAnsi="Segoe UI" w:cs="Segoe UI"/>
          <w:color w:val="374151"/>
          <w:sz w:val="18"/>
          <w:szCs w:val="18"/>
          <w:shd w:val="clear" w:color="auto" w:fill="F7F7F8"/>
        </w:rPr>
        <w:t>.</w:t>
      </w:r>
    </w:p>
    <w:p w14:paraId="15D6E0A9" w14:textId="77777777" w:rsidR="00217A6D" w:rsidRPr="00217A6D" w:rsidRDefault="00217A6D" w:rsidP="00804F0F">
      <w:pPr>
        <w:spacing w:after="0" w:line="360" w:lineRule="auto"/>
        <w:ind w:left="284" w:firstLine="425"/>
        <w:jc w:val="both"/>
        <w:rPr>
          <w:rFonts w:ascii="Segoe UI" w:hAnsi="Segoe UI" w:cs="Segoe UI"/>
          <w:color w:val="374151"/>
          <w:sz w:val="18"/>
          <w:szCs w:val="18"/>
          <w:shd w:val="clear" w:color="auto" w:fill="F7F7F8"/>
        </w:rPr>
      </w:pPr>
    </w:p>
    <w:p w14:paraId="4583E658" w14:textId="77777777" w:rsidR="00217A6D" w:rsidRPr="00217A6D" w:rsidRDefault="00217A6D" w:rsidP="00217A6D">
      <w:pPr>
        <w:spacing w:after="0" w:line="360" w:lineRule="auto"/>
        <w:ind w:left="284" w:firstLine="425"/>
        <w:jc w:val="both"/>
        <w:rPr>
          <w:rFonts w:ascii="Arial" w:hAnsi="Arial" w:cs="Arial"/>
        </w:rPr>
      </w:pPr>
      <w:r w:rsidRPr="00217A6D">
        <w:rPr>
          <w:rFonts w:ascii="Arial" w:hAnsi="Arial" w:cs="Arial"/>
        </w:rPr>
        <w:lastRenderedPageBreak/>
        <w:t xml:space="preserve">Consequently, I will elucidate how these benefits can impact </w:t>
      </w:r>
      <w:proofErr w:type="spellStart"/>
      <w:r w:rsidRPr="00217A6D">
        <w:rPr>
          <w:rFonts w:ascii="Arial" w:hAnsi="Arial" w:cs="Arial"/>
        </w:rPr>
        <w:t>GreenCo's</w:t>
      </w:r>
      <w:proofErr w:type="spellEnd"/>
      <w:r w:rsidRPr="00217A6D">
        <w:rPr>
          <w:rFonts w:ascii="Arial" w:hAnsi="Arial" w:cs="Arial"/>
        </w:rPr>
        <w:t xml:space="preserve"> operations upon the implementation of flexible working hours:</w:t>
      </w:r>
    </w:p>
    <w:p w14:paraId="1B6B606B" w14:textId="2B0DA51C" w:rsidR="00B87E2D" w:rsidRPr="00804F0F" w:rsidRDefault="00B87E2D" w:rsidP="00045F13">
      <w:pPr>
        <w:pStyle w:val="ListParagraph"/>
        <w:numPr>
          <w:ilvl w:val="0"/>
          <w:numId w:val="8"/>
        </w:numPr>
        <w:spacing w:after="0" w:line="360" w:lineRule="auto"/>
        <w:ind w:left="284" w:firstLine="142"/>
      </w:pPr>
      <w:r w:rsidRPr="00804F0F">
        <w:rPr>
          <w:i/>
          <w:iCs/>
        </w:rPr>
        <w:t>Productivity:</w:t>
      </w:r>
      <w:r w:rsidRPr="00804F0F">
        <w:t xml:space="preserve"> With the freedom to control their schedules, employees can align work hours with peak productivity periods</w:t>
      </w:r>
      <w:r w:rsidR="00A842F7" w:rsidRPr="00804F0F">
        <w:t xml:space="preserve"> in agriculture sector</w:t>
      </w:r>
      <w:r w:rsidRPr="00804F0F">
        <w:t>. This leads to focused and motivated efforts, resulting in higher-quality work and increased overall productivity.</w:t>
      </w:r>
    </w:p>
    <w:p w14:paraId="015EBBE5" w14:textId="77777777" w:rsidR="00B87E2D" w:rsidRPr="00804F0F" w:rsidRDefault="00B87E2D" w:rsidP="00045F13">
      <w:pPr>
        <w:pStyle w:val="ListParagraph"/>
        <w:numPr>
          <w:ilvl w:val="0"/>
          <w:numId w:val="8"/>
        </w:numPr>
        <w:spacing w:after="0" w:line="360" w:lineRule="auto"/>
        <w:ind w:left="284" w:firstLine="142"/>
      </w:pPr>
      <w:r w:rsidRPr="00804F0F">
        <w:rPr>
          <w:i/>
          <w:iCs/>
        </w:rPr>
        <w:t>Personal</w:t>
      </w:r>
      <w:r w:rsidRPr="00804F0F">
        <w:t>: By embracing flexible working time, GreenCo empowers its employees to achieve a better work-life balance. The adaptability in schedules accommodates personal commitments, reducing stress and fostering greater employee well-being, job satisfaction, and dedication.</w:t>
      </w:r>
    </w:p>
    <w:p w14:paraId="2A5AFD8F" w14:textId="37C2981D" w:rsidR="00B87E2D" w:rsidRPr="00804F0F" w:rsidRDefault="00B87E2D" w:rsidP="00045F13">
      <w:pPr>
        <w:pStyle w:val="ListParagraph"/>
        <w:numPr>
          <w:ilvl w:val="0"/>
          <w:numId w:val="8"/>
        </w:numPr>
        <w:spacing w:after="0" w:line="360" w:lineRule="auto"/>
        <w:ind w:left="284" w:firstLine="142"/>
      </w:pPr>
      <w:r w:rsidRPr="00804F0F">
        <w:rPr>
          <w:i/>
          <w:iCs/>
        </w:rPr>
        <w:t>Sustainability</w:t>
      </w:r>
      <w:r w:rsidRPr="00804F0F">
        <w:t xml:space="preserve">: By reducing daily commuting through remote work or flexible hours, </w:t>
      </w:r>
      <w:proofErr w:type="spellStart"/>
      <w:r w:rsidR="00A842F7" w:rsidRPr="00804F0F">
        <w:t>GreenCo</w:t>
      </w:r>
      <w:proofErr w:type="spellEnd"/>
      <w:r w:rsidRPr="00804F0F">
        <w:t xml:space="preserve"> contributes to a decreased carbon footprint associated with transportation, promoting eco-friendly practices for a greener future.</w:t>
      </w:r>
    </w:p>
    <w:p w14:paraId="7FBE27B8" w14:textId="3F52692D" w:rsidR="00B87E2D" w:rsidRPr="00804F0F" w:rsidRDefault="00B87E2D" w:rsidP="00045F13">
      <w:pPr>
        <w:pStyle w:val="ListParagraph"/>
        <w:numPr>
          <w:ilvl w:val="0"/>
          <w:numId w:val="8"/>
        </w:numPr>
        <w:spacing w:after="0" w:line="360" w:lineRule="auto"/>
        <w:ind w:left="284" w:firstLine="142"/>
      </w:pPr>
      <w:r w:rsidRPr="00804F0F">
        <w:rPr>
          <w:i/>
          <w:iCs/>
        </w:rPr>
        <w:t>Business Continuity</w:t>
      </w:r>
      <w:r w:rsidRPr="00804F0F">
        <w:t>: In emergencies like extreme weather or health crises, employees can work remotely, enabling GreenCo to maintain essential operations and meet customer needs without interruption.</w:t>
      </w:r>
    </w:p>
    <w:p w14:paraId="3D06C235" w14:textId="019EFE4F" w:rsidR="00B87E2D" w:rsidRPr="00804F0F" w:rsidRDefault="00B87E2D" w:rsidP="00045F13">
      <w:pPr>
        <w:pStyle w:val="ListParagraph"/>
        <w:numPr>
          <w:ilvl w:val="0"/>
          <w:numId w:val="8"/>
        </w:numPr>
        <w:spacing w:after="0" w:line="360" w:lineRule="auto"/>
        <w:ind w:left="284" w:firstLine="142"/>
      </w:pPr>
      <w:r w:rsidRPr="00804F0F">
        <w:rPr>
          <w:i/>
          <w:iCs/>
        </w:rPr>
        <w:t>Staff Enticement</w:t>
      </w:r>
      <w:r w:rsidRPr="00804F0F">
        <w:t>: Candidates value work-life balance and flexibility, making</w:t>
      </w:r>
      <w:r w:rsidR="00A842F7" w:rsidRPr="00804F0F">
        <w:t xml:space="preserve"> </w:t>
      </w:r>
      <w:proofErr w:type="spellStart"/>
      <w:r w:rsidR="00A842F7" w:rsidRPr="00804F0F">
        <w:t>GreenCo</w:t>
      </w:r>
      <w:proofErr w:type="spellEnd"/>
      <w:r w:rsidR="00A842F7" w:rsidRPr="00804F0F">
        <w:t xml:space="preserve"> </w:t>
      </w:r>
      <w:r w:rsidRPr="00804F0F">
        <w:t>more appealing to skilled professionals, enhancing diversity, and nurturing a talented and committed workforce.</w:t>
      </w:r>
    </w:p>
    <w:p w14:paraId="0B1D4320" w14:textId="22A55699" w:rsidR="00444EDE" w:rsidRPr="00804F0F" w:rsidRDefault="00B87E2D" w:rsidP="00045F13">
      <w:pPr>
        <w:pStyle w:val="ListParagraph"/>
        <w:numPr>
          <w:ilvl w:val="0"/>
          <w:numId w:val="8"/>
        </w:numPr>
        <w:spacing w:after="0" w:line="360" w:lineRule="auto"/>
        <w:ind w:left="284" w:firstLine="142"/>
      </w:pPr>
      <w:r w:rsidRPr="00804F0F">
        <w:rPr>
          <w:i/>
          <w:iCs/>
        </w:rPr>
        <w:t>Efficiency:</w:t>
      </w:r>
      <w:r w:rsidRPr="00804F0F">
        <w:t xml:space="preserve"> Employees can tailor their schedules for optimized productivity, leading to better time management and task prioritization. Reduced commuting time fosters focused and energized employees, resulting in streamlined processes and improved work performance.</w:t>
      </w:r>
    </w:p>
    <w:p w14:paraId="5A67D8B2" w14:textId="6F2FD498" w:rsidR="00444EDE" w:rsidRPr="00804F0F" w:rsidRDefault="00444EDE" w:rsidP="00804F0F">
      <w:pPr>
        <w:spacing w:after="0" w:line="360" w:lineRule="auto"/>
        <w:ind w:left="284" w:firstLine="425"/>
        <w:jc w:val="both"/>
        <w:rPr>
          <w:rFonts w:ascii="Arial" w:eastAsia="Arial" w:hAnsi="Arial" w:cs="Arial"/>
          <w:color w:val="000000"/>
          <w:kern w:val="0"/>
          <w:lang w:eastAsia="en-GB"/>
          <w14:ligatures w14:val="none"/>
        </w:rPr>
      </w:pPr>
      <w:r w:rsidRPr="00804F0F">
        <w:rPr>
          <w:rFonts w:ascii="Arial" w:eastAsia="Arial" w:hAnsi="Arial" w:cs="Arial"/>
          <w:color w:val="000000"/>
          <w:kern w:val="0"/>
          <w:lang w:eastAsia="en-GB"/>
          <w14:ligatures w14:val="none"/>
        </w:rPr>
        <w:t>Undeniably, the implementation of flexible working arrangements has proven effective in achieving a balance between job responsibilities and ensuring the safety of children at home, particularly for working mothers (Michael, 2004). Additionally,</w:t>
      </w:r>
      <w:r w:rsidRPr="00804F0F">
        <w:rPr>
          <w:rFonts w:ascii="Arial" w:eastAsia="Arial" w:hAnsi="Arial" w:cs="Arial"/>
          <w:color w:val="000000"/>
          <w:kern w:val="0"/>
          <w:lang w:eastAsia="en-GB"/>
          <w14:ligatures w14:val="none"/>
        </w:rPr>
        <w:t xml:space="preserve"> </w:t>
      </w:r>
      <w:r w:rsidR="00217A6D" w:rsidRPr="00804F0F">
        <w:rPr>
          <w:rFonts w:ascii="Arial" w:eastAsia="Arial" w:hAnsi="Arial" w:cs="Arial"/>
          <w:color w:val="000000"/>
          <w:kern w:val="0"/>
          <w:lang w:eastAsia="en-GB"/>
          <w14:ligatures w14:val="none"/>
        </w:rPr>
        <w:t>research</w:t>
      </w:r>
      <w:r w:rsidRPr="00804F0F">
        <w:rPr>
          <w:rFonts w:ascii="Arial" w:eastAsia="Arial" w:hAnsi="Arial" w:cs="Arial"/>
          <w:color w:val="000000"/>
          <w:kern w:val="0"/>
          <w:lang w:eastAsia="en-GB"/>
          <w14:ligatures w14:val="none"/>
        </w:rPr>
        <w:t xml:space="preserve"> conducted by </w:t>
      </w:r>
      <w:r w:rsidRPr="00804F0F">
        <w:rPr>
          <w:rFonts w:ascii="Arial" w:eastAsia="Arial" w:hAnsi="Arial" w:cs="Arial"/>
          <w:color w:val="000000"/>
          <w:kern w:val="0"/>
          <w:lang w:eastAsia="en-GB"/>
          <w14:ligatures w14:val="none"/>
        </w:rPr>
        <w:t>McNall ha</w:t>
      </w:r>
      <w:r w:rsidRPr="00804F0F">
        <w:rPr>
          <w:rFonts w:ascii="Arial" w:eastAsia="Arial" w:hAnsi="Arial" w:cs="Arial"/>
          <w:color w:val="000000"/>
          <w:kern w:val="0"/>
          <w:lang w:eastAsia="en-GB"/>
          <w14:ligatures w14:val="none"/>
        </w:rPr>
        <w:t>s</w:t>
      </w:r>
      <w:r w:rsidRPr="00804F0F">
        <w:rPr>
          <w:rFonts w:ascii="Arial" w:eastAsia="Arial" w:hAnsi="Arial" w:cs="Arial"/>
          <w:color w:val="000000"/>
          <w:kern w:val="0"/>
          <w:lang w:eastAsia="en-GB"/>
          <w14:ligatures w14:val="none"/>
        </w:rPr>
        <w:t xml:space="preserve"> demonstrated that the adoption of flexible working hours contributes to increased job satisfaction, motivation, and employee engagement (McNall et al., 2010).</w:t>
      </w:r>
    </w:p>
    <w:p w14:paraId="3785F69E" w14:textId="70D5C713" w:rsidR="00804F0F" w:rsidRDefault="00B87E2D" w:rsidP="00B66B24">
      <w:pPr>
        <w:spacing w:after="0" w:line="360" w:lineRule="auto"/>
        <w:ind w:left="284" w:firstLine="425"/>
        <w:jc w:val="both"/>
        <w:rPr>
          <w:rFonts w:ascii="Arial" w:eastAsia="Arial" w:hAnsi="Arial" w:cs="Arial"/>
          <w:color w:val="000000"/>
          <w:kern w:val="0"/>
          <w:lang w:eastAsia="en-GB"/>
          <w14:ligatures w14:val="none"/>
        </w:rPr>
      </w:pPr>
      <w:r w:rsidRPr="00804F0F">
        <w:rPr>
          <w:rFonts w:ascii="Arial" w:eastAsia="Arial" w:hAnsi="Arial" w:cs="Arial"/>
          <w:color w:val="000000"/>
          <w:kern w:val="0"/>
          <w:lang w:eastAsia="en-GB"/>
          <w14:ligatures w14:val="none"/>
        </w:rPr>
        <w:t xml:space="preserve">For instance, as part of their Workstyle 2000 program, BT (British Telecommunications) successfully implemented flexible working practices, leading to remarkable outcomes. The introduction of flexible work arrangements resulted in a significant 63% reduction in absenteeism among employees. Additionally, BT discovered that those employees who embraced flexible working were, on average, 20% more productive compared to their counterparts who worked exclusively from the office. The productivity measurements were based on internal business metrics, including absenteeism rates, sick leave, and maternity return rates. This data showcases the tangible benefits of flexible working, revealing its positive impact on employee attendance and overall work performance within the organization. </w:t>
      </w:r>
    </w:p>
    <w:p w14:paraId="4767A479" w14:textId="77777777" w:rsidR="000B4DDC" w:rsidRDefault="000B4DDC" w:rsidP="00B66B24">
      <w:pPr>
        <w:spacing w:after="0" w:line="360" w:lineRule="auto"/>
        <w:ind w:left="284" w:firstLine="425"/>
        <w:jc w:val="both"/>
        <w:rPr>
          <w:rFonts w:ascii="Arial" w:eastAsia="Arial" w:hAnsi="Arial" w:cs="Arial"/>
          <w:color w:val="000000"/>
          <w:kern w:val="0"/>
          <w:lang w:eastAsia="en-GB"/>
          <w14:ligatures w14:val="none"/>
        </w:rPr>
      </w:pPr>
    </w:p>
    <w:p w14:paraId="0121FFC4" w14:textId="77777777" w:rsidR="000B4DDC" w:rsidRDefault="000B4DDC" w:rsidP="00B66B24">
      <w:pPr>
        <w:spacing w:after="0" w:line="360" w:lineRule="auto"/>
        <w:ind w:left="284" w:firstLine="425"/>
        <w:jc w:val="both"/>
        <w:rPr>
          <w:rFonts w:ascii="Arial" w:eastAsia="Arial" w:hAnsi="Arial" w:cs="Arial"/>
          <w:color w:val="000000"/>
          <w:kern w:val="0"/>
          <w:lang w:eastAsia="en-GB"/>
          <w14:ligatures w14:val="none"/>
        </w:rPr>
      </w:pPr>
    </w:p>
    <w:p w14:paraId="754C2EAD" w14:textId="77777777" w:rsidR="000B4DDC" w:rsidRPr="00B66B24" w:rsidRDefault="000B4DDC" w:rsidP="00B66B24">
      <w:pPr>
        <w:spacing w:after="0" w:line="360" w:lineRule="auto"/>
        <w:ind w:left="284" w:firstLine="425"/>
        <w:jc w:val="both"/>
        <w:rPr>
          <w:rFonts w:ascii="Arial" w:eastAsia="Arial" w:hAnsi="Arial" w:cs="Arial"/>
          <w:color w:val="000000"/>
          <w:kern w:val="0"/>
          <w:lang w:eastAsia="en-GB"/>
          <w14:ligatures w14:val="none"/>
        </w:rPr>
      </w:pPr>
    </w:p>
    <w:p w14:paraId="11BD114C" w14:textId="7D2088F3" w:rsidR="000B4DDC" w:rsidRPr="000B4DDC" w:rsidRDefault="000B4DDC" w:rsidP="000B4DDC">
      <w:pPr>
        <w:pStyle w:val="ListParagraph"/>
        <w:numPr>
          <w:ilvl w:val="0"/>
          <w:numId w:val="2"/>
        </w:numPr>
        <w:spacing w:after="0" w:line="360" w:lineRule="auto"/>
        <w:rPr>
          <w:b/>
          <w:bCs/>
        </w:rPr>
      </w:pPr>
      <w:r w:rsidRPr="000B4DDC">
        <w:rPr>
          <w:b/>
          <w:bCs/>
        </w:rPr>
        <w:lastRenderedPageBreak/>
        <w:t xml:space="preserve">Key Considerations for Implementing Flexible Working in the Employee Workforce </w:t>
      </w:r>
    </w:p>
    <w:p w14:paraId="4BACC7FB" w14:textId="138934D8" w:rsidR="00B87E2D" w:rsidRPr="00B66B24" w:rsidRDefault="00B87E2D" w:rsidP="00B66B24">
      <w:pPr>
        <w:spacing w:after="0" w:line="360" w:lineRule="auto"/>
        <w:ind w:left="284" w:firstLine="425"/>
        <w:jc w:val="both"/>
        <w:rPr>
          <w:rFonts w:ascii="Arial" w:hAnsi="Arial" w:cs="Arial"/>
          <w:b/>
          <w:bCs/>
          <w:color w:val="2B2F32"/>
          <w:shd w:val="clear" w:color="auto" w:fill="FFFFFF"/>
        </w:rPr>
      </w:pPr>
      <w:r w:rsidRPr="00804F0F">
        <w:rPr>
          <w:rFonts w:ascii="Arial" w:eastAsia="Arial" w:hAnsi="Arial" w:cs="Arial"/>
          <w:color w:val="000000"/>
          <w:kern w:val="0"/>
          <w:lang w:eastAsia="en-GB"/>
          <w14:ligatures w14:val="none"/>
        </w:rPr>
        <w:t>Implementing flexible working in a firm that manufactures and sells agricultural equipment</w:t>
      </w:r>
      <w:r w:rsidR="006E2BE6" w:rsidRPr="00804F0F">
        <w:rPr>
          <w:rFonts w:ascii="Arial" w:eastAsia="Arial" w:hAnsi="Arial" w:cs="Arial"/>
          <w:color w:val="000000"/>
          <w:kern w:val="0"/>
          <w:lang w:eastAsia="en-GB"/>
          <w14:ligatures w14:val="none"/>
        </w:rPr>
        <w:t>, as GreenCo is,</w:t>
      </w:r>
      <w:r w:rsidRPr="00804F0F">
        <w:rPr>
          <w:rFonts w:ascii="Arial" w:eastAsia="Arial" w:hAnsi="Arial" w:cs="Arial"/>
          <w:color w:val="000000"/>
          <w:kern w:val="0"/>
          <w:lang w:eastAsia="en-GB"/>
          <w14:ligatures w14:val="none"/>
        </w:rPr>
        <w:t xml:space="preserve"> requires careful consideration, particularly within the HR department. Before introducing flexible working to the employee workforce, the following aspects</w:t>
      </w:r>
      <w:r w:rsidR="00B66B24">
        <w:rPr>
          <w:rFonts w:ascii="Arial" w:eastAsia="Arial" w:hAnsi="Arial" w:cs="Arial"/>
          <w:color w:val="000000"/>
          <w:kern w:val="0"/>
          <w:lang w:eastAsia="en-GB"/>
          <w14:ligatures w14:val="none"/>
        </w:rPr>
        <w:t xml:space="preserve">, suggested by </w:t>
      </w:r>
      <w:proofErr w:type="spellStart"/>
      <w:r w:rsidR="00B66B24" w:rsidRPr="00B66B24">
        <w:rPr>
          <w:rFonts w:ascii="Arial" w:eastAsia="Arial" w:hAnsi="Arial" w:cs="Arial"/>
          <w:color w:val="000000"/>
          <w:kern w:val="0"/>
          <w:lang w:eastAsia="en-GB"/>
          <w14:ligatures w14:val="none"/>
        </w:rPr>
        <w:t>Janza</w:t>
      </w:r>
      <w:proofErr w:type="spellEnd"/>
      <w:r w:rsidR="00B66B24" w:rsidRPr="00B66B24">
        <w:rPr>
          <w:rFonts w:ascii="Arial" w:eastAsia="Arial" w:hAnsi="Arial" w:cs="Arial"/>
          <w:color w:val="000000"/>
          <w:kern w:val="0"/>
          <w:lang w:eastAsia="en-GB"/>
          <w14:ligatures w14:val="none"/>
        </w:rPr>
        <w:t xml:space="preserve">, N. </w:t>
      </w:r>
      <w:r w:rsidR="00B66B24" w:rsidRPr="00B66B24">
        <w:rPr>
          <w:rFonts w:ascii="Arial" w:eastAsia="Arial" w:hAnsi="Arial" w:cs="Arial"/>
          <w:color w:val="000000"/>
          <w:kern w:val="0"/>
          <w:lang w:eastAsia="en-GB"/>
          <w14:ligatures w14:val="none"/>
        </w:rPr>
        <w:t>(</w:t>
      </w:r>
      <w:r w:rsidR="00B66B24" w:rsidRPr="00B66B24">
        <w:rPr>
          <w:rFonts w:ascii="Arial" w:eastAsia="Arial" w:hAnsi="Arial" w:cs="Arial"/>
          <w:color w:val="000000"/>
          <w:kern w:val="0"/>
          <w:lang w:eastAsia="en-GB"/>
          <w14:ligatures w14:val="none"/>
        </w:rPr>
        <w:t>2021</w:t>
      </w:r>
      <w:r w:rsidR="00B66B24" w:rsidRPr="00B66B24">
        <w:rPr>
          <w:rFonts w:ascii="Arial" w:eastAsia="Arial" w:hAnsi="Arial" w:cs="Arial"/>
          <w:color w:val="000000"/>
          <w:kern w:val="0"/>
          <w:lang w:eastAsia="en-GB"/>
          <w14:ligatures w14:val="none"/>
        </w:rPr>
        <w:t>)</w:t>
      </w:r>
      <w:r w:rsidRPr="00804F0F">
        <w:rPr>
          <w:rFonts w:ascii="Arial" w:eastAsia="Arial" w:hAnsi="Arial" w:cs="Arial"/>
          <w:color w:val="000000"/>
          <w:kern w:val="0"/>
          <w:lang w:eastAsia="en-GB"/>
          <w14:ligatures w14:val="none"/>
        </w:rPr>
        <w:t xml:space="preserve"> should be thoroughly </w:t>
      </w:r>
      <w:r w:rsidR="00B424C1" w:rsidRPr="00804F0F">
        <w:rPr>
          <w:rFonts w:ascii="Arial" w:eastAsia="Arial" w:hAnsi="Arial" w:cs="Arial"/>
          <w:color w:val="000000"/>
          <w:kern w:val="0"/>
          <w:lang w:eastAsia="en-GB"/>
          <w14:ligatures w14:val="none"/>
        </w:rPr>
        <w:t>considered</w:t>
      </w:r>
      <w:r w:rsidRPr="00804F0F">
        <w:rPr>
          <w:rFonts w:ascii="Arial" w:eastAsia="Arial" w:hAnsi="Arial" w:cs="Arial"/>
          <w:color w:val="000000"/>
          <w:kern w:val="0"/>
          <w:lang w:eastAsia="en-GB"/>
          <w14:ligatures w14:val="none"/>
        </w:rPr>
        <w:t>:</w:t>
      </w:r>
    </w:p>
    <w:p w14:paraId="3E80BC8E" w14:textId="6C599DB5" w:rsidR="00B87E2D" w:rsidRPr="00804F0F" w:rsidRDefault="00B87E2D" w:rsidP="00804F0F">
      <w:pPr>
        <w:pStyle w:val="ListParagraph"/>
        <w:numPr>
          <w:ilvl w:val="0"/>
          <w:numId w:val="10"/>
        </w:numPr>
        <w:spacing w:after="0" w:line="360" w:lineRule="auto"/>
        <w:ind w:left="284" w:firstLine="142"/>
      </w:pPr>
      <w:r w:rsidRPr="00804F0F">
        <w:rPr>
          <w:i/>
          <w:iCs/>
        </w:rPr>
        <w:t>Job Suitability:</w:t>
      </w:r>
      <w:r w:rsidRPr="00804F0F">
        <w:t xml:space="preserve"> assess which roles and positions are suitable for flexible working arrangements. Not all job roles may be compatible with remote work or flexible hours, especially those that require hands-on physical presence or specific equipment.</w:t>
      </w:r>
    </w:p>
    <w:p w14:paraId="6BCE5B4A" w14:textId="4798E191" w:rsidR="00B87E2D" w:rsidRPr="00804F0F" w:rsidRDefault="00B87E2D" w:rsidP="00804F0F">
      <w:pPr>
        <w:pStyle w:val="ListParagraph"/>
        <w:numPr>
          <w:ilvl w:val="0"/>
          <w:numId w:val="10"/>
        </w:numPr>
        <w:spacing w:after="0" w:line="360" w:lineRule="auto"/>
        <w:ind w:left="284" w:firstLine="142"/>
      </w:pPr>
      <w:r w:rsidRPr="00804F0F">
        <w:rPr>
          <w:i/>
          <w:iCs/>
        </w:rPr>
        <w:t>Employee Readiness</w:t>
      </w:r>
      <w:r w:rsidR="00B424C1" w:rsidRPr="00804F0F">
        <w:t>: c</w:t>
      </w:r>
      <w:r w:rsidRPr="00804F0F">
        <w:t>onduct surveys or discussions to understand employees' preferences, concerns, and potential challenges they may face while working flexibly.</w:t>
      </w:r>
    </w:p>
    <w:p w14:paraId="66911F90" w14:textId="4F12436D" w:rsidR="00B87E2D" w:rsidRPr="00804F0F" w:rsidRDefault="00B87E2D" w:rsidP="00804F0F">
      <w:pPr>
        <w:pStyle w:val="ListParagraph"/>
        <w:numPr>
          <w:ilvl w:val="0"/>
          <w:numId w:val="10"/>
        </w:numPr>
        <w:spacing w:after="0" w:line="360" w:lineRule="auto"/>
        <w:ind w:left="284" w:firstLine="142"/>
      </w:pPr>
      <w:r w:rsidRPr="00804F0F">
        <w:rPr>
          <w:i/>
          <w:iCs/>
        </w:rPr>
        <w:t>Technology and Infrastructure</w:t>
      </w:r>
      <w:r w:rsidRPr="00804F0F">
        <w:t>: ensure that employees have access to the necessary tools, software, and hardware required for remote work, including secure and reliable internet connections.</w:t>
      </w:r>
    </w:p>
    <w:p w14:paraId="6874D6EA" w14:textId="5B2B3E12" w:rsidR="00B87E2D" w:rsidRPr="00804F0F" w:rsidRDefault="00B87E2D" w:rsidP="00804F0F">
      <w:pPr>
        <w:pStyle w:val="ListParagraph"/>
        <w:numPr>
          <w:ilvl w:val="0"/>
          <w:numId w:val="10"/>
        </w:numPr>
        <w:spacing w:after="0" w:line="360" w:lineRule="auto"/>
        <w:ind w:left="284" w:firstLine="142"/>
      </w:pPr>
      <w:r w:rsidRPr="00804F0F">
        <w:rPr>
          <w:i/>
          <w:iCs/>
        </w:rPr>
        <w:t>Clear Policies and Guidelines:</w:t>
      </w:r>
      <w:r w:rsidRPr="00804F0F">
        <w:t xml:space="preserve"> </w:t>
      </w:r>
      <w:r w:rsidR="00B424C1" w:rsidRPr="00804F0F">
        <w:t>e</w:t>
      </w:r>
      <w:r w:rsidRPr="00804F0F">
        <w:t>stablish clear policies and guidelines outlining the parameters and expectations of flexible working. These should include guidelines on working hours, communication protocols, performance evaluation, and data security to maintain consistency and fairness across the organization.</w:t>
      </w:r>
    </w:p>
    <w:p w14:paraId="6565B5A8" w14:textId="0176CE19" w:rsidR="00B87E2D" w:rsidRPr="00804F0F" w:rsidRDefault="00B87E2D" w:rsidP="00804F0F">
      <w:pPr>
        <w:pStyle w:val="ListParagraph"/>
        <w:numPr>
          <w:ilvl w:val="0"/>
          <w:numId w:val="10"/>
        </w:numPr>
        <w:spacing w:after="0" w:line="360" w:lineRule="auto"/>
        <w:ind w:left="284" w:firstLine="142"/>
      </w:pPr>
      <w:r w:rsidRPr="00804F0F">
        <w:rPr>
          <w:i/>
          <w:iCs/>
        </w:rPr>
        <w:t>Training and Support:</w:t>
      </w:r>
      <w:r w:rsidRPr="00804F0F">
        <w:t xml:space="preserve"> provide the necessary training and ongoing support to help employees adapt to the new working arrangement.</w:t>
      </w:r>
    </w:p>
    <w:p w14:paraId="09F6E865" w14:textId="45CD39CC" w:rsidR="00B87E2D" w:rsidRPr="00804F0F" w:rsidRDefault="00B87E2D" w:rsidP="00804F0F">
      <w:pPr>
        <w:pStyle w:val="ListParagraph"/>
        <w:numPr>
          <w:ilvl w:val="0"/>
          <w:numId w:val="10"/>
        </w:numPr>
        <w:spacing w:after="0" w:line="360" w:lineRule="auto"/>
        <w:ind w:left="284" w:firstLine="142"/>
      </w:pPr>
      <w:r w:rsidRPr="00804F0F">
        <w:rPr>
          <w:i/>
          <w:iCs/>
        </w:rPr>
        <w:t>Performance Evaluation</w:t>
      </w:r>
      <w:r w:rsidRPr="00804F0F">
        <w:t>: ensure that performance assessments consider factors beyond traditional office-based productivity, such as meeting project deadlines, collaborating with team members, and maintaining communication.</w:t>
      </w:r>
    </w:p>
    <w:p w14:paraId="603E0F8E" w14:textId="6D2F2119" w:rsidR="00B87E2D" w:rsidRPr="00804F0F" w:rsidRDefault="00B87E2D" w:rsidP="00804F0F">
      <w:pPr>
        <w:pStyle w:val="ListParagraph"/>
        <w:numPr>
          <w:ilvl w:val="0"/>
          <w:numId w:val="10"/>
        </w:numPr>
        <w:spacing w:after="0" w:line="360" w:lineRule="auto"/>
        <w:ind w:left="284" w:firstLine="142"/>
      </w:pPr>
      <w:r w:rsidRPr="00804F0F">
        <w:rPr>
          <w:i/>
          <w:iCs/>
        </w:rPr>
        <w:t>Communication:</w:t>
      </w:r>
      <w:r w:rsidR="00444EDE" w:rsidRPr="00804F0F">
        <w:t xml:space="preserve"> </w:t>
      </w:r>
      <w:r w:rsidRPr="00804F0F">
        <w:t>establish robust communication channels and encourage regular check-ins to maintain team cohesion and keep everyone informed.</w:t>
      </w:r>
    </w:p>
    <w:p w14:paraId="47E7A283" w14:textId="4415A728" w:rsidR="00B87E2D" w:rsidRPr="00804F0F" w:rsidRDefault="00B87E2D" w:rsidP="00804F0F">
      <w:pPr>
        <w:pStyle w:val="ListParagraph"/>
        <w:numPr>
          <w:ilvl w:val="0"/>
          <w:numId w:val="10"/>
        </w:numPr>
        <w:spacing w:after="0" w:line="360" w:lineRule="auto"/>
        <w:ind w:left="284" w:firstLine="142"/>
      </w:pPr>
      <w:r w:rsidRPr="00804F0F">
        <w:rPr>
          <w:i/>
          <w:iCs/>
        </w:rPr>
        <w:t>Data Security:</w:t>
      </w:r>
      <w:r w:rsidRPr="00804F0F">
        <w:t xml:space="preserve"> implement robust data security measures, such as VPNs and encryption, to safeguard sensitive company information and ensure compliance with data protection regulations.</w:t>
      </w:r>
    </w:p>
    <w:p w14:paraId="1C5252F5" w14:textId="44D081E5" w:rsidR="00B87E2D" w:rsidRPr="00804F0F" w:rsidRDefault="00B87E2D" w:rsidP="00804F0F">
      <w:pPr>
        <w:pStyle w:val="ListParagraph"/>
        <w:numPr>
          <w:ilvl w:val="0"/>
          <w:numId w:val="10"/>
        </w:numPr>
        <w:spacing w:after="0" w:line="360" w:lineRule="auto"/>
        <w:ind w:left="284" w:firstLine="142"/>
      </w:pPr>
      <w:r w:rsidRPr="00804F0F">
        <w:rPr>
          <w:i/>
          <w:iCs/>
        </w:rPr>
        <w:t>Work-Life Balance</w:t>
      </w:r>
      <w:r w:rsidRPr="00804F0F">
        <w:t xml:space="preserve">: </w:t>
      </w:r>
      <w:r w:rsidR="00B424C1" w:rsidRPr="00804F0F">
        <w:t>c</w:t>
      </w:r>
      <w:r w:rsidRPr="00804F0F">
        <w:t>onsider how flexible working will impact employees' work-life balance. Encourage employees to set boundaries and manage their time effectively to prevent burnout and ensure a healthy work-life integration.</w:t>
      </w:r>
    </w:p>
    <w:p w14:paraId="1D4552E7" w14:textId="30937771" w:rsidR="00B87E2D" w:rsidRPr="00804F0F" w:rsidRDefault="00B87E2D" w:rsidP="00804F0F">
      <w:pPr>
        <w:pStyle w:val="ListParagraph"/>
        <w:numPr>
          <w:ilvl w:val="0"/>
          <w:numId w:val="10"/>
        </w:numPr>
        <w:spacing w:after="0" w:line="360" w:lineRule="auto"/>
        <w:ind w:left="284" w:firstLine="142"/>
      </w:pPr>
      <w:r w:rsidRPr="00804F0F">
        <w:rPr>
          <w:i/>
          <w:iCs/>
        </w:rPr>
        <w:t>Flexibility Policy Review</w:t>
      </w:r>
      <w:r w:rsidRPr="00804F0F">
        <w:t xml:space="preserve">: </w:t>
      </w:r>
      <w:r w:rsidR="00B424C1" w:rsidRPr="00804F0F">
        <w:t>p</w:t>
      </w:r>
      <w:r w:rsidRPr="00804F0F">
        <w:t>eriodically review and adapt the flexible working policy based on employee feedback and changing business needs. The HR department should stay flexible and responsive to evolving circumstances to optimize the benefits of flexible working.</w:t>
      </w:r>
    </w:p>
    <w:p w14:paraId="504DD65D" w14:textId="5650361D" w:rsidR="00804F0F" w:rsidRDefault="00B87E2D" w:rsidP="000B4DDC">
      <w:pPr>
        <w:spacing w:after="0" w:line="360" w:lineRule="auto"/>
        <w:ind w:left="284" w:firstLine="425"/>
        <w:jc w:val="both"/>
        <w:rPr>
          <w:rFonts w:ascii="Arial" w:eastAsia="Arial" w:hAnsi="Arial" w:cs="Arial"/>
          <w:color w:val="000000"/>
          <w:kern w:val="0"/>
          <w:lang w:eastAsia="en-GB"/>
          <w14:ligatures w14:val="none"/>
        </w:rPr>
      </w:pPr>
      <w:r w:rsidRPr="00804F0F">
        <w:rPr>
          <w:rFonts w:ascii="Arial" w:eastAsia="Arial" w:hAnsi="Arial" w:cs="Arial"/>
          <w:color w:val="000000"/>
          <w:kern w:val="0"/>
          <w:lang w:eastAsia="en-GB"/>
          <w14:ligatures w14:val="none"/>
        </w:rPr>
        <w:t>By carefully considering these factors, the HR department can implement flexible working effectively and ensure its successful integration into the firm's culture and operations, benefiting both the company and its employees.</w:t>
      </w:r>
      <w:r w:rsidR="00B424C1" w:rsidRPr="00804F0F">
        <w:rPr>
          <w:rFonts w:ascii="Arial" w:eastAsia="Arial" w:hAnsi="Arial" w:cs="Arial"/>
          <w:color w:val="000000"/>
          <w:kern w:val="0"/>
          <w:lang w:eastAsia="en-GB"/>
          <w14:ligatures w14:val="none"/>
        </w:rPr>
        <w:t xml:space="preserve"> </w:t>
      </w:r>
    </w:p>
    <w:p w14:paraId="65CFA678" w14:textId="77777777" w:rsidR="000B4DDC" w:rsidRDefault="000B4DDC" w:rsidP="000B4DDC">
      <w:pPr>
        <w:spacing w:after="0" w:line="360" w:lineRule="auto"/>
        <w:ind w:left="284" w:firstLine="425"/>
        <w:jc w:val="both"/>
        <w:rPr>
          <w:rFonts w:ascii="Arial" w:eastAsia="Arial" w:hAnsi="Arial" w:cs="Arial"/>
          <w:color w:val="000000"/>
          <w:kern w:val="0"/>
          <w:lang w:eastAsia="en-GB"/>
          <w14:ligatures w14:val="none"/>
        </w:rPr>
      </w:pPr>
    </w:p>
    <w:p w14:paraId="244EDF6A" w14:textId="77777777" w:rsidR="000B4DDC" w:rsidRPr="00804F0F" w:rsidRDefault="000B4DDC" w:rsidP="000B4DDC">
      <w:pPr>
        <w:spacing w:after="0" w:line="360" w:lineRule="auto"/>
        <w:ind w:left="284" w:firstLine="425"/>
        <w:jc w:val="both"/>
        <w:rPr>
          <w:rFonts w:ascii="Arial" w:hAnsi="Arial" w:cs="Arial"/>
          <w:b/>
          <w:bCs/>
          <w:color w:val="2B2F32"/>
          <w:shd w:val="clear" w:color="auto" w:fill="FFFFFF"/>
        </w:rPr>
      </w:pPr>
    </w:p>
    <w:p w14:paraId="1630199F" w14:textId="77777777" w:rsidR="00217A6D" w:rsidRPr="00217A6D" w:rsidRDefault="00217A6D" w:rsidP="00217A6D">
      <w:pPr>
        <w:pStyle w:val="ListParagraph"/>
        <w:numPr>
          <w:ilvl w:val="0"/>
          <w:numId w:val="2"/>
        </w:numPr>
        <w:spacing w:after="0" w:line="360" w:lineRule="auto"/>
        <w:ind w:left="284" w:firstLine="142"/>
        <w:rPr>
          <w:b/>
          <w:bCs/>
        </w:rPr>
      </w:pPr>
      <w:r w:rsidRPr="00217A6D">
        <w:rPr>
          <w:b/>
          <w:bCs/>
        </w:rPr>
        <w:lastRenderedPageBreak/>
        <w:t>Adjusting the Compensation Framework to Accommodate Flexible Work Schedules</w:t>
      </w:r>
    </w:p>
    <w:p w14:paraId="3B5EFE26" w14:textId="7F630E7F" w:rsidR="002F3566" w:rsidRPr="00804F0F" w:rsidRDefault="002F3566" w:rsidP="00804F0F">
      <w:pPr>
        <w:spacing w:after="0" w:line="360" w:lineRule="auto"/>
        <w:ind w:left="284" w:firstLine="425"/>
        <w:jc w:val="both"/>
        <w:rPr>
          <w:rFonts w:ascii="Arial" w:eastAsia="Arial" w:hAnsi="Arial" w:cs="Arial"/>
          <w:color w:val="000000"/>
          <w:kern w:val="0"/>
          <w:lang w:eastAsia="en-GB"/>
          <w14:ligatures w14:val="none"/>
        </w:rPr>
      </w:pPr>
      <w:r w:rsidRPr="00804F0F">
        <w:rPr>
          <w:rFonts w:ascii="Arial" w:eastAsia="Arial" w:hAnsi="Arial" w:cs="Arial"/>
          <w:color w:val="000000"/>
          <w:kern w:val="0"/>
          <w:lang w:eastAsia="en-GB"/>
          <w14:ligatures w14:val="none"/>
        </w:rPr>
        <w:t xml:space="preserve">Before making any changes to the current pay structure, both </w:t>
      </w:r>
      <w:proofErr w:type="spellStart"/>
      <w:r w:rsidRPr="00804F0F">
        <w:rPr>
          <w:rFonts w:ascii="Arial" w:eastAsia="Arial" w:hAnsi="Arial" w:cs="Arial"/>
          <w:color w:val="000000"/>
          <w:kern w:val="0"/>
          <w:lang w:eastAsia="en-GB"/>
          <w14:ligatures w14:val="none"/>
        </w:rPr>
        <w:t>GreenCo</w:t>
      </w:r>
      <w:proofErr w:type="spellEnd"/>
      <w:r w:rsidRPr="00804F0F">
        <w:rPr>
          <w:rFonts w:ascii="Arial" w:eastAsia="Arial" w:hAnsi="Arial" w:cs="Arial"/>
          <w:color w:val="000000"/>
          <w:kern w:val="0"/>
          <w:lang w:eastAsia="en-GB"/>
          <w14:ligatures w14:val="none"/>
        </w:rPr>
        <w:t xml:space="preserve"> and the HR department must have a thorough understanding of the various options for flexible working that employees may request.</w:t>
      </w:r>
    </w:p>
    <w:p w14:paraId="0E275EE8" w14:textId="70A10BEB" w:rsidR="008C0DC7" w:rsidRPr="00804F0F" w:rsidRDefault="002F3566" w:rsidP="00804F0F">
      <w:pPr>
        <w:spacing w:after="0" w:line="360" w:lineRule="auto"/>
        <w:ind w:left="284" w:firstLine="425"/>
        <w:jc w:val="both"/>
        <w:rPr>
          <w:rFonts w:ascii="Arial" w:eastAsia="Arial" w:hAnsi="Arial" w:cs="Arial"/>
          <w:color w:val="000000"/>
          <w:kern w:val="0"/>
          <w:lang w:eastAsia="en-GB"/>
          <w14:ligatures w14:val="none"/>
        </w:rPr>
      </w:pPr>
      <w:r w:rsidRPr="00804F0F">
        <w:rPr>
          <w:rFonts w:ascii="Arial" w:eastAsia="Arial" w:hAnsi="Arial" w:cs="Arial"/>
          <w:color w:val="000000"/>
          <w:kern w:val="0"/>
          <w:lang w:eastAsia="en-GB"/>
          <w14:ligatures w14:val="none"/>
        </w:rPr>
        <w:t>According to HMRC, v</w:t>
      </w:r>
      <w:r w:rsidRPr="00804F0F">
        <w:rPr>
          <w:rFonts w:ascii="Arial" w:eastAsia="Arial" w:hAnsi="Arial" w:cs="Arial"/>
          <w:color w:val="000000"/>
          <w:kern w:val="0"/>
          <w:lang w:eastAsia="en-GB"/>
          <w14:ligatures w14:val="none"/>
        </w:rPr>
        <w:t xml:space="preserve">arious forms of flexible working are available to accommodate </w:t>
      </w:r>
      <w:r w:rsidRPr="00804F0F">
        <w:rPr>
          <w:rFonts w:ascii="Arial" w:eastAsia="Arial" w:hAnsi="Arial" w:cs="Arial"/>
          <w:color w:val="000000"/>
          <w:kern w:val="0"/>
          <w:lang w:eastAsia="en-GB"/>
          <w14:ligatures w14:val="none"/>
        </w:rPr>
        <w:t>flexible</w:t>
      </w:r>
      <w:r w:rsidRPr="00804F0F">
        <w:rPr>
          <w:rFonts w:ascii="Arial" w:eastAsia="Arial" w:hAnsi="Arial" w:cs="Arial"/>
          <w:color w:val="000000"/>
          <w:kern w:val="0"/>
          <w:lang w:eastAsia="en-GB"/>
          <w14:ligatures w14:val="none"/>
        </w:rPr>
        <w:t xml:space="preserve"> work arrangements</w:t>
      </w:r>
      <w:r w:rsidR="008C0DC7" w:rsidRPr="00804F0F">
        <w:rPr>
          <w:rFonts w:ascii="Arial" w:eastAsia="Arial" w:hAnsi="Arial" w:cs="Arial"/>
          <w:color w:val="000000"/>
          <w:kern w:val="0"/>
          <w:lang w:eastAsia="en-GB"/>
          <w14:ligatures w14:val="none"/>
        </w:rPr>
        <w:t>:</w:t>
      </w:r>
    </w:p>
    <w:p w14:paraId="04335996" w14:textId="08DDF206" w:rsidR="000B2533" w:rsidRPr="00804F0F" w:rsidRDefault="00804F0F" w:rsidP="00804F0F">
      <w:pPr>
        <w:pStyle w:val="ListParagraph"/>
        <w:numPr>
          <w:ilvl w:val="0"/>
          <w:numId w:val="16"/>
        </w:numPr>
        <w:spacing w:after="0" w:line="360" w:lineRule="auto"/>
        <w:ind w:left="284" w:firstLine="425"/>
      </w:pPr>
      <w:r>
        <w:rPr>
          <w:i/>
          <w:iCs/>
        </w:rPr>
        <w:t xml:space="preserve"> </w:t>
      </w:r>
      <w:r w:rsidR="000B2533" w:rsidRPr="00804F0F">
        <w:rPr>
          <w:i/>
          <w:iCs/>
        </w:rPr>
        <w:t>Job Sharing:</w:t>
      </w:r>
      <w:r w:rsidR="000B2533" w:rsidRPr="00804F0F">
        <w:t xml:space="preserve"> Two individuals collaborate to </w:t>
      </w:r>
      <w:proofErr w:type="spellStart"/>
      <w:r w:rsidR="000B2533" w:rsidRPr="00804F0F">
        <w:t>fulfill</w:t>
      </w:r>
      <w:proofErr w:type="spellEnd"/>
      <w:r w:rsidR="000B2533" w:rsidRPr="00804F0F">
        <w:t xml:space="preserve"> one job, dividing the hours between them.</w:t>
      </w:r>
    </w:p>
    <w:p w14:paraId="4100733C" w14:textId="459A93EA" w:rsidR="000B2533" w:rsidRPr="00804F0F" w:rsidRDefault="00804F0F" w:rsidP="00804F0F">
      <w:pPr>
        <w:pStyle w:val="ListParagraph"/>
        <w:numPr>
          <w:ilvl w:val="0"/>
          <w:numId w:val="16"/>
        </w:numPr>
        <w:spacing w:after="0" w:line="360" w:lineRule="auto"/>
        <w:ind w:left="284" w:firstLine="425"/>
      </w:pPr>
      <w:r>
        <w:rPr>
          <w:i/>
          <w:iCs/>
        </w:rPr>
        <w:t xml:space="preserve"> </w:t>
      </w:r>
      <w:r w:rsidR="000B2533" w:rsidRPr="00804F0F">
        <w:rPr>
          <w:i/>
          <w:iCs/>
        </w:rPr>
        <w:t>Working from Home</w:t>
      </w:r>
      <w:r w:rsidR="000B2533" w:rsidRPr="00804F0F">
        <w:t xml:space="preserve">: Employees have the option to complete some or </w:t>
      </w:r>
      <w:proofErr w:type="gramStart"/>
      <w:r w:rsidR="000B2533" w:rsidRPr="00804F0F">
        <w:t>all of</w:t>
      </w:r>
      <w:proofErr w:type="gramEnd"/>
      <w:r w:rsidR="000B2533" w:rsidRPr="00804F0F">
        <w:t xml:space="preserve"> their work remotely, outside the traditional workplace.</w:t>
      </w:r>
    </w:p>
    <w:p w14:paraId="495190EC" w14:textId="562959A3" w:rsidR="000B2533" w:rsidRPr="00804F0F" w:rsidRDefault="00804F0F" w:rsidP="00804F0F">
      <w:pPr>
        <w:pStyle w:val="ListParagraph"/>
        <w:numPr>
          <w:ilvl w:val="0"/>
          <w:numId w:val="16"/>
        </w:numPr>
        <w:spacing w:after="0" w:line="360" w:lineRule="auto"/>
        <w:ind w:left="284" w:firstLine="425"/>
      </w:pPr>
      <w:r>
        <w:rPr>
          <w:i/>
          <w:iCs/>
        </w:rPr>
        <w:t xml:space="preserve"> </w:t>
      </w:r>
      <w:r w:rsidR="000B2533" w:rsidRPr="00804F0F">
        <w:rPr>
          <w:i/>
          <w:iCs/>
        </w:rPr>
        <w:t>Part-Time</w:t>
      </w:r>
      <w:r w:rsidR="000B2533" w:rsidRPr="00804F0F">
        <w:t>: Employees work fewer hours than full-time, often by working fewer days each week.</w:t>
      </w:r>
    </w:p>
    <w:p w14:paraId="59319C8D" w14:textId="0B60B60F" w:rsidR="000B2533" w:rsidRPr="00804F0F" w:rsidRDefault="00804F0F" w:rsidP="00804F0F">
      <w:pPr>
        <w:pStyle w:val="ListParagraph"/>
        <w:numPr>
          <w:ilvl w:val="0"/>
          <w:numId w:val="16"/>
        </w:numPr>
        <w:spacing w:after="0" w:line="360" w:lineRule="auto"/>
        <w:ind w:left="284" w:firstLine="425"/>
      </w:pPr>
      <w:r>
        <w:rPr>
          <w:i/>
          <w:iCs/>
        </w:rPr>
        <w:t xml:space="preserve"> </w:t>
      </w:r>
      <w:r w:rsidR="000B2533" w:rsidRPr="00804F0F">
        <w:rPr>
          <w:i/>
          <w:iCs/>
        </w:rPr>
        <w:t>Compressed Hours</w:t>
      </w:r>
      <w:r w:rsidR="000B2533" w:rsidRPr="00804F0F">
        <w:t>: Employees maintain full-time hours but complete them over a reduced number of days.</w:t>
      </w:r>
    </w:p>
    <w:p w14:paraId="5F4FBFDD" w14:textId="183509E2" w:rsidR="000B2533" w:rsidRPr="00804F0F" w:rsidRDefault="00804F0F" w:rsidP="00804F0F">
      <w:pPr>
        <w:pStyle w:val="ListParagraph"/>
        <w:numPr>
          <w:ilvl w:val="0"/>
          <w:numId w:val="16"/>
        </w:numPr>
        <w:spacing w:after="0" w:line="360" w:lineRule="auto"/>
        <w:ind w:left="284" w:firstLine="425"/>
      </w:pPr>
      <w:r>
        <w:rPr>
          <w:i/>
          <w:iCs/>
        </w:rPr>
        <w:t xml:space="preserve"> </w:t>
      </w:r>
      <w:r w:rsidR="000B2533" w:rsidRPr="00804F0F">
        <w:rPr>
          <w:i/>
          <w:iCs/>
        </w:rPr>
        <w:t>Flexitime:</w:t>
      </w:r>
      <w:r w:rsidR="000B2533" w:rsidRPr="00804F0F">
        <w:t xml:space="preserve"> Within predetermined core hours, employees have the liberty to choose when they start and finish work.</w:t>
      </w:r>
    </w:p>
    <w:p w14:paraId="118057AE" w14:textId="45C8F1ED" w:rsidR="000B2533" w:rsidRPr="00804F0F" w:rsidRDefault="00804F0F" w:rsidP="00804F0F">
      <w:pPr>
        <w:pStyle w:val="ListParagraph"/>
        <w:numPr>
          <w:ilvl w:val="0"/>
          <w:numId w:val="16"/>
        </w:numPr>
        <w:spacing w:after="0" w:line="360" w:lineRule="auto"/>
        <w:ind w:left="284" w:firstLine="425"/>
      </w:pPr>
      <w:r>
        <w:rPr>
          <w:i/>
          <w:iCs/>
        </w:rPr>
        <w:t xml:space="preserve"> </w:t>
      </w:r>
      <w:r w:rsidR="000B2533" w:rsidRPr="00804F0F">
        <w:rPr>
          <w:i/>
          <w:iCs/>
        </w:rPr>
        <w:t>Annualised Hours:</w:t>
      </w:r>
      <w:r w:rsidR="000B2533" w:rsidRPr="00804F0F">
        <w:t xml:space="preserve"> Employees are required to work a specific number of hours throughout the year, with flexibility in determining when they work. Certain "core hours" may be mandatory each week, while the remaining hours can be completed flexibly or during periods of increased work demand.</w:t>
      </w:r>
    </w:p>
    <w:p w14:paraId="03B07240" w14:textId="48F5EE3C" w:rsidR="000B2533" w:rsidRPr="00804F0F" w:rsidRDefault="00804F0F" w:rsidP="00804F0F">
      <w:pPr>
        <w:pStyle w:val="ListParagraph"/>
        <w:numPr>
          <w:ilvl w:val="0"/>
          <w:numId w:val="16"/>
        </w:numPr>
        <w:spacing w:after="0" w:line="360" w:lineRule="auto"/>
        <w:ind w:left="284" w:firstLine="425"/>
      </w:pPr>
      <w:r>
        <w:rPr>
          <w:i/>
          <w:iCs/>
        </w:rPr>
        <w:t xml:space="preserve"> </w:t>
      </w:r>
      <w:r w:rsidR="000B2533" w:rsidRPr="00804F0F">
        <w:rPr>
          <w:i/>
          <w:iCs/>
        </w:rPr>
        <w:t>Staggered Hours</w:t>
      </w:r>
      <w:r w:rsidR="000B2533" w:rsidRPr="00804F0F">
        <w:t>: Employees have distinct start, finish, and break times compared to other workers.</w:t>
      </w:r>
    </w:p>
    <w:p w14:paraId="44A48FD0" w14:textId="13EC15F4" w:rsidR="000B2533" w:rsidRPr="00804F0F" w:rsidRDefault="00804F0F" w:rsidP="00804F0F">
      <w:pPr>
        <w:pStyle w:val="ListParagraph"/>
        <w:numPr>
          <w:ilvl w:val="0"/>
          <w:numId w:val="16"/>
        </w:numPr>
        <w:spacing w:after="0" w:line="360" w:lineRule="auto"/>
        <w:ind w:left="284" w:firstLine="425"/>
      </w:pPr>
      <w:r>
        <w:rPr>
          <w:i/>
          <w:iCs/>
        </w:rPr>
        <w:t xml:space="preserve"> </w:t>
      </w:r>
      <w:r w:rsidR="000B2533" w:rsidRPr="00804F0F">
        <w:rPr>
          <w:i/>
          <w:iCs/>
        </w:rPr>
        <w:t>Phased Retirement</w:t>
      </w:r>
      <w:r w:rsidR="000B2533" w:rsidRPr="00804F0F">
        <w:t>: With the elimination of the default retirement age, older workers can opt for phased retirement. They have the freedom to choose when they want to retire, allowing them to reduce their working hours and transition to part-time employment.</w:t>
      </w:r>
    </w:p>
    <w:p w14:paraId="1420C262" w14:textId="412996E6" w:rsidR="00B87E2D" w:rsidRPr="00804F0F" w:rsidRDefault="008C0DC7" w:rsidP="00804F0F">
      <w:pPr>
        <w:spacing w:after="0" w:line="360" w:lineRule="auto"/>
        <w:ind w:left="284" w:firstLine="425"/>
        <w:jc w:val="both"/>
        <w:rPr>
          <w:rFonts w:ascii="Arial" w:eastAsia="Arial" w:hAnsi="Arial" w:cs="Arial"/>
          <w:color w:val="000000"/>
          <w:kern w:val="0"/>
          <w:lang w:eastAsia="en-GB"/>
          <w14:ligatures w14:val="none"/>
        </w:rPr>
      </w:pPr>
      <w:r w:rsidRPr="00804F0F">
        <w:rPr>
          <w:rFonts w:ascii="Arial" w:eastAsia="Arial" w:hAnsi="Arial" w:cs="Arial"/>
          <w:color w:val="000000"/>
          <w:kern w:val="0"/>
          <w:lang w:eastAsia="en-GB"/>
          <w14:ligatures w14:val="none"/>
        </w:rPr>
        <w:t xml:space="preserve">By being well-informed about these options, </w:t>
      </w:r>
      <w:proofErr w:type="spellStart"/>
      <w:r w:rsidRPr="00804F0F">
        <w:rPr>
          <w:rFonts w:ascii="Arial" w:eastAsia="Arial" w:hAnsi="Arial" w:cs="Arial"/>
          <w:color w:val="000000"/>
          <w:kern w:val="0"/>
          <w:lang w:eastAsia="en-GB"/>
          <w14:ligatures w14:val="none"/>
        </w:rPr>
        <w:t>GreenCo</w:t>
      </w:r>
      <w:proofErr w:type="spellEnd"/>
      <w:r w:rsidRPr="00804F0F">
        <w:rPr>
          <w:rFonts w:ascii="Arial" w:eastAsia="Arial" w:hAnsi="Arial" w:cs="Arial"/>
          <w:color w:val="000000"/>
          <w:kern w:val="0"/>
          <w:lang w:eastAsia="en-GB"/>
          <w14:ligatures w14:val="none"/>
        </w:rPr>
        <w:t xml:space="preserve"> and the HR department can make informed decisions, ensure fair and equitable compensation, and effectively address employees' requests for flexible working arrangements. Clear comprehension of the available options will enable the company to create a flexible work policy that aligns with employee needs while considering operational requirements and legal obligations.</w:t>
      </w:r>
    </w:p>
    <w:p w14:paraId="3B59AA03" w14:textId="77777777" w:rsidR="008C0DC7" w:rsidRPr="00804F0F" w:rsidRDefault="008C0DC7" w:rsidP="00804F0F">
      <w:pPr>
        <w:spacing w:after="0" w:line="360" w:lineRule="auto"/>
        <w:ind w:left="284" w:firstLine="425"/>
        <w:jc w:val="both"/>
        <w:rPr>
          <w:rFonts w:ascii="Arial" w:eastAsia="Arial" w:hAnsi="Arial" w:cs="Arial"/>
          <w:color w:val="000000"/>
          <w:kern w:val="0"/>
          <w:lang w:eastAsia="en-GB"/>
          <w14:ligatures w14:val="none"/>
        </w:rPr>
      </w:pPr>
      <w:r w:rsidRPr="00804F0F">
        <w:rPr>
          <w:rFonts w:ascii="Arial" w:eastAsia="Arial" w:hAnsi="Arial" w:cs="Arial"/>
          <w:b/>
          <w:bCs/>
          <w:color w:val="000000"/>
          <w:kern w:val="0"/>
          <w:lang w:eastAsia="en-GB"/>
          <w14:ligatures w14:val="none"/>
        </w:rPr>
        <w:t>Designing a pay structure for employees with flexible work hours</w:t>
      </w:r>
      <w:r w:rsidRPr="00804F0F">
        <w:rPr>
          <w:rFonts w:ascii="Arial" w:eastAsia="Arial" w:hAnsi="Arial" w:cs="Arial"/>
          <w:color w:val="000000"/>
          <w:kern w:val="0"/>
          <w:lang w:eastAsia="en-GB"/>
          <w14:ligatures w14:val="none"/>
        </w:rPr>
        <w:t xml:space="preserve"> requires careful consideration to ensure fairness, compliance with </w:t>
      </w:r>
      <w:proofErr w:type="spellStart"/>
      <w:r w:rsidRPr="00804F0F">
        <w:rPr>
          <w:rFonts w:ascii="Arial" w:eastAsia="Arial" w:hAnsi="Arial" w:cs="Arial"/>
          <w:color w:val="000000"/>
          <w:kern w:val="0"/>
          <w:lang w:eastAsia="en-GB"/>
          <w14:ligatures w14:val="none"/>
        </w:rPr>
        <w:t>labor</w:t>
      </w:r>
      <w:proofErr w:type="spellEnd"/>
      <w:r w:rsidRPr="00804F0F">
        <w:rPr>
          <w:rFonts w:ascii="Arial" w:eastAsia="Arial" w:hAnsi="Arial" w:cs="Arial"/>
          <w:color w:val="000000"/>
          <w:kern w:val="0"/>
          <w:lang w:eastAsia="en-GB"/>
          <w14:ligatures w14:val="none"/>
        </w:rPr>
        <w:t xml:space="preserve"> laws, and alignment with the company's goals. Here are some key points to consider when developing a pay structure for flexible work hours:</w:t>
      </w:r>
    </w:p>
    <w:p w14:paraId="79DC02B6" w14:textId="77777777" w:rsidR="008C0DC7" w:rsidRPr="00804F0F" w:rsidRDefault="008C0DC7" w:rsidP="00804F0F">
      <w:pPr>
        <w:pStyle w:val="ListParagraph"/>
        <w:numPr>
          <w:ilvl w:val="0"/>
          <w:numId w:val="13"/>
        </w:numPr>
        <w:spacing w:after="0" w:line="360" w:lineRule="auto"/>
        <w:ind w:left="284" w:firstLine="283"/>
      </w:pPr>
      <w:r w:rsidRPr="00804F0F">
        <w:rPr>
          <w:i/>
          <w:iCs/>
        </w:rPr>
        <w:t>Pay Equitability</w:t>
      </w:r>
      <w:r w:rsidRPr="00804F0F">
        <w:t>: Ensure that employees working flexible hours are compensated fairly in comparison to those working traditional schedules. It's crucial to avoid any pay disparities based solely on the chosen work arrangement.</w:t>
      </w:r>
    </w:p>
    <w:p w14:paraId="08610737" w14:textId="77777777" w:rsidR="008C0DC7" w:rsidRPr="00804F0F" w:rsidRDefault="008C0DC7" w:rsidP="00804F0F">
      <w:pPr>
        <w:pStyle w:val="ListParagraph"/>
        <w:numPr>
          <w:ilvl w:val="0"/>
          <w:numId w:val="13"/>
        </w:numPr>
        <w:spacing w:after="0" w:line="360" w:lineRule="auto"/>
        <w:ind w:left="284" w:firstLine="283"/>
      </w:pPr>
      <w:r w:rsidRPr="00804F0F">
        <w:rPr>
          <w:i/>
          <w:iCs/>
        </w:rPr>
        <w:lastRenderedPageBreak/>
        <w:t>Hourly vs. Salary:</w:t>
      </w:r>
      <w:r w:rsidRPr="00804F0F">
        <w:t xml:space="preserve"> Decide whether employees with flexible work hours will be paid on an hourly basis or a fixed salary. Hourly pay may be more suitable for part-time or variable-hour employees, while a salary might be preferred for those working set schedules.</w:t>
      </w:r>
    </w:p>
    <w:p w14:paraId="0D5E8FA4" w14:textId="77777777" w:rsidR="008C0DC7" w:rsidRPr="00804F0F" w:rsidRDefault="008C0DC7" w:rsidP="00804F0F">
      <w:pPr>
        <w:pStyle w:val="ListParagraph"/>
        <w:numPr>
          <w:ilvl w:val="0"/>
          <w:numId w:val="13"/>
        </w:numPr>
        <w:spacing w:after="0" w:line="360" w:lineRule="auto"/>
        <w:ind w:left="284" w:firstLine="283"/>
      </w:pPr>
      <w:r w:rsidRPr="00804F0F">
        <w:rPr>
          <w:i/>
          <w:iCs/>
        </w:rPr>
        <w:t>Overtime and Extra Hours</w:t>
      </w:r>
      <w:r w:rsidRPr="00804F0F">
        <w:t>: Establish clear guidelines on how overtime and extra hours will be compensated for employees with flexible schedules. Define the criteria for overtime eligibility and ensure that employees are compensated appropriately for any additional time worked beyond their regular hours.</w:t>
      </w:r>
    </w:p>
    <w:p w14:paraId="7FB94511" w14:textId="77777777" w:rsidR="008C0DC7" w:rsidRPr="00804F0F" w:rsidRDefault="008C0DC7" w:rsidP="00804F0F">
      <w:pPr>
        <w:pStyle w:val="ListParagraph"/>
        <w:numPr>
          <w:ilvl w:val="0"/>
          <w:numId w:val="13"/>
        </w:numPr>
        <w:spacing w:after="0" w:line="360" w:lineRule="auto"/>
        <w:ind w:left="284" w:firstLine="283"/>
      </w:pPr>
      <w:r w:rsidRPr="00804F0F">
        <w:rPr>
          <w:i/>
          <w:iCs/>
        </w:rPr>
        <w:t>Core Hours vs. Flexible Hours</w:t>
      </w:r>
      <w:r w:rsidRPr="00804F0F">
        <w:t>: If implementing a flexitime arrangement, determine if there will be "core hours" during which employees must be present and how any hours worked outside of this window will be handled in terms of compensation.</w:t>
      </w:r>
    </w:p>
    <w:p w14:paraId="019B89C0" w14:textId="11E68EE9" w:rsidR="008C0DC7" w:rsidRPr="00804F0F" w:rsidRDefault="008C0DC7" w:rsidP="00804F0F">
      <w:pPr>
        <w:pStyle w:val="ListParagraph"/>
        <w:numPr>
          <w:ilvl w:val="0"/>
          <w:numId w:val="13"/>
        </w:numPr>
        <w:spacing w:after="0" w:line="360" w:lineRule="auto"/>
        <w:ind w:left="284" w:firstLine="283"/>
      </w:pPr>
      <w:r w:rsidRPr="00804F0F">
        <w:rPr>
          <w:i/>
          <w:iCs/>
        </w:rPr>
        <w:t>Performance-Based</w:t>
      </w:r>
      <w:r w:rsidR="000B2533" w:rsidRPr="00804F0F">
        <w:rPr>
          <w:i/>
          <w:iCs/>
        </w:rPr>
        <w:t xml:space="preserve"> </w:t>
      </w:r>
      <w:r w:rsidRPr="00804F0F">
        <w:rPr>
          <w:i/>
          <w:iCs/>
        </w:rPr>
        <w:t>Pay</w:t>
      </w:r>
      <w:r w:rsidRPr="00804F0F">
        <w:t>: Consider incorporating performance-based pay components to reward employees' contributions and achievements, irrespective of their work hours. This can motivate employees to maintain high productivity levels regardless of their schedule.</w:t>
      </w:r>
    </w:p>
    <w:p w14:paraId="470045DE" w14:textId="77777777" w:rsidR="008C0DC7" w:rsidRPr="00804F0F" w:rsidRDefault="008C0DC7" w:rsidP="00804F0F">
      <w:pPr>
        <w:pStyle w:val="ListParagraph"/>
        <w:numPr>
          <w:ilvl w:val="0"/>
          <w:numId w:val="13"/>
        </w:numPr>
        <w:spacing w:after="0" w:line="360" w:lineRule="auto"/>
        <w:ind w:left="284" w:firstLine="283"/>
      </w:pPr>
      <w:r w:rsidRPr="00804F0F">
        <w:rPr>
          <w:i/>
          <w:iCs/>
        </w:rPr>
        <w:t>Benefits and Perks:</w:t>
      </w:r>
      <w:r w:rsidRPr="00804F0F">
        <w:t xml:space="preserve"> Ensure that employees with flexible work hours have access to the same benefits and perks as their full-time counterparts. This includes health insurance, retirement plans, and other employee benefits.</w:t>
      </w:r>
    </w:p>
    <w:p w14:paraId="70853B8D" w14:textId="77777777" w:rsidR="008C0DC7" w:rsidRPr="00804F0F" w:rsidRDefault="008C0DC7" w:rsidP="00804F0F">
      <w:pPr>
        <w:pStyle w:val="ListParagraph"/>
        <w:numPr>
          <w:ilvl w:val="0"/>
          <w:numId w:val="13"/>
        </w:numPr>
        <w:spacing w:after="0" w:line="360" w:lineRule="auto"/>
        <w:ind w:left="284" w:firstLine="283"/>
      </w:pPr>
      <w:r w:rsidRPr="00804F0F">
        <w:rPr>
          <w:i/>
          <w:iCs/>
        </w:rPr>
        <w:t>Legal Compliance:</w:t>
      </w:r>
      <w:r w:rsidRPr="00804F0F">
        <w:t xml:space="preserve"> Comply with </w:t>
      </w:r>
      <w:proofErr w:type="spellStart"/>
      <w:r w:rsidRPr="00804F0F">
        <w:t>labor</w:t>
      </w:r>
      <w:proofErr w:type="spellEnd"/>
      <w:r w:rsidRPr="00804F0F">
        <w:t xml:space="preserve"> laws and regulations related to flexible work hours and compensation. Be aware of any legal requirements specific to part-time employees or those on alternative work arrangements.</w:t>
      </w:r>
    </w:p>
    <w:p w14:paraId="339FCBF9" w14:textId="77777777" w:rsidR="008C0DC7" w:rsidRPr="00804F0F" w:rsidRDefault="008C0DC7" w:rsidP="00804F0F">
      <w:pPr>
        <w:spacing w:after="0" w:line="360" w:lineRule="auto"/>
        <w:ind w:left="284" w:firstLine="425"/>
        <w:jc w:val="both"/>
        <w:rPr>
          <w:rFonts w:ascii="Arial" w:eastAsia="Arial" w:hAnsi="Arial" w:cs="Arial"/>
          <w:color w:val="000000"/>
          <w:kern w:val="0"/>
          <w:lang w:eastAsia="en-GB"/>
          <w14:ligatures w14:val="none"/>
        </w:rPr>
      </w:pPr>
    </w:p>
    <w:p w14:paraId="36DD6376" w14:textId="00CFF021" w:rsidR="00D539BC" w:rsidRPr="00804F0F" w:rsidRDefault="00D539BC" w:rsidP="00804F0F">
      <w:pPr>
        <w:pStyle w:val="ListParagraph"/>
        <w:numPr>
          <w:ilvl w:val="0"/>
          <w:numId w:val="2"/>
        </w:numPr>
        <w:spacing w:after="0" w:line="360" w:lineRule="auto"/>
        <w:ind w:left="284" w:firstLine="142"/>
        <w:rPr>
          <w:b/>
          <w:bCs/>
        </w:rPr>
      </w:pPr>
      <w:r w:rsidRPr="00804F0F">
        <w:rPr>
          <w:b/>
          <w:bCs/>
          <w:color w:val="auto"/>
          <w:lang w:eastAsia="en-US"/>
        </w:rPr>
        <w:t>S</w:t>
      </w:r>
      <w:r w:rsidRPr="00804F0F">
        <w:rPr>
          <w:b/>
          <w:bCs/>
          <w:color w:val="auto"/>
          <w:lang w:eastAsia="en-US"/>
        </w:rPr>
        <w:t xml:space="preserve">trategies to promote employee engagement whiles implementing flexible </w:t>
      </w:r>
      <w:proofErr w:type="gramStart"/>
      <w:r w:rsidRPr="00804F0F">
        <w:rPr>
          <w:b/>
          <w:bCs/>
          <w:color w:val="auto"/>
          <w:lang w:eastAsia="en-US"/>
        </w:rPr>
        <w:t>working</w:t>
      </w:r>
      <w:proofErr w:type="gramEnd"/>
    </w:p>
    <w:p w14:paraId="2C2E4F3C" w14:textId="70137E33" w:rsidR="00D539BC" w:rsidRPr="00804F0F" w:rsidRDefault="00D539BC" w:rsidP="00804F0F">
      <w:pPr>
        <w:spacing w:after="0" w:line="360" w:lineRule="auto"/>
        <w:ind w:left="284" w:firstLine="425"/>
        <w:jc w:val="both"/>
        <w:rPr>
          <w:rFonts w:ascii="Arial" w:hAnsi="Arial" w:cs="Arial"/>
        </w:rPr>
      </w:pPr>
      <w:r w:rsidRPr="00804F0F">
        <w:rPr>
          <w:rFonts w:ascii="Arial" w:hAnsi="Arial" w:cs="Arial"/>
        </w:rPr>
        <w:t xml:space="preserve">Reorganizing the working hour schedule and achieving a harmonious equilibrium between personal life and work has been a critical matter in European Union countries, particularly in the United Kingdom since the 1990s (Jones &amp; Jones, 2011). This topic has captured the interest of various stakeholders, especially motivational experts and politicians who concur that it warrants further discussion to enhance the balance between work and family life. </w:t>
      </w:r>
    </w:p>
    <w:p w14:paraId="2B7FD782" w14:textId="77777777" w:rsidR="00A93371" w:rsidRPr="00804F0F" w:rsidRDefault="00A93371" w:rsidP="00804F0F">
      <w:pPr>
        <w:spacing w:after="0" w:line="360" w:lineRule="auto"/>
        <w:ind w:left="284" w:firstLine="425"/>
        <w:jc w:val="both"/>
        <w:rPr>
          <w:rFonts w:ascii="Arial" w:hAnsi="Arial" w:cs="Arial"/>
        </w:rPr>
      </w:pPr>
      <w:r w:rsidRPr="00804F0F">
        <w:rPr>
          <w:rFonts w:ascii="Arial" w:hAnsi="Arial" w:cs="Arial"/>
        </w:rPr>
        <w:t>Employee experience and flexible working involve evaluating the various stages and interactions an employee encounters throughout their tenure in the organization. The objective is to identify pivotal moments and touchpoints that positively influence their experience, fostering a strong bond between the employee and the company.</w:t>
      </w:r>
    </w:p>
    <w:p w14:paraId="627B5C0F" w14:textId="1F28CDA1" w:rsidR="00A93371" w:rsidRPr="00804F0F" w:rsidRDefault="00804F0F" w:rsidP="00804F0F">
      <w:pPr>
        <w:spacing w:after="0" w:line="360" w:lineRule="auto"/>
        <w:ind w:left="284" w:firstLine="425"/>
        <w:jc w:val="both"/>
        <w:rPr>
          <w:rFonts w:ascii="Arial" w:hAnsi="Arial" w:cs="Arial"/>
        </w:rPr>
      </w:pPr>
      <w:r>
        <w:rPr>
          <w:rFonts w:ascii="Arial" w:hAnsi="Arial" w:cs="Arial"/>
        </w:rPr>
        <w:t>T</w:t>
      </w:r>
      <w:r w:rsidR="00A93371" w:rsidRPr="00804F0F">
        <w:rPr>
          <w:rFonts w:ascii="Arial" w:hAnsi="Arial" w:cs="Arial"/>
        </w:rPr>
        <w:t xml:space="preserve">o cultivate a healthy employee engagement, along with a flexible work culture, </w:t>
      </w:r>
      <w:proofErr w:type="spellStart"/>
      <w:r w:rsidR="00A93371" w:rsidRPr="00804F0F">
        <w:rPr>
          <w:rFonts w:ascii="Arial" w:hAnsi="Arial" w:cs="Arial"/>
        </w:rPr>
        <w:t>GreenCo</w:t>
      </w:r>
      <w:proofErr w:type="spellEnd"/>
      <w:r w:rsidR="00A93371" w:rsidRPr="00804F0F">
        <w:rPr>
          <w:rFonts w:ascii="Arial" w:hAnsi="Arial" w:cs="Arial"/>
        </w:rPr>
        <w:t xml:space="preserve"> should consider strategies</w:t>
      </w:r>
      <w:r>
        <w:rPr>
          <w:rFonts w:ascii="Arial" w:hAnsi="Arial" w:cs="Arial"/>
        </w:rPr>
        <w:t xml:space="preserve"> outlined by</w:t>
      </w:r>
      <w:r>
        <w:rPr>
          <w:rFonts w:ascii="Arial" w:hAnsi="Arial" w:cs="Arial"/>
        </w:rPr>
        <w:t xml:space="preserve"> </w:t>
      </w:r>
      <w:proofErr w:type="spellStart"/>
      <w:r w:rsidRPr="00804F0F">
        <w:rPr>
          <w:rFonts w:ascii="Arial" w:hAnsi="Arial" w:cs="Arial"/>
        </w:rPr>
        <w:t>LacePartners</w:t>
      </w:r>
      <w:proofErr w:type="spellEnd"/>
      <w:r>
        <w:rPr>
          <w:rFonts w:ascii="Arial" w:hAnsi="Arial" w:cs="Arial"/>
        </w:rPr>
        <w:t xml:space="preserve"> (</w:t>
      </w:r>
      <w:r w:rsidRPr="00804F0F">
        <w:rPr>
          <w:rFonts w:ascii="Arial" w:hAnsi="Arial" w:cs="Arial"/>
        </w:rPr>
        <w:t>2022</w:t>
      </w:r>
      <w:r>
        <w:rPr>
          <w:rFonts w:ascii="Arial" w:hAnsi="Arial" w:cs="Arial"/>
        </w:rPr>
        <w:t>)</w:t>
      </w:r>
      <w:r w:rsidR="00A93371" w:rsidRPr="00804F0F">
        <w:rPr>
          <w:rFonts w:ascii="Arial" w:hAnsi="Arial" w:cs="Arial"/>
        </w:rPr>
        <w:t>:</w:t>
      </w:r>
    </w:p>
    <w:p w14:paraId="31879061" w14:textId="77777777" w:rsidR="00A93371" w:rsidRPr="00804F0F" w:rsidRDefault="00A93371" w:rsidP="00804F0F">
      <w:pPr>
        <w:pStyle w:val="ListParagraph"/>
        <w:numPr>
          <w:ilvl w:val="0"/>
          <w:numId w:val="18"/>
        </w:numPr>
        <w:spacing w:after="0" w:line="360" w:lineRule="auto"/>
        <w:ind w:left="284" w:firstLine="425"/>
      </w:pPr>
      <w:r w:rsidRPr="00045F13">
        <w:rPr>
          <w:i/>
          <w:iCs/>
        </w:rPr>
        <w:t>Listening</w:t>
      </w:r>
      <w:r w:rsidRPr="00804F0F">
        <w:t>: Gather feedback from employees to gauge their satisfaction with current work arrangements. Employ structured feedback programs tailored to your workforce, employing mobile-first approaches for frontline workers and feedback workshops for centralized employees.</w:t>
      </w:r>
    </w:p>
    <w:p w14:paraId="38BAA66A" w14:textId="77777777" w:rsidR="00A93371" w:rsidRPr="00804F0F" w:rsidRDefault="00A93371" w:rsidP="00804F0F">
      <w:pPr>
        <w:pStyle w:val="ListParagraph"/>
        <w:numPr>
          <w:ilvl w:val="0"/>
          <w:numId w:val="18"/>
        </w:numPr>
        <w:spacing w:after="0" w:line="360" w:lineRule="auto"/>
        <w:ind w:left="284" w:firstLine="425"/>
        <w:rPr>
          <w:color w:val="auto"/>
        </w:rPr>
      </w:pPr>
      <w:r w:rsidRPr="00045F13">
        <w:rPr>
          <w:i/>
          <w:iCs/>
          <w:color w:val="auto"/>
        </w:rPr>
        <w:lastRenderedPageBreak/>
        <w:t>Tailoring</w:t>
      </w:r>
      <w:r w:rsidRPr="00804F0F">
        <w:rPr>
          <w:color w:val="auto"/>
        </w:rPr>
        <w:t xml:space="preserve">: </w:t>
      </w:r>
      <w:proofErr w:type="spellStart"/>
      <w:r w:rsidRPr="00804F0F">
        <w:rPr>
          <w:color w:val="auto"/>
        </w:rPr>
        <w:t>Analyze</w:t>
      </w:r>
      <w:proofErr w:type="spellEnd"/>
      <w:r w:rsidRPr="00804F0F">
        <w:rPr>
          <w:color w:val="auto"/>
        </w:rPr>
        <w:t xml:space="preserve"> feedback from different employee personas to understand their priorities. Offer flexibility options, such as office-based work for those with busy households or remote working for employees who have relocated.</w:t>
      </w:r>
    </w:p>
    <w:p w14:paraId="6B8F0DCB" w14:textId="77777777" w:rsidR="00A93371" w:rsidRPr="00804F0F" w:rsidRDefault="00A93371" w:rsidP="00804F0F">
      <w:pPr>
        <w:pStyle w:val="ListParagraph"/>
        <w:numPr>
          <w:ilvl w:val="0"/>
          <w:numId w:val="18"/>
        </w:numPr>
        <w:spacing w:after="0" w:line="360" w:lineRule="auto"/>
        <w:ind w:left="284" w:firstLine="425"/>
        <w:rPr>
          <w:color w:val="auto"/>
        </w:rPr>
      </w:pPr>
      <w:r w:rsidRPr="00045F13">
        <w:rPr>
          <w:i/>
          <w:iCs/>
          <w:color w:val="auto"/>
        </w:rPr>
        <w:t>Variety</w:t>
      </w:r>
      <w:r w:rsidRPr="00804F0F">
        <w:rPr>
          <w:color w:val="auto"/>
        </w:rPr>
        <w:t>: Provide diverse methods for employees to engage with the organization, accommodating individual preferences. Emphasize the correlation between flexible working and well-being, exploring opportunities for a more inclusive workforce that supports individuals with diverse responsibilities and circumstances.</w:t>
      </w:r>
    </w:p>
    <w:p w14:paraId="643EA2B0" w14:textId="43073EB9" w:rsidR="00D220D5" w:rsidRDefault="00A93371" w:rsidP="00804F0F">
      <w:pPr>
        <w:pStyle w:val="ListParagraph"/>
        <w:numPr>
          <w:ilvl w:val="0"/>
          <w:numId w:val="18"/>
        </w:numPr>
        <w:spacing w:after="0" w:line="360" w:lineRule="auto"/>
        <w:ind w:left="284" w:firstLine="425"/>
        <w:rPr>
          <w:color w:val="auto"/>
        </w:rPr>
      </w:pPr>
      <w:r w:rsidRPr="00045F13">
        <w:rPr>
          <w:i/>
          <w:iCs/>
          <w:color w:val="auto"/>
        </w:rPr>
        <w:t>Pacing</w:t>
      </w:r>
      <w:r w:rsidRPr="00804F0F">
        <w:rPr>
          <w:color w:val="auto"/>
        </w:rPr>
        <w:t>: Implementing a flexible working culture necessitates time and thoughtful feedback collection. Avoid overpromising in the Employee Value Proposition, as unmet expectations may lead to dissatisfaction. A measured approach ensures successful integration.</w:t>
      </w:r>
      <w:r w:rsidRPr="00804F0F">
        <w:rPr>
          <w:color w:val="auto"/>
        </w:rPr>
        <w:t xml:space="preserve"> </w:t>
      </w:r>
    </w:p>
    <w:p w14:paraId="3BBFFFC3" w14:textId="77777777" w:rsidR="000B4DDC" w:rsidRPr="000B4DDC" w:rsidRDefault="000B4DDC" w:rsidP="000B4DDC">
      <w:pPr>
        <w:pStyle w:val="ListParagraph"/>
        <w:spacing w:after="0" w:line="360" w:lineRule="auto"/>
        <w:ind w:left="709" w:firstLine="0"/>
        <w:rPr>
          <w:color w:val="auto"/>
        </w:rPr>
      </w:pPr>
    </w:p>
    <w:p w14:paraId="1D0366C8" w14:textId="507117BC" w:rsidR="00D220D5" w:rsidRPr="00804F0F" w:rsidRDefault="00D220D5" w:rsidP="00804F0F">
      <w:pPr>
        <w:spacing w:after="0" w:line="360" w:lineRule="auto"/>
        <w:ind w:left="284" w:firstLine="425"/>
        <w:jc w:val="both"/>
        <w:rPr>
          <w:rFonts w:ascii="Arial" w:eastAsia="Arial" w:hAnsi="Arial" w:cs="Arial"/>
          <w:b/>
          <w:bCs/>
          <w:color w:val="000000"/>
          <w:kern w:val="0"/>
          <w:lang w:eastAsia="en-GB"/>
          <w14:ligatures w14:val="none"/>
        </w:rPr>
      </w:pPr>
      <w:r w:rsidRPr="00804F0F">
        <w:rPr>
          <w:rFonts w:ascii="Arial" w:eastAsia="Arial" w:hAnsi="Arial" w:cs="Arial"/>
          <w:b/>
          <w:bCs/>
          <w:color w:val="000000"/>
          <w:kern w:val="0"/>
          <w:lang w:eastAsia="en-GB"/>
          <w14:ligatures w14:val="none"/>
        </w:rPr>
        <w:t>Conclusion</w:t>
      </w:r>
    </w:p>
    <w:p w14:paraId="3791484B" w14:textId="6BFA702D" w:rsidR="00D220D5" w:rsidRDefault="00D220D5" w:rsidP="00804F0F">
      <w:pPr>
        <w:spacing w:after="0" w:line="360" w:lineRule="auto"/>
        <w:ind w:left="284" w:firstLine="425"/>
        <w:jc w:val="both"/>
        <w:rPr>
          <w:rFonts w:ascii="Arial" w:eastAsia="Arial" w:hAnsi="Arial" w:cs="Arial"/>
          <w:color w:val="000000"/>
          <w:kern w:val="0"/>
          <w:lang w:eastAsia="en-GB"/>
          <w14:ligatures w14:val="none"/>
        </w:rPr>
      </w:pPr>
      <w:r w:rsidRPr="00804F0F">
        <w:rPr>
          <w:rFonts w:ascii="Arial" w:eastAsia="Arial" w:hAnsi="Arial" w:cs="Arial"/>
          <w:color w:val="000000"/>
          <w:kern w:val="0"/>
          <w:lang w:eastAsia="en-GB"/>
          <w14:ligatures w14:val="none"/>
        </w:rPr>
        <w:t>Flexible working has become a transformative force in modern work culture, offering numerous benefits for both employees and employers. By empowering individuals to achieve a healthier work-life balance, reducing stress, and increasing job satisfaction, it leads to a happier and more engaged workforce. Moreover, the adoption of flexible arrangements</w:t>
      </w:r>
      <w:r w:rsidR="00804F0F">
        <w:rPr>
          <w:rFonts w:ascii="Arial" w:eastAsia="Arial" w:hAnsi="Arial" w:cs="Arial"/>
          <w:color w:val="000000"/>
          <w:kern w:val="0"/>
          <w:lang w:eastAsia="en-GB"/>
          <w14:ligatures w14:val="none"/>
        </w:rPr>
        <w:t xml:space="preserve"> may</w:t>
      </w:r>
      <w:r w:rsidRPr="00804F0F">
        <w:rPr>
          <w:rFonts w:ascii="Arial" w:eastAsia="Arial" w:hAnsi="Arial" w:cs="Arial"/>
          <w:color w:val="000000"/>
          <w:kern w:val="0"/>
          <w:lang w:eastAsia="en-GB"/>
          <w14:ligatures w14:val="none"/>
        </w:rPr>
        <w:t xml:space="preserve"> help </w:t>
      </w:r>
      <w:proofErr w:type="spellStart"/>
      <w:r w:rsidR="00804F0F">
        <w:rPr>
          <w:rFonts w:ascii="Arial" w:eastAsia="Arial" w:hAnsi="Arial" w:cs="Arial"/>
          <w:color w:val="000000"/>
          <w:kern w:val="0"/>
          <w:lang w:eastAsia="en-GB"/>
          <w14:ligatures w14:val="none"/>
        </w:rPr>
        <w:t>GreenCO</w:t>
      </w:r>
      <w:proofErr w:type="spellEnd"/>
      <w:r w:rsidR="00804F0F">
        <w:rPr>
          <w:rFonts w:ascii="Arial" w:eastAsia="Arial" w:hAnsi="Arial" w:cs="Arial"/>
          <w:color w:val="000000"/>
          <w:kern w:val="0"/>
          <w:lang w:eastAsia="en-GB"/>
          <w14:ligatures w14:val="none"/>
        </w:rPr>
        <w:t xml:space="preserve"> to</w:t>
      </w:r>
      <w:r w:rsidRPr="00804F0F">
        <w:rPr>
          <w:rFonts w:ascii="Arial" w:eastAsia="Arial" w:hAnsi="Arial" w:cs="Arial"/>
          <w:color w:val="000000"/>
          <w:kern w:val="0"/>
          <w:lang w:eastAsia="en-GB"/>
          <w14:ligatures w14:val="none"/>
        </w:rPr>
        <w:t xml:space="preserve"> attract and retain top talent, fostering a diverse and inclusive work culture while also leading to potential cost savings. </w:t>
      </w:r>
    </w:p>
    <w:p w14:paraId="1359E943" w14:textId="4A65956A" w:rsidR="00045F13" w:rsidRPr="00804F0F" w:rsidRDefault="00045F13" w:rsidP="00804F0F">
      <w:pPr>
        <w:spacing w:after="0" w:line="360" w:lineRule="auto"/>
        <w:ind w:left="284" w:firstLine="425"/>
        <w:jc w:val="both"/>
        <w:rPr>
          <w:rFonts w:ascii="Arial" w:eastAsia="Arial" w:hAnsi="Arial" w:cs="Arial"/>
          <w:color w:val="000000"/>
          <w:kern w:val="0"/>
          <w:lang w:eastAsia="en-GB"/>
          <w14:ligatures w14:val="none"/>
        </w:rPr>
      </w:pPr>
      <w:r w:rsidRPr="00045F13">
        <w:rPr>
          <w:rFonts w:ascii="Arial" w:eastAsia="Arial" w:hAnsi="Arial" w:cs="Arial"/>
          <w:color w:val="000000"/>
          <w:kern w:val="0"/>
          <w:lang w:eastAsia="en-GB"/>
          <w14:ligatures w14:val="none"/>
        </w:rPr>
        <w:t xml:space="preserve">Besides the advantages provided by the flexible working program, </w:t>
      </w:r>
      <w:proofErr w:type="spellStart"/>
      <w:r w:rsidRPr="00045F13">
        <w:rPr>
          <w:rFonts w:ascii="Arial" w:eastAsia="Arial" w:hAnsi="Arial" w:cs="Arial"/>
          <w:color w:val="000000"/>
          <w:kern w:val="0"/>
          <w:lang w:eastAsia="en-GB"/>
          <w14:ligatures w14:val="none"/>
        </w:rPr>
        <w:t>GreenCo</w:t>
      </w:r>
      <w:proofErr w:type="spellEnd"/>
      <w:r w:rsidRPr="00045F13">
        <w:rPr>
          <w:rFonts w:ascii="Arial" w:eastAsia="Arial" w:hAnsi="Arial" w:cs="Arial"/>
          <w:color w:val="000000"/>
          <w:kern w:val="0"/>
          <w:lang w:eastAsia="en-GB"/>
          <w14:ligatures w14:val="none"/>
        </w:rPr>
        <w:t xml:space="preserve"> and the HR department must thoroughly assess and address the physical, ethical, organizational, and technical requirements of employees during and after the implementation of the new work scheme. Ensuring compliance with legal regulations concerning flexible working is essential to adhere to </w:t>
      </w:r>
      <w:proofErr w:type="spellStart"/>
      <w:r w:rsidRPr="00045F13">
        <w:rPr>
          <w:rFonts w:ascii="Arial" w:eastAsia="Arial" w:hAnsi="Arial" w:cs="Arial"/>
          <w:color w:val="000000"/>
          <w:kern w:val="0"/>
          <w:lang w:eastAsia="en-GB"/>
          <w14:ligatures w14:val="none"/>
        </w:rPr>
        <w:t>labor</w:t>
      </w:r>
      <w:proofErr w:type="spellEnd"/>
      <w:r w:rsidRPr="00045F13">
        <w:rPr>
          <w:rFonts w:ascii="Arial" w:eastAsia="Arial" w:hAnsi="Arial" w:cs="Arial"/>
          <w:color w:val="000000"/>
          <w:kern w:val="0"/>
          <w:lang w:eastAsia="en-GB"/>
          <w14:ligatures w14:val="none"/>
        </w:rPr>
        <w:t xml:space="preserve"> laws and maintain a fair and equitable payment system. Additionally, </w:t>
      </w:r>
      <w:proofErr w:type="spellStart"/>
      <w:r w:rsidRPr="00045F13">
        <w:rPr>
          <w:rFonts w:ascii="Arial" w:eastAsia="Arial" w:hAnsi="Arial" w:cs="Arial"/>
          <w:color w:val="000000"/>
          <w:kern w:val="0"/>
          <w:lang w:eastAsia="en-GB"/>
          <w14:ligatures w14:val="none"/>
        </w:rPr>
        <w:t>GreenCo</w:t>
      </w:r>
      <w:proofErr w:type="spellEnd"/>
      <w:r w:rsidRPr="00045F13">
        <w:rPr>
          <w:rFonts w:ascii="Arial" w:eastAsia="Arial" w:hAnsi="Arial" w:cs="Arial"/>
          <w:color w:val="000000"/>
          <w:kern w:val="0"/>
          <w:lang w:eastAsia="en-GB"/>
          <w14:ligatures w14:val="none"/>
        </w:rPr>
        <w:t xml:space="preserve"> should integrate employee engagement strategies into its management approach to enhance motivation and commitment among the workforce. By considering these aspects, </w:t>
      </w:r>
      <w:proofErr w:type="spellStart"/>
      <w:r w:rsidRPr="00045F13">
        <w:rPr>
          <w:rFonts w:ascii="Arial" w:eastAsia="Arial" w:hAnsi="Arial" w:cs="Arial"/>
          <w:color w:val="000000"/>
          <w:kern w:val="0"/>
          <w:lang w:eastAsia="en-GB"/>
          <w14:ligatures w14:val="none"/>
        </w:rPr>
        <w:t>GreenCo</w:t>
      </w:r>
      <w:proofErr w:type="spellEnd"/>
      <w:r w:rsidRPr="00045F13">
        <w:rPr>
          <w:rFonts w:ascii="Arial" w:eastAsia="Arial" w:hAnsi="Arial" w:cs="Arial"/>
          <w:color w:val="000000"/>
          <w:kern w:val="0"/>
          <w:lang w:eastAsia="en-GB"/>
          <w14:ligatures w14:val="none"/>
        </w:rPr>
        <w:t xml:space="preserve"> can successfully implement flexible working while catering to the holistic needs of its employees and promoting a positive work environment.</w:t>
      </w:r>
    </w:p>
    <w:p w14:paraId="2193FC80" w14:textId="77777777" w:rsidR="00D220D5" w:rsidRPr="00804F0F" w:rsidRDefault="00D220D5" w:rsidP="00804F0F">
      <w:pPr>
        <w:spacing w:after="0" w:line="360" w:lineRule="auto"/>
        <w:ind w:left="284" w:firstLine="425"/>
        <w:jc w:val="both"/>
        <w:rPr>
          <w:rFonts w:ascii="Arial" w:eastAsia="Arial" w:hAnsi="Arial" w:cs="Arial"/>
          <w:color w:val="000000"/>
          <w:kern w:val="0"/>
          <w:lang w:eastAsia="en-GB"/>
          <w14:ligatures w14:val="none"/>
        </w:rPr>
      </w:pPr>
    </w:p>
    <w:p w14:paraId="50868F6C" w14:textId="77777777" w:rsidR="00D220D5" w:rsidRPr="00804F0F" w:rsidRDefault="00D220D5" w:rsidP="00804F0F">
      <w:pPr>
        <w:spacing w:after="0" w:line="360" w:lineRule="auto"/>
        <w:ind w:left="284" w:firstLine="425"/>
        <w:jc w:val="both"/>
        <w:rPr>
          <w:rFonts w:ascii="Arial" w:eastAsia="Arial" w:hAnsi="Arial" w:cs="Arial"/>
          <w:color w:val="000000"/>
          <w:kern w:val="0"/>
          <w:lang w:eastAsia="en-GB"/>
          <w14:ligatures w14:val="none"/>
        </w:rPr>
      </w:pPr>
    </w:p>
    <w:p w14:paraId="6760A242" w14:textId="77777777" w:rsidR="00045F13" w:rsidRDefault="00045F13" w:rsidP="00045F13">
      <w:pPr>
        <w:spacing w:after="0" w:line="360" w:lineRule="auto"/>
        <w:jc w:val="both"/>
        <w:rPr>
          <w:rFonts w:ascii="Arial" w:eastAsia="Arial" w:hAnsi="Arial" w:cs="Arial"/>
          <w:color w:val="000000"/>
          <w:kern w:val="0"/>
          <w:lang w:eastAsia="en-GB"/>
          <w14:ligatures w14:val="none"/>
        </w:rPr>
      </w:pPr>
    </w:p>
    <w:p w14:paraId="502DF0EF" w14:textId="77777777" w:rsidR="00B66B24" w:rsidRDefault="00B66B24" w:rsidP="00045F13">
      <w:pPr>
        <w:spacing w:after="0" w:line="360" w:lineRule="auto"/>
        <w:jc w:val="both"/>
        <w:rPr>
          <w:rFonts w:ascii="Arial" w:eastAsia="Arial" w:hAnsi="Arial" w:cs="Arial"/>
          <w:color w:val="000000"/>
          <w:kern w:val="0"/>
          <w:lang w:eastAsia="en-GB"/>
          <w14:ligatures w14:val="none"/>
        </w:rPr>
      </w:pPr>
    </w:p>
    <w:p w14:paraId="22A7E510" w14:textId="77777777" w:rsidR="00B66B24" w:rsidRDefault="00B66B24" w:rsidP="00045F13">
      <w:pPr>
        <w:spacing w:after="0" w:line="360" w:lineRule="auto"/>
        <w:jc w:val="both"/>
        <w:rPr>
          <w:rFonts w:ascii="Arial" w:eastAsia="Arial" w:hAnsi="Arial" w:cs="Arial"/>
          <w:color w:val="000000"/>
          <w:kern w:val="0"/>
          <w:lang w:eastAsia="en-GB"/>
          <w14:ligatures w14:val="none"/>
        </w:rPr>
      </w:pPr>
    </w:p>
    <w:p w14:paraId="340DD4F5" w14:textId="77777777" w:rsidR="00B66B24" w:rsidRDefault="00B66B24" w:rsidP="00045F13">
      <w:pPr>
        <w:spacing w:after="0" w:line="360" w:lineRule="auto"/>
        <w:jc w:val="both"/>
        <w:rPr>
          <w:rFonts w:ascii="Arial" w:eastAsia="Arial" w:hAnsi="Arial" w:cs="Arial"/>
          <w:color w:val="000000"/>
          <w:kern w:val="0"/>
          <w:lang w:eastAsia="en-GB"/>
          <w14:ligatures w14:val="none"/>
        </w:rPr>
      </w:pPr>
    </w:p>
    <w:p w14:paraId="1835D0E9" w14:textId="77777777" w:rsidR="00B66B24" w:rsidRDefault="00B66B24" w:rsidP="00045F13">
      <w:pPr>
        <w:spacing w:after="0" w:line="360" w:lineRule="auto"/>
        <w:jc w:val="both"/>
        <w:rPr>
          <w:rFonts w:ascii="Arial" w:eastAsia="Arial" w:hAnsi="Arial" w:cs="Arial"/>
          <w:color w:val="000000"/>
          <w:kern w:val="0"/>
          <w:lang w:eastAsia="en-GB"/>
          <w14:ligatures w14:val="none"/>
        </w:rPr>
      </w:pPr>
    </w:p>
    <w:p w14:paraId="7B5FB8E2" w14:textId="77777777" w:rsidR="00B66B24" w:rsidRDefault="00B66B24" w:rsidP="00045F13">
      <w:pPr>
        <w:spacing w:after="0" w:line="360" w:lineRule="auto"/>
        <w:jc w:val="both"/>
        <w:rPr>
          <w:rFonts w:ascii="Arial" w:eastAsia="Arial" w:hAnsi="Arial" w:cs="Arial"/>
          <w:color w:val="000000"/>
          <w:kern w:val="0"/>
          <w:lang w:eastAsia="en-GB"/>
          <w14:ligatures w14:val="none"/>
        </w:rPr>
      </w:pPr>
    </w:p>
    <w:p w14:paraId="4303E9A2" w14:textId="77777777" w:rsidR="00B66B24" w:rsidRDefault="00B66B24" w:rsidP="00045F13">
      <w:pPr>
        <w:spacing w:after="0" w:line="360" w:lineRule="auto"/>
        <w:jc w:val="both"/>
        <w:rPr>
          <w:rFonts w:ascii="Arial" w:eastAsia="Arial" w:hAnsi="Arial" w:cs="Arial"/>
          <w:color w:val="000000"/>
          <w:kern w:val="0"/>
          <w:lang w:eastAsia="en-GB"/>
          <w14:ligatures w14:val="none"/>
        </w:rPr>
      </w:pPr>
    </w:p>
    <w:p w14:paraId="20DD96A3" w14:textId="77777777" w:rsidR="00B66B24" w:rsidRDefault="00B66B24" w:rsidP="00045F13">
      <w:pPr>
        <w:spacing w:after="0" w:line="360" w:lineRule="auto"/>
        <w:jc w:val="both"/>
        <w:rPr>
          <w:rFonts w:ascii="Arial" w:eastAsia="Arial" w:hAnsi="Arial" w:cs="Arial"/>
          <w:color w:val="000000"/>
          <w:kern w:val="0"/>
          <w:lang w:eastAsia="en-GB"/>
          <w14:ligatures w14:val="none"/>
        </w:rPr>
      </w:pPr>
    </w:p>
    <w:p w14:paraId="54C93919" w14:textId="77777777" w:rsidR="000B4DDC" w:rsidRPr="00804F0F" w:rsidRDefault="000B4DDC" w:rsidP="00045F13">
      <w:pPr>
        <w:spacing w:after="0" w:line="360" w:lineRule="auto"/>
        <w:jc w:val="both"/>
        <w:rPr>
          <w:rFonts w:ascii="Arial" w:hAnsi="Arial" w:cs="Arial"/>
        </w:rPr>
      </w:pPr>
    </w:p>
    <w:p w14:paraId="0FCB81CE" w14:textId="3CCCA5C4" w:rsidR="00AE6B10" w:rsidRPr="000B4DDC" w:rsidRDefault="000B4DDC" w:rsidP="00804F0F">
      <w:pPr>
        <w:spacing w:after="0" w:line="360" w:lineRule="auto"/>
        <w:ind w:left="284" w:firstLine="425"/>
        <w:jc w:val="both"/>
        <w:rPr>
          <w:rFonts w:ascii="Arial" w:hAnsi="Arial" w:cs="Arial"/>
          <w:b/>
          <w:bCs/>
          <w:i/>
          <w:iCs/>
        </w:rPr>
      </w:pPr>
      <w:r w:rsidRPr="000B4DDC">
        <w:rPr>
          <w:rFonts w:ascii="Arial" w:hAnsi="Arial" w:cs="Arial"/>
          <w:b/>
          <w:bCs/>
          <w:i/>
          <w:iCs/>
        </w:rPr>
        <w:lastRenderedPageBreak/>
        <w:t>Reference list</w:t>
      </w:r>
      <w:r w:rsidR="00AE6B10" w:rsidRPr="000B4DDC">
        <w:rPr>
          <w:rFonts w:ascii="Arial" w:hAnsi="Arial" w:cs="Arial"/>
          <w:b/>
          <w:bCs/>
          <w:i/>
          <w:iCs/>
        </w:rPr>
        <w:t>:</w:t>
      </w:r>
    </w:p>
    <w:p w14:paraId="48ED050C" w14:textId="77777777" w:rsidR="001466EC" w:rsidRPr="001466EC" w:rsidRDefault="001466EC" w:rsidP="001466EC">
      <w:pPr>
        <w:pStyle w:val="ListParagraph"/>
        <w:numPr>
          <w:ilvl w:val="0"/>
          <w:numId w:val="21"/>
        </w:numPr>
        <w:spacing w:after="0" w:line="360" w:lineRule="auto"/>
      </w:pPr>
      <w:r w:rsidRPr="001466EC">
        <w:t>BCO. (2009). The Role of Teleworking in Great Britain: Summary Report. London: British Council for Offices.</w:t>
      </w:r>
    </w:p>
    <w:p w14:paraId="47E77480" w14:textId="77777777" w:rsidR="001466EC" w:rsidRPr="001466EC" w:rsidRDefault="001466EC" w:rsidP="001466EC">
      <w:pPr>
        <w:pStyle w:val="ListParagraph"/>
        <w:numPr>
          <w:ilvl w:val="0"/>
          <w:numId w:val="21"/>
        </w:numPr>
        <w:spacing w:after="0" w:line="360" w:lineRule="auto"/>
      </w:pPr>
      <w:r w:rsidRPr="001466EC">
        <w:t xml:space="preserve">BT. (2012). </w:t>
      </w:r>
      <w:proofErr w:type="gramStart"/>
      <w:r w:rsidRPr="001466EC">
        <w:t>North East</w:t>
      </w:r>
      <w:proofErr w:type="gramEnd"/>
      <w:r w:rsidRPr="001466EC">
        <w:t xml:space="preserve"> Lincolnshire Care Trust Plus (NHS): Flexible Working Supports Integrated Service Delivery and Reduces Costs for NHS Care Trust Plus. BT Case Study.</w:t>
      </w:r>
    </w:p>
    <w:p w14:paraId="156D35DC" w14:textId="77777777" w:rsidR="001466EC" w:rsidRPr="001466EC" w:rsidRDefault="001466EC" w:rsidP="001466EC">
      <w:pPr>
        <w:pStyle w:val="ListParagraph"/>
        <w:numPr>
          <w:ilvl w:val="0"/>
          <w:numId w:val="21"/>
        </w:numPr>
        <w:spacing w:after="0" w:line="360" w:lineRule="auto"/>
      </w:pPr>
      <w:r w:rsidRPr="001466EC">
        <w:t xml:space="preserve">Citizens Advice. (n.d.). Applying for flexible working. Retrieved from </w:t>
      </w:r>
      <w:hyperlink r:id="rId13" w:tgtFrame="_new" w:history="1">
        <w:r w:rsidRPr="001466EC">
          <w:t>https://www.citizensadvice.org.uk/work/flexible-working/applying-for-flexible-working/</w:t>
        </w:r>
      </w:hyperlink>
    </w:p>
    <w:p w14:paraId="19B7E6DB" w14:textId="77777777" w:rsidR="001466EC" w:rsidRPr="001466EC" w:rsidRDefault="001466EC" w:rsidP="001466EC">
      <w:pPr>
        <w:pStyle w:val="ListParagraph"/>
        <w:numPr>
          <w:ilvl w:val="0"/>
          <w:numId w:val="21"/>
        </w:numPr>
        <w:spacing w:after="0" w:line="360" w:lineRule="auto"/>
      </w:pPr>
      <w:r w:rsidRPr="001466EC">
        <w:t>Hegewisch, A. (2009). Flexible working policies: a comparative review. Institute for Women’s Policy Research. Equality and Human Rights Commission.</w:t>
      </w:r>
    </w:p>
    <w:p w14:paraId="3F20204C" w14:textId="77777777" w:rsidR="001466EC" w:rsidRPr="001466EC" w:rsidRDefault="001466EC" w:rsidP="001466EC">
      <w:pPr>
        <w:pStyle w:val="ListParagraph"/>
        <w:numPr>
          <w:ilvl w:val="0"/>
          <w:numId w:val="21"/>
        </w:numPr>
        <w:spacing w:after="0" w:line="360" w:lineRule="auto"/>
      </w:pPr>
      <w:r w:rsidRPr="001466EC">
        <w:t xml:space="preserve">HMRC. Flexible working. Retrieved from </w:t>
      </w:r>
      <w:hyperlink r:id="rId14" w:tgtFrame="_new" w:history="1">
        <w:r w:rsidRPr="001466EC">
          <w:t>https://www.gov.uk/flexible-working/types-of-flexible-working</w:t>
        </w:r>
      </w:hyperlink>
    </w:p>
    <w:p w14:paraId="4E83DB0D" w14:textId="77777777" w:rsidR="001466EC" w:rsidRPr="001466EC" w:rsidRDefault="001466EC" w:rsidP="001466EC">
      <w:pPr>
        <w:pStyle w:val="ListParagraph"/>
        <w:numPr>
          <w:ilvl w:val="0"/>
          <w:numId w:val="21"/>
        </w:numPr>
        <w:spacing w:after="0" w:line="360" w:lineRule="auto"/>
      </w:pPr>
      <w:proofErr w:type="spellStart"/>
      <w:r w:rsidRPr="001466EC">
        <w:t>Janza</w:t>
      </w:r>
      <w:proofErr w:type="spellEnd"/>
      <w:r w:rsidRPr="001466EC">
        <w:t xml:space="preserve">, N. (2021). Flexible work policy - How to successfully implement one at your workplace. Retrieved from </w:t>
      </w:r>
      <w:hyperlink r:id="rId15" w:tgtFrame="_new" w:history="1">
        <w:r w:rsidRPr="001466EC">
          <w:t>https://www.spica.com/blog/implement-flexible-work-policy</w:t>
        </w:r>
      </w:hyperlink>
    </w:p>
    <w:p w14:paraId="33775A97" w14:textId="77777777" w:rsidR="001466EC" w:rsidRPr="001466EC" w:rsidRDefault="001466EC" w:rsidP="001466EC">
      <w:pPr>
        <w:pStyle w:val="ListParagraph"/>
        <w:numPr>
          <w:ilvl w:val="0"/>
          <w:numId w:val="21"/>
        </w:numPr>
        <w:spacing w:after="0" w:line="360" w:lineRule="auto"/>
      </w:pPr>
      <w:r w:rsidRPr="001466EC">
        <w:t>Jones, K., &amp; Jones, E. (2011). Flexible Working Practices in the UK: Gender and Management Perspectives. Journal of Women in Society, 2, 1-8.</w:t>
      </w:r>
    </w:p>
    <w:p w14:paraId="04DB16AB" w14:textId="77777777" w:rsidR="001466EC" w:rsidRPr="001466EC" w:rsidRDefault="001466EC" w:rsidP="001466EC">
      <w:pPr>
        <w:pStyle w:val="ListParagraph"/>
        <w:numPr>
          <w:ilvl w:val="0"/>
          <w:numId w:val="21"/>
        </w:numPr>
        <w:spacing w:after="0" w:line="360" w:lineRule="auto"/>
      </w:pPr>
      <w:proofErr w:type="spellStart"/>
      <w:r w:rsidRPr="001466EC">
        <w:t>LacePartners</w:t>
      </w:r>
      <w:proofErr w:type="spellEnd"/>
      <w:r w:rsidRPr="001466EC">
        <w:t xml:space="preserve">. (2022). How you can boost employee experience in a flexible working world. Retrieved from </w:t>
      </w:r>
      <w:hyperlink r:id="rId16" w:tgtFrame="_new" w:history="1">
        <w:r w:rsidRPr="001466EC">
          <w:t>https://lacepartners.co.uk/how-you-can-boost-employee-experience-in-a-flexible-working-world/</w:t>
        </w:r>
      </w:hyperlink>
    </w:p>
    <w:p w14:paraId="6401605B" w14:textId="77777777" w:rsidR="001466EC" w:rsidRPr="001466EC" w:rsidRDefault="001466EC" w:rsidP="001466EC">
      <w:pPr>
        <w:pStyle w:val="ListParagraph"/>
        <w:numPr>
          <w:ilvl w:val="0"/>
          <w:numId w:val="21"/>
        </w:numPr>
        <w:spacing w:after="0" w:line="360" w:lineRule="auto"/>
      </w:pPr>
      <w:r w:rsidRPr="001466EC">
        <w:t>McNall, L. A., Nicklin, J. M., &amp; Masuda, A. D. (2010). A Meta-Analytic Review of the Consequences Associated with Work-Family Enrichment. Journal of Business and Psychology, 25, 381-396.</w:t>
      </w:r>
    </w:p>
    <w:p w14:paraId="23DA72C7" w14:textId="77777777" w:rsidR="001466EC" w:rsidRPr="001466EC" w:rsidRDefault="001466EC" w:rsidP="001466EC">
      <w:pPr>
        <w:pStyle w:val="ListParagraph"/>
        <w:numPr>
          <w:ilvl w:val="0"/>
          <w:numId w:val="21"/>
        </w:numPr>
        <w:spacing w:after="0" w:line="360" w:lineRule="auto"/>
      </w:pPr>
      <w:r w:rsidRPr="001466EC">
        <w:t xml:space="preserve">Michael, J. (2004). Concepts and principles of </w:t>
      </w:r>
      <w:proofErr w:type="spellStart"/>
      <w:r w:rsidRPr="001466EC">
        <w:t>behavior</w:t>
      </w:r>
      <w:proofErr w:type="spellEnd"/>
      <w:r w:rsidRPr="001466EC">
        <w:t xml:space="preserve"> analysis (2nd ed.). Kalamazoo, MI: Association for </w:t>
      </w:r>
      <w:proofErr w:type="spellStart"/>
      <w:r w:rsidRPr="001466EC">
        <w:t>Behavior</w:t>
      </w:r>
      <w:proofErr w:type="spellEnd"/>
      <w:r w:rsidRPr="001466EC">
        <w:t xml:space="preserve"> Analysis International.</w:t>
      </w:r>
    </w:p>
    <w:p w14:paraId="0E720F77" w14:textId="77777777" w:rsidR="001466EC" w:rsidRPr="001466EC" w:rsidRDefault="001466EC" w:rsidP="001466EC">
      <w:pPr>
        <w:pStyle w:val="ListParagraph"/>
        <w:numPr>
          <w:ilvl w:val="0"/>
          <w:numId w:val="21"/>
        </w:numPr>
        <w:spacing w:after="0" w:line="360" w:lineRule="auto"/>
      </w:pPr>
      <w:r w:rsidRPr="001466EC">
        <w:t xml:space="preserve">Oseland, N., &amp; Webber, C. (2012). Flexible Working Benefits Collated Evidence and Case Studies </w:t>
      </w:r>
      <w:proofErr w:type="gramStart"/>
      <w:r w:rsidRPr="001466EC">
        <w:t>An</w:t>
      </w:r>
      <w:proofErr w:type="gramEnd"/>
      <w:r w:rsidRPr="001466EC">
        <w:t xml:space="preserve"> Occasional Paper by: Nigel Oseland &amp; Chris Webber, Workplace Unlimited.</w:t>
      </w:r>
    </w:p>
    <w:p w14:paraId="48C81388" w14:textId="77777777" w:rsidR="001466EC" w:rsidRPr="001466EC" w:rsidRDefault="001466EC" w:rsidP="001466EC">
      <w:pPr>
        <w:pStyle w:val="ListParagraph"/>
        <w:numPr>
          <w:ilvl w:val="0"/>
          <w:numId w:val="21"/>
        </w:numPr>
        <w:spacing w:after="0" w:line="360" w:lineRule="auto"/>
      </w:pPr>
      <w:r w:rsidRPr="001466EC">
        <w:t xml:space="preserve">Resources for employers. (n.d.). Flexible working hours policy. Retrieved from </w:t>
      </w:r>
      <w:hyperlink r:id="rId17" w:tgtFrame="_new" w:history="1">
        <w:r w:rsidRPr="001466EC">
          <w:t>https://resources.workable.com/flexible-hours-company-policy</w:t>
        </w:r>
      </w:hyperlink>
    </w:p>
    <w:p w14:paraId="1C511800" w14:textId="7936DDEF" w:rsidR="001466EC" w:rsidRPr="001466EC" w:rsidRDefault="001466EC" w:rsidP="001466EC">
      <w:pPr>
        <w:spacing w:after="0" w:line="360" w:lineRule="auto"/>
        <w:ind w:left="284" w:firstLine="425"/>
        <w:jc w:val="both"/>
        <w:rPr>
          <w:rFonts w:ascii="Arial" w:hAnsi="Arial" w:cs="Arial"/>
        </w:rPr>
      </w:pPr>
    </w:p>
    <w:sectPr w:rsidR="001466EC" w:rsidRPr="001466EC" w:rsidSect="00217A6D">
      <w:footerReference w:type="default" r:id="rId18"/>
      <w:pgSz w:w="11906" w:h="16838"/>
      <w:pgMar w:top="1440" w:right="991" w:bottom="1440" w:left="993"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6EC3693" w14:textId="77777777" w:rsidR="00F92100" w:rsidRDefault="00F92100" w:rsidP="00217A6D">
      <w:pPr>
        <w:spacing w:after="0" w:line="240" w:lineRule="auto"/>
      </w:pPr>
      <w:r>
        <w:separator/>
      </w:r>
    </w:p>
  </w:endnote>
  <w:endnote w:type="continuationSeparator" w:id="0">
    <w:p w14:paraId="5D492F90" w14:textId="77777777" w:rsidR="00F92100" w:rsidRDefault="00F92100" w:rsidP="00217A6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60910207"/>
      <w:docPartObj>
        <w:docPartGallery w:val="Page Numbers (Bottom of Page)"/>
        <w:docPartUnique/>
      </w:docPartObj>
    </w:sdtPr>
    <w:sdtEndPr>
      <w:rPr>
        <w:noProof/>
      </w:rPr>
    </w:sdtEndPr>
    <w:sdtContent>
      <w:p w14:paraId="3A3202D0" w14:textId="56E76E15" w:rsidR="00217A6D" w:rsidRDefault="00217A6D">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F907FFD" w14:textId="77777777" w:rsidR="00217A6D" w:rsidRDefault="00217A6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7CDFAF1" w14:textId="77777777" w:rsidR="00F92100" w:rsidRDefault="00F92100" w:rsidP="00217A6D">
      <w:pPr>
        <w:spacing w:after="0" w:line="240" w:lineRule="auto"/>
      </w:pPr>
      <w:r>
        <w:separator/>
      </w:r>
    </w:p>
  </w:footnote>
  <w:footnote w:type="continuationSeparator" w:id="0">
    <w:p w14:paraId="28A43575" w14:textId="77777777" w:rsidR="00F92100" w:rsidRDefault="00F92100" w:rsidP="00217A6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187" type="#_x0000_t75" style="width:11.4pt;height:11.4pt" o:bullet="t">
        <v:imagedata r:id="rId1" o:title="msoF97F"/>
      </v:shape>
    </w:pict>
  </w:numPicBullet>
  <w:abstractNum w:abstractNumId="0" w15:restartNumberingAfterBreak="0">
    <w:nsid w:val="00DF2455"/>
    <w:multiLevelType w:val="hybridMultilevel"/>
    <w:tmpl w:val="A35A3B1E"/>
    <w:lvl w:ilvl="0" w:tplc="0809000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A4D58C9"/>
    <w:multiLevelType w:val="multilevel"/>
    <w:tmpl w:val="DF2C1D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E062FC2"/>
    <w:multiLevelType w:val="multilevel"/>
    <w:tmpl w:val="D49CF7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A4879ED"/>
    <w:multiLevelType w:val="hybridMultilevel"/>
    <w:tmpl w:val="A4281994"/>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BFE1FDE"/>
    <w:multiLevelType w:val="multilevel"/>
    <w:tmpl w:val="87AE8A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1DA70BF"/>
    <w:multiLevelType w:val="hybridMultilevel"/>
    <w:tmpl w:val="3CB075EA"/>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8086CE8"/>
    <w:multiLevelType w:val="hybridMultilevel"/>
    <w:tmpl w:val="7E109E12"/>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9BE21F1"/>
    <w:multiLevelType w:val="multilevel"/>
    <w:tmpl w:val="C6124F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CD46CA0"/>
    <w:multiLevelType w:val="hybridMultilevel"/>
    <w:tmpl w:val="887EE6AC"/>
    <w:lvl w:ilvl="0" w:tplc="DADA854E">
      <w:start w:val="1"/>
      <w:numFmt w:val="decimal"/>
      <w:lvlText w:val="%1."/>
      <w:lvlJc w:val="left"/>
      <w:pPr>
        <w:ind w:left="1129" w:hanging="360"/>
      </w:pPr>
      <w:rPr>
        <w:rFonts w:hint="default"/>
      </w:rPr>
    </w:lvl>
    <w:lvl w:ilvl="1" w:tplc="08090019" w:tentative="1">
      <w:start w:val="1"/>
      <w:numFmt w:val="lowerLetter"/>
      <w:lvlText w:val="%2."/>
      <w:lvlJc w:val="left"/>
      <w:pPr>
        <w:ind w:left="1849" w:hanging="360"/>
      </w:pPr>
    </w:lvl>
    <w:lvl w:ilvl="2" w:tplc="0809001B" w:tentative="1">
      <w:start w:val="1"/>
      <w:numFmt w:val="lowerRoman"/>
      <w:lvlText w:val="%3."/>
      <w:lvlJc w:val="right"/>
      <w:pPr>
        <w:ind w:left="2569" w:hanging="180"/>
      </w:pPr>
    </w:lvl>
    <w:lvl w:ilvl="3" w:tplc="0809000F" w:tentative="1">
      <w:start w:val="1"/>
      <w:numFmt w:val="decimal"/>
      <w:lvlText w:val="%4."/>
      <w:lvlJc w:val="left"/>
      <w:pPr>
        <w:ind w:left="3289" w:hanging="360"/>
      </w:pPr>
    </w:lvl>
    <w:lvl w:ilvl="4" w:tplc="08090019" w:tentative="1">
      <w:start w:val="1"/>
      <w:numFmt w:val="lowerLetter"/>
      <w:lvlText w:val="%5."/>
      <w:lvlJc w:val="left"/>
      <w:pPr>
        <w:ind w:left="4009" w:hanging="360"/>
      </w:pPr>
    </w:lvl>
    <w:lvl w:ilvl="5" w:tplc="0809001B" w:tentative="1">
      <w:start w:val="1"/>
      <w:numFmt w:val="lowerRoman"/>
      <w:lvlText w:val="%6."/>
      <w:lvlJc w:val="right"/>
      <w:pPr>
        <w:ind w:left="4729" w:hanging="180"/>
      </w:pPr>
    </w:lvl>
    <w:lvl w:ilvl="6" w:tplc="0809000F" w:tentative="1">
      <w:start w:val="1"/>
      <w:numFmt w:val="decimal"/>
      <w:lvlText w:val="%7."/>
      <w:lvlJc w:val="left"/>
      <w:pPr>
        <w:ind w:left="5449" w:hanging="360"/>
      </w:pPr>
    </w:lvl>
    <w:lvl w:ilvl="7" w:tplc="08090019" w:tentative="1">
      <w:start w:val="1"/>
      <w:numFmt w:val="lowerLetter"/>
      <w:lvlText w:val="%8."/>
      <w:lvlJc w:val="left"/>
      <w:pPr>
        <w:ind w:left="6169" w:hanging="360"/>
      </w:pPr>
    </w:lvl>
    <w:lvl w:ilvl="8" w:tplc="0809001B" w:tentative="1">
      <w:start w:val="1"/>
      <w:numFmt w:val="lowerRoman"/>
      <w:lvlText w:val="%9."/>
      <w:lvlJc w:val="right"/>
      <w:pPr>
        <w:ind w:left="6889" w:hanging="180"/>
      </w:pPr>
    </w:lvl>
  </w:abstractNum>
  <w:abstractNum w:abstractNumId="9" w15:restartNumberingAfterBreak="0">
    <w:nsid w:val="3373072E"/>
    <w:multiLevelType w:val="multilevel"/>
    <w:tmpl w:val="4ADC5E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3C2A6894"/>
    <w:multiLevelType w:val="hybridMultilevel"/>
    <w:tmpl w:val="34308378"/>
    <w:lvl w:ilvl="0" w:tplc="0809001B">
      <w:start w:val="1"/>
      <w:numFmt w:val="lowerRoman"/>
      <w:lvlText w:val="%1."/>
      <w:lvlJc w:val="righ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47537151"/>
    <w:multiLevelType w:val="hybridMultilevel"/>
    <w:tmpl w:val="554EE692"/>
    <w:lvl w:ilvl="0" w:tplc="08090019">
      <w:start w:val="1"/>
      <w:numFmt w:val="lowerLetter"/>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2" w15:restartNumberingAfterBreak="0">
    <w:nsid w:val="475956A9"/>
    <w:multiLevelType w:val="hybridMultilevel"/>
    <w:tmpl w:val="BFA6C87A"/>
    <w:lvl w:ilvl="0" w:tplc="08090007">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6F403E6"/>
    <w:multiLevelType w:val="multilevel"/>
    <w:tmpl w:val="629C65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596428FA"/>
    <w:multiLevelType w:val="hybridMultilevel"/>
    <w:tmpl w:val="F1E0B3B6"/>
    <w:lvl w:ilvl="0" w:tplc="F51E35F6">
      <w:start w:val="1"/>
      <w:numFmt w:val="bullet"/>
      <w:lvlText w:val=""/>
      <w:lvlJc w:val="left"/>
      <w:pPr>
        <w:ind w:left="720" w:hanging="360"/>
      </w:pPr>
      <w:rPr>
        <w:rFonts w:ascii="Symbol" w:hAnsi="Symbol" w:hint="default"/>
        <w:b/>
        <w:bCs/>
        <w:color w:val="FF0000"/>
        <w:sz w:val="28"/>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9EB639E"/>
    <w:multiLevelType w:val="hybridMultilevel"/>
    <w:tmpl w:val="C762B870"/>
    <w:lvl w:ilvl="0" w:tplc="0809000F">
      <w:start w:val="1"/>
      <w:numFmt w:val="decimal"/>
      <w:lvlText w:val="%1."/>
      <w:lvlJc w:val="left"/>
      <w:pPr>
        <w:ind w:left="1429" w:hanging="360"/>
      </w:pPr>
      <w:rPr>
        <w:rFonts w:hint="default"/>
      </w:rPr>
    </w:lvl>
    <w:lvl w:ilvl="1" w:tplc="08090019" w:tentative="1">
      <w:start w:val="1"/>
      <w:numFmt w:val="lowerLetter"/>
      <w:lvlText w:val="%2."/>
      <w:lvlJc w:val="left"/>
      <w:pPr>
        <w:ind w:left="2149" w:hanging="360"/>
      </w:pPr>
    </w:lvl>
    <w:lvl w:ilvl="2" w:tplc="0809001B" w:tentative="1">
      <w:start w:val="1"/>
      <w:numFmt w:val="lowerRoman"/>
      <w:lvlText w:val="%3."/>
      <w:lvlJc w:val="right"/>
      <w:pPr>
        <w:ind w:left="2869" w:hanging="180"/>
      </w:pPr>
    </w:lvl>
    <w:lvl w:ilvl="3" w:tplc="0809000F" w:tentative="1">
      <w:start w:val="1"/>
      <w:numFmt w:val="decimal"/>
      <w:lvlText w:val="%4."/>
      <w:lvlJc w:val="left"/>
      <w:pPr>
        <w:ind w:left="3589" w:hanging="360"/>
      </w:pPr>
    </w:lvl>
    <w:lvl w:ilvl="4" w:tplc="08090019" w:tentative="1">
      <w:start w:val="1"/>
      <w:numFmt w:val="lowerLetter"/>
      <w:lvlText w:val="%5."/>
      <w:lvlJc w:val="left"/>
      <w:pPr>
        <w:ind w:left="4309" w:hanging="360"/>
      </w:pPr>
    </w:lvl>
    <w:lvl w:ilvl="5" w:tplc="0809001B" w:tentative="1">
      <w:start w:val="1"/>
      <w:numFmt w:val="lowerRoman"/>
      <w:lvlText w:val="%6."/>
      <w:lvlJc w:val="right"/>
      <w:pPr>
        <w:ind w:left="5029" w:hanging="180"/>
      </w:pPr>
    </w:lvl>
    <w:lvl w:ilvl="6" w:tplc="0809000F" w:tentative="1">
      <w:start w:val="1"/>
      <w:numFmt w:val="decimal"/>
      <w:lvlText w:val="%7."/>
      <w:lvlJc w:val="left"/>
      <w:pPr>
        <w:ind w:left="5749" w:hanging="360"/>
      </w:pPr>
    </w:lvl>
    <w:lvl w:ilvl="7" w:tplc="08090019" w:tentative="1">
      <w:start w:val="1"/>
      <w:numFmt w:val="lowerLetter"/>
      <w:lvlText w:val="%8."/>
      <w:lvlJc w:val="left"/>
      <w:pPr>
        <w:ind w:left="6469" w:hanging="360"/>
      </w:pPr>
    </w:lvl>
    <w:lvl w:ilvl="8" w:tplc="0809001B" w:tentative="1">
      <w:start w:val="1"/>
      <w:numFmt w:val="lowerRoman"/>
      <w:lvlText w:val="%9."/>
      <w:lvlJc w:val="right"/>
      <w:pPr>
        <w:ind w:left="7189" w:hanging="180"/>
      </w:pPr>
    </w:lvl>
  </w:abstractNum>
  <w:abstractNum w:abstractNumId="16" w15:restartNumberingAfterBreak="0">
    <w:nsid w:val="5E856C7E"/>
    <w:multiLevelType w:val="multilevel"/>
    <w:tmpl w:val="D56665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5ED6152D"/>
    <w:multiLevelType w:val="hybridMultilevel"/>
    <w:tmpl w:val="206663E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FD24B7C"/>
    <w:multiLevelType w:val="hybridMultilevel"/>
    <w:tmpl w:val="1C9E55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69E0D11"/>
    <w:multiLevelType w:val="hybridMultilevel"/>
    <w:tmpl w:val="4E127BB8"/>
    <w:lvl w:ilvl="0" w:tplc="BCAEF410">
      <w:start w:val="1"/>
      <w:numFmt w:val="bullet"/>
      <w:lvlText w:val=""/>
      <w:lvlJc w:val="left"/>
      <w:pPr>
        <w:ind w:left="720" w:hanging="360"/>
      </w:pPr>
      <w:rPr>
        <w:rFonts w:ascii="Symbol" w:hAnsi="Symbol" w:hint="default"/>
      </w:rPr>
    </w:lvl>
    <w:lvl w:ilvl="1" w:tplc="C9F682CE">
      <w:start w:val="1"/>
      <w:numFmt w:val="bullet"/>
      <w:lvlText w:val="o"/>
      <w:lvlJc w:val="left"/>
      <w:pPr>
        <w:ind w:left="1440" w:hanging="360"/>
      </w:pPr>
      <w:rPr>
        <w:rFonts w:ascii="Courier New" w:hAnsi="Courier New" w:hint="default"/>
      </w:rPr>
    </w:lvl>
    <w:lvl w:ilvl="2" w:tplc="AF7A7E44">
      <w:start w:val="1"/>
      <w:numFmt w:val="bullet"/>
      <w:lvlText w:val=""/>
      <w:lvlJc w:val="left"/>
      <w:pPr>
        <w:ind w:left="2160" w:hanging="360"/>
      </w:pPr>
      <w:rPr>
        <w:rFonts w:ascii="Wingdings" w:hAnsi="Wingdings" w:hint="default"/>
      </w:rPr>
    </w:lvl>
    <w:lvl w:ilvl="3" w:tplc="86307824">
      <w:start w:val="1"/>
      <w:numFmt w:val="bullet"/>
      <w:lvlText w:val=""/>
      <w:lvlJc w:val="left"/>
      <w:pPr>
        <w:ind w:left="2880" w:hanging="360"/>
      </w:pPr>
      <w:rPr>
        <w:rFonts w:ascii="Symbol" w:hAnsi="Symbol" w:hint="default"/>
      </w:rPr>
    </w:lvl>
    <w:lvl w:ilvl="4" w:tplc="8BF6D20A">
      <w:start w:val="1"/>
      <w:numFmt w:val="bullet"/>
      <w:lvlText w:val="o"/>
      <w:lvlJc w:val="left"/>
      <w:pPr>
        <w:ind w:left="3600" w:hanging="360"/>
      </w:pPr>
      <w:rPr>
        <w:rFonts w:ascii="Courier New" w:hAnsi="Courier New" w:hint="default"/>
      </w:rPr>
    </w:lvl>
    <w:lvl w:ilvl="5" w:tplc="7A3E2D62">
      <w:start w:val="1"/>
      <w:numFmt w:val="bullet"/>
      <w:lvlText w:val=""/>
      <w:lvlJc w:val="left"/>
      <w:pPr>
        <w:ind w:left="4320" w:hanging="360"/>
      </w:pPr>
      <w:rPr>
        <w:rFonts w:ascii="Wingdings" w:hAnsi="Wingdings" w:hint="default"/>
      </w:rPr>
    </w:lvl>
    <w:lvl w:ilvl="6" w:tplc="6DC6D480">
      <w:start w:val="1"/>
      <w:numFmt w:val="bullet"/>
      <w:lvlText w:val=""/>
      <w:lvlJc w:val="left"/>
      <w:pPr>
        <w:ind w:left="5040" w:hanging="360"/>
      </w:pPr>
      <w:rPr>
        <w:rFonts w:ascii="Symbol" w:hAnsi="Symbol" w:hint="default"/>
      </w:rPr>
    </w:lvl>
    <w:lvl w:ilvl="7" w:tplc="E39A0D92">
      <w:start w:val="1"/>
      <w:numFmt w:val="bullet"/>
      <w:lvlText w:val="o"/>
      <w:lvlJc w:val="left"/>
      <w:pPr>
        <w:ind w:left="5760" w:hanging="360"/>
      </w:pPr>
      <w:rPr>
        <w:rFonts w:ascii="Courier New" w:hAnsi="Courier New" w:hint="default"/>
      </w:rPr>
    </w:lvl>
    <w:lvl w:ilvl="8" w:tplc="058C1806">
      <w:start w:val="1"/>
      <w:numFmt w:val="bullet"/>
      <w:lvlText w:val=""/>
      <w:lvlJc w:val="left"/>
      <w:pPr>
        <w:ind w:left="6480" w:hanging="360"/>
      </w:pPr>
      <w:rPr>
        <w:rFonts w:ascii="Wingdings" w:hAnsi="Wingdings" w:hint="default"/>
      </w:rPr>
    </w:lvl>
  </w:abstractNum>
  <w:abstractNum w:abstractNumId="20" w15:restartNumberingAfterBreak="0">
    <w:nsid w:val="68501D83"/>
    <w:multiLevelType w:val="multilevel"/>
    <w:tmpl w:val="BE3CAB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7DE91A89"/>
    <w:multiLevelType w:val="hybridMultilevel"/>
    <w:tmpl w:val="3C0AB246"/>
    <w:lvl w:ilvl="0" w:tplc="0809000D">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16cid:durableId="1659266100">
    <w:abstractNumId w:val="19"/>
  </w:num>
  <w:num w:numId="2" w16cid:durableId="105004179">
    <w:abstractNumId w:val="17"/>
  </w:num>
  <w:num w:numId="3" w16cid:durableId="579290923">
    <w:abstractNumId w:val="2"/>
  </w:num>
  <w:num w:numId="4" w16cid:durableId="1732650078">
    <w:abstractNumId w:val="18"/>
  </w:num>
  <w:num w:numId="5" w16cid:durableId="849027825">
    <w:abstractNumId w:val="21"/>
  </w:num>
  <w:num w:numId="6" w16cid:durableId="1742604333">
    <w:abstractNumId w:val="9"/>
  </w:num>
  <w:num w:numId="7" w16cid:durableId="778069229">
    <w:abstractNumId w:val="6"/>
  </w:num>
  <w:num w:numId="8" w16cid:durableId="94908556">
    <w:abstractNumId w:val="11"/>
  </w:num>
  <w:num w:numId="9" w16cid:durableId="1030911696">
    <w:abstractNumId w:val="7"/>
  </w:num>
  <w:num w:numId="10" w16cid:durableId="1486622761">
    <w:abstractNumId w:val="5"/>
  </w:num>
  <w:num w:numId="11" w16cid:durableId="1399595694">
    <w:abstractNumId w:val="4"/>
  </w:num>
  <w:num w:numId="12" w16cid:durableId="369457355">
    <w:abstractNumId w:val="16"/>
  </w:num>
  <w:num w:numId="13" w16cid:durableId="389159679">
    <w:abstractNumId w:val="14"/>
  </w:num>
  <w:num w:numId="14" w16cid:durableId="536549745">
    <w:abstractNumId w:val="13"/>
  </w:num>
  <w:num w:numId="15" w16cid:durableId="104420931">
    <w:abstractNumId w:val="3"/>
  </w:num>
  <w:num w:numId="16" w16cid:durableId="1121724699">
    <w:abstractNumId w:val="10"/>
  </w:num>
  <w:num w:numId="17" w16cid:durableId="1740209514">
    <w:abstractNumId w:val="1"/>
  </w:num>
  <w:num w:numId="18" w16cid:durableId="109713073">
    <w:abstractNumId w:val="12"/>
  </w:num>
  <w:num w:numId="19" w16cid:durableId="663316085">
    <w:abstractNumId w:val="15"/>
  </w:num>
  <w:num w:numId="20" w16cid:durableId="762653238">
    <w:abstractNumId w:val="20"/>
  </w:num>
  <w:num w:numId="21" w16cid:durableId="263731569">
    <w:abstractNumId w:val="0"/>
  </w:num>
  <w:num w:numId="22" w16cid:durableId="177979004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C1620"/>
    <w:rsid w:val="00045F13"/>
    <w:rsid w:val="000B2533"/>
    <w:rsid w:val="000B4DDC"/>
    <w:rsid w:val="001466EC"/>
    <w:rsid w:val="001E68EE"/>
    <w:rsid w:val="00217A6D"/>
    <w:rsid w:val="002F3566"/>
    <w:rsid w:val="003E7B40"/>
    <w:rsid w:val="00444EDE"/>
    <w:rsid w:val="004F6A1B"/>
    <w:rsid w:val="00555237"/>
    <w:rsid w:val="00650BA6"/>
    <w:rsid w:val="00660AAF"/>
    <w:rsid w:val="006E2BE6"/>
    <w:rsid w:val="007C7C55"/>
    <w:rsid w:val="00804F0F"/>
    <w:rsid w:val="008C0DC7"/>
    <w:rsid w:val="009C1620"/>
    <w:rsid w:val="00A842F7"/>
    <w:rsid w:val="00A93371"/>
    <w:rsid w:val="00AE6B10"/>
    <w:rsid w:val="00B424C1"/>
    <w:rsid w:val="00B66B24"/>
    <w:rsid w:val="00B87E2D"/>
    <w:rsid w:val="00CA7789"/>
    <w:rsid w:val="00D220D5"/>
    <w:rsid w:val="00D539BC"/>
    <w:rsid w:val="00DA12A3"/>
    <w:rsid w:val="00E7207A"/>
    <w:rsid w:val="00EB3E86"/>
    <w:rsid w:val="00F92100"/>
    <w:rsid w:val="00FB2AA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FA0287"/>
  <w15:chartTrackingRefBased/>
  <w15:docId w15:val="{104825D3-31C1-4AA7-98EB-A7AC4437DD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4F6A1B"/>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220D5"/>
    <w:pPr>
      <w:spacing w:after="1" w:line="239" w:lineRule="auto"/>
      <w:ind w:left="720" w:right="209" w:hanging="10"/>
      <w:contextualSpacing/>
      <w:jc w:val="both"/>
    </w:pPr>
    <w:rPr>
      <w:rFonts w:ascii="Arial" w:eastAsia="Arial" w:hAnsi="Arial" w:cs="Arial"/>
      <w:color w:val="000000"/>
      <w:kern w:val="0"/>
      <w:lang w:eastAsia="en-GB"/>
      <w14:ligatures w14:val="none"/>
    </w:rPr>
  </w:style>
  <w:style w:type="paragraph" w:styleId="NormalWeb">
    <w:name w:val="Normal (Web)"/>
    <w:basedOn w:val="Normal"/>
    <w:uiPriority w:val="99"/>
    <w:semiHidden/>
    <w:unhideWhenUsed/>
    <w:rsid w:val="00E7207A"/>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styleId="z-TopofForm">
    <w:name w:val="HTML Top of Form"/>
    <w:basedOn w:val="Normal"/>
    <w:next w:val="Normal"/>
    <w:link w:val="z-TopofFormChar"/>
    <w:hidden/>
    <w:uiPriority w:val="99"/>
    <w:semiHidden/>
    <w:unhideWhenUsed/>
    <w:rsid w:val="003E7B40"/>
    <w:pPr>
      <w:pBdr>
        <w:bottom w:val="single" w:sz="6" w:space="1" w:color="auto"/>
      </w:pBdr>
      <w:spacing w:after="0" w:line="240" w:lineRule="auto"/>
      <w:jc w:val="center"/>
    </w:pPr>
    <w:rPr>
      <w:rFonts w:ascii="Arial" w:eastAsia="Times New Roman" w:hAnsi="Arial" w:cs="Arial"/>
      <w:vanish/>
      <w:kern w:val="0"/>
      <w:sz w:val="16"/>
      <w:szCs w:val="16"/>
      <w:lang w:eastAsia="en-GB"/>
      <w14:ligatures w14:val="none"/>
    </w:rPr>
  </w:style>
  <w:style w:type="character" w:customStyle="1" w:styleId="z-TopofFormChar">
    <w:name w:val="z-Top of Form Char"/>
    <w:basedOn w:val="DefaultParagraphFont"/>
    <w:link w:val="z-TopofForm"/>
    <w:uiPriority w:val="99"/>
    <w:semiHidden/>
    <w:rsid w:val="003E7B40"/>
    <w:rPr>
      <w:rFonts w:ascii="Arial" w:eastAsia="Times New Roman" w:hAnsi="Arial" w:cs="Arial"/>
      <w:vanish/>
      <w:kern w:val="0"/>
      <w:sz w:val="16"/>
      <w:szCs w:val="16"/>
      <w:lang w:eastAsia="en-GB"/>
      <w14:ligatures w14:val="none"/>
    </w:rPr>
  </w:style>
  <w:style w:type="paragraph" w:styleId="z-BottomofForm">
    <w:name w:val="HTML Bottom of Form"/>
    <w:basedOn w:val="Normal"/>
    <w:next w:val="Normal"/>
    <w:link w:val="z-BottomofFormChar"/>
    <w:hidden/>
    <w:uiPriority w:val="99"/>
    <w:semiHidden/>
    <w:unhideWhenUsed/>
    <w:rsid w:val="003E7B40"/>
    <w:pPr>
      <w:pBdr>
        <w:top w:val="single" w:sz="6" w:space="1" w:color="auto"/>
      </w:pBdr>
      <w:spacing w:after="0" w:line="240" w:lineRule="auto"/>
      <w:jc w:val="center"/>
    </w:pPr>
    <w:rPr>
      <w:rFonts w:ascii="Arial" w:eastAsia="Times New Roman" w:hAnsi="Arial" w:cs="Arial"/>
      <w:vanish/>
      <w:kern w:val="0"/>
      <w:sz w:val="16"/>
      <w:szCs w:val="16"/>
      <w:lang w:eastAsia="en-GB"/>
      <w14:ligatures w14:val="none"/>
    </w:rPr>
  </w:style>
  <w:style w:type="character" w:customStyle="1" w:styleId="z-BottomofFormChar">
    <w:name w:val="z-Bottom of Form Char"/>
    <w:basedOn w:val="DefaultParagraphFont"/>
    <w:link w:val="z-BottomofForm"/>
    <w:uiPriority w:val="99"/>
    <w:semiHidden/>
    <w:rsid w:val="003E7B40"/>
    <w:rPr>
      <w:rFonts w:ascii="Arial" w:eastAsia="Times New Roman" w:hAnsi="Arial" w:cs="Arial"/>
      <w:vanish/>
      <w:kern w:val="0"/>
      <w:sz w:val="16"/>
      <w:szCs w:val="16"/>
      <w:lang w:eastAsia="en-GB"/>
      <w14:ligatures w14:val="none"/>
    </w:rPr>
  </w:style>
  <w:style w:type="character" w:customStyle="1" w:styleId="Heading1Char">
    <w:name w:val="Heading 1 Char"/>
    <w:basedOn w:val="DefaultParagraphFont"/>
    <w:link w:val="Heading1"/>
    <w:uiPriority w:val="9"/>
    <w:rsid w:val="004F6A1B"/>
    <w:rPr>
      <w:rFonts w:ascii="Times New Roman" w:eastAsia="Times New Roman" w:hAnsi="Times New Roman" w:cs="Times New Roman"/>
      <w:b/>
      <w:bCs/>
      <w:kern w:val="36"/>
      <w:sz w:val="48"/>
      <w:szCs w:val="48"/>
      <w:lang w:eastAsia="en-GB"/>
      <w14:ligatures w14:val="none"/>
    </w:rPr>
  </w:style>
  <w:style w:type="character" w:styleId="Hyperlink">
    <w:name w:val="Hyperlink"/>
    <w:basedOn w:val="DefaultParagraphFont"/>
    <w:uiPriority w:val="99"/>
    <w:unhideWhenUsed/>
    <w:rsid w:val="008C0DC7"/>
    <w:rPr>
      <w:color w:val="0563C1" w:themeColor="hyperlink"/>
      <w:u w:val="single"/>
    </w:rPr>
  </w:style>
  <w:style w:type="character" w:styleId="UnresolvedMention">
    <w:name w:val="Unresolved Mention"/>
    <w:basedOn w:val="DefaultParagraphFont"/>
    <w:uiPriority w:val="99"/>
    <w:semiHidden/>
    <w:unhideWhenUsed/>
    <w:rsid w:val="008C0DC7"/>
    <w:rPr>
      <w:color w:val="605E5C"/>
      <w:shd w:val="clear" w:color="auto" w:fill="E1DFDD"/>
    </w:rPr>
  </w:style>
  <w:style w:type="character" w:customStyle="1" w:styleId="titletitle">
    <w:name w:val="title__title"/>
    <w:basedOn w:val="DefaultParagraphFont"/>
    <w:rsid w:val="00650BA6"/>
  </w:style>
  <w:style w:type="character" w:customStyle="1" w:styleId="published">
    <w:name w:val="published"/>
    <w:basedOn w:val="DefaultParagraphFont"/>
    <w:rsid w:val="00A93371"/>
  </w:style>
  <w:style w:type="character" w:customStyle="1" w:styleId="ref-journal">
    <w:name w:val="ref-journal"/>
    <w:basedOn w:val="DefaultParagraphFont"/>
    <w:rsid w:val="001466EC"/>
  </w:style>
  <w:style w:type="table" w:customStyle="1" w:styleId="TableGrid1">
    <w:name w:val="Table Grid1"/>
    <w:rsid w:val="00DA12A3"/>
    <w:pPr>
      <w:spacing w:after="0" w:line="240" w:lineRule="auto"/>
    </w:pPr>
    <w:rPr>
      <w:rFonts w:eastAsiaTheme="minorEastAsia"/>
      <w:kern w:val="0"/>
      <w:lang w:eastAsia="en-GB"/>
      <w14:ligatures w14:val="none"/>
    </w:rPr>
    <w:tblPr>
      <w:tblCellMar>
        <w:top w:w="0" w:type="dxa"/>
        <w:left w:w="0" w:type="dxa"/>
        <w:bottom w:w="0" w:type="dxa"/>
        <w:right w:w="0" w:type="dxa"/>
      </w:tblCellMar>
    </w:tblPr>
  </w:style>
  <w:style w:type="paragraph" w:styleId="Header">
    <w:name w:val="header"/>
    <w:basedOn w:val="Normal"/>
    <w:link w:val="HeaderChar"/>
    <w:uiPriority w:val="99"/>
    <w:unhideWhenUsed/>
    <w:rsid w:val="00217A6D"/>
    <w:pPr>
      <w:tabs>
        <w:tab w:val="center" w:pos="4513"/>
        <w:tab w:val="right" w:pos="9026"/>
      </w:tabs>
      <w:spacing w:after="0" w:line="240" w:lineRule="auto"/>
    </w:pPr>
  </w:style>
  <w:style w:type="character" w:customStyle="1" w:styleId="HeaderChar">
    <w:name w:val="Header Char"/>
    <w:basedOn w:val="DefaultParagraphFont"/>
    <w:link w:val="Header"/>
    <w:uiPriority w:val="99"/>
    <w:rsid w:val="00217A6D"/>
  </w:style>
  <w:style w:type="paragraph" w:styleId="Footer">
    <w:name w:val="footer"/>
    <w:basedOn w:val="Normal"/>
    <w:link w:val="FooterChar"/>
    <w:uiPriority w:val="99"/>
    <w:unhideWhenUsed/>
    <w:rsid w:val="00217A6D"/>
    <w:pPr>
      <w:tabs>
        <w:tab w:val="center" w:pos="4513"/>
        <w:tab w:val="right" w:pos="9026"/>
      </w:tabs>
      <w:spacing w:after="0" w:line="240" w:lineRule="auto"/>
    </w:pPr>
  </w:style>
  <w:style w:type="character" w:customStyle="1" w:styleId="FooterChar">
    <w:name w:val="Footer Char"/>
    <w:basedOn w:val="DefaultParagraphFont"/>
    <w:link w:val="Footer"/>
    <w:uiPriority w:val="99"/>
    <w:rsid w:val="00217A6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0804173">
      <w:bodyDiv w:val="1"/>
      <w:marLeft w:val="0"/>
      <w:marRight w:val="0"/>
      <w:marTop w:val="0"/>
      <w:marBottom w:val="0"/>
      <w:divBdr>
        <w:top w:val="none" w:sz="0" w:space="0" w:color="auto"/>
        <w:left w:val="none" w:sz="0" w:space="0" w:color="auto"/>
        <w:bottom w:val="none" w:sz="0" w:space="0" w:color="auto"/>
        <w:right w:val="none" w:sz="0" w:space="0" w:color="auto"/>
      </w:divBdr>
    </w:div>
    <w:div w:id="356468221">
      <w:bodyDiv w:val="1"/>
      <w:marLeft w:val="0"/>
      <w:marRight w:val="0"/>
      <w:marTop w:val="0"/>
      <w:marBottom w:val="0"/>
      <w:divBdr>
        <w:top w:val="none" w:sz="0" w:space="0" w:color="auto"/>
        <w:left w:val="none" w:sz="0" w:space="0" w:color="auto"/>
        <w:bottom w:val="none" w:sz="0" w:space="0" w:color="auto"/>
        <w:right w:val="none" w:sz="0" w:space="0" w:color="auto"/>
      </w:divBdr>
    </w:div>
    <w:div w:id="441801413">
      <w:bodyDiv w:val="1"/>
      <w:marLeft w:val="0"/>
      <w:marRight w:val="0"/>
      <w:marTop w:val="0"/>
      <w:marBottom w:val="0"/>
      <w:divBdr>
        <w:top w:val="none" w:sz="0" w:space="0" w:color="auto"/>
        <w:left w:val="none" w:sz="0" w:space="0" w:color="auto"/>
        <w:bottom w:val="none" w:sz="0" w:space="0" w:color="auto"/>
        <w:right w:val="none" w:sz="0" w:space="0" w:color="auto"/>
      </w:divBdr>
    </w:div>
    <w:div w:id="1006204655">
      <w:bodyDiv w:val="1"/>
      <w:marLeft w:val="0"/>
      <w:marRight w:val="0"/>
      <w:marTop w:val="0"/>
      <w:marBottom w:val="0"/>
      <w:divBdr>
        <w:top w:val="none" w:sz="0" w:space="0" w:color="auto"/>
        <w:left w:val="none" w:sz="0" w:space="0" w:color="auto"/>
        <w:bottom w:val="none" w:sz="0" w:space="0" w:color="auto"/>
        <w:right w:val="none" w:sz="0" w:space="0" w:color="auto"/>
      </w:divBdr>
    </w:div>
    <w:div w:id="1058632816">
      <w:bodyDiv w:val="1"/>
      <w:marLeft w:val="0"/>
      <w:marRight w:val="0"/>
      <w:marTop w:val="0"/>
      <w:marBottom w:val="0"/>
      <w:divBdr>
        <w:top w:val="none" w:sz="0" w:space="0" w:color="auto"/>
        <w:left w:val="none" w:sz="0" w:space="0" w:color="auto"/>
        <w:bottom w:val="none" w:sz="0" w:space="0" w:color="auto"/>
        <w:right w:val="none" w:sz="0" w:space="0" w:color="auto"/>
      </w:divBdr>
      <w:divsChild>
        <w:div w:id="588079596">
          <w:marLeft w:val="0"/>
          <w:marRight w:val="0"/>
          <w:marTop w:val="0"/>
          <w:marBottom w:val="0"/>
          <w:divBdr>
            <w:top w:val="single" w:sz="2" w:space="0" w:color="auto"/>
            <w:left w:val="single" w:sz="2" w:space="0" w:color="auto"/>
            <w:bottom w:val="single" w:sz="6" w:space="0" w:color="auto"/>
            <w:right w:val="single" w:sz="2" w:space="0" w:color="auto"/>
          </w:divBdr>
          <w:divsChild>
            <w:div w:id="719982040">
              <w:marLeft w:val="0"/>
              <w:marRight w:val="0"/>
              <w:marTop w:val="100"/>
              <w:marBottom w:val="100"/>
              <w:divBdr>
                <w:top w:val="single" w:sz="2" w:space="0" w:color="D9D9E3"/>
                <w:left w:val="single" w:sz="2" w:space="0" w:color="D9D9E3"/>
                <w:bottom w:val="single" w:sz="2" w:space="0" w:color="D9D9E3"/>
                <w:right w:val="single" w:sz="2" w:space="0" w:color="D9D9E3"/>
              </w:divBdr>
              <w:divsChild>
                <w:div w:id="1390155095">
                  <w:marLeft w:val="0"/>
                  <w:marRight w:val="0"/>
                  <w:marTop w:val="0"/>
                  <w:marBottom w:val="0"/>
                  <w:divBdr>
                    <w:top w:val="single" w:sz="2" w:space="0" w:color="D9D9E3"/>
                    <w:left w:val="single" w:sz="2" w:space="0" w:color="D9D9E3"/>
                    <w:bottom w:val="single" w:sz="2" w:space="0" w:color="D9D9E3"/>
                    <w:right w:val="single" w:sz="2" w:space="0" w:color="D9D9E3"/>
                  </w:divBdr>
                  <w:divsChild>
                    <w:div w:id="913853834">
                      <w:marLeft w:val="0"/>
                      <w:marRight w:val="0"/>
                      <w:marTop w:val="0"/>
                      <w:marBottom w:val="0"/>
                      <w:divBdr>
                        <w:top w:val="single" w:sz="2" w:space="0" w:color="D9D9E3"/>
                        <w:left w:val="single" w:sz="2" w:space="0" w:color="D9D9E3"/>
                        <w:bottom w:val="single" w:sz="2" w:space="0" w:color="D9D9E3"/>
                        <w:right w:val="single" w:sz="2" w:space="0" w:color="D9D9E3"/>
                      </w:divBdr>
                      <w:divsChild>
                        <w:div w:id="74255195">
                          <w:marLeft w:val="0"/>
                          <w:marRight w:val="0"/>
                          <w:marTop w:val="0"/>
                          <w:marBottom w:val="0"/>
                          <w:divBdr>
                            <w:top w:val="single" w:sz="2" w:space="0" w:color="D9D9E3"/>
                            <w:left w:val="single" w:sz="2" w:space="0" w:color="D9D9E3"/>
                            <w:bottom w:val="single" w:sz="2" w:space="0" w:color="D9D9E3"/>
                            <w:right w:val="single" w:sz="2" w:space="0" w:color="D9D9E3"/>
                          </w:divBdr>
                          <w:divsChild>
                            <w:div w:id="181529278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118136436">
      <w:bodyDiv w:val="1"/>
      <w:marLeft w:val="0"/>
      <w:marRight w:val="0"/>
      <w:marTop w:val="0"/>
      <w:marBottom w:val="0"/>
      <w:divBdr>
        <w:top w:val="none" w:sz="0" w:space="0" w:color="auto"/>
        <w:left w:val="none" w:sz="0" w:space="0" w:color="auto"/>
        <w:bottom w:val="none" w:sz="0" w:space="0" w:color="auto"/>
        <w:right w:val="none" w:sz="0" w:space="0" w:color="auto"/>
      </w:divBdr>
    </w:div>
    <w:div w:id="1423255634">
      <w:bodyDiv w:val="1"/>
      <w:marLeft w:val="0"/>
      <w:marRight w:val="0"/>
      <w:marTop w:val="0"/>
      <w:marBottom w:val="0"/>
      <w:divBdr>
        <w:top w:val="none" w:sz="0" w:space="0" w:color="auto"/>
        <w:left w:val="none" w:sz="0" w:space="0" w:color="auto"/>
        <w:bottom w:val="none" w:sz="0" w:space="0" w:color="auto"/>
        <w:right w:val="none" w:sz="0" w:space="0" w:color="auto"/>
      </w:divBdr>
      <w:divsChild>
        <w:div w:id="291594538">
          <w:marLeft w:val="0"/>
          <w:marRight w:val="0"/>
          <w:marTop w:val="0"/>
          <w:marBottom w:val="0"/>
          <w:divBdr>
            <w:top w:val="single" w:sz="2" w:space="0" w:color="D9D9E3"/>
            <w:left w:val="single" w:sz="2" w:space="0" w:color="D9D9E3"/>
            <w:bottom w:val="single" w:sz="2" w:space="0" w:color="D9D9E3"/>
            <w:right w:val="single" w:sz="2" w:space="0" w:color="D9D9E3"/>
          </w:divBdr>
          <w:divsChild>
            <w:div w:id="345324922">
              <w:marLeft w:val="0"/>
              <w:marRight w:val="0"/>
              <w:marTop w:val="0"/>
              <w:marBottom w:val="0"/>
              <w:divBdr>
                <w:top w:val="single" w:sz="2" w:space="0" w:color="D9D9E3"/>
                <w:left w:val="single" w:sz="2" w:space="0" w:color="D9D9E3"/>
                <w:bottom w:val="single" w:sz="2" w:space="0" w:color="D9D9E3"/>
                <w:right w:val="single" w:sz="2" w:space="0" w:color="D9D9E3"/>
              </w:divBdr>
              <w:divsChild>
                <w:div w:id="514543378">
                  <w:marLeft w:val="0"/>
                  <w:marRight w:val="0"/>
                  <w:marTop w:val="0"/>
                  <w:marBottom w:val="0"/>
                  <w:divBdr>
                    <w:top w:val="single" w:sz="2" w:space="0" w:color="D9D9E3"/>
                    <w:left w:val="single" w:sz="2" w:space="0" w:color="D9D9E3"/>
                    <w:bottom w:val="single" w:sz="2" w:space="0" w:color="D9D9E3"/>
                    <w:right w:val="single" w:sz="2" w:space="0" w:color="D9D9E3"/>
                  </w:divBdr>
                  <w:divsChild>
                    <w:div w:id="1121221611">
                      <w:marLeft w:val="0"/>
                      <w:marRight w:val="0"/>
                      <w:marTop w:val="0"/>
                      <w:marBottom w:val="0"/>
                      <w:divBdr>
                        <w:top w:val="single" w:sz="2" w:space="0" w:color="D9D9E3"/>
                        <w:left w:val="single" w:sz="2" w:space="0" w:color="D9D9E3"/>
                        <w:bottom w:val="single" w:sz="2" w:space="0" w:color="D9D9E3"/>
                        <w:right w:val="single" w:sz="2" w:space="0" w:color="D9D9E3"/>
                      </w:divBdr>
                      <w:divsChild>
                        <w:div w:id="1187520195">
                          <w:marLeft w:val="0"/>
                          <w:marRight w:val="0"/>
                          <w:marTop w:val="0"/>
                          <w:marBottom w:val="0"/>
                          <w:divBdr>
                            <w:top w:val="single" w:sz="2" w:space="0" w:color="auto"/>
                            <w:left w:val="single" w:sz="2" w:space="0" w:color="auto"/>
                            <w:bottom w:val="single" w:sz="6" w:space="0" w:color="auto"/>
                            <w:right w:val="single" w:sz="2" w:space="0" w:color="auto"/>
                          </w:divBdr>
                          <w:divsChild>
                            <w:div w:id="1441488714">
                              <w:marLeft w:val="0"/>
                              <w:marRight w:val="0"/>
                              <w:marTop w:val="100"/>
                              <w:marBottom w:val="100"/>
                              <w:divBdr>
                                <w:top w:val="single" w:sz="2" w:space="0" w:color="D9D9E3"/>
                                <w:left w:val="single" w:sz="2" w:space="0" w:color="D9D9E3"/>
                                <w:bottom w:val="single" w:sz="2" w:space="0" w:color="D9D9E3"/>
                                <w:right w:val="single" w:sz="2" w:space="0" w:color="D9D9E3"/>
                              </w:divBdr>
                              <w:divsChild>
                                <w:div w:id="979115212">
                                  <w:marLeft w:val="0"/>
                                  <w:marRight w:val="0"/>
                                  <w:marTop w:val="0"/>
                                  <w:marBottom w:val="0"/>
                                  <w:divBdr>
                                    <w:top w:val="single" w:sz="2" w:space="0" w:color="D9D9E3"/>
                                    <w:left w:val="single" w:sz="2" w:space="0" w:color="D9D9E3"/>
                                    <w:bottom w:val="single" w:sz="2" w:space="0" w:color="D9D9E3"/>
                                    <w:right w:val="single" w:sz="2" w:space="0" w:color="D9D9E3"/>
                                  </w:divBdr>
                                  <w:divsChild>
                                    <w:div w:id="132604883">
                                      <w:marLeft w:val="0"/>
                                      <w:marRight w:val="0"/>
                                      <w:marTop w:val="0"/>
                                      <w:marBottom w:val="0"/>
                                      <w:divBdr>
                                        <w:top w:val="single" w:sz="2" w:space="0" w:color="D9D9E3"/>
                                        <w:left w:val="single" w:sz="2" w:space="0" w:color="D9D9E3"/>
                                        <w:bottom w:val="single" w:sz="2" w:space="0" w:color="D9D9E3"/>
                                        <w:right w:val="single" w:sz="2" w:space="0" w:color="D9D9E3"/>
                                      </w:divBdr>
                                      <w:divsChild>
                                        <w:div w:id="7219823">
                                          <w:marLeft w:val="0"/>
                                          <w:marRight w:val="0"/>
                                          <w:marTop w:val="0"/>
                                          <w:marBottom w:val="0"/>
                                          <w:divBdr>
                                            <w:top w:val="single" w:sz="2" w:space="0" w:color="D9D9E3"/>
                                            <w:left w:val="single" w:sz="2" w:space="0" w:color="D9D9E3"/>
                                            <w:bottom w:val="single" w:sz="2" w:space="0" w:color="D9D9E3"/>
                                            <w:right w:val="single" w:sz="2" w:space="0" w:color="D9D9E3"/>
                                          </w:divBdr>
                                          <w:divsChild>
                                            <w:div w:id="136212566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1803110117">
          <w:marLeft w:val="0"/>
          <w:marRight w:val="0"/>
          <w:marTop w:val="0"/>
          <w:marBottom w:val="0"/>
          <w:divBdr>
            <w:top w:val="none" w:sz="0" w:space="0" w:color="auto"/>
            <w:left w:val="none" w:sz="0" w:space="0" w:color="auto"/>
            <w:bottom w:val="none" w:sz="0" w:space="0" w:color="auto"/>
            <w:right w:val="none" w:sz="0" w:space="0" w:color="auto"/>
          </w:divBdr>
          <w:divsChild>
            <w:div w:id="1825049847">
              <w:marLeft w:val="0"/>
              <w:marRight w:val="0"/>
              <w:marTop w:val="0"/>
              <w:marBottom w:val="0"/>
              <w:divBdr>
                <w:top w:val="single" w:sz="2" w:space="0" w:color="D9D9E3"/>
                <w:left w:val="single" w:sz="2" w:space="0" w:color="D9D9E3"/>
                <w:bottom w:val="single" w:sz="2" w:space="0" w:color="D9D9E3"/>
                <w:right w:val="single" w:sz="2" w:space="0" w:color="D9D9E3"/>
              </w:divBdr>
              <w:divsChild>
                <w:div w:id="1646666984">
                  <w:marLeft w:val="0"/>
                  <w:marRight w:val="0"/>
                  <w:marTop w:val="0"/>
                  <w:marBottom w:val="0"/>
                  <w:divBdr>
                    <w:top w:val="single" w:sz="2" w:space="0" w:color="D9D9E3"/>
                    <w:left w:val="single" w:sz="2" w:space="0" w:color="D9D9E3"/>
                    <w:bottom w:val="single" w:sz="2" w:space="0" w:color="D9D9E3"/>
                    <w:right w:val="single" w:sz="2" w:space="0" w:color="D9D9E3"/>
                  </w:divBdr>
                  <w:divsChild>
                    <w:div w:id="1901864201">
                      <w:marLeft w:val="0"/>
                      <w:marRight w:val="0"/>
                      <w:marTop w:val="0"/>
                      <w:marBottom w:val="0"/>
                      <w:divBdr>
                        <w:top w:val="single" w:sz="2" w:space="0" w:color="D9D9E3"/>
                        <w:left w:val="single" w:sz="2" w:space="0" w:color="D9D9E3"/>
                        <w:bottom w:val="single" w:sz="2" w:space="0" w:color="D9D9E3"/>
                        <w:right w:val="single" w:sz="2" w:space="0" w:color="D9D9E3"/>
                      </w:divBdr>
                      <w:divsChild>
                        <w:div w:id="94477000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520969814">
      <w:bodyDiv w:val="1"/>
      <w:marLeft w:val="0"/>
      <w:marRight w:val="0"/>
      <w:marTop w:val="0"/>
      <w:marBottom w:val="0"/>
      <w:divBdr>
        <w:top w:val="none" w:sz="0" w:space="0" w:color="auto"/>
        <w:left w:val="none" w:sz="0" w:space="0" w:color="auto"/>
        <w:bottom w:val="none" w:sz="0" w:space="0" w:color="auto"/>
        <w:right w:val="none" w:sz="0" w:space="0" w:color="auto"/>
      </w:divBdr>
    </w:div>
    <w:div w:id="1527597146">
      <w:bodyDiv w:val="1"/>
      <w:marLeft w:val="0"/>
      <w:marRight w:val="0"/>
      <w:marTop w:val="0"/>
      <w:marBottom w:val="0"/>
      <w:divBdr>
        <w:top w:val="none" w:sz="0" w:space="0" w:color="auto"/>
        <w:left w:val="none" w:sz="0" w:space="0" w:color="auto"/>
        <w:bottom w:val="none" w:sz="0" w:space="0" w:color="auto"/>
        <w:right w:val="none" w:sz="0" w:space="0" w:color="auto"/>
      </w:divBdr>
    </w:div>
    <w:div w:id="1548689300">
      <w:bodyDiv w:val="1"/>
      <w:marLeft w:val="0"/>
      <w:marRight w:val="0"/>
      <w:marTop w:val="0"/>
      <w:marBottom w:val="0"/>
      <w:divBdr>
        <w:top w:val="none" w:sz="0" w:space="0" w:color="auto"/>
        <w:left w:val="none" w:sz="0" w:space="0" w:color="auto"/>
        <w:bottom w:val="none" w:sz="0" w:space="0" w:color="auto"/>
        <w:right w:val="none" w:sz="0" w:space="0" w:color="auto"/>
      </w:divBdr>
      <w:divsChild>
        <w:div w:id="1584609910">
          <w:marLeft w:val="0"/>
          <w:marRight w:val="0"/>
          <w:marTop w:val="0"/>
          <w:marBottom w:val="0"/>
          <w:divBdr>
            <w:top w:val="single" w:sz="2" w:space="0" w:color="auto"/>
            <w:left w:val="single" w:sz="2" w:space="0" w:color="auto"/>
            <w:bottom w:val="single" w:sz="6" w:space="0" w:color="auto"/>
            <w:right w:val="single" w:sz="2" w:space="0" w:color="auto"/>
          </w:divBdr>
          <w:divsChild>
            <w:div w:id="487287221">
              <w:marLeft w:val="0"/>
              <w:marRight w:val="0"/>
              <w:marTop w:val="100"/>
              <w:marBottom w:val="100"/>
              <w:divBdr>
                <w:top w:val="single" w:sz="2" w:space="0" w:color="D9D9E3"/>
                <w:left w:val="single" w:sz="2" w:space="0" w:color="D9D9E3"/>
                <w:bottom w:val="single" w:sz="2" w:space="0" w:color="D9D9E3"/>
                <w:right w:val="single" w:sz="2" w:space="0" w:color="D9D9E3"/>
              </w:divBdr>
              <w:divsChild>
                <w:div w:id="1772315616">
                  <w:marLeft w:val="0"/>
                  <w:marRight w:val="0"/>
                  <w:marTop w:val="0"/>
                  <w:marBottom w:val="0"/>
                  <w:divBdr>
                    <w:top w:val="single" w:sz="2" w:space="0" w:color="D9D9E3"/>
                    <w:left w:val="single" w:sz="2" w:space="0" w:color="D9D9E3"/>
                    <w:bottom w:val="single" w:sz="2" w:space="0" w:color="D9D9E3"/>
                    <w:right w:val="single" w:sz="2" w:space="0" w:color="D9D9E3"/>
                  </w:divBdr>
                  <w:divsChild>
                    <w:div w:id="1483080527">
                      <w:marLeft w:val="0"/>
                      <w:marRight w:val="0"/>
                      <w:marTop w:val="0"/>
                      <w:marBottom w:val="0"/>
                      <w:divBdr>
                        <w:top w:val="single" w:sz="2" w:space="0" w:color="D9D9E3"/>
                        <w:left w:val="single" w:sz="2" w:space="0" w:color="D9D9E3"/>
                        <w:bottom w:val="single" w:sz="2" w:space="0" w:color="D9D9E3"/>
                        <w:right w:val="single" w:sz="2" w:space="0" w:color="D9D9E3"/>
                      </w:divBdr>
                      <w:divsChild>
                        <w:div w:id="1490172938">
                          <w:marLeft w:val="0"/>
                          <w:marRight w:val="0"/>
                          <w:marTop w:val="0"/>
                          <w:marBottom w:val="0"/>
                          <w:divBdr>
                            <w:top w:val="single" w:sz="2" w:space="0" w:color="D9D9E3"/>
                            <w:left w:val="single" w:sz="2" w:space="0" w:color="D9D9E3"/>
                            <w:bottom w:val="single" w:sz="2" w:space="0" w:color="D9D9E3"/>
                            <w:right w:val="single" w:sz="2" w:space="0" w:color="D9D9E3"/>
                          </w:divBdr>
                          <w:divsChild>
                            <w:div w:id="138013297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590508098">
      <w:bodyDiv w:val="1"/>
      <w:marLeft w:val="0"/>
      <w:marRight w:val="0"/>
      <w:marTop w:val="0"/>
      <w:marBottom w:val="0"/>
      <w:divBdr>
        <w:top w:val="none" w:sz="0" w:space="0" w:color="auto"/>
        <w:left w:val="none" w:sz="0" w:space="0" w:color="auto"/>
        <w:bottom w:val="none" w:sz="0" w:space="0" w:color="auto"/>
        <w:right w:val="none" w:sz="0" w:space="0" w:color="auto"/>
      </w:divBdr>
    </w:div>
    <w:div w:id="1640376580">
      <w:bodyDiv w:val="1"/>
      <w:marLeft w:val="0"/>
      <w:marRight w:val="0"/>
      <w:marTop w:val="0"/>
      <w:marBottom w:val="0"/>
      <w:divBdr>
        <w:top w:val="none" w:sz="0" w:space="0" w:color="auto"/>
        <w:left w:val="none" w:sz="0" w:space="0" w:color="auto"/>
        <w:bottom w:val="none" w:sz="0" w:space="0" w:color="auto"/>
        <w:right w:val="none" w:sz="0" w:space="0" w:color="auto"/>
      </w:divBdr>
    </w:div>
    <w:div w:id="1699313836">
      <w:bodyDiv w:val="1"/>
      <w:marLeft w:val="0"/>
      <w:marRight w:val="0"/>
      <w:marTop w:val="0"/>
      <w:marBottom w:val="0"/>
      <w:divBdr>
        <w:top w:val="none" w:sz="0" w:space="0" w:color="auto"/>
        <w:left w:val="none" w:sz="0" w:space="0" w:color="auto"/>
        <w:bottom w:val="none" w:sz="0" w:space="0" w:color="auto"/>
        <w:right w:val="none" w:sz="0" w:space="0" w:color="auto"/>
      </w:divBdr>
    </w:div>
    <w:div w:id="1714232027">
      <w:bodyDiv w:val="1"/>
      <w:marLeft w:val="0"/>
      <w:marRight w:val="0"/>
      <w:marTop w:val="0"/>
      <w:marBottom w:val="0"/>
      <w:divBdr>
        <w:top w:val="none" w:sz="0" w:space="0" w:color="auto"/>
        <w:left w:val="none" w:sz="0" w:space="0" w:color="auto"/>
        <w:bottom w:val="none" w:sz="0" w:space="0" w:color="auto"/>
        <w:right w:val="none" w:sz="0" w:space="0" w:color="auto"/>
      </w:divBdr>
    </w:div>
    <w:div w:id="1733238674">
      <w:bodyDiv w:val="1"/>
      <w:marLeft w:val="0"/>
      <w:marRight w:val="0"/>
      <w:marTop w:val="0"/>
      <w:marBottom w:val="0"/>
      <w:divBdr>
        <w:top w:val="none" w:sz="0" w:space="0" w:color="auto"/>
        <w:left w:val="none" w:sz="0" w:space="0" w:color="auto"/>
        <w:bottom w:val="none" w:sz="0" w:space="0" w:color="auto"/>
        <w:right w:val="none" w:sz="0" w:space="0" w:color="auto"/>
      </w:divBdr>
    </w:div>
    <w:div w:id="17626053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diagramData" Target="diagrams/data1.xml"/><Relationship Id="rId13" Type="http://schemas.openxmlformats.org/officeDocument/2006/relationships/hyperlink" Target="https://www.citizensadvice.org.uk/work/flexible-working/applying-for-flexible-working/" TargetMode="External"/><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microsoft.com/office/2007/relationships/diagramDrawing" Target="diagrams/drawing1.xml"/><Relationship Id="rId17" Type="http://schemas.openxmlformats.org/officeDocument/2006/relationships/hyperlink" Target="https://resources.workable.com/flexible-hours-company-policy" TargetMode="External"/><Relationship Id="rId2" Type="http://schemas.openxmlformats.org/officeDocument/2006/relationships/numbering" Target="numbering.xml"/><Relationship Id="rId16" Type="http://schemas.openxmlformats.org/officeDocument/2006/relationships/hyperlink" Target="https://lacepartners.co.uk/how-you-can-boost-employee-experience-in-a-flexible-working-world/"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Colors" Target="diagrams/colors1.xml"/><Relationship Id="rId5" Type="http://schemas.openxmlformats.org/officeDocument/2006/relationships/webSettings" Target="webSettings.xml"/><Relationship Id="rId15" Type="http://schemas.openxmlformats.org/officeDocument/2006/relationships/hyperlink" Target="https://www.spica.com/blog/implement-flexible-work-policy" TargetMode="External"/><Relationship Id="rId10" Type="http://schemas.openxmlformats.org/officeDocument/2006/relationships/diagramQuickStyle" Target="diagrams/quickStyle1.xm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diagramLayout" Target="diagrams/layout1.xml"/><Relationship Id="rId14" Type="http://schemas.openxmlformats.org/officeDocument/2006/relationships/hyperlink" Target="https://www.gov.uk/flexible-working/types-of-flexible-working"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diagrams/colors1.xml><?xml version="1.0" encoding="utf-8"?>
<dgm:colorsDef xmlns:dgm="http://schemas.openxmlformats.org/drawingml/2006/diagram" xmlns:a="http://schemas.openxmlformats.org/drawingml/2006/main" uniqueId="urn:microsoft.com/office/officeart/2005/8/colors/accent2_1">
  <dgm:title val=""/>
  <dgm:desc val=""/>
  <dgm:catLst>
    <dgm:cat type="accent2" pri="11100"/>
  </dgm:catLst>
  <dgm:styleLbl name="node0">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accent2">
        <a:shade val="80000"/>
      </a:schemeClr>
    </dgm:linClrLst>
    <dgm:effectClrLst/>
    <dgm:txLinClrLst/>
    <dgm:txFillClrLst/>
    <dgm:txEffectClrLst/>
  </dgm:styleLbl>
  <dgm:styleLbl name="node2">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fgImgPlace1">
    <dgm:fillClrLst meth="repeat">
      <a:schemeClr val="accent2">
        <a:tint val="40000"/>
      </a:schemeClr>
    </dgm:fillClrLst>
    <dgm:linClrLst meth="repeat">
      <a:schemeClr val="accent2">
        <a:shade val="80000"/>
      </a:schemeClr>
    </dgm:linClrLst>
    <dgm:effectClrLst/>
    <dgm:txLinClrLst/>
    <dgm:txFillClrLst meth="repeat">
      <a:schemeClr val="lt1"/>
    </dgm:txFillClrLst>
    <dgm:txEffectClrLst/>
  </dgm:styleLbl>
  <dgm:styleLbl name="alignImgPlace1">
    <dgm:fillClrLst meth="repeat">
      <a:schemeClr val="accent2">
        <a:tint val="40000"/>
      </a:schemeClr>
    </dgm:fillClrLst>
    <dgm:linClrLst meth="repeat">
      <a:schemeClr val="accent2">
        <a:shade val="80000"/>
      </a:schemeClr>
    </dgm:linClrLst>
    <dgm:effectClrLst/>
    <dgm:txLinClrLst/>
    <dgm:txFillClrLst meth="repeat">
      <a:schemeClr val="lt1"/>
    </dgm:txFillClrLst>
    <dgm:txEffectClrLst/>
  </dgm:styleLbl>
  <dgm:styleLbl name="bgImgPlace1">
    <dgm:fillClrLst meth="repeat">
      <a:schemeClr val="accent2">
        <a:tint val="40000"/>
      </a:schemeClr>
    </dgm:fillClrLst>
    <dgm:linClrLst meth="repeat">
      <a:schemeClr val="accent2">
        <a:shade val="80000"/>
      </a:schemeClr>
    </dgm:linClrLst>
    <dgm:effectClrLst/>
    <dgm:txLinClrLst/>
    <dgm:txFillClrLst meth="repeat">
      <a:schemeClr val="lt1"/>
    </dgm:txFillClrLst>
    <dgm:txEffectClrLst/>
  </dgm:styleLbl>
  <dgm:styleLbl name="sibTrans2D1">
    <dgm:fillClrLst meth="repeat">
      <a:schemeClr val="accent2">
        <a:tint val="60000"/>
      </a:schemeClr>
    </dgm:fillClrLst>
    <dgm:linClrLst meth="repeat">
      <a:schemeClr val="accent2">
        <a:tint val="60000"/>
      </a:schemeClr>
    </dgm:linClrLst>
    <dgm:effectClrLst/>
    <dgm:txLinClrLst/>
    <dgm:txFillClrLst meth="repeat">
      <a:schemeClr val="dk1"/>
    </dgm:txFillClrLst>
    <dgm:txEffectClrLst/>
  </dgm:styleLbl>
  <dgm:styleLbl name="fgSibTrans2D1">
    <dgm:fillClrLst meth="repeat">
      <a:schemeClr val="accent2">
        <a:tint val="60000"/>
      </a:schemeClr>
    </dgm:fillClrLst>
    <dgm:linClrLst meth="repeat">
      <a:schemeClr val="accent2">
        <a:tint val="60000"/>
      </a:schemeClr>
    </dgm:linClrLst>
    <dgm:effectClrLst/>
    <dgm:txLinClrLst/>
    <dgm:txFillClrLst meth="repeat">
      <a:schemeClr val="dk1"/>
    </dgm:txFillClrLst>
    <dgm:txEffectClrLst/>
  </dgm:styleLbl>
  <dgm:styleLbl name="bgSibTrans2D1">
    <dgm:fillClrLst meth="repeat">
      <a:schemeClr val="accent2">
        <a:tint val="60000"/>
      </a:schemeClr>
    </dgm:fillClrLst>
    <dgm:linClrLst meth="repeat">
      <a:schemeClr val="accent2">
        <a:tint val="60000"/>
      </a:schemeClr>
    </dgm:linClrLst>
    <dgm:effectClrLst/>
    <dgm:txLinClrLst/>
    <dgm:txFillClrLst meth="repeat">
      <a:schemeClr val="dk1"/>
    </dgm:txFillClrLst>
    <dgm:txEffectClrLst/>
  </dgm:styleLbl>
  <dgm:styleLbl name="sibTrans1D1">
    <dgm:fillClrLst meth="repeat">
      <a:schemeClr val="accent2"/>
    </dgm:fillClrLst>
    <dgm:linClrLst meth="repeat">
      <a:schemeClr val="accent2"/>
    </dgm:linClrLst>
    <dgm:effectClrLst/>
    <dgm:txLinClrLst/>
    <dgm:txFillClrLst meth="repeat">
      <a:schemeClr val="tx1"/>
    </dgm:txFillClrLst>
    <dgm:txEffectClrLst/>
  </dgm:styleLbl>
  <dgm:styleLbl name="callout">
    <dgm:fillClrLst meth="repeat">
      <a:schemeClr val="accent2"/>
    </dgm:fillClrLst>
    <dgm:linClrLst meth="repeat">
      <a:schemeClr val="accent2"/>
    </dgm:linClrLst>
    <dgm:effectClrLst/>
    <dgm:txLinClrLst/>
    <dgm:txFillClrLst meth="repeat">
      <a:schemeClr val="tx1"/>
    </dgm:txFillClrLst>
    <dgm:txEffectClrLst/>
  </dgm:styleLbl>
  <dgm:styleLbl name="asst0">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parChTrans2D1">
    <dgm:fillClrLst meth="repeat">
      <a:schemeClr val="accent2">
        <a:tint val="60000"/>
      </a:schemeClr>
    </dgm:fillClrLst>
    <dgm:linClrLst meth="repeat">
      <a:schemeClr val="accent2">
        <a:tint val="60000"/>
      </a:schemeClr>
    </dgm:linClrLst>
    <dgm:effectClrLst/>
    <dgm:txLinClrLst/>
    <dgm:txFillClrLst/>
    <dgm:txEffectClrLst/>
  </dgm:styleLbl>
  <dgm:styleLbl name="parChTrans2D2">
    <dgm:fillClrLst meth="repeat">
      <a:schemeClr val="accent2"/>
    </dgm:fillClrLst>
    <dgm:linClrLst meth="repeat">
      <a:schemeClr val="accent2"/>
    </dgm:linClrLst>
    <dgm:effectClrLst/>
    <dgm:txLinClrLst/>
    <dgm:txFillClrLst/>
    <dgm:txEffectClrLst/>
  </dgm:styleLbl>
  <dgm:styleLbl name="parChTrans2D3">
    <dgm:fillClrLst meth="repeat">
      <a:schemeClr val="accent2"/>
    </dgm:fillClrLst>
    <dgm:linClrLst meth="repeat">
      <a:schemeClr val="accent2"/>
    </dgm:linClrLst>
    <dgm:effectClrLst/>
    <dgm:txLinClrLst/>
    <dgm:txFillClrLst/>
    <dgm:txEffectClrLst/>
  </dgm:styleLbl>
  <dgm:styleLbl name="parChTrans2D4">
    <dgm:fillClrLst meth="repeat">
      <a:schemeClr val="accent2"/>
    </dgm:fillClrLst>
    <dgm:linClrLst meth="repeat">
      <a:schemeClr val="accent2"/>
    </dgm:linClrLst>
    <dgm:effectClrLst/>
    <dgm:txLinClrLst/>
    <dgm:txFillClrLst meth="repeat">
      <a:schemeClr val="lt1"/>
    </dgm:txFillClrLst>
    <dgm:txEffectClrLst/>
  </dgm:styleLbl>
  <dgm:styleLbl name="parChTrans1D1">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2">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3">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parChTrans1D4">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fgAcc1">
    <dgm:fillClrLst meth="repeat">
      <a:schemeClr val="accent2">
        <a:alpha val="90000"/>
        <a:tint val="40000"/>
      </a:schemeClr>
    </dgm:fillClrLst>
    <dgm:linClrLst meth="repeat">
      <a:schemeClr val="accent2"/>
    </dgm:linClrLst>
    <dgm:effectClrLst/>
    <dgm:txLinClrLst/>
    <dgm:txFillClrLst meth="repeat">
      <a:schemeClr val="dk1"/>
    </dgm:txFillClrLst>
    <dgm:txEffectClrLst/>
  </dgm:styleLbl>
  <dgm:styleLbl name="conFgAcc1">
    <dgm:fillClrLst meth="repeat">
      <a:schemeClr val="accent2">
        <a:alpha val="90000"/>
        <a:tint val="40000"/>
      </a:schemeClr>
    </dgm:fillClrLst>
    <dgm:linClrLst meth="repeat">
      <a:schemeClr val="accent2"/>
    </dgm:linClrLst>
    <dgm:effectClrLst/>
    <dgm:txLinClrLst/>
    <dgm:txFillClrLst meth="repeat">
      <a:schemeClr val="dk1"/>
    </dgm:txFillClrLst>
    <dgm:txEffectClrLst/>
  </dgm:styleLbl>
  <dgm:styleLbl name="alignAcc1">
    <dgm:fillClrLst meth="repeat">
      <a:schemeClr val="accent2">
        <a:alpha val="90000"/>
        <a:tint val="40000"/>
      </a:schemeClr>
    </dgm:fillClrLst>
    <dgm:linClrLst meth="repeat">
      <a:schemeClr val="accent2"/>
    </dgm:linClrLst>
    <dgm:effectClrLst/>
    <dgm:txLinClrLst/>
    <dgm:txFillClrLst meth="repeat">
      <a:schemeClr val="dk1"/>
    </dgm:txFillClrLst>
    <dgm:txEffectClrLst/>
  </dgm:styleLbl>
  <dgm:styleLbl name="trAlignAcc1">
    <dgm:fillClrLst meth="repeat">
      <a:schemeClr val="accent2">
        <a:alpha val="40000"/>
        <a:tint val="40000"/>
      </a:schemeClr>
    </dgm:fillClrLst>
    <dgm:linClrLst meth="repeat">
      <a:schemeClr val="accent2"/>
    </dgm:linClrLst>
    <dgm:effectClrLst/>
    <dgm:txLinClrLst/>
    <dgm:txFillClrLst meth="repeat">
      <a:schemeClr val="dk1"/>
    </dgm:txFillClrLst>
    <dgm:txEffectClrLst/>
  </dgm:styleLbl>
  <dgm:styleLbl name="bgAcc1">
    <dgm:fillClrLst meth="repeat">
      <a:schemeClr val="accent2">
        <a:alpha val="90000"/>
        <a:tint val="40000"/>
      </a:schemeClr>
    </dgm:fillClrLst>
    <dgm:linClrLst meth="repeat">
      <a:schemeClr val="accent2"/>
    </dgm:linClrLst>
    <dgm:effectClrLst/>
    <dgm:txLinClrLst/>
    <dgm:txFillClrLst meth="repeat">
      <a:schemeClr val="dk1"/>
    </dgm:txFillClrLst>
    <dgm:txEffectClrLst/>
  </dgm:styleLbl>
  <dgm:styleLbl name="solidFgAcc1">
    <dgm:fillClrLst meth="repeat">
      <a:schemeClr val="lt1"/>
    </dgm:fillClrLst>
    <dgm:linClrLst meth="repeat">
      <a:schemeClr val="accent2"/>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accent2">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accent2">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accent2">
        <a:alpha val="90000"/>
      </a:schemeClr>
    </dgm:linClrLst>
    <dgm:effectClrLst/>
    <dgm:txLinClrLst/>
    <dgm:txFillClrLst meth="repeat">
      <a:schemeClr val="dk1"/>
    </dgm:txFillClrLst>
    <dgm:txEffectClrLst/>
  </dgm:styleLbl>
  <dgm:styleLbl name="fgAcc0">
    <dgm:fillClrLst meth="repeat">
      <a:schemeClr val="accent2">
        <a:alpha val="90000"/>
        <a:tint val="40000"/>
      </a:schemeClr>
    </dgm:fillClrLst>
    <dgm:linClrLst meth="repeat">
      <a:schemeClr val="accent2"/>
    </dgm:linClrLst>
    <dgm:effectClrLst/>
    <dgm:txLinClrLst/>
    <dgm:txFillClrLst meth="repeat">
      <a:schemeClr val="dk1"/>
    </dgm:txFillClrLst>
    <dgm:txEffectClrLst/>
  </dgm:styleLbl>
  <dgm:styleLbl name="fgAcc2">
    <dgm:fillClrLst meth="repeat">
      <a:schemeClr val="accent2">
        <a:alpha val="90000"/>
        <a:tint val="40000"/>
      </a:schemeClr>
    </dgm:fillClrLst>
    <dgm:linClrLst meth="repeat">
      <a:schemeClr val="accent2"/>
    </dgm:linClrLst>
    <dgm:effectClrLst/>
    <dgm:txLinClrLst/>
    <dgm:txFillClrLst meth="repeat">
      <a:schemeClr val="dk1"/>
    </dgm:txFillClrLst>
    <dgm:txEffectClrLst/>
  </dgm:styleLbl>
  <dgm:styleLbl name="fgAcc3">
    <dgm:fillClrLst meth="repeat">
      <a:schemeClr val="accent2">
        <a:alpha val="90000"/>
        <a:tint val="40000"/>
      </a:schemeClr>
    </dgm:fillClrLst>
    <dgm:linClrLst meth="repeat">
      <a:schemeClr val="accent2"/>
    </dgm:linClrLst>
    <dgm:effectClrLst/>
    <dgm:txLinClrLst/>
    <dgm:txFillClrLst meth="repeat">
      <a:schemeClr val="dk1"/>
    </dgm:txFillClrLst>
    <dgm:txEffectClrLst/>
  </dgm:styleLbl>
  <dgm:styleLbl name="fgAcc4">
    <dgm:fillClrLst meth="repeat">
      <a:schemeClr val="accent2">
        <a:alpha val="90000"/>
        <a:tint val="40000"/>
      </a:schemeClr>
    </dgm:fillClrLst>
    <dgm:linClrLst meth="repeat">
      <a:schemeClr val="accent2"/>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accent2"/>
    </dgm:linClrLst>
    <dgm:effectClrLst/>
    <dgm:txLinClrLst/>
    <dgm:txFillClrLst meth="repeat">
      <a:schemeClr val="dk1"/>
    </dgm:txFillClrLst>
    <dgm:txEffectClrLst/>
  </dgm:styleLbl>
  <dgm:styleLbl name="dkBgShp">
    <dgm:fillClrLst meth="repeat">
      <a:schemeClr val="accent2">
        <a:shade val="80000"/>
      </a:schemeClr>
    </dgm:fillClrLst>
    <dgm:linClrLst meth="repeat">
      <a:schemeClr val="accent2"/>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96502836-9CC9-4E05-BB11-AAF52EF6D409}" type="doc">
      <dgm:prSet loTypeId="urn:microsoft.com/office/officeart/2005/8/layout/cycle6" loCatId="relationship" qsTypeId="urn:microsoft.com/office/officeart/2005/8/quickstyle/simple1" qsCatId="simple" csTypeId="urn:microsoft.com/office/officeart/2005/8/colors/accent2_1" csCatId="accent2" phldr="1"/>
      <dgm:spPr/>
      <dgm:t>
        <a:bodyPr/>
        <a:lstStyle/>
        <a:p>
          <a:endParaRPr lang="en-GB"/>
        </a:p>
      </dgm:t>
    </dgm:pt>
    <dgm:pt modelId="{451269EC-840A-432B-8002-BF3E2108EF51}">
      <dgm:prSet phldrT="[Text]"/>
      <dgm:spPr/>
      <dgm:t>
        <a:bodyPr/>
        <a:lstStyle/>
        <a:p>
          <a:r>
            <a:rPr lang="en-GB"/>
            <a:t>Staff Enticement </a:t>
          </a:r>
        </a:p>
      </dgm:t>
    </dgm:pt>
    <dgm:pt modelId="{EF76DEF3-0086-423B-9BA2-0345A709BF48}" type="parTrans" cxnId="{6227758D-1988-42F3-B98D-154AE8D6D664}">
      <dgm:prSet/>
      <dgm:spPr/>
      <dgm:t>
        <a:bodyPr/>
        <a:lstStyle/>
        <a:p>
          <a:endParaRPr lang="en-GB"/>
        </a:p>
      </dgm:t>
    </dgm:pt>
    <dgm:pt modelId="{9C342AFF-760A-4790-85B9-3CC3837F5465}" type="sibTrans" cxnId="{6227758D-1988-42F3-B98D-154AE8D6D664}">
      <dgm:prSet/>
      <dgm:spPr/>
      <dgm:t>
        <a:bodyPr/>
        <a:lstStyle/>
        <a:p>
          <a:endParaRPr lang="en-GB"/>
        </a:p>
      </dgm:t>
    </dgm:pt>
    <dgm:pt modelId="{BA3AA0FE-F236-4BF8-AD88-0BE95433472E}">
      <dgm:prSet phldrT="[Text]"/>
      <dgm:spPr/>
      <dgm:t>
        <a:bodyPr/>
        <a:lstStyle/>
        <a:p>
          <a:r>
            <a:rPr lang="en-GB"/>
            <a:t>Business Continuity</a:t>
          </a:r>
        </a:p>
      </dgm:t>
    </dgm:pt>
    <dgm:pt modelId="{848DEABC-7B9B-41B0-879D-2CB363BC00A4}" type="parTrans" cxnId="{219BA8B2-D7D5-43E1-9848-C0D0512A2A9A}">
      <dgm:prSet/>
      <dgm:spPr/>
      <dgm:t>
        <a:bodyPr/>
        <a:lstStyle/>
        <a:p>
          <a:endParaRPr lang="en-GB"/>
        </a:p>
      </dgm:t>
    </dgm:pt>
    <dgm:pt modelId="{182CE8C2-E6A7-4E8C-9461-DE3F749B857E}" type="sibTrans" cxnId="{219BA8B2-D7D5-43E1-9848-C0D0512A2A9A}">
      <dgm:prSet/>
      <dgm:spPr/>
      <dgm:t>
        <a:bodyPr/>
        <a:lstStyle/>
        <a:p>
          <a:endParaRPr lang="en-GB"/>
        </a:p>
      </dgm:t>
    </dgm:pt>
    <dgm:pt modelId="{714E0754-7E65-4D9C-B959-AD269E84CC27}">
      <dgm:prSet phldrT="[Text]"/>
      <dgm:spPr/>
      <dgm:t>
        <a:bodyPr/>
        <a:lstStyle/>
        <a:p>
          <a:r>
            <a:rPr lang="en-GB"/>
            <a:t>Sustainability</a:t>
          </a:r>
        </a:p>
      </dgm:t>
    </dgm:pt>
    <dgm:pt modelId="{C8B288F5-EFF8-41B5-8B9C-E2D49724C5CA}" type="parTrans" cxnId="{22ADD440-29B3-4216-BD46-20B63E127F0F}">
      <dgm:prSet/>
      <dgm:spPr/>
      <dgm:t>
        <a:bodyPr/>
        <a:lstStyle/>
        <a:p>
          <a:endParaRPr lang="en-GB"/>
        </a:p>
      </dgm:t>
    </dgm:pt>
    <dgm:pt modelId="{E6013046-F66A-496D-89A3-D47DC20D36C2}" type="sibTrans" cxnId="{22ADD440-29B3-4216-BD46-20B63E127F0F}">
      <dgm:prSet/>
      <dgm:spPr/>
      <dgm:t>
        <a:bodyPr/>
        <a:lstStyle/>
        <a:p>
          <a:endParaRPr lang="en-GB"/>
        </a:p>
      </dgm:t>
    </dgm:pt>
    <dgm:pt modelId="{A4CA83FE-5A62-4423-9E49-0AF5A6EFA363}">
      <dgm:prSet phldrT="[Text]"/>
      <dgm:spPr/>
      <dgm:t>
        <a:bodyPr/>
        <a:lstStyle/>
        <a:p>
          <a:r>
            <a:rPr lang="en-GB"/>
            <a:t>Personal (work-life balance)</a:t>
          </a:r>
        </a:p>
      </dgm:t>
    </dgm:pt>
    <dgm:pt modelId="{FEA08C74-AB55-4DB7-BB4C-3FD3CB3A2172}" type="parTrans" cxnId="{524E8431-C5A6-4267-B6D3-8441C6894D3F}">
      <dgm:prSet/>
      <dgm:spPr/>
      <dgm:t>
        <a:bodyPr/>
        <a:lstStyle/>
        <a:p>
          <a:endParaRPr lang="en-GB"/>
        </a:p>
      </dgm:t>
    </dgm:pt>
    <dgm:pt modelId="{05DF8344-D572-4546-912F-D57917AB18CD}" type="sibTrans" cxnId="{524E8431-C5A6-4267-B6D3-8441C6894D3F}">
      <dgm:prSet/>
      <dgm:spPr/>
      <dgm:t>
        <a:bodyPr/>
        <a:lstStyle/>
        <a:p>
          <a:endParaRPr lang="en-GB"/>
        </a:p>
      </dgm:t>
    </dgm:pt>
    <dgm:pt modelId="{B690B666-01D9-4D71-AAA7-D088D1F67D9F}">
      <dgm:prSet phldrT="[Text]"/>
      <dgm:spPr/>
      <dgm:t>
        <a:bodyPr/>
        <a:lstStyle/>
        <a:p>
          <a:r>
            <a:rPr lang="en-GB"/>
            <a:t>Efficiency</a:t>
          </a:r>
        </a:p>
      </dgm:t>
    </dgm:pt>
    <dgm:pt modelId="{B7C8EFA9-E48F-4B59-8319-0FF6653D29A8}" type="parTrans" cxnId="{9B3E8BFC-75AF-4917-8A0F-77041CD56786}">
      <dgm:prSet/>
      <dgm:spPr/>
      <dgm:t>
        <a:bodyPr/>
        <a:lstStyle/>
        <a:p>
          <a:endParaRPr lang="en-GB"/>
        </a:p>
      </dgm:t>
    </dgm:pt>
    <dgm:pt modelId="{FCE01746-0643-41D0-9991-648F8E55D921}" type="sibTrans" cxnId="{9B3E8BFC-75AF-4917-8A0F-77041CD56786}">
      <dgm:prSet/>
      <dgm:spPr/>
      <dgm:t>
        <a:bodyPr/>
        <a:lstStyle/>
        <a:p>
          <a:endParaRPr lang="en-GB"/>
        </a:p>
      </dgm:t>
    </dgm:pt>
    <dgm:pt modelId="{9C5487AA-CC08-4766-8646-42B74B71FEE2}">
      <dgm:prSet phldrT="[Text]"/>
      <dgm:spPr/>
      <dgm:t>
        <a:bodyPr/>
        <a:lstStyle/>
        <a:p>
          <a:r>
            <a:rPr lang="en-GB"/>
            <a:t>Productivity</a:t>
          </a:r>
        </a:p>
      </dgm:t>
    </dgm:pt>
    <dgm:pt modelId="{3E7E1755-DD2F-46B1-9664-0931BA4B0890}" type="parTrans" cxnId="{726AB2E3-1F40-4F61-ABEE-B8F770DB4A7F}">
      <dgm:prSet/>
      <dgm:spPr/>
      <dgm:t>
        <a:bodyPr/>
        <a:lstStyle/>
        <a:p>
          <a:endParaRPr lang="en-GB"/>
        </a:p>
      </dgm:t>
    </dgm:pt>
    <dgm:pt modelId="{E4B8B2A7-0C2F-4A74-8428-B8123FB20EA8}" type="sibTrans" cxnId="{726AB2E3-1F40-4F61-ABEE-B8F770DB4A7F}">
      <dgm:prSet/>
      <dgm:spPr/>
      <dgm:t>
        <a:bodyPr/>
        <a:lstStyle/>
        <a:p>
          <a:endParaRPr lang="en-GB"/>
        </a:p>
      </dgm:t>
    </dgm:pt>
    <dgm:pt modelId="{A9A4BD9E-63E1-46A0-89F8-990CFE274D66}" type="pres">
      <dgm:prSet presAssocID="{96502836-9CC9-4E05-BB11-AAF52EF6D409}" presName="cycle" presStyleCnt="0">
        <dgm:presLayoutVars>
          <dgm:dir/>
          <dgm:resizeHandles val="exact"/>
        </dgm:presLayoutVars>
      </dgm:prSet>
      <dgm:spPr/>
    </dgm:pt>
    <dgm:pt modelId="{647A4111-E5A7-4BCD-98F5-8E9C05A80B14}" type="pres">
      <dgm:prSet presAssocID="{B690B666-01D9-4D71-AAA7-D088D1F67D9F}" presName="node" presStyleLbl="node1" presStyleIdx="0" presStyleCnt="6">
        <dgm:presLayoutVars>
          <dgm:bulletEnabled val="1"/>
        </dgm:presLayoutVars>
      </dgm:prSet>
      <dgm:spPr/>
    </dgm:pt>
    <dgm:pt modelId="{2CA3FE02-BCA1-4895-83AB-078D71D96B11}" type="pres">
      <dgm:prSet presAssocID="{B690B666-01D9-4D71-AAA7-D088D1F67D9F}" presName="spNode" presStyleCnt="0"/>
      <dgm:spPr/>
    </dgm:pt>
    <dgm:pt modelId="{28E74167-3C41-4606-BAB3-12CB3D9F1B5E}" type="pres">
      <dgm:prSet presAssocID="{FCE01746-0643-41D0-9991-648F8E55D921}" presName="sibTrans" presStyleLbl="sibTrans1D1" presStyleIdx="0" presStyleCnt="6"/>
      <dgm:spPr/>
    </dgm:pt>
    <dgm:pt modelId="{60954E58-D450-46D0-AA37-73D38270AEAB}" type="pres">
      <dgm:prSet presAssocID="{451269EC-840A-432B-8002-BF3E2108EF51}" presName="node" presStyleLbl="node1" presStyleIdx="1" presStyleCnt="6">
        <dgm:presLayoutVars>
          <dgm:bulletEnabled val="1"/>
        </dgm:presLayoutVars>
      </dgm:prSet>
      <dgm:spPr/>
    </dgm:pt>
    <dgm:pt modelId="{E4D92EE9-2C08-4525-9B4D-F0186E1B3843}" type="pres">
      <dgm:prSet presAssocID="{451269EC-840A-432B-8002-BF3E2108EF51}" presName="spNode" presStyleCnt="0"/>
      <dgm:spPr/>
    </dgm:pt>
    <dgm:pt modelId="{A3CDC9F7-5F93-44E1-879C-73A277675DF1}" type="pres">
      <dgm:prSet presAssocID="{9C342AFF-760A-4790-85B9-3CC3837F5465}" presName="sibTrans" presStyleLbl="sibTrans1D1" presStyleIdx="1" presStyleCnt="6"/>
      <dgm:spPr/>
    </dgm:pt>
    <dgm:pt modelId="{0A0A60FC-385D-41FF-A989-93FA62CF7EC0}" type="pres">
      <dgm:prSet presAssocID="{BA3AA0FE-F236-4BF8-AD88-0BE95433472E}" presName="node" presStyleLbl="node1" presStyleIdx="2" presStyleCnt="6">
        <dgm:presLayoutVars>
          <dgm:bulletEnabled val="1"/>
        </dgm:presLayoutVars>
      </dgm:prSet>
      <dgm:spPr/>
    </dgm:pt>
    <dgm:pt modelId="{8C4B7437-22E4-4D68-8F34-562196F8F9BC}" type="pres">
      <dgm:prSet presAssocID="{BA3AA0FE-F236-4BF8-AD88-0BE95433472E}" presName="spNode" presStyleCnt="0"/>
      <dgm:spPr/>
    </dgm:pt>
    <dgm:pt modelId="{6BD049C5-86E2-4437-922E-BFD721D0235E}" type="pres">
      <dgm:prSet presAssocID="{182CE8C2-E6A7-4E8C-9461-DE3F749B857E}" presName="sibTrans" presStyleLbl="sibTrans1D1" presStyleIdx="2" presStyleCnt="6"/>
      <dgm:spPr/>
    </dgm:pt>
    <dgm:pt modelId="{EE613B9A-9069-4A02-8594-60B4D1F21A32}" type="pres">
      <dgm:prSet presAssocID="{714E0754-7E65-4D9C-B959-AD269E84CC27}" presName="node" presStyleLbl="node1" presStyleIdx="3" presStyleCnt="6">
        <dgm:presLayoutVars>
          <dgm:bulletEnabled val="1"/>
        </dgm:presLayoutVars>
      </dgm:prSet>
      <dgm:spPr/>
    </dgm:pt>
    <dgm:pt modelId="{7967E092-1E38-4B06-BC1A-EECAC8B419E1}" type="pres">
      <dgm:prSet presAssocID="{714E0754-7E65-4D9C-B959-AD269E84CC27}" presName="spNode" presStyleCnt="0"/>
      <dgm:spPr/>
    </dgm:pt>
    <dgm:pt modelId="{6CF05658-956B-4B64-AD7C-B4EFB58B6515}" type="pres">
      <dgm:prSet presAssocID="{E6013046-F66A-496D-89A3-D47DC20D36C2}" presName="sibTrans" presStyleLbl="sibTrans1D1" presStyleIdx="3" presStyleCnt="6"/>
      <dgm:spPr/>
    </dgm:pt>
    <dgm:pt modelId="{4CFE89B5-F9DC-44E7-9F74-4DF13C5CC070}" type="pres">
      <dgm:prSet presAssocID="{A4CA83FE-5A62-4423-9E49-0AF5A6EFA363}" presName="node" presStyleLbl="node1" presStyleIdx="4" presStyleCnt="6">
        <dgm:presLayoutVars>
          <dgm:bulletEnabled val="1"/>
        </dgm:presLayoutVars>
      </dgm:prSet>
      <dgm:spPr/>
    </dgm:pt>
    <dgm:pt modelId="{95FDF25C-43F3-4998-B273-C0BC5B246C45}" type="pres">
      <dgm:prSet presAssocID="{A4CA83FE-5A62-4423-9E49-0AF5A6EFA363}" presName="spNode" presStyleCnt="0"/>
      <dgm:spPr/>
    </dgm:pt>
    <dgm:pt modelId="{E23C55CD-09BC-4908-85D2-D95282C810CE}" type="pres">
      <dgm:prSet presAssocID="{05DF8344-D572-4546-912F-D57917AB18CD}" presName="sibTrans" presStyleLbl="sibTrans1D1" presStyleIdx="4" presStyleCnt="6"/>
      <dgm:spPr/>
    </dgm:pt>
    <dgm:pt modelId="{7108DD22-09C3-439C-A5D5-FF78DD96C17F}" type="pres">
      <dgm:prSet presAssocID="{9C5487AA-CC08-4766-8646-42B74B71FEE2}" presName="node" presStyleLbl="node1" presStyleIdx="5" presStyleCnt="6" custRadScaleRad="99340" custRadScaleInc="-27378">
        <dgm:presLayoutVars>
          <dgm:bulletEnabled val="1"/>
        </dgm:presLayoutVars>
      </dgm:prSet>
      <dgm:spPr/>
    </dgm:pt>
    <dgm:pt modelId="{7BAA1058-0493-4973-B267-87474F6223F1}" type="pres">
      <dgm:prSet presAssocID="{9C5487AA-CC08-4766-8646-42B74B71FEE2}" presName="spNode" presStyleCnt="0"/>
      <dgm:spPr/>
    </dgm:pt>
    <dgm:pt modelId="{735EEB28-39B3-4D89-9E4D-46B144A6D6E8}" type="pres">
      <dgm:prSet presAssocID="{E4B8B2A7-0C2F-4A74-8428-B8123FB20EA8}" presName="sibTrans" presStyleLbl="sibTrans1D1" presStyleIdx="5" presStyleCnt="6"/>
      <dgm:spPr/>
    </dgm:pt>
  </dgm:ptLst>
  <dgm:cxnLst>
    <dgm:cxn modelId="{C255760A-0420-4BFE-BF27-C14EF170C5FD}" type="presOf" srcId="{E6013046-F66A-496D-89A3-D47DC20D36C2}" destId="{6CF05658-956B-4B64-AD7C-B4EFB58B6515}" srcOrd="0" destOrd="0" presId="urn:microsoft.com/office/officeart/2005/8/layout/cycle6"/>
    <dgm:cxn modelId="{2CDDE90F-5575-4C53-856A-F5D9F4C85D45}" type="presOf" srcId="{B690B666-01D9-4D71-AAA7-D088D1F67D9F}" destId="{647A4111-E5A7-4BCD-98F5-8E9C05A80B14}" srcOrd="0" destOrd="0" presId="urn:microsoft.com/office/officeart/2005/8/layout/cycle6"/>
    <dgm:cxn modelId="{FBA7C227-7EE7-4618-882C-471C08EFAF0C}" type="presOf" srcId="{9C5487AA-CC08-4766-8646-42B74B71FEE2}" destId="{7108DD22-09C3-439C-A5D5-FF78DD96C17F}" srcOrd="0" destOrd="0" presId="urn:microsoft.com/office/officeart/2005/8/layout/cycle6"/>
    <dgm:cxn modelId="{524E8431-C5A6-4267-B6D3-8441C6894D3F}" srcId="{96502836-9CC9-4E05-BB11-AAF52EF6D409}" destId="{A4CA83FE-5A62-4423-9E49-0AF5A6EFA363}" srcOrd="4" destOrd="0" parTransId="{FEA08C74-AB55-4DB7-BB4C-3FD3CB3A2172}" sibTransId="{05DF8344-D572-4546-912F-D57917AB18CD}"/>
    <dgm:cxn modelId="{22ADD440-29B3-4216-BD46-20B63E127F0F}" srcId="{96502836-9CC9-4E05-BB11-AAF52EF6D409}" destId="{714E0754-7E65-4D9C-B959-AD269E84CC27}" srcOrd="3" destOrd="0" parTransId="{C8B288F5-EFF8-41B5-8B9C-E2D49724C5CA}" sibTransId="{E6013046-F66A-496D-89A3-D47DC20D36C2}"/>
    <dgm:cxn modelId="{4953405D-A9BB-4B19-B68D-6CA19A55276A}" type="presOf" srcId="{714E0754-7E65-4D9C-B959-AD269E84CC27}" destId="{EE613B9A-9069-4A02-8594-60B4D1F21A32}" srcOrd="0" destOrd="0" presId="urn:microsoft.com/office/officeart/2005/8/layout/cycle6"/>
    <dgm:cxn modelId="{217F9049-FDC4-4D45-A4E5-7EE82021B427}" type="presOf" srcId="{96502836-9CC9-4E05-BB11-AAF52EF6D409}" destId="{A9A4BD9E-63E1-46A0-89F8-990CFE274D66}" srcOrd="0" destOrd="0" presId="urn:microsoft.com/office/officeart/2005/8/layout/cycle6"/>
    <dgm:cxn modelId="{EDFBDD6B-5497-40C0-AB82-B5877358F8E2}" type="presOf" srcId="{182CE8C2-E6A7-4E8C-9461-DE3F749B857E}" destId="{6BD049C5-86E2-4437-922E-BFD721D0235E}" srcOrd="0" destOrd="0" presId="urn:microsoft.com/office/officeart/2005/8/layout/cycle6"/>
    <dgm:cxn modelId="{BFC40A6D-3AB3-4C2E-BE14-658CC9D7DE4B}" type="presOf" srcId="{A4CA83FE-5A62-4423-9E49-0AF5A6EFA363}" destId="{4CFE89B5-F9DC-44E7-9F74-4DF13C5CC070}" srcOrd="0" destOrd="0" presId="urn:microsoft.com/office/officeart/2005/8/layout/cycle6"/>
    <dgm:cxn modelId="{6227758D-1988-42F3-B98D-154AE8D6D664}" srcId="{96502836-9CC9-4E05-BB11-AAF52EF6D409}" destId="{451269EC-840A-432B-8002-BF3E2108EF51}" srcOrd="1" destOrd="0" parTransId="{EF76DEF3-0086-423B-9BA2-0345A709BF48}" sibTransId="{9C342AFF-760A-4790-85B9-3CC3837F5465}"/>
    <dgm:cxn modelId="{CB10D9A0-A6AC-4276-89C5-0E2FBD0534EA}" type="presOf" srcId="{E4B8B2A7-0C2F-4A74-8428-B8123FB20EA8}" destId="{735EEB28-39B3-4D89-9E4D-46B144A6D6E8}" srcOrd="0" destOrd="0" presId="urn:microsoft.com/office/officeart/2005/8/layout/cycle6"/>
    <dgm:cxn modelId="{422FB0A4-7190-4F63-AA21-6D49A503A8F1}" type="presOf" srcId="{FCE01746-0643-41D0-9991-648F8E55D921}" destId="{28E74167-3C41-4606-BAB3-12CB3D9F1B5E}" srcOrd="0" destOrd="0" presId="urn:microsoft.com/office/officeart/2005/8/layout/cycle6"/>
    <dgm:cxn modelId="{219BA8B2-D7D5-43E1-9848-C0D0512A2A9A}" srcId="{96502836-9CC9-4E05-BB11-AAF52EF6D409}" destId="{BA3AA0FE-F236-4BF8-AD88-0BE95433472E}" srcOrd="2" destOrd="0" parTransId="{848DEABC-7B9B-41B0-879D-2CB363BC00A4}" sibTransId="{182CE8C2-E6A7-4E8C-9461-DE3F749B857E}"/>
    <dgm:cxn modelId="{7DCA2BD0-E696-4EB1-8969-5ABF9BBE915D}" type="presOf" srcId="{BA3AA0FE-F236-4BF8-AD88-0BE95433472E}" destId="{0A0A60FC-385D-41FF-A989-93FA62CF7EC0}" srcOrd="0" destOrd="0" presId="urn:microsoft.com/office/officeart/2005/8/layout/cycle6"/>
    <dgm:cxn modelId="{48ACC2D8-95CF-4317-B20C-2DDFD7384784}" type="presOf" srcId="{451269EC-840A-432B-8002-BF3E2108EF51}" destId="{60954E58-D450-46D0-AA37-73D38270AEAB}" srcOrd="0" destOrd="0" presId="urn:microsoft.com/office/officeart/2005/8/layout/cycle6"/>
    <dgm:cxn modelId="{726AB2E3-1F40-4F61-ABEE-B8F770DB4A7F}" srcId="{96502836-9CC9-4E05-BB11-AAF52EF6D409}" destId="{9C5487AA-CC08-4766-8646-42B74B71FEE2}" srcOrd="5" destOrd="0" parTransId="{3E7E1755-DD2F-46B1-9664-0931BA4B0890}" sibTransId="{E4B8B2A7-0C2F-4A74-8428-B8123FB20EA8}"/>
    <dgm:cxn modelId="{3EC4F2E3-3D0C-48DE-B149-86127D149EAB}" type="presOf" srcId="{05DF8344-D572-4546-912F-D57917AB18CD}" destId="{E23C55CD-09BC-4908-85D2-D95282C810CE}" srcOrd="0" destOrd="0" presId="urn:microsoft.com/office/officeart/2005/8/layout/cycle6"/>
    <dgm:cxn modelId="{D72445EB-4B1A-46F8-AFE2-373EECA37213}" type="presOf" srcId="{9C342AFF-760A-4790-85B9-3CC3837F5465}" destId="{A3CDC9F7-5F93-44E1-879C-73A277675DF1}" srcOrd="0" destOrd="0" presId="urn:microsoft.com/office/officeart/2005/8/layout/cycle6"/>
    <dgm:cxn modelId="{9B3E8BFC-75AF-4917-8A0F-77041CD56786}" srcId="{96502836-9CC9-4E05-BB11-AAF52EF6D409}" destId="{B690B666-01D9-4D71-AAA7-D088D1F67D9F}" srcOrd="0" destOrd="0" parTransId="{B7C8EFA9-E48F-4B59-8319-0FF6653D29A8}" sibTransId="{FCE01746-0643-41D0-9991-648F8E55D921}"/>
    <dgm:cxn modelId="{50BB6E01-906E-4C13-AA05-6D946FB28B09}" type="presParOf" srcId="{A9A4BD9E-63E1-46A0-89F8-990CFE274D66}" destId="{647A4111-E5A7-4BCD-98F5-8E9C05A80B14}" srcOrd="0" destOrd="0" presId="urn:microsoft.com/office/officeart/2005/8/layout/cycle6"/>
    <dgm:cxn modelId="{549D06CD-A02E-4C63-B015-1D89D837E95A}" type="presParOf" srcId="{A9A4BD9E-63E1-46A0-89F8-990CFE274D66}" destId="{2CA3FE02-BCA1-4895-83AB-078D71D96B11}" srcOrd="1" destOrd="0" presId="urn:microsoft.com/office/officeart/2005/8/layout/cycle6"/>
    <dgm:cxn modelId="{7ED6F87C-3FC5-4320-AF79-E979BBBFA766}" type="presParOf" srcId="{A9A4BD9E-63E1-46A0-89F8-990CFE274D66}" destId="{28E74167-3C41-4606-BAB3-12CB3D9F1B5E}" srcOrd="2" destOrd="0" presId="urn:microsoft.com/office/officeart/2005/8/layout/cycle6"/>
    <dgm:cxn modelId="{4687E539-676F-402C-8332-8A9BB38E32D9}" type="presParOf" srcId="{A9A4BD9E-63E1-46A0-89F8-990CFE274D66}" destId="{60954E58-D450-46D0-AA37-73D38270AEAB}" srcOrd="3" destOrd="0" presId="urn:microsoft.com/office/officeart/2005/8/layout/cycle6"/>
    <dgm:cxn modelId="{704A7B4E-FF2A-4333-948E-71978126F0DF}" type="presParOf" srcId="{A9A4BD9E-63E1-46A0-89F8-990CFE274D66}" destId="{E4D92EE9-2C08-4525-9B4D-F0186E1B3843}" srcOrd="4" destOrd="0" presId="urn:microsoft.com/office/officeart/2005/8/layout/cycle6"/>
    <dgm:cxn modelId="{A0CFE7B6-C62D-4055-917D-9A56414E3081}" type="presParOf" srcId="{A9A4BD9E-63E1-46A0-89F8-990CFE274D66}" destId="{A3CDC9F7-5F93-44E1-879C-73A277675DF1}" srcOrd="5" destOrd="0" presId="urn:microsoft.com/office/officeart/2005/8/layout/cycle6"/>
    <dgm:cxn modelId="{B495E567-80C6-4359-BA40-564934C0D602}" type="presParOf" srcId="{A9A4BD9E-63E1-46A0-89F8-990CFE274D66}" destId="{0A0A60FC-385D-41FF-A989-93FA62CF7EC0}" srcOrd="6" destOrd="0" presId="urn:microsoft.com/office/officeart/2005/8/layout/cycle6"/>
    <dgm:cxn modelId="{C16E9D09-30AD-444C-9FEA-665E2E4B95C9}" type="presParOf" srcId="{A9A4BD9E-63E1-46A0-89F8-990CFE274D66}" destId="{8C4B7437-22E4-4D68-8F34-562196F8F9BC}" srcOrd="7" destOrd="0" presId="urn:microsoft.com/office/officeart/2005/8/layout/cycle6"/>
    <dgm:cxn modelId="{4C9C925A-773D-4673-A563-116168E173FA}" type="presParOf" srcId="{A9A4BD9E-63E1-46A0-89F8-990CFE274D66}" destId="{6BD049C5-86E2-4437-922E-BFD721D0235E}" srcOrd="8" destOrd="0" presId="urn:microsoft.com/office/officeart/2005/8/layout/cycle6"/>
    <dgm:cxn modelId="{37AA45FA-D2D8-4B91-BD3B-0D66FA7FDCAC}" type="presParOf" srcId="{A9A4BD9E-63E1-46A0-89F8-990CFE274D66}" destId="{EE613B9A-9069-4A02-8594-60B4D1F21A32}" srcOrd="9" destOrd="0" presId="urn:microsoft.com/office/officeart/2005/8/layout/cycle6"/>
    <dgm:cxn modelId="{2630B1C7-F951-4B53-8164-8E034A432520}" type="presParOf" srcId="{A9A4BD9E-63E1-46A0-89F8-990CFE274D66}" destId="{7967E092-1E38-4B06-BC1A-EECAC8B419E1}" srcOrd="10" destOrd="0" presId="urn:microsoft.com/office/officeart/2005/8/layout/cycle6"/>
    <dgm:cxn modelId="{DBC95E79-1E01-4C7C-8E6B-C426222CB935}" type="presParOf" srcId="{A9A4BD9E-63E1-46A0-89F8-990CFE274D66}" destId="{6CF05658-956B-4B64-AD7C-B4EFB58B6515}" srcOrd="11" destOrd="0" presId="urn:microsoft.com/office/officeart/2005/8/layout/cycle6"/>
    <dgm:cxn modelId="{D8847F0C-C0DD-4743-856E-0B92F97EB0D4}" type="presParOf" srcId="{A9A4BD9E-63E1-46A0-89F8-990CFE274D66}" destId="{4CFE89B5-F9DC-44E7-9F74-4DF13C5CC070}" srcOrd="12" destOrd="0" presId="urn:microsoft.com/office/officeart/2005/8/layout/cycle6"/>
    <dgm:cxn modelId="{5413A97E-FD7D-4F96-965E-70B12730D5FC}" type="presParOf" srcId="{A9A4BD9E-63E1-46A0-89F8-990CFE274D66}" destId="{95FDF25C-43F3-4998-B273-C0BC5B246C45}" srcOrd="13" destOrd="0" presId="urn:microsoft.com/office/officeart/2005/8/layout/cycle6"/>
    <dgm:cxn modelId="{36187C7A-FE86-44A2-A20F-1329A401BDEF}" type="presParOf" srcId="{A9A4BD9E-63E1-46A0-89F8-990CFE274D66}" destId="{E23C55CD-09BC-4908-85D2-D95282C810CE}" srcOrd="14" destOrd="0" presId="urn:microsoft.com/office/officeart/2005/8/layout/cycle6"/>
    <dgm:cxn modelId="{FE31B277-0F49-4F24-9E45-1420A3521481}" type="presParOf" srcId="{A9A4BD9E-63E1-46A0-89F8-990CFE274D66}" destId="{7108DD22-09C3-439C-A5D5-FF78DD96C17F}" srcOrd="15" destOrd="0" presId="urn:microsoft.com/office/officeart/2005/8/layout/cycle6"/>
    <dgm:cxn modelId="{A62C6A04-4EE2-4CD4-9B7E-8316A5CE9869}" type="presParOf" srcId="{A9A4BD9E-63E1-46A0-89F8-990CFE274D66}" destId="{7BAA1058-0493-4973-B267-87474F6223F1}" srcOrd="16" destOrd="0" presId="urn:microsoft.com/office/officeart/2005/8/layout/cycle6"/>
    <dgm:cxn modelId="{BF330536-32F8-4CD7-8AB6-46E56F2A1CE3}" type="presParOf" srcId="{A9A4BD9E-63E1-46A0-89F8-990CFE274D66}" destId="{735EEB28-39B3-4D89-9E4D-46B144A6D6E8}" srcOrd="17" destOrd="0" presId="urn:microsoft.com/office/officeart/2005/8/layout/cycle6"/>
  </dgm:cxnLst>
  <dgm:bg/>
  <dgm:whole/>
  <dgm:extLst>
    <a:ext uri="http://schemas.microsoft.com/office/drawing/2008/diagram">
      <dsp:dataModelExt xmlns:dsp="http://schemas.microsoft.com/office/drawing/2008/diagram" relId="rId12"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647A4111-E5A7-4BCD-98F5-8E9C05A80B14}">
      <dsp:nvSpPr>
        <dsp:cNvPr id="0" name=""/>
        <dsp:cNvSpPr/>
      </dsp:nvSpPr>
      <dsp:spPr>
        <a:xfrm>
          <a:off x="2270283" y="821"/>
          <a:ext cx="648652" cy="421624"/>
        </a:xfrm>
        <a:prstGeom prst="roundRect">
          <a:avLst/>
        </a:prstGeom>
        <a:solidFill>
          <a:schemeClr val="lt1">
            <a:hueOff val="0"/>
            <a:satOff val="0"/>
            <a:lumOff val="0"/>
            <a:alphaOff val="0"/>
          </a:schemeClr>
        </a:solidFill>
        <a:ln w="12700" cap="flat" cmpd="sng" algn="ctr">
          <a:solidFill>
            <a:schemeClr val="accent2">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6670" tIns="26670" rIns="26670" bIns="26670" numCol="1" spcCol="1270" anchor="ctr" anchorCtr="0">
          <a:noAutofit/>
        </a:bodyPr>
        <a:lstStyle/>
        <a:p>
          <a:pPr marL="0" lvl="0" indent="0" algn="ctr" defTabSz="311150">
            <a:lnSpc>
              <a:spcPct val="90000"/>
            </a:lnSpc>
            <a:spcBef>
              <a:spcPct val="0"/>
            </a:spcBef>
            <a:spcAft>
              <a:spcPct val="35000"/>
            </a:spcAft>
            <a:buNone/>
          </a:pPr>
          <a:r>
            <a:rPr lang="en-GB" sz="700" kern="1200"/>
            <a:t>Efficiency</a:t>
          </a:r>
        </a:p>
      </dsp:txBody>
      <dsp:txXfrm>
        <a:off x="2290865" y="21403"/>
        <a:ext cx="607488" cy="380460"/>
      </dsp:txXfrm>
    </dsp:sp>
    <dsp:sp modelId="{28E74167-3C41-4606-BAB3-12CB3D9F1B5E}">
      <dsp:nvSpPr>
        <dsp:cNvPr id="0" name=""/>
        <dsp:cNvSpPr/>
      </dsp:nvSpPr>
      <dsp:spPr>
        <a:xfrm>
          <a:off x="1602283" y="211633"/>
          <a:ext cx="1984652" cy="1984652"/>
        </a:xfrm>
        <a:custGeom>
          <a:avLst/>
          <a:gdLst/>
          <a:ahLst/>
          <a:cxnLst/>
          <a:rect l="0" t="0" r="0" b="0"/>
          <a:pathLst>
            <a:path>
              <a:moveTo>
                <a:pt x="1320787" y="55936"/>
              </a:moveTo>
              <a:arcTo wR="992326" hR="992326" stAng="17359772" swAng="1499022"/>
            </a:path>
          </a:pathLst>
        </a:custGeom>
        <a:noFill/>
        <a:ln w="6350" cap="flat" cmpd="sng" algn="ctr">
          <a:solidFill>
            <a:schemeClr val="accent2">
              <a:hueOff val="0"/>
              <a:satOff val="0"/>
              <a:lumOff val="0"/>
              <a:alphaOff val="0"/>
            </a:schemeClr>
          </a:solidFill>
          <a:prstDash val="solid"/>
          <a:miter lim="800000"/>
        </a:ln>
        <a:effectLst/>
      </dsp:spPr>
      <dsp:style>
        <a:lnRef idx="1">
          <a:scrgbClr r="0" g="0" b="0"/>
        </a:lnRef>
        <a:fillRef idx="0">
          <a:scrgbClr r="0" g="0" b="0"/>
        </a:fillRef>
        <a:effectRef idx="0">
          <a:scrgbClr r="0" g="0" b="0"/>
        </a:effectRef>
        <a:fontRef idx="minor"/>
      </dsp:style>
    </dsp:sp>
    <dsp:sp modelId="{60954E58-D450-46D0-AA37-73D38270AEAB}">
      <dsp:nvSpPr>
        <dsp:cNvPr id="0" name=""/>
        <dsp:cNvSpPr/>
      </dsp:nvSpPr>
      <dsp:spPr>
        <a:xfrm>
          <a:off x="3129663" y="496984"/>
          <a:ext cx="648652" cy="421624"/>
        </a:xfrm>
        <a:prstGeom prst="roundRect">
          <a:avLst/>
        </a:prstGeom>
        <a:solidFill>
          <a:schemeClr val="lt1">
            <a:hueOff val="0"/>
            <a:satOff val="0"/>
            <a:lumOff val="0"/>
            <a:alphaOff val="0"/>
          </a:schemeClr>
        </a:solidFill>
        <a:ln w="12700" cap="flat" cmpd="sng" algn="ctr">
          <a:solidFill>
            <a:schemeClr val="accent2">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6670" tIns="26670" rIns="26670" bIns="26670" numCol="1" spcCol="1270" anchor="ctr" anchorCtr="0">
          <a:noAutofit/>
        </a:bodyPr>
        <a:lstStyle/>
        <a:p>
          <a:pPr marL="0" lvl="0" indent="0" algn="ctr" defTabSz="311150">
            <a:lnSpc>
              <a:spcPct val="90000"/>
            </a:lnSpc>
            <a:spcBef>
              <a:spcPct val="0"/>
            </a:spcBef>
            <a:spcAft>
              <a:spcPct val="35000"/>
            </a:spcAft>
            <a:buNone/>
          </a:pPr>
          <a:r>
            <a:rPr lang="en-GB" sz="700" kern="1200"/>
            <a:t>Staff Enticement </a:t>
          </a:r>
        </a:p>
      </dsp:txBody>
      <dsp:txXfrm>
        <a:off x="3150245" y="517566"/>
        <a:ext cx="607488" cy="380460"/>
      </dsp:txXfrm>
    </dsp:sp>
    <dsp:sp modelId="{A3CDC9F7-5F93-44E1-879C-73A277675DF1}">
      <dsp:nvSpPr>
        <dsp:cNvPr id="0" name=""/>
        <dsp:cNvSpPr/>
      </dsp:nvSpPr>
      <dsp:spPr>
        <a:xfrm>
          <a:off x="1602283" y="211633"/>
          <a:ext cx="1984652" cy="1984652"/>
        </a:xfrm>
        <a:custGeom>
          <a:avLst/>
          <a:gdLst/>
          <a:ahLst/>
          <a:cxnLst/>
          <a:rect l="0" t="0" r="0" b="0"/>
          <a:pathLst>
            <a:path>
              <a:moveTo>
                <a:pt x="1944365" y="712445"/>
              </a:moveTo>
              <a:arcTo wR="992326" hR="992326" stAng="20617063" swAng="1965874"/>
            </a:path>
          </a:pathLst>
        </a:custGeom>
        <a:noFill/>
        <a:ln w="6350" cap="flat" cmpd="sng" algn="ctr">
          <a:solidFill>
            <a:schemeClr val="accent2">
              <a:hueOff val="0"/>
              <a:satOff val="0"/>
              <a:lumOff val="0"/>
              <a:alphaOff val="0"/>
            </a:schemeClr>
          </a:solidFill>
          <a:prstDash val="solid"/>
          <a:miter lim="800000"/>
        </a:ln>
        <a:effectLst/>
      </dsp:spPr>
      <dsp:style>
        <a:lnRef idx="1">
          <a:scrgbClr r="0" g="0" b="0"/>
        </a:lnRef>
        <a:fillRef idx="0">
          <a:scrgbClr r="0" g="0" b="0"/>
        </a:fillRef>
        <a:effectRef idx="0">
          <a:scrgbClr r="0" g="0" b="0"/>
        </a:effectRef>
        <a:fontRef idx="minor"/>
      </dsp:style>
    </dsp:sp>
    <dsp:sp modelId="{0A0A60FC-385D-41FF-A989-93FA62CF7EC0}">
      <dsp:nvSpPr>
        <dsp:cNvPr id="0" name=""/>
        <dsp:cNvSpPr/>
      </dsp:nvSpPr>
      <dsp:spPr>
        <a:xfrm>
          <a:off x="3129663" y="1489311"/>
          <a:ext cx="648652" cy="421624"/>
        </a:xfrm>
        <a:prstGeom prst="roundRect">
          <a:avLst/>
        </a:prstGeom>
        <a:solidFill>
          <a:schemeClr val="lt1">
            <a:hueOff val="0"/>
            <a:satOff val="0"/>
            <a:lumOff val="0"/>
            <a:alphaOff val="0"/>
          </a:schemeClr>
        </a:solidFill>
        <a:ln w="12700" cap="flat" cmpd="sng" algn="ctr">
          <a:solidFill>
            <a:schemeClr val="accent2">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6670" tIns="26670" rIns="26670" bIns="26670" numCol="1" spcCol="1270" anchor="ctr" anchorCtr="0">
          <a:noAutofit/>
        </a:bodyPr>
        <a:lstStyle/>
        <a:p>
          <a:pPr marL="0" lvl="0" indent="0" algn="ctr" defTabSz="311150">
            <a:lnSpc>
              <a:spcPct val="90000"/>
            </a:lnSpc>
            <a:spcBef>
              <a:spcPct val="0"/>
            </a:spcBef>
            <a:spcAft>
              <a:spcPct val="35000"/>
            </a:spcAft>
            <a:buNone/>
          </a:pPr>
          <a:r>
            <a:rPr lang="en-GB" sz="700" kern="1200"/>
            <a:t>Business Continuity</a:t>
          </a:r>
        </a:p>
      </dsp:txBody>
      <dsp:txXfrm>
        <a:off x="3150245" y="1509893"/>
        <a:ext cx="607488" cy="380460"/>
      </dsp:txXfrm>
    </dsp:sp>
    <dsp:sp modelId="{6BD049C5-86E2-4437-922E-BFD721D0235E}">
      <dsp:nvSpPr>
        <dsp:cNvPr id="0" name=""/>
        <dsp:cNvSpPr/>
      </dsp:nvSpPr>
      <dsp:spPr>
        <a:xfrm>
          <a:off x="1602283" y="211633"/>
          <a:ext cx="1984652" cy="1984652"/>
        </a:xfrm>
        <a:custGeom>
          <a:avLst/>
          <a:gdLst/>
          <a:ahLst/>
          <a:cxnLst/>
          <a:rect l="0" t="0" r="0" b="0"/>
          <a:pathLst>
            <a:path>
              <a:moveTo>
                <a:pt x="1685546" y="1702367"/>
              </a:moveTo>
              <a:arcTo wR="992326" hR="992326" stAng="2741206" swAng="1499022"/>
            </a:path>
          </a:pathLst>
        </a:custGeom>
        <a:noFill/>
        <a:ln w="6350" cap="flat" cmpd="sng" algn="ctr">
          <a:solidFill>
            <a:schemeClr val="accent2">
              <a:hueOff val="0"/>
              <a:satOff val="0"/>
              <a:lumOff val="0"/>
              <a:alphaOff val="0"/>
            </a:schemeClr>
          </a:solidFill>
          <a:prstDash val="solid"/>
          <a:miter lim="800000"/>
        </a:ln>
        <a:effectLst/>
      </dsp:spPr>
      <dsp:style>
        <a:lnRef idx="1">
          <a:scrgbClr r="0" g="0" b="0"/>
        </a:lnRef>
        <a:fillRef idx="0">
          <a:scrgbClr r="0" g="0" b="0"/>
        </a:fillRef>
        <a:effectRef idx="0">
          <a:scrgbClr r="0" g="0" b="0"/>
        </a:effectRef>
        <a:fontRef idx="minor"/>
      </dsp:style>
    </dsp:sp>
    <dsp:sp modelId="{EE613B9A-9069-4A02-8594-60B4D1F21A32}">
      <dsp:nvSpPr>
        <dsp:cNvPr id="0" name=""/>
        <dsp:cNvSpPr/>
      </dsp:nvSpPr>
      <dsp:spPr>
        <a:xfrm>
          <a:off x="2270283" y="1985474"/>
          <a:ext cx="648652" cy="421624"/>
        </a:xfrm>
        <a:prstGeom prst="roundRect">
          <a:avLst/>
        </a:prstGeom>
        <a:solidFill>
          <a:schemeClr val="lt1">
            <a:hueOff val="0"/>
            <a:satOff val="0"/>
            <a:lumOff val="0"/>
            <a:alphaOff val="0"/>
          </a:schemeClr>
        </a:solidFill>
        <a:ln w="12700" cap="flat" cmpd="sng" algn="ctr">
          <a:solidFill>
            <a:schemeClr val="accent2">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6670" tIns="26670" rIns="26670" bIns="26670" numCol="1" spcCol="1270" anchor="ctr" anchorCtr="0">
          <a:noAutofit/>
        </a:bodyPr>
        <a:lstStyle/>
        <a:p>
          <a:pPr marL="0" lvl="0" indent="0" algn="ctr" defTabSz="311150">
            <a:lnSpc>
              <a:spcPct val="90000"/>
            </a:lnSpc>
            <a:spcBef>
              <a:spcPct val="0"/>
            </a:spcBef>
            <a:spcAft>
              <a:spcPct val="35000"/>
            </a:spcAft>
            <a:buNone/>
          </a:pPr>
          <a:r>
            <a:rPr lang="en-GB" sz="700" kern="1200"/>
            <a:t>Sustainability</a:t>
          </a:r>
        </a:p>
      </dsp:txBody>
      <dsp:txXfrm>
        <a:off x="2290865" y="2006056"/>
        <a:ext cx="607488" cy="380460"/>
      </dsp:txXfrm>
    </dsp:sp>
    <dsp:sp modelId="{6CF05658-956B-4B64-AD7C-B4EFB58B6515}">
      <dsp:nvSpPr>
        <dsp:cNvPr id="0" name=""/>
        <dsp:cNvSpPr/>
      </dsp:nvSpPr>
      <dsp:spPr>
        <a:xfrm>
          <a:off x="1602283" y="211633"/>
          <a:ext cx="1984652" cy="1984652"/>
        </a:xfrm>
        <a:custGeom>
          <a:avLst/>
          <a:gdLst/>
          <a:ahLst/>
          <a:cxnLst/>
          <a:rect l="0" t="0" r="0" b="0"/>
          <a:pathLst>
            <a:path>
              <a:moveTo>
                <a:pt x="663865" y="1928715"/>
              </a:moveTo>
              <a:arcTo wR="992326" hR="992326" stAng="6559772" swAng="1499022"/>
            </a:path>
          </a:pathLst>
        </a:custGeom>
        <a:noFill/>
        <a:ln w="6350" cap="flat" cmpd="sng" algn="ctr">
          <a:solidFill>
            <a:schemeClr val="accent2">
              <a:hueOff val="0"/>
              <a:satOff val="0"/>
              <a:lumOff val="0"/>
              <a:alphaOff val="0"/>
            </a:schemeClr>
          </a:solidFill>
          <a:prstDash val="solid"/>
          <a:miter lim="800000"/>
        </a:ln>
        <a:effectLst/>
      </dsp:spPr>
      <dsp:style>
        <a:lnRef idx="1">
          <a:scrgbClr r="0" g="0" b="0"/>
        </a:lnRef>
        <a:fillRef idx="0">
          <a:scrgbClr r="0" g="0" b="0"/>
        </a:fillRef>
        <a:effectRef idx="0">
          <a:scrgbClr r="0" g="0" b="0"/>
        </a:effectRef>
        <a:fontRef idx="minor"/>
      </dsp:style>
    </dsp:sp>
    <dsp:sp modelId="{4CFE89B5-F9DC-44E7-9F74-4DF13C5CC070}">
      <dsp:nvSpPr>
        <dsp:cNvPr id="0" name=""/>
        <dsp:cNvSpPr/>
      </dsp:nvSpPr>
      <dsp:spPr>
        <a:xfrm>
          <a:off x="1410903" y="1489311"/>
          <a:ext cx="648652" cy="421624"/>
        </a:xfrm>
        <a:prstGeom prst="roundRect">
          <a:avLst/>
        </a:prstGeom>
        <a:solidFill>
          <a:schemeClr val="lt1">
            <a:hueOff val="0"/>
            <a:satOff val="0"/>
            <a:lumOff val="0"/>
            <a:alphaOff val="0"/>
          </a:schemeClr>
        </a:solidFill>
        <a:ln w="12700" cap="flat" cmpd="sng" algn="ctr">
          <a:solidFill>
            <a:schemeClr val="accent2">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6670" tIns="26670" rIns="26670" bIns="26670" numCol="1" spcCol="1270" anchor="ctr" anchorCtr="0">
          <a:noAutofit/>
        </a:bodyPr>
        <a:lstStyle/>
        <a:p>
          <a:pPr marL="0" lvl="0" indent="0" algn="ctr" defTabSz="311150">
            <a:lnSpc>
              <a:spcPct val="90000"/>
            </a:lnSpc>
            <a:spcBef>
              <a:spcPct val="0"/>
            </a:spcBef>
            <a:spcAft>
              <a:spcPct val="35000"/>
            </a:spcAft>
            <a:buNone/>
          </a:pPr>
          <a:r>
            <a:rPr lang="en-GB" sz="700" kern="1200"/>
            <a:t>Personal (work-life balance)</a:t>
          </a:r>
        </a:p>
      </dsp:txBody>
      <dsp:txXfrm>
        <a:off x="1431485" y="1509893"/>
        <a:ext cx="607488" cy="380460"/>
      </dsp:txXfrm>
    </dsp:sp>
    <dsp:sp modelId="{E23C55CD-09BC-4908-85D2-D95282C810CE}">
      <dsp:nvSpPr>
        <dsp:cNvPr id="0" name=""/>
        <dsp:cNvSpPr/>
      </dsp:nvSpPr>
      <dsp:spPr>
        <a:xfrm>
          <a:off x="1606167" y="224903"/>
          <a:ext cx="1984652" cy="1984652"/>
        </a:xfrm>
        <a:custGeom>
          <a:avLst/>
          <a:gdLst/>
          <a:ahLst/>
          <a:cxnLst/>
          <a:rect l="0" t="0" r="0" b="0"/>
          <a:pathLst>
            <a:path>
              <a:moveTo>
                <a:pt x="36713" y="1259750"/>
              </a:moveTo>
              <a:arcTo wR="992326" hR="992326" stAng="9861956" swAng="1660125"/>
            </a:path>
          </a:pathLst>
        </a:custGeom>
        <a:noFill/>
        <a:ln w="6350" cap="flat" cmpd="sng" algn="ctr">
          <a:solidFill>
            <a:schemeClr val="accent2">
              <a:hueOff val="0"/>
              <a:satOff val="0"/>
              <a:lumOff val="0"/>
              <a:alphaOff val="0"/>
            </a:schemeClr>
          </a:solidFill>
          <a:prstDash val="solid"/>
          <a:miter lim="800000"/>
        </a:ln>
        <a:effectLst/>
      </dsp:spPr>
      <dsp:style>
        <a:lnRef idx="1">
          <a:scrgbClr r="0" g="0" b="0"/>
        </a:lnRef>
        <a:fillRef idx="0">
          <a:scrgbClr r="0" g="0" b="0"/>
        </a:fillRef>
        <a:effectRef idx="0">
          <a:scrgbClr r="0" g="0" b="0"/>
        </a:effectRef>
        <a:fontRef idx="minor"/>
      </dsp:style>
    </dsp:sp>
    <dsp:sp modelId="{7108DD22-09C3-439C-A5D5-FF78DD96C17F}">
      <dsp:nvSpPr>
        <dsp:cNvPr id="0" name=""/>
        <dsp:cNvSpPr/>
      </dsp:nvSpPr>
      <dsp:spPr>
        <a:xfrm>
          <a:off x="1373438" y="583970"/>
          <a:ext cx="648652" cy="421624"/>
        </a:xfrm>
        <a:prstGeom prst="roundRect">
          <a:avLst/>
        </a:prstGeom>
        <a:solidFill>
          <a:schemeClr val="lt1">
            <a:hueOff val="0"/>
            <a:satOff val="0"/>
            <a:lumOff val="0"/>
            <a:alphaOff val="0"/>
          </a:schemeClr>
        </a:solidFill>
        <a:ln w="12700" cap="flat" cmpd="sng" algn="ctr">
          <a:solidFill>
            <a:schemeClr val="accent2">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6670" tIns="26670" rIns="26670" bIns="26670" numCol="1" spcCol="1270" anchor="ctr" anchorCtr="0">
          <a:noAutofit/>
        </a:bodyPr>
        <a:lstStyle/>
        <a:p>
          <a:pPr marL="0" lvl="0" indent="0" algn="ctr" defTabSz="311150">
            <a:lnSpc>
              <a:spcPct val="90000"/>
            </a:lnSpc>
            <a:spcBef>
              <a:spcPct val="0"/>
            </a:spcBef>
            <a:spcAft>
              <a:spcPct val="35000"/>
            </a:spcAft>
            <a:buNone/>
          </a:pPr>
          <a:r>
            <a:rPr lang="en-GB" sz="700" kern="1200"/>
            <a:t>Productivity</a:t>
          </a:r>
        </a:p>
      </dsp:txBody>
      <dsp:txXfrm>
        <a:off x="1394020" y="604552"/>
        <a:ext cx="607488" cy="380460"/>
      </dsp:txXfrm>
    </dsp:sp>
    <dsp:sp modelId="{735EEB28-39B3-4D89-9E4D-46B144A6D6E8}">
      <dsp:nvSpPr>
        <dsp:cNvPr id="0" name=""/>
        <dsp:cNvSpPr/>
      </dsp:nvSpPr>
      <dsp:spPr>
        <a:xfrm>
          <a:off x="1613971" y="207509"/>
          <a:ext cx="1984652" cy="1984652"/>
        </a:xfrm>
        <a:custGeom>
          <a:avLst/>
          <a:gdLst/>
          <a:ahLst/>
          <a:cxnLst/>
          <a:rect l="0" t="0" r="0" b="0"/>
          <a:pathLst>
            <a:path>
              <a:moveTo>
                <a:pt x="217628" y="372201"/>
              </a:moveTo>
              <a:arcTo wR="992326" hR="992326" stAng="13120582" swAng="1873014"/>
            </a:path>
          </a:pathLst>
        </a:custGeom>
        <a:noFill/>
        <a:ln w="6350" cap="flat" cmpd="sng" algn="ctr">
          <a:solidFill>
            <a:schemeClr val="accent2">
              <a:hueOff val="0"/>
              <a:satOff val="0"/>
              <a:lumOff val="0"/>
              <a:alphaOff val="0"/>
            </a:schemeClr>
          </a:solidFill>
          <a:prstDash val="solid"/>
          <a:miter lim="800000"/>
        </a:ln>
        <a:effectLst/>
      </dsp:spPr>
      <dsp:style>
        <a:lnRef idx="1">
          <a:scrgbClr r="0" g="0" b="0"/>
        </a:lnRef>
        <a:fillRef idx="0">
          <a:scrgbClr r="0" g="0" b="0"/>
        </a:fillRef>
        <a:effectRef idx="0">
          <a:scrgbClr r="0" g="0" b="0"/>
        </a:effectRef>
        <a:fontRef idx="minor"/>
      </dsp:style>
    </dsp:sp>
  </dsp:spTree>
</dsp:drawing>
</file>

<file path=word/diagrams/layout1.xml><?xml version="1.0" encoding="utf-8"?>
<dgm:layoutDef xmlns:dgm="http://schemas.openxmlformats.org/drawingml/2006/diagram" xmlns:a="http://schemas.openxmlformats.org/drawingml/2006/main" uniqueId="urn:microsoft.com/office/officeart/2005/8/layout/cycle6">
  <dgm:title val=""/>
  <dgm:desc val=""/>
  <dgm:catLst>
    <dgm:cat type="cycle" pri="4000"/>
    <dgm:cat type="relationship" pri="24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cycle">
    <dgm:varLst>
      <dgm:dir/>
      <dgm:resizeHandles val="exact"/>
    </dgm:varLst>
    <dgm:choose name="Name0">
      <dgm:if name="Name1" func="var" arg="dir" op="equ" val="norm">
        <dgm:choose name="Name2">
          <dgm:if name="Name3" axis="ch" ptType="node" func="cnt" op="gt" val="2">
            <dgm:alg type="cycle">
              <dgm:param type="stAng" val="0"/>
              <dgm:param type="spanAng" val="360"/>
            </dgm:alg>
          </dgm:if>
          <dgm:else name="Name4">
            <dgm:alg type="cycle">
              <dgm:param type="stAng" val="-90"/>
              <dgm:param type="spanAng" val="360"/>
            </dgm:alg>
          </dgm:else>
        </dgm:choose>
      </dgm:if>
      <dgm:else name="Name5">
        <dgm:choose name="Name6">
          <dgm:if name="Name7" axis="ch" ptType="node" func="cnt" op="gt" val="2">
            <dgm:alg type="cycle">
              <dgm:param type="stAng" val="0"/>
              <dgm:param type="spanAng" val="-360"/>
            </dgm:alg>
          </dgm:if>
          <dgm:else name="Name8">
            <dgm:alg type="cycle">
              <dgm:param type="stAng" val="90"/>
              <dgm:param type="spanAng" val="-360"/>
            </dgm:alg>
          </dgm:else>
        </dgm:choose>
      </dgm:else>
    </dgm:choose>
    <dgm:shape xmlns:r="http://schemas.openxmlformats.org/officeDocument/2006/relationships" r:blip="">
      <dgm:adjLst/>
    </dgm:shape>
    <dgm:presOf/>
    <dgm:choose name="Name9">
      <dgm:if name="Name10" func="var" arg="dir" op="equ" val="norm">
        <dgm:constrLst>
          <dgm:constr type="w" for="ch" forName="node" refType="w"/>
          <dgm:constr type="w" for="ch" ptType="sibTrans" refType="w" refFor="ch" refForName="node" op="equ" fact="0.3"/>
          <dgm:constr type="diam" for="ch" ptType="sibTrans" refType="diam" op="equ"/>
          <dgm:constr type="sibSp" refType="w" refFor="ch" refForName="node" op="equ" fact="0.15"/>
          <dgm:constr type="w" for="ch" forName="spNode" refType="sibSp" fact="1.6"/>
          <dgm:constr type="primFontSz" for="ch" forName="node" op="equ" val="65"/>
        </dgm:constrLst>
      </dgm:if>
      <dgm:else name="Name11">
        <dgm:constrLst>
          <dgm:constr type="w" for="ch" forName="node" refType="w"/>
          <dgm:constr type="w" for="ch" ptType="sibTrans" refType="w" refFor="ch" refForName="node" op="equ" fact="0.3"/>
          <dgm:constr type="diam" for="ch" ptType="sibTrans" refType="diam" op="equ" fact="-1"/>
          <dgm:constr type="sibSp" refType="w" refFor="ch" refForName="node" op="equ" fact="0.15"/>
          <dgm:constr type="w" for="ch" forName="spNode" refType="sibSp" fact="1.6"/>
          <dgm:constr type="primFontSz" for="ch" forName="node" op="equ" val="65"/>
        </dgm:constrLst>
      </dgm:else>
    </dgm:choose>
    <dgm:ruleLst/>
    <dgm:forEach name="Name12" axis="ch" ptType="node">
      <dgm:layoutNode name="node">
        <dgm:varLst>
          <dgm:bulletEnabled val="1"/>
        </dgm:varLst>
        <dgm:alg type="tx"/>
        <dgm:shape xmlns:r="http://schemas.openxmlformats.org/officeDocument/2006/relationships" type="roundRect" r:blip="">
          <dgm:adjLst/>
        </dgm:shape>
        <dgm:presOf axis="desOrSelf" ptType="node"/>
        <dgm:constrLst>
          <dgm:constr type="h" refType="w" fact="0.65"/>
          <dgm:constr type="tMarg" refType="primFontSz" fact="0.3"/>
          <dgm:constr type="bMarg" refType="primFontSz" fact="0.3"/>
          <dgm:constr type="lMarg" refType="primFontSz" fact="0.3"/>
          <dgm:constr type="rMarg" refType="primFontSz" fact="0.3"/>
        </dgm:constrLst>
        <dgm:ruleLst>
          <dgm:rule type="primFontSz" val="5" fact="NaN" max="NaN"/>
        </dgm:ruleLst>
      </dgm:layoutNode>
      <dgm:choose name="Name13">
        <dgm:if name="Name14" axis="par ch" ptType="doc node" func="cnt" op="gt" val="1">
          <dgm:layoutNode name="spNode">
            <dgm:alg type="sp"/>
            <dgm:shape xmlns:r="http://schemas.openxmlformats.org/officeDocument/2006/relationships" r:blip="">
              <dgm:adjLst/>
            </dgm:shape>
            <dgm:presOf/>
            <dgm:constrLst>
              <dgm:constr type="h" refType="w"/>
            </dgm:constrLst>
            <dgm:ruleLst/>
          </dgm:layoutNode>
          <dgm:forEach name="Name15" axis="followSib" ptType="sibTrans" hideLastTrans="0" cnt="1">
            <dgm:layoutNode name="sibTrans">
              <dgm:alg type="conn">
                <dgm:param type="dim" val="1D"/>
                <dgm:param type="connRout" val="curve"/>
                <dgm:param type="begPts" val="radial"/>
                <dgm:param type="endPts" val="radial"/>
                <dgm:param type="endSty" val="noArr"/>
              </dgm:alg>
              <dgm:shape xmlns:r="http://schemas.openxmlformats.org/officeDocument/2006/relationships" type="conn" r:blip="">
                <dgm:adjLst/>
              </dgm:shape>
              <dgm:presOf axis="self"/>
              <dgm:constrLst>
                <dgm:constr type="h" refType="w" fact="0.65"/>
                <dgm:constr type="connDist"/>
                <dgm:constr type="begPad" refType="connDist" fact="0.01"/>
                <dgm:constr type="endPad" refType="connDist" fact="0.01"/>
              </dgm:constrLst>
              <dgm:ruleLst/>
            </dgm:layoutNode>
          </dgm:forEach>
        </dgm:if>
        <dgm:else name="Name16"/>
      </dgm:choos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C3E38A-ED13-4AD8-8A83-676AFC1275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347</TotalTime>
  <Pages>9</Pages>
  <Words>2696</Words>
  <Characters>15373</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18033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Golden Tree Accounting and Business Consulting Ltd</dc:creator>
  <cp:keywords/>
  <dc:description/>
  <cp:lastModifiedBy>Golden Tree Accounting and Business Consulting Ltd</cp:lastModifiedBy>
  <cp:revision>7</cp:revision>
  <dcterms:created xsi:type="dcterms:W3CDTF">2023-07-24T07:08:00Z</dcterms:created>
  <dcterms:modified xsi:type="dcterms:W3CDTF">2023-07-28T23:52:00Z</dcterms:modified>
</cp:coreProperties>
</file>