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BE1C2" w14:textId="3E1BF896" w:rsidR="00016018" w:rsidRPr="00EE7ED8" w:rsidRDefault="00BB025C" w:rsidP="00BB025C">
      <w:pPr>
        <w:rPr>
          <w:sz w:val="36"/>
          <w:szCs w:val="36"/>
          <w:lang w:val="en-GB"/>
        </w:rPr>
      </w:pPr>
      <w:r>
        <w:rPr>
          <w:b/>
          <w:sz w:val="36"/>
          <w:szCs w:val="36"/>
          <w:lang w:val="en-GB"/>
        </w:rPr>
        <w:t xml:space="preserve">                Written </w:t>
      </w:r>
      <w:r w:rsidR="00104AD7" w:rsidRPr="00EE7ED8">
        <w:rPr>
          <w:b/>
          <w:sz w:val="36"/>
          <w:szCs w:val="36"/>
          <w:lang w:val="en-GB"/>
        </w:rPr>
        <w:t xml:space="preserve">Report </w:t>
      </w:r>
      <w:r w:rsidR="0036237A" w:rsidRPr="00EE7ED8">
        <w:rPr>
          <w:b/>
          <w:sz w:val="36"/>
          <w:szCs w:val="36"/>
          <w:lang w:val="en-GB"/>
        </w:rPr>
        <w:t>on</w:t>
      </w:r>
      <w:r w:rsidR="00104AD7" w:rsidRPr="00EE7ED8">
        <w:rPr>
          <w:b/>
          <w:sz w:val="36"/>
          <w:szCs w:val="36"/>
          <w:lang w:val="en-GB"/>
        </w:rPr>
        <w:t xml:space="preserve"> Stroke</w:t>
      </w:r>
    </w:p>
    <w:p w14:paraId="7A00A8CA" w14:textId="77777777" w:rsidR="00016018" w:rsidRPr="00EE7ED8" w:rsidRDefault="00000000">
      <w:pPr>
        <w:rPr>
          <w:lang w:val="en-GB"/>
        </w:rPr>
      </w:pPr>
      <w:r w:rsidRPr="00EE7ED8">
        <w:rPr>
          <w:lang w:val="en-GB"/>
        </w:rPr>
        <w:br/>
      </w:r>
    </w:p>
    <w:p w14:paraId="06583B02" w14:textId="3423E7FD" w:rsidR="00016018" w:rsidRPr="00A26BE8" w:rsidRDefault="00000000">
      <w:pPr>
        <w:rPr>
          <w:b/>
          <w:bCs/>
          <w:sz w:val="24"/>
          <w:szCs w:val="24"/>
          <w:lang w:val="en-GB"/>
        </w:rPr>
      </w:pPr>
      <w:r w:rsidRPr="00A26BE8">
        <w:rPr>
          <w:b/>
          <w:bCs/>
          <w:sz w:val="24"/>
          <w:szCs w:val="24"/>
          <w:lang w:val="en-GB"/>
        </w:rPr>
        <w:t xml:space="preserve">Name: </w:t>
      </w:r>
      <w:r w:rsidR="00BB025C">
        <w:rPr>
          <w:b/>
          <w:bCs/>
          <w:sz w:val="24"/>
          <w:szCs w:val="24"/>
          <w:lang w:val="en-GB"/>
        </w:rPr>
        <w:t>Andleeb Saeed</w:t>
      </w:r>
    </w:p>
    <w:p w14:paraId="01DC6551" w14:textId="7704AE89" w:rsidR="00016018" w:rsidRPr="00A26BE8" w:rsidRDefault="00000000">
      <w:pPr>
        <w:rPr>
          <w:b/>
          <w:bCs/>
          <w:sz w:val="24"/>
          <w:szCs w:val="24"/>
          <w:lang w:val="en-GB"/>
        </w:rPr>
      </w:pPr>
      <w:r w:rsidRPr="00A26BE8">
        <w:rPr>
          <w:b/>
          <w:bCs/>
          <w:sz w:val="24"/>
          <w:szCs w:val="24"/>
          <w:lang w:val="en-GB"/>
        </w:rPr>
        <w:t xml:space="preserve">Student Number: </w:t>
      </w:r>
      <w:r w:rsidR="00BB025C">
        <w:rPr>
          <w:b/>
          <w:bCs/>
          <w:sz w:val="24"/>
          <w:szCs w:val="24"/>
          <w:lang w:val="en-GB"/>
        </w:rPr>
        <w:t>2506509</w:t>
      </w:r>
    </w:p>
    <w:p w14:paraId="7D69D666" w14:textId="6CC58795" w:rsidR="00BB025C" w:rsidRPr="00A26BE8" w:rsidRDefault="00000000">
      <w:pPr>
        <w:rPr>
          <w:b/>
          <w:bCs/>
          <w:sz w:val="24"/>
          <w:szCs w:val="24"/>
          <w:lang w:val="en-GB"/>
        </w:rPr>
      </w:pPr>
      <w:r w:rsidRPr="00A26BE8">
        <w:rPr>
          <w:b/>
          <w:bCs/>
          <w:sz w:val="24"/>
          <w:szCs w:val="24"/>
          <w:lang w:val="en-GB"/>
        </w:rPr>
        <w:t xml:space="preserve">Module Code and Title: </w:t>
      </w:r>
      <w:r w:rsidR="00BB025C">
        <w:rPr>
          <w:b/>
          <w:bCs/>
          <w:sz w:val="24"/>
          <w:szCs w:val="24"/>
          <w:lang w:val="en-GB"/>
        </w:rPr>
        <w:t>Introduction to Public Health (LCHS4008-BIRM)</w:t>
      </w:r>
    </w:p>
    <w:p w14:paraId="297EA723" w14:textId="18DBB9C3" w:rsidR="00016018" w:rsidRPr="00A26BE8" w:rsidRDefault="00000000">
      <w:pPr>
        <w:rPr>
          <w:b/>
          <w:bCs/>
          <w:sz w:val="24"/>
          <w:szCs w:val="24"/>
          <w:lang w:val="en-GB"/>
        </w:rPr>
      </w:pPr>
      <w:r w:rsidRPr="00A26BE8">
        <w:rPr>
          <w:b/>
          <w:bCs/>
          <w:sz w:val="24"/>
          <w:szCs w:val="24"/>
          <w:lang w:val="en-GB"/>
        </w:rPr>
        <w:t xml:space="preserve">Lecturer’s Name: </w:t>
      </w:r>
      <w:r w:rsidR="00BB025C">
        <w:rPr>
          <w:b/>
          <w:bCs/>
          <w:sz w:val="24"/>
          <w:szCs w:val="24"/>
          <w:lang w:val="en-GB"/>
        </w:rPr>
        <w:t>Debra Odeh</w:t>
      </w:r>
    </w:p>
    <w:p w14:paraId="7ADEC3DA" w14:textId="77777777" w:rsidR="00016018" w:rsidRPr="00A26BE8" w:rsidRDefault="00000000">
      <w:pPr>
        <w:rPr>
          <w:b/>
          <w:bCs/>
          <w:sz w:val="24"/>
          <w:szCs w:val="24"/>
          <w:lang w:val="en-GB"/>
        </w:rPr>
      </w:pPr>
      <w:r w:rsidRPr="00A26BE8">
        <w:rPr>
          <w:b/>
          <w:bCs/>
          <w:sz w:val="24"/>
          <w:szCs w:val="24"/>
          <w:lang w:val="en-GB"/>
        </w:rPr>
        <w:t>Assignment Title: Written Report – Stroke</w:t>
      </w:r>
    </w:p>
    <w:p w14:paraId="4F0C6FBD" w14:textId="77777777" w:rsidR="00016018" w:rsidRPr="00A26BE8" w:rsidRDefault="00000000">
      <w:pPr>
        <w:rPr>
          <w:b/>
          <w:bCs/>
          <w:sz w:val="24"/>
          <w:szCs w:val="24"/>
          <w:lang w:val="en-GB"/>
        </w:rPr>
      </w:pPr>
      <w:r w:rsidRPr="00A26BE8">
        <w:rPr>
          <w:b/>
          <w:bCs/>
          <w:sz w:val="24"/>
          <w:szCs w:val="24"/>
          <w:lang w:val="en-GB"/>
        </w:rPr>
        <w:br w:type="page"/>
      </w:r>
    </w:p>
    <w:p w14:paraId="2B279515" w14:textId="77777777" w:rsidR="00016018" w:rsidRPr="00A26BE8" w:rsidRDefault="00000000">
      <w:pPr>
        <w:rPr>
          <w:sz w:val="28"/>
          <w:szCs w:val="28"/>
          <w:lang w:val="en-GB"/>
        </w:rPr>
      </w:pPr>
      <w:r w:rsidRPr="00A26BE8">
        <w:rPr>
          <w:b/>
          <w:sz w:val="28"/>
          <w:szCs w:val="28"/>
          <w:lang w:val="en-GB"/>
        </w:rPr>
        <w:lastRenderedPageBreak/>
        <w:t>Table of Contents</w:t>
      </w:r>
    </w:p>
    <w:p w14:paraId="288EFDEE" w14:textId="77777777" w:rsidR="00016018" w:rsidRPr="00EE7ED8" w:rsidRDefault="00000000">
      <w:pPr>
        <w:rPr>
          <w:lang w:val="en-GB"/>
        </w:rPr>
      </w:pPr>
      <w:r w:rsidRPr="00EE7ED8">
        <w:rPr>
          <w:lang w:val="en-GB"/>
        </w:rPr>
        <w:t>1. Introduction</w:t>
      </w:r>
    </w:p>
    <w:p w14:paraId="10B048E3" w14:textId="77777777" w:rsidR="00016018" w:rsidRPr="00EE7ED8" w:rsidRDefault="00000000">
      <w:pPr>
        <w:rPr>
          <w:lang w:val="en-GB"/>
        </w:rPr>
      </w:pPr>
      <w:r w:rsidRPr="00EE7ED8">
        <w:rPr>
          <w:lang w:val="en-GB"/>
        </w:rPr>
        <w:t>2. Measurement and Monitoring of Stroke</w:t>
      </w:r>
    </w:p>
    <w:p w14:paraId="55E8F37F" w14:textId="77777777" w:rsidR="00016018" w:rsidRPr="00EE7ED8" w:rsidRDefault="00000000">
      <w:pPr>
        <w:rPr>
          <w:lang w:val="en-GB"/>
        </w:rPr>
      </w:pPr>
      <w:r w:rsidRPr="00EE7ED8">
        <w:rPr>
          <w:lang w:val="en-GB"/>
        </w:rPr>
        <w:t xml:space="preserve">   2.1 Diagnosis and Clinical Assessment</w:t>
      </w:r>
    </w:p>
    <w:p w14:paraId="64D23077" w14:textId="77777777" w:rsidR="00016018" w:rsidRPr="00EE7ED8" w:rsidRDefault="00000000">
      <w:pPr>
        <w:rPr>
          <w:lang w:val="en-GB"/>
        </w:rPr>
      </w:pPr>
      <w:r w:rsidRPr="00EE7ED8">
        <w:rPr>
          <w:lang w:val="en-GB"/>
        </w:rPr>
        <w:t xml:space="preserve">   2.2 Surveillance Systems: Active and Passive</w:t>
      </w:r>
    </w:p>
    <w:p w14:paraId="5FD77A27" w14:textId="77777777" w:rsidR="0096263A" w:rsidRDefault="00000000">
      <w:pPr>
        <w:rPr>
          <w:lang w:val="en-GB"/>
        </w:rPr>
      </w:pPr>
      <w:r w:rsidRPr="00EE7ED8">
        <w:rPr>
          <w:lang w:val="en-GB"/>
        </w:rPr>
        <w:t xml:space="preserve">   2.3 Data Collection and National Statistics</w:t>
      </w:r>
    </w:p>
    <w:p w14:paraId="2F1EA83B" w14:textId="79702F67" w:rsidR="00016018" w:rsidRPr="00EE7ED8" w:rsidRDefault="0096263A">
      <w:pPr>
        <w:rPr>
          <w:lang w:val="en-GB"/>
        </w:rPr>
      </w:pPr>
      <w:r>
        <w:rPr>
          <w:lang w:val="en-GB"/>
        </w:rPr>
        <w:t xml:space="preserve"> </w:t>
      </w:r>
      <w:r w:rsidR="00000000" w:rsidRPr="00EE7ED8">
        <w:rPr>
          <w:lang w:val="en-GB"/>
        </w:rPr>
        <w:t>3.Control and Prevention of Stroke</w:t>
      </w:r>
    </w:p>
    <w:p w14:paraId="4628ACD6" w14:textId="77777777" w:rsidR="00016018" w:rsidRPr="00EE7ED8" w:rsidRDefault="00000000">
      <w:pPr>
        <w:rPr>
          <w:lang w:val="en-GB"/>
        </w:rPr>
      </w:pPr>
      <w:r w:rsidRPr="00EE7ED8">
        <w:rPr>
          <w:lang w:val="en-GB"/>
        </w:rPr>
        <w:t xml:space="preserve">   3.1 Primary Prevention</w:t>
      </w:r>
    </w:p>
    <w:p w14:paraId="217B5992" w14:textId="77777777" w:rsidR="00016018" w:rsidRPr="00EE7ED8" w:rsidRDefault="00000000">
      <w:pPr>
        <w:rPr>
          <w:lang w:val="en-GB"/>
        </w:rPr>
      </w:pPr>
      <w:r w:rsidRPr="00EE7ED8">
        <w:rPr>
          <w:lang w:val="en-GB"/>
        </w:rPr>
        <w:t xml:space="preserve">   3.2 Secondary Prevention and Acute Management</w:t>
      </w:r>
    </w:p>
    <w:p w14:paraId="142808FD" w14:textId="77777777" w:rsidR="00016018" w:rsidRPr="00EE7ED8" w:rsidRDefault="00000000">
      <w:pPr>
        <w:rPr>
          <w:lang w:val="en-GB"/>
        </w:rPr>
      </w:pPr>
      <w:r w:rsidRPr="00EE7ED8">
        <w:rPr>
          <w:lang w:val="en-GB"/>
        </w:rPr>
        <w:t xml:space="preserve">   3.3 WHO Recommendations</w:t>
      </w:r>
    </w:p>
    <w:p w14:paraId="5EED884E" w14:textId="088A67AF" w:rsidR="00016018" w:rsidRPr="00EE7ED8" w:rsidRDefault="0096263A">
      <w:pPr>
        <w:rPr>
          <w:lang w:val="en-GB"/>
        </w:rPr>
      </w:pPr>
      <w:r>
        <w:rPr>
          <w:lang w:val="en-GB"/>
        </w:rPr>
        <w:t xml:space="preserve"> </w:t>
      </w:r>
      <w:r w:rsidR="00000000" w:rsidRPr="00EE7ED8">
        <w:rPr>
          <w:lang w:val="en-GB"/>
        </w:rPr>
        <w:t>4. Impact and Consequences of Stroke</w:t>
      </w:r>
    </w:p>
    <w:p w14:paraId="59931397" w14:textId="77777777" w:rsidR="00016018" w:rsidRPr="00EE7ED8" w:rsidRDefault="00000000">
      <w:pPr>
        <w:rPr>
          <w:lang w:val="en-GB"/>
        </w:rPr>
      </w:pPr>
      <w:r w:rsidRPr="00EE7ED8">
        <w:rPr>
          <w:lang w:val="en-GB"/>
        </w:rPr>
        <w:t xml:space="preserve">   4.1 Physical and Cognitive Consequences</w:t>
      </w:r>
    </w:p>
    <w:p w14:paraId="7A638056" w14:textId="77777777" w:rsidR="00016018" w:rsidRPr="00EE7ED8" w:rsidRDefault="00000000">
      <w:pPr>
        <w:rPr>
          <w:lang w:val="en-GB"/>
        </w:rPr>
      </w:pPr>
      <w:r w:rsidRPr="00EE7ED8">
        <w:rPr>
          <w:lang w:val="en-GB"/>
        </w:rPr>
        <w:t xml:space="preserve">   4.2 Psychological, Social and Economic Consequences</w:t>
      </w:r>
    </w:p>
    <w:p w14:paraId="563F6671" w14:textId="68760E32" w:rsidR="00016018" w:rsidRPr="00EE7ED8" w:rsidRDefault="0096263A">
      <w:pPr>
        <w:rPr>
          <w:lang w:val="en-GB"/>
        </w:rPr>
      </w:pPr>
      <w:r>
        <w:rPr>
          <w:lang w:val="en-GB"/>
        </w:rPr>
        <w:t xml:space="preserve"> </w:t>
      </w:r>
      <w:r w:rsidR="00000000" w:rsidRPr="00EE7ED8">
        <w:rPr>
          <w:lang w:val="en-GB"/>
        </w:rPr>
        <w:t>5. Health and Social Care Support Services</w:t>
      </w:r>
    </w:p>
    <w:p w14:paraId="5949D8FD" w14:textId="77777777" w:rsidR="00016018" w:rsidRPr="00EE7ED8" w:rsidRDefault="00000000">
      <w:pPr>
        <w:rPr>
          <w:lang w:val="en-GB"/>
        </w:rPr>
      </w:pPr>
      <w:r w:rsidRPr="00EE7ED8">
        <w:rPr>
          <w:lang w:val="en-GB"/>
        </w:rPr>
        <w:t xml:space="preserve">   5.1 Rehabilitation and Medical Services</w:t>
      </w:r>
    </w:p>
    <w:p w14:paraId="011636E2" w14:textId="77777777" w:rsidR="00016018" w:rsidRPr="00EE7ED8" w:rsidRDefault="00000000">
      <w:pPr>
        <w:rPr>
          <w:lang w:val="en-GB"/>
        </w:rPr>
      </w:pPr>
      <w:r w:rsidRPr="00EE7ED8">
        <w:rPr>
          <w:lang w:val="en-GB"/>
        </w:rPr>
        <w:t xml:space="preserve">   5.2 Community and Social Care Provision</w:t>
      </w:r>
    </w:p>
    <w:p w14:paraId="4C442ED4" w14:textId="18596D94" w:rsidR="00016018" w:rsidRPr="00EE7ED8" w:rsidRDefault="0096263A">
      <w:pPr>
        <w:rPr>
          <w:lang w:val="en-GB"/>
        </w:rPr>
      </w:pPr>
      <w:r>
        <w:rPr>
          <w:lang w:val="en-GB"/>
        </w:rPr>
        <w:t xml:space="preserve">  </w:t>
      </w:r>
      <w:r w:rsidR="00000000" w:rsidRPr="00EE7ED8">
        <w:rPr>
          <w:lang w:val="en-GB"/>
        </w:rPr>
        <w:t>6. Conclusion</w:t>
      </w:r>
    </w:p>
    <w:p w14:paraId="6EC553BB" w14:textId="283F13CA" w:rsidR="00016018" w:rsidRPr="00EE7ED8" w:rsidRDefault="00000000">
      <w:pPr>
        <w:rPr>
          <w:lang w:val="en-GB"/>
        </w:rPr>
      </w:pPr>
      <w:r w:rsidRPr="00EE7ED8">
        <w:rPr>
          <w:lang w:val="en-GB"/>
        </w:rPr>
        <w:t xml:space="preserve">7. Reference List </w:t>
      </w:r>
    </w:p>
    <w:p w14:paraId="232A14A3" w14:textId="77777777" w:rsidR="00016018" w:rsidRPr="00EE7ED8" w:rsidRDefault="00000000">
      <w:pPr>
        <w:rPr>
          <w:lang w:val="en-GB"/>
        </w:rPr>
      </w:pPr>
      <w:r w:rsidRPr="00EE7ED8">
        <w:rPr>
          <w:lang w:val="en-GB"/>
        </w:rPr>
        <w:br w:type="page"/>
      </w:r>
    </w:p>
    <w:p w14:paraId="4251FE03" w14:textId="1207F0E7" w:rsidR="00E80783" w:rsidRPr="005B03D9" w:rsidRDefault="00E80783" w:rsidP="00E80783">
      <w:pPr>
        <w:rPr>
          <w:b/>
          <w:bCs/>
          <w:lang w:val="en-GB"/>
        </w:rPr>
      </w:pPr>
      <w:r w:rsidRPr="005B03D9">
        <w:rPr>
          <w:b/>
          <w:bCs/>
          <w:lang w:val="en-GB"/>
        </w:rPr>
        <w:lastRenderedPageBreak/>
        <w:t>1. Introduction</w:t>
      </w:r>
    </w:p>
    <w:p w14:paraId="5E8A945A" w14:textId="770D63F8" w:rsidR="00E80783" w:rsidRPr="005B03D9" w:rsidRDefault="00E80783" w:rsidP="00E80783">
      <w:pPr>
        <w:rPr>
          <w:lang w:val="en-GB"/>
        </w:rPr>
      </w:pPr>
      <w:r w:rsidRPr="005B03D9">
        <w:rPr>
          <w:lang w:val="en-GB"/>
        </w:rPr>
        <w:t>Stroke is a serious neurological emergency that occurs when the blood supply to part of the brain is suddenly blocked, which leads to injury to brain tissue (World Health Organization (WHO), 2023). Stroke is commonly divided into two main types: ischaemic stroke, caused by obstruction of a blood vessel supp</w:t>
      </w:r>
      <w:r w:rsidR="00A26BE8" w:rsidRPr="005B03D9">
        <w:rPr>
          <w:lang w:val="en-GB"/>
        </w:rPr>
        <w:t>lying</w:t>
      </w:r>
      <w:r w:rsidRPr="005B03D9">
        <w:rPr>
          <w:lang w:val="en-GB"/>
        </w:rPr>
        <w:t xml:space="preserve"> the brain, and haemorrhagic stroke, caused by bleeding inside the brain (NHS, 2023a). Symptoms often appear suddenly and may include loss of strength on one side of the body, facial drooping, speech difficulties, confusion and visual disturbances.</w:t>
      </w:r>
    </w:p>
    <w:p w14:paraId="056A23AE" w14:textId="77777777" w:rsidR="00E80783" w:rsidRPr="005B03D9" w:rsidRDefault="00E80783" w:rsidP="00E80783">
      <w:pPr>
        <w:rPr>
          <w:lang w:val="en-GB"/>
        </w:rPr>
      </w:pPr>
      <w:r w:rsidRPr="005B03D9">
        <w:rPr>
          <w:lang w:val="en-GB"/>
        </w:rPr>
        <w:t>Globally, stroke is one of the major causes of death and long-term disability. The WHO (2023) estimates approximately 12 million new stroke cases every year globally, making it the second leading cause of death. In the United Kingdom, approximately 100,000 strokes happen each year and many survivors experience long term disability (Stroke Association, 2023). Mortality statistics from the Office for National Statistics (ONS, 2022) show that stroke remains a significant contributor to deaths in England and Wales. This report will examine how stroke is measured and monitored, strategies used for prevention and control, the impact of stroke on individuals and communities, and the health and social care services required to support recovery and long-term wellbeing.</w:t>
      </w:r>
    </w:p>
    <w:p w14:paraId="53E77BAA" w14:textId="77777777" w:rsidR="00E80783" w:rsidRPr="005B03D9" w:rsidRDefault="00E80783" w:rsidP="00E80783">
      <w:pPr>
        <w:rPr>
          <w:b/>
          <w:bCs/>
          <w:lang w:val="en-GB"/>
        </w:rPr>
      </w:pPr>
      <w:r w:rsidRPr="005B03D9">
        <w:rPr>
          <w:b/>
          <w:bCs/>
          <w:lang w:val="en-GB"/>
        </w:rPr>
        <w:t>2. Measurement and Monitoring of Stroke</w:t>
      </w:r>
    </w:p>
    <w:p w14:paraId="727FFE19" w14:textId="77777777" w:rsidR="00E80783" w:rsidRPr="005B03D9" w:rsidRDefault="00E80783" w:rsidP="00E80783">
      <w:pPr>
        <w:rPr>
          <w:b/>
          <w:bCs/>
          <w:lang w:val="en-GB"/>
        </w:rPr>
      </w:pPr>
      <w:r w:rsidRPr="005B03D9">
        <w:rPr>
          <w:b/>
          <w:bCs/>
          <w:lang w:val="en-GB"/>
        </w:rPr>
        <w:t>2.1 Diagnosis and Clinical Assessment</w:t>
      </w:r>
    </w:p>
    <w:p w14:paraId="33440104" w14:textId="77777777" w:rsidR="00E80783" w:rsidRPr="005B03D9" w:rsidRDefault="00E80783" w:rsidP="00E80783">
      <w:pPr>
        <w:rPr>
          <w:lang w:val="en-GB"/>
        </w:rPr>
      </w:pPr>
      <w:r w:rsidRPr="005B03D9">
        <w:rPr>
          <w:lang w:val="en-GB"/>
        </w:rPr>
        <w:t>Early diagnosis is essential in reducing the impact of stroke. Brain imaging techniques such as CT scans are used immediately to identify whether the stroke is ischaemic or haemorrhagic, as treatment options differ significantly between the two types (NICE, 2023). MRI scanning may be used for further detailed assessment. Rapid identification improves patient outcomes and reduces complications.</w:t>
      </w:r>
    </w:p>
    <w:p w14:paraId="52E7BAB6" w14:textId="77777777" w:rsidR="00E80783" w:rsidRPr="005B03D9" w:rsidRDefault="00E80783" w:rsidP="00E80783">
      <w:pPr>
        <w:rPr>
          <w:lang w:val="en-GB"/>
        </w:rPr>
      </w:pPr>
      <w:r w:rsidRPr="005B03D9">
        <w:rPr>
          <w:lang w:val="en-GB"/>
        </w:rPr>
        <w:t>Healthcare professionals use standardised assessment tools to measure stroke severity and recovery. The National Institutes of Health Stroke Scale (NIHSS) assesses neurological impairment at the time of admission, while the Modified Rankin Scale (</w:t>
      </w:r>
      <w:proofErr w:type="spellStart"/>
      <w:r w:rsidRPr="005B03D9">
        <w:rPr>
          <w:lang w:val="en-GB"/>
        </w:rPr>
        <w:t>mRS</w:t>
      </w:r>
      <w:proofErr w:type="spellEnd"/>
      <w:r w:rsidRPr="005B03D9">
        <w:rPr>
          <w:lang w:val="en-GB"/>
        </w:rPr>
        <w:t>) measures the level of disability following stroke (Royal College of Physicians, 2022). These tools support consistent monitoring and allow healthcare providers to evaluate treatment effectiveness.</w:t>
      </w:r>
    </w:p>
    <w:p w14:paraId="1EF2C42B" w14:textId="77777777" w:rsidR="00E80783" w:rsidRPr="005B03D9" w:rsidRDefault="00E80783" w:rsidP="00E80783">
      <w:pPr>
        <w:rPr>
          <w:b/>
          <w:bCs/>
          <w:lang w:val="en-GB"/>
        </w:rPr>
      </w:pPr>
      <w:r w:rsidRPr="005B03D9">
        <w:rPr>
          <w:b/>
          <w:bCs/>
          <w:lang w:val="en-GB"/>
        </w:rPr>
        <w:lastRenderedPageBreak/>
        <w:t>2.2 Surveillance Systems: Active and Passive</w:t>
      </w:r>
    </w:p>
    <w:p w14:paraId="625C563F" w14:textId="77777777" w:rsidR="00E80783" w:rsidRPr="005B03D9" w:rsidRDefault="00E80783" w:rsidP="00E80783">
      <w:pPr>
        <w:rPr>
          <w:lang w:val="en-GB"/>
        </w:rPr>
      </w:pPr>
      <w:r w:rsidRPr="005B03D9">
        <w:rPr>
          <w:lang w:val="en-GB"/>
        </w:rPr>
        <w:t>Stroke is monitored at a national level through surveillance systems. Active surveillance involves systematic and organized data collection. In England and Wales, the Sentinel Stroke National Audit Programme (SSNAP), introduced in 2012, collects detailed information on hospital stroke care, treatment times and patient outcomes (Royal College of Physicians, 2022). Annual reports, including those for 2022–2023, allow health authorities to assess service performance and identify areas requiring improvement.</w:t>
      </w:r>
    </w:p>
    <w:p w14:paraId="0B65AAAC" w14:textId="77777777" w:rsidR="00E80783" w:rsidRPr="005B03D9" w:rsidRDefault="00E80783" w:rsidP="00E80783">
      <w:pPr>
        <w:rPr>
          <w:lang w:val="en-GB"/>
        </w:rPr>
      </w:pPr>
      <w:r w:rsidRPr="005B03D9">
        <w:rPr>
          <w:lang w:val="en-GB"/>
        </w:rPr>
        <w:t>Passive surveillance involves routine data collection through hospital records and death registrations. The Office for National Statistics publishes annual data on deaths caused by stroke (ONS, 2022). NHS Digital also collects Hospital Episode Statistics, which record stroke admissions across the country (NHS Digital, 2022). Although passive surveillance may provide less detailed clinical data, it offers valuable long-term trend information.</w:t>
      </w:r>
    </w:p>
    <w:p w14:paraId="56513EA8" w14:textId="77777777" w:rsidR="00E80783" w:rsidRPr="005B03D9" w:rsidRDefault="00E80783" w:rsidP="00E80783">
      <w:pPr>
        <w:rPr>
          <w:b/>
          <w:bCs/>
          <w:lang w:val="en-GB"/>
        </w:rPr>
      </w:pPr>
      <w:r w:rsidRPr="005B03D9">
        <w:rPr>
          <w:b/>
          <w:bCs/>
          <w:lang w:val="en-GB"/>
        </w:rPr>
        <w:t>2.3 Data Collection and National Statistics</w:t>
      </w:r>
    </w:p>
    <w:p w14:paraId="2BB61BD7" w14:textId="77777777" w:rsidR="00A26BE8" w:rsidRPr="005B03D9" w:rsidRDefault="00E80783" w:rsidP="00E80783">
      <w:pPr>
        <w:rPr>
          <w:lang w:val="en-GB"/>
        </w:rPr>
      </w:pPr>
      <w:r w:rsidRPr="005B03D9">
        <w:rPr>
          <w:lang w:val="en-GB"/>
        </w:rPr>
        <w:t>At the international level, stroke data is collected through global health databases and research programmes. The World Health Organization compiles national health reports from different countries to estimate global incidence, mortality and disability associated with stroke (WHO, 2023). In addition, the Global Burden of Disease Study provides detailed analysis of stroke prevalence, risk factors and long-term health outcomes across different regions of the world (GBD 2019 Stroke Collaborators, 2021).</w:t>
      </w:r>
    </w:p>
    <w:p w14:paraId="05DD9963" w14:textId="6D9FEF8E" w:rsidR="00E80783" w:rsidRPr="005B03D9" w:rsidRDefault="00E80783" w:rsidP="00E80783">
      <w:pPr>
        <w:rPr>
          <w:lang w:val="en-GB"/>
        </w:rPr>
      </w:pPr>
      <w:r w:rsidRPr="005B03D9">
        <w:rPr>
          <w:lang w:val="en-GB"/>
        </w:rPr>
        <w:t xml:space="preserve"> In the United Kingdom, several national data sources are used to monitor stroke patterns, including the Sentinel Stroke National Audit Programme (SSNAP), NHS Digital hospital statistics and mortality records published by the Office for National Statistics. Combining these sources allows healthcare professionals and policy makers to understand trends in stroke incidence and evaluate the effectiveness of treatment and prevention strategies. Accurate and reliable data collection is therefore essential for improving healthcare planning, supporting research and developing effective stroke prevention policies (WHO, 2023).</w:t>
      </w:r>
      <w:r w:rsidR="00FB48BC" w:rsidRPr="005B03D9">
        <w:t xml:space="preserve"> The World Health Organization mainly monitors stroke trends at a global level, whereas national systems in the United Kingdom, including </w:t>
      </w:r>
      <w:r w:rsidR="00FB48BC" w:rsidRPr="005B03D9">
        <w:lastRenderedPageBreak/>
        <w:t xml:space="preserve">SSNAP, collect detailed data to assess stroke care and patient outcomes within the country </w:t>
      </w:r>
      <w:r w:rsidR="00FB48BC" w:rsidRPr="005B03D9">
        <w:rPr>
          <w:rStyle w:val="Strong"/>
          <w:b w:val="0"/>
          <w:bCs w:val="0"/>
        </w:rPr>
        <w:t>(WHO, 2023; Royal College of Physicians, 2022).</w:t>
      </w:r>
    </w:p>
    <w:p w14:paraId="21522317" w14:textId="77777777" w:rsidR="00E80783" w:rsidRPr="005B03D9" w:rsidRDefault="00E80783" w:rsidP="00E80783">
      <w:pPr>
        <w:rPr>
          <w:b/>
          <w:bCs/>
          <w:lang w:val="en-GB"/>
        </w:rPr>
      </w:pPr>
      <w:r w:rsidRPr="005B03D9">
        <w:rPr>
          <w:b/>
          <w:bCs/>
          <w:lang w:val="en-GB"/>
        </w:rPr>
        <w:t>3. Control and Prevention of Stroke</w:t>
      </w:r>
    </w:p>
    <w:p w14:paraId="6718DEB4" w14:textId="77777777" w:rsidR="00E80783" w:rsidRPr="005B03D9" w:rsidRDefault="00E80783" w:rsidP="00E80783">
      <w:pPr>
        <w:rPr>
          <w:b/>
          <w:bCs/>
          <w:lang w:val="en-GB"/>
        </w:rPr>
      </w:pPr>
      <w:r w:rsidRPr="005B03D9">
        <w:rPr>
          <w:b/>
          <w:bCs/>
          <w:lang w:val="en-GB"/>
        </w:rPr>
        <w:t>3.1 Primary Prevention</w:t>
      </w:r>
    </w:p>
    <w:p w14:paraId="0CBA00FD" w14:textId="77777777" w:rsidR="00FB48BC" w:rsidRPr="005B03D9" w:rsidRDefault="00E80783" w:rsidP="00E80783">
      <w:pPr>
        <w:rPr>
          <w:lang w:val="en-GB"/>
        </w:rPr>
      </w:pPr>
      <w:r w:rsidRPr="005B03D9">
        <w:rPr>
          <w:lang w:val="en-GB"/>
        </w:rPr>
        <w:t>Primary prevention aims to reduce the risk factors that contribute to stroke before the condition occurs. Hypertension is commonly considered as the most important modifiable risk factor for stroke worldwide (WHO, 2023). Other significant factors include smoking, diabetes, high cholesterol, obesity and physical inactivity (NHS, 2023b). Lifestyle changes such as maintaining a healthy diet, taking part in regular physical activity and avoiding tobacco use can greatly reduce stroke risk.</w:t>
      </w:r>
    </w:p>
    <w:p w14:paraId="542E8861" w14:textId="3A804A76" w:rsidR="00E80783" w:rsidRPr="005B03D9" w:rsidRDefault="00E80783" w:rsidP="00E80783">
      <w:pPr>
        <w:rPr>
          <w:lang w:val="en-GB"/>
        </w:rPr>
      </w:pPr>
      <w:r w:rsidRPr="005B03D9">
        <w:rPr>
          <w:lang w:val="en-GB"/>
        </w:rPr>
        <w:t xml:space="preserve"> In addition, effective management of blood pressure and cholesterol through primary healthcare services plays an important role in prevention. Screening programmes in primary care settings help identify individuals who may be at increased risk and allow early medical intervention. Public health education campaigns also contribute to prevention by raising awareness of cardiovascular risk factors. In the United Kingdom, initiatives such as the NHS Health Check programme aim to identify people at risk and provide appropriate medical advice and treatment (NICE, 2023).</w:t>
      </w:r>
    </w:p>
    <w:p w14:paraId="1832C8D5" w14:textId="77777777" w:rsidR="00E80783" w:rsidRPr="005B03D9" w:rsidRDefault="00E80783" w:rsidP="00E80783">
      <w:pPr>
        <w:rPr>
          <w:b/>
          <w:bCs/>
          <w:lang w:val="en-GB"/>
        </w:rPr>
      </w:pPr>
      <w:r w:rsidRPr="005B03D9">
        <w:rPr>
          <w:b/>
          <w:bCs/>
          <w:lang w:val="en-GB"/>
        </w:rPr>
        <w:t>3.2 Secondary Prevention and Acute Management</w:t>
      </w:r>
    </w:p>
    <w:p w14:paraId="514F5ADB" w14:textId="7410FFC3" w:rsidR="00E80783" w:rsidRPr="005B03D9" w:rsidRDefault="00E80783" w:rsidP="00E80783">
      <w:pPr>
        <w:rPr>
          <w:lang w:val="en-GB"/>
        </w:rPr>
      </w:pPr>
      <w:r w:rsidRPr="005B03D9">
        <w:rPr>
          <w:lang w:val="en-GB"/>
        </w:rPr>
        <w:t>Secondary prevention aims to prevent recurrence after a first stroke. Patients are commonly prescribed antiplatelet medications, anticoagulants or sta</w:t>
      </w:r>
      <w:r w:rsidR="00A26BE8" w:rsidRPr="005B03D9">
        <w:rPr>
          <w:lang w:val="en-GB"/>
        </w:rPr>
        <w:t>tins</w:t>
      </w:r>
      <w:r w:rsidRPr="005B03D9">
        <w:rPr>
          <w:lang w:val="en-GB"/>
        </w:rPr>
        <w:t xml:space="preserve"> depending on their clinical needs (NICE, 2023). Blood pressure and cholesterol levels are carefully monitored, and lifestyle advice continues to be </w:t>
      </w:r>
      <w:r w:rsidR="005B03D9" w:rsidRPr="005B03D9">
        <w:rPr>
          <w:lang w:val="en-GB"/>
        </w:rPr>
        <w:t>reinforced. Acute</w:t>
      </w:r>
      <w:r w:rsidRPr="005B03D9">
        <w:rPr>
          <w:lang w:val="en-GB"/>
        </w:rPr>
        <w:t xml:space="preserve"> management requires urgent treatment in specialist stroke units. Thrombolysis may be administered within a limited time frame to dissolve clots in ischaemic stroke (NHS, 2023a). Mechanical thrombectomy may also be performed in selected cases. Research shows that specialized stroke unit care greatly improves survival and patient recovery outcomes (Royal College of Physicians, 2022).</w:t>
      </w:r>
      <w:r w:rsidR="00FB48BC" w:rsidRPr="005B03D9">
        <w:t xml:space="preserve"> Together, these prevention and treatment approaches have helped improve survival rates and recovery outcomes for many individuals affected by stroke </w:t>
      </w:r>
      <w:r w:rsidR="00FB48BC" w:rsidRPr="005B03D9">
        <w:rPr>
          <w:rStyle w:val="Strong"/>
          <w:b w:val="0"/>
          <w:bCs w:val="0"/>
        </w:rPr>
        <w:t>(NHS, 2023a; Royal College of Physicians, 2022).</w:t>
      </w:r>
    </w:p>
    <w:p w14:paraId="6C5D6CFB" w14:textId="77777777" w:rsidR="00E80783" w:rsidRPr="005B03D9" w:rsidRDefault="00E80783" w:rsidP="00E80783">
      <w:pPr>
        <w:rPr>
          <w:b/>
          <w:bCs/>
          <w:lang w:val="en-GB"/>
        </w:rPr>
      </w:pPr>
      <w:r w:rsidRPr="005B03D9">
        <w:rPr>
          <w:b/>
          <w:bCs/>
          <w:lang w:val="en-GB"/>
        </w:rPr>
        <w:t>3.3 WHO Recommendations</w:t>
      </w:r>
    </w:p>
    <w:p w14:paraId="572AC8D3" w14:textId="1450F21E" w:rsidR="00E80783" w:rsidRPr="005B03D9" w:rsidRDefault="00E80783" w:rsidP="00E80783">
      <w:pPr>
        <w:rPr>
          <w:lang w:val="en-GB"/>
        </w:rPr>
      </w:pPr>
      <w:r w:rsidRPr="005B03D9">
        <w:rPr>
          <w:lang w:val="en-GB"/>
        </w:rPr>
        <w:lastRenderedPageBreak/>
        <w:t>The WHO (2023) recommends comprehensive national strategies to reduce stroke-related mortality and disability. These include strengthening primary healthcare systems, improving emergency response services, ensuring access to rehabilitation and maintaining effective surveillance systems. Public education campaigns to promote early recognition of stroke symptoms are also strongly encouraged. Implementing these recommendations is essential</w:t>
      </w:r>
      <w:r w:rsidR="00A26BE8" w:rsidRPr="005B03D9">
        <w:rPr>
          <w:lang w:val="en-GB"/>
        </w:rPr>
        <w:t xml:space="preserve"> for controlling and preventing</w:t>
      </w:r>
      <w:r w:rsidRPr="005B03D9">
        <w:rPr>
          <w:lang w:val="en-GB"/>
        </w:rPr>
        <w:t xml:space="preserve"> stroke</w:t>
      </w:r>
      <w:r w:rsidR="00A26BE8" w:rsidRPr="005B03D9">
        <w:rPr>
          <w:lang w:val="en-GB"/>
        </w:rPr>
        <w:t xml:space="preserve"> globally</w:t>
      </w:r>
      <w:r w:rsidRPr="005B03D9">
        <w:rPr>
          <w:lang w:val="en-GB"/>
        </w:rPr>
        <w:t>. In the United Kingdom, these global recommendations are implemented through national policies and clinical guidelines developed by organisations such as NICE and through NHS stroke services.</w:t>
      </w:r>
    </w:p>
    <w:p w14:paraId="1F67395F" w14:textId="77777777" w:rsidR="00E80783" w:rsidRPr="005B03D9" w:rsidRDefault="00E80783" w:rsidP="00E80783">
      <w:pPr>
        <w:rPr>
          <w:b/>
          <w:bCs/>
          <w:lang w:val="en-GB"/>
        </w:rPr>
      </w:pPr>
      <w:r w:rsidRPr="005B03D9">
        <w:rPr>
          <w:b/>
          <w:bCs/>
          <w:lang w:val="en-GB"/>
        </w:rPr>
        <w:t>4. Impact and Consequences of Stroke</w:t>
      </w:r>
    </w:p>
    <w:p w14:paraId="5610A882" w14:textId="77777777" w:rsidR="00E80783" w:rsidRPr="005B03D9" w:rsidRDefault="00E80783" w:rsidP="00E80783">
      <w:pPr>
        <w:rPr>
          <w:b/>
          <w:bCs/>
          <w:lang w:val="en-GB"/>
        </w:rPr>
      </w:pPr>
      <w:r w:rsidRPr="005B03D9">
        <w:rPr>
          <w:b/>
          <w:bCs/>
          <w:lang w:val="en-GB"/>
        </w:rPr>
        <w:t>4.1 Physical and Cognitive Consequences</w:t>
      </w:r>
    </w:p>
    <w:p w14:paraId="581D6981" w14:textId="77777777" w:rsidR="00E80783" w:rsidRPr="005B03D9" w:rsidRDefault="00E80783" w:rsidP="00E80783">
      <w:pPr>
        <w:rPr>
          <w:lang w:val="en-GB"/>
        </w:rPr>
      </w:pPr>
      <w:r w:rsidRPr="005B03D9">
        <w:rPr>
          <w:lang w:val="en-GB"/>
        </w:rPr>
        <w:t>Stroke frequently results in long-term physical impairments. These may include paralysis, muscle weakness, speech difficulties and swallowing problems (Stroke Association, 2023). Cognitive impairments such as memory loss and reduced concentration are also common. Research indicates that reduced physical independence is strongly associated with lower quality of life among stroke survivors (</w:t>
      </w:r>
      <w:proofErr w:type="spellStart"/>
      <w:r w:rsidRPr="005B03D9">
        <w:rPr>
          <w:lang w:val="en-GB"/>
        </w:rPr>
        <w:t>Bartlová</w:t>
      </w:r>
      <w:proofErr w:type="spellEnd"/>
      <w:r w:rsidRPr="005B03D9">
        <w:rPr>
          <w:lang w:val="en-GB"/>
        </w:rPr>
        <w:t>, 2022). As a result, many individuals require ongoing rehabilitation and support.</w:t>
      </w:r>
    </w:p>
    <w:p w14:paraId="7B655160" w14:textId="77777777" w:rsidR="00E80783" w:rsidRPr="005B03D9" w:rsidRDefault="00E80783" w:rsidP="00E80783">
      <w:pPr>
        <w:rPr>
          <w:b/>
          <w:bCs/>
          <w:lang w:val="en-GB"/>
        </w:rPr>
      </w:pPr>
      <w:r w:rsidRPr="005B03D9">
        <w:rPr>
          <w:b/>
          <w:bCs/>
          <w:lang w:val="en-GB"/>
        </w:rPr>
        <w:t>4.2 Psychological, Social and Economic Consequences</w:t>
      </w:r>
    </w:p>
    <w:p w14:paraId="78EFD612" w14:textId="77777777" w:rsidR="00E80783" w:rsidRPr="005B03D9" w:rsidRDefault="00E80783" w:rsidP="00E80783">
      <w:pPr>
        <w:rPr>
          <w:lang w:val="en-GB"/>
        </w:rPr>
      </w:pPr>
      <w:r w:rsidRPr="005B03D9">
        <w:rPr>
          <w:lang w:val="en-GB"/>
        </w:rPr>
        <w:t>The psychological impact of stroke is significant. Depression and anxiety are frequently experienced by survivors and may delay recovery (NHS, 2023b). Evidence suggests that structured psychological therapies can improve mental health outcomes for stroke patients (Suh et al., 2025). Social consequences include reduced community participation and increased dependence on family members.</w:t>
      </w:r>
    </w:p>
    <w:p w14:paraId="23F456AB" w14:textId="77777777" w:rsidR="00E80783" w:rsidRPr="005B03D9" w:rsidRDefault="00E80783" w:rsidP="00E80783">
      <w:pPr>
        <w:rPr>
          <w:lang w:val="en-GB"/>
        </w:rPr>
      </w:pPr>
      <w:r w:rsidRPr="005B03D9">
        <w:rPr>
          <w:lang w:val="en-GB"/>
        </w:rPr>
        <w:t>Stroke also has economic implications. Healthcare costs include emergency treatment, hospital care, rehabilitation and long-term social support (Public Health England, 2018). Loss of employment and productivity further affect the economy. Mortality statistics from ONS (2022) continue to demonstrate the substantial public health impact of stroke in the UK.</w:t>
      </w:r>
    </w:p>
    <w:p w14:paraId="6FADA7C6" w14:textId="77777777" w:rsidR="00E80783" w:rsidRPr="005B03D9" w:rsidRDefault="00E80783" w:rsidP="00E80783">
      <w:pPr>
        <w:rPr>
          <w:b/>
          <w:bCs/>
          <w:lang w:val="en-GB"/>
        </w:rPr>
      </w:pPr>
      <w:r w:rsidRPr="005B03D9">
        <w:rPr>
          <w:b/>
          <w:bCs/>
          <w:lang w:val="en-GB"/>
        </w:rPr>
        <w:t>5. Health and Social Care Support Services</w:t>
      </w:r>
    </w:p>
    <w:p w14:paraId="740A45F8" w14:textId="77777777" w:rsidR="00E80783" w:rsidRPr="005B03D9" w:rsidRDefault="00E80783" w:rsidP="00E80783">
      <w:pPr>
        <w:rPr>
          <w:b/>
          <w:bCs/>
          <w:lang w:val="en-GB"/>
        </w:rPr>
      </w:pPr>
      <w:r w:rsidRPr="005B03D9">
        <w:rPr>
          <w:b/>
          <w:bCs/>
          <w:lang w:val="en-GB"/>
        </w:rPr>
        <w:lastRenderedPageBreak/>
        <w:t>5.1 Rehabilitation and Medical Services</w:t>
      </w:r>
    </w:p>
    <w:p w14:paraId="3DA11DCD" w14:textId="77777777" w:rsidR="00EF2083" w:rsidRPr="005B03D9" w:rsidRDefault="00E80783" w:rsidP="00E80783">
      <w:pPr>
        <w:rPr>
          <w:lang w:val="en-GB"/>
        </w:rPr>
      </w:pPr>
      <w:r w:rsidRPr="005B03D9">
        <w:rPr>
          <w:lang w:val="en-GB"/>
        </w:rPr>
        <w:t xml:space="preserve">Rehabilitation and ongoing medical care are essential for recovery following a stroke. Multidisciplinary rehabilitation programmes involve several healthcare professionals, including physiotherapists, occupational therapists and speech and language therapists, who work together to improve patients’ physical and cognitive abilities (NICE, 2023). Physiotherapy helps restore mobility, balance and muscle strength, while occupational therapy assists individuals in regaining independence in everyday activities such as dressing, cooking and personal care. Speech and language therapy is particularly important for patients who experience communication or swallowing difficulties. </w:t>
      </w:r>
    </w:p>
    <w:p w14:paraId="492B42CA" w14:textId="6127597E" w:rsidR="00E80783" w:rsidRPr="005B03D9" w:rsidRDefault="00E80783" w:rsidP="00E80783">
      <w:pPr>
        <w:rPr>
          <w:lang w:val="en-GB"/>
        </w:rPr>
      </w:pPr>
      <w:r w:rsidRPr="005B03D9">
        <w:rPr>
          <w:lang w:val="en-GB"/>
        </w:rPr>
        <w:t>Research suggests that structured rehabilitation programmes significantly improve functional independence and overall quality of life for stroke survivors (Awan et al., 2024). Early supported discharge services also allow patients to continue therapy at home with professional guidance. Continuous rehabilitation and long-term support play an important role in reducing disability and improving recovery outcomes for individuals affected by stroke (Stroke Association, 2023).</w:t>
      </w:r>
    </w:p>
    <w:p w14:paraId="1BAE176D" w14:textId="77777777" w:rsidR="00E80783" w:rsidRPr="005B03D9" w:rsidRDefault="00E80783" w:rsidP="00E80783">
      <w:pPr>
        <w:rPr>
          <w:b/>
          <w:bCs/>
          <w:lang w:val="en-GB"/>
        </w:rPr>
      </w:pPr>
      <w:r w:rsidRPr="005B03D9">
        <w:rPr>
          <w:b/>
          <w:bCs/>
          <w:lang w:val="en-GB"/>
        </w:rPr>
        <w:t>5.2 Community and Social Care Provision</w:t>
      </w:r>
    </w:p>
    <w:p w14:paraId="00C5747D" w14:textId="53BD6C2F" w:rsidR="00E80783" w:rsidRPr="005B03D9" w:rsidRDefault="00E80783" w:rsidP="00E80783">
      <w:pPr>
        <w:rPr>
          <w:lang w:val="en-GB"/>
        </w:rPr>
      </w:pPr>
      <w:r w:rsidRPr="005B03D9">
        <w:rPr>
          <w:lang w:val="en-GB"/>
        </w:rPr>
        <w:t>Community-based services provide long-term support after hospital discharge. Social workers coordinate care plans and arrange home adaptations where necessary. Mental health services help address emotional difficulties. Voluntary organisations such as the Stroke Association offer peer support and educational resources (Stroke Association, 2023). Carer support services, including respite care, are vital to maintaining sustainable home care arrangements. Effective integration between health and social care systems improves continuity and quality of support.</w:t>
      </w:r>
      <w:r w:rsidR="00FB48BC" w:rsidRPr="005B03D9">
        <w:t xml:space="preserve"> The availability of rehabilitation and community support services may differ depending on geographic location and the number of healthcare professionals in a particular area </w:t>
      </w:r>
      <w:r w:rsidR="00FB48BC" w:rsidRPr="005B03D9">
        <w:rPr>
          <w:rStyle w:val="Strong"/>
          <w:b w:val="0"/>
          <w:bCs w:val="0"/>
        </w:rPr>
        <w:t>(Stroke Association, 2023).</w:t>
      </w:r>
      <w:r w:rsidR="00FB48BC" w:rsidRPr="005B03D9">
        <w:t xml:space="preserve"> Greater investment in community rehabilitation </w:t>
      </w:r>
      <w:proofErr w:type="spellStart"/>
      <w:r w:rsidR="00FB48BC" w:rsidRPr="005B03D9">
        <w:t>programmes</w:t>
      </w:r>
      <w:proofErr w:type="spellEnd"/>
      <w:r w:rsidR="00FB48BC" w:rsidRPr="005B03D9">
        <w:t xml:space="preserve"> and improved coordination between health and social care services could help ensure that stroke survivors receive more consistent and accessible support</w:t>
      </w:r>
      <w:r w:rsidR="00FB48BC" w:rsidRPr="005B03D9">
        <w:rPr>
          <w:b/>
          <w:bCs/>
        </w:rPr>
        <w:t xml:space="preserve"> </w:t>
      </w:r>
      <w:r w:rsidR="00FB48BC" w:rsidRPr="005B03D9">
        <w:rPr>
          <w:rStyle w:val="Strong"/>
          <w:b w:val="0"/>
          <w:bCs w:val="0"/>
        </w:rPr>
        <w:t>(Public Health England, 2018).</w:t>
      </w:r>
    </w:p>
    <w:p w14:paraId="32128241" w14:textId="77777777" w:rsidR="00E80783" w:rsidRPr="005B03D9" w:rsidRDefault="00E80783" w:rsidP="00E80783">
      <w:pPr>
        <w:rPr>
          <w:b/>
          <w:bCs/>
          <w:lang w:val="en-GB"/>
        </w:rPr>
      </w:pPr>
      <w:r w:rsidRPr="005B03D9">
        <w:rPr>
          <w:b/>
          <w:bCs/>
          <w:lang w:val="en-GB"/>
        </w:rPr>
        <w:t>6. Conclusion</w:t>
      </w:r>
    </w:p>
    <w:p w14:paraId="0B1BBCDA" w14:textId="2B69F404" w:rsidR="00E80783" w:rsidRPr="005B03D9" w:rsidRDefault="00E80783" w:rsidP="00E80783">
      <w:pPr>
        <w:rPr>
          <w:lang w:val="en-GB"/>
        </w:rPr>
      </w:pPr>
      <w:r w:rsidRPr="005B03D9">
        <w:rPr>
          <w:lang w:val="en-GB"/>
        </w:rPr>
        <w:t xml:space="preserve">Stroke remains a major global and national health concern. Disruption of blood supply to the brain can lead to severe disability or death (WHO, 2023). Effective monitoring </w:t>
      </w:r>
      <w:r w:rsidRPr="005B03D9">
        <w:rPr>
          <w:lang w:val="en-GB"/>
        </w:rPr>
        <w:lastRenderedPageBreak/>
        <w:t>through national audits and surveillance systems supports improved service delivery. Prevention strategies focus on managing risk factors and providing timely acute treatment. Stroke has wide-ranging physical, psychological and economic consequences that affect individuals, families and communities. Comprehensive rehabilitation and integrated health and social care services are essential in reducing long-term burden. Continued emphasis on prevention, early intervention and coordinated service provision is necessary to address the ongoing impact of stroke.</w:t>
      </w:r>
      <w:r w:rsidR="00FB48BC" w:rsidRPr="005B03D9">
        <w:t xml:space="preserve"> Strengthening prevention strategies</w:t>
      </w:r>
      <w:r w:rsidR="00181E91">
        <w:t xml:space="preserve">, particularly through early detection and public awareness, alongside improving </w:t>
      </w:r>
      <w:r w:rsidR="00FB48BC" w:rsidRPr="005B03D9">
        <w:t>access to rehabilitation</w:t>
      </w:r>
      <w:r w:rsidR="00181E91">
        <w:t xml:space="preserve"> and community support services, is essential to reduce the long-term impact of stroke on individuals and communities.</w:t>
      </w:r>
    </w:p>
    <w:p w14:paraId="540D9899" w14:textId="4228AFE1" w:rsidR="00016018" w:rsidRPr="00EE7ED8" w:rsidRDefault="00016018">
      <w:pPr>
        <w:rPr>
          <w:lang w:val="en-GB"/>
        </w:rPr>
      </w:pPr>
    </w:p>
    <w:p w14:paraId="28A41B12" w14:textId="77777777" w:rsidR="00016018" w:rsidRPr="00A05C9E" w:rsidRDefault="00000000">
      <w:pPr>
        <w:pStyle w:val="Heading1"/>
        <w:rPr>
          <w:rFonts w:ascii="Arial" w:hAnsi="Arial" w:cs="Arial"/>
          <w:color w:val="auto"/>
          <w:lang w:val="en-GB"/>
        </w:rPr>
      </w:pPr>
      <w:r w:rsidRPr="00A05C9E">
        <w:rPr>
          <w:rFonts w:ascii="Arial" w:hAnsi="Arial" w:cs="Arial"/>
          <w:color w:val="auto"/>
          <w:lang w:val="en-GB"/>
        </w:rPr>
        <w:t>7. Reference List</w:t>
      </w:r>
    </w:p>
    <w:p w14:paraId="5783FBB5"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Awan, N.U.S. et al. (2024) </w:t>
      </w:r>
      <w:proofErr w:type="gramStart"/>
      <w:r w:rsidRPr="00565F3B">
        <w:rPr>
          <w:rFonts w:ascii="Arial" w:hAnsi="Arial" w:cs="Arial"/>
          <w:sz w:val="22"/>
          <w:szCs w:val="22"/>
        </w:rPr>
        <w:t>Post-stroke</w:t>
      </w:r>
      <w:proofErr w:type="gramEnd"/>
      <w:r w:rsidRPr="00565F3B">
        <w:rPr>
          <w:rFonts w:ascii="Arial" w:hAnsi="Arial" w:cs="Arial"/>
          <w:sz w:val="22"/>
          <w:szCs w:val="22"/>
        </w:rPr>
        <w:t xml:space="preserve"> rehabilitation impact on quality of life and functional independence. </w:t>
      </w:r>
      <w:r w:rsidRPr="00565F3B">
        <w:rPr>
          <w:rStyle w:val="Emphasis"/>
          <w:rFonts w:ascii="Arial" w:hAnsi="Arial" w:cs="Arial"/>
          <w:sz w:val="22"/>
          <w:szCs w:val="22"/>
        </w:rPr>
        <w:t>Biological and Clinical Sciences Research Journal.</w:t>
      </w:r>
    </w:p>
    <w:p w14:paraId="7D5C3B06" w14:textId="77777777" w:rsidR="00565F3B" w:rsidRPr="00565F3B" w:rsidRDefault="00565F3B" w:rsidP="00565F3B">
      <w:pPr>
        <w:pStyle w:val="NormalWeb"/>
        <w:rPr>
          <w:rFonts w:ascii="Arial" w:hAnsi="Arial" w:cs="Arial"/>
          <w:sz w:val="22"/>
          <w:szCs w:val="22"/>
        </w:rPr>
      </w:pPr>
      <w:proofErr w:type="spellStart"/>
      <w:r w:rsidRPr="00565F3B">
        <w:rPr>
          <w:rFonts w:ascii="Arial" w:hAnsi="Arial" w:cs="Arial"/>
          <w:sz w:val="22"/>
          <w:szCs w:val="22"/>
        </w:rPr>
        <w:t>Bartlová</w:t>
      </w:r>
      <w:proofErr w:type="spellEnd"/>
      <w:r w:rsidRPr="00565F3B">
        <w:rPr>
          <w:rFonts w:ascii="Arial" w:hAnsi="Arial" w:cs="Arial"/>
          <w:sz w:val="22"/>
          <w:szCs w:val="22"/>
        </w:rPr>
        <w:t xml:space="preserve">, S. (2022) Quality of life in post-stroke patients. </w:t>
      </w:r>
      <w:r w:rsidRPr="00565F3B">
        <w:rPr>
          <w:rStyle w:val="Emphasis"/>
          <w:rFonts w:ascii="Arial" w:hAnsi="Arial" w:cs="Arial"/>
          <w:sz w:val="22"/>
          <w:szCs w:val="22"/>
        </w:rPr>
        <w:t>Healthcare</w:t>
      </w:r>
      <w:r w:rsidRPr="00565F3B">
        <w:rPr>
          <w:rFonts w:ascii="Arial" w:hAnsi="Arial" w:cs="Arial"/>
          <w:sz w:val="22"/>
          <w:szCs w:val="22"/>
        </w:rPr>
        <w:t>, 10(3).</w:t>
      </w:r>
    </w:p>
    <w:p w14:paraId="56514113"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GBD 2019 Stroke Collaborators (2021) Global burden of stroke. </w:t>
      </w:r>
      <w:r w:rsidRPr="00565F3B">
        <w:rPr>
          <w:rStyle w:val="Emphasis"/>
          <w:rFonts w:ascii="Arial" w:hAnsi="Arial" w:cs="Arial"/>
          <w:sz w:val="22"/>
          <w:szCs w:val="22"/>
        </w:rPr>
        <w:t>The Lancet Neurology</w:t>
      </w:r>
      <w:r w:rsidRPr="00565F3B">
        <w:rPr>
          <w:rFonts w:ascii="Arial" w:hAnsi="Arial" w:cs="Arial"/>
          <w:sz w:val="22"/>
          <w:szCs w:val="22"/>
        </w:rPr>
        <w:t>, 20(10).</w:t>
      </w:r>
    </w:p>
    <w:p w14:paraId="063A6553" w14:textId="0812161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NHS (2023a) </w:t>
      </w:r>
      <w:r w:rsidRPr="00565F3B">
        <w:rPr>
          <w:rStyle w:val="Emphasis"/>
          <w:rFonts w:ascii="Arial" w:hAnsi="Arial" w:cs="Arial"/>
          <w:sz w:val="22"/>
          <w:szCs w:val="22"/>
        </w:rPr>
        <w:t>Stroke.</w:t>
      </w:r>
      <w:r w:rsidRPr="00565F3B">
        <w:rPr>
          <w:rFonts w:ascii="Arial" w:hAnsi="Arial" w:cs="Arial"/>
          <w:sz w:val="22"/>
          <w:szCs w:val="22"/>
        </w:rPr>
        <w:t xml:space="preserve"> Available at: </w:t>
      </w:r>
      <w:hyperlink r:id="rId8" w:tgtFrame="_new" w:history="1">
        <w:r w:rsidRPr="00565F3B">
          <w:rPr>
            <w:rStyle w:val="Hyperlink"/>
            <w:rFonts w:ascii="Arial" w:hAnsi="Arial" w:cs="Arial"/>
            <w:sz w:val="22"/>
            <w:szCs w:val="22"/>
          </w:rPr>
          <w:t>https://www.nhs.uk</w:t>
        </w:r>
      </w:hyperlink>
      <w:r w:rsidRPr="00565F3B">
        <w:rPr>
          <w:rFonts w:ascii="Arial" w:hAnsi="Arial" w:cs="Arial"/>
          <w:sz w:val="22"/>
          <w:szCs w:val="22"/>
        </w:rPr>
        <w:t xml:space="preserve"> (Accessed: 5 March 2026).</w:t>
      </w:r>
    </w:p>
    <w:p w14:paraId="094DD874" w14:textId="6A72D610"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NHS (2023b) </w:t>
      </w:r>
      <w:r w:rsidRPr="00565F3B">
        <w:rPr>
          <w:rStyle w:val="Emphasis"/>
          <w:rFonts w:ascii="Arial" w:hAnsi="Arial" w:cs="Arial"/>
          <w:sz w:val="22"/>
          <w:szCs w:val="22"/>
        </w:rPr>
        <w:t>Stroke recovery and prevention.</w:t>
      </w:r>
      <w:r w:rsidRPr="00565F3B">
        <w:rPr>
          <w:rFonts w:ascii="Arial" w:hAnsi="Arial" w:cs="Arial"/>
          <w:sz w:val="22"/>
          <w:szCs w:val="22"/>
        </w:rPr>
        <w:t xml:space="preserve"> Available at: </w:t>
      </w:r>
      <w:hyperlink r:id="rId9" w:tgtFrame="_new" w:history="1">
        <w:r w:rsidRPr="00565F3B">
          <w:rPr>
            <w:rStyle w:val="Hyperlink"/>
            <w:rFonts w:ascii="Arial" w:hAnsi="Arial" w:cs="Arial"/>
            <w:sz w:val="22"/>
            <w:szCs w:val="22"/>
          </w:rPr>
          <w:t>https://www.nhs.uk</w:t>
        </w:r>
      </w:hyperlink>
      <w:r w:rsidRPr="00565F3B">
        <w:rPr>
          <w:rFonts w:ascii="Arial" w:hAnsi="Arial" w:cs="Arial"/>
          <w:sz w:val="22"/>
          <w:szCs w:val="22"/>
        </w:rPr>
        <w:t xml:space="preserve"> (Accessed: 5 March 2026).</w:t>
      </w:r>
    </w:p>
    <w:p w14:paraId="0A758F91" w14:textId="2E1B6DBF"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NHS Digital (2022) </w:t>
      </w:r>
      <w:r w:rsidRPr="00565F3B">
        <w:rPr>
          <w:rStyle w:val="Emphasis"/>
          <w:rFonts w:ascii="Arial" w:hAnsi="Arial" w:cs="Arial"/>
          <w:sz w:val="22"/>
          <w:szCs w:val="22"/>
        </w:rPr>
        <w:t>Hospital Episode Statistics.</w:t>
      </w:r>
      <w:r w:rsidRPr="00565F3B">
        <w:rPr>
          <w:rFonts w:ascii="Arial" w:hAnsi="Arial" w:cs="Arial"/>
          <w:sz w:val="22"/>
          <w:szCs w:val="22"/>
        </w:rPr>
        <w:t xml:space="preserve"> Available at: </w:t>
      </w:r>
      <w:hyperlink r:id="rId10" w:tgtFrame="_new" w:history="1">
        <w:r w:rsidRPr="00565F3B">
          <w:rPr>
            <w:rStyle w:val="Hyperlink"/>
            <w:rFonts w:ascii="Arial" w:hAnsi="Arial" w:cs="Arial"/>
            <w:sz w:val="22"/>
            <w:szCs w:val="22"/>
          </w:rPr>
          <w:t>https://digital.nhs.uk</w:t>
        </w:r>
      </w:hyperlink>
      <w:r w:rsidRPr="00565F3B">
        <w:rPr>
          <w:rFonts w:ascii="Arial" w:hAnsi="Arial" w:cs="Arial"/>
          <w:sz w:val="22"/>
          <w:szCs w:val="22"/>
        </w:rPr>
        <w:t xml:space="preserve"> (Accessed: 5 March 2026).</w:t>
      </w:r>
    </w:p>
    <w:p w14:paraId="5B1174B5"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NICE (2023) </w:t>
      </w:r>
      <w:r w:rsidRPr="00565F3B">
        <w:rPr>
          <w:rStyle w:val="Emphasis"/>
          <w:rFonts w:ascii="Arial" w:hAnsi="Arial" w:cs="Arial"/>
          <w:sz w:val="22"/>
          <w:szCs w:val="22"/>
        </w:rPr>
        <w:t>Stroke and transient ischaemic attack in over 16s: diagnosis and initial management.</w:t>
      </w:r>
      <w:r w:rsidRPr="00565F3B">
        <w:rPr>
          <w:rFonts w:ascii="Arial" w:hAnsi="Arial" w:cs="Arial"/>
          <w:sz w:val="22"/>
          <w:szCs w:val="22"/>
        </w:rPr>
        <w:t xml:space="preserve"> London: NICE.</w:t>
      </w:r>
    </w:p>
    <w:p w14:paraId="47B72516"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Office for National Statistics (2022) </w:t>
      </w:r>
      <w:r w:rsidRPr="00565F3B">
        <w:rPr>
          <w:rStyle w:val="Emphasis"/>
          <w:rFonts w:ascii="Arial" w:hAnsi="Arial" w:cs="Arial"/>
          <w:sz w:val="22"/>
          <w:szCs w:val="22"/>
        </w:rPr>
        <w:t>Deaths registered in England and Wales.</w:t>
      </w:r>
      <w:r w:rsidRPr="00565F3B">
        <w:rPr>
          <w:rFonts w:ascii="Arial" w:hAnsi="Arial" w:cs="Arial"/>
          <w:sz w:val="22"/>
          <w:szCs w:val="22"/>
        </w:rPr>
        <w:t xml:space="preserve"> London: ONS.</w:t>
      </w:r>
    </w:p>
    <w:p w14:paraId="581694F5"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Public Health England (2018) </w:t>
      </w:r>
      <w:r w:rsidRPr="00565F3B">
        <w:rPr>
          <w:rStyle w:val="Emphasis"/>
          <w:rFonts w:ascii="Arial" w:hAnsi="Arial" w:cs="Arial"/>
          <w:sz w:val="22"/>
          <w:szCs w:val="22"/>
        </w:rPr>
        <w:t>Health matters: preventing cardiovascular disease.</w:t>
      </w:r>
      <w:r w:rsidRPr="00565F3B">
        <w:rPr>
          <w:rFonts w:ascii="Arial" w:hAnsi="Arial" w:cs="Arial"/>
          <w:sz w:val="22"/>
          <w:szCs w:val="22"/>
        </w:rPr>
        <w:t xml:space="preserve"> London: PHE.</w:t>
      </w:r>
    </w:p>
    <w:p w14:paraId="755D5E48"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Royal College of Physicians (2022) </w:t>
      </w:r>
      <w:r w:rsidRPr="00565F3B">
        <w:rPr>
          <w:rStyle w:val="Emphasis"/>
          <w:rFonts w:ascii="Arial" w:hAnsi="Arial" w:cs="Arial"/>
          <w:sz w:val="22"/>
          <w:szCs w:val="22"/>
        </w:rPr>
        <w:t>Sentinel Stroke National Audit Programme Annual Report.</w:t>
      </w:r>
      <w:r w:rsidRPr="00565F3B">
        <w:rPr>
          <w:rFonts w:ascii="Arial" w:hAnsi="Arial" w:cs="Arial"/>
          <w:sz w:val="22"/>
          <w:szCs w:val="22"/>
        </w:rPr>
        <w:t xml:space="preserve"> London: RCP.</w:t>
      </w:r>
    </w:p>
    <w:p w14:paraId="19F6E3D9"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lastRenderedPageBreak/>
        <w:t xml:space="preserve">Stroke Association (2023) </w:t>
      </w:r>
      <w:r w:rsidRPr="00565F3B">
        <w:rPr>
          <w:rStyle w:val="Emphasis"/>
          <w:rFonts w:ascii="Arial" w:hAnsi="Arial" w:cs="Arial"/>
          <w:sz w:val="22"/>
          <w:szCs w:val="22"/>
        </w:rPr>
        <w:t>Stroke statistics.</w:t>
      </w:r>
      <w:r w:rsidRPr="00565F3B">
        <w:rPr>
          <w:rFonts w:ascii="Arial" w:hAnsi="Arial" w:cs="Arial"/>
          <w:sz w:val="22"/>
          <w:szCs w:val="22"/>
        </w:rPr>
        <w:t xml:space="preserve"> London: Stroke Association.</w:t>
      </w:r>
    </w:p>
    <w:p w14:paraId="2F8FC0B1"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Suh, J.W. et al. (2025) Psychological therapies reduce depression and anxiety in stroke survivors. </w:t>
      </w:r>
      <w:r w:rsidRPr="00565F3B">
        <w:rPr>
          <w:rStyle w:val="Emphasis"/>
          <w:rFonts w:ascii="Arial" w:hAnsi="Arial" w:cs="Arial"/>
          <w:sz w:val="22"/>
          <w:szCs w:val="22"/>
        </w:rPr>
        <w:t>Nature Mental Health</w:t>
      </w:r>
      <w:r w:rsidRPr="00565F3B">
        <w:rPr>
          <w:rFonts w:ascii="Arial" w:hAnsi="Arial" w:cs="Arial"/>
          <w:sz w:val="22"/>
          <w:szCs w:val="22"/>
        </w:rPr>
        <w:t>, 3.</w:t>
      </w:r>
    </w:p>
    <w:p w14:paraId="38E01D5E"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World Health Organization (2023) </w:t>
      </w:r>
      <w:r w:rsidRPr="00565F3B">
        <w:rPr>
          <w:rStyle w:val="Emphasis"/>
          <w:rFonts w:ascii="Arial" w:hAnsi="Arial" w:cs="Arial"/>
          <w:sz w:val="22"/>
          <w:szCs w:val="22"/>
        </w:rPr>
        <w:t>Stroke fact sheet.</w:t>
      </w:r>
      <w:r w:rsidRPr="00565F3B">
        <w:rPr>
          <w:rFonts w:ascii="Arial" w:hAnsi="Arial" w:cs="Arial"/>
          <w:sz w:val="22"/>
          <w:szCs w:val="22"/>
        </w:rPr>
        <w:t xml:space="preserve"> Geneva: WHO.</w:t>
      </w:r>
    </w:p>
    <w:p w14:paraId="2662D780" w14:textId="2B5C8979" w:rsidR="00016018" w:rsidRPr="00565F3B" w:rsidRDefault="00016018">
      <w:pPr>
        <w:rPr>
          <w:rFonts w:cs="Arial"/>
          <w:lang w:val="en-GB"/>
        </w:rPr>
      </w:pPr>
    </w:p>
    <w:sectPr w:rsidR="00016018" w:rsidRPr="00565F3B" w:rsidSect="00034616">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F1CA7" w14:textId="77777777" w:rsidR="00B6547F" w:rsidRDefault="00B6547F">
      <w:pPr>
        <w:spacing w:after="0" w:line="240" w:lineRule="auto"/>
      </w:pPr>
      <w:r>
        <w:separator/>
      </w:r>
    </w:p>
  </w:endnote>
  <w:endnote w:type="continuationSeparator" w:id="0">
    <w:p w14:paraId="1AA0D14F" w14:textId="77777777" w:rsidR="00B6547F" w:rsidRDefault="00B65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4D21E" w14:textId="77777777" w:rsidR="00016018" w:rsidRDefault="00000000">
    <w:pPr>
      <w:pStyle w:val="Footer"/>
      <w:jc w:val="center"/>
    </w:pPr>
    <w:r>
      <w:fldChar w:fldCharType="begin"/>
    </w:r>
    <w:r>
      <w:instrText>PAGE</w:instrText>
    </w:r>
    <w:r>
      <w:fldChar w:fldCharType="separate"/>
    </w:r>
    <w:r w:rsidR="00104AD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466BB" w14:textId="77777777" w:rsidR="00B6547F" w:rsidRDefault="00B6547F">
      <w:pPr>
        <w:spacing w:after="0" w:line="240" w:lineRule="auto"/>
      </w:pPr>
      <w:r>
        <w:separator/>
      </w:r>
    </w:p>
  </w:footnote>
  <w:footnote w:type="continuationSeparator" w:id="0">
    <w:p w14:paraId="4E1F24A0" w14:textId="77777777" w:rsidR="00B6547F" w:rsidRDefault="00B654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32380114">
    <w:abstractNumId w:val="8"/>
  </w:num>
  <w:num w:numId="2" w16cid:durableId="1763447427">
    <w:abstractNumId w:val="6"/>
  </w:num>
  <w:num w:numId="3" w16cid:durableId="1063059714">
    <w:abstractNumId w:val="5"/>
  </w:num>
  <w:num w:numId="4" w16cid:durableId="1830289841">
    <w:abstractNumId w:val="4"/>
  </w:num>
  <w:num w:numId="5" w16cid:durableId="2087920919">
    <w:abstractNumId w:val="7"/>
  </w:num>
  <w:num w:numId="6" w16cid:durableId="2041319721">
    <w:abstractNumId w:val="3"/>
  </w:num>
  <w:num w:numId="7" w16cid:durableId="1512522808">
    <w:abstractNumId w:val="2"/>
  </w:num>
  <w:num w:numId="8" w16cid:durableId="157618059">
    <w:abstractNumId w:val="1"/>
  </w:num>
  <w:num w:numId="9" w16cid:durableId="532767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6018"/>
    <w:rsid w:val="00034616"/>
    <w:rsid w:val="0006063C"/>
    <w:rsid w:val="00104AD7"/>
    <w:rsid w:val="0015074B"/>
    <w:rsid w:val="00181E91"/>
    <w:rsid w:val="001D0CFF"/>
    <w:rsid w:val="00246D08"/>
    <w:rsid w:val="00272158"/>
    <w:rsid w:val="0029639D"/>
    <w:rsid w:val="0031315D"/>
    <w:rsid w:val="00326F90"/>
    <w:rsid w:val="0036237A"/>
    <w:rsid w:val="003B5667"/>
    <w:rsid w:val="003D5101"/>
    <w:rsid w:val="004E1389"/>
    <w:rsid w:val="00565F3B"/>
    <w:rsid w:val="005B03D9"/>
    <w:rsid w:val="00672861"/>
    <w:rsid w:val="006D33EF"/>
    <w:rsid w:val="00753488"/>
    <w:rsid w:val="00915C41"/>
    <w:rsid w:val="0096263A"/>
    <w:rsid w:val="00A05C9E"/>
    <w:rsid w:val="00A1521F"/>
    <w:rsid w:val="00A26BE8"/>
    <w:rsid w:val="00AA1D8D"/>
    <w:rsid w:val="00B03EC3"/>
    <w:rsid w:val="00B20CCD"/>
    <w:rsid w:val="00B47730"/>
    <w:rsid w:val="00B6547F"/>
    <w:rsid w:val="00BB025C"/>
    <w:rsid w:val="00BE3650"/>
    <w:rsid w:val="00CB0664"/>
    <w:rsid w:val="00E80783"/>
    <w:rsid w:val="00EE7ED8"/>
    <w:rsid w:val="00EF2083"/>
    <w:rsid w:val="00F85C45"/>
    <w:rsid w:val="00FB48B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19E459"/>
  <w14:defaultImageDpi w14:val="330"/>
  <w15:docId w15:val="{FFE8452A-F494-465E-AC3A-7E017E54B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65F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565F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igital.nhs.uk" TargetMode="External"/><Relationship Id="rId4" Type="http://schemas.openxmlformats.org/officeDocument/2006/relationships/settings" Target="setting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1947</Words>
  <Characters>12524</Characters>
  <Application>Microsoft Office Word</Application>
  <DocSecurity>0</DocSecurity>
  <Lines>215</Lines>
  <Paragraphs>85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14386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Andleeb Saeed</cp:lastModifiedBy>
  <cp:revision>17</cp:revision>
  <dcterms:created xsi:type="dcterms:W3CDTF">2013-12-23T23:15:00Z</dcterms:created>
  <dcterms:modified xsi:type="dcterms:W3CDTF">2026-03-22T20:35:00Z</dcterms:modified>
  <cp:category/>
</cp:coreProperties>
</file>