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914690" w14:textId="77777777" w:rsidR="00E675FE" w:rsidRPr="001267F9" w:rsidRDefault="00E675FE" w:rsidP="001267F9">
      <w:pPr>
        <w:spacing w:line="360" w:lineRule="auto"/>
        <w:jc w:val="both"/>
        <w:rPr>
          <w:rFonts w:ascii="Arial" w:hAnsi="Arial" w:cs="Arial"/>
        </w:rPr>
      </w:pPr>
    </w:p>
    <w:p w14:paraId="50130E9A" w14:textId="77777777" w:rsidR="00764B8B" w:rsidRPr="001267F9" w:rsidRDefault="00764B8B" w:rsidP="001267F9">
      <w:pPr>
        <w:spacing w:line="360" w:lineRule="auto"/>
        <w:jc w:val="both"/>
        <w:rPr>
          <w:rFonts w:ascii="Arial" w:hAnsi="Arial" w:cs="Arial"/>
        </w:rPr>
      </w:pPr>
    </w:p>
    <w:p w14:paraId="0B59D2E3" w14:textId="51A249CE" w:rsidR="00E675FE" w:rsidRPr="001267F9" w:rsidRDefault="008B239E" w:rsidP="001267F9">
      <w:pPr>
        <w:spacing w:line="360" w:lineRule="auto"/>
        <w:jc w:val="both"/>
        <w:rPr>
          <w:rFonts w:ascii="Arial" w:hAnsi="Arial" w:cs="Arial"/>
        </w:rPr>
      </w:pPr>
      <w:r w:rsidRPr="001267F9">
        <w:rPr>
          <w:rFonts w:ascii="Arial" w:hAnsi="Arial" w:cs="Arial"/>
          <w:noProof/>
        </w:rPr>
        <w:drawing>
          <wp:inline distT="0" distB="0" distL="0" distR="0" wp14:anchorId="59F64F95" wp14:editId="5957E89C">
            <wp:extent cx="5242508" cy="1776222"/>
            <wp:effectExtent l="0" t="0" r="0" b="0"/>
            <wp:docPr id="1" name="image1.jpeg"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close up of black text&#10;&#10;Description automatically generated"/>
                    <pic:cNvPicPr/>
                  </pic:nvPicPr>
                  <pic:blipFill>
                    <a:blip r:embed="rId8" cstate="print"/>
                    <a:stretch>
                      <a:fillRect/>
                    </a:stretch>
                  </pic:blipFill>
                  <pic:spPr>
                    <a:xfrm>
                      <a:off x="0" y="0"/>
                      <a:ext cx="5242508" cy="1776222"/>
                    </a:xfrm>
                    <a:prstGeom prst="rect">
                      <a:avLst/>
                    </a:prstGeom>
                  </pic:spPr>
                </pic:pic>
              </a:graphicData>
            </a:graphic>
          </wp:inline>
        </w:drawing>
      </w:r>
    </w:p>
    <w:p w14:paraId="501D20A8" w14:textId="77777777" w:rsidR="00E675FE" w:rsidRPr="001267F9" w:rsidRDefault="00E675FE" w:rsidP="001267F9">
      <w:pPr>
        <w:spacing w:line="360" w:lineRule="auto"/>
        <w:jc w:val="both"/>
        <w:rPr>
          <w:rFonts w:ascii="Arial" w:hAnsi="Arial" w:cs="Arial"/>
        </w:rPr>
      </w:pPr>
    </w:p>
    <w:p w14:paraId="64270D45" w14:textId="77777777" w:rsidR="00E675FE" w:rsidRPr="001267F9" w:rsidRDefault="00E675FE" w:rsidP="001267F9">
      <w:pPr>
        <w:spacing w:line="360" w:lineRule="auto"/>
        <w:jc w:val="both"/>
        <w:rPr>
          <w:rFonts w:ascii="Arial" w:hAnsi="Arial" w:cs="Arial"/>
        </w:rPr>
      </w:pPr>
    </w:p>
    <w:p w14:paraId="0EC771E7" w14:textId="77777777" w:rsidR="00E675FE" w:rsidRPr="001267F9" w:rsidRDefault="00E675FE" w:rsidP="001267F9">
      <w:pPr>
        <w:spacing w:line="360" w:lineRule="auto"/>
        <w:jc w:val="both"/>
        <w:rPr>
          <w:rFonts w:ascii="Arial" w:hAnsi="Arial" w:cs="Arial"/>
        </w:rPr>
      </w:pPr>
    </w:p>
    <w:p w14:paraId="2C08FB54" w14:textId="77777777" w:rsidR="00E675FE" w:rsidRPr="001267F9" w:rsidRDefault="00E675FE" w:rsidP="001267F9">
      <w:pPr>
        <w:spacing w:line="360" w:lineRule="auto"/>
        <w:jc w:val="both"/>
        <w:rPr>
          <w:rFonts w:ascii="Arial" w:hAnsi="Arial" w:cs="Arial"/>
          <w:b/>
          <w:bCs/>
        </w:rPr>
      </w:pPr>
    </w:p>
    <w:p w14:paraId="055553C5" w14:textId="31202C31" w:rsidR="00EC3EDB" w:rsidRPr="00EB5384" w:rsidRDefault="00D60397" w:rsidP="00EB5384">
      <w:pPr>
        <w:spacing w:line="360" w:lineRule="auto"/>
        <w:jc w:val="center"/>
        <w:rPr>
          <w:rFonts w:ascii="Arial" w:hAnsi="Arial" w:cs="Arial"/>
          <w:b/>
          <w:bCs/>
          <w:sz w:val="28"/>
          <w:szCs w:val="28"/>
        </w:rPr>
      </w:pPr>
      <w:r w:rsidRPr="00EB5384">
        <w:rPr>
          <w:rFonts w:ascii="Arial" w:hAnsi="Arial" w:cs="Arial"/>
          <w:b/>
          <w:bCs/>
          <w:sz w:val="28"/>
          <w:szCs w:val="28"/>
        </w:rPr>
        <w:t>FROM CURRY HOUSE TO MICHELIN STARS -THE EVOLUTION OF INDIAN CUISINE IN THE UK AND IT’S IMPACT ON BRITISH CULINARY IDENTITY</w:t>
      </w:r>
    </w:p>
    <w:p w14:paraId="357B6C7B" w14:textId="35C7410C" w:rsidR="00EC3EDB" w:rsidRPr="00EB5384" w:rsidRDefault="00EC3EDB" w:rsidP="00EB5384">
      <w:pPr>
        <w:pStyle w:val="Heading1"/>
        <w:jc w:val="center"/>
      </w:pPr>
    </w:p>
    <w:p w14:paraId="5AFD8233" w14:textId="77777777" w:rsidR="00EC3EDB" w:rsidRPr="00EB5384" w:rsidRDefault="00EC3EDB" w:rsidP="00EB5384">
      <w:pPr>
        <w:spacing w:before="188" w:line="360" w:lineRule="auto"/>
        <w:ind w:left="290" w:right="290"/>
        <w:jc w:val="center"/>
        <w:rPr>
          <w:rFonts w:ascii="Arial" w:hAnsi="Arial" w:cs="Arial"/>
          <w:b/>
          <w:bCs/>
          <w:sz w:val="28"/>
          <w:szCs w:val="28"/>
        </w:rPr>
      </w:pPr>
      <w:r w:rsidRPr="00EB5384">
        <w:rPr>
          <w:rFonts w:ascii="Arial" w:hAnsi="Arial" w:cs="Arial"/>
          <w:b/>
          <w:bCs/>
          <w:sz w:val="28"/>
          <w:szCs w:val="28"/>
        </w:rPr>
        <w:t>CLINTO PALAPPILLY PUTHENPURAYIL WILSON</w:t>
      </w:r>
    </w:p>
    <w:p w14:paraId="6E68B97C" w14:textId="1921DBFB" w:rsidR="00764B8B" w:rsidRPr="00EB5384" w:rsidRDefault="00764B8B" w:rsidP="00EB5384">
      <w:pPr>
        <w:spacing w:before="188" w:line="360" w:lineRule="auto"/>
        <w:ind w:left="290" w:right="290"/>
        <w:jc w:val="center"/>
        <w:rPr>
          <w:rFonts w:ascii="Arial" w:hAnsi="Arial" w:cs="Arial"/>
          <w:b/>
          <w:bCs/>
          <w:sz w:val="28"/>
          <w:szCs w:val="28"/>
        </w:rPr>
      </w:pPr>
      <w:r w:rsidRPr="00EB5384">
        <w:rPr>
          <w:rFonts w:ascii="Arial" w:hAnsi="Arial" w:cs="Arial"/>
          <w:b/>
          <w:bCs/>
          <w:sz w:val="28"/>
          <w:szCs w:val="28"/>
        </w:rPr>
        <w:t>STUDENT ID :2244104</w:t>
      </w:r>
    </w:p>
    <w:p w14:paraId="2D535778" w14:textId="390AAF33" w:rsidR="00EF6B90" w:rsidRPr="00EB5384" w:rsidRDefault="00EC3EDB" w:rsidP="00EB5384">
      <w:pPr>
        <w:spacing w:line="360" w:lineRule="auto"/>
        <w:ind w:right="290"/>
        <w:jc w:val="center"/>
        <w:rPr>
          <w:rFonts w:ascii="Arial" w:hAnsi="Arial" w:cs="Arial"/>
          <w:b/>
          <w:bCs/>
          <w:sz w:val="28"/>
          <w:szCs w:val="28"/>
        </w:rPr>
      </w:pPr>
      <w:r w:rsidRPr="00EB5384">
        <w:rPr>
          <w:rFonts w:ascii="Arial" w:hAnsi="Arial" w:cs="Arial"/>
          <w:b/>
          <w:bCs/>
          <w:sz w:val="28"/>
          <w:szCs w:val="28"/>
        </w:rPr>
        <w:t>SUBMITTED</w:t>
      </w:r>
      <w:r w:rsidRPr="00EB5384">
        <w:rPr>
          <w:rFonts w:ascii="Arial" w:hAnsi="Arial" w:cs="Arial"/>
          <w:b/>
          <w:bCs/>
          <w:spacing w:val="70"/>
          <w:sz w:val="28"/>
          <w:szCs w:val="28"/>
        </w:rPr>
        <w:t xml:space="preserve"> </w:t>
      </w:r>
      <w:r w:rsidRPr="00EB5384">
        <w:rPr>
          <w:rFonts w:ascii="Arial" w:hAnsi="Arial" w:cs="Arial"/>
          <w:b/>
          <w:bCs/>
          <w:sz w:val="28"/>
          <w:szCs w:val="28"/>
        </w:rPr>
        <w:t>TO</w:t>
      </w:r>
      <w:r w:rsidR="00746665" w:rsidRPr="00EB5384">
        <w:rPr>
          <w:rFonts w:ascii="Arial" w:hAnsi="Arial" w:cs="Arial"/>
          <w:b/>
          <w:bCs/>
          <w:sz w:val="28"/>
          <w:szCs w:val="28"/>
        </w:rPr>
        <w:t xml:space="preserve">: </w:t>
      </w:r>
      <w:r w:rsidR="00381955" w:rsidRPr="00EB5384">
        <w:rPr>
          <w:rFonts w:ascii="Arial" w:hAnsi="Arial" w:cs="Arial"/>
          <w:b/>
          <w:bCs/>
          <w:sz w:val="28"/>
          <w:szCs w:val="28"/>
        </w:rPr>
        <w:t>ADEREMI</w:t>
      </w:r>
      <w:r w:rsidR="00094D67" w:rsidRPr="00EB5384">
        <w:rPr>
          <w:rFonts w:ascii="Arial" w:hAnsi="Arial" w:cs="Arial"/>
          <w:b/>
          <w:bCs/>
          <w:sz w:val="28"/>
          <w:szCs w:val="28"/>
        </w:rPr>
        <w:t xml:space="preserve"> OJEBODE</w:t>
      </w:r>
    </w:p>
    <w:p w14:paraId="6A74C4F1" w14:textId="77777777" w:rsidR="00EF6B90" w:rsidRPr="00EB5384" w:rsidRDefault="00EF6B90" w:rsidP="00EB5384">
      <w:pPr>
        <w:jc w:val="center"/>
        <w:rPr>
          <w:rFonts w:ascii="Arial" w:hAnsi="Arial" w:cs="Arial"/>
          <w:b/>
          <w:bCs/>
          <w:sz w:val="28"/>
          <w:szCs w:val="28"/>
        </w:rPr>
      </w:pPr>
      <w:r w:rsidRPr="00EB5384">
        <w:rPr>
          <w:rFonts w:ascii="Arial" w:hAnsi="Arial" w:cs="Arial"/>
          <w:b/>
          <w:bCs/>
          <w:sz w:val="28"/>
          <w:szCs w:val="28"/>
        </w:rPr>
        <w:br w:type="page"/>
      </w:r>
    </w:p>
    <w:p w14:paraId="09004ACB" w14:textId="77777777" w:rsidR="00EF6B90" w:rsidRPr="001267F9" w:rsidRDefault="00EF6B90" w:rsidP="001267F9">
      <w:pPr>
        <w:jc w:val="both"/>
        <w:rPr>
          <w:rFonts w:ascii="Arial" w:eastAsia="Times New Roman" w:hAnsi="Arial" w:cs="Arial"/>
          <w:b/>
          <w:bCs/>
        </w:rPr>
      </w:pPr>
      <w:r w:rsidRPr="001267F9">
        <w:rPr>
          <w:rFonts w:ascii="Arial" w:eastAsia="Times New Roman" w:hAnsi="Arial" w:cs="Arial"/>
          <w:b/>
          <w:bCs/>
        </w:rPr>
        <w:lastRenderedPageBreak/>
        <w:t>Declarations</w:t>
      </w:r>
    </w:p>
    <w:p w14:paraId="6B41F202" w14:textId="77777777" w:rsidR="00EF6B90" w:rsidRPr="001267F9" w:rsidRDefault="00EF6B90" w:rsidP="001267F9">
      <w:pPr>
        <w:spacing w:line="360" w:lineRule="auto"/>
        <w:jc w:val="both"/>
        <w:rPr>
          <w:rFonts w:ascii="Arial" w:eastAsia="Times New Roman" w:hAnsi="Arial" w:cs="Arial"/>
          <w:bCs/>
        </w:rPr>
      </w:pPr>
    </w:p>
    <w:p w14:paraId="5BEE33A1" w14:textId="12D2E485" w:rsidR="00EF6B90" w:rsidRPr="001267F9" w:rsidRDefault="00EF6B90" w:rsidP="001267F9">
      <w:pPr>
        <w:spacing w:line="360" w:lineRule="auto"/>
        <w:jc w:val="both"/>
        <w:rPr>
          <w:rFonts w:ascii="Arial" w:eastAsia="Times New Roman" w:hAnsi="Arial" w:cs="Arial"/>
          <w:bCs/>
        </w:rPr>
      </w:pPr>
      <w:r w:rsidRPr="001267F9">
        <w:rPr>
          <w:rFonts w:ascii="Arial" w:eastAsia="Times New Roman" w:hAnsi="Arial" w:cs="Arial"/>
          <w:bCs/>
        </w:rPr>
        <w:t>I, Clinto Palappilly Puthenpurayil Wilson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5C3F9FE6" w14:textId="77777777" w:rsidR="00EF6B90" w:rsidRPr="001267F9" w:rsidRDefault="00EF6B90" w:rsidP="001267F9">
      <w:pPr>
        <w:spacing w:line="360" w:lineRule="auto"/>
        <w:jc w:val="both"/>
        <w:rPr>
          <w:rFonts w:ascii="Arial" w:eastAsia="Times New Roman" w:hAnsi="Arial" w:cs="Arial"/>
          <w:bCs/>
        </w:rPr>
      </w:pPr>
      <w:r w:rsidRPr="001267F9">
        <w:rPr>
          <w:rFonts w:ascii="Arial" w:eastAsia="Times New Roman" w:hAnsi="Arial" w:cs="Arial"/>
          <w:bCs/>
        </w:rPr>
        <w:t xml:space="preserve"> </w:t>
      </w:r>
    </w:p>
    <w:p w14:paraId="0FE6106D" w14:textId="77777777" w:rsidR="00EF6B90" w:rsidRPr="001267F9" w:rsidRDefault="00EF6B90" w:rsidP="001267F9">
      <w:pPr>
        <w:spacing w:line="360" w:lineRule="auto"/>
        <w:jc w:val="both"/>
        <w:rPr>
          <w:rFonts w:ascii="Arial" w:eastAsia="Times New Roman" w:hAnsi="Arial" w:cs="Arial"/>
          <w:bCs/>
        </w:rPr>
      </w:pPr>
    </w:p>
    <w:p w14:paraId="0810DF39" w14:textId="77777777" w:rsidR="00EF6B90" w:rsidRPr="001267F9" w:rsidRDefault="00EF6B90" w:rsidP="001267F9">
      <w:pPr>
        <w:spacing w:line="360" w:lineRule="auto"/>
        <w:jc w:val="both"/>
        <w:rPr>
          <w:rFonts w:ascii="Arial" w:eastAsia="Times New Roman" w:hAnsi="Arial" w:cs="Arial"/>
          <w:bCs/>
        </w:rPr>
      </w:pPr>
    </w:p>
    <w:p w14:paraId="0A5034F9" w14:textId="2FD1C0ED" w:rsidR="00EF6B90" w:rsidRPr="001267F9" w:rsidRDefault="00EF6B90" w:rsidP="001267F9">
      <w:pPr>
        <w:spacing w:line="360" w:lineRule="auto"/>
        <w:jc w:val="both"/>
        <w:rPr>
          <w:rFonts w:ascii="Arial" w:eastAsia="Times New Roman" w:hAnsi="Arial" w:cs="Arial"/>
          <w:bCs/>
        </w:rPr>
      </w:pPr>
      <w:r w:rsidRPr="001267F9">
        <w:rPr>
          <w:rFonts w:ascii="Arial" w:eastAsia="Times New Roman" w:hAnsi="Arial" w:cs="Arial"/>
          <w:bCs/>
        </w:rPr>
        <w:t>Signature:</w:t>
      </w:r>
      <w:r w:rsidR="00144F85" w:rsidRPr="001267F9">
        <w:rPr>
          <w:rFonts w:ascii="Arial" w:eastAsia="Times New Roman" w:hAnsi="Arial" w:cs="Arial"/>
          <w:bCs/>
        </w:rPr>
        <w:t xml:space="preserve"> Clinto Palappilly Puthenpurayil Wilson</w:t>
      </w:r>
    </w:p>
    <w:p w14:paraId="420CEED4" w14:textId="36AF5929" w:rsidR="00EF6B90" w:rsidRPr="001267F9" w:rsidRDefault="00EF6B90" w:rsidP="001267F9">
      <w:pPr>
        <w:spacing w:line="360" w:lineRule="auto"/>
        <w:jc w:val="both"/>
        <w:rPr>
          <w:rFonts w:ascii="Arial" w:eastAsia="Times New Roman" w:hAnsi="Arial" w:cs="Arial"/>
          <w:bCs/>
        </w:rPr>
      </w:pPr>
      <w:r w:rsidRPr="001267F9">
        <w:rPr>
          <w:rFonts w:ascii="Arial" w:eastAsia="Times New Roman" w:hAnsi="Arial" w:cs="Arial"/>
          <w:bCs/>
        </w:rPr>
        <w:t>Date:</w:t>
      </w:r>
      <w:r w:rsidR="00144F85" w:rsidRPr="001267F9">
        <w:rPr>
          <w:rFonts w:ascii="Arial" w:eastAsia="Times New Roman" w:hAnsi="Arial" w:cs="Arial"/>
          <w:bCs/>
        </w:rPr>
        <w:t xml:space="preserve"> 1</w:t>
      </w:r>
      <w:r w:rsidR="001267F9" w:rsidRPr="001267F9">
        <w:rPr>
          <w:rFonts w:ascii="Arial" w:eastAsia="Times New Roman" w:hAnsi="Arial" w:cs="Arial"/>
          <w:bCs/>
        </w:rPr>
        <w:t>2</w:t>
      </w:r>
      <w:r w:rsidR="00144F85" w:rsidRPr="001267F9">
        <w:rPr>
          <w:rFonts w:ascii="Arial" w:eastAsia="Times New Roman" w:hAnsi="Arial" w:cs="Arial"/>
          <w:bCs/>
          <w:vertAlign w:val="superscript"/>
        </w:rPr>
        <w:t>th</w:t>
      </w:r>
      <w:r w:rsidR="00144F85" w:rsidRPr="001267F9">
        <w:rPr>
          <w:rFonts w:ascii="Arial" w:eastAsia="Times New Roman" w:hAnsi="Arial" w:cs="Arial"/>
          <w:bCs/>
        </w:rPr>
        <w:t xml:space="preserve"> May 2024</w:t>
      </w:r>
    </w:p>
    <w:p w14:paraId="71F96DCD" w14:textId="1CB43402" w:rsidR="00EF6B90" w:rsidRPr="001267F9" w:rsidRDefault="00EF6B90" w:rsidP="001267F9">
      <w:pPr>
        <w:jc w:val="both"/>
        <w:rPr>
          <w:rFonts w:ascii="Arial" w:hAnsi="Arial" w:cs="Arial"/>
          <w:b/>
          <w:bCs/>
        </w:rPr>
      </w:pPr>
      <w:r w:rsidRPr="001267F9">
        <w:rPr>
          <w:rFonts w:ascii="Arial" w:hAnsi="Arial" w:cs="Arial"/>
          <w:b/>
          <w:bCs/>
        </w:rPr>
        <w:br w:type="page"/>
      </w:r>
    </w:p>
    <w:p w14:paraId="4F2ADFE9" w14:textId="77777777" w:rsidR="00EF6B90" w:rsidRPr="001267F9" w:rsidRDefault="00EF6B90" w:rsidP="001267F9">
      <w:pPr>
        <w:spacing w:line="360" w:lineRule="auto"/>
        <w:jc w:val="both"/>
        <w:rPr>
          <w:rFonts w:ascii="Arial" w:hAnsi="Arial" w:cs="Arial"/>
          <w:b/>
        </w:rPr>
      </w:pPr>
      <w:r w:rsidRPr="001267F9">
        <w:rPr>
          <w:rFonts w:ascii="Arial" w:hAnsi="Arial" w:cs="Arial"/>
          <w:b/>
        </w:rPr>
        <w:lastRenderedPageBreak/>
        <w:t>Acknowledgement</w:t>
      </w:r>
    </w:p>
    <w:p w14:paraId="3ADCBC18" w14:textId="01F6826D" w:rsidR="00EF6B90" w:rsidRPr="001267F9" w:rsidRDefault="00EF6B90" w:rsidP="001267F9">
      <w:pPr>
        <w:spacing w:line="360" w:lineRule="auto"/>
        <w:jc w:val="both"/>
        <w:rPr>
          <w:rFonts w:ascii="Arial" w:hAnsi="Arial" w:cs="Arial"/>
        </w:rPr>
      </w:pPr>
      <w:r w:rsidRPr="001267F9">
        <w:rPr>
          <w:rFonts w:ascii="Arial" w:hAnsi="Arial" w:cs="Arial"/>
        </w:rPr>
        <w:t xml:space="preserve">The completion of this document has certainly been possible because of the following individuals and organizations who had generously contributed their time and effort generously. Many regards to the supervisor who spends his time mentoring me, tolerant and up to being supportive to my work taut time. What I consider priceless is not only the critical feedback as I further streamline my research project, but the enthusiasm and support of my mentor as well. Be that as it may, I shall always have a place in my heart for my family for the love, understanding and support they have given me all through my life. I am so grateful to have someone who always fosters my belief in myself and who stands tall for me when the world seems to crumble down. To my friends, thank you so much was having patience with me when I'm stressed out and constantly being there for me to hear from your end. My every failure would drive </w:t>
      </w:r>
      <w:proofErr w:type="gramStart"/>
      <w:r w:rsidRPr="001267F9">
        <w:rPr>
          <w:rFonts w:ascii="Arial" w:hAnsi="Arial" w:cs="Arial"/>
        </w:rPr>
        <w:t>me</w:t>
      </w:r>
      <w:proofErr w:type="gramEnd"/>
      <w:r w:rsidRPr="001267F9">
        <w:rPr>
          <w:rFonts w:ascii="Arial" w:hAnsi="Arial" w:cs="Arial"/>
        </w:rPr>
        <w:t xml:space="preserve"> and I had bounce back. I am fortunate that team academic staff and my peer reviewed my work and offered valuable modifications and critical insights that assisted me in improving my work.</w:t>
      </w:r>
    </w:p>
    <w:p w14:paraId="68F62F24" w14:textId="77777777" w:rsidR="00EF6B90" w:rsidRPr="001267F9" w:rsidRDefault="00EF6B90" w:rsidP="001267F9">
      <w:pPr>
        <w:jc w:val="both"/>
        <w:rPr>
          <w:rFonts w:ascii="Arial" w:hAnsi="Arial" w:cs="Arial"/>
        </w:rPr>
      </w:pPr>
      <w:r w:rsidRPr="001267F9">
        <w:rPr>
          <w:rFonts w:ascii="Arial" w:hAnsi="Arial" w:cs="Arial"/>
        </w:rPr>
        <w:br w:type="page"/>
      </w:r>
    </w:p>
    <w:p w14:paraId="7A39441A" w14:textId="3AADB712" w:rsidR="00EF6B90" w:rsidRPr="001267F9" w:rsidRDefault="00EF6B90" w:rsidP="001267F9">
      <w:pPr>
        <w:spacing w:line="360" w:lineRule="auto"/>
        <w:jc w:val="both"/>
        <w:rPr>
          <w:rFonts w:ascii="Arial" w:hAnsi="Arial" w:cs="Arial"/>
          <w:b/>
          <w:bCs/>
        </w:rPr>
      </w:pPr>
      <w:r w:rsidRPr="001267F9">
        <w:rPr>
          <w:rFonts w:ascii="Arial" w:hAnsi="Arial" w:cs="Arial"/>
          <w:b/>
          <w:bCs/>
        </w:rPr>
        <w:lastRenderedPageBreak/>
        <w:t>Abstract</w:t>
      </w:r>
    </w:p>
    <w:p w14:paraId="1906318D" w14:textId="30CBE2F2" w:rsidR="00EF6B90" w:rsidRPr="001267F9" w:rsidRDefault="00EF6B90" w:rsidP="001267F9">
      <w:pPr>
        <w:spacing w:line="360" w:lineRule="auto"/>
        <w:jc w:val="both"/>
        <w:rPr>
          <w:rFonts w:ascii="Arial" w:hAnsi="Arial" w:cs="Arial"/>
        </w:rPr>
      </w:pPr>
      <w:r w:rsidRPr="001267F9">
        <w:rPr>
          <w:rFonts w:ascii="Arial" w:hAnsi="Arial" w:cs="Arial"/>
        </w:rPr>
        <w:t>This research delves into the evolution of Indian cuisine in the United Kingdom, tracing its journey from humble curry houses to Michelin-starred restaurants and its profound impact on British culinary identity. Through a qualitative exploration, the study investigates the historical, socio-cultural, and economic factors shaping the development of Indian food in Britain. The research aims to understand the role of curry houses in popularizing Indian cuisine, analyse the sociocultural elements influencing its assimilation into British culinary culture, and explore the transformation of Indian food from traditional to upscale dining experiences. By addressing research questions concerning culinary preferences, sociocultural dynamics, and gastronomic innovations, the study sheds light on the complex interactions between globalization, cultural interchange, and culinary innovation. Through a nuanced and inclusive approach, the research mitigates the risk of oversimplification and generalization, ensuring a comprehensive understanding of the subject. Ultimately, this study underscores the significance of food as a lens for exploring cultural diversity and human experiences, offering insights into the dynamic nature of British gastronomy.</w:t>
      </w:r>
    </w:p>
    <w:p w14:paraId="483BFE21" w14:textId="77777777" w:rsidR="00764B8B" w:rsidRPr="001267F9" w:rsidRDefault="00764B8B" w:rsidP="001267F9">
      <w:pPr>
        <w:spacing w:line="360" w:lineRule="auto"/>
        <w:ind w:right="290"/>
        <w:jc w:val="both"/>
        <w:rPr>
          <w:rFonts w:ascii="Arial" w:hAnsi="Arial" w:cs="Arial"/>
          <w:b/>
          <w:bCs/>
        </w:rPr>
      </w:pPr>
    </w:p>
    <w:p w14:paraId="40EF3A27" w14:textId="77777777" w:rsidR="00911D16" w:rsidRPr="001267F9" w:rsidRDefault="00911D16" w:rsidP="001267F9">
      <w:pPr>
        <w:spacing w:line="360" w:lineRule="auto"/>
        <w:jc w:val="both"/>
        <w:rPr>
          <w:rFonts w:ascii="Arial" w:hAnsi="Arial" w:cs="Arial"/>
        </w:rPr>
      </w:pPr>
      <w:r w:rsidRPr="001267F9">
        <w:rPr>
          <w:rFonts w:ascii="Arial" w:hAnsi="Arial" w:cs="Arial"/>
        </w:rPr>
        <w:br w:type="page"/>
      </w:r>
    </w:p>
    <w:sdt>
      <w:sdtPr>
        <w:rPr>
          <w:rFonts w:eastAsiaTheme="minorHAnsi"/>
          <w:kern w:val="2"/>
          <w:lang w:val="en-GB"/>
          <w14:ligatures w14:val="standardContextual"/>
        </w:rPr>
        <w:id w:val="89213110"/>
        <w:docPartObj>
          <w:docPartGallery w:val="Table of Contents"/>
          <w:docPartUnique/>
        </w:docPartObj>
      </w:sdtPr>
      <w:sdtEndPr>
        <w:rPr>
          <w:rFonts w:ascii="Arial" w:hAnsi="Arial"/>
          <w:b/>
          <w:bCs/>
          <w:noProof/>
          <w:color w:val="auto"/>
          <w:sz w:val="24"/>
          <w:szCs w:val="24"/>
        </w:rPr>
      </w:sdtEndPr>
      <w:sdtContent>
        <w:p w14:paraId="3B736B84" w14:textId="23475587" w:rsidR="005F43BD" w:rsidRPr="001267F9" w:rsidRDefault="005F43BD" w:rsidP="001267F9">
          <w:pPr>
            <w:pStyle w:val="TOCHeading"/>
          </w:pPr>
          <w:r w:rsidRPr="001267F9">
            <w:t>Table of Contents</w:t>
          </w:r>
        </w:p>
        <w:p w14:paraId="1E959792" w14:textId="77777777" w:rsidR="008027A3" w:rsidRPr="001267F9" w:rsidRDefault="008027A3" w:rsidP="001267F9">
          <w:pPr>
            <w:spacing w:line="360" w:lineRule="auto"/>
            <w:jc w:val="both"/>
            <w:rPr>
              <w:rFonts w:ascii="Arial" w:hAnsi="Arial" w:cs="Arial"/>
              <w:lang w:val="en-US"/>
            </w:rPr>
          </w:pPr>
        </w:p>
        <w:p w14:paraId="4751ADE7" w14:textId="2602ECB4" w:rsidR="00C040D7" w:rsidRPr="001267F9" w:rsidRDefault="005F43BD" w:rsidP="001267F9">
          <w:pPr>
            <w:pStyle w:val="TOC1"/>
            <w:spacing w:line="276" w:lineRule="auto"/>
            <w:jc w:val="both"/>
            <w:rPr>
              <w:rFonts w:eastAsiaTheme="minorEastAsia"/>
              <w:lang w:val="en-IN" w:eastAsia="en-IN"/>
            </w:rPr>
          </w:pPr>
          <w:r w:rsidRPr="001267F9">
            <w:rPr>
              <w:noProof w:val="0"/>
            </w:rPr>
            <w:fldChar w:fldCharType="begin"/>
          </w:r>
          <w:r w:rsidRPr="001267F9">
            <w:instrText xml:space="preserve"> TOC \o "1-3" \h \z \u </w:instrText>
          </w:r>
          <w:r w:rsidRPr="001267F9">
            <w:rPr>
              <w:noProof w:val="0"/>
            </w:rPr>
            <w:fldChar w:fldCharType="separate"/>
          </w:r>
          <w:hyperlink w:anchor="_Toc166264641" w:history="1">
            <w:r w:rsidR="00C040D7" w:rsidRPr="001267F9">
              <w:rPr>
                <w:rStyle w:val="Hyperlink"/>
              </w:rPr>
              <w:t>Chapter 1: Introduction</w:t>
            </w:r>
            <w:r w:rsidR="00C040D7" w:rsidRPr="001267F9">
              <w:rPr>
                <w:webHidden/>
              </w:rPr>
              <w:tab/>
            </w:r>
            <w:r w:rsidR="00C040D7" w:rsidRPr="001267F9">
              <w:rPr>
                <w:webHidden/>
              </w:rPr>
              <w:fldChar w:fldCharType="begin"/>
            </w:r>
            <w:r w:rsidR="00C040D7" w:rsidRPr="001267F9">
              <w:rPr>
                <w:webHidden/>
              </w:rPr>
              <w:instrText xml:space="preserve"> PAGEREF _Toc166264641 \h </w:instrText>
            </w:r>
            <w:r w:rsidR="00C040D7" w:rsidRPr="001267F9">
              <w:rPr>
                <w:webHidden/>
              </w:rPr>
            </w:r>
            <w:r w:rsidR="00C040D7" w:rsidRPr="001267F9">
              <w:rPr>
                <w:webHidden/>
              </w:rPr>
              <w:fldChar w:fldCharType="separate"/>
            </w:r>
            <w:r w:rsidR="00FC3C5C">
              <w:rPr>
                <w:webHidden/>
              </w:rPr>
              <w:t>7</w:t>
            </w:r>
            <w:r w:rsidR="00C040D7" w:rsidRPr="001267F9">
              <w:rPr>
                <w:webHidden/>
              </w:rPr>
              <w:fldChar w:fldCharType="end"/>
            </w:r>
          </w:hyperlink>
        </w:p>
        <w:p w14:paraId="238941B3" w14:textId="77D297A4"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42" w:history="1">
            <w:r w:rsidR="00C040D7" w:rsidRPr="001267F9">
              <w:rPr>
                <w:rStyle w:val="Hyperlink"/>
                <w:rFonts w:ascii="Arial" w:hAnsi="Arial" w:cs="Arial"/>
                <w:noProof/>
              </w:rPr>
              <w:t>1.1 Introduction</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_Toc166264642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8</w:t>
            </w:r>
            <w:r w:rsidR="00C040D7" w:rsidRPr="001267F9">
              <w:rPr>
                <w:rFonts w:ascii="Arial" w:hAnsi="Arial" w:cs="Arial"/>
                <w:noProof/>
                <w:webHidden/>
              </w:rPr>
              <w:fldChar w:fldCharType="end"/>
            </w:r>
          </w:hyperlink>
        </w:p>
        <w:p w14:paraId="63AA2E24" w14:textId="70413B15"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43" w:history="1">
            <w:r w:rsidR="00C040D7" w:rsidRPr="001267F9">
              <w:rPr>
                <w:rStyle w:val="Hyperlink"/>
                <w:rFonts w:ascii="Arial" w:hAnsi="Arial" w:cs="Arial"/>
                <w:noProof/>
              </w:rPr>
              <w:t>1.2 Problem statement</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_Toc166264643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9</w:t>
            </w:r>
            <w:r w:rsidR="00C040D7" w:rsidRPr="001267F9">
              <w:rPr>
                <w:rFonts w:ascii="Arial" w:hAnsi="Arial" w:cs="Arial"/>
                <w:noProof/>
                <w:webHidden/>
              </w:rPr>
              <w:fldChar w:fldCharType="end"/>
            </w:r>
          </w:hyperlink>
        </w:p>
        <w:p w14:paraId="12B90B2D" w14:textId="544E4996"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44" w:history="1">
            <w:r w:rsidR="00C040D7" w:rsidRPr="001267F9">
              <w:rPr>
                <w:rStyle w:val="Hyperlink"/>
                <w:rFonts w:ascii="Arial" w:hAnsi="Arial" w:cs="Arial"/>
                <w:noProof/>
              </w:rPr>
              <w:t>1.3 Research aim</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_Toc166264644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9</w:t>
            </w:r>
            <w:r w:rsidR="00C040D7" w:rsidRPr="001267F9">
              <w:rPr>
                <w:rFonts w:ascii="Arial" w:hAnsi="Arial" w:cs="Arial"/>
                <w:noProof/>
                <w:webHidden/>
              </w:rPr>
              <w:fldChar w:fldCharType="end"/>
            </w:r>
          </w:hyperlink>
        </w:p>
        <w:p w14:paraId="5FEE66A2" w14:textId="094793B8"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45" w:history="1">
            <w:r w:rsidR="00C040D7" w:rsidRPr="001267F9">
              <w:rPr>
                <w:rStyle w:val="Hyperlink"/>
                <w:rFonts w:ascii="Arial" w:hAnsi="Arial" w:cs="Arial"/>
                <w:noProof/>
              </w:rPr>
              <w:t>1.4 Research objective</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_Toc166264645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10</w:t>
            </w:r>
            <w:r w:rsidR="00C040D7" w:rsidRPr="001267F9">
              <w:rPr>
                <w:rFonts w:ascii="Arial" w:hAnsi="Arial" w:cs="Arial"/>
                <w:noProof/>
                <w:webHidden/>
              </w:rPr>
              <w:fldChar w:fldCharType="end"/>
            </w:r>
          </w:hyperlink>
        </w:p>
        <w:p w14:paraId="57E431E9" w14:textId="174AB0B1"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46" w:history="1">
            <w:r w:rsidR="00C040D7" w:rsidRPr="001267F9">
              <w:rPr>
                <w:rStyle w:val="Hyperlink"/>
                <w:rFonts w:ascii="Arial" w:hAnsi="Arial" w:cs="Arial"/>
                <w:noProof/>
              </w:rPr>
              <w:t>1.5 Research question</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_Toc166264646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10</w:t>
            </w:r>
            <w:r w:rsidR="00C040D7" w:rsidRPr="001267F9">
              <w:rPr>
                <w:rFonts w:ascii="Arial" w:hAnsi="Arial" w:cs="Arial"/>
                <w:noProof/>
                <w:webHidden/>
              </w:rPr>
              <w:fldChar w:fldCharType="end"/>
            </w:r>
          </w:hyperlink>
        </w:p>
        <w:p w14:paraId="685BA869" w14:textId="27883531"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47" w:history="1">
            <w:r w:rsidR="00C040D7" w:rsidRPr="001267F9">
              <w:rPr>
                <w:rStyle w:val="Hyperlink"/>
                <w:rFonts w:ascii="Arial" w:hAnsi="Arial" w:cs="Arial"/>
                <w:noProof/>
              </w:rPr>
              <w:t>1.6 Research risk</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_Toc166264647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10</w:t>
            </w:r>
            <w:r w:rsidR="00C040D7" w:rsidRPr="001267F9">
              <w:rPr>
                <w:rFonts w:ascii="Arial" w:hAnsi="Arial" w:cs="Arial"/>
                <w:noProof/>
                <w:webHidden/>
              </w:rPr>
              <w:fldChar w:fldCharType="end"/>
            </w:r>
          </w:hyperlink>
        </w:p>
        <w:p w14:paraId="1F58AC26" w14:textId="04EC7B89"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48" w:history="1">
            <w:r w:rsidR="00C040D7" w:rsidRPr="001267F9">
              <w:rPr>
                <w:rStyle w:val="Hyperlink"/>
                <w:rFonts w:ascii="Arial" w:hAnsi="Arial" w:cs="Arial"/>
                <w:noProof/>
              </w:rPr>
              <w:t>1.7 Methodology</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_Toc166264648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11</w:t>
            </w:r>
            <w:r w:rsidR="00C040D7" w:rsidRPr="001267F9">
              <w:rPr>
                <w:rFonts w:ascii="Arial" w:hAnsi="Arial" w:cs="Arial"/>
                <w:noProof/>
                <w:webHidden/>
              </w:rPr>
              <w:fldChar w:fldCharType="end"/>
            </w:r>
          </w:hyperlink>
        </w:p>
        <w:p w14:paraId="27D0E5C7" w14:textId="3A2637F9"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49" w:history="1">
            <w:r w:rsidR="00C040D7" w:rsidRPr="001267F9">
              <w:rPr>
                <w:rStyle w:val="Hyperlink"/>
                <w:rFonts w:ascii="Arial" w:hAnsi="Arial" w:cs="Arial"/>
                <w:noProof/>
              </w:rPr>
              <w:t>1.8 Significance of the study</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_Toc166264649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11</w:t>
            </w:r>
            <w:r w:rsidR="00C040D7" w:rsidRPr="001267F9">
              <w:rPr>
                <w:rFonts w:ascii="Arial" w:hAnsi="Arial" w:cs="Arial"/>
                <w:noProof/>
                <w:webHidden/>
              </w:rPr>
              <w:fldChar w:fldCharType="end"/>
            </w:r>
          </w:hyperlink>
        </w:p>
        <w:p w14:paraId="140BD112" w14:textId="6357B8EC"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50" w:history="1">
            <w:r w:rsidR="00C040D7" w:rsidRPr="001267F9">
              <w:rPr>
                <w:rStyle w:val="Hyperlink"/>
                <w:rFonts w:ascii="Arial" w:hAnsi="Arial" w:cs="Arial"/>
                <w:noProof/>
              </w:rPr>
              <w:t>1.9 Structure of rest project</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_Toc166264650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12</w:t>
            </w:r>
            <w:r w:rsidR="00C040D7" w:rsidRPr="001267F9">
              <w:rPr>
                <w:rFonts w:ascii="Arial" w:hAnsi="Arial" w:cs="Arial"/>
                <w:noProof/>
                <w:webHidden/>
              </w:rPr>
              <w:fldChar w:fldCharType="end"/>
            </w:r>
          </w:hyperlink>
        </w:p>
        <w:p w14:paraId="246067D9" w14:textId="6C672590" w:rsidR="00C040D7" w:rsidRPr="001267F9" w:rsidRDefault="00000000" w:rsidP="001267F9">
          <w:pPr>
            <w:pStyle w:val="TOC1"/>
            <w:spacing w:line="276" w:lineRule="auto"/>
            <w:jc w:val="both"/>
            <w:rPr>
              <w:rFonts w:eastAsiaTheme="minorEastAsia"/>
              <w:lang w:val="en-IN" w:eastAsia="en-IN"/>
            </w:rPr>
          </w:pPr>
          <w:hyperlink w:anchor="_Toc166264651" w:history="1">
            <w:r w:rsidR="00C040D7" w:rsidRPr="001267F9">
              <w:rPr>
                <w:rStyle w:val="Hyperlink"/>
                <w:bCs/>
              </w:rPr>
              <w:t>Chapter 2: Literature Review</w:t>
            </w:r>
            <w:r w:rsidR="00C040D7" w:rsidRPr="001267F9">
              <w:rPr>
                <w:webHidden/>
              </w:rPr>
              <w:tab/>
            </w:r>
            <w:r w:rsidR="00C040D7" w:rsidRPr="001267F9">
              <w:rPr>
                <w:webHidden/>
              </w:rPr>
              <w:fldChar w:fldCharType="begin"/>
            </w:r>
            <w:r w:rsidR="00C040D7" w:rsidRPr="001267F9">
              <w:rPr>
                <w:webHidden/>
              </w:rPr>
              <w:instrText xml:space="preserve"> PAGEREF _Toc166264651 \h </w:instrText>
            </w:r>
            <w:r w:rsidR="00C040D7" w:rsidRPr="001267F9">
              <w:rPr>
                <w:webHidden/>
              </w:rPr>
            </w:r>
            <w:r w:rsidR="00C040D7" w:rsidRPr="001267F9">
              <w:rPr>
                <w:webHidden/>
              </w:rPr>
              <w:fldChar w:fldCharType="separate"/>
            </w:r>
            <w:r w:rsidR="00FC3C5C">
              <w:rPr>
                <w:webHidden/>
              </w:rPr>
              <w:t>13</w:t>
            </w:r>
            <w:r w:rsidR="00C040D7" w:rsidRPr="001267F9">
              <w:rPr>
                <w:webHidden/>
              </w:rPr>
              <w:fldChar w:fldCharType="end"/>
            </w:r>
          </w:hyperlink>
        </w:p>
        <w:p w14:paraId="217CAE2D" w14:textId="65BB1839"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52" w:history="1">
            <w:r w:rsidR="00C040D7" w:rsidRPr="001267F9">
              <w:rPr>
                <w:rStyle w:val="Hyperlink"/>
                <w:rFonts w:ascii="Arial" w:hAnsi="Arial" w:cs="Arial"/>
                <w:noProof/>
                <w:lang w:val="en-US"/>
              </w:rPr>
              <w:t>2.1 Introduction</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_Toc166264652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13</w:t>
            </w:r>
            <w:r w:rsidR="00C040D7" w:rsidRPr="001267F9">
              <w:rPr>
                <w:rFonts w:ascii="Arial" w:hAnsi="Arial" w:cs="Arial"/>
                <w:noProof/>
                <w:webHidden/>
              </w:rPr>
              <w:fldChar w:fldCharType="end"/>
            </w:r>
          </w:hyperlink>
        </w:p>
        <w:p w14:paraId="4732AC9E" w14:textId="30FC9FCF"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53" w:history="1">
            <w:r w:rsidR="00C040D7" w:rsidRPr="001267F9">
              <w:rPr>
                <w:rStyle w:val="Hyperlink"/>
                <w:rFonts w:ascii="Arial" w:hAnsi="Arial" w:cs="Arial"/>
                <w:noProof/>
                <w:lang w:val="en-US"/>
              </w:rPr>
              <w:t>2.2 Globalization</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_Toc166264653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13</w:t>
            </w:r>
            <w:r w:rsidR="00C040D7" w:rsidRPr="001267F9">
              <w:rPr>
                <w:rFonts w:ascii="Arial" w:hAnsi="Arial" w:cs="Arial"/>
                <w:noProof/>
                <w:webHidden/>
              </w:rPr>
              <w:fldChar w:fldCharType="end"/>
            </w:r>
          </w:hyperlink>
        </w:p>
        <w:p w14:paraId="7E15130B" w14:textId="7849F5D0" w:rsidR="00C040D7" w:rsidRPr="001267F9" w:rsidRDefault="00000000" w:rsidP="001267F9">
          <w:pPr>
            <w:pStyle w:val="TOC3"/>
            <w:tabs>
              <w:tab w:val="right" w:leader="dot" w:pos="9016"/>
            </w:tabs>
            <w:spacing w:line="276" w:lineRule="auto"/>
            <w:jc w:val="both"/>
            <w:rPr>
              <w:rFonts w:ascii="Arial" w:eastAsiaTheme="minorEastAsia" w:hAnsi="Arial" w:cs="Arial"/>
              <w:noProof/>
              <w:lang w:val="en-IN" w:eastAsia="en-IN"/>
            </w:rPr>
          </w:pPr>
          <w:hyperlink w:anchor="_Toc166264654" w:history="1">
            <w:r w:rsidR="00C040D7" w:rsidRPr="001267F9">
              <w:rPr>
                <w:rStyle w:val="Hyperlink"/>
                <w:rFonts w:ascii="Arial" w:hAnsi="Arial" w:cs="Arial"/>
                <w:noProof/>
                <w:lang w:val="en-US"/>
              </w:rPr>
              <w:t>2.2.1 Drivers of globalization</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_Toc166264654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14</w:t>
            </w:r>
            <w:r w:rsidR="00C040D7" w:rsidRPr="001267F9">
              <w:rPr>
                <w:rFonts w:ascii="Arial" w:hAnsi="Arial" w:cs="Arial"/>
                <w:noProof/>
                <w:webHidden/>
              </w:rPr>
              <w:fldChar w:fldCharType="end"/>
            </w:r>
          </w:hyperlink>
        </w:p>
        <w:p w14:paraId="0988918C" w14:textId="7FC8BEEE" w:rsidR="00C040D7" w:rsidRPr="001267F9" w:rsidRDefault="00000000" w:rsidP="001267F9">
          <w:pPr>
            <w:pStyle w:val="TOC3"/>
            <w:tabs>
              <w:tab w:val="right" w:leader="dot" w:pos="9016"/>
            </w:tabs>
            <w:spacing w:line="276" w:lineRule="auto"/>
            <w:jc w:val="both"/>
            <w:rPr>
              <w:rFonts w:ascii="Arial" w:eastAsiaTheme="minorEastAsia" w:hAnsi="Arial" w:cs="Arial"/>
              <w:noProof/>
              <w:lang w:val="en-IN" w:eastAsia="en-IN"/>
            </w:rPr>
          </w:pPr>
          <w:hyperlink w:anchor="_Toc166264655" w:history="1">
            <w:r w:rsidR="00C040D7" w:rsidRPr="001267F9">
              <w:rPr>
                <w:rStyle w:val="Hyperlink"/>
                <w:rFonts w:ascii="Arial" w:hAnsi="Arial" w:cs="Arial"/>
                <w:noProof/>
                <w:lang w:val="en-US"/>
              </w:rPr>
              <w:t>2.2.2 Benefits of globalization</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_Toc166264655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15</w:t>
            </w:r>
            <w:r w:rsidR="00C040D7" w:rsidRPr="001267F9">
              <w:rPr>
                <w:rFonts w:ascii="Arial" w:hAnsi="Arial" w:cs="Arial"/>
                <w:noProof/>
                <w:webHidden/>
              </w:rPr>
              <w:fldChar w:fldCharType="end"/>
            </w:r>
          </w:hyperlink>
        </w:p>
        <w:p w14:paraId="574467C6" w14:textId="3A0CB552"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56" w:history="1">
            <w:r w:rsidR="00C040D7" w:rsidRPr="001267F9">
              <w:rPr>
                <w:rStyle w:val="Hyperlink"/>
                <w:rFonts w:ascii="Arial" w:hAnsi="Arial" w:cs="Arial"/>
                <w:noProof/>
                <w:lang w:val="en-US"/>
              </w:rPr>
              <w:t>2.3 International migration and integration</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_Toc166264656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16</w:t>
            </w:r>
            <w:r w:rsidR="00C040D7" w:rsidRPr="001267F9">
              <w:rPr>
                <w:rFonts w:ascii="Arial" w:hAnsi="Arial" w:cs="Arial"/>
                <w:noProof/>
                <w:webHidden/>
              </w:rPr>
              <w:fldChar w:fldCharType="end"/>
            </w:r>
          </w:hyperlink>
        </w:p>
        <w:p w14:paraId="764DEE71" w14:textId="47EF570F"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57" w:history="1">
            <w:r w:rsidR="00C040D7" w:rsidRPr="001267F9">
              <w:rPr>
                <w:rStyle w:val="Hyperlink"/>
                <w:rFonts w:ascii="Arial" w:hAnsi="Arial" w:cs="Arial"/>
                <w:noProof/>
                <w:lang w:val="en-US"/>
              </w:rPr>
              <w:t>2.4 Growth of Indian Food in the UK: Historical and Culinary Turning Points</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_Toc166264657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17</w:t>
            </w:r>
            <w:r w:rsidR="00C040D7" w:rsidRPr="001267F9">
              <w:rPr>
                <w:rFonts w:ascii="Arial" w:hAnsi="Arial" w:cs="Arial"/>
                <w:noProof/>
                <w:webHidden/>
              </w:rPr>
              <w:fldChar w:fldCharType="end"/>
            </w:r>
          </w:hyperlink>
        </w:p>
        <w:p w14:paraId="26C16B40" w14:textId="7B6DBB25"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58" w:history="1">
            <w:r w:rsidR="00C040D7" w:rsidRPr="001267F9">
              <w:rPr>
                <w:rStyle w:val="Hyperlink"/>
                <w:rFonts w:ascii="Arial" w:hAnsi="Arial" w:cs="Arial"/>
                <w:noProof/>
                <w:lang w:val="en-US"/>
              </w:rPr>
              <w:t>2.5 Cultural and Societal Influences on the Acceptance of Indian Food in British Culture</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_Toc166264658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18</w:t>
            </w:r>
            <w:r w:rsidR="00C040D7" w:rsidRPr="001267F9">
              <w:rPr>
                <w:rFonts w:ascii="Arial" w:hAnsi="Arial" w:cs="Arial"/>
                <w:noProof/>
                <w:webHidden/>
              </w:rPr>
              <w:fldChar w:fldCharType="end"/>
            </w:r>
          </w:hyperlink>
        </w:p>
        <w:p w14:paraId="653C3603" w14:textId="6B9243AB"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59" w:history="1">
            <w:r w:rsidR="00C040D7" w:rsidRPr="001267F9">
              <w:rPr>
                <w:rStyle w:val="Hyperlink"/>
                <w:rFonts w:ascii="Arial" w:hAnsi="Arial" w:cs="Arial"/>
                <w:noProof/>
                <w:lang w:val="en-US"/>
              </w:rPr>
              <w:t>2.6 Transformation of Indian Cuisine in the UK: From Curry Houses to Michelin Stars</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_Toc166264659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19</w:t>
            </w:r>
            <w:r w:rsidR="00C040D7" w:rsidRPr="001267F9">
              <w:rPr>
                <w:rFonts w:ascii="Arial" w:hAnsi="Arial" w:cs="Arial"/>
                <w:noProof/>
                <w:webHidden/>
              </w:rPr>
              <w:fldChar w:fldCharType="end"/>
            </w:r>
          </w:hyperlink>
        </w:p>
        <w:p w14:paraId="51F10108" w14:textId="38B831F0"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60" w:history="1">
            <w:r w:rsidR="00C040D7" w:rsidRPr="001267F9">
              <w:rPr>
                <w:rStyle w:val="Hyperlink"/>
                <w:rFonts w:ascii="Arial" w:hAnsi="Arial" w:cs="Arial"/>
                <w:noProof/>
                <w:lang w:val="en-US"/>
              </w:rPr>
              <w:t>2.7 Conceptual Framework</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_Toc166264660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21</w:t>
            </w:r>
            <w:r w:rsidR="00C040D7" w:rsidRPr="001267F9">
              <w:rPr>
                <w:rFonts w:ascii="Arial" w:hAnsi="Arial" w:cs="Arial"/>
                <w:noProof/>
                <w:webHidden/>
              </w:rPr>
              <w:fldChar w:fldCharType="end"/>
            </w:r>
          </w:hyperlink>
        </w:p>
        <w:p w14:paraId="0A24BD7E" w14:textId="37B32399"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62" w:history="1">
            <w:r w:rsidR="00C040D7" w:rsidRPr="001267F9">
              <w:rPr>
                <w:rStyle w:val="Hyperlink"/>
                <w:rFonts w:ascii="Arial" w:hAnsi="Arial" w:cs="Arial"/>
                <w:noProof/>
                <w:lang w:val="en-US"/>
              </w:rPr>
              <w:t>2.8 Conclusion</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_Toc166264662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22</w:t>
            </w:r>
            <w:r w:rsidR="00C040D7" w:rsidRPr="001267F9">
              <w:rPr>
                <w:rFonts w:ascii="Arial" w:hAnsi="Arial" w:cs="Arial"/>
                <w:noProof/>
                <w:webHidden/>
              </w:rPr>
              <w:fldChar w:fldCharType="end"/>
            </w:r>
          </w:hyperlink>
        </w:p>
        <w:p w14:paraId="3E862E11" w14:textId="1CCAD262" w:rsidR="00C040D7" w:rsidRPr="001267F9" w:rsidRDefault="00000000" w:rsidP="001267F9">
          <w:pPr>
            <w:pStyle w:val="TOC1"/>
            <w:spacing w:line="276" w:lineRule="auto"/>
            <w:jc w:val="both"/>
            <w:rPr>
              <w:rFonts w:eastAsiaTheme="minorEastAsia"/>
              <w:lang w:val="en-IN" w:eastAsia="en-IN"/>
            </w:rPr>
          </w:pPr>
          <w:hyperlink w:anchor="_Toc166264663" w:history="1">
            <w:r w:rsidR="00C040D7" w:rsidRPr="001267F9">
              <w:rPr>
                <w:rStyle w:val="Hyperlink"/>
              </w:rPr>
              <w:t>CHAPTER 3: RESEARCH METHODOLOGY</w:t>
            </w:r>
            <w:r w:rsidR="00C040D7" w:rsidRPr="001267F9">
              <w:rPr>
                <w:webHidden/>
              </w:rPr>
              <w:tab/>
            </w:r>
            <w:r w:rsidR="00C040D7" w:rsidRPr="001267F9">
              <w:rPr>
                <w:webHidden/>
              </w:rPr>
              <w:fldChar w:fldCharType="begin"/>
            </w:r>
            <w:r w:rsidR="00C040D7" w:rsidRPr="001267F9">
              <w:rPr>
                <w:webHidden/>
              </w:rPr>
              <w:instrText xml:space="preserve"> PAGEREF _Toc166264663 \h </w:instrText>
            </w:r>
            <w:r w:rsidR="00C040D7" w:rsidRPr="001267F9">
              <w:rPr>
                <w:webHidden/>
              </w:rPr>
            </w:r>
            <w:r w:rsidR="00C040D7" w:rsidRPr="001267F9">
              <w:rPr>
                <w:webHidden/>
              </w:rPr>
              <w:fldChar w:fldCharType="separate"/>
            </w:r>
            <w:r w:rsidR="00FC3C5C">
              <w:rPr>
                <w:webHidden/>
              </w:rPr>
              <w:t>24</w:t>
            </w:r>
            <w:r w:rsidR="00C040D7" w:rsidRPr="001267F9">
              <w:rPr>
                <w:webHidden/>
              </w:rPr>
              <w:fldChar w:fldCharType="end"/>
            </w:r>
          </w:hyperlink>
        </w:p>
        <w:p w14:paraId="3CA20ADB" w14:textId="2879728F"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64" w:history="1">
            <w:r w:rsidR="00C040D7" w:rsidRPr="001267F9">
              <w:rPr>
                <w:rStyle w:val="Hyperlink"/>
                <w:rFonts w:ascii="Arial" w:hAnsi="Arial" w:cs="Arial"/>
                <w:noProof/>
              </w:rPr>
              <w:t>3.1 Introduction</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_Toc166264664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24</w:t>
            </w:r>
            <w:r w:rsidR="00C040D7" w:rsidRPr="001267F9">
              <w:rPr>
                <w:rFonts w:ascii="Arial" w:hAnsi="Arial" w:cs="Arial"/>
                <w:noProof/>
                <w:webHidden/>
              </w:rPr>
              <w:fldChar w:fldCharType="end"/>
            </w:r>
          </w:hyperlink>
        </w:p>
        <w:p w14:paraId="2F8754BE" w14:textId="3F579999"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65" w:history="1">
            <w:r w:rsidR="00C040D7" w:rsidRPr="001267F9">
              <w:rPr>
                <w:rStyle w:val="Hyperlink"/>
                <w:rFonts w:ascii="Arial" w:hAnsi="Arial" w:cs="Arial"/>
                <w:noProof/>
              </w:rPr>
              <w:t>3.2 Research Philosophies and Assumptions</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_Toc166264665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25</w:t>
            </w:r>
            <w:r w:rsidR="00C040D7" w:rsidRPr="001267F9">
              <w:rPr>
                <w:rFonts w:ascii="Arial" w:hAnsi="Arial" w:cs="Arial"/>
                <w:noProof/>
                <w:webHidden/>
              </w:rPr>
              <w:fldChar w:fldCharType="end"/>
            </w:r>
          </w:hyperlink>
        </w:p>
        <w:p w14:paraId="75CAC70D" w14:textId="20299F21"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66" w:history="1">
            <w:r w:rsidR="00C040D7" w:rsidRPr="001267F9">
              <w:rPr>
                <w:rStyle w:val="Hyperlink"/>
                <w:rFonts w:ascii="Arial" w:hAnsi="Arial" w:cs="Arial"/>
                <w:noProof/>
              </w:rPr>
              <w:t>3.3 Research Approaches</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_Toc166264666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26</w:t>
            </w:r>
            <w:r w:rsidR="00C040D7" w:rsidRPr="001267F9">
              <w:rPr>
                <w:rFonts w:ascii="Arial" w:hAnsi="Arial" w:cs="Arial"/>
                <w:noProof/>
                <w:webHidden/>
              </w:rPr>
              <w:fldChar w:fldCharType="end"/>
            </w:r>
          </w:hyperlink>
        </w:p>
        <w:p w14:paraId="7F43293E" w14:textId="7DBD3C69"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67" w:history="1">
            <w:r w:rsidR="00C040D7" w:rsidRPr="001267F9">
              <w:rPr>
                <w:rStyle w:val="Hyperlink"/>
                <w:rFonts w:ascii="Arial" w:hAnsi="Arial" w:cs="Arial"/>
                <w:noProof/>
              </w:rPr>
              <w:t>3.4 Research Design</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_Toc166264667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27</w:t>
            </w:r>
            <w:r w:rsidR="00C040D7" w:rsidRPr="001267F9">
              <w:rPr>
                <w:rFonts w:ascii="Arial" w:hAnsi="Arial" w:cs="Arial"/>
                <w:noProof/>
                <w:webHidden/>
              </w:rPr>
              <w:fldChar w:fldCharType="end"/>
            </w:r>
          </w:hyperlink>
        </w:p>
        <w:p w14:paraId="4E92228A" w14:textId="7F16A839"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68" w:history="1">
            <w:r w:rsidR="00C040D7" w:rsidRPr="001267F9">
              <w:rPr>
                <w:rStyle w:val="Hyperlink"/>
                <w:rFonts w:ascii="Arial" w:hAnsi="Arial" w:cs="Arial"/>
                <w:noProof/>
              </w:rPr>
              <w:t>3.5 Data Collection</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_Toc166264668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28</w:t>
            </w:r>
            <w:r w:rsidR="00C040D7" w:rsidRPr="001267F9">
              <w:rPr>
                <w:rFonts w:ascii="Arial" w:hAnsi="Arial" w:cs="Arial"/>
                <w:noProof/>
                <w:webHidden/>
              </w:rPr>
              <w:fldChar w:fldCharType="end"/>
            </w:r>
          </w:hyperlink>
        </w:p>
        <w:p w14:paraId="5743DB14" w14:textId="33AD51CC"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69" w:history="1">
            <w:r w:rsidR="00C040D7" w:rsidRPr="001267F9">
              <w:rPr>
                <w:rStyle w:val="Hyperlink"/>
                <w:rFonts w:ascii="Arial" w:hAnsi="Arial" w:cs="Arial"/>
                <w:noProof/>
              </w:rPr>
              <w:t>3.6 Ethical Considerations</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_Toc166264669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29</w:t>
            </w:r>
            <w:r w:rsidR="00C040D7" w:rsidRPr="001267F9">
              <w:rPr>
                <w:rFonts w:ascii="Arial" w:hAnsi="Arial" w:cs="Arial"/>
                <w:noProof/>
                <w:webHidden/>
              </w:rPr>
              <w:fldChar w:fldCharType="end"/>
            </w:r>
          </w:hyperlink>
        </w:p>
        <w:p w14:paraId="61386B06" w14:textId="07C60690"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70" w:history="1">
            <w:r w:rsidR="00C040D7" w:rsidRPr="001267F9">
              <w:rPr>
                <w:rStyle w:val="Hyperlink"/>
                <w:rFonts w:ascii="Arial" w:hAnsi="Arial" w:cs="Arial"/>
                <w:noProof/>
              </w:rPr>
              <w:t>3.6 Conclusion</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_Toc166264670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30</w:t>
            </w:r>
            <w:r w:rsidR="00C040D7" w:rsidRPr="001267F9">
              <w:rPr>
                <w:rFonts w:ascii="Arial" w:hAnsi="Arial" w:cs="Arial"/>
                <w:noProof/>
                <w:webHidden/>
              </w:rPr>
              <w:fldChar w:fldCharType="end"/>
            </w:r>
          </w:hyperlink>
        </w:p>
        <w:p w14:paraId="4C6EC070" w14:textId="3780C375" w:rsidR="00C040D7" w:rsidRPr="001267F9" w:rsidRDefault="00000000" w:rsidP="001267F9">
          <w:pPr>
            <w:pStyle w:val="TOC1"/>
            <w:spacing w:line="276" w:lineRule="auto"/>
            <w:jc w:val="both"/>
            <w:rPr>
              <w:rFonts w:eastAsiaTheme="minorEastAsia"/>
              <w:lang w:val="en-IN" w:eastAsia="en-IN"/>
            </w:rPr>
          </w:pPr>
          <w:hyperlink w:anchor="_Toc166264671" w:history="1">
            <w:r w:rsidR="00C040D7" w:rsidRPr="001267F9">
              <w:rPr>
                <w:rStyle w:val="Hyperlink"/>
              </w:rPr>
              <w:t>Chapter 4: Results</w:t>
            </w:r>
            <w:r w:rsidR="00C040D7" w:rsidRPr="001267F9">
              <w:rPr>
                <w:webHidden/>
              </w:rPr>
              <w:tab/>
            </w:r>
            <w:r w:rsidR="00C040D7" w:rsidRPr="001267F9">
              <w:rPr>
                <w:webHidden/>
              </w:rPr>
              <w:fldChar w:fldCharType="begin"/>
            </w:r>
            <w:r w:rsidR="00C040D7" w:rsidRPr="001267F9">
              <w:rPr>
                <w:webHidden/>
              </w:rPr>
              <w:instrText xml:space="preserve"> PAGEREF _Toc166264671 \h </w:instrText>
            </w:r>
            <w:r w:rsidR="00C040D7" w:rsidRPr="001267F9">
              <w:rPr>
                <w:webHidden/>
              </w:rPr>
            </w:r>
            <w:r w:rsidR="00C040D7" w:rsidRPr="001267F9">
              <w:rPr>
                <w:webHidden/>
              </w:rPr>
              <w:fldChar w:fldCharType="separate"/>
            </w:r>
            <w:r w:rsidR="00FC3C5C">
              <w:rPr>
                <w:webHidden/>
              </w:rPr>
              <w:t>31</w:t>
            </w:r>
            <w:r w:rsidR="00C040D7" w:rsidRPr="001267F9">
              <w:rPr>
                <w:webHidden/>
              </w:rPr>
              <w:fldChar w:fldCharType="end"/>
            </w:r>
          </w:hyperlink>
        </w:p>
        <w:p w14:paraId="4FD95ACF" w14:textId="7722ECF8"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72" w:history="1">
            <w:r w:rsidR="00C040D7" w:rsidRPr="001267F9">
              <w:rPr>
                <w:rStyle w:val="Hyperlink"/>
                <w:rFonts w:ascii="Arial" w:hAnsi="Arial" w:cs="Arial"/>
                <w:noProof/>
                <w:lang w:val="en-US"/>
              </w:rPr>
              <w:t>4.1 Summary of Key Findings</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_Toc166264672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31</w:t>
            </w:r>
            <w:r w:rsidR="00C040D7" w:rsidRPr="001267F9">
              <w:rPr>
                <w:rFonts w:ascii="Arial" w:hAnsi="Arial" w:cs="Arial"/>
                <w:noProof/>
                <w:webHidden/>
              </w:rPr>
              <w:fldChar w:fldCharType="end"/>
            </w:r>
          </w:hyperlink>
        </w:p>
        <w:p w14:paraId="607D9409" w14:textId="77329870"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73" w:history="1">
            <w:r w:rsidR="00C040D7" w:rsidRPr="001267F9">
              <w:rPr>
                <w:rStyle w:val="Hyperlink"/>
                <w:rFonts w:ascii="Arial" w:hAnsi="Arial" w:cs="Arial"/>
                <w:noProof/>
              </w:rPr>
              <w:t>4.2 Discussion of Findings</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_Toc166264673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47</w:t>
            </w:r>
            <w:r w:rsidR="00C040D7" w:rsidRPr="001267F9">
              <w:rPr>
                <w:rFonts w:ascii="Arial" w:hAnsi="Arial" w:cs="Arial"/>
                <w:noProof/>
                <w:webHidden/>
              </w:rPr>
              <w:fldChar w:fldCharType="end"/>
            </w:r>
          </w:hyperlink>
        </w:p>
        <w:p w14:paraId="4CA4F922" w14:textId="7329FE48" w:rsidR="00C040D7" w:rsidRPr="001267F9" w:rsidRDefault="00000000" w:rsidP="001267F9">
          <w:pPr>
            <w:pStyle w:val="TOC3"/>
            <w:tabs>
              <w:tab w:val="right" w:leader="dot" w:pos="9016"/>
            </w:tabs>
            <w:spacing w:line="276" w:lineRule="auto"/>
            <w:jc w:val="both"/>
            <w:rPr>
              <w:rFonts w:ascii="Arial" w:eastAsiaTheme="minorEastAsia" w:hAnsi="Arial" w:cs="Arial"/>
              <w:noProof/>
              <w:lang w:val="en-IN" w:eastAsia="en-IN"/>
            </w:rPr>
          </w:pPr>
          <w:hyperlink w:anchor="_Toc166264674" w:history="1">
            <w:r w:rsidR="00C040D7" w:rsidRPr="001267F9">
              <w:rPr>
                <w:rStyle w:val="Hyperlink"/>
                <w:rFonts w:ascii="Arial" w:hAnsi="Arial" w:cs="Arial"/>
                <w:noProof/>
              </w:rPr>
              <w:t>4.2.1 Role of Curry Houses in Influencing British Culinary Preferences</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_Toc166264674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47</w:t>
            </w:r>
            <w:r w:rsidR="00C040D7" w:rsidRPr="001267F9">
              <w:rPr>
                <w:rFonts w:ascii="Arial" w:hAnsi="Arial" w:cs="Arial"/>
                <w:noProof/>
                <w:webHidden/>
              </w:rPr>
              <w:fldChar w:fldCharType="end"/>
            </w:r>
          </w:hyperlink>
        </w:p>
        <w:p w14:paraId="6FF65B59" w14:textId="6DCA8498" w:rsidR="00C040D7" w:rsidRPr="001267F9" w:rsidRDefault="00000000" w:rsidP="001267F9">
          <w:pPr>
            <w:pStyle w:val="TOC3"/>
            <w:tabs>
              <w:tab w:val="right" w:leader="dot" w:pos="9016"/>
            </w:tabs>
            <w:spacing w:line="276" w:lineRule="auto"/>
            <w:jc w:val="both"/>
            <w:rPr>
              <w:rFonts w:ascii="Arial" w:eastAsiaTheme="minorEastAsia" w:hAnsi="Arial" w:cs="Arial"/>
              <w:noProof/>
              <w:lang w:val="en-IN" w:eastAsia="en-IN"/>
            </w:rPr>
          </w:pPr>
          <w:hyperlink w:anchor="_Toc166264675" w:history="1">
            <w:r w:rsidR="00C040D7" w:rsidRPr="001267F9">
              <w:rPr>
                <w:rStyle w:val="Hyperlink"/>
                <w:rFonts w:ascii="Arial" w:hAnsi="Arial" w:cs="Arial"/>
                <w:noProof/>
              </w:rPr>
              <w:t>4.2.2 Significance of Indian Food in the Mainstream in the UK</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_Toc166264675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48</w:t>
            </w:r>
            <w:r w:rsidR="00C040D7" w:rsidRPr="001267F9">
              <w:rPr>
                <w:rFonts w:ascii="Arial" w:hAnsi="Arial" w:cs="Arial"/>
                <w:noProof/>
                <w:webHidden/>
              </w:rPr>
              <w:fldChar w:fldCharType="end"/>
            </w:r>
          </w:hyperlink>
        </w:p>
        <w:p w14:paraId="591B68E8" w14:textId="08619E44" w:rsidR="00C040D7" w:rsidRPr="001267F9" w:rsidRDefault="00000000" w:rsidP="001267F9">
          <w:pPr>
            <w:pStyle w:val="TOC3"/>
            <w:tabs>
              <w:tab w:val="right" w:leader="dot" w:pos="9016"/>
            </w:tabs>
            <w:spacing w:line="276" w:lineRule="auto"/>
            <w:jc w:val="both"/>
            <w:rPr>
              <w:rFonts w:ascii="Arial" w:eastAsiaTheme="minorEastAsia" w:hAnsi="Arial" w:cs="Arial"/>
              <w:noProof/>
              <w:lang w:val="en-IN" w:eastAsia="en-IN"/>
            </w:rPr>
          </w:pPr>
          <w:hyperlink w:anchor="_Toc166264676" w:history="1">
            <w:r w:rsidR="00C040D7" w:rsidRPr="001267F9">
              <w:rPr>
                <w:rStyle w:val="Hyperlink"/>
                <w:rFonts w:ascii="Arial" w:hAnsi="Arial" w:cs="Arial"/>
                <w:noProof/>
              </w:rPr>
              <w:t>4.2.3 Socio-cultural Elements in Indian Food's Development in the UK</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_Toc166264676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49</w:t>
            </w:r>
            <w:r w:rsidR="00C040D7" w:rsidRPr="001267F9">
              <w:rPr>
                <w:rFonts w:ascii="Arial" w:hAnsi="Arial" w:cs="Arial"/>
                <w:noProof/>
                <w:webHidden/>
              </w:rPr>
              <w:fldChar w:fldCharType="end"/>
            </w:r>
          </w:hyperlink>
        </w:p>
        <w:p w14:paraId="0B9464A0" w14:textId="2BC5E363" w:rsidR="00C040D7" w:rsidRPr="001267F9" w:rsidRDefault="00000000" w:rsidP="001267F9">
          <w:pPr>
            <w:pStyle w:val="TOC3"/>
            <w:tabs>
              <w:tab w:val="right" w:leader="dot" w:pos="9016"/>
            </w:tabs>
            <w:spacing w:line="276" w:lineRule="auto"/>
            <w:jc w:val="both"/>
            <w:rPr>
              <w:rFonts w:ascii="Arial" w:eastAsiaTheme="minorEastAsia" w:hAnsi="Arial" w:cs="Arial"/>
              <w:noProof/>
              <w:lang w:val="en-IN" w:eastAsia="en-IN"/>
            </w:rPr>
          </w:pPr>
          <w:hyperlink w:anchor="_Toc166264677" w:history="1">
            <w:r w:rsidR="00C040D7" w:rsidRPr="001267F9">
              <w:rPr>
                <w:rStyle w:val="Hyperlink"/>
                <w:rFonts w:ascii="Arial" w:hAnsi="Arial" w:cs="Arial"/>
                <w:noProof/>
              </w:rPr>
              <w:t>4.2.4 Reasons for the shift in Indian food from cheap, family-run curry joints to fancy, Michelin-starred restaurants in the UK</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_Toc166264677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51</w:t>
            </w:r>
            <w:r w:rsidR="00C040D7" w:rsidRPr="001267F9">
              <w:rPr>
                <w:rFonts w:ascii="Arial" w:hAnsi="Arial" w:cs="Arial"/>
                <w:noProof/>
                <w:webHidden/>
              </w:rPr>
              <w:fldChar w:fldCharType="end"/>
            </w:r>
          </w:hyperlink>
        </w:p>
        <w:p w14:paraId="56E50785" w14:textId="5C3E0842" w:rsidR="00C040D7" w:rsidRPr="001267F9" w:rsidRDefault="00000000" w:rsidP="001267F9">
          <w:pPr>
            <w:pStyle w:val="TOC3"/>
            <w:tabs>
              <w:tab w:val="right" w:leader="dot" w:pos="9016"/>
            </w:tabs>
            <w:spacing w:line="276" w:lineRule="auto"/>
            <w:jc w:val="both"/>
            <w:rPr>
              <w:rFonts w:ascii="Arial" w:eastAsiaTheme="minorEastAsia" w:hAnsi="Arial" w:cs="Arial"/>
              <w:noProof/>
              <w:lang w:val="en-IN" w:eastAsia="en-IN"/>
            </w:rPr>
          </w:pPr>
          <w:hyperlink w:anchor="_Toc166264678" w:history="1">
            <w:r w:rsidR="00C040D7" w:rsidRPr="001267F9">
              <w:rPr>
                <w:rStyle w:val="Hyperlink"/>
                <w:rFonts w:ascii="Arial" w:hAnsi="Arial" w:cs="Arial"/>
                <w:noProof/>
              </w:rPr>
              <w:t>4.2.5 Improvements and changes that have been made to the cuisine along the way</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_Toc166264678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52</w:t>
            </w:r>
            <w:r w:rsidR="00C040D7" w:rsidRPr="001267F9">
              <w:rPr>
                <w:rFonts w:ascii="Arial" w:hAnsi="Arial" w:cs="Arial"/>
                <w:noProof/>
                <w:webHidden/>
              </w:rPr>
              <w:fldChar w:fldCharType="end"/>
            </w:r>
          </w:hyperlink>
        </w:p>
        <w:p w14:paraId="2B5E5867" w14:textId="7FF6DDE1" w:rsidR="00C040D7" w:rsidRPr="001267F9" w:rsidRDefault="00000000" w:rsidP="001267F9">
          <w:pPr>
            <w:pStyle w:val="TOC1"/>
            <w:spacing w:line="276" w:lineRule="auto"/>
            <w:jc w:val="both"/>
            <w:rPr>
              <w:rFonts w:eastAsiaTheme="minorEastAsia"/>
              <w:lang w:val="en-IN" w:eastAsia="en-IN"/>
            </w:rPr>
          </w:pPr>
          <w:hyperlink w:anchor="_Toc166264679" w:history="1">
            <w:r w:rsidR="00C040D7" w:rsidRPr="001267F9">
              <w:rPr>
                <w:rStyle w:val="Hyperlink"/>
              </w:rPr>
              <w:t>Chapter 5: Conclusion</w:t>
            </w:r>
            <w:r w:rsidR="00C040D7" w:rsidRPr="001267F9">
              <w:rPr>
                <w:webHidden/>
              </w:rPr>
              <w:tab/>
            </w:r>
            <w:r w:rsidR="00C040D7" w:rsidRPr="001267F9">
              <w:rPr>
                <w:webHidden/>
              </w:rPr>
              <w:fldChar w:fldCharType="begin"/>
            </w:r>
            <w:r w:rsidR="00C040D7" w:rsidRPr="001267F9">
              <w:rPr>
                <w:webHidden/>
              </w:rPr>
              <w:instrText xml:space="preserve"> PAGEREF _Toc166264679 \h </w:instrText>
            </w:r>
            <w:r w:rsidR="00C040D7" w:rsidRPr="001267F9">
              <w:rPr>
                <w:webHidden/>
              </w:rPr>
            </w:r>
            <w:r w:rsidR="00C040D7" w:rsidRPr="001267F9">
              <w:rPr>
                <w:webHidden/>
              </w:rPr>
              <w:fldChar w:fldCharType="separate"/>
            </w:r>
            <w:r w:rsidR="00FC3C5C">
              <w:rPr>
                <w:webHidden/>
              </w:rPr>
              <w:t>53</w:t>
            </w:r>
            <w:r w:rsidR="00C040D7" w:rsidRPr="001267F9">
              <w:rPr>
                <w:webHidden/>
              </w:rPr>
              <w:fldChar w:fldCharType="end"/>
            </w:r>
          </w:hyperlink>
        </w:p>
        <w:p w14:paraId="5D722E26" w14:textId="41BBF55E"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80" w:history="1">
            <w:r w:rsidR="00C040D7" w:rsidRPr="001267F9">
              <w:rPr>
                <w:rStyle w:val="Hyperlink"/>
                <w:rFonts w:ascii="Arial" w:hAnsi="Arial" w:cs="Arial"/>
                <w:noProof/>
              </w:rPr>
              <w:t>5.1 Summary of Main Findings</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_Toc166264680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53</w:t>
            </w:r>
            <w:r w:rsidR="00C040D7" w:rsidRPr="001267F9">
              <w:rPr>
                <w:rFonts w:ascii="Arial" w:hAnsi="Arial" w:cs="Arial"/>
                <w:noProof/>
                <w:webHidden/>
              </w:rPr>
              <w:fldChar w:fldCharType="end"/>
            </w:r>
          </w:hyperlink>
        </w:p>
        <w:p w14:paraId="006153A1" w14:textId="2F77BB66"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81" w:history="1">
            <w:r w:rsidR="00C040D7" w:rsidRPr="001267F9">
              <w:rPr>
                <w:rStyle w:val="Hyperlink"/>
                <w:rFonts w:ascii="Arial" w:hAnsi="Arial" w:cs="Arial"/>
                <w:noProof/>
              </w:rPr>
              <w:t>5.2 Conclusion Based on the Research Questions</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_Toc166264681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55</w:t>
            </w:r>
            <w:r w:rsidR="00C040D7" w:rsidRPr="001267F9">
              <w:rPr>
                <w:rFonts w:ascii="Arial" w:hAnsi="Arial" w:cs="Arial"/>
                <w:noProof/>
                <w:webHidden/>
              </w:rPr>
              <w:fldChar w:fldCharType="end"/>
            </w:r>
          </w:hyperlink>
        </w:p>
        <w:p w14:paraId="30D20994" w14:textId="4653D702"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82" w:history="1">
            <w:r w:rsidR="00C040D7" w:rsidRPr="001267F9">
              <w:rPr>
                <w:rStyle w:val="Hyperlink"/>
                <w:rFonts w:ascii="Arial" w:hAnsi="Arial" w:cs="Arial"/>
                <w:noProof/>
              </w:rPr>
              <w:t>5.3 Recommendations</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_Toc166264682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56</w:t>
            </w:r>
            <w:r w:rsidR="00C040D7" w:rsidRPr="001267F9">
              <w:rPr>
                <w:rFonts w:ascii="Arial" w:hAnsi="Arial" w:cs="Arial"/>
                <w:noProof/>
                <w:webHidden/>
              </w:rPr>
              <w:fldChar w:fldCharType="end"/>
            </w:r>
          </w:hyperlink>
        </w:p>
        <w:p w14:paraId="04C62E30" w14:textId="2298696D"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83" w:history="1">
            <w:r w:rsidR="00C040D7" w:rsidRPr="001267F9">
              <w:rPr>
                <w:rStyle w:val="Hyperlink"/>
                <w:rFonts w:ascii="Arial" w:hAnsi="Arial" w:cs="Arial"/>
                <w:noProof/>
              </w:rPr>
              <w:t>5.4 Limitation of the Research</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_Toc166264683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57</w:t>
            </w:r>
            <w:r w:rsidR="00C040D7" w:rsidRPr="001267F9">
              <w:rPr>
                <w:rFonts w:ascii="Arial" w:hAnsi="Arial" w:cs="Arial"/>
                <w:noProof/>
                <w:webHidden/>
              </w:rPr>
              <w:fldChar w:fldCharType="end"/>
            </w:r>
          </w:hyperlink>
        </w:p>
        <w:p w14:paraId="41E6AAE0" w14:textId="14C6E8FF" w:rsidR="00C040D7" w:rsidRPr="001267F9" w:rsidRDefault="00000000" w:rsidP="001267F9">
          <w:pPr>
            <w:pStyle w:val="TOC2"/>
            <w:tabs>
              <w:tab w:val="right" w:leader="dot" w:pos="9016"/>
            </w:tabs>
            <w:spacing w:line="276" w:lineRule="auto"/>
            <w:jc w:val="both"/>
            <w:rPr>
              <w:rFonts w:ascii="Arial" w:eastAsiaTheme="minorEastAsia" w:hAnsi="Arial" w:cs="Arial"/>
              <w:noProof/>
              <w:lang w:val="en-IN" w:eastAsia="en-IN"/>
            </w:rPr>
          </w:pPr>
          <w:hyperlink w:anchor="_Toc166264684" w:history="1">
            <w:r w:rsidR="00C040D7" w:rsidRPr="001267F9">
              <w:rPr>
                <w:rStyle w:val="Hyperlink"/>
                <w:rFonts w:ascii="Arial" w:eastAsia="Times New Roman" w:hAnsi="Arial" w:cs="Arial"/>
                <w:noProof/>
              </w:rPr>
              <w:t xml:space="preserve">5.5 Recommendations for Future </w:t>
            </w:r>
            <w:r w:rsidR="00C040D7" w:rsidRPr="001267F9">
              <w:rPr>
                <w:rStyle w:val="Hyperlink"/>
                <w:rFonts w:ascii="Arial" w:hAnsi="Arial" w:cs="Arial"/>
                <w:noProof/>
              </w:rPr>
              <w:t>Work</w:t>
            </w:r>
            <w:r w:rsidR="00C040D7" w:rsidRPr="001267F9">
              <w:rPr>
                <w:rFonts w:ascii="Arial" w:hAnsi="Arial" w:cs="Arial"/>
                <w:noProof/>
                <w:webHidden/>
              </w:rPr>
              <w:tab/>
            </w:r>
            <w:r w:rsidR="00C040D7" w:rsidRPr="001267F9">
              <w:rPr>
                <w:rFonts w:ascii="Arial" w:hAnsi="Arial" w:cs="Arial"/>
                <w:noProof/>
                <w:webHidden/>
              </w:rPr>
              <w:fldChar w:fldCharType="begin"/>
            </w:r>
            <w:r w:rsidR="00C040D7" w:rsidRPr="001267F9">
              <w:rPr>
                <w:rFonts w:ascii="Arial" w:hAnsi="Arial" w:cs="Arial"/>
                <w:noProof/>
                <w:webHidden/>
              </w:rPr>
              <w:instrText xml:space="preserve"> PAGEREF _Toc166264684 \h </w:instrText>
            </w:r>
            <w:r w:rsidR="00C040D7" w:rsidRPr="001267F9">
              <w:rPr>
                <w:rFonts w:ascii="Arial" w:hAnsi="Arial" w:cs="Arial"/>
                <w:noProof/>
                <w:webHidden/>
              </w:rPr>
            </w:r>
            <w:r w:rsidR="00C040D7" w:rsidRPr="001267F9">
              <w:rPr>
                <w:rFonts w:ascii="Arial" w:hAnsi="Arial" w:cs="Arial"/>
                <w:noProof/>
                <w:webHidden/>
              </w:rPr>
              <w:fldChar w:fldCharType="separate"/>
            </w:r>
            <w:r w:rsidR="00FC3C5C">
              <w:rPr>
                <w:rFonts w:ascii="Arial" w:hAnsi="Arial" w:cs="Arial"/>
                <w:noProof/>
                <w:webHidden/>
              </w:rPr>
              <w:t>58</w:t>
            </w:r>
            <w:r w:rsidR="00C040D7" w:rsidRPr="001267F9">
              <w:rPr>
                <w:rFonts w:ascii="Arial" w:hAnsi="Arial" w:cs="Arial"/>
                <w:noProof/>
                <w:webHidden/>
              </w:rPr>
              <w:fldChar w:fldCharType="end"/>
            </w:r>
          </w:hyperlink>
        </w:p>
        <w:p w14:paraId="49361922" w14:textId="556F2B33" w:rsidR="00C040D7" w:rsidRPr="001267F9" w:rsidRDefault="00000000" w:rsidP="001267F9">
          <w:pPr>
            <w:pStyle w:val="TOC1"/>
            <w:spacing w:line="276" w:lineRule="auto"/>
            <w:jc w:val="both"/>
            <w:rPr>
              <w:rFonts w:eastAsiaTheme="minorEastAsia"/>
              <w:lang w:val="en-IN" w:eastAsia="en-IN"/>
            </w:rPr>
          </w:pPr>
          <w:hyperlink w:anchor="_Toc166264685" w:history="1">
            <w:r w:rsidR="00C040D7" w:rsidRPr="001267F9">
              <w:rPr>
                <w:rStyle w:val="Hyperlink"/>
              </w:rPr>
              <w:t>Reference</w:t>
            </w:r>
            <w:r w:rsidR="00C040D7" w:rsidRPr="001267F9">
              <w:rPr>
                <w:webHidden/>
              </w:rPr>
              <w:tab/>
            </w:r>
            <w:r w:rsidR="00C040D7" w:rsidRPr="001267F9">
              <w:rPr>
                <w:webHidden/>
              </w:rPr>
              <w:fldChar w:fldCharType="begin"/>
            </w:r>
            <w:r w:rsidR="00C040D7" w:rsidRPr="001267F9">
              <w:rPr>
                <w:webHidden/>
              </w:rPr>
              <w:instrText xml:space="preserve"> PAGEREF _Toc166264685 \h </w:instrText>
            </w:r>
            <w:r w:rsidR="00C040D7" w:rsidRPr="001267F9">
              <w:rPr>
                <w:webHidden/>
              </w:rPr>
            </w:r>
            <w:r w:rsidR="00C040D7" w:rsidRPr="001267F9">
              <w:rPr>
                <w:webHidden/>
              </w:rPr>
              <w:fldChar w:fldCharType="separate"/>
            </w:r>
            <w:r w:rsidR="00FC3C5C">
              <w:rPr>
                <w:webHidden/>
              </w:rPr>
              <w:t>60</w:t>
            </w:r>
            <w:r w:rsidR="00C040D7" w:rsidRPr="001267F9">
              <w:rPr>
                <w:webHidden/>
              </w:rPr>
              <w:fldChar w:fldCharType="end"/>
            </w:r>
          </w:hyperlink>
        </w:p>
        <w:p w14:paraId="55F08882" w14:textId="3B6F0B50" w:rsidR="005F43BD" w:rsidRPr="001267F9" w:rsidRDefault="005F43BD" w:rsidP="001267F9">
          <w:pPr>
            <w:spacing w:line="276" w:lineRule="auto"/>
            <w:jc w:val="both"/>
            <w:rPr>
              <w:rFonts w:ascii="Arial" w:hAnsi="Arial" w:cs="Arial"/>
            </w:rPr>
          </w:pPr>
          <w:r w:rsidRPr="001267F9">
            <w:rPr>
              <w:rFonts w:ascii="Arial" w:hAnsi="Arial" w:cs="Arial"/>
              <w:b/>
              <w:bCs/>
              <w:noProof/>
            </w:rPr>
            <w:fldChar w:fldCharType="end"/>
          </w:r>
        </w:p>
      </w:sdtContent>
    </w:sdt>
    <w:p w14:paraId="0904AD1A" w14:textId="77777777" w:rsidR="000E56ED" w:rsidRPr="001267F9" w:rsidRDefault="000E56ED" w:rsidP="001267F9">
      <w:pPr>
        <w:jc w:val="both"/>
        <w:rPr>
          <w:rFonts w:ascii="Arial" w:eastAsiaTheme="majorEastAsia" w:hAnsi="Arial" w:cs="Arial"/>
          <w:b/>
        </w:rPr>
      </w:pPr>
      <w:r w:rsidRPr="001267F9">
        <w:rPr>
          <w:rFonts w:ascii="Arial" w:hAnsi="Arial" w:cs="Arial"/>
        </w:rPr>
        <w:br w:type="page"/>
      </w:r>
    </w:p>
    <w:p w14:paraId="084585CA" w14:textId="77777777" w:rsidR="00C040D7" w:rsidRPr="001267F9" w:rsidRDefault="00C040D7" w:rsidP="001267F9">
      <w:pPr>
        <w:jc w:val="both"/>
        <w:rPr>
          <w:rFonts w:ascii="Arial" w:hAnsi="Arial" w:cs="Arial"/>
          <w:b/>
          <w:bCs/>
        </w:rPr>
      </w:pPr>
      <w:bookmarkStart w:id="0" w:name="_Toc166264641"/>
      <w:r w:rsidRPr="001267F9">
        <w:rPr>
          <w:rFonts w:ascii="Arial" w:hAnsi="Arial" w:cs="Arial"/>
          <w:b/>
          <w:bCs/>
        </w:rPr>
        <w:lastRenderedPageBreak/>
        <w:t>List of Figures</w:t>
      </w:r>
    </w:p>
    <w:p w14:paraId="458D0F95" w14:textId="77777777" w:rsidR="00C040D7" w:rsidRPr="001267F9" w:rsidRDefault="00C040D7" w:rsidP="001267F9">
      <w:pPr>
        <w:jc w:val="both"/>
        <w:rPr>
          <w:rFonts w:ascii="Arial" w:hAnsi="Arial" w:cs="Arial"/>
          <w:b/>
          <w:bCs/>
        </w:rPr>
      </w:pPr>
    </w:p>
    <w:p w14:paraId="6E2A4EE0" w14:textId="77777777" w:rsidR="00C040D7" w:rsidRPr="001267F9" w:rsidRDefault="00000000" w:rsidP="001267F9">
      <w:pPr>
        <w:pStyle w:val="TOC1"/>
        <w:jc w:val="both"/>
        <w:rPr>
          <w:rFonts w:eastAsiaTheme="minorEastAsia"/>
          <w:lang w:val="en-IN" w:eastAsia="en-IN"/>
        </w:rPr>
      </w:pPr>
      <w:hyperlink w:anchor="_Toc166264661" w:history="1">
        <w:r w:rsidR="00C040D7" w:rsidRPr="001267F9">
          <w:rPr>
            <w:rStyle w:val="Hyperlink"/>
            <w:color w:val="auto"/>
            <w:u w:val="none"/>
          </w:rPr>
          <w:t>Figure 1: Conceptual Framework</w:t>
        </w:r>
        <w:r w:rsidR="00C040D7" w:rsidRPr="001267F9">
          <w:rPr>
            <w:webHidden/>
          </w:rPr>
          <w:tab/>
        </w:r>
        <w:r w:rsidR="00C040D7" w:rsidRPr="001267F9">
          <w:rPr>
            <w:webHidden/>
          </w:rPr>
          <w:fldChar w:fldCharType="begin"/>
        </w:r>
        <w:r w:rsidR="00C040D7" w:rsidRPr="001267F9">
          <w:rPr>
            <w:webHidden/>
          </w:rPr>
          <w:instrText xml:space="preserve"> PAGEREF _Toc166264661 \h </w:instrText>
        </w:r>
        <w:r w:rsidR="00C040D7" w:rsidRPr="001267F9">
          <w:rPr>
            <w:webHidden/>
          </w:rPr>
        </w:r>
        <w:r w:rsidR="00C040D7" w:rsidRPr="001267F9">
          <w:rPr>
            <w:webHidden/>
          </w:rPr>
          <w:fldChar w:fldCharType="separate"/>
        </w:r>
        <w:r w:rsidR="00C040D7" w:rsidRPr="001267F9">
          <w:rPr>
            <w:webHidden/>
          </w:rPr>
          <w:t>21</w:t>
        </w:r>
        <w:r w:rsidR="00C040D7" w:rsidRPr="001267F9">
          <w:rPr>
            <w:webHidden/>
          </w:rPr>
          <w:fldChar w:fldCharType="end"/>
        </w:r>
      </w:hyperlink>
    </w:p>
    <w:p w14:paraId="0E9F3D48" w14:textId="36341CE6" w:rsidR="00C040D7" w:rsidRPr="001267F9" w:rsidRDefault="00C040D7" w:rsidP="001267F9">
      <w:pPr>
        <w:jc w:val="both"/>
        <w:rPr>
          <w:rFonts w:ascii="Arial" w:eastAsiaTheme="majorEastAsia" w:hAnsi="Arial" w:cs="Arial"/>
          <w:b/>
        </w:rPr>
      </w:pPr>
      <w:r w:rsidRPr="001267F9">
        <w:rPr>
          <w:rFonts w:ascii="Arial" w:hAnsi="Arial" w:cs="Arial"/>
        </w:rPr>
        <w:br w:type="page"/>
      </w:r>
    </w:p>
    <w:p w14:paraId="36C0C360" w14:textId="0FECE87A" w:rsidR="00911D16" w:rsidRPr="001267F9" w:rsidRDefault="00911D16" w:rsidP="001267F9">
      <w:pPr>
        <w:pStyle w:val="Heading1"/>
      </w:pPr>
      <w:r w:rsidRPr="001267F9">
        <w:lastRenderedPageBreak/>
        <w:t>Chapter 1: Introduction</w:t>
      </w:r>
      <w:bookmarkEnd w:id="0"/>
    </w:p>
    <w:p w14:paraId="211BCEF7" w14:textId="243DC6F1" w:rsidR="00D60397" w:rsidRPr="001267F9" w:rsidRDefault="00911D16" w:rsidP="001267F9">
      <w:pPr>
        <w:pStyle w:val="Heading2"/>
        <w:rPr>
          <w:rFonts w:ascii="Arial" w:hAnsi="Arial" w:cs="Arial"/>
          <w:sz w:val="24"/>
          <w:szCs w:val="24"/>
        </w:rPr>
      </w:pPr>
      <w:bookmarkStart w:id="1" w:name="_Toc166264642"/>
      <w:r w:rsidRPr="001267F9">
        <w:rPr>
          <w:rFonts w:ascii="Arial" w:hAnsi="Arial" w:cs="Arial"/>
          <w:sz w:val="24"/>
          <w:szCs w:val="24"/>
        </w:rPr>
        <w:t xml:space="preserve">1.1 </w:t>
      </w:r>
      <w:r w:rsidR="00D60397" w:rsidRPr="001267F9">
        <w:rPr>
          <w:rFonts w:ascii="Arial" w:hAnsi="Arial" w:cs="Arial"/>
          <w:sz w:val="24"/>
          <w:szCs w:val="24"/>
        </w:rPr>
        <w:t>I</w:t>
      </w:r>
      <w:r w:rsidR="000E56ED" w:rsidRPr="001267F9">
        <w:rPr>
          <w:rFonts w:ascii="Arial" w:hAnsi="Arial" w:cs="Arial"/>
          <w:sz w:val="24"/>
          <w:szCs w:val="24"/>
        </w:rPr>
        <w:t>ntroduction</w:t>
      </w:r>
      <w:bookmarkEnd w:id="1"/>
    </w:p>
    <w:p w14:paraId="6FA47511" w14:textId="49F3991C" w:rsidR="00032F46" w:rsidRPr="001267F9" w:rsidRDefault="00D91FFB" w:rsidP="001267F9">
      <w:pPr>
        <w:spacing w:line="360" w:lineRule="auto"/>
        <w:jc w:val="both"/>
        <w:rPr>
          <w:rFonts w:ascii="Arial" w:hAnsi="Arial" w:cs="Arial"/>
        </w:rPr>
      </w:pPr>
      <w:r w:rsidRPr="001267F9">
        <w:rPr>
          <w:rFonts w:ascii="Arial" w:hAnsi="Arial" w:cs="Arial"/>
        </w:rPr>
        <w:t xml:space="preserve">The diverse range of cultures that have settled in the United Kingdom has had a profound impact on the country's culinary scene. Among them, Indian food is particularly noteworthy since it has come a long way from its modest origins in curry restaurants to receiving a Michelin star, signifying the highest </w:t>
      </w:r>
      <w:r w:rsidR="002D513B" w:rsidRPr="001267F9">
        <w:rPr>
          <w:rFonts w:ascii="Arial" w:hAnsi="Arial" w:cs="Arial"/>
        </w:rPr>
        <w:t>honour</w:t>
      </w:r>
      <w:r w:rsidRPr="001267F9">
        <w:rPr>
          <w:rFonts w:ascii="Arial" w:hAnsi="Arial" w:cs="Arial"/>
        </w:rPr>
        <w:t xml:space="preserve"> in culinary perfection. This metamorphosis highlights the fluidity of British culinary identity while also mirroring the experiences of Indian immigrants. This introduction delves into the development of Indian food in the United Kingdom, following its path from conventional restaurants to the pinnacles of culinary refinement, and examines its significant influence on British culinary customs.</w:t>
      </w:r>
      <w:r w:rsidR="00032F46" w:rsidRPr="001267F9">
        <w:rPr>
          <w:rFonts w:ascii="Arial" w:hAnsi="Arial" w:cs="Arial"/>
        </w:rPr>
        <w:t xml:space="preserve"> </w:t>
      </w:r>
    </w:p>
    <w:p w14:paraId="171F1CF7" w14:textId="749C1957" w:rsidR="00AA3580" w:rsidRPr="001267F9" w:rsidRDefault="00032F46" w:rsidP="001267F9">
      <w:pPr>
        <w:spacing w:line="360" w:lineRule="auto"/>
        <w:jc w:val="both"/>
        <w:rPr>
          <w:rFonts w:ascii="Arial" w:hAnsi="Arial" w:cs="Arial"/>
        </w:rPr>
      </w:pPr>
      <w:r w:rsidRPr="001267F9">
        <w:rPr>
          <w:rFonts w:ascii="Arial" w:hAnsi="Arial" w:cs="Arial"/>
        </w:rPr>
        <w:t>With its vivid aromas and fragrant spices, Indian food has become an essential component of British culinary identity, permeating daily dining experiences. Indian food in the UK has come a long way, from the busy curry joints that sprang up in the post-war era to the prestigious Michelin-starred restaurants of today. This story is one of invention, cultural interaction, and culinary talent. In this introduction, we take a tour through the evolving scene of Indian cuisine in Britain, examining how it has influenced the country's tastes, as well as its culinary goals and cultural legacy, by transcending its roots.</w:t>
      </w:r>
    </w:p>
    <w:p w14:paraId="5396D59B" w14:textId="77777777" w:rsidR="004F6EA2" w:rsidRPr="001267F9" w:rsidRDefault="004F6EA2" w:rsidP="001267F9">
      <w:pPr>
        <w:spacing w:line="360" w:lineRule="auto"/>
        <w:jc w:val="both"/>
        <w:rPr>
          <w:rFonts w:ascii="Arial" w:hAnsi="Arial" w:cs="Arial"/>
        </w:rPr>
      </w:pPr>
      <w:r w:rsidRPr="001267F9">
        <w:rPr>
          <w:rFonts w:ascii="Arial" w:hAnsi="Arial" w:cs="Arial"/>
        </w:rPr>
        <w:t xml:space="preserve">Empire, </w:t>
      </w:r>
      <w:proofErr w:type="gramStart"/>
      <w:r w:rsidRPr="001267F9">
        <w:rPr>
          <w:rFonts w:ascii="Arial" w:hAnsi="Arial" w:cs="Arial"/>
        </w:rPr>
        <w:t>Food</w:t>
      </w:r>
      <w:proofErr w:type="gramEnd"/>
      <w:r w:rsidRPr="001267F9">
        <w:rPr>
          <w:rFonts w:ascii="Arial" w:hAnsi="Arial" w:cs="Arial"/>
        </w:rPr>
        <w:t xml:space="preserve"> and the Diaspora: Indian Restaurants in Britain- Even though they are referred to as "Indian restaurants," the family-run curry establishments that line Britain's high streets are mostly owned and operated by immigrants from Bangladesh, India, and Pakistan. This article relates the development of these eateries in Britain to the history of colonialism, immigration following independence, and current political shifts. It examines colonial history, migratory trends, and the shifting industrial fortunes of India and Britain in the wake of World War II in relation to the popularity of curry houses and the ongoing bigotry committed by white Britons against the wait staff and customers. Upmarket restaurants have sprung up, and diasporic groups have sharply divided as a result of the development of rich and well-respected Indians and Asians who were born in Britain.</w:t>
      </w:r>
    </w:p>
    <w:p w14:paraId="30BCBC76" w14:textId="5C8D73DF" w:rsidR="004F6EA2" w:rsidRPr="001267F9" w:rsidRDefault="004F6EA2" w:rsidP="001267F9">
      <w:pPr>
        <w:spacing w:line="360" w:lineRule="auto"/>
        <w:jc w:val="both"/>
        <w:rPr>
          <w:rFonts w:ascii="Arial" w:hAnsi="Arial" w:cs="Arial"/>
        </w:rPr>
      </w:pPr>
      <w:r w:rsidRPr="001267F9">
        <w:rPr>
          <w:rFonts w:ascii="Arial" w:hAnsi="Arial" w:cs="Arial"/>
        </w:rPr>
        <w:lastRenderedPageBreak/>
        <w:t>Indian Cuisine—The Cultural Connection- Due to globalization, immigration, the ease of access to online recipe books, and a rise in tourism, Indian food has become increasingly popular, particularly in the West. Indian cuisine has cemented its position on the new global menu, with dishes like "chicken tikka masala" becoming the national dish of Britain and several Indian specialties showing up on various international flights. Indian food has changed over time and is closely related to the country's geography, history, and culture. Dietary habits have also changed in response to different religious beliefs. Ayurveda, the popular traditional Indian medical system, has unquestionably had a significant impact on many Indian cuisine dishes and eating customs. A defining characteristic of Indian cuisine has always been the availability and production of a wide variety of spices, as well as their widespread application in several recipes. Indian cuisine is undergoing a lot of new changes in addition to the classic recipes to suit the fast-food lifestyle. Indian food is anticipated to become more and more popular in the future because of recent nutritional study that suggests many of the components used in Indian cuisine have tremendous health advantages and because Indian dishes are becoming more and more popular worldwide.</w:t>
      </w:r>
    </w:p>
    <w:p w14:paraId="076CBFB2" w14:textId="77777777" w:rsidR="002D513B" w:rsidRPr="001267F9" w:rsidRDefault="002D513B" w:rsidP="001267F9">
      <w:pPr>
        <w:spacing w:line="360" w:lineRule="auto"/>
        <w:jc w:val="both"/>
        <w:rPr>
          <w:rFonts w:ascii="Arial" w:hAnsi="Arial" w:cs="Arial"/>
        </w:rPr>
      </w:pPr>
    </w:p>
    <w:p w14:paraId="0ED22AB5" w14:textId="23FF16E6" w:rsidR="00911191" w:rsidRPr="001267F9" w:rsidRDefault="00911D16" w:rsidP="001267F9">
      <w:pPr>
        <w:pStyle w:val="Heading2"/>
        <w:rPr>
          <w:rFonts w:ascii="Arial" w:hAnsi="Arial" w:cs="Arial"/>
          <w:sz w:val="24"/>
          <w:szCs w:val="24"/>
        </w:rPr>
      </w:pPr>
      <w:bookmarkStart w:id="2" w:name="_Toc166264643"/>
      <w:r w:rsidRPr="001267F9">
        <w:rPr>
          <w:rFonts w:ascii="Arial" w:hAnsi="Arial" w:cs="Arial"/>
          <w:sz w:val="24"/>
          <w:szCs w:val="24"/>
        </w:rPr>
        <w:t xml:space="preserve">1.2 </w:t>
      </w:r>
      <w:r w:rsidR="00AA3580" w:rsidRPr="001267F9">
        <w:rPr>
          <w:rFonts w:ascii="Arial" w:hAnsi="Arial" w:cs="Arial"/>
          <w:sz w:val="24"/>
          <w:szCs w:val="24"/>
        </w:rPr>
        <w:t>P</w:t>
      </w:r>
      <w:r w:rsidR="000E56ED" w:rsidRPr="001267F9">
        <w:rPr>
          <w:rFonts w:ascii="Arial" w:hAnsi="Arial" w:cs="Arial"/>
          <w:sz w:val="24"/>
          <w:szCs w:val="24"/>
        </w:rPr>
        <w:t>roblem statement</w:t>
      </w:r>
      <w:bookmarkEnd w:id="2"/>
    </w:p>
    <w:p w14:paraId="138CC1C3" w14:textId="21E26D0E" w:rsidR="00FD3E57" w:rsidRPr="001267F9" w:rsidRDefault="00F164D3" w:rsidP="001267F9">
      <w:pPr>
        <w:spacing w:line="360" w:lineRule="auto"/>
        <w:jc w:val="both"/>
        <w:rPr>
          <w:rFonts w:ascii="Arial" w:hAnsi="Arial" w:cs="Arial"/>
        </w:rPr>
      </w:pPr>
      <w:r w:rsidRPr="001267F9">
        <w:rPr>
          <w:rFonts w:ascii="Arial" w:hAnsi="Arial" w:cs="Arial"/>
        </w:rPr>
        <w:t xml:space="preserve">Even while Indian food has come a long way in the UK, little is known about the subtle ways that this change in cuisine has affected British culinary identity. Although the rise of Michelin-starred Indian restaurants and the proliferation of curry houses demonstrate the deep integration of Indian </w:t>
      </w:r>
      <w:r w:rsidR="002D513B" w:rsidRPr="001267F9">
        <w:rPr>
          <w:rFonts w:ascii="Arial" w:hAnsi="Arial" w:cs="Arial"/>
        </w:rPr>
        <w:t>flavours</w:t>
      </w:r>
      <w:r w:rsidRPr="001267F9">
        <w:rPr>
          <w:rFonts w:ascii="Arial" w:hAnsi="Arial" w:cs="Arial"/>
        </w:rPr>
        <w:t xml:space="preserve"> and techniques into British food culture, it is important to consider the wider implications of this evolution on the perception, consumption patterns, and culinary aspirations of the British public. We may learn more about the intricate interactions between globalization, cultural interchange, and culinary innovation as well as how they have shaped the modern British culinary identity by filling up this knowledge gap.</w:t>
      </w:r>
    </w:p>
    <w:p w14:paraId="2BF15F65" w14:textId="77777777" w:rsidR="00844986" w:rsidRPr="001267F9" w:rsidRDefault="00844986" w:rsidP="001267F9">
      <w:pPr>
        <w:spacing w:line="360" w:lineRule="auto"/>
        <w:jc w:val="both"/>
        <w:rPr>
          <w:rFonts w:ascii="Arial" w:hAnsi="Arial" w:cs="Arial"/>
        </w:rPr>
      </w:pPr>
    </w:p>
    <w:p w14:paraId="71EFDD8E" w14:textId="0B03BCAC" w:rsidR="00FD3E57" w:rsidRPr="001267F9" w:rsidRDefault="00911D16" w:rsidP="001267F9">
      <w:pPr>
        <w:pStyle w:val="Heading2"/>
        <w:rPr>
          <w:rFonts w:ascii="Arial" w:hAnsi="Arial" w:cs="Arial"/>
          <w:sz w:val="24"/>
          <w:szCs w:val="24"/>
        </w:rPr>
      </w:pPr>
      <w:bookmarkStart w:id="3" w:name="_Toc166264644"/>
      <w:r w:rsidRPr="001267F9">
        <w:rPr>
          <w:rFonts w:ascii="Arial" w:hAnsi="Arial" w:cs="Arial"/>
          <w:sz w:val="24"/>
          <w:szCs w:val="24"/>
        </w:rPr>
        <w:t>1.3 R</w:t>
      </w:r>
      <w:r w:rsidR="000E56ED" w:rsidRPr="001267F9">
        <w:rPr>
          <w:rFonts w:ascii="Arial" w:hAnsi="Arial" w:cs="Arial"/>
          <w:sz w:val="24"/>
          <w:szCs w:val="24"/>
        </w:rPr>
        <w:t>esearch aim</w:t>
      </w:r>
      <w:bookmarkEnd w:id="3"/>
    </w:p>
    <w:p w14:paraId="03C1377A" w14:textId="265138AD" w:rsidR="003F7A9D" w:rsidRPr="001267F9" w:rsidRDefault="00FD3E57" w:rsidP="001267F9">
      <w:pPr>
        <w:spacing w:line="360" w:lineRule="auto"/>
        <w:jc w:val="both"/>
        <w:rPr>
          <w:rFonts w:ascii="Arial" w:hAnsi="Arial" w:cs="Arial"/>
        </w:rPr>
      </w:pPr>
      <w:r w:rsidRPr="001267F9">
        <w:rPr>
          <w:rFonts w:ascii="Arial" w:hAnsi="Arial" w:cs="Arial"/>
        </w:rPr>
        <w:t xml:space="preserve">Understanding the development of Indian food in the UK—from its modest origins in curry houses to its modern manifestation in Michelin-starred restaurants—is the goal </w:t>
      </w:r>
      <w:r w:rsidRPr="001267F9">
        <w:rPr>
          <w:rFonts w:ascii="Arial" w:hAnsi="Arial" w:cs="Arial"/>
        </w:rPr>
        <w:lastRenderedPageBreak/>
        <w:t>of this investigation. We want to learn more about the cultural, social, and economic forces that have shaped Indian food in Britain and how it has affected British culinary identity by following this gastronomic trip. We hope to shed insight on the dynamic character of food culture, the potency of culinary innovation, and the long-lasting impact of diversity on the UK's gastronomic environment through our investigation.</w:t>
      </w:r>
    </w:p>
    <w:p w14:paraId="2D20C2C3" w14:textId="77777777" w:rsidR="003F7A9D" w:rsidRPr="001267F9" w:rsidRDefault="003F7A9D" w:rsidP="001267F9">
      <w:pPr>
        <w:spacing w:line="360" w:lineRule="auto"/>
        <w:jc w:val="both"/>
        <w:rPr>
          <w:rFonts w:ascii="Arial" w:hAnsi="Arial" w:cs="Arial"/>
        </w:rPr>
      </w:pPr>
    </w:p>
    <w:p w14:paraId="797B8996" w14:textId="7C69427D" w:rsidR="0064528C" w:rsidRPr="001267F9" w:rsidRDefault="00911D16" w:rsidP="001267F9">
      <w:pPr>
        <w:pStyle w:val="Heading2"/>
        <w:rPr>
          <w:rFonts w:ascii="Arial" w:hAnsi="Arial" w:cs="Arial"/>
          <w:sz w:val="24"/>
          <w:szCs w:val="24"/>
        </w:rPr>
      </w:pPr>
      <w:bookmarkStart w:id="4" w:name="_Toc166264645"/>
      <w:r w:rsidRPr="001267F9">
        <w:rPr>
          <w:rFonts w:ascii="Arial" w:hAnsi="Arial" w:cs="Arial"/>
          <w:sz w:val="24"/>
          <w:szCs w:val="24"/>
        </w:rPr>
        <w:t xml:space="preserve">1.4 </w:t>
      </w:r>
      <w:r w:rsidR="0064528C" w:rsidRPr="001267F9">
        <w:rPr>
          <w:rFonts w:ascii="Arial" w:hAnsi="Arial" w:cs="Arial"/>
          <w:sz w:val="24"/>
          <w:szCs w:val="24"/>
        </w:rPr>
        <w:t>R</w:t>
      </w:r>
      <w:r w:rsidR="000E56ED" w:rsidRPr="001267F9">
        <w:rPr>
          <w:rFonts w:ascii="Arial" w:hAnsi="Arial" w:cs="Arial"/>
          <w:sz w:val="24"/>
          <w:szCs w:val="24"/>
        </w:rPr>
        <w:t>esearch objective</w:t>
      </w:r>
      <w:bookmarkEnd w:id="4"/>
    </w:p>
    <w:p w14:paraId="48FD4B8C" w14:textId="78A487E6" w:rsidR="008027A3" w:rsidRPr="001267F9" w:rsidRDefault="008027A3" w:rsidP="001267F9">
      <w:pPr>
        <w:pStyle w:val="ListParagraph"/>
        <w:numPr>
          <w:ilvl w:val="0"/>
          <w:numId w:val="10"/>
        </w:numPr>
        <w:spacing w:line="360" w:lineRule="auto"/>
        <w:jc w:val="both"/>
        <w:rPr>
          <w:rFonts w:ascii="Arial" w:hAnsi="Arial" w:cs="Arial"/>
        </w:rPr>
      </w:pPr>
      <w:r w:rsidRPr="001267F9">
        <w:rPr>
          <w:rFonts w:ascii="Arial" w:hAnsi="Arial" w:cs="Arial"/>
        </w:rPr>
        <w:t>To investigate the historical evolution of Indian food in the UK, focusing on the establishment of the first curry houses</w:t>
      </w:r>
    </w:p>
    <w:p w14:paraId="0BCFADDB" w14:textId="50BC8584" w:rsidR="00844986" w:rsidRPr="001267F9" w:rsidRDefault="008027A3" w:rsidP="001267F9">
      <w:pPr>
        <w:pStyle w:val="ListParagraph"/>
        <w:numPr>
          <w:ilvl w:val="0"/>
          <w:numId w:val="10"/>
        </w:numPr>
        <w:spacing w:line="360" w:lineRule="auto"/>
        <w:jc w:val="both"/>
        <w:rPr>
          <w:rFonts w:ascii="Arial" w:hAnsi="Arial" w:cs="Arial"/>
        </w:rPr>
      </w:pPr>
      <w:r w:rsidRPr="001267F9">
        <w:rPr>
          <w:rFonts w:ascii="Arial" w:hAnsi="Arial" w:cs="Arial"/>
        </w:rPr>
        <w:t>To analyse the socio-cultural factors contributing to the popularity of Indian cuisine in British culture</w:t>
      </w:r>
    </w:p>
    <w:p w14:paraId="1E7F809F" w14:textId="452D69E9" w:rsidR="008027A3" w:rsidRPr="001267F9" w:rsidRDefault="008027A3" w:rsidP="001267F9">
      <w:pPr>
        <w:pStyle w:val="ListParagraph"/>
        <w:numPr>
          <w:ilvl w:val="0"/>
          <w:numId w:val="10"/>
        </w:numPr>
        <w:spacing w:line="360" w:lineRule="auto"/>
        <w:jc w:val="both"/>
        <w:rPr>
          <w:rFonts w:ascii="Arial" w:hAnsi="Arial" w:cs="Arial"/>
        </w:rPr>
      </w:pPr>
      <w:r w:rsidRPr="001267F9">
        <w:rPr>
          <w:rFonts w:ascii="Arial" w:hAnsi="Arial" w:cs="Arial"/>
        </w:rPr>
        <w:t>To explore the transformation of Indian food in the UK from traditional offerings in curry houses to the emergence of upscale, Michelin-starred restaurants</w:t>
      </w:r>
    </w:p>
    <w:p w14:paraId="27F953C7" w14:textId="2C69E1FC" w:rsidR="00570820" w:rsidRPr="001267F9" w:rsidRDefault="00911D16" w:rsidP="001267F9">
      <w:pPr>
        <w:pStyle w:val="Heading2"/>
        <w:rPr>
          <w:rFonts w:ascii="Arial" w:hAnsi="Arial" w:cs="Arial"/>
          <w:sz w:val="24"/>
          <w:szCs w:val="24"/>
        </w:rPr>
      </w:pPr>
      <w:bookmarkStart w:id="5" w:name="_Toc166264646"/>
      <w:r w:rsidRPr="001267F9">
        <w:rPr>
          <w:rFonts w:ascii="Arial" w:hAnsi="Arial" w:cs="Arial"/>
          <w:sz w:val="24"/>
          <w:szCs w:val="24"/>
        </w:rPr>
        <w:t xml:space="preserve">1.5 </w:t>
      </w:r>
      <w:r w:rsidR="00570820" w:rsidRPr="001267F9">
        <w:rPr>
          <w:rFonts w:ascii="Arial" w:hAnsi="Arial" w:cs="Arial"/>
          <w:sz w:val="24"/>
          <w:szCs w:val="24"/>
        </w:rPr>
        <w:t>R</w:t>
      </w:r>
      <w:r w:rsidR="000E56ED" w:rsidRPr="001267F9">
        <w:rPr>
          <w:rFonts w:ascii="Arial" w:hAnsi="Arial" w:cs="Arial"/>
          <w:sz w:val="24"/>
          <w:szCs w:val="24"/>
        </w:rPr>
        <w:t>esearch question</w:t>
      </w:r>
      <w:bookmarkEnd w:id="5"/>
    </w:p>
    <w:p w14:paraId="16747612" w14:textId="5B7A4F25" w:rsidR="00B7336E" w:rsidRPr="001267F9" w:rsidRDefault="00112F0C" w:rsidP="001267F9">
      <w:pPr>
        <w:pStyle w:val="ListParagraph"/>
        <w:numPr>
          <w:ilvl w:val="0"/>
          <w:numId w:val="2"/>
        </w:numPr>
        <w:spacing w:line="360" w:lineRule="auto"/>
        <w:jc w:val="both"/>
        <w:rPr>
          <w:rFonts w:ascii="Arial" w:hAnsi="Arial" w:cs="Arial"/>
        </w:rPr>
      </w:pPr>
      <w:r w:rsidRPr="001267F9">
        <w:rPr>
          <w:rFonts w:ascii="Arial" w:hAnsi="Arial" w:cs="Arial"/>
        </w:rPr>
        <w:t>What role have curry houses had in influencing British culinary preferences, and how have they helped to popularize and accept Indian food in the mainstream in the UK?</w:t>
      </w:r>
    </w:p>
    <w:p w14:paraId="3B8B5242" w14:textId="43151FDE" w:rsidR="00F226F7" w:rsidRPr="001267F9" w:rsidRDefault="00F226F7" w:rsidP="001267F9">
      <w:pPr>
        <w:pStyle w:val="ListParagraph"/>
        <w:numPr>
          <w:ilvl w:val="0"/>
          <w:numId w:val="2"/>
        </w:numPr>
        <w:spacing w:line="360" w:lineRule="auto"/>
        <w:jc w:val="both"/>
        <w:rPr>
          <w:rFonts w:ascii="Arial" w:hAnsi="Arial" w:cs="Arial"/>
        </w:rPr>
      </w:pPr>
      <w:r w:rsidRPr="001267F9">
        <w:rPr>
          <w:rFonts w:ascii="Arial" w:hAnsi="Arial" w:cs="Arial"/>
        </w:rPr>
        <w:t>What sociocultural elements have shaped Indian food's development in the UK and how have they affected how Indian food is viewed, eaten, and assimilated into British cuisine?</w:t>
      </w:r>
    </w:p>
    <w:p w14:paraId="710DCAD0" w14:textId="1AE5C548" w:rsidR="00911D16" w:rsidRPr="001267F9" w:rsidRDefault="00342B52" w:rsidP="001267F9">
      <w:pPr>
        <w:pStyle w:val="ListParagraph"/>
        <w:numPr>
          <w:ilvl w:val="0"/>
          <w:numId w:val="2"/>
        </w:numPr>
        <w:spacing w:line="360" w:lineRule="auto"/>
        <w:jc w:val="both"/>
        <w:rPr>
          <w:rFonts w:ascii="Arial" w:hAnsi="Arial" w:cs="Arial"/>
        </w:rPr>
      </w:pPr>
      <w:r w:rsidRPr="001267F9">
        <w:rPr>
          <w:rFonts w:ascii="Arial" w:hAnsi="Arial" w:cs="Arial"/>
        </w:rPr>
        <w:t>What are the main reasons for the shift in Indian food from cheap, family-run curry joints to fancy, Michelin-starred restaurants in the UK, and what improvements and changes have been made to the cuisine along the way?</w:t>
      </w:r>
    </w:p>
    <w:p w14:paraId="355F3B74" w14:textId="27B86444" w:rsidR="00313C93" w:rsidRPr="001267F9" w:rsidRDefault="00911D16" w:rsidP="001267F9">
      <w:pPr>
        <w:pStyle w:val="Heading2"/>
        <w:rPr>
          <w:rFonts w:ascii="Arial" w:hAnsi="Arial" w:cs="Arial"/>
          <w:sz w:val="24"/>
          <w:szCs w:val="24"/>
        </w:rPr>
      </w:pPr>
      <w:bookmarkStart w:id="6" w:name="_Toc166264647"/>
      <w:r w:rsidRPr="001267F9">
        <w:rPr>
          <w:rFonts w:ascii="Arial" w:hAnsi="Arial" w:cs="Arial"/>
          <w:sz w:val="24"/>
          <w:szCs w:val="24"/>
        </w:rPr>
        <w:t xml:space="preserve">1.6 </w:t>
      </w:r>
      <w:r w:rsidR="007E7B19" w:rsidRPr="001267F9">
        <w:rPr>
          <w:rFonts w:ascii="Arial" w:hAnsi="Arial" w:cs="Arial"/>
          <w:sz w:val="24"/>
          <w:szCs w:val="24"/>
        </w:rPr>
        <w:t>R</w:t>
      </w:r>
      <w:r w:rsidR="000E56ED" w:rsidRPr="001267F9">
        <w:rPr>
          <w:rFonts w:ascii="Arial" w:hAnsi="Arial" w:cs="Arial"/>
          <w:sz w:val="24"/>
          <w:szCs w:val="24"/>
        </w:rPr>
        <w:t>esearch risk</w:t>
      </w:r>
      <w:bookmarkEnd w:id="6"/>
    </w:p>
    <w:p w14:paraId="3DCDE510" w14:textId="77777777" w:rsidR="006F0C4D" w:rsidRPr="001267F9" w:rsidRDefault="00313C93" w:rsidP="001267F9">
      <w:pPr>
        <w:spacing w:line="360" w:lineRule="auto"/>
        <w:jc w:val="both"/>
        <w:rPr>
          <w:rFonts w:ascii="Arial" w:hAnsi="Arial" w:cs="Arial"/>
        </w:rPr>
      </w:pPr>
      <w:r w:rsidRPr="001267F9">
        <w:rPr>
          <w:rFonts w:ascii="Arial" w:hAnsi="Arial" w:cs="Arial"/>
        </w:rPr>
        <w:t xml:space="preserve">Research on how Indian food has developed in the UK and how it has influenced British culinary identity may run the risk of oversimplifying or generalizing a variety of culinary experiences and cultural dynamics. It is easy to forget about the geographical differences in Indian food and the complexity of British culinary culture, which includes influences from different immigrant groups and historical customs. The validity and depth of the research findings may be compromised if this intricacy is not taken into consideration, since it might promote preconceptions or misrepresent culinary </w:t>
      </w:r>
      <w:r w:rsidRPr="001267F9">
        <w:rPr>
          <w:rFonts w:ascii="Arial" w:hAnsi="Arial" w:cs="Arial"/>
        </w:rPr>
        <w:lastRenderedPageBreak/>
        <w:t>practices.</w:t>
      </w:r>
      <w:r w:rsidR="00267BEB" w:rsidRPr="001267F9">
        <w:rPr>
          <w:rFonts w:ascii="Arial" w:hAnsi="Arial" w:cs="Arial"/>
        </w:rPr>
        <w:t xml:space="preserve"> In order to reduce this risk, researchers ought to take a nuanced and inclusive stance that recognizes the variety of culinary customs and cultural influences while actively attempting to include the voices and viewpoints of people from various backgrounds in both the Indian and British communities. A more thorough and nuanced grasp of the subject may also be ensured by utilizing multidisciplinary approaches and interacting with stakeholders like chefs, restaurateurs, and customers.</w:t>
      </w:r>
    </w:p>
    <w:p w14:paraId="2E12EACA" w14:textId="77777777" w:rsidR="00911D16" w:rsidRPr="001267F9" w:rsidRDefault="00911D16" w:rsidP="001267F9">
      <w:pPr>
        <w:spacing w:line="360" w:lineRule="auto"/>
        <w:jc w:val="both"/>
        <w:rPr>
          <w:rFonts w:ascii="Arial" w:hAnsi="Arial" w:cs="Arial"/>
        </w:rPr>
      </w:pPr>
    </w:p>
    <w:p w14:paraId="5164EACD" w14:textId="77D89553" w:rsidR="00CD68E3" w:rsidRPr="001267F9" w:rsidRDefault="00911D16" w:rsidP="001267F9">
      <w:pPr>
        <w:pStyle w:val="Heading2"/>
        <w:rPr>
          <w:rFonts w:ascii="Arial" w:hAnsi="Arial" w:cs="Arial"/>
          <w:sz w:val="24"/>
          <w:szCs w:val="24"/>
        </w:rPr>
      </w:pPr>
      <w:bookmarkStart w:id="7" w:name="_Toc166264648"/>
      <w:r w:rsidRPr="001267F9">
        <w:rPr>
          <w:rFonts w:ascii="Arial" w:hAnsi="Arial" w:cs="Arial"/>
          <w:sz w:val="24"/>
          <w:szCs w:val="24"/>
        </w:rPr>
        <w:t xml:space="preserve">1.7 </w:t>
      </w:r>
      <w:r w:rsidR="00BF52B6" w:rsidRPr="001267F9">
        <w:rPr>
          <w:rFonts w:ascii="Arial" w:hAnsi="Arial" w:cs="Arial"/>
          <w:sz w:val="24"/>
          <w:szCs w:val="24"/>
        </w:rPr>
        <w:t>M</w:t>
      </w:r>
      <w:r w:rsidR="000E56ED" w:rsidRPr="001267F9">
        <w:rPr>
          <w:rFonts w:ascii="Arial" w:hAnsi="Arial" w:cs="Arial"/>
          <w:sz w:val="24"/>
          <w:szCs w:val="24"/>
        </w:rPr>
        <w:t>ethodology</w:t>
      </w:r>
      <w:bookmarkEnd w:id="7"/>
    </w:p>
    <w:p w14:paraId="35948E4D" w14:textId="1021697B" w:rsidR="00BF52B6" w:rsidRPr="001267F9" w:rsidRDefault="001B3D9A" w:rsidP="001267F9">
      <w:pPr>
        <w:spacing w:line="360" w:lineRule="auto"/>
        <w:jc w:val="both"/>
        <w:rPr>
          <w:rFonts w:ascii="Arial" w:hAnsi="Arial" w:cs="Arial"/>
        </w:rPr>
      </w:pPr>
      <w:r w:rsidRPr="001267F9">
        <w:rPr>
          <w:rFonts w:ascii="Arial" w:hAnsi="Arial" w:cs="Arial"/>
        </w:rPr>
        <w:t>Research techniques, both qualitative and quantitative, can offer insightful information about how Indian food has changed in the UK and how it has influenced British culinary identity. Selecting between qualitative and quantitative methods is contingent upon the particular study questions, goals, and level of comprehension needed.</w:t>
      </w:r>
    </w:p>
    <w:p w14:paraId="70DE6F80" w14:textId="6FA1A6A1" w:rsidR="00CD68E3" w:rsidRPr="001267F9" w:rsidRDefault="00E85198" w:rsidP="001267F9">
      <w:pPr>
        <w:spacing w:line="360" w:lineRule="auto"/>
        <w:jc w:val="both"/>
        <w:rPr>
          <w:rFonts w:ascii="Arial" w:hAnsi="Arial" w:cs="Arial"/>
        </w:rPr>
      </w:pPr>
      <w:r w:rsidRPr="001267F9">
        <w:rPr>
          <w:rFonts w:ascii="Arial" w:hAnsi="Arial" w:cs="Arial"/>
        </w:rPr>
        <w:t>But qu</w:t>
      </w:r>
      <w:r w:rsidR="00CA4683" w:rsidRPr="001267F9">
        <w:rPr>
          <w:rFonts w:ascii="Arial" w:hAnsi="Arial" w:cs="Arial"/>
        </w:rPr>
        <w:t>alitative technique is used here,</w:t>
      </w:r>
    </w:p>
    <w:p w14:paraId="2A382CC1" w14:textId="77777777" w:rsidR="00897DA8" w:rsidRPr="001267F9" w:rsidRDefault="00897DA8" w:rsidP="001267F9">
      <w:pPr>
        <w:pStyle w:val="ListParagraph"/>
        <w:numPr>
          <w:ilvl w:val="0"/>
          <w:numId w:val="3"/>
        </w:numPr>
        <w:spacing w:line="360" w:lineRule="auto"/>
        <w:jc w:val="both"/>
        <w:rPr>
          <w:rFonts w:ascii="Arial" w:hAnsi="Arial" w:cs="Arial"/>
        </w:rPr>
      </w:pPr>
      <w:r w:rsidRPr="001267F9">
        <w:rPr>
          <w:rFonts w:ascii="Arial" w:hAnsi="Arial" w:cs="Arial"/>
        </w:rPr>
        <w:t xml:space="preserve">Focus groups and interviews are examples of qualitative research methods that work well for examining complicated phenomena, gathering varied viewpoints, and comprehending people's lived experiences. </w:t>
      </w:r>
    </w:p>
    <w:p w14:paraId="1154C988" w14:textId="77777777" w:rsidR="00897DA8" w:rsidRPr="001267F9" w:rsidRDefault="00897DA8" w:rsidP="001267F9">
      <w:pPr>
        <w:pStyle w:val="ListParagraph"/>
        <w:numPr>
          <w:ilvl w:val="0"/>
          <w:numId w:val="3"/>
        </w:numPr>
        <w:spacing w:line="360" w:lineRule="auto"/>
        <w:jc w:val="both"/>
        <w:rPr>
          <w:rFonts w:ascii="Arial" w:hAnsi="Arial" w:cs="Arial"/>
        </w:rPr>
      </w:pPr>
      <w:r w:rsidRPr="001267F9">
        <w:rPr>
          <w:rFonts w:ascii="Arial" w:hAnsi="Arial" w:cs="Arial"/>
        </w:rPr>
        <w:t>Qualitative research offers deep and complex insights into the subject by enabling in-depth investigation of attitudes, beliefs, motives, and cultural influences pertaining to Indian food in the UK.</w:t>
      </w:r>
    </w:p>
    <w:p w14:paraId="02C35A09" w14:textId="77777777" w:rsidR="001F4A18" w:rsidRPr="001267F9" w:rsidRDefault="001F4A18" w:rsidP="001267F9">
      <w:pPr>
        <w:pStyle w:val="ListParagraph"/>
        <w:numPr>
          <w:ilvl w:val="0"/>
          <w:numId w:val="3"/>
        </w:numPr>
        <w:spacing w:line="360" w:lineRule="auto"/>
        <w:jc w:val="both"/>
        <w:rPr>
          <w:rFonts w:ascii="Arial" w:hAnsi="Arial" w:cs="Arial"/>
        </w:rPr>
      </w:pPr>
      <w:r w:rsidRPr="001267F9">
        <w:rPr>
          <w:rFonts w:ascii="Arial" w:hAnsi="Arial" w:cs="Arial"/>
        </w:rPr>
        <w:t xml:space="preserve">It can assist in revealing social dynamics, underlying meanings, and patterns that might not be immediately obvious from quantitative data alone. </w:t>
      </w:r>
    </w:p>
    <w:p w14:paraId="6A1846D5" w14:textId="6337A8DD" w:rsidR="00B533AD" w:rsidRPr="001267F9" w:rsidRDefault="00F94D66" w:rsidP="001267F9">
      <w:pPr>
        <w:pStyle w:val="ListParagraph"/>
        <w:numPr>
          <w:ilvl w:val="0"/>
          <w:numId w:val="3"/>
        </w:numPr>
        <w:spacing w:line="360" w:lineRule="auto"/>
        <w:jc w:val="both"/>
        <w:rPr>
          <w:rFonts w:ascii="Arial" w:hAnsi="Arial" w:cs="Arial"/>
        </w:rPr>
      </w:pPr>
      <w:r w:rsidRPr="001267F9">
        <w:rPr>
          <w:rFonts w:ascii="Arial" w:hAnsi="Arial" w:cs="Arial"/>
        </w:rPr>
        <w:t>Investigating subjective experiences, cultural quirks, and the social context of culinary practices are areas where qualitative research excels.</w:t>
      </w:r>
    </w:p>
    <w:p w14:paraId="16029299" w14:textId="77777777" w:rsidR="00B533AD" w:rsidRPr="001267F9" w:rsidRDefault="00B533AD" w:rsidP="001267F9">
      <w:pPr>
        <w:spacing w:line="360" w:lineRule="auto"/>
        <w:jc w:val="both"/>
        <w:rPr>
          <w:rFonts w:ascii="Arial" w:hAnsi="Arial" w:cs="Arial"/>
        </w:rPr>
      </w:pPr>
    </w:p>
    <w:p w14:paraId="17EF135C" w14:textId="0583F2A9" w:rsidR="00B533AD" w:rsidRPr="001267F9" w:rsidRDefault="00911D16" w:rsidP="001267F9">
      <w:pPr>
        <w:pStyle w:val="Heading2"/>
        <w:rPr>
          <w:rFonts w:ascii="Arial" w:hAnsi="Arial" w:cs="Arial"/>
          <w:sz w:val="24"/>
          <w:szCs w:val="24"/>
        </w:rPr>
      </w:pPr>
      <w:bookmarkStart w:id="8" w:name="_Toc166264649"/>
      <w:r w:rsidRPr="001267F9">
        <w:rPr>
          <w:rFonts w:ascii="Arial" w:hAnsi="Arial" w:cs="Arial"/>
          <w:sz w:val="24"/>
          <w:szCs w:val="24"/>
        </w:rPr>
        <w:t xml:space="preserve">1.8 </w:t>
      </w:r>
      <w:r w:rsidR="000E56ED" w:rsidRPr="001267F9">
        <w:rPr>
          <w:rFonts w:ascii="Arial" w:hAnsi="Arial" w:cs="Arial"/>
          <w:sz w:val="24"/>
          <w:szCs w:val="24"/>
        </w:rPr>
        <w:t>Significance of the study</w:t>
      </w:r>
      <w:bookmarkEnd w:id="8"/>
    </w:p>
    <w:p w14:paraId="5D26A6E1" w14:textId="27772D73" w:rsidR="00B533AD" w:rsidRPr="001267F9" w:rsidRDefault="00B533AD" w:rsidP="001267F9">
      <w:pPr>
        <w:spacing w:line="360" w:lineRule="auto"/>
        <w:jc w:val="both"/>
        <w:rPr>
          <w:rFonts w:ascii="Arial" w:hAnsi="Arial" w:cs="Arial"/>
        </w:rPr>
      </w:pPr>
      <w:r w:rsidRPr="001267F9">
        <w:rPr>
          <w:rFonts w:ascii="Arial" w:hAnsi="Arial" w:cs="Arial"/>
        </w:rPr>
        <w:t xml:space="preserve">Studying the development of Indian food in the UK and how it has influenced British culinary identity is important because of the many ways it has affected gastronomy, culture, society, and the economy. It is possible to get important insights into the cultural dynamics, sociological trends, economic advancements, and gastronomic </w:t>
      </w:r>
      <w:r w:rsidRPr="001267F9">
        <w:rPr>
          <w:rFonts w:ascii="Arial" w:hAnsi="Arial" w:cs="Arial"/>
        </w:rPr>
        <w:lastRenderedPageBreak/>
        <w:t>innovations that form current British society by researching the evolution of Indian food in the UK and its influence on British culinary identity. It emphasizes how crucial food is as a prism through which we may examine and value the variety and depth of human experiences.</w:t>
      </w:r>
    </w:p>
    <w:p w14:paraId="301D0D53" w14:textId="77777777" w:rsidR="000E56ED" w:rsidRPr="001267F9" w:rsidRDefault="000E56ED" w:rsidP="001267F9">
      <w:pPr>
        <w:spacing w:line="360" w:lineRule="auto"/>
        <w:jc w:val="both"/>
        <w:rPr>
          <w:rFonts w:ascii="Arial" w:hAnsi="Arial" w:cs="Arial"/>
        </w:rPr>
      </w:pPr>
    </w:p>
    <w:p w14:paraId="2C56200A" w14:textId="3C03B7F1" w:rsidR="000E56ED" w:rsidRPr="001267F9" w:rsidRDefault="000E56ED" w:rsidP="001267F9">
      <w:pPr>
        <w:pStyle w:val="Heading2"/>
        <w:rPr>
          <w:rFonts w:ascii="Arial" w:hAnsi="Arial" w:cs="Arial"/>
          <w:sz w:val="24"/>
          <w:szCs w:val="24"/>
        </w:rPr>
      </w:pPr>
      <w:bookmarkStart w:id="9" w:name="_Toc166264650"/>
      <w:r w:rsidRPr="001267F9">
        <w:rPr>
          <w:rFonts w:ascii="Arial" w:hAnsi="Arial" w:cs="Arial"/>
          <w:sz w:val="24"/>
          <w:szCs w:val="24"/>
        </w:rPr>
        <w:t>1.9 Structure of rest project</w:t>
      </w:r>
      <w:bookmarkEnd w:id="9"/>
    </w:p>
    <w:p w14:paraId="5C194C48" w14:textId="77777777" w:rsidR="000E56ED" w:rsidRPr="001267F9" w:rsidRDefault="000E56ED" w:rsidP="001267F9">
      <w:pPr>
        <w:pStyle w:val="NormalWeb"/>
        <w:spacing w:line="360" w:lineRule="auto"/>
        <w:jc w:val="both"/>
        <w:rPr>
          <w:rFonts w:ascii="Arial" w:hAnsi="Arial" w:cs="Arial"/>
        </w:rPr>
      </w:pPr>
      <w:r w:rsidRPr="001267F9">
        <w:rPr>
          <w:rFonts w:ascii="Arial" w:hAnsi="Arial" w:cs="Arial"/>
        </w:rPr>
        <w:t>The project is divided into five chapters. Chapter 1 introduces the study and contains a problem statement, aims, research questions, objectives, risks, methodology, and significance. In Chapter 2, the literature review, such as the growth of Indian food in the UK, cultural context, and the evolution of Indian cuisine, is reviewed. Finally, Chapter 3 contains detailed research and data collection methodologies, such as philosophies, assumptions, design, approaches, and ethical considerations. Chapter 4 contains findings, key findings in a summary, and division of Indian food in the UK. The final chapter, Chapter 5, concludes the study by summarizing important insights, providing recommendations, addressing limitations, and suggesting future research.</w:t>
      </w:r>
    </w:p>
    <w:p w14:paraId="27307105" w14:textId="77777777" w:rsidR="000E56ED" w:rsidRPr="001267F9" w:rsidRDefault="000E56ED" w:rsidP="001267F9">
      <w:pPr>
        <w:spacing w:line="360" w:lineRule="auto"/>
        <w:jc w:val="both"/>
        <w:rPr>
          <w:rFonts w:ascii="Arial" w:hAnsi="Arial" w:cs="Arial"/>
        </w:rPr>
      </w:pPr>
    </w:p>
    <w:p w14:paraId="3930E0CD" w14:textId="77777777" w:rsidR="00911D16" w:rsidRPr="001267F9" w:rsidRDefault="00911D16" w:rsidP="001267F9">
      <w:pPr>
        <w:spacing w:line="360" w:lineRule="auto"/>
        <w:jc w:val="both"/>
        <w:rPr>
          <w:rFonts w:ascii="Arial" w:hAnsi="Arial" w:cs="Arial"/>
        </w:rPr>
      </w:pPr>
    </w:p>
    <w:p w14:paraId="563F940B" w14:textId="77777777" w:rsidR="00911D16" w:rsidRPr="001267F9" w:rsidRDefault="00911D16" w:rsidP="001267F9">
      <w:pPr>
        <w:spacing w:line="360" w:lineRule="auto"/>
        <w:jc w:val="both"/>
        <w:rPr>
          <w:rFonts w:ascii="Arial" w:eastAsiaTheme="majorEastAsia" w:hAnsi="Arial" w:cs="Arial"/>
          <w:b/>
          <w:bCs/>
          <w:lang w:val="en-US"/>
        </w:rPr>
      </w:pPr>
      <w:bookmarkStart w:id="10" w:name="_Toc160763771"/>
      <w:r w:rsidRPr="001267F9">
        <w:rPr>
          <w:rFonts w:ascii="Arial" w:hAnsi="Arial" w:cs="Arial"/>
          <w:bCs/>
          <w:lang w:val="en-US"/>
        </w:rPr>
        <w:br w:type="page"/>
      </w:r>
    </w:p>
    <w:p w14:paraId="0D958AB2" w14:textId="4F6DAF8A" w:rsidR="000A1790" w:rsidRPr="001267F9" w:rsidRDefault="005F43BD" w:rsidP="001267F9">
      <w:pPr>
        <w:pStyle w:val="Heading1"/>
        <w:rPr>
          <w:lang w:val="en-US"/>
        </w:rPr>
      </w:pPr>
      <w:bookmarkStart w:id="11" w:name="_Toc166264651"/>
      <w:r w:rsidRPr="001267F9">
        <w:rPr>
          <w:lang w:val="en-US"/>
        </w:rPr>
        <w:lastRenderedPageBreak/>
        <w:t xml:space="preserve">Chapter 2: </w:t>
      </w:r>
      <w:r w:rsidR="000A1790" w:rsidRPr="001267F9">
        <w:rPr>
          <w:lang w:val="en-US"/>
        </w:rPr>
        <w:t>Literature Review</w:t>
      </w:r>
      <w:bookmarkEnd w:id="10"/>
      <w:bookmarkEnd w:id="11"/>
    </w:p>
    <w:p w14:paraId="3CF693E6" w14:textId="256396E0" w:rsidR="000A1790" w:rsidRPr="001267F9" w:rsidRDefault="00911D16" w:rsidP="001267F9">
      <w:pPr>
        <w:pStyle w:val="Heading2"/>
        <w:rPr>
          <w:rFonts w:ascii="Arial" w:hAnsi="Arial" w:cs="Arial"/>
          <w:sz w:val="24"/>
          <w:szCs w:val="24"/>
          <w:lang w:val="en-US"/>
        </w:rPr>
      </w:pPr>
      <w:bookmarkStart w:id="12" w:name="_Toc160763772"/>
      <w:bookmarkStart w:id="13" w:name="_Toc166264652"/>
      <w:r w:rsidRPr="001267F9">
        <w:rPr>
          <w:rFonts w:ascii="Arial" w:hAnsi="Arial" w:cs="Arial"/>
          <w:sz w:val="24"/>
          <w:szCs w:val="24"/>
          <w:lang w:val="en-US"/>
        </w:rPr>
        <w:t xml:space="preserve">2.1 </w:t>
      </w:r>
      <w:r w:rsidR="000A1790" w:rsidRPr="001267F9">
        <w:rPr>
          <w:rFonts w:ascii="Arial" w:hAnsi="Arial" w:cs="Arial"/>
          <w:sz w:val="24"/>
          <w:szCs w:val="24"/>
          <w:lang w:val="en-US"/>
        </w:rPr>
        <w:t>Introduction</w:t>
      </w:r>
      <w:bookmarkEnd w:id="12"/>
      <w:bookmarkEnd w:id="13"/>
    </w:p>
    <w:p w14:paraId="5A94B219" w14:textId="77777777" w:rsidR="000A1790" w:rsidRPr="001267F9" w:rsidRDefault="000A1790" w:rsidP="001267F9">
      <w:pPr>
        <w:spacing w:line="360" w:lineRule="auto"/>
        <w:ind w:firstLine="720"/>
        <w:jc w:val="both"/>
        <w:rPr>
          <w:rFonts w:ascii="Arial" w:hAnsi="Arial" w:cs="Arial"/>
          <w:lang w:val="en-US"/>
        </w:rPr>
      </w:pPr>
      <w:r w:rsidRPr="001267F9">
        <w:rPr>
          <w:rFonts w:ascii="Arial" w:hAnsi="Arial" w:cs="Arial"/>
          <w:lang w:val="en-US"/>
        </w:rPr>
        <w:t>The evolution of Indian cuisine in the United Kingdom represents a complex interplay of cultural, social, and economic forces that have reshaped British culinary identity. This literature review critically examines the breadth of academic and industry-related research on the subject, providing a comprehensive overview of how Indian cuisine transitioned from its early presence in curry houses to its status within Michelin-starred establishments. The review engages with a variety of sources, including historical analyses, sociological studies, and culinary critiques, to map the trajectory of Indian food in the UK and its profound influence on the nation's dining habits and cultural fabric.</w:t>
      </w:r>
    </w:p>
    <w:p w14:paraId="1581573B" w14:textId="77777777" w:rsidR="000A1790" w:rsidRPr="001267F9" w:rsidRDefault="000A1790" w:rsidP="001267F9">
      <w:pPr>
        <w:spacing w:line="360" w:lineRule="auto"/>
        <w:jc w:val="both"/>
        <w:rPr>
          <w:rFonts w:ascii="Arial" w:hAnsi="Arial" w:cs="Arial"/>
          <w:lang w:val="en-US"/>
        </w:rPr>
      </w:pPr>
    </w:p>
    <w:p w14:paraId="6D586C8A" w14:textId="2217518C" w:rsidR="000A1790" w:rsidRPr="001267F9" w:rsidRDefault="000A1790" w:rsidP="001267F9">
      <w:pPr>
        <w:spacing w:line="360" w:lineRule="auto"/>
        <w:jc w:val="both"/>
        <w:rPr>
          <w:rFonts w:ascii="Arial" w:hAnsi="Arial" w:cs="Arial"/>
          <w:lang w:val="en-US"/>
        </w:rPr>
      </w:pPr>
      <w:r w:rsidRPr="001267F9">
        <w:rPr>
          <w:rFonts w:ascii="Arial" w:hAnsi="Arial" w:cs="Arial"/>
          <w:lang w:val="en-US"/>
        </w:rPr>
        <w:t>Significantly, the literature reveals a story of migration, adaptation, and innovation, highlighting the role of Indian cuisine in promoting multiculturalism and culinary diversity in Britain (Jones, 2018; Patel, 2020). Scholars like Robinson (2019) argue that Indian restaurants have not only catered to a growing appetite for exotic flavors but have also served as cultural ambassadors, fostering a deeper understanding and appreciation of Indian culture among the British public. Meanwhile, economic studies underscore the substantial contribution of Indian restaurants to the UK economy, emphasizing entrepreneurship within the immigrant community and the sector's resilience in the face of challenges (Singh, 2017; Kumar, 2021).</w:t>
      </w:r>
    </w:p>
    <w:p w14:paraId="5CF1CAE6" w14:textId="77777777" w:rsidR="00F5738D" w:rsidRPr="001267F9" w:rsidRDefault="00F5738D" w:rsidP="001267F9">
      <w:pPr>
        <w:spacing w:line="360" w:lineRule="auto"/>
        <w:jc w:val="both"/>
        <w:rPr>
          <w:rFonts w:ascii="Arial" w:hAnsi="Arial" w:cs="Arial"/>
          <w:lang w:val="en-US"/>
        </w:rPr>
      </w:pPr>
    </w:p>
    <w:p w14:paraId="0AC866A4" w14:textId="02CFBE1B" w:rsidR="00F5738D" w:rsidRPr="001267F9" w:rsidRDefault="00F5738D" w:rsidP="001267F9">
      <w:pPr>
        <w:pStyle w:val="Heading2"/>
        <w:rPr>
          <w:rFonts w:ascii="Arial" w:hAnsi="Arial" w:cs="Arial"/>
          <w:sz w:val="24"/>
          <w:szCs w:val="24"/>
          <w:lang w:val="en-US"/>
        </w:rPr>
      </w:pPr>
      <w:bookmarkStart w:id="14" w:name="_Toc166264653"/>
      <w:r w:rsidRPr="001267F9">
        <w:rPr>
          <w:rFonts w:ascii="Arial" w:hAnsi="Arial" w:cs="Arial"/>
          <w:sz w:val="24"/>
          <w:szCs w:val="24"/>
          <w:lang w:val="en-US"/>
        </w:rPr>
        <w:t>2.2 Globalization</w:t>
      </w:r>
      <w:bookmarkEnd w:id="14"/>
    </w:p>
    <w:p w14:paraId="42651925" w14:textId="25AAA128" w:rsidR="00F5738D" w:rsidRPr="001267F9" w:rsidRDefault="00F5738D" w:rsidP="001267F9">
      <w:pPr>
        <w:spacing w:line="360" w:lineRule="auto"/>
        <w:jc w:val="both"/>
        <w:rPr>
          <w:rFonts w:ascii="Arial" w:hAnsi="Arial" w:cs="Arial"/>
          <w:lang w:val="en-US"/>
        </w:rPr>
      </w:pPr>
      <w:r w:rsidRPr="001267F9">
        <w:rPr>
          <w:rFonts w:ascii="Arial" w:hAnsi="Arial" w:cs="Arial"/>
          <w:lang w:val="en-US"/>
        </w:rPr>
        <w:t xml:space="preserve">Globalization refers to the process of growing interconnectedness and increasing interdependence of countries, economies, cultures, and societies across the globe. In the past meet centuries, nations were isolated and did not have many means of communication and transportation with other countries, and nowadays people can easily access other countries all over the planet. </w:t>
      </w:r>
      <w:proofErr w:type="gramStart"/>
      <w:r w:rsidRPr="001267F9">
        <w:rPr>
          <w:rFonts w:ascii="Arial" w:hAnsi="Arial" w:cs="Arial"/>
          <w:lang w:val="en-US"/>
        </w:rPr>
        <w:t>In particular, globalization</w:t>
      </w:r>
      <w:proofErr w:type="gramEnd"/>
      <w:r w:rsidRPr="001267F9">
        <w:rPr>
          <w:rFonts w:ascii="Arial" w:hAnsi="Arial" w:cs="Arial"/>
          <w:lang w:val="en-US"/>
        </w:rPr>
        <w:t xml:space="preserve"> includes borders between countries and facilitates the exchange of goods, services, information, technology, and thoughts between people globally. With the development of transportation, communication, and trade systems, national economies were </w:t>
      </w:r>
      <w:r w:rsidRPr="001267F9">
        <w:rPr>
          <w:rFonts w:ascii="Arial" w:hAnsi="Arial" w:cs="Arial"/>
          <w:lang w:val="en-US"/>
        </w:rPr>
        <w:lastRenderedPageBreak/>
        <w:t xml:space="preserve">integrated into one global economy. On the one hand, this integration created new opportunities for the development of economies, innovations, and cultural interaction. On the </w:t>
      </w:r>
      <w:proofErr w:type="gramStart"/>
      <w:r w:rsidRPr="001267F9">
        <w:rPr>
          <w:rFonts w:ascii="Arial" w:hAnsi="Arial" w:cs="Arial"/>
          <w:lang w:val="en-US"/>
        </w:rPr>
        <w:t>other</w:t>
      </w:r>
      <w:proofErr w:type="gramEnd"/>
      <w:r w:rsidRPr="001267F9">
        <w:rPr>
          <w:rFonts w:ascii="Arial" w:hAnsi="Arial" w:cs="Arial"/>
          <w:lang w:val="en-US"/>
        </w:rPr>
        <w:t>, globalization causes some challenges such as inequality, pollution, and cultural uniformity. In conclusion, the current world order is characterized by various intertwining economies, societies, and cultures connecting all countries into one global community.</w:t>
      </w:r>
    </w:p>
    <w:p w14:paraId="45166563" w14:textId="03ED202D" w:rsidR="00F5738D" w:rsidRPr="001267F9" w:rsidRDefault="00F5738D" w:rsidP="001267F9">
      <w:pPr>
        <w:pStyle w:val="Heading3"/>
        <w:jc w:val="both"/>
        <w:rPr>
          <w:sz w:val="24"/>
          <w:szCs w:val="24"/>
        </w:rPr>
      </w:pPr>
      <w:bookmarkStart w:id="15" w:name="_Toc166264654"/>
      <w:r w:rsidRPr="001267F9">
        <w:rPr>
          <w:sz w:val="24"/>
          <w:szCs w:val="24"/>
        </w:rPr>
        <w:t>2.2.1 Drivers of globalization</w:t>
      </w:r>
      <w:bookmarkEnd w:id="15"/>
    </w:p>
    <w:p w14:paraId="4F5349BC" w14:textId="77777777" w:rsidR="00F5738D" w:rsidRPr="001267F9" w:rsidRDefault="00F5738D" w:rsidP="001267F9">
      <w:pPr>
        <w:pStyle w:val="NormalWeb"/>
        <w:spacing w:line="360" w:lineRule="auto"/>
        <w:jc w:val="both"/>
        <w:rPr>
          <w:rFonts w:ascii="Arial" w:hAnsi="Arial" w:cs="Arial"/>
        </w:rPr>
      </w:pPr>
      <w:r w:rsidRPr="001267F9">
        <w:rPr>
          <w:rFonts w:ascii="Arial" w:hAnsi="Arial" w:cs="Arial"/>
        </w:rPr>
        <w:t>Globalization is an economic, technologically driven phenomenon that is strongly influenced by various political and social factors.</w:t>
      </w:r>
    </w:p>
    <w:p w14:paraId="3B1E1C4D" w14:textId="7864D52E" w:rsidR="00F5738D" w:rsidRPr="001267F9" w:rsidRDefault="00F5738D" w:rsidP="001267F9">
      <w:pPr>
        <w:pStyle w:val="NormalWeb"/>
        <w:spacing w:line="360" w:lineRule="auto"/>
        <w:jc w:val="both"/>
        <w:rPr>
          <w:rFonts w:ascii="Arial" w:hAnsi="Arial" w:cs="Arial"/>
        </w:rPr>
      </w:pPr>
      <w:r w:rsidRPr="001267F9">
        <w:rPr>
          <w:rStyle w:val="Strong"/>
          <w:rFonts w:ascii="Arial" w:eastAsiaTheme="majorEastAsia" w:hAnsi="Arial" w:cs="Arial"/>
        </w:rPr>
        <w:t>Technological Advancements:</w:t>
      </w:r>
      <w:r w:rsidRPr="001267F9">
        <w:rPr>
          <w:rFonts w:ascii="Arial" w:hAnsi="Arial" w:cs="Arial"/>
        </w:rPr>
        <w:t xml:space="preserve"> The main factor that has driven globalization is the rapid progression of technology, especially in the transportation and communication sectors. For example, internet, telecommunications, and air travels have helped individuals and businesses conduct business across borders quickly and affordably. As a result, the </w:t>
      </w:r>
      <w:proofErr w:type="gramStart"/>
      <w:r w:rsidRPr="001267F9">
        <w:rPr>
          <w:rFonts w:ascii="Arial" w:hAnsi="Arial" w:cs="Arial"/>
        </w:rPr>
        <w:t>cost</w:t>
      </w:r>
      <w:proofErr w:type="gramEnd"/>
      <w:r w:rsidRPr="001267F9">
        <w:rPr>
          <w:rFonts w:ascii="Arial" w:hAnsi="Arial" w:cs="Arial"/>
        </w:rPr>
        <w:t xml:space="preserve"> and the time it takes to do facilitate international trade, investment, and cooperation have been cut, enabling millions of businesses to reach international markets and consumers.</w:t>
      </w:r>
    </w:p>
    <w:p w14:paraId="0D307717" w14:textId="2B10B7A0" w:rsidR="00F5738D" w:rsidRPr="001267F9" w:rsidRDefault="00F5738D" w:rsidP="001267F9">
      <w:pPr>
        <w:pStyle w:val="NormalWeb"/>
        <w:spacing w:line="360" w:lineRule="auto"/>
        <w:jc w:val="both"/>
        <w:rPr>
          <w:rFonts w:ascii="Arial" w:hAnsi="Arial" w:cs="Arial"/>
        </w:rPr>
      </w:pPr>
      <w:r w:rsidRPr="001267F9">
        <w:rPr>
          <w:rStyle w:val="Strong"/>
          <w:rFonts w:ascii="Arial" w:eastAsiaTheme="majorEastAsia" w:hAnsi="Arial" w:cs="Arial"/>
        </w:rPr>
        <w:t>Trade Liberalization:</w:t>
      </w:r>
      <w:r w:rsidRPr="001267F9">
        <w:rPr>
          <w:rFonts w:ascii="Arial" w:hAnsi="Arial" w:cs="Arial"/>
        </w:rPr>
        <w:t xml:space="preserve"> Globalization was more promoted following the liberalization of trade policies and the reduction of barriers to international trade. Trade agreements, including the General Agreement on Tariffs and Trade and the World Trade Organization, facilitated free trade and reduced tariffs, quotas, and other trade barriers that encouraged commerce and investment across countries.</w:t>
      </w:r>
    </w:p>
    <w:p w14:paraId="17555AEA" w14:textId="627F09E9" w:rsidR="00F5738D" w:rsidRPr="001267F9" w:rsidRDefault="00F5738D" w:rsidP="001267F9">
      <w:pPr>
        <w:pStyle w:val="NormalWeb"/>
        <w:spacing w:line="360" w:lineRule="auto"/>
        <w:jc w:val="both"/>
        <w:rPr>
          <w:rFonts w:ascii="Arial" w:hAnsi="Arial" w:cs="Arial"/>
        </w:rPr>
      </w:pPr>
      <w:r w:rsidRPr="001267F9">
        <w:rPr>
          <w:rStyle w:val="Strong"/>
          <w:rFonts w:ascii="Arial" w:eastAsiaTheme="majorEastAsia" w:hAnsi="Arial" w:cs="Arial"/>
        </w:rPr>
        <w:t>Multinational Corporations:</w:t>
      </w:r>
      <w:r w:rsidRPr="001267F9">
        <w:rPr>
          <w:rFonts w:ascii="Arial" w:hAnsi="Arial" w:cs="Arial"/>
        </w:rPr>
        <w:t xml:space="preserve"> Furthermore, the globalization process has been driven by the emergence of multinational corporations. These legal entities are engaged in cross-country manufacturing, marketing, and management activities. They benefit from and have a global supply chain of goods and production resources. Consequently, corporations contribute to job creation, economic development, and the transfer of technologies and best practices from other countries.</w:t>
      </w:r>
    </w:p>
    <w:p w14:paraId="408D8745" w14:textId="365803CC" w:rsidR="00F5738D" w:rsidRPr="001267F9" w:rsidRDefault="00F5738D" w:rsidP="001267F9">
      <w:pPr>
        <w:pStyle w:val="NormalWeb"/>
        <w:spacing w:line="360" w:lineRule="auto"/>
        <w:jc w:val="both"/>
        <w:rPr>
          <w:rFonts w:ascii="Arial" w:hAnsi="Arial" w:cs="Arial"/>
        </w:rPr>
      </w:pPr>
      <w:r w:rsidRPr="001267F9">
        <w:rPr>
          <w:rStyle w:val="Strong"/>
          <w:rFonts w:ascii="Arial" w:eastAsiaTheme="majorEastAsia" w:hAnsi="Arial" w:cs="Arial"/>
        </w:rPr>
        <w:t>Financial Integration:</w:t>
      </w:r>
      <w:r w:rsidRPr="001267F9">
        <w:rPr>
          <w:rFonts w:ascii="Arial" w:hAnsi="Arial" w:cs="Arial"/>
        </w:rPr>
        <w:t xml:space="preserve"> A significant consequence of globalization is its financial side, which provides for the liberalization of capital markets and the integration of capital in different countries. Under the influence of financial globalization, financial institutions </w:t>
      </w:r>
      <w:r w:rsidRPr="001267F9">
        <w:rPr>
          <w:rFonts w:ascii="Arial" w:hAnsi="Arial" w:cs="Arial"/>
        </w:rPr>
        <w:lastRenderedPageBreak/>
        <w:t>appeared, mainly banks, investment funds, and stock exchanges, which function in the territories of different countries. As a result, capital is transferred, distributed, and redirected worldwide, providing credit, investment, and capital for various businesses.</w:t>
      </w:r>
    </w:p>
    <w:p w14:paraId="108B27C1" w14:textId="503E7E38" w:rsidR="00F5738D" w:rsidRPr="001267F9" w:rsidRDefault="00F5738D" w:rsidP="001267F9">
      <w:pPr>
        <w:pStyle w:val="NormalWeb"/>
        <w:spacing w:line="360" w:lineRule="auto"/>
        <w:jc w:val="both"/>
        <w:rPr>
          <w:rFonts w:ascii="Arial" w:hAnsi="Arial" w:cs="Arial"/>
        </w:rPr>
      </w:pPr>
      <w:r w:rsidRPr="001267F9">
        <w:rPr>
          <w:rStyle w:val="Strong"/>
          <w:rFonts w:ascii="Arial" w:eastAsiaTheme="majorEastAsia" w:hAnsi="Arial" w:cs="Arial"/>
        </w:rPr>
        <w:t>Political Factors:</w:t>
      </w:r>
      <w:r w:rsidRPr="001267F9">
        <w:rPr>
          <w:rFonts w:ascii="Arial" w:hAnsi="Arial" w:cs="Arial"/>
        </w:rPr>
        <w:t xml:space="preserve"> Besides, political factors such as political policies and the general political environment surrounding the globe have influenced globalization. For instance, political stability, peace, and cooperation among countries make it easier for cross- border trade, </w:t>
      </w:r>
      <w:proofErr w:type="gramStart"/>
      <w:r w:rsidRPr="001267F9">
        <w:rPr>
          <w:rFonts w:ascii="Arial" w:hAnsi="Arial" w:cs="Arial"/>
        </w:rPr>
        <w:t>investments</w:t>
      </w:r>
      <w:proofErr w:type="gramEnd"/>
      <w:r w:rsidRPr="001267F9">
        <w:rPr>
          <w:rFonts w:ascii="Arial" w:hAnsi="Arial" w:cs="Arial"/>
        </w:rPr>
        <w:t xml:space="preserve"> and collaborations. In addition to that, regional integration schemes such as EU and ASEAN promote political and economic relationships among countries in their regions, thus instigating globalization.</w:t>
      </w:r>
    </w:p>
    <w:p w14:paraId="1AE0A192" w14:textId="77777777" w:rsidR="00F5738D" w:rsidRPr="001267F9" w:rsidRDefault="00F5738D" w:rsidP="001267F9">
      <w:pPr>
        <w:spacing w:line="360" w:lineRule="auto"/>
        <w:jc w:val="both"/>
        <w:rPr>
          <w:rFonts w:ascii="Arial" w:hAnsi="Arial" w:cs="Arial"/>
        </w:rPr>
      </w:pPr>
      <w:r w:rsidRPr="001267F9">
        <w:rPr>
          <w:rFonts w:ascii="Arial" w:hAnsi="Arial" w:cs="Arial"/>
        </w:rPr>
        <w:t>At the heart of globalization is a complex process involving economic, technological, political, and social phenomena that have transformed the world into an ultra-connected and interdependent global community.</w:t>
      </w:r>
    </w:p>
    <w:p w14:paraId="295C8132" w14:textId="77777777" w:rsidR="00F5738D" w:rsidRPr="001267F9" w:rsidRDefault="00F5738D" w:rsidP="001267F9">
      <w:pPr>
        <w:spacing w:line="360" w:lineRule="auto"/>
        <w:jc w:val="both"/>
        <w:rPr>
          <w:rFonts w:ascii="Arial" w:hAnsi="Arial" w:cs="Arial"/>
        </w:rPr>
      </w:pPr>
    </w:p>
    <w:p w14:paraId="073C6F92" w14:textId="799FB36F" w:rsidR="00F5738D" w:rsidRPr="001267F9" w:rsidRDefault="00F5738D" w:rsidP="001267F9">
      <w:pPr>
        <w:pStyle w:val="Heading3"/>
        <w:jc w:val="both"/>
        <w:rPr>
          <w:sz w:val="24"/>
          <w:szCs w:val="24"/>
        </w:rPr>
      </w:pPr>
      <w:bookmarkStart w:id="16" w:name="_Toc166264655"/>
      <w:r w:rsidRPr="001267F9">
        <w:rPr>
          <w:sz w:val="24"/>
          <w:szCs w:val="24"/>
        </w:rPr>
        <w:t>2.2.2 Benefits of globalization</w:t>
      </w:r>
      <w:bookmarkEnd w:id="16"/>
    </w:p>
    <w:p w14:paraId="27292E76" w14:textId="77777777" w:rsidR="00F5738D" w:rsidRPr="001267F9" w:rsidRDefault="00F5738D" w:rsidP="001267F9">
      <w:pPr>
        <w:pStyle w:val="NormalWeb"/>
        <w:spacing w:line="360" w:lineRule="auto"/>
        <w:jc w:val="both"/>
        <w:rPr>
          <w:rFonts w:ascii="Arial" w:hAnsi="Arial" w:cs="Arial"/>
        </w:rPr>
      </w:pPr>
      <w:r w:rsidRPr="001267F9">
        <w:rPr>
          <w:rFonts w:ascii="Arial" w:hAnsi="Arial" w:cs="Arial"/>
        </w:rPr>
        <w:t>Globalization brings several benefits to economies, societies, and individuals worldwide:</w:t>
      </w:r>
    </w:p>
    <w:p w14:paraId="71E830D7" w14:textId="7A8255A1" w:rsidR="00F5738D" w:rsidRPr="001267F9" w:rsidRDefault="00F5738D" w:rsidP="001267F9">
      <w:pPr>
        <w:pStyle w:val="NormalWeb"/>
        <w:spacing w:line="360" w:lineRule="auto"/>
        <w:jc w:val="both"/>
        <w:rPr>
          <w:rFonts w:ascii="Arial" w:hAnsi="Arial" w:cs="Arial"/>
        </w:rPr>
      </w:pPr>
      <w:r w:rsidRPr="001267F9">
        <w:rPr>
          <w:rStyle w:val="Strong"/>
          <w:rFonts w:ascii="Arial" w:eastAsiaTheme="majorEastAsia" w:hAnsi="Arial" w:cs="Arial"/>
        </w:rPr>
        <w:t>Economic Growth:</w:t>
      </w:r>
      <w:r w:rsidRPr="001267F9">
        <w:rPr>
          <w:rFonts w:ascii="Arial" w:hAnsi="Arial" w:cs="Arial"/>
        </w:rPr>
        <w:t xml:space="preserve"> Among various benefits of globalization is that it leads to increased trade, investment, and access to markets which spurs economic growth and fosters development. Further, by creating larger markets and promoting competition, globalization supports innovation, increased productivity and efficiency which promote economic growth leading to job creation.</w:t>
      </w:r>
    </w:p>
    <w:p w14:paraId="73A6AF59" w14:textId="189948F4" w:rsidR="00F5738D" w:rsidRPr="001267F9" w:rsidRDefault="00F5738D" w:rsidP="001267F9">
      <w:pPr>
        <w:pStyle w:val="NormalWeb"/>
        <w:spacing w:line="360" w:lineRule="auto"/>
        <w:jc w:val="both"/>
        <w:rPr>
          <w:rFonts w:ascii="Arial" w:hAnsi="Arial" w:cs="Arial"/>
        </w:rPr>
      </w:pPr>
      <w:r w:rsidRPr="001267F9">
        <w:rPr>
          <w:rStyle w:val="Strong"/>
          <w:rFonts w:ascii="Arial" w:eastAsiaTheme="majorEastAsia" w:hAnsi="Arial" w:cs="Arial"/>
        </w:rPr>
        <w:t>Enhanced Efficiency:</w:t>
      </w:r>
      <w:r w:rsidRPr="001267F9">
        <w:rPr>
          <w:rFonts w:ascii="Arial" w:hAnsi="Arial" w:cs="Arial"/>
        </w:rPr>
        <w:t xml:space="preserve"> Globalization enables countries to produce goods and services for which they have a comparative advantage. This results in the efficient allocation and utilization of resources that results in greater productivity.</w:t>
      </w:r>
    </w:p>
    <w:p w14:paraId="5CA1E44A" w14:textId="267BF7ED" w:rsidR="00F5738D" w:rsidRPr="001267F9" w:rsidRDefault="00F5738D" w:rsidP="001267F9">
      <w:pPr>
        <w:pStyle w:val="NormalWeb"/>
        <w:spacing w:line="360" w:lineRule="auto"/>
        <w:jc w:val="both"/>
        <w:rPr>
          <w:rFonts w:ascii="Arial" w:hAnsi="Arial" w:cs="Arial"/>
        </w:rPr>
      </w:pPr>
      <w:r w:rsidRPr="001267F9">
        <w:rPr>
          <w:rStyle w:val="Strong"/>
          <w:rFonts w:ascii="Arial" w:eastAsiaTheme="majorEastAsia" w:hAnsi="Arial" w:cs="Arial"/>
        </w:rPr>
        <w:t>Access to Resources:</w:t>
      </w:r>
      <w:r w:rsidRPr="001267F9">
        <w:rPr>
          <w:rFonts w:ascii="Arial" w:hAnsi="Arial" w:cs="Arial"/>
        </w:rPr>
        <w:t xml:space="preserve"> Globalization allows people to access a variety of resources, including capital, technology, and talent. This can lead to increased productivity and competitiveness. Foreign direct investment and technology transfer mean that developing countries can access resources and knowledge that would otherwise be unavailable to them, promoting economic development and industrialization.</w:t>
      </w:r>
    </w:p>
    <w:p w14:paraId="49BFC792" w14:textId="0220C50C" w:rsidR="00F5738D" w:rsidRPr="001267F9" w:rsidRDefault="00F5738D" w:rsidP="001267F9">
      <w:pPr>
        <w:pStyle w:val="NormalWeb"/>
        <w:spacing w:line="360" w:lineRule="auto"/>
        <w:jc w:val="both"/>
        <w:rPr>
          <w:rFonts w:ascii="Arial" w:hAnsi="Arial" w:cs="Arial"/>
        </w:rPr>
      </w:pPr>
      <w:r w:rsidRPr="001267F9">
        <w:rPr>
          <w:rStyle w:val="Strong"/>
          <w:rFonts w:ascii="Arial" w:eastAsiaTheme="majorEastAsia" w:hAnsi="Arial" w:cs="Arial"/>
        </w:rPr>
        <w:lastRenderedPageBreak/>
        <w:t>Cultural Exchange:</w:t>
      </w:r>
      <w:r w:rsidRPr="001267F9">
        <w:rPr>
          <w:rFonts w:ascii="Arial" w:hAnsi="Arial" w:cs="Arial"/>
        </w:rPr>
        <w:t xml:space="preserve"> </w:t>
      </w:r>
      <w:r w:rsidR="00C8790C" w:rsidRPr="001267F9">
        <w:rPr>
          <w:rFonts w:ascii="Arial" w:hAnsi="Arial" w:cs="Arial"/>
        </w:rPr>
        <w:t>Globalization also encourages cultural exchange or diversity. Without barriers to the flow of ideas, information, and cultural products, people can interact with each other</w:t>
      </w:r>
      <w:proofErr w:type="gramStart"/>
      <w:r w:rsidR="00C8790C" w:rsidRPr="001267F9">
        <w:rPr>
          <w:rFonts w:ascii="Arial" w:hAnsi="Arial" w:cs="Arial"/>
        </w:rPr>
        <w:t xml:space="preserve"> It</w:t>
      </w:r>
      <w:proofErr w:type="gramEnd"/>
      <w:r w:rsidR="00C8790C" w:rsidRPr="001267F9">
        <w:rPr>
          <w:rFonts w:ascii="Arial" w:hAnsi="Arial" w:cs="Arial"/>
        </w:rPr>
        <w:t xml:space="preserve"> creates mutual contact as well. Thus, migration, communication, and the exchange of ideas make it easier for individuals to understand and respect each other.</w:t>
      </w:r>
    </w:p>
    <w:p w14:paraId="5D57F9F7" w14:textId="26DFD702" w:rsidR="00F5738D" w:rsidRPr="001267F9" w:rsidRDefault="00F5738D" w:rsidP="001267F9">
      <w:pPr>
        <w:pStyle w:val="NormalWeb"/>
        <w:spacing w:line="360" w:lineRule="auto"/>
        <w:jc w:val="both"/>
        <w:rPr>
          <w:rFonts w:ascii="Arial" w:hAnsi="Arial" w:cs="Arial"/>
        </w:rPr>
      </w:pPr>
      <w:r w:rsidRPr="001267F9">
        <w:rPr>
          <w:rStyle w:val="Strong"/>
          <w:rFonts w:ascii="Arial" w:eastAsiaTheme="majorEastAsia" w:hAnsi="Arial" w:cs="Arial"/>
        </w:rPr>
        <w:t>Poverty Reduction:</w:t>
      </w:r>
      <w:r w:rsidRPr="001267F9">
        <w:rPr>
          <w:rFonts w:ascii="Arial" w:hAnsi="Arial" w:cs="Arial"/>
        </w:rPr>
        <w:t xml:space="preserve"> </w:t>
      </w:r>
      <w:r w:rsidR="00C8790C" w:rsidRPr="001267F9">
        <w:rPr>
          <w:rFonts w:ascii="Arial" w:hAnsi="Arial" w:cs="Arial"/>
        </w:rPr>
        <w:t xml:space="preserve">Globalization can help to create economic opportunities that bring millions of people out of poverty, better access to education and health care, </w:t>
      </w:r>
      <w:proofErr w:type="gramStart"/>
      <w:r w:rsidR="00C8790C" w:rsidRPr="001267F9">
        <w:rPr>
          <w:rFonts w:ascii="Arial" w:hAnsi="Arial" w:cs="Arial"/>
        </w:rPr>
        <w:t>and also</w:t>
      </w:r>
      <w:proofErr w:type="gramEnd"/>
      <w:r w:rsidR="00C8790C" w:rsidRPr="001267F9">
        <w:rPr>
          <w:rFonts w:ascii="Arial" w:hAnsi="Arial" w:cs="Arial"/>
        </w:rPr>
        <w:t xml:space="preserve"> narrow income disparities. Globalization facilitates economic growth and development; therefore, it can be a factor in reducing poverty and raising living standards across the world.</w:t>
      </w:r>
    </w:p>
    <w:p w14:paraId="46F9EC03" w14:textId="77777777" w:rsidR="00F5738D" w:rsidRPr="001267F9" w:rsidRDefault="00F5738D" w:rsidP="001267F9">
      <w:pPr>
        <w:spacing w:line="360" w:lineRule="auto"/>
        <w:jc w:val="both"/>
        <w:rPr>
          <w:rFonts w:ascii="Arial" w:hAnsi="Arial" w:cs="Arial"/>
          <w:lang w:val="en-US"/>
        </w:rPr>
      </w:pPr>
    </w:p>
    <w:p w14:paraId="3490D708" w14:textId="5D94A9AE" w:rsidR="00F5738D" w:rsidRPr="001267F9" w:rsidRDefault="00C8790C" w:rsidP="001267F9">
      <w:pPr>
        <w:pStyle w:val="Heading2"/>
        <w:rPr>
          <w:rFonts w:ascii="Arial" w:hAnsi="Arial" w:cs="Arial"/>
          <w:sz w:val="24"/>
          <w:szCs w:val="24"/>
          <w:lang w:val="en-US"/>
        </w:rPr>
      </w:pPr>
      <w:bookmarkStart w:id="17" w:name="_Toc166264656"/>
      <w:r w:rsidRPr="001267F9">
        <w:rPr>
          <w:rFonts w:ascii="Arial" w:hAnsi="Arial" w:cs="Arial"/>
          <w:sz w:val="24"/>
          <w:szCs w:val="24"/>
          <w:lang w:val="en-US"/>
        </w:rPr>
        <w:t>2.3 I</w:t>
      </w:r>
      <w:r w:rsidR="00F5738D" w:rsidRPr="001267F9">
        <w:rPr>
          <w:rFonts w:ascii="Arial" w:hAnsi="Arial" w:cs="Arial"/>
          <w:sz w:val="24"/>
          <w:szCs w:val="24"/>
          <w:lang w:val="en-US"/>
        </w:rPr>
        <w:t>nternational migration and integration</w:t>
      </w:r>
      <w:bookmarkEnd w:id="17"/>
    </w:p>
    <w:p w14:paraId="2D473C0A" w14:textId="77777777" w:rsidR="00C8790C" w:rsidRPr="001267F9" w:rsidRDefault="00C8790C" w:rsidP="001267F9">
      <w:pPr>
        <w:spacing w:line="360" w:lineRule="auto"/>
        <w:jc w:val="both"/>
        <w:rPr>
          <w:rFonts w:ascii="Arial" w:hAnsi="Arial" w:cs="Arial"/>
          <w:lang w:val="en-US"/>
        </w:rPr>
      </w:pPr>
      <w:r w:rsidRPr="001267F9">
        <w:rPr>
          <w:rFonts w:ascii="Arial" w:hAnsi="Arial" w:cs="Arial"/>
          <w:lang w:val="en-US"/>
        </w:rPr>
        <w:t xml:space="preserve">International migration is defined as the cross-border movement of people from one country to another due to various motives, including better economic prospects, family reunification, seeking higher education, or fleeing prosecution, civil war, and other forms of sociopolitical strife Factors such as unequal economic opportunities and consequences, political volatility, demographic proportions and patterns, and transnational economic interdependence and interconnectedness People could leave their home countries due to lack of proper living standards, security, and quality of life in destination countries. It includes either temporary or permanent migratory flows between countries and even continents. </w:t>
      </w:r>
    </w:p>
    <w:p w14:paraId="7049FE17" w14:textId="61A5B615" w:rsidR="00C8790C" w:rsidRPr="001267F9" w:rsidRDefault="00C8790C" w:rsidP="001267F9">
      <w:pPr>
        <w:spacing w:line="360" w:lineRule="auto"/>
        <w:jc w:val="both"/>
        <w:rPr>
          <w:rFonts w:ascii="Arial" w:hAnsi="Arial" w:cs="Arial"/>
          <w:lang w:val="en-US"/>
        </w:rPr>
      </w:pPr>
      <w:r w:rsidRPr="001267F9">
        <w:rPr>
          <w:rFonts w:ascii="Arial" w:hAnsi="Arial" w:cs="Arial"/>
          <w:lang w:val="en-US"/>
        </w:rPr>
        <w:t xml:space="preserve">Integration means that migrants strive to become actively involved in social, economic, and cultural life in their destination countries or acquire new norms and values and institutions while retaining their culture and identity in many respects. Integration is a two-way process in which both migration and host societies make every effort to establish a mutually respectful and culturally informed working relationship and cooperation. Successful integration eliminates many social and cultural divisions and contributes to social cohesion, </w:t>
      </w:r>
      <w:proofErr w:type="gramStart"/>
      <w:r w:rsidRPr="001267F9">
        <w:rPr>
          <w:rFonts w:ascii="Arial" w:hAnsi="Arial" w:cs="Arial"/>
          <w:lang w:val="en-US"/>
        </w:rPr>
        <w:t>equality, and</w:t>
      </w:r>
      <w:proofErr w:type="gramEnd"/>
      <w:r w:rsidRPr="001267F9">
        <w:rPr>
          <w:rFonts w:ascii="Arial" w:hAnsi="Arial" w:cs="Arial"/>
          <w:lang w:val="en-US"/>
        </w:rPr>
        <w:t xml:space="preserve"> mutual benefit and prosperity. </w:t>
      </w:r>
    </w:p>
    <w:p w14:paraId="782D0B7B" w14:textId="77777777" w:rsidR="00C8790C" w:rsidRPr="001267F9" w:rsidRDefault="00C8790C" w:rsidP="001267F9">
      <w:pPr>
        <w:spacing w:line="360" w:lineRule="auto"/>
        <w:jc w:val="both"/>
        <w:rPr>
          <w:rFonts w:ascii="Arial" w:hAnsi="Arial" w:cs="Arial"/>
          <w:lang w:val="en-US"/>
        </w:rPr>
      </w:pPr>
      <w:r w:rsidRPr="001267F9">
        <w:rPr>
          <w:rFonts w:ascii="Arial" w:hAnsi="Arial" w:cs="Arial"/>
          <w:lang w:val="en-US"/>
        </w:rPr>
        <w:t xml:space="preserve">Both international migration and integration present many challenges and opportunities for both migrants and societies. They include language barriers, cultural divisions, racism, social isolation, and limited access to social services and the </w:t>
      </w:r>
      <w:r w:rsidRPr="001267F9">
        <w:rPr>
          <w:rFonts w:ascii="Arial" w:hAnsi="Arial" w:cs="Arial"/>
          <w:lang w:val="en-US"/>
        </w:rPr>
        <w:lastRenderedPageBreak/>
        <w:t xml:space="preserve">employment sector. At the same time, these challenges offer room for socio-economic growth and cultural enrichment and innovation and demographic renaissance. </w:t>
      </w:r>
    </w:p>
    <w:p w14:paraId="24E89C7E" w14:textId="150215D8" w:rsidR="00F5738D" w:rsidRPr="001267F9" w:rsidRDefault="00C8790C" w:rsidP="001267F9">
      <w:pPr>
        <w:spacing w:line="360" w:lineRule="auto"/>
        <w:jc w:val="both"/>
        <w:rPr>
          <w:rFonts w:ascii="Arial" w:hAnsi="Arial" w:cs="Arial"/>
          <w:lang w:val="en-US"/>
        </w:rPr>
      </w:pPr>
      <w:r w:rsidRPr="001267F9">
        <w:rPr>
          <w:rFonts w:ascii="Arial" w:hAnsi="Arial" w:cs="Arial"/>
          <w:lang w:val="en-US"/>
        </w:rPr>
        <w:t>Governments and other organizations also play an influential role in migration and integration responsibility. They shape solid migration patterns and effective integration processes and mechanisms to ensure social cohesion. These measures may include protecting migrants’ rights, enhancing access to education and healthcare, promoting labour market integration, and stress training, dispelling stereotypes, racism and promoting intercultural cooperation, and mutual respect. In conclusion, international migration and integration are core processes that shape modern societies and economies worldwide. Although they present certain challenges, opportunities are even more numerous and provide a boost for individuals and societies to thrive and prosper by mutually respecting and cooperating. Solid assistance, policies, and strategies are essential to ensure that both migrants and societies benefit from international migration and contribute to sustainable development, integration, and societal benefit.</w:t>
      </w:r>
    </w:p>
    <w:p w14:paraId="620E8F59" w14:textId="77777777" w:rsidR="00911D16" w:rsidRPr="001267F9" w:rsidRDefault="00911D16" w:rsidP="001267F9">
      <w:pPr>
        <w:spacing w:line="360" w:lineRule="auto"/>
        <w:jc w:val="both"/>
        <w:rPr>
          <w:rFonts w:ascii="Arial" w:hAnsi="Arial" w:cs="Arial"/>
          <w:lang w:val="en-US"/>
        </w:rPr>
      </w:pPr>
    </w:p>
    <w:p w14:paraId="325BA7E4" w14:textId="60E300EF" w:rsidR="000A1790" w:rsidRPr="001267F9" w:rsidRDefault="00911D16" w:rsidP="001267F9">
      <w:pPr>
        <w:pStyle w:val="Heading2"/>
        <w:rPr>
          <w:rFonts w:ascii="Arial" w:hAnsi="Arial" w:cs="Arial"/>
          <w:sz w:val="24"/>
          <w:szCs w:val="24"/>
          <w:lang w:val="en-US"/>
        </w:rPr>
      </w:pPr>
      <w:bookmarkStart w:id="18" w:name="_Toc160763774"/>
      <w:bookmarkStart w:id="19" w:name="_Toc166264657"/>
      <w:r w:rsidRPr="001267F9">
        <w:rPr>
          <w:rFonts w:ascii="Arial" w:hAnsi="Arial" w:cs="Arial"/>
          <w:sz w:val="24"/>
          <w:szCs w:val="24"/>
          <w:lang w:val="en-US"/>
        </w:rPr>
        <w:t>2.</w:t>
      </w:r>
      <w:r w:rsidR="00C8790C" w:rsidRPr="001267F9">
        <w:rPr>
          <w:rFonts w:ascii="Arial" w:hAnsi="Arial" w:cs="Arial"/>
          <w:sz w:val="24"/>
          <w:szCs w:val="24"/>
          <w:lang w:val="en-US"/>
        </w:rPr>
        <w:t>4</w:t>
      </w:r>
      <w:r w:rsidRPr="001267F9">
        <w:rPr>
          <w:rFonts w:ascii="Arial" w:hAnsi="Arial" w:cs="Arial"/>
          <w:sz w:val="24"/>
          <w:szCs w:val="24"/>
          <w:lang w:val="en-US"/>
        </w:rPr>
        <w:t xml:space="preserve"> </w:t>
      </w:r>
      <w:r w:rsidR="000A1790" w:rsidRPr="001267F9">
        <w:rPr>
          <w:rFonts w:ascii="Arial" w:hAnsi="Arial" w:cs="Arial"/>
          <w:sz w:val="24"/>
          <w:szCs w:val="24"/>
          <w:lang w:val="en-US"/>
        </w:rPr>
        <w:t>Growth of Indian Food in the UK: Historical and Culinary Turning Points</w:t>
      </w:r>
      <w:bookmarkEnd w:id="18"/>
      <w:bookmarkEnd w:id="19"/>
    </w:p>
    <w:p w14:paraId="42450E1B" w14:textId="61EC49F2" w:rsidR="000A1790" w:rsidRPr="001267F9" w:rsidRDefault="000A1790" w:rsidP="001267F9">
      <w:pPr>
        <w:spacing w:line="360" w:lineRule="auto"/>
        <w:ind w:firstLine="360"/>
        <w:jc w:val="both"/>
        <w:rPr>
          <w:rFonts w:ascii="Arial" w:hAnsi="Arial" w:cs="Arial"/>
          <w:lang w:val="en-US"/>
        </w:rPr>
      </w:pPr>
      <w:r w:rsidRPr="001267F9">
        <w:rPr>
          <w:rFonts w:ascii="Arial" w:hAnsi="Arial" w:cs="Arial"/>
          <w:lang w:val="en-US"/>
        </w:rPr>
        <w:t>The historical evolution of Indian cuisine in the United Kingdom is a remarkable narrative that reflects broader socio-economic trends, migration patterns, and the dynamism of culinary exchange. From the early establishment of curry houses to the diversification into regional variants and the refinement of cooking techniques, Indian cuisine's journey is emblematic of its resilience and adaptability in a foreign cultural landscape.</w:t>
      </w:r>
    </w:p>
    <w:p w14:paraId="6E3AF102" w14:textId="77777777" w:rsidR="000A1790" w:rsidRPr="001267F9" w:rsidRDefault="000A1790" w:rsidP="001267F9">
      <w:pPr>
        <w:pStyle w:val="ListParagraph"/>
        <w:numPr>
          <w:ilvl w:val="0"/>
          <w:numId w:val="6"/>
        </w:numPr>
        <w:spacing w:after="0" w:line="360" w:lineRule="auto"/>
        <w:ind w:left="360"/>
        <w:jc w:val="both"/>
        <w:rPr>
          <w:rFonts w:ascii="Arial" w:hAnsi="Arial" w:cs="Arial"/>
          <w:lang w:val="en-US"/>
        </w:rPr>
      </w:pPr>
      <w:r w:rsidRPr="001267F9">
        <w:rPr>
          <w:rFonts w:ascii="Arial" w:hAnsi="Arial" w:cs="Arial"/>
          <w:b/>
          <w:bCs/>
          <w:lang w:val="en-US"/>
        </w:rPr>
        <w:t>Early Establishment of Curry Houses</w:t>
      </w:r>
      <w:r w:rsidRPr="001267F9">
        <w:rPr>
          <w:rFonts w:ascii="Arial" w:hAnsi="Arial" w:cs="Arial"/>
          <w:lang w:val="en-US"/>
        </w:rPr>
        <w:t>: The genesis of Indian cuisine's presence in the UK can be traced back to the arrival of the first curry establishments in the late 19th to early 20th century, with notable mentions such as the opening of the Veeraswamy in London in 1926, the UK's oldest surviving Indian restaurant (Panayi, 2010). These early establishments laid the groundwork for the popularization of Indian cuisine, serving as cultural outposts that introduced British diners to the flavors of India. Panayi's work elucidates the significance of these establishments not only as culinary ventures but as symbols of imperial and post-colonial ties between Britain and India.</w:t>
      </w:r>
    </w:p>
    <w:p w14:paraId="663CBECE" w14:textId="77777777" w:rsidR="000A1790" w:rsidRPr="001267F9" w:rsidRDefault="000A1790" w:rsidP="001267F9">
      <w:pPr>
        <w:spacing w:line="360" w:lineRule="auto"/>
        <w:jc w:val="both"/>
        <w:rPr>
          <w:rFonts w:ascii="Arial" w:hAnsi="Arial" w:cs="Arial"/>
          <w:lang w:val="en-US"/>
        </w:rPr>
      </w:pPr>
    </w:p>
    <w:p w14:paraId="4370C006" w14:textId="77777777" w:rsidR="000A1790" w:rsidRPr="001267F9" w:rsidRDefault="000A1790" w:rsidP="001267F9">
      <w:pPr>
        <w:pStyle w:val="ListParagraph"/>
        <w:numPr>
          <w:ilvl w:val="0"/>
          <w:numId w:val="6"/>
        </w:numPr>
        <w:spacing w:after="0" w:line="360" w:lineRule="auto"/>
        <w:ind w:left="360"/>
        <w:jc w:val="both"/>
        <w:rPr>
          <w:rFonts w:ascii="Arial" w:hAnsi="Arial" w:cs="Arial"/>
          <w:lang w:val="en-US"/>
        </w:rPr>
      </w:pPr>
      <w:r w:rsidRPr="001267F9">
        <w:rPr>
          <w:rFonts w:ascii="Arial" w:hAnsi="Arial" w:cs="Arial"/>
          <w:b/>
          <w:bCs/>
          <w:lang w:val="en-US"/>
        </w:rPr>
        <w:t>Rise of Regional Variants</w:t>
      </w:r>
      <w:r w:rsidRPr="001267F9">
        <w:rPr>
          <w:rFonts w:ascii="Arial" w:hAnsi="Arial" w:cs="Arial"/>
          <w:lang w:val="en-US"/>
        </w:rPr>
        <w:t>: As Indian cuisine gained popularity, there was a noticeable shift towards regional specialization in the latter half of the 20th century. Restaurants began to showcase dishes from specific regions of India, offering British diners a more nuanced understanding of the country's culinary diversity. This period marked a departure from the generic "curry" label, embracing a more authentic representation of Indian cuisine (Chowdhury, 2015). Chowdhury's analysis highlights how regional differentiation within Indian restaurants reflected broader trends of globalization and the search for authenticity in culinary experiences.</w:t>
      </w:r>
    </w:p>
    <w:p w14:paraId="57838231" w14:textId="77777777" w:rsidR="000A1790" w:rsidRPr="001267F9" w:rsidRDefault="000A1790" w:rsidP="001267F9">
      <w:pPr>
        <w:spacing w:line="360" w:lineRule="auto"/>
        <w:jc w:val="both"/>
        <w:rPr>
          <w:rFonts w:ascii="Arial" w:hAnsi="Arial" w:cs="Arial"/>
          <w:lang w:val="en-US"/>
        </w:rPr>
      </w:pPr>
    </w:p>
    <w:p w14:paraId="6B266DBC" w14:textId="77777777" w:rsidR="000A1790" w:rsidRPr="001267F9" w:rsidRDefault="000A1790" w:rsidP="001267F9">
      <w:pPr>
        <w:pStyle w:val="ListParagraph"/>
        <w:numPr>
          <w:ilvl w:val="0"/>
          <w:numId w:val="6"/>
        </w:numPr>
        <w:spacing w:after="0" w:line="360" w:lineRule="auto"/>
        <w:ind w:left="360"/>
        <w:jc w:val="both"/>
        <w:rPr>
          <w:rFonts w:ascii="Arial" w:hAnsi="Arial" w:cs="Arial"/>
          <w:lang w:val="en-US"/>
        </w:rPr>
      </w:pPr>
      <w:r w:rsidRPr="001267F9">
        <w:rPr>
          <w:rFonts w:ascii="Arial" w:hAnsi="Arial" w:cs="Arial"/>
          <w:b/>
          <w:bCs/>
          <w:lang w:val="en-US"/>
        </w:rPr>
        <w:t>Development of Cooking Methods</w:t>
      </w:r>
      <w:r w:rsidRPr="001267F9">
        <w:rPr>
          <w:rFonts w:ascii="Arial" w:hAnsi="Arial" w:cs="Arial"/>
          <w:lang w:val="en-US"/>
        </w:rPr>
        <w:t>: The evolution of cooking methods in Indian cuisine within the UK context is a testament to the adaptive and innovative spirit of Indian chefs and restaurateurs. The integration of local ingredients and the adaptation to British tastes led to the creation of hybrid dishes such as chicken tikka masala, often cited as Britain's national dish (Moss, 2012). Furthermore, the pursuit of excellence by Indian chefs has been recognized with numerous Michelin stars, underscoring the sophistication and refinement achieved in Indian cooking methods (Robinson, 2019). Moss and Robinson both emphasize the role of culinary innovation in elevating Indian cuisine from its humble beginnings to the heights of gastronomic acclaim.</w:t>
      </w:r>
    </w:p>
    <w:p w14:paraId="3C4CC0A1" w14:textId="77777777" w:rsidR="000A1790" w:rsidRPr="001267F9" w:rsidRDefault="000A1790" w:rsidP="001267F9">
      <w:pPr>
        <w:pStyle w:val="ListParagraph"/>
        <w:spacing w:line="360" w:lineRule="auto"/>
        <w:jc w:val="both"/>
        <w:rPr>
          <w:rFonts w:ascii="Arial" w:hAnsi="Arial" w:cs="Arial"/>
          <w:lang w:val="en-US"/>
        </w:rPr>
      </w:pPr>
    </w:p>
    <w:p w14:paraId="6786B9BA" w14:textId="61560A61" w:rsidR="000A1790" w:rsidRPr="001267F9" w:rsidRDefault="00911D16" w:rsidP="001267F9">
      <w:pPr>
        <w:pStyle w:val="Heading2"/>
        <w:rPr>
          <w:rFonts w:ascii="Arial" w:hAnsi="Arial" w:cs="Arial"/>
          <w:sz w:val="24"/>
          <w:szCs w:val="24"/>
          <w:lang w:val="en-US"/>
        </w:rPr>
      </w:pPr>
      <w:bookmarkStart w:id="20" w:name="_Toc160763775"/>
      <w:bookmarkStart w:id="21" w:name="_Toc166264658"/>
      <w:r w:rsidRPr="001267F9">
        <w:rPr>
          <w:rFonts w:ascii="Arial" w:hAnsi="Arial" w:cs="Arial"/>
          <w:sz w:val="24"/>
          <w:szCs w:val="24"/>
          <w:lang w:val="en-US"/>
        </w:rPr>
        <w:t>2.</w:t>
      </w:r>
      <w:r w:rsidR="00C8790C" w:rsidRPr="001267F9">
        <w:rPr>
          <w:rFonts w:ascii="Arial" w:hAnsi="Arial" w:cs="Arial"/>
          <w:sz w:val="24"/>
          <w:szCs w:val="24"/>
          <w:lang w:val="en-US"/>
        </w:rPr>
        <w:t>5</w:t>
      </w:r>
      <w:r w:rsidRPr="001267F9">
        <w:rPr>
          <w:rFonts w:ascii="Arial" w:hAnsi="Arial" w:cs="Arial"/>
          <w:sz w:val="24"/>
          <w:szCs w:val="24"/>
          <w:lang w:val="en-US"/>
        </w:rPr>
        <w:t xml:space="preserve"> </w:t>
      </w:r>
      <w:r w:rsidR="000A1790" w:rsidRPr="001267F9">
        <w:rPr>
          <w:rFonts w:ascii="Arial" w:hAnsi="Arial" w:cs="Arial"/>
          <w:sz w:val="24"/>
          <w:szCs w:val="24"/>
          <w:lang w:val="en-US"/>
        </w:rPr>
        <w:t>Cultural and Societal Influences on the Acceptance of Indian Food in British Culture</w:t>
      </w:r>
      <w:bookmarkEnd w:id="20"/>
      <w:bookmarkEnd w:id="21"/>
    </w:p>
    <w:p w14:paraId="368FFB39" w14:textId="77777777" w:rsidR="000A1790" w:rsidRPr="001267F9" w:rsidRDefault="000A1790" w:rsidP="001267F9">
      <w:pPr>
        <w:spacing w:line="360" w:lineRule="auto"/>
        <w:ind w:firstLine="720"/>
        <w:jc w:val="both"/>
        <w:rPr>
          <w:rFonts w:ascii="Arial" w:hAnsi="Arial" w:cs="Arial"/>
          <w:lang w:val="en-US"/>
        </w:rPr>
      </w:pPr>
      <w:r w:rsidRPr="001267F9">
        <w:rPr>
          <w:rFonts w:ascii="Arial" w:hAnsi="Arial" w:cs="Arial"/>
          <w:lang w:val="en-US"/>
        </w:rPr>
        <w:t xml:space="preserve">The integration and popularity of Indian cuisine in British culture have been significantly influenced by various cultural and societal elements. These include shifts in consumer choices, immigration trends, and the overarching effects of globalization on eating habits. This section critically reviews literature that explores these influences and assesses their impact on the acceptance and appeal of Indian food within the UK. Shifts in consumer choices, driven by a growing curiosity and openness to diverse culinary experiences, have played a crucial role in the mainstream acceptance of Indian cuisine. Research by Thompson and Kumar (2021) highlights how the British </w:t>
      </w:r>
      <w:r w:rsidRPr="001267F9">
        <w:rPr>
          <w:rFonts w:ascii="Arial" w:hAnsi="Arial" w:cs="Arial"/>
          <w:lang w:val="en-US"/>
        </w:rPr>
        <w:lastRenderedPageBreak/>
        <w:t>public's desire for novel and exotic flavors has led to an increased demand for authentic Indian dishes, moving beyond the anglicized versions commonly found in early curry houses. This shift is further supported by Green and Patel's (2019) analysis of food consumption patterns, which illustrates a broadening palate among British consumers, increasingly inclined towards spicy and flavorful foods. Immigration trends have also been pivotal, with post-war migration from the Indian subcontinent introducing authentic culinary traditions to the UK. Singh and Chowdhury (2018) examine how these immigrant communities not only established restaurants but also fostered cultural exchanges that enriched the British culinary scene. Their study underscores the role of family-run establishments in bringing regional Indian cuisines to the fore, thereby diversifying the Indian food landscape in Britain. Furthermore, the effects of globalization have facilitated a deeper integration of Indian cuisine into British culture. The global movement of people, goods, and information has made ingredients and recipes more accessible, while also promoting a greater understanding of diverse culinary practices. Kapoor (2020) discusses how digital media platforms and travel have played a significant role in this process, enabling British consumers to explore and appreciate the complexity and variety of Indian cuisine.</w:t>
      </w:r>
    </w:p>
    <w:p w14:paraId="4CA58DB4" w14:textId="77777777" w:rsidR="000A1790" w:rsidRPr="001267F9" w:rsidRDefault="000A1790" w:rsidP="001267F9">
      <w:pPr>
        <w:spacing w:line="360" w:lineRule="auto"/>
        <w:jc w:val="both"/>
        <w:rPr>
          <w:rFonts w:ascii="Arial" w:hAnsi="Arial" w:cs="Arial"/>
          <w:lang w:val="en-US"/>
        </w:rPr>
      </w:pPr>
    </w:p>
    <w:p w14:paraId="0639FD9F" w14:textId="77777777" w:rsidR="000A1790" w:rsidRPr="001267F9" w:rsidRDefault="000A1790" w:rsidP="001267F9">
      <w:pPr>
        <w:spacing w:line="360" w:lineRule="auto"/>
        <w:jc w:val="both"/>
        <w:rPr>
          <w:rFonts w:ascii="Arial" w:hAnsi="Arial" w:cs="Arial"/>
          <w:lang w:val="en-US"/>
        </w:rPr>
      </w:pPr>
      <w:r w:rsidRPr="001267F9">
        <w:rPr>
          <w:rFonts w:ascii="Arial" w:hAnsi="Arial" w:cs="Arial"/>
          <w:lang w:val="en-US"/>
        </w:rPr>
        <w:t>These cultural and societal elements, collectively, have shaped the development and acceptance of Indian food in the UK. As consumer preferences evolved, driven by immigration and globalization, Indian cuisine has transitioned from niche to mainstream, becoming an integral part of Britain's culinary identity.</w:t>
      </w:r>
    </w:p>
    <w:p w14:paraId="79C37E52" w14:textId="77777777" w:rsidR="000A1790" w:rsidRPr="001267F9" w:rsidRDefault="000A1790" w:rsidP="001267F9">
      <w:pPr>
        <w:spacing w:line="360" w:lineRule="auto"/>
        <w:jc w:val="both"/>
        <w:rPr>
          <w:rFonts w:ascii="Arial" w:hAnsi="Arial" w:cs="Arial"/>
          <w:lang w:val="en-US"/>
        </w:rPr>
      </w:pPr>
    </w:p>
    <w:p w14:paraId="5BD20D84" w14:textId="71B227BD" w:rsidR="000A1790" w:rsidRPr="001267F9" w:rsidRDefault="00911D16" w:rsidP="001267F9">
      <w:pPr>
        <w:pStyle w:val="Heading2"/>
        <w:rPr>
          <w:rFonts w:ascii="Arial" w:hAnsi="Arial" w:cs="Arial"/>
          <w:sz w:val="24"/>
          <w:szCs w:val="24"/>
          <w:lang w:val="en-US"/>
        </w:rPr>
      </w:pPr>
      <w:bookmarkStart w:id="22" w:name="_Toc160763776"/>
      <w:bookmarkStart w:id="23" w:name="_Toc166264659"/>
      <w:r w:rsidRPr="001267F9">
        <w:rPr>
          <w:rFonts w:ascii="Arial" w:hAnsi="Arial" w:cs="Arial"/>
          <w:sz w:val="24"/>
          <w:szCs w:val="24"/>
          <w:lang w:val="en-US"/>
        </w:rPr>
        <w:t>2.</w:t>
      </w:r>
      <w:r w:rsidR="00C8790C" w:rsidRPr="001267F9">
        <w:rPr>
          <w:rFonts w:ascii="Arial" w:hAnsi="Arial" w:cs="Arial"/>
          <w:sz w:val="24"/>
          <w:szCs w:val="24"/>
          <w:lang w:val="en-US"/>
        </w:rPr>
        <w:t>6</w:t>
      </w:r>
      <w:r w:rsidRPr="001267F9">
        <w:rPr>
          <w:rFonts w:ascii="Arial" w:hAnsi="Arial" w:cs="Arial"/>
          <w:sz w:val="24"/>
          <w:szCs w:val="24"/>
          <w:lang w:val="en-US"/>
        </w:rPr>
        <w:t xml:space="preserve"> </w:t>
      </w:r>
      <w:r w:rsidR="000A1790" w:rsidRPr="001267F9">
        <w:rPr>
          <w:rFonts w:ascii="Arial" w:hAnsi="Arial" w:cs="Arial"/>
          <w:sz w:val="24"/>
          <w:szCs w:val="24"/>
          <w:lang w:val="en-US"/>
        </w:rPr>
        <w:t>Transformation of Indian Cuisine in the UK: From Curry Houses to Michelin Stars</w:t>
      </w:r>
      <w:bookmarkEnd w:id="22"/>
      <w:bookmarkEnd w:id="23"/>
    </w:p>
    <w:p w14:paraId="245D795D" w14:textId="77777777" w:rsidR="000A1790" w:rsidRPr="001267F9" w:rsidRDefault="000A1790" w:rsidP="001267F9">
      <w:pPr>
        <w:spacing w:line="360" w:lineRule="auto"/>
        <w:ind w:firstLine="720"/>
        <w:jc w:val="both"/>
        <w:rPr>
          <w:rFonts w:ascii="Arial" w:hAnsi="Arial" w:cs="Arial"/>
          <w:lang w:val="en-US"/>
        </w:rPr>
      </w:pPr>
      <w:r w:rsidRPr="001267F9">
        <w:rPr>
          <w:rFonts w:ascii="Arial" w:hAnsi="Arial" w:cs="Arial"/>
          <w:lang w:val="en-US"/>
        </w:rPr>
        <w:t xml:space="preserve">The evolution of Indian cuisine in the United Kingdom is a testament to its adaptability and the significant role it plays in the country's culinary landscape. The shift from traditional curry houses to high-end, Michelin-starred restaurants illustrates a broader transformation in the UK's dining culture, reflecting changes in consumer preferences, economic prosperity, and a growing appreciation for authentic and refined culinary experiences. This section critically examines the literature surrounding </w:t>
      </w:r>
      <w:r w:rsidRPr="001267F9">
        <w:rPr>
          <w:rFonts w:ascii="Arial" w:hAnsi="Arial" w:cs="Arial"/>
          <w:lang w:val="en-US"/>
        </w:rPr>
        <w:lastRenderedPageBreak/>
        <w:t>the development of Indian cuisine in the UK, with a focus on the transition towards upscale dining and the role of chefs in redefining Indian culinary practices to cater to a more discerning and diverse audience. Research highlights the pivotal role of pioneering chefs and restaurateurs in the metamorphosis of Indian dining experiences in the UK. Chefs such as Atul Kochhar, Vineet Bhatia, and Gaggan Anand have been instrumental in elevating Indian cuisine to its prestigious status today, blending traditional flavors with innovative cooking techniques and presentation styles. These chefs have not only introduced British diners to the vast regional diversity of Indian cuisine but have also challenged and expanded the culinary boundaries of what is traditionally expected from Indian food (Kochhar, 2019; Bhatia, 2020).</w:t>
      </w:r>
    </w:p>
    <w:p w14:paraId="3105BAA7" w14:textId="77777777" w:rsidR="000A1790" w:rsidRPr="001267F9" w:rsidRDefault="000A1790" w:rsidP="001267F9">
      <w:pPr>
        <w:spacing w:line="360" w:lineRule="auto"/>
        <w:jc w:val="both"/>
        <w:rPr>
          <w:rFonts w:ascii="Arial" w:hAnsi="Arial" w:cs="Arial"/>
          <w:lang w:val="en-US"/>
        </w:rPr>
      </w:pPr>
    </w:p>
    <w:p w14:paraId="43D678A7" w14:textId="77777777" w:rsidR="000A1790" w:rsidRPr="001267F9" w:rsidRDefault="000A1790" w:rsidP="001267F9">
      <w:pPr>
        <w:spacing w:line="360" w:lineRule="auto"/>
        <w:jc w:val="both"/>
        <w:rPr>
          <w:rFonts w:ascii="Arial" w:hAnsi="Arial" w:cs="Arial"/>
          <w:lang w:val="en-US"/>
        </w:rPr>
      </w:pPr>
      <w:r w:rsidRPr="001267F9">
        <w:rPr>
          <w:rFonts w:ascii="Arial" w:hAnsi="Arial" w:cs="Arial"/>
          <w:lang w:val="en-US"/>
        </w:rPr>
        <w:t>Studies by culinary historians and gastronomy experts, such as Wilson (2018) and Patel (2021), delve into the socio-economic factors that facilitated this shift. They argue that the increasing globalization of food cultures, coupled with a more travel-experienced and food-literate British population, has driven demand for more authentic and sophisticated dining experiences (Wilson, 2018; Patel, 2021). Additionally, the literature suggests that the success of these high-end Indian restaurants has contributed to a renaissance of Indian cuisine in the UK, encouraging a wave of innovation across the sector (Mehta, 2022). Furthermore, the literature acknowledges the challenges faced in this transition, including overcoming stereotypes associated with Indian food being cheap and cheerful, and the struggle for recognition within the global culinary scene. However, the accolade of Michelin stars awarded to Indian restaurants has been a significant milestone, symbolizing international recognition and reinforcing the position of Indian cuisine within the elite dining segment (Gupta, 2019; Mehta, 2022).</w:t>
      </w:r>
    </w:p>
    <w:p w14:paraId="15DF6C4C" w14:textId="77777777" w:rsidR="000A1790" w:rsidRPr="001267F9" w:rsidRDefault="000A1790" w:rsidP="001267F9">
      <w:pPr>
        <w:spacing w:line="360" w:lineRule="auto"/>
        <w:jc w:val="both"/>
        <w:rPr>
          <w:rFonts w:ascii="Arial" w:hAnsi="Arial" w:cs="Arial"/>
          <w:lang w:val="en-US"/>
        </w:rPr>
      </w:pPr>
    </w:p>
    <w:p w14:paraId="374A59FB" w14:textId="77777777" w:rsidR="000A1790" w:rsidRPr="001267F9" w:rsidRDefault="000A1790" w:rsidP="001267F9">
      <w:pPr>
        <w:spacing w:line="360" w:lineRule="auto"/>
        <w:jc w:val="both"/>
        <w:rPr>
          <w:rFonts w:ascii="Arial" w:hAnsi="Arial" w:cs="Arial"/>
          <w:lang w:val="en-US"/>
        </w:rPr>
      </w:pPr>
      <w:r w:rsidRPr="001267F9">
        <w:rPr>
          <w:rFonts w:ascii="Arial" w:hAnsi="Arial" w:cs="Arial"/>
          <w:lang w:val="en-US"/>
        </w:rPr>
        <w:t>This research area, while rich in narratives of success and transformation, also opens avenues for further investigation into the sustainability of this upscale trend, the impact on traditional curry houses, and the ongoing evolution of Indian cuisine within the UK's dynamic food scene.</w:t>
      </w:r>
    </w:p>
    <w:p w14:paraId="1FD227DA" w14:textId="77777777" w:rsidR="00F23F4B" w:rsidRPr="001267F9" w:rsidRDefault="00F23F4B" w:rsidP="001267F9">
      <w:pPr>
        <w:spacing w:line="360" w:lineRule="auto"/>
        <w:jc w:val="both"/>
        <w:rPr>
          <w:rFonts w:ascii="Arial" w:hAnsi="Arial" w:cs="Arial"/>
          <w:lang w:val="en-US"/>
        </w:rPr>
      </w:pPr>
    </w:p>
    <w:p w14:paraId="5C4FA624" w14:textId="7E02F04F" w:rsidR="00F23F4B" w:rsidRPr="001267F9" w:rsidRDefault="00911D16" w:rsidP="001267F9">
      <w:pPr>
        <w:pStyle w:val="Heading2"/>
        <w:rPr>
          <w:rFonts w:ascii="Arial" w:hAnsi="Arial" w:cs="Arial"/>
          <w:sz w:val="24"/>
          <w:szCs w:val="24"/>
          <w:lang w:val="en-US"/>
        </w:rPr>
      </w:pPr>
      <w:bookmarkStart w:id="24" w:name="_Toc166264660"/>
      <w:r w:rsidRPr="001267F9">
        <w:rPr>
          <w:rFonts w:ascii="Arial" w:hAnsi="Arial" w:cs="Arial"/>
          <w:sz w:val="24"/>
          <w:szCs w:val="24"/>
          <w:lang w:val="en-US"/>
        </w:rPr>
        <w:lastRenderedPageBreak/>
        <w:t>2.</w:t>
      </w:r>
      <w:r w:rsidR="00C8790C" w:rsidRPr="001267F9">
        <w:rPr>
          <w:rFonts w:ascii="Arial" w:hAnsi="Arial" w:cs="Arial"/>
          <w:sz w:val="24"/>
          <w:szCs w:val="24"/>
          <w:lang w:val="en-US"/>
        </w:rPr>
        <w:t>7</w:t>
      </w:r>
      <w:r w:rsidRPr="001267F9">
        <w:rPr>
          <w:rFonts w:ascii="Arial" w:hAnsi="Arial" w:cs="Arial"/>
          <w:sz w:val="24"/>
          <w:szCs w:val="24"/>
          <w:lang w:val="en-US"/>
        </w:rPr>
        <w:t xml:space="preserve"> </w:t>
      </w:r>
      <w:r w:rsidR="00F23F4B" w:rsidRPr="001267F9">
        <w:rPr>
          <w:rFonts w:ascii="Arial" w:hAnsi="Arial" w:cs="Arial"/>
          <w:sz w:val="24"/>
          <w:szCs w:val="24"/>
          <w:lang w:val="en-US"/>
        </w:rPr>
        <w:t>Conceptual Framework</w:t>
      </w:r>
      <w:bookmarkEnd w:id="24"/>
    </w:p>
    <w:p w14:paraId="76A5AC02" w14:textId="77777777" w:rsidR="00F23F4B" w:rsidRPr="001267F9" w:rsidRDefault="00F23F4B" w:rsidP="001267F9">
      <w:pPr>
        <w:spacing w:line="360" w:lineRule="auto"/>
        <w:jc w:val="both"/>
        <w:rPr>
          <w:rFonts w:ascii="Arial" w:hAnsi="Arial" w:cs="Arial"/>
          <w:b/>
          <w:bCs/>
          <w:lang w:val="en-US"/>
        </w:rPr>
      </w:pPr>
      <w:r w:rsidRPr="001267F9">
        <w:rPr>
          <w:rFonts w:ascii="Arial" w:hAnsi="Arial" w:cs="Arial"/>
          <w:b/>
          <w:bCs/>
          <w:lang w:val="en-US"/>
        </w:rPr>
        <w:t>Components of the Conceptual Framework</w:t>
      </w:r>
    </w:p>
    <w:p w14:paraId="35545916" w14:textId="48BE873C" w:rsidR="00F23F4B" w:rsidRPr="001267F9" w:rsidRDefault="00F23F4B" w:rsidP="001267F9">
      <w:pPr>
        <w:pStyle w:val="ListParagraph"/>
        <w:numPr>
          <w:ilvl w:val="0"/>
          <w:numId w:val="5"/>
        </w:numPr>
        <w:spacing w:after="0" w:line="360" w:lineRule="auto"/>
        <w:ind w:left="360"/>
        <w:jc w:val="both"/>
        <w:rPr>
          <w:rFonts w:ascii="Arial" w:hAnsi="Arial" w:cs="Arial"/>
          <w:lang w:val="en-US"/>
        </w:rPr>
      </w:pPr>
      <w:r w:rsidRPr="001267F9">
        <w:rPr>
          <w:rFonts w:ascii="Arial" w:hAnsi="Arial" w:cs="Arial"/>
          <w:b/>
          <w:bCs/>
          <w:lang w:val="en-US"/>
        </w:rPr>
        <w:t>Historical Migration Patterns</w:t>
      </w:r>
      <w:r w:rsidRPr="001267F9">
        <w:rPr>
          <w:rFonts w:ascii="Arial" w:hAnsi="Arial" w:cs="Arial"/>
          <w:lang w:val="en-US"/>
        </w:rPr>
        <w:t xml:space="preserve"> serve as the foundation of this framework, highlighting the initial pathway through which Indian cuisine was introduced to the UK. The migration of Indian communities brought traditional recipes, cooking techniques, and culinary traditions, setting the stage for the establishment of the first Indian restaurants.</w:t>
      </w:r>
    </w:p>
    <w:p w14:paraId="61127393" w14:textId="6403F707" w:rsidR="00F23F4B" w:rsidRPr="001267F9" w:rsidRDefault="00F23F4B" w:rsidP="001267F9">
      <w:pPr>
        <w:pStyle w:val="ListParagraph"/>
        <w:numPr>
          <w:ilvl w:val="0"/>
          <w:numId w:val="5"/>
        </w:numPr>
        <w:spacing w:after="0" w:line="360" w:lineRule="auto"/>
        <w:ind w:left="360"/>
        <w:jc w:val="both"/>
        <w:rPr>
          <w:rFonts w:ascii="Arial" w:hAnsi="Arial" w:cs="Arial"/>
          <w:lang w:val="en-US"/>
        </w:rPr>
      </w:pPr>
      <w:r w:rsidRPr="001267F9">
        <w:rPr>
          <w:rFonts w:ascii="Arial" w:hAnsi="Arial" w:cs="Arial"/>
          <w:b/>
          <w:bCs/>
          <w:lang w:val="en-US"/>
        </w:rPr>
        <w:t>Cultural Exchange Processes</w:t>
      </w:r>
      <w:r w:rsidRPr="001267F9">
        <w:rPr>
          <w:rFonts w:ascii="Arial" w:hAnsi="Arial" w:cs="Arial"/>
          <w:lang w:val="en-US"/>
        </w:rPr>
        <w:t xml:space="preserve"> are at the heart of the framework, emphasizing the dynamic interactions between Indian and British culinary traditions. This includes the adaptation of Indian dishes to cater to British palates, the integration of Indian cuisine into British dietary habits, and the role of Indian cuisine in promoting multiculturalism and diversity within the UK's culinary scene.</w:t>
      </w:r>
    </w:p>
    <w:p w14:paraId="4BDAF289" w14:textId="12D8B2C0" w:rsidR="00F23F4B" w:rsidRPr="001267F9" w:rsidRDefault="00F23F4B" w:rsidP="001267F9">
      <w:pPr>
        <w:pStyle w:val="ListParagraph"/>
        <w:numPr>
          <w:ilvl w:val="0"/>
          <w:numId w:val="5"/>
        </w:numPr>
        <w:spacing w:after="0" w:line="360" w:lineRule="auto"/>
        <w:ind w:left="360"/>
        <w:jc w:val="both"/>
        <w:rPr>
          <w:rFonts w:ascii="Arial" w:hAnsi="Arial" w:cs="Arial"/>
          <w:lang w:val="en-US"/>
        </w:rPr>
      </w:pPr>
      <w:r w:rsidRPr="001267F9">
        <w:rPr>
          <w:rFonts w:ascii="Arial" w:hAnsi="Arial" w:cs="Arial"/>
          <w:b/>
          <w:bCs/>
          <w:lang w:val="en-US"/>
        </w:rPr>
        <w:t>Culinary Innovation</w:t>
      </w:r>
      <w:r w:rsidRPr="001267F9">
        <w:rPr>
          <w:rFonts w:ascii="Arial" w:hAnsi="Arial" w:cs="Arial"/>
          <w:lang w:val="en-US"/>
        </w:rPr>
        <w:t xml:space="preserve"> is linked to cultural exchange processes, reflecting the ongoing evolution of Indian cuisine in the UK. This includes the development of new dishes, the incorporation of local ingredients, and the influence of global culinary trends, culminating in the recognition of Indian cuisine through Michelin stars and other culinary accolades.</w:t>
      </w:r>
    </w:p>
    <w:p w14:paraId="29974192" w14:textId="77777777" w:rsidR="00F23F4B" w:rsidRPr="001267F9" w:rsidRDefault="00F23F4B" w:rsidP="001267F9">
      <w:pPr>
        <w:pStyle w:val="ListParagraph"/>
        <w:numPr>
          <w:ilvl w:val="0"/>
          <w:numId w:val="5"/>
        </w:numPr>
        <w:spacing w:after="0" w:line="360" w:lineRule="auto"/>
        <w:ind w:left="360"/>
        <w:jc w:val="both"/>
        <w:rPr>
          <w:rFonts w:ascii="Arial" w:hAnsi="Arial" w:cs="Arial"/>
          <w:lang w:val="en-US"/>
        </w:rPr>
      </w:pPr>
      <w:r w:rsidRPr="001267F9">
        <w:rPr>
          <w:rFonts w:ascii="Arial" w:hAnsi="Arial" w:cs="Arial"/>
          <w:b/>
          <w:bCs/>
          <w:lang w:val="en-US"/>
        </w:rPr>
        <w:t>Economic Impact</w:t>
      </w:r>
      <w:r w:rsidRPr="001267F9">
        <w:rPr>
          <w:rFonts w:ascii="Arial" w:hAnsi="Arial" w:cs="Arial"/>
          <w:lang w:val="en-US"/>
        </w:rPr>
        <w:t xml:space="preserve"> captures the broader significance of Indian cuisine within the UK economy, driven by the success and proliferation of Indian restaurants. This component considers job creation, entrepreneurship within the Indian community, and the economic contributions of high-end Indian dining establishments.</w:t>
      </w:r>
    </w:p>
    <w:p w14:paraId="2ABB42AD" w14:textId="77777777" w:rsidR="00F23F4B" w:rsidRPr="001267F9" w:rsidRDefault="00F23F4B" w:rsidP="001267F9">
      <w:pPr>
        <w:spacing w:line="360" w:lineRule="auto"/>
        <w:jc w:val="both"/>
        <w:rPr>
          <w:rFonts w:ascii="Arial" w:hAnsi="Arial" w:cs="Arial"/>
          <w:lang w:val="en-US"/>
        </w:rPr>
      </w:pPr>
    </w:p>
    <w:p w14:paraId="6CF9A902" w14:textId="77777777" w:rsidR="00F23F4B" w:rsidRPr="001267F9" w:rsidRDefault="00F23F4B" w:rsidP="001267F9">
      <w:pPr>
        <w:spacing w:line="360" w:lineRule="auto"/>
        <w:jc w:val="both"/>
        <w:rPr>
          <w:rFonts w:ascii="Arial" w:hAnsi="Arial" w:cs="Arial"/>
          <w:lang w:val="en-US"/>
        </w:rPr>
      </w:pPr>
      <w:r w:rsidRPr="001267F9">
        <w:rPr>
          <w:rFonts w:ascii="Arial" w:hAnsi="Arial" w:cs="Arial"/>
          <w:lang w:val="en-US"/>
        </w:rPr>
        <w:t>This conceptual framework provides a structured approach to understanding the complex factors that have shaped the evolution of Indian cuisine in the UK and its impact on British culinary identity. It highlights the interplay between historical migration, cultural exchange, economic considerations, and culinary innovation, offering a comprehensive perspective on the study's research objectives.</w:t>
      </w:r>
    </w:p>
    <w:p w14:paraId="40D59A7A" w14:textId="77777777" w:rsidR="00F23F4B" w:rsidRPr="001267F9" w:rsidRDefault="00F23F4B" w:rsidP="001267F9">
      <w:pPr>
        <w:spacing w:line="360" w:lineRule="auto"/>
        <w:jc w:val="both"/>
        <w:rPr>
          <w:rFonts w:ascii="Arial" w:hAnsi="Arial" w:cs="Arial"/>
          <w:b/>
          <w:bCs/>
          <w:lang w:val="en-US"/>
        </w:rPr>
      </w:pPr>
    </w:p>
    <w:p w14:paraId="257CD3E8" w14:textId="77777777" w:rsidR="001267F9" w:rsidRDefault="001267F9" w:rsidP="001267F9">
      <w:pPr>
        <w:spacing w:line="360" w:lineRule="auto"/>
        <w:jc w:val="both"/>
        <w:rPr>
          <w:rFonts w:ascii="Arial" w:hAnsi="Arial" w:cs="Arial"/>
          <w:b/>
          <w:bCs/>
          <w:lang w:val="en-US"/>
        </w:rPr>
      </w:pPr>
    </w:p>
    <w:p w14:paraId="0F167965" w14:textId="77777777" w:rsidR="001267F9" w:rsidRDefault="001267F9" w:rsidP="001267F9">
      <w:pPr>
        <w:spacing w:line="360" w:lineRule="auto"/>
        <w:jc w:val="both"/>
        <w:rPr>
          <w:rFonts w:ascii="Arial" w:hAnsi="Arial" w:cs="Arial"/>
          <w:b/>
          <w:bCs/>
          <w:lang w:val="en-US"/>
        </w:rPr>
      </w:pPr>
    </w:p>
    <w:p w14:paraId="4FBF81D5" w14:textId="77777777" w:rsidR="001267F9" w:rsidRDefault="001267F9" w:rsidP="001267F9">
      <w:pPr>
        <w:spacing w:line="360" w:lineRule="auto"/>
        <w:jc w:val="both"/>
        <w:rPr>
          <w:rFonts w:ascii="Arial" w:hAnsi="Arial" w:cs="Arial"/>
          <w:b/>
          <w:bCs/>
          <w:lang w:val="en-US"/>
        </w:rPr>
      </w:pPr>
    </w:p>
    <w:p w14:paraId="37DA575D" w14:textId="6C3BDDF9" w:rsidR="00F23F4B" w:rsidRPr="001267F9" w:rsidRDefault="00F23F4B" w:rsidP="001267F9">
      <w:pPr>
        <w:spacing w:line="360" w:lineRule="auto"/>
        <w:jc w:val="both"/>
        <w:rPr>
          <w:rFonts w:ascii="Arial" w:hAnsi="Arial" w:cs="Arial"/>
          <w:b/>
          <w:bCs/>
          <w:lang w:val="en-US"/>
        </w:rPr>
      </w:pPr>
      <w:r w:rsidRPr="001267F9">
        <w:rPr>
          <w:rFonts w:ascii="Arial" w:hAnsi="Arial" w:cs="Arial"/>
          <w:b/>
          <w:bCs/>
          <w:lang w:val="en-US"/>
        </w:rPr>
        <w:lastRenderedPageBreak/>
        <w:t>Conceptual Framework</w:t>
      </w:r>
    </w:p>
    <w:p w14:paraId="58890CE4" w14:textId="07E5CDF0" w:rsidR="00EF6B90" w:rsidRPr="001267F9" w:rsidRDefault="00EF6B90" w:rsidP="001267F9">
      <w:pPr>
        <w:spacing w:line="360" w:lineRule="auto"/>
        <w:jc w:val="both"/>
        <w:rPr>
          <w:rFonts w:ascii="Arial" w:hAnsi="Arial" w:cs="Arial"/>
          <w:b/>
          <w:bCs/>
          <w:lang w:val="en-US"/>
        </w:rPr>
      </w:pPr>
      <w:r w:rsidRPr="001267F9">
        <w:rPr>
          <w:rFonts w:ascii="Arial" w:hAnsi="Arial" w:cs="Arial"/>
          <w:b/>
          <w:bCs/>
          <w:noProof/>
          <w:lang w:val="en-US"/>
        </w:rPr>
        <w:drawing>
          <wp:inline distT="0" distB="0" distL="0" distR="0" wp14:anchorId="161A1AC0" wp14:editId="7692D858">
            <wp:extent cx="4565650" cy="4299076"/>
            <wp:effectExtent l="0" t="0" r="6350" b="6350"/>
            <wp:docPr id="1507781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781735" name=""/>
                    <pic:cNvPicPr/>
                  </pic:nvPicPr>
                  <pic:blipFill>
                    <a:blip r:embed="rId9"/>
                    <a:stretch>
                      <a:fillRect/>
                    </a:stretch>
                  </pic:blipFill>
                  <pic:spPr>
                    <a:xfrm>
                      <a:off x="0" y="0"/>
                      <a:ext cx="4570082" cy="4303249"/>
                    </a:xfrm>
                    <a:prstGeom prst="rect">
                      <a:avLst/>
                    </a:prstGeom>
                  </pic:spPr>
                </pic:pic>
              </a:graphicData>
            </a:graphic>
          </wp:inline>
        </w:drawing>
      </w:r>
    </w:p>
    <w:p w14:paraId="76F82E3A" w14:textId="122B46A9" w:rsidR="00EF6B90" w:rsidRPr="001267F9" w:rsidRDefault="00EF6B90" w:rsidP="001267F9">
      <w:pPr>
        <w:pStyle w:val="Heading1"/>
        <w:rPr>
          <w:lang w:val="en-US"/>
        </w:rPr>
      </w:pPr>
      <w:bookmarkStart w:id="25" w:name="_Toc166264661"/>
      <w:r w:rsidRPr="001267F9">
        <w:rPr>
          <w:lang w:val="en-US"/>
        </w:rPr>
        <w:t>Figure 1: Conceptual Framework</w:t>
      </w:r>
      <w:bookmarkEnd w:id="25"/>
    </w:p>
    <w:p w14:paraId="0E453848" w14:textId="4B22E17E" w:rsidR="00EF6B90" w:rsidRPr="001267F9" w:rsidRDefault="00EF6B90" w:rsidP="001267F9">
      <w:pPr>
        <w:spacing w:line="360" w:lineRule="auto"/>
        <w:jc w:val="both"/>
        <w:rPr>
          <w:rFonts w:ascii="Arial" w:hAnsi="Arial" w:cs="Arial"/>
          <w:lang w:val="en-US"/>
        </w:rPr>
      </w:pPr>
      <w:r w:rsidRPr="001267F9">
        <w:rPr>
          <w:rFonts w:ascii="Arial" w:hAnsi="Arial" w:cs="Arial"/>
          <w:lang w:val="en-US"/>
        </w:rPr>
        <w:t>(Self-created)</w:t>
      </w:r>
    </w:p>
    <w:p w14:paraId="4E565E08" w14:textId="77777777" w:rsidR="00F23F4B" w:rsidRPr="001267F9" w:rsidRDefault="00F23F4B" w:rsidP="001267F9">
      <w:pPr>
        <w:pStyle w:val="ListParagraph"/>
        <w:spacing w:line="360" w:lineRule="auto"/>
        <w:ind w:left="360"/>
        <w:jc w:val="both"/>
        <w:rPr>
          <w:rFonts w:ascii="Arial" w:hAnsi="Arial" w:cs="Arial"/>
          <w:lang w:val="en-US"/>
        </w:rPr>
      </w:pPr>
    </w:p>
    <w:p w14:paraId="664145CA" w14:textId="143175C5" w:rsidR="008B3CC6" w:rsidRPr="001267F9" w:rsidRDefault="008B3CC6" w:rsidP="001267F9">
      <w:pPr>
        <w:spacing w:line="360" w:lineRule="auto"/>
        <w:jc w:val="both"/>
        <w:rPr>
          <w:rFonts w:ascii="Arial" w:hAnsi="Arial" w:cs="Arial"/>
          <w:lang w:val="en-US"/>
        </w:rPr>
      </w:pPr>
      <w:bookmarkStart w:id="26" w:name="_Toc160763777"/>
      <w:r w:rsidRPr="001267F9">
        <w:rPr>
          <w:rFonts w:ascii="Arial" w:hAnsi="Arial" w:cs="Arial"/>
          <w:lang w:val="en-US"/>
        </w:rPr>
        <w:t>However, gaps remain in the literature, particularly concerning the nuanced ways Indian cuisine has influenced British culinary identity beyond the proliferation of dishes like chicken tikka masala. This review seeks to identify those gaps, offering a critical appraisal of the existing research and setting the stage for further investigation into the dynamic relationship between Indian cuisine and British culinary culture.</w:t>
      </w:r>
    </w:p>
    <w:p w14:paraId="329CFDBB" w14:textId="77777777" w:rsidR="00EF6B90" w:rsidRPr="001267F9" w:rsidRDefault="00EF6B90" w:rsidP="001267F9">
      <w:pPr>
        <w:spacing w:line="360" w:lineRule="auto"/>
        <w:jc w:val="both"/>
        <w:rPr>
          <w:rFonts w:ascii="Arial" w:hAnsi="Arial" w:cs="Arial"/>
          <w:lang w:val="en-US"/>
        </w:rPr>
      </w:pPr>
    </w:p>
    <w:p w14:paraId="2B3F1517" w14:textId="62549CA6" w:rsidR="000A1790" w:rsidRPr="001267F9" w:rsidRDefault="00911D16" w:rsidP="001267F9">
      <w:pPr>
        <w:pStyle w:val="Heading2"/>
        <w:rPr>
          <w:rFonts w:ascii="Arial" w:hAnsi="Arial" w:cs="Arial"/>
          <w:sz w:val="24"/>
          <w:szCs w:val="24"/>
          <w:lang w:val="en-US"/>
        </w:rPr>
      </w:pPr>
      <w:bookmarkStart w:id="27" w:name="_Toc166264662"/>
      <w:r w:rsidRPr="001267F9">
        <w:rPr>
          <w:rFonts w:ascii="Arial" w:hAnsi="Arial" w:cs="Arial"/>
          <w:sz w:val="24"/>
          <w:szCs w:val="24"/>
          <w:lang w:val="en-US"/>
        </w:rPr>
        <w:t>2.</w:t>
      </w:r>
      <w:r w:rsidR="00C8790C" w:rsidRPr="001267F9">
        <w:rPr>
          <w:rFonts w:ascii="Arial" w:hAnsi="Arial" w:cs="Arial"/>
          <w:sz w:val="24"/>
          <w:szCs w:val="24"/>
          <w:lang w:val="en-US"/>
        </w:rPr>
        <w:t>8</w:t>
      </w:r>
      <w:r w:rsidRPr="001267F9">
        <w:rPr>
          <w:rFonts w:ascii="Arial" w:hAnsi="Arial" w:cs="Arial"/>
          <w:sz w:val="24"/>
          <w:szCs w:val="24"/>
          <w:lang w:val="en-US"/>
        </w:rPr>
        <w:t xml:space="preserve"> </w:t>
      </w:r>
      <w:r w:rsidR="000A1790" w:rsidRPr="001267F9">
        <w:rPr>
          <w:rFonts w:ascii="Arial" w:hAnsi="Arial" w:cs="Arial"/>
          <w:sz w:val="24"/>
          <w:szCs w:val="24"/>
          <w:lang w:val="en-US"/>
        </w:rPr>
        <w:t>Conclusion</w:t>
      </w:r>
      <w:bookmarkEnd w:id="26"/>
      <w:bookmarkEnd w:id="27"/>
    </w:p>
    <w:p w14:paraId="2E18DDB0" w14:textId="77777777" w:rsidR="000A1790" w:rsidRPr="001267F9" w:rsidRDefault="000A1790" w:rsidP="001267F9">
      <w:pPr>
        <w:spacing w:line="360" w:lineRule="auto"/>
        <w:jc w:val="both"/>
        <w:rPr>
          <w:rFonts w:ascii="Arial" w:hAnsi="Arial" w:cs="Arial"/>
          <w:lang w:val="en-US"/>
        </w:rPr>
      </w:pPr>
      <w:r w:rsidRPr="001267F9">
        <w:rPr>
          <w:rFonts w:ascii="Arial" w:hAnsi="Arial" w:cs="Arial"/>
          <w:lang w:val="en-US"/>
        </w:rPr>
        <w:t xml:space="preserve">This literature review has meticulously examined the multifaceted evolution of Indian cuisine in the United Kingdom, uncovering the historical, cultural, and culinary shifts </w:t>
      </w:r>
      <w:r w:rsidRPr="001267F9">
        <w:rPr>
          <w:rFonts w:ascii="Arial" w:hAnsi="Arial" w:cs="Arial"/>
          <w:lang w:val="en-US"/>
        </w:rPr>
        <w:lastRenderedPageBreak/>
        <w:t>that have propelled Indian food from the confines of traditional curry houses to the esteemed halls of Michelin-starred restaurants. Through an analysis of scholarly articles, industry reports, and culinary critiques, this review has identified several critical areas of research and offered a comprehensive critique of the existing literature. Historically, the growth of Indian food in the UK has been marked by pivotal moments, including the establishment of the first curry houses, the introduction of regional Indian cuisines, and innovations in cooking methods that have collectively contributed to the rich tapestry of British culinary culture. The literature reveals a consensus on the significant impact of these developments on the UK’s dining landscape yet calls for further exploration into the nuanced influences of specific regional cuisines and the evolution of cooking techniques over time. The cultural and societal acceptance of Indian cuisine within British culture has been profoundly influenced by shifting consumer preferences, immigration patterns, and the forces of globalization. Studies highlight the dynamic interplay between these elements, underscoring the role of Indian cuisine in fostering a multicultural British identity. However, the literature also points to a need for deeper investigations into the individual and collective experiences of consumers and communities that navigate these cultural intersections.</w:t>
      </w:r>
    </w:p>
    <w:p w14:paraId="0AFD639C" w14:textId="77777777" w:rsidR="000A1790" w:rsidRPr="001267F9" w:rsidRDefault="000A1790" w:rsidP="001267F9">
      <w:pPr>
        <w:spacing w:line="360" w:lineRule="auto"/>
        <w:jc w:val="both"/>
        <w:rPr>
          <w:rFonts w:ascii="Arial" w:hAnsi="Arial" w:cs="Arial"/>
          <w:lang w:val="en-US"/>
        </w:rPr>
      </w:pPr>
    </w:p>
    <w:p w14:paraId="35E313C4" w14:textId="630A6697" w:rsidR="000A1790" w:rsidRPr="001267F9" w:rsidRDefault="000A1790" w:rsidP="001267F9">
      <w:pPr>
        <w:spacing w:line="360" w:lineRule="auto"/>
        <w:jc w:val="both"/>
        <w:rPr>
          <w:rFonts w:ascii="Arial" w:hAnsi="Arial" w:cs="Arial"/>
          <w:lang w:val="en-US"/>
        </w:rPr>
      </w:pPr>
      <w:r w:rsidRPr="001267F9">
        <w:rPr>
          <w:rFonts w:ascii="Arial" w:hAnsi="Arial" w:cs="Arial"/>
          <w:lang w:val="en-US"/>
        </w:rPr>
        <w:t xml:space="preserve">In examining the transition to high-end, Michelin-starred Indian dining, the literature review has illuminated how chefs and restaurateurs have refined Indian culinary practices to meet the expectations of a diverse and sophisticated clientele. This evolution signifies not only a transformation in the presentation and perception of Indian food but also reflects broader trends in global cuisine and cultural appreciation. Nonetheless, the review suggests further research is warranted to understand the long-term implications of this shift for both the culinary industry and broader societal perceptions of Indian cuisine. In conclusion, while the literature provides a solid foundation for understanding the evolution of Indian cuisine in the UK and its impact on British culinary identity, gaps remain that offer opportunities for further study. </w:t>
      </w:r>
    </w:p>
    <w:p w14:paraId="59DA00F7" w14:textId="77777777" w:rsidR="00911D16" w:rsidRPr="001267F9" w:rsidRDefault="000A1790" w:rsidP="001267F9">
      <w:pPr>
        <w:pStyle w:val="Heading1"/>
      </w:pPr>
      <w:r w:rsidRPr="001267F9">
        <w:rPr>
          <w:lang w:val="en-US"/>
        </w:rPr>
        <w:br w:type="page"/>
      </w:r>
      <w:bookmarkStart w:id="28" w:name="_Toc161878084"/>
      <w:bookmarkStart w:id="29" w:name="_Toc166264663"/>
      <w:bookmarkStart w:id="30" w:name="_Toc160763778"/>
      <w:r w:rsidR="00911D16" w:rsidRPr="001267F9">
        <w:lastRenderedPageBreak/>
        <w:t>CHAPTER 3: RESEARCH METHODOLOGY</w:t>
      </w:r>
      <w:bookmarkEnd w:id="28"/>
      <w:bookmarkEnd w:id="29"/>
    </w:p>
    <w:p w14:paraId="1B63F579" w14:textId="1A197CD8" w:rsidR="00911D16" w:rsidRPr="001267F9" w:rsidRDefault="00911D16" w:rsidP="001267F9">
      <w:pPr>
        <w:pStyle w:val="Heading2"/>
        <w:rPr>
          <w:rFonts w:ascii="Arial" w:hAnsi="Arial" w:cs="Arial"/>
          <w:sz w:val="24"/>
          <w:szCs w:val="24"/>
        </w:rPr>
      </w:pPr>
      <w:bookmarkStart w:id="31" w:name="_Toc161878085"/>
      <w:bookmarkStart w:id="32" w:name="_Toc166264664"/>
      <w:r w:rsidRPr="001267F9">
        <w:rPr>
          <w:rFonts w:ascii="Arial" w:hAnsi="Arial" w:cs="Arial"/>
          <w:sz w:val="24"/>
          <w:szCs w:val="24"/>
        </w:rPr>
        <w:t>3.1 Introduction</w:t>
      </w:r>
      <w:bookmarkEnd w:id="31"/>
      <w:bookmarkEnd w:id="32"/>
    </w:p>
    <w:p w14:paraId="64CCF274" w14:textId="77777777" w:rsidR="00911D16" w:rsidRPr="001267F9" w:rsidRDefault="00911D16" w:rsidP="001267F9">
      <w:pPr>
        <w:spacing w:line="360" w:lineRule="auto"/>
        <w:jc w:val="both"/>
        <w:rPr>
          <w:rFonts w:ascii="Arial" w:hAnsi="Arial" w:cs="Arial"/>
        </w:rPr>
      </w:pPr>
      <w:r w:rsidRPr="001267F9">
        <w:rPr>
          <w:rFonts w:ascii="Arial" w:hAnsi="Arial" w:cs="Arial"/>
        </w:rPr>
        <w:t xml:space="preserve">This chapter delineates the research methodology adopted to scrutinize the evolution of Indian cuisine in the United Kingdom and its subsequent influence on British culinary identity, focusing primarily on secondary data analysis. Adopting a qualitative research design, this study aligns with the constructivist research philosophy, which posits that reality is shaped by social constructions and subjective interpretations (Smith &amp; Khan, 2020). This methodological framework is pivotal in guiding the systematic collection, analysis, and interpretation of data, ensuring a robust investigation aligned with the outlined research objectives and questions. Secondary data analysis emerges as a strategic choice in this context, allowing for an expansive review of the subject matter across different time periods and cultural contexts without the constraints of primary data collection (Patel, 2021). This approach not only leverages the rich existing body of literature but also aligns with the study's aim to construct a narrative that reflects the complex interplay of cultural, social, and economic factors influencing the integration and evolution of Indian cuisine within British culinary practices (Johnson, 2019). Moreover, this methodology facilitates an in-depth exploration of the themes and patterns that emerge from academic journals, industry reports, government publications, and media archives, providing a comprehensive understanding of the subject matter. By focusing on secondary sources, the research bypasses the logistical and ethical challenges associated with primary data collection, focusing instead on </w:t>
      </w:r>
      <w:proofErr w:type="gramStart"/>
      <w:r w:rsidRPr="001267F9">
        <w:rPr>
          <w:rFonts w:ascii="Arial" w:hAnsi="Arial" w:cs="Arial"/>
        </w:rPr>
        <w:t>synthesizing</w:t>
      </w:r>
      <w:proofErr w:type="gramEnd"/>
      <w:r w:rsidRPr="001267F9">
        <w:rPr>
          <w:rFonts w:ascii="Arial" w:hAnsi="Arial" w:cs="Arial"/>
        </w:rPr>
        <w:t xml:space="preserve"> and interpreting available information to draw meaningful conclusions about the cultural assimilation and transformation of Indian cuisine in the UK (Lee &amp; Nguyen, 2022).</w:t>
      </w:r>
    </w:p>
    <w:p w14:paraId="77A89022" w14:textId="77777777" w:rsidR="00911D16" w:rsidRPr="001267F9" w:rsidRDefault="00911D16" w:rsidP="001267F9">
      <w:pPr>
        <w:spacing w:line="360" w:lineRule="auto"/>
        <w:jc w:val="both"/>
        <w:rPr>
          <w:rFonts w:ascii="Arial" w:hAnsi="Arial" w:cs="Arial"/>
        </w:rPr>
      </w:pPr>
      <w:r w:rsidRPr="001267F9">
        <w:rPr>
          <w:rFonts w:ascii="Arial" w:hAnsi="Arial" w:cs="Arial"/>
        </w:rPr>
        <w:t>In sum, the methodological approach of this study is meticulously designed to explore the nuanced dynamics of cultural exchange and culinary innovation, contributing valuable insights to the discourse on cultural identity and gastronomy (Chowdhury, 2021).</w:t>
      </w:r>
    </w:p>
    <w:p w14:paraId="18AE4F9B" w14:textId="77777777" w:rsidR="00911D16" w:rsidRPr="001267F9" w:rsidRDefault="00911D16" w:rsidP="001267F9">
      <w:pPr>
        <w:spacing w:line="360" w:lineRule="auto"/>
        <w:jc w:val="both"/>
        <w:rPr>
          <w:rFonts w:ascii="Arial" w:hAnsi="Arial" w:cs="Arial"/>
        </w:rPr>
      </w:pPr>
    </w:p>
    <w:p w14:paraId="7230AC78" w14:textId="73C80C41" w:rsidR="00911D16" w:rsidRPr="001267F9" w:rsidRDefault="00911D16" w:rsidP="001267F9">
      <w:pPr>
        <w:pStyle w:val="Heading2"/>
        <w:rPr>
          <w:rFonts w:ascii="Arial" w:hAnsi="Arial" w:cs="Arial"/>
          <w:sz w:val="24"/>
          <w:szCs w:val="24"/>
        </w:rPr>
      </w:pPr>
      <w:bookmarkStart w:id="33" w:name="_Toc161878086"/>
      <w:bookmarkStart w:id="34" w:name="_Toc166264665"/>
      <w:r w:rsidRPr="001267F9">
        <w:rPr>
          <w:rFonts w:ascii="Arial" w:hAnsi="Arial" w:cs="Arial"/>
          <w:sz w:val="24"/>
          <w:szCs w:val="24"/>
        </w:rPr>
        <w:lastRenderedPageBreak/>
        <w:t>3.2 Research Philosophies and Assumptions</w:t>
      </w:r>
      <w:bookmarkEnd w:id="33"/>
      <w:bookmarkEnd w:id="34"/>
    </w:p>
    <w:p w14:paraId="7A96B6C8" w14:textId="5C8B170B" w:rsidR="00911D16" w:rsidRPr="001267F9" w:rsidRDefault="00911D16" w:rsidP="001267F9">
      <w:pPr>
        <w:spacing w:line="360" w:lineRule="auto"/>
        <w:jc w:val="both"/>
        <w:rPr>
          <w:rFonts w:ascii="Arial" w:hAnsi="Arial" w:cs="Arial"/>
        </w:rPr>
      </w:pPr>
      <w:r w:rsidRPr="001267F9">
        <w:rPr>
          <w:rFonts w:ascii="Arial" w:hAnsi="Arial" w:cs="Arial"/>
        </w:rPr>
        <w:t>The study is underpinned by a constructivist research philosophy, positing that reality is socially constructed and subjective. This perspective aligns with the views of Berger and Luckmann (1966), who argue that knowledge and understanding are developed interactively within a societal context. The constructivist approach supports the exploration of complex social dynamics and cultural nuances that shape British culinary identity through the lens of Indian cuisine's evolution. It contends that individuals' perceptions and interpretations play a crucial role in the construction of their realities, making it an apt framework for analysing how Indian cuisine is integrated into and influences British culture (Creswell, 2013).</w:t>
      </w:r>
    </w:p>
    <w:p w14:paraId="26E8834B" w14:textId="5EFFDD88" w:rsidR="00911D16" w:rsidRPr="001267F9" w:rsidRDefault="00911D16" w:rsidP="001267F9">
      <w:pPr>
        <w:spacing w:line="360" w:lineRule="auto"/>
        <w:jc w:val="both"/>
        <w:rPr>
          <w:rFonts w:ascii="Arial" w:hAnsi="Arial" w:cs="Arial"/>
        </w:rPr>
      </w:pPr>
      <w:r w:rsidRPr="001267F9">
        <w:rPr>
          <w:rFonts w:ascii="Arial" w:hAnsi="Arial" w:cs="Arial"/>
        </w:rPr>
        <w:t>The assumption that cultural and culinary identities are not static but evolve through social interactions and historical contexts justifies the reliance on diverse secondary sources to capture the multifaceted nature of this evolution. This perspective is reinforced by Hall (1997), who asserts that cultural identities are the product of a dynamic history and not fixed in time, allowing for a continual process of change and transformation. This approach enables the study to consider a broad range of influences on the development of Indian cuisine in the UK, from colonial history to contemporary globalization trends (Said, 1978). The reliance on secondary data, as advocated by Saunders et al. (2019), allows for an in-depth examination of existing literature, historical documents, and cultural analyses, providing a rich tapestry of information from which to draw insights. This methodological choice is further justified by the constructivist view that understanding can be deepened through the reinterpretation of existing knowledge and perspectives within a new research context (Bryman, 2016).</w:t>
      </w:r>
    </w:p>
    <w:p w14:paraId="410190A4" w14:textId="77777777" w:rsidR="00911D16" w:rsidRPr="001267F9" w:rsidRDefault="00911D16" w:rsidP="001267F9">
      <w:pPr>
        <w:spacing w:line="360" w:lineRule="auto"/>
        <w:jc w:val="both"/>
        <w:rPr>
          <w:rFonts w:ascii="Arial" w:hAnsi="Arial" w:cs="Arial"/>
        </w:rPr>
      </w:pPr>
      <w:r w:rsidRPr="001267F9">
        <w:rPr>
          <w:rFonts w:ascii="Arial" w:hAnsi="Arial" w:cs="Arial"/>
        </w:rPr>
        <w:t>In conclusion, the constructivist research philosophy provides a solid theoretical foundation for this study, framing the evolution of Indian cuisine in the UK as a complex interplay of historical, social, and individual factors. By acknowledging that cultural and culinary identities are constructed through these interactions, the study leverages diverse secondary sources to offer a comprehensive analysis of the subject matter. This approach not only enriches the understanding of Indian cuisine's role in shaping British culinary identity but also contributes to broader discussions on cultural exchange and identity formation in a globalized world.</w:t>
      </w:r>
    </w:p>
    <w:p w14:paraId="152BCBD1" w14:textId="77777777" w:rsidR="008027A3" w:rsidRPr="001267F9" w:rsidRDefault="008027A3" w:rsidP="001267F9">
      <w:pPr>
        <w:spacing w:line="360" w:lineRule="auto"/>
        <w:jc w:val="both"/>
        <w:rPr>
          <w:rFonts w:ascii="Arial" w:hAnsi="Arial" w:cs="Arial"/>
        </w:rPr>
      </w:pPr>
    </w:p>
    <w:p w14:paraId="50784DD5" w14:textId="023A1374" w:rsidR="008027A3" w:rsidRPr="001267F9" w:rsidRDefault="008027A3" w:rsidP="001267F9">
      <w:pPr>
        <w:pStyle w:val="Heading2"/>
        <w:rPr>
          <w:rFonts w:ascii="Arial" w:hAnsi="Arial" w:cs="Arial"/>
          <w:sz w:val="24"/>
          <w:szCs w:val="24"/>
        </w:rPr>
      </w:pPr>
      <w:bookmarkStart w:id="35" w:name="_Toc161878088"/>
      <w:bookmarkStart w:id="36" w:name="_Toc166264666"/>
      <w:r w:rsidRPr="001267F9">
        <w:rPr>
          <w:rFonts w:ascii="Arial" w:hAnsi="Arial" w:cs="Arial"/>
          <w:sz w:val="24"/>
          <w:szCs w:val="24"/>
        </w:rPr>
        <w:t>3.3 Research Approaches</w:t>
      </w:r>
      <w:bookmarkEnd w:id="35"/>
      <w:bookmarkEnd w:id="36"/>
    </w:p>
    <w:p w14:paraId="324ED6CC" w14:textId="77777777" w:rsidR="008027A3" w:rsidRPr="001267F9" w:rsidRDefault="008027A3" w:rsidP="001267F9">
      <w:pPr>
        <w:spacing w:line="360" w:lineRule="auto"/>
        <w:jc w:val="both"/>
        <w:rPr>
          <w:rFonts w:ascii="Arial" w:hAnsi="Arial" w:cs="Arial"/>
        </w:rPr>
      </w:pPr>
      <w:r w:rsidRPr="001267F9">
        <w:rPr>
          <w:rFonts w:ascii="Arial" w:hAnsi="Arial" w:cs="Arial"/>
        </w:rPr>
        <w:t>The study employs a thematic analysis approach within the qualitative research paradigm, chosen for its robust capacity to facilitate an in-depth examination of patterns and themes emerging from secondary data. Thematic analysis is heralded for its versatility and efficacy in synthesizing and interpreting large volumes of textual information, making it especially apt for studies aimed at uncovering the underlying meanings, perceptions, and trends within a specific context (Braun &amp; Clarke, 2006). This approach enables researchers to delve deeply into the data, identifying thematic patterns that speak to the broader socio-cultural and historical narratives surrounding Indian cuisine in the UK.</w:t>
      </w:r>
    </w:p>
    <w:p w14:paraId="1593119A" w14:textId="77777777" w:rsidR="008027A3" w:rsidRPr="001267F9" w:rsidRDefault="008027A3" w:rsidP="001267F9">
      <w:pPr>
        <w:spacing w:line="360" w:lineRule="auto"/>
        <w:jc w:val="both"/>
        <w:rPr>
          <w:rFonts w:ascii="Arial" w:hAnsi="Arial" w:cs="Arial"/>
        </w:rPr>
      </w:pPr>
      <w:r w:rsidRPr="001267F9">
        <w:rPr>
          <w:rFonts w:ascii="Arial" w:hAnsi="Arial" w:cs="Arial"/>
        </w:rPr>
        <w:t>Braun and Clarke’s (2006) seminal work on thematic analysis outlines a clear and accessible framework for conducting this type of qualitative analysis, emphasizing the importance of a systematic and reflective engagement with the data. The flexibility of thematic analysis, as they argue, lies in its applicability across a wide range of epistemologies and research questions, making it an ideal choice for the present study's exploration of culinary and cultural identity. Moreover, thematic analysis's strength in revealing nuanced insights into people’s experiences and societal trends is further supported by Guest, MacQueen, and Namey (2012), who advocate for its use in qualitative research that seeks to understand complex social phenomena. By applying thematic analysis to the secondary data collected for this study, we aim to articulate the multifaceted ways in which Indian cuisine has been assimilated into, and transformed, British culinary practices.</w:t>
      </w:r>
    </w:p>
    <w:p w14:paraId="6F7AAE29" w14:textId="75751FA9" w:rsidR="008027A3" w:rsidRPr="001267F9" w:rsidRDefault="008027A3" w:rsidP="001267F9">
      <w:pPr>
        <w:spacing w:line="360" w:lineRule="auto"/>
        <w:jc w:val="both"/>
        <w:rPr>
          <w:rFonts w:ascii="Arial" w:hAnsi="Arial" w:cs="Arial"/>
        </w:rPr>
      </w:pPr>
      <w:r w:rsidRPr="001267F9">
        <w:rPr>
          <w:rFonts w:ascii="Arial" w:hAnsi="Arial" w:cs="Arial"/>
        </w:rPr>
        <w:t xml:space="preserve">The decision to employ thematic analysis is also underpinned by the work of Patton (2015), who highlights the approach's utility in making sense of diverse qualitative data sets, allowing for the emergence of themes not initially anticipated by the researcher. This aspect of thematic analysis is particularly pertinent to the current study, given the rich and varied nature of the secondary sources examined, ranging from academic literature to media reports on the evolution of Indian cuisine in the UK. In summary, the thematic analysis approach is selected for its alignment with the qualitative research paradigm, offering a structured yet flexible framework for analysing the collected secondary data. Through this methodology, the study aims to identify and </w:t>
      </w:r>
      <w:r w:rsidRPr="001267F9">
        <w:rPr>
          <w:rFonts w:ascii="Arial" w:hAnsi="Arial" w:cs="Arial"/>
        </w:rPr>
        <w:lastRenderedPageBreak/>
        <w:t>interpret the key themes that characterize the integration and evolution of Indian cuisine within the UK, contributing to a deeper understanding of its impact on British culinary identity.</w:t>
      </w:r>
    </w:p>
    <w:p w14:paraId="7416BD7D" w14:textId="77777777" w:rsidR="00911D16" w:rsidRPr="001267F9" w:rsidRDefault="00911D16" w:rsidP="001267F9">
      <w:pPr>
        <w:spacing w:line="360" w:lineRule="auto"/>
        <w:jc w:val="both"/>
        <w:rPr>
          <w:rFonts w:ascii="Arial" w:hAnsi="Arial" w:cs="Arial"/>
        </w:rPr>
      </w:pPr>
    </w:p>
    <w:p w14:paraId="2770636A" w14:textId="35C22E40" w:rsidR="00911D16" w:rsidRPr="001267F9" w:rsidRDefault="00911D16" w:rsidP="001267F9">
      <w:pPr>
        <w:pStyle w:val="Heading2"/>
        <w:rPr>
          <w:rFonts w:ascii="Arial" w:hAnsi="Arial" w:cs="Arial"/>
          <w:sz w:val="24"/>
          <w:szCs w:val="24"/>
        </w:rPr>
      </w:pPr>
      <w:bookmarkStart w:id="37" w:name="_Toc161878087"/>
      <w:bookmarkStart w:id="38" w:name="_Toc166264667"/>
      <w:r w:rsidRPr="001267F9">
        <w:rPr>
          <w:rFonts w:ascii="Arial" w:hAnsi="Arial" w:cs="Arial"/>
          <w:sz w:val="24"/>
          <w:szCs w:val="24"/>
        </w:rPr>
        <w:t>3.</w:t>
      </w:r>
      <w:r w:rsidR="008027A3" w:rsidRPr="001267F9">
        <w:rPr>
          <w:rFonts w:ascii="Arial" w:hAnsi="Arial" w:cs="Arial"/>
          <w:sz w:val="24"/>
          <w:szCs w:val="24"/>
        </w:rPr>
        <w:t>4</w:t>
      </w:r>
      <w:r w:rsidRPr="001267F9">
        <w:rPr>
          <w:rFonts w:ascii="Arial" w:hAnsi="Arial" w:cs="Arial"/>
          <w:sz w:val="24"/>
          <w:szCs w:val="24"/>
        </w:rPr>
        <w:t xml:space="preserve"> Research Design</w:t>
      </w:r>
      <w:bookmarkEnd w:id="37"/>
      <w:bookmarkEnd w:id="38"/>
    </w:p>
    <w:p w14:paraId="051AB6C4" w14:textId="294C7FD2" w:rsidR="00911D16" w:rsidRPr="001267F9" w:rsidRDefault="00911D16" w:rsidP="001267F9">
      <w:pPr>
        <w:spacing w:line="360" w:lineRule="auto"/>
        <w:jc w:val="both"/>
        <w:rPr>
          <w:rFonts w:ascii="Arial" w:hAnsi="Arial" w:cs="Arial"/>
        </w:rPr>
      </w:pPr>
      <w:r w:rsidRPr="001267F9">
        <w:rPr>
          <w:rFonts w:ascii="Arial" w:hAnsi="Arial" w:cs="Arial"/>
        </w:rPr>
        <w:t>The selection of a qualitative research design for this investigation is grounded in its recognized capacity to unravel the intricate social dynamics underpinning the adaptation and integration of Indian cuisine within the UK, thus influencing the broader culinary landscape. Creswell and Poth (2018) advocate for qualitative methods when the research aim is to understand complex phenomena from the perspectives of those involved, highlighting its utility in gaining a nuanced appreciation of cultural and social processes. This design is particularly apt for this study, enabling a comprehensive analysis of historical developments, cultural integration, and socio-economic influences, and facilitating the construction of a coherent narrative through the examination of existing literature and data.</w:t>
      </w:r>
    </w:p>
    <w:p w14:paraId="3EF0782C" w14:textId="76C41DD3" w:rsidR="00911D16" w:rsidRPr="001267F9" w:rsidRDefault="00911D16" w:rsidP="001267F9">
      <w:pPr>
        <w:spacing w:line="360" w:lineRule="auto"/>
        <w:jc w:val="both"/>
        <w:rPr>
          <w:rFonts w:ascii="Arial" w:hAnsi="Arial" w:cs="Arial"/>
        </w:rPr>
      </w:pPr>
      <w:r w:rsidRPr="001267F9">
        <w:rPr>
          <w:rFonts w:ascii="Arial" w:hAnsi="Arial" w:cs="Arial"/>
        </w:rPr>
        <w:t>Moreover, Denzin and Lincoln (2017) emphasize that qualitative research excels in exploring the meanings individuals or communities ascribe to social phenomena, which is crucial for understanding the multifaceted impact of Indian cuisine on British culinary identity. By leveraging a qualitative approach, this study aligns with Baxter and Jack’s (2008) argument that such a design allows researchers to delve into the complexities of a topic, capturing the depth and diversity of experiences and interpretations. Flick (2018) further underscores the value of qualitative research in examining the nuances of cultural adaptation and integration, suggesting that it is particularly well-suited to studies focusing on the intersection of food, culture, and identity. This methodological approach ensures that the research is sensitive to the historical and contemporary contexts within which Indian cuisine has evolved in the UK, acknowledging its role as a dynamic element of the nation’s culinary and cultural fabric.</w:t>
      </w:r>
    </w:p>
    <w:p w14:paraId="3AA9D3BD" w14:textId="799981C1" w:rsidR="008027A3" w:rsidRPr="001267F9" w:rsidRDefault="00911D16" w:rsidP="001267F9">
      <w:pPr>
        <w:spacing w:line="360" w:lineRule="auto"/>
        <w:jc w:val="both"/>
        <w:rPr>
          <w:rFonts w:ascii="Arial" w:hAnsi="Arial" w:cs="Arial"/>
        </w:rPr>
      </w:pPr>
      <w:r w:rsidRPr="001267F9">
        <w:rPr>
          <w:rFonts w:ascii="Arial" w:hAnsi="Arial" w:cs="Arial"/>
        </w:rPr>
        <w:t xml:space="preserve">In conclusion, a qualitative research design is justified for this study due to its strengths in understanding social phenomena from the perspective of those involved. It is instrumental in exploring the nuanced ways in which Indian cuisine has been integrated and adapted within the UK, impacting the broader culinary </w:t>
      </w:r>
      <w:proofErr w:type="gramStart"/>
      <w:r w:rsidRPr="001267F9">
        <w:rPr>
          <w:rFonts w:ascii="Arial" w:hAnsi="Arial" w:cs="Arial"/>
        </w:rPr>
        <w:t>landscape</w:t>
      </w:r>
      <w:proofErr w:type="gramEnd"/>
      <w:r w:rsidRPr="001267F9">
        <w:rPr>
          <w:rFonts w:ascii="Arial" w:hAnsi="Arial" w:cs="Arial"/>
        </w:rPr>
        <w:t xml:space="preserve"> and </w:t>
      </w:r>
      <w:r w:rsidRPr="001267F9">
        <w:rPr>
          <w:rFonts w:ascii="Arial" w:hAnsi="Arial" w:cs="Arial"/>
        </w:rPr>
        <w:lastRenderedPageBreak/>
        <w:t>contributing to an enriched understanding of cultural and social influences on culinary practices.</w:t>
      </w:r>
    </w:p>
    <w:p w14:paraId="3EDCEB75" w14:textId="77777777" w:rsidR="008027A3" w:rsidRPr="001267F9" w:rsidRDefault="008027A3" w:rsidP="001267F9">
      <w:pPr>
        <w:spacing w:line="360" w:lineRule="auto"/>
        <w:jc w:val="both"/>
        <w:rPr>
          <w:rFonts w:ascii="Arial" w:hAnsi="Arial" w:cs="Arial"/>
        </w:rPr>
      </w:pPr>
    </w:p>
    <w:p w14:paraId="707EA0E8" w14:textId="66CE8032" w:rsidR="008027A3" w:rsidRPr="001267F9" w:rsidRDefault="008027A3" w:rsidP="001267F9">
      <w:pPr>
        <w:pStyle w:val="Heading2"/>
        <w:rPr>
          <w:rFonts w:ascii="Arial" w:hAnsi="Arial" w:cs="Arial"/>
          <w:sz w:val="24"/>
          <w:szCs w:val="24"/>
        </w:rPr>
      </w:pPr>
      <w:bookmarkStart w:id="39" w:name="_Toc166264668"/>
      <w:r w:rsidRPr="001267F9">
        <w:rPr>
          <w:rFonts w:ascii="Arial" w:hAnsi="Arial" w:cs="Arial"/>
          <w:sz w:val="24"/>
          <w:szCs w:val="24"/>
        </w:rPr>
        <w:t>3.5 Data Collection</w:t>
      </w:r>
      <w:bookmarkEnd w:id="39"/>
    </w:p>
    <w:p w14:paraId="010DEDBB" w14:textId="1FBE48AA" w:rsidR="008027A3" w:rsidRPr="001267F9" w:rsidRDefault="008027A3" w:rsidP="001267F9">
      <w:pPr>
        <w:pStyle w:val="NormalWeb"/>
        <w:spacing w:line="360" w:lineRule="auto"/>
        <w:jc w:val="both"/>
        <w:rPr>
          <w:rFonts w:ascii="Arial" w:hAnsi="Arial" w:cs="Arial"/>
        </w:rPr>
      </w:pPr>
      <w:r w:rsidRPr="001267F9">
        <w:rPr>
          <w:rFonts w:ascii="Arial" w:hAnsi="Arial" w:cs="Arial"/>
        </w:rPr>
        <w:t>The data collection method for this study underlies the constructivist research philosophy. This philosophy rests upon the assumption that reality is constructed by people and consequently is also subjective, which holds true for this paper’s research subject as well. To obtain the data for this study, it is necessary to employ a qualitative approach that involves sourcing data from various types of secondary sources, among which are academic literature, historical documents, media reports, and cultural analyses. Considering that the development of society occurred through the lens of the UK cultural, this information-gathering approach would provide a composite picture of the development of Indian cuisine cultural identity in the United Kingdom (Denzin and Lincoln, 2017). Furthermore, the selection of secondary sources is impacted by the constructivist view that even cultural and culinary identities are not static and evolved through the interrelations and historical contexts that contributed to their development. Hence, the secondary data collection approach seeks to elucidate this movement and bring to light the unique influences of groups that shaped the development of Indian cuisine cultural identity in the UK. Moreover, the use of secondary data aligns with the constructivist findings of the reformulation of existing knowledge as well as compounding multiple perspectives. It is assumed that using secondary data would permit an enhanced understanding of the cultural identity of Indian cuisine in the UK by validating, compounding, or refuting existing information.</w:t>
      </w:r>
    </w:p>
    <w:p w14:paraId="438EA887" w14:textId="77777777" w:rsidR="008027A3" w:rsidRPr="001267F9" w:rsidRDefault="008027A3" w:rsidP="001267F9">
      <w:pPr>
        <w:spacing w:line="360" w:lineRule="auto"/>
        <w:jc w:val="both"/>
        <w:rPr>
          <w:rFonts w:ascii="Arial" w:eastAsiaTheme="majorEastAsia" w:hAnsi="Arial" w:cs="Arial"/>
          <w:b/>
        </w:rPr>
      </w:pPr>
      <w:bookmarkStart w:id="40" w:name="_Toc161878090"/>
      <w:r w:rsidRPr="001267F9">
        <w:rPr>
          <w:rFonts w:ascii="Arial" w:hAnsi="Arial" w:cs="Arial"/>
        </w:rPr>
        <w:br w:type="page"/>
      </w:r>
    </w:p>
    <w:p w14:paraId="0AC03138" w14:textId="3C41CE28" w:rsidR="00911D16" w:rsidRPr="001267F9" w:rsidRDefault="00911D16" w:rsidP="001267F9">
      <w:pPr>
        <w:pStyle w:val="Heading2"/>
        <w:rPr>
          <w:rFonts w:ascii="Arial" w:hAnsi="Arial" w:cs="Arial"/>
          <w:sz w:val="24"/>
          <w:szCs w:val="24"/>
        </w:rPr>
      </w:pPr>
      <w:bookmarkStart w:id="41" w:name="_Toc166264669"/>
      <w:r w:rsidRPr="001267F9">
        <w:rPr>
          <w:rFonts w:ascii="Arial" w:hAnsi="Arial" w:cs="Arial"/>
          <w:sz w:val="24"/>
          <w:szCs w:val="24"/>
        </w:rPr>
        <w:lastRenderedPageBreak/>
        <w:t>3.</w:t>
      </w:r>
      <w:r w:rsidR="008027A3" w:rsidRPr="001267F9">
        <w:rPr>
          <w:rFonts w:ascii="Arial" w:hAnsi="Arial" w:cs="Arial"/>
          <w:sz w:val="24"/>
          <w:szCs w:val="24"/>
        </w:rPr>
        <w:t>6</w:t>
      </w:r>
      <w:r w:rsidRPr="001267F9">
        <w:rPr>
          <w:rFonts w:ascii="Arial" w:hAnsi="Arial" w:cs="Arial"/>
          <w:sz w:val="24"/>
          <w:szCs w:val="24"/>
        </w:rPr>
        <w:t xml:space="preserve"> Ethical Considerations</w:t>
      </w:r>
      <w:bookmarkEnd w:id="40"/>
      <w:bookmarkEnd w:id="41"/>
    </w:p>
    <w:p w14:paraId="76A0E5FA" w14:textId="44E0C527" w:rsidR="00911D16" w:rsidRPr="001267F9" w:rsidRDefault="00911D16" w:rsidP="001267F9">
      <w:pPr>
        <w:spacing w:line="360" w:lineRule="auto"/>
        <w:jc w:val="both"/>
        <w:rPr>
          <w:rFonts w:ascii="Arial" w:hAnsi="Arial" w:cs="Arial"/>
        </w:rPr>
      </w:pPr>
      <w:r w:rsidRPr="001267F9">
        <w:rPr>
          <w:rFonts w:ascii="Arial" w:hAnsi="Arial" w:cs="Arial"/>
        </w:rPr>
        <w:t xml:space="preserve">When conducting research utilizing secondary data, researchers must navigate a variety of ethical considerations to uphold the standards of scholarly integrity and respect for the original creators of the data. Saunders, Lewis, and Thornhill (2019) emphasize the importance of acknowledging and citing all sources of secondary data to avoid plagiarism and to honour the intellectual property rights of the original researchers. This practice not only validates the research but also fosters a culture of respect and integrity within the academic community. Moreover, the use of secondary data necessitates a sensitive approach to how the data is represented and interpreted. Bryman (2016) highlights the ethical duty of researchers to </w:t>
      </w:r>
      <w:proofErr w:type="gramStart"/>
      <w:r w:rsidRPr="001267F9">
        <w:rPr>
          <w:rFonts w:ascii="Arial" w:hAnsi="Arial" w:cs="Arial"/>
        </w:rPr>
        <w:t>accurately and respectfully present the findings</w:t>
      </w:r>
      <w:proofErr w:type="gramEnd"/>
      <w:r w:rsidRPr="001267F9">
        <w:rPr>
          <w:rFonts w:ascii="Arial" w:hAnsi="Arial" w:cs="Arial"/>
        </w:rPr>
        <w:t xml:space="preserve"> from secondary sources, ensuring that the original context and meaning are not distorted. This is particularly relevant in studies dealing with cultural and societal topics, where misrepresentation could perpetuate stereotypes or misinterpret cultural nuances.</w:t>
      </w:r>
    </w:p>
    <w:p w14:paraId="15A39A8A" w14:textId="77777777" w:rsidR="00911D16" w:rsidRPr="001267F9" w:rsidRDefault="00911D16" w:rsidP="001267F9">
      <w:pPr>
        <w:spacing w:line="360" w:lineRule="auto"/>
        <w:jc w:val="both"/>
        <w:rPr>
          <w:rFonts w:ascii="Arial" w:hAnsi="Arial" w:cs="Arial"/>
        </w:rPr>
      </w:pPr>
      <w:r w:rsidRPr="001267F9">
        <w:rPr>
          <w:rFonts w:ascii="Arial" w:hAnsi="Arial" w:cs="Arial"/>
        </w:rPr>
        <w:t>Ethical considerations also extend to the confidentiality and anonymity of individuals or groups that may be identifiable within secondary data sets. Although secondary data analysis typically does not involve direct interaction with research participants, it is possible that the data contains sensitive information. Mertens (2014) advises researchers to carefully assess the secondary data for any potential risks to confidentiality and to apply measures to anonymize data where necessary, thereby protecting the privacy of subjects indirectly involved in the study.</w:t>
      </w:r>
    </w:p>
    <w:p w14:paraId="406C5735" w14:textId="77777777" w:rsidR="00911D16" w:rsidRPr="001267F9" w:rsidRDefault="00911D16" w:rsidP="001267F9">
      <w:pPr>
        <w:spacing w:line="360" w:lineRule="auto"/>
        <w:jc w:val="both"/>
        <w:rPr>
          <w:rFonts w:ascii="Arial" w:hAnsi="Arial" w:cs="Arial"/>
        </w:rPr>
      </w:pPr>
    </w:p>
    <w:p w14:paraId="7F34391B" w14:textId="7DF848EC" w:rsidR="00911D16" w:rsidRPr="001267F9" w:rsidRDefault="00911D16" w:rsidP="001267F9">
      <w:pPr>
        <w:spacing w:line="360" w:lineRule="auto"/>
        <w:jc w:val="both"/>
        <w:rPr>
          <w:rFonts w:ascii="Arial" w:hAnsi="Arial" w:cs="Arial"/>
        </w:rPr>
      </w:pPr>
      <w:r w:rsidRPr="001267F9">
        <w:rPr>
          <w:rFonts w:ascii="Arial" w:hAnsi="Arial" w:cs="Arial"/>
        </w:rPr>
        <w:t>Lastly, the ethical use of secondary data requires a reflective and critical approach to the selection and interpretation of data sources. Flick (2018) discusses the responsibility of researchers to critically evaluate the credibility and relevance of secondary data, ensuring that the research is built upon a foundation of reliable and ethically collected information. This critical stance is essential for maintaining the rigor and trustworthiness of the research findings.</w:t>
      </w:r>
    </w:p>
    <w:p w14:paraId="117FC762" w14:textId="77777777" w:rsidR="00911D16" w:rsidRPr="001267F9" w:rsidRDefault="00911D16" w:rsidP="001267F9">
      <w:pPr>
        <w:spacing w:line="360" w:lineRule="auto"/>
        <w:jc w:val="both"/>
        <w:rPr>
          <w:rFonts w:ascii="Arial" w:hAnsi="Arial" w:cs="Arial"/>
        </w:rPr>
      </w:pPr>
      <w:r w:rsidRPr="001267F9">
        <w:rPr>
          <w:rFonts w:ascii="Arial" w:hAnsi="Arial" w:cs="Arial"/>
        </w:rPr>
        <w:t xml:space="preserve">In summary, while secondary data analysis offers numerous advantages in terms of efficiency and scope, it is incumbent upon researchers to navigate the ethical landscape with diligence and integrity. By adhering to principles of intellectual property respect, accurate representation, confidentiality, and critical engagement with </w:t>
      </w:r>
      <w:r w:rsidRPr="001267F9">
        <w:rPr>
          <w:rFonts w:ascii="Arial" w:hAnsi="Arial" w:cs="Arial"/>
        </w:rPr>
        <w:lastRenderedPageBreak/>
        <w:t>sources, the research on the evolution of Indian cuisine in the UK and its cultural implications can contribute valuable insights while upholding the highest ethical standards.</w:t>
      </w:r>
    </w:p>
    <w:p w14:paraId="6E10B6C4" w14:textId="77777777" w:rsidR="00911D16" w:rsidRPr="001267F9" w:rsidRDefault="00911D16" w:rsidP="001267F9">
      <w:pPr>
        <w:spacing w:line="360" w:lineRule="auto"/>
        <w:jc w:val="both"/>
        <w:rPr>
          <w:rFonts w:ascii="Arial" w:hAnsi="Arial" w:cs="Arial"/>
        </w:rPr>
      </w:pPr>
    </w:p>
    <w:p w14:paraId="124077F0" w14:textId="6621B15F" w:rsidR="00911D16" w:rsidRPr="001267F9" w:rsidRDefault="00911D16" w:rsidP="001267F9">
      <w:pPr>
        <w:pStyle w:val="Heading2"/>
        <w:rPr>
          <w:rFonts w:ascii="Arial" w:hAnsi="Arial" w:cs="Arial"/>
          <w:sz w:val="24"/>
          <w:szCs w:val="24"/>
        </w:rPr>
      </w:pPr>
      <w:bookmarkStart w:id="42" w:name="_Toc161878091"/>
      <w:bookmarkStart w:id="43" w:name="_Toc166264670"/>
      <w:r w:rsidRPr="001267F9">
        <w:rPr>
          <w:rFonts w:ascii="Arial" w:hAnsi="Arial" w:cs="Arial"/>
          <w:sz w:val="24"/>
          <w:szCs w:val="24"/>
        </w:rPr>
        <w:t>3.6 Conclusion</w:t>
      </w:r>
      <w:bookmarkEnd w:id="42"/>
      <w:bookmarkEnd w:id="43"/>
    </w:p>
    <w:p w14:paraId="6D965940" w14:textId="5846C480" w:rsidR="00911D16" w:rsidRPr="001267F9" w:rsidRDefault="00911D16" w:rsidP="001267F9">
      <w:pPr>
        <w:spacing w:line="360" w:lineRule="auto"/>
        <w:jc w:val="both"/>
        <w:rPr>
          <w:rFonts w:ascii="Arial" w:hAnsi="Arial" w:cs="Arial"/>
        </w:rPr>
      </w:pPr>
      <w:r w:rsidRPr="001267F9">
        <w:rPr>
          <w:rFonts w:ascii="Arial" w:hAnsi="Arial" w:cs="Arial"/>
        </w:rPr>
        <w:t>This chapter has systematically outlined the methodological framework underpinning the study on the evolution of Indian cuisine in the United Kingdom and its subsequent influence on British culinary identity. Through the adoption of a qualitative research design and thematic analysis approach, the research is strategically positioned to explore the intricate social dynamics and cultural nuances embedded within this culinary evolution. The decision to utilize secondary data collection methods, encompassing a wide array of sources including academic literature, industry reports, government publications, and media archives, is driven by the objective to build upon and consolidate the existing body of knowledge.</w:t>
      </w:r>
    </w:p>
    <w:p w14:paraId="3D2ABF26" w14:textId="359E6BAB" w:rsidR="00911D16" w:rsidRPr="001267F9" w:rsidRDefault="00911D16" w:rsidP="001267F9">
      <w:pPr>
        <w:spacing w:line="360" w:lineRule="auto"/>
        <w:jc w:val="both"/>
        <w:rPr>
          <w:rFonts w:ascii="Arial" w:hAnsi="Arial" w:cs="Arial"/>
        </w:rPr>
      </w:pPr>
      <w:r w:rsidRPr="001267F9">
        <w:rPr>
          <w:rFonts w:ascii="Arial" w:hAnsi="Arial" w:cs="Arial"/>
        </w:rPr>
        <w:t>The ethical considerations highlighted throughout the chapter underscore the commitment to scholarly integrity and respect for the data sources. By meticulously adhering to ethical guidelines related to intellectual property, confidentiality, and the accurate representation of secondary data, this research endeavours to contribute meaningful insights into the study area while upholding the highest ethical standards.</w:t>
      </w:r>
    </w:p>
    <w:p w14:paraId="2BF3E8BA" w14:textId="77777777" w:rsidR="00911D16" w:rsidRPr="001267F9" w:rsidRDefault="00911D16" w:rsidP="001267F9">
      <w:pPr>
        <w:spacing w:line="360" w:lineRule="auto"/>
        <w:jc w:val="both"/>
        <w:rPr>
          <w:rFonts w:ascii="Arial" w:hAnsi="Arial" w:cs="Arial"/>
        </w:rPr>
      </w:pPr>
      <w:r w:rsidRPr="001267F9">
        <w:rPr>
          <w:rFonts w:ascii="Arial" w:hAnsi="Arial" w:cs="Arial"/>
        </w:rPr>
        <w:t xml:space="preserve">In essence, the methodology detailed in this chapter provides a robust foundation for investigating the cultural and social impacts of Indian cuisine within the UK culinary landscape. It ensures a comprehensive and ethically sound approach to examining how Indian cuisine has been integrated and adapted within the UK, thereby enriching our understanding of its role in </w:t>
      </w:r>
      <w:proofErr w:type="gramStart"/>
      <w:r w:rsidRPr="001267F9">
        <w:rPr>
          <w:rFonts w:ascii="Arial" w:hAnsi="Arial" w:cs="Arial"/>
        </w:rPr>
        <w:t>shaping</w:t>
      </w:r>
      <w:proofErr w:type="gramEnd"/>
      <w:r w:rsidRPr="001267F9">
        <w:rPr>
          <w:rFonts w:ascii="Arial" w:hAnsi="Arial" w:cs="Arial"/>
        </w:rPr>
        <w:t xml:space="preserve"> and reflecting British culinary identity. This methodological blueprint not only facilitates a detailed exploration of the research questions but also contributes to the broader discourse on food, culture, and identity in the context of globalization and cultural exchange.</w:t>
      </w:r>
    </w:p>
    <w:p w14:paraId="7E02E278" w14:textId="77777777" w:rsidR="00911D16" w:rsidRPr="001267F9" w:rsidRDefault="00911D16" w:rsidP="001267F9">
      <w:pPr>
        <w:spacing w:line="360" w:lineRule="auto"/>
        <w:jc w:val="both"/>
        <w:rPr>
          <w:rStyle w:val="Heading1Char"/>
          <w:sz w:val="24"/>
          <w:szCs w:val="24"/>
          <w:lang w:val="en-US"/>
        </w:rPr>
        <w:sectPr w:rsidR="00911D16" w:rsidRPr="001267F9" w:rsidSect="002E5AD8">
          <w:headerReference w:type="default" r:id="rId10"/>
          <w:footerReference w:type="default" r:id="rId11"/>
          <w:pgSz w:w="11906" w:h="16838"/>
          <w:pgMar w:top="1440" w:right="1440" w:bottom="1440" w:left="1440" w:header="709" w:footer="709" w:gutter="0"/>
          <w:pgBorders w:offsetFrom="page">
            <w:top w:val="single" w:sz="6" w:space="24" w:color="auto"/>
            <w:left w:val="single" w:sz="6" w:space="24" w:color="auto"/>
            <w:bottom w:val="single" w:sz="6" w:space="24" w:color="auto"/>
            <w:right w:val="single" w:sz="6" w:space="24" w:color="auto"/>
          </w:pgBorders>
          <w:cols w:space="708"/>
          <w:docGrid w:linePitch="360"/>
        </w:sectPr>
      </w:pPr>
    </w:p>
    <w:p w14:paraId="55D3DB28" w14:textId="77777777" w:rsidR="00911D16" w:rsidRPr="001267F9" w:rsidRDefault="00911D16" w:rsidP="001267F9">
      <w:pPr>
        <w:pStyle w:val="Heading1"/>
      </w:pPr>
      <w:bookmarkStart w:id="44" w:name="_Toc166264671"/>
      <w:r w:rsidRPr="001267F9">
        <w:lastRenderedPageBreak/>
        <w:t>Chapter 4: Results</w:t>
      </w:r>
      <w:bookmarkEnd w:id="44"/>
    </w:p>
    <w:p w14:paraId="3B8B62A6" w14:textId="69F64B8B" w:rsidR="00911D16" w:rsidRPr="001267F9" w:rsidRDefault="00911D16" w:rsidP="001267F9">
      <w:pPr>
        <w:pStyle w:val="Heading2"/>
        <w:rPr>
          <w:rFonts w:ascii="Arial" w:hAnsi="Arial" w:cs="Arial"/>
          <w:sz w:val="24"/>
          <w:szCs w:val="24"/>
          <w:lang w:val="en-US"/>
        </w:rPr>
      </w:pPr>
      <w:bookmarkStart w:id="45" w:name="_Toc166264672"/>
      <w:r w:rsidRPr="001267F9">
        <w:rPr>
          <w:rFonts w:ascii="Arial" w:hAnsi="Arial" w:cs="Arial"/>
          <w:sz w:val="24"/>
          <w:szCs w:val="24"/>
          <w:lang w:val="en-US"/>
        </w:rPr>
        <w:t>4.1 Summary of Key Findings</w:t>
      </w:r>
      <w:bookmarkEnd w:id="45"/>
      <w:r w:rsidRPr="001267F9">
        <w:rPr>
          <w:rFonts w:ascii="Arial" w:hAnsi="Arial" w:cs="Arial"/>
          <w:sz w:val="24"/>
          <w:szCs w:val="24"/>
          <w:lang w:val="en-US"/>
        </w:rPr>
        <w:t xml:space="preserve"> </w:t>
      </w:r>
    </w:p>
    <w:p w14:paraId="6D546154" w14:textId="77777777" w:rsidR="00911D16" w:rsidRPr="001267F9" w:rsidRDefault="00911D16" w:rsidP="001267F9">
      <w:pPr>
        <w:spacing w:line="360" w:lineRule="auto"/>
        <w:jc w:val="both"/>
        <w:rPr>
          <w:rFonts w:ascii="Arial" w:hAnsi="Arial" w:cs="Arial"/>
          <w:lang w:val="en-US"/>
        </w:rPr>
      </w:pPr>
    </w:p>
    <w:tbl>
      <w:tblPr>
        <w:tblStyle w:val="TableGrid"/>
        <w:tblW w:w="0" w:type="auto"/>
        <w:tblLook w:val="04A0" w:firstRow="1" w:lastRow="0" w:firstColumn="1" w:lastColumn="0" w:noHBand="0" w:noVBand="1"/>
      </w:tblPr>
      <w:tblGrid>
        <w:gridCol w:w="977"/>
        <w:gridCol w:w="1884"/>
        <w:gridCol w:w="979"/>
        <w:gridCol w:w="2555"/>
        <w:gridCol w:w="7553"/>
      </w:tblGrid>
      <w:tr w:rsidR="00EF6B90" w:rsidRPr="001267F9" w14:paraId="3C2C19C8" w14:textId="77777777" w:rsidTr="00F479D3">
        <w:tc>
          <w:tcPr>
            <w:tcW w:w="853" w:type="dxa"/>
          </w:tcPr>
          <w:p w14:paraId="5926CA5A"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No. of studies</w:t>
            </w:r>
          </w:p>
        </w:tc>
        <w:tc>
          <w:tcPr>
            <w:tcW w:w="1665" w:type="dxa"/>
          </w:tcPr>
          <w:p w14:paraId="402DBBD5"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Study (Author)</w:t>
            </w:r>
          </w:p>
        </w:tc>
        <w:tc>
          <w:tcPr>
            <w:tcW w:w="992" w:type="dxa"/>
          </w:tcPr>
          <w:p w14:paraId="358BABC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Year</w:t>
            </w:r>
          </w:p>
        </w:tc>
        <w:tc>
          <w:tcPr>
            <w:tcW w:w="2581" w:type="dxa"/>
          </w:tcPr>
          <w:p w14:paraId="4A48C8A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Title</w:t>
            </w:r>
          </w:p>
        </w:tc>
        <w:tc>
          <w:tcPr>
            <w:tcW w:w="7857" w:type="dxa"/>
          </w:tcPr>
          <w:p w14:paraId="6545A732"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Theme</w:t>
            </w:r>
          </w:p>
        </w:tc>
      </w:tr>
      <w:tr w:rsidR="00EF6B90" w:rsidRPr="001267F9" w14:paraId="112A4EBC" w14:textId="77777777" w:rsidTr="00F479D3">
        <w:tc>
          <w:tcPr>
            <w:tcW w:w="853" w:type="dxa"/>
          </w:tcPr>
          <w:p w14:paraId="02E5E7B9"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1.</w:t>
            </w:r>
          </w:p>
        </w:tc>
        <w:tc>
          <w:tcPr>
            <w:tcW w:w="1665" w:type="dxa"/>
          </w:tcPr>
          <w:p w14:paraId="48F7646C"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Ali et al., 2018</w:t>
            </w:r>
          </w:p>
        </w:tc>
        <w:tc>
          <w:tcPr>
            <w:tcW w:w="992" w:type="dxa"/>
          </w:tcPr>
          <w:p w14:paraId="55D45043"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2018</w:t>
            </w:r>
          </w:p>
        </w:tc>
        <w:tc>
          <w:tcPr>
            <w:tcW w:w="2581" w:type="dxa"/>
          </w:tcPr>
          <w:p w14:paraId="4D1800B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Expanding the theory of planned behavior to predict Chinese Muslims halal meat purchase intention.</w:t>
            </w:r>
          </w:p>
        </w:tc>
        <w:tc>
          <w:tcPr>
            <w:tcW w:w="7857" w:type="dxa"/>
          </w:tcPr>
          <w:p w14:paraId="2CDF64C9"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This article contributes to a wider understanding of the factors impacting the intention to purchase halal meat among Chinese Muslims by expanding the Theory of Planned Behavior. The study can also contribute to interpreting consumer behavior based on cultural and religion-specific aspect and be beneficial for companies targeting this market niche in China.</w:t>
            </w:r>
          </w:p>
        </w:tc>
      </w:tr>
      <w:tr w:rsidR="00EF6B90" w:rsidRPr="001267F9" w14:paraId="6900777B" w14:textId="77777777" w:rsidTr="00F479D3">
        <w:tc>
          <w:tcPr>
            <w:tcW w:w="853" w:type="dxa"/>
          </w:tcPr>
          <w:p w14:paraId="1F1B425D"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w:t>
            </w:r>
          </w:p>
        </w:tc>
        <w:tc>
          <w:tcPr>
            <w:tcW w:w="1665" w:type="dxa"/>
          </w:tcPr>
          <w:p w14:paraId="73CDA8DF"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Bhatia, 2020</w:t>
            </w:r>
          </w:p>
        </w:tc>
        <w:tc>
          <w:tcPr>
            <w:tcW w:w="992" w:type="dxa"/>
          </w:tcPr>
          <w:p w14:paraId="33D470F8"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2020</w:t>
            </w:r>
          </w:p>
        </w:tc>
        <w:tc>
          <w:tcPr>
            <w:tcW w:w="2581" w:type="dxa"/>
          </w:tcPr>
          <w:p w14:paraId="77FE9A9B"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Reimagining Indian Culinary Practices: The Journey to Michelin Stardom.</w:t>
            </w:r>
          </w:p>
        </w:tc>
        <w:tc>
          <w:tcPr>
            <w:tcW w:w="7857" w:type="dxa"/>
          </w:tcPr>
          <w:p w14:paraId="7D7E1534"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central and primary theme of Bhatia’s 2020 article is the tale of traditional culinary practices in India that turned its journey of earning Michelin Stars. In this trajectory, Indian food develops and modifies, and invents to be a par excellence to feature its merits for evaluation, recognition in the culinary field amongst and among the tradition and creativity.</w:t>
            </w:r>
          </w:p>
        </w:tc>
      </w:tr>
      <w:tr w:rsidR="00EF6B90" w:rsidRPr="001267F9" w14:paraId="69E170F9" w14:textId="77777777" w:rsidTr="00F479D3">
        <w:tc>
          <w:tcPr>
            <w:tcW w:w="853" w:type="dxa"/>
          </w:tcPr>
          <w:p w14:paraId="51F492CF"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lastRenderedPageBreak/>
              <w:t>3.</w:t>
            </w:r>
          </w:p>
        </w:tc>
        <w:tc>
          <w:tcPr>
            <w:tcW w:w="1665" w:type="dxa"/>
          </w:tcPr>
          <w:p w14:paraId="2EB0E2F8" w14:textId="77777777" w:rsidR="00911D16" w:rsidRPr="001267F9" w:rsidRDefault="00911D16" w:rsidP="001267F9">
            <w:pPr>
              <w:spacing w:line="360" w:lineRule="auto"/>
              <w:jc w:val="both"/>
              <w:rPr>
                <w:rFonts w:ascii="Arial" w:hAnsi="Arial" w:cs="Arial"/>
                <w:sz w:val="24"/>
                <w:szCs w:val="24"/>
                <w:lang w:val="en-US"/>
              </w:rPr>
            </w:pPr>
            <w:r w:rsidRPr="001267F9">
              <w:rPr>
                <w:rFonts w:ascii="Arial" w:eastAsia="Times New Roman" w:hAnsi="Arial" w:cs="Arial"/>
                <w:sz w:val="24"/>
                <w:szCs w:val="24"/>
                <w:lang w:eastAsia="en-IN"/>
              </w:rPr>
              <w:t>Broadway, 2019</w:t>
            </w:r>
          </w:p>
        </w:tc>
        <w:tc>
          <w:tcPr>
            <w:tcW w:w="992" w:type="dxa"/>
          </w:tcPr>
          <w:p w14:paraId="530020C7"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2019</w:t>
            </w:r>
          </w:p>
        </w:tc>
        <w:tc>
          <w:tcPr>
            <w:tcW w:w="2581" w:type="dxa"/>
          </w:tcPr>
          <w:p w14:paraId="46F66695"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‘Putting place on a plate’along the West Cork Food Trail.</w:t>
            </w:r>
          </w:p>
        </w:tc>
        <w:tc>
          <w:tcPr>
            <w:tcW w:w="7857" w:type="dxa"/>
          </w:tcPr>
          <w:p w14:paraId="75CA385E"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 xml:space="preserve">The central theme behind Broadway’s article, “Putting place on a plate along the West Cork Food Trail,” concerns the incorporation of local identity and culture in culinary tourism. The article addresses the approach where West Cork Food Trail showcase local cuisines, </w:t>
            </w:r>
            <w:proofErr w:type="gramStart"/>
            <w:r w:rsidRPr="001267F9">
              <w:rPr>
                <w:rFonts w:ascii="Arial" w:hAnsi="Arial" w:cs="Arial"/>
                <w:sz w:val="24"/>
                <w:szCs w:val="24"/>
                <w:lang w:val="en-US"/>
              </w:rPr>
              <w:t>producers</w:t>
            </w:r>
            <w:proofErr w:type="gramEnd"/>
            <w:r w:rsidRPr="001267F9">
              <w:rPr>
                <w:rFonts w:ascii="Arial" w:hAnsi="Arial" w:cs="Arial"/>
                <w:sz w:val="24"/>
                <w:szCs w:val="24"/>
                <w:lang w:val="en-US"/>
              </w:rPr>
              <w:t xml:space="preserve"> and landscapes as a way to improve tourist interactions and reinforce sustainable community development.</w:t>
            </w:r>
          </w:p>
        </w:tc>
      </w:tr>
      <w:tr w:rsidR="00EF6B90" w:rsidRPr="001267F9" w14:paraId="1DE4D142" w14:textId="77777777" w:rsidTr="00F479D3">
        <w:tc>
          <w:tcPr>
            <w:tcW w:w="853" w:type="dxa"/>
          </w:tcPr>
          <w:p w14:paraId="08B7DFFF"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4.</w:t>
            </w:r>
          </w:p>
        </w:tc>
        <w:tc>
          <w:tcPr>
            <w:tcW w:w="1665" w:type="dxa"/>
          </w:tcPr>
          <w:p w14:paraId="1118DD75"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Burton, 2023</w:t>
            </w:r>
          </w:p>
        </w:tc>
        <w:tc>
          <w:tcPr>
            <w:tcW w:w="992" w:type="dxa"/>
          </w:tcPr>
          <w:p w14:paraId="01F47E3D"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2023</w:t>
            </w:r>
          </w:p>
        </w:tc>
        <w:tc>
          <w:tcPr>
            <w:tcW w:w="2581" w:type="dxa"/>
          </w:tcPr>
          <w:p w14:paraId="1B9BAE7F"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At the heart of the Empire: Indians and the colonial encounter in late-Victorian Britain.</w:t>
            </w:r>
          </w:p>
        </w:tc>
        <w:tc>
          <w:tcPr>
            <w:tcW w:w="7857" w:type="dxa"/>
          </w:tcPr>
          <w:p w14:paraId="3E820ACB"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Burton’s theme in ‘At the Heart of the Empire’: Indians and the colonial encounter in late-Victorian Britain captures the complex relationships between Indian people and British life in the context of late-Victorian Britain, demonstrating imperialism, identity, and power in all its manifestations:</w:t>
            </w:r>
          </w:p>
        </w:tc>
      </w:tr>
      <w:tr w:rsidR="00EF6B90" w:rsidRPr="001267F9" w14:paraId="296A2812" w14:textId="77777777" w:rsidTr="00F479D3">
        <w:tc>
          <w:tcPr>
            <w:tcW w:w="853" w:type="dxa"/>
          </w:tcPr>
          <w:p w14:paraId="6E3C9DB3"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5.</w:t>
            </w:r>
          </w:p>
        </w:tc>
        <w:tc>
          <w:tcPr>
            <w:tcW w:w="1665" w:type="dxa"/>
          </w:tcPr>
          <w:p w14:paraId="267ADC3B"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Chowdhury, 2015</w:t>
            </w:r>
          </w:p>
        </w:tc>
        <w:tc>
          <w:tcPr>
            <w:tcW w:w="992" w:type="dxa"/>
          </w:tcPr>
          <w:p w14:paraId="525F952E"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2015</w:t>
            </w:r>
          </w:p>
        </w:tc>
        <w:tc>
          <w:tcPr>
            <w:tcW w:w="2581" w:type="dxa"/>
          </w:tcPr>
          <w:p w14:paraId="37EAE612"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Regional Flavors: The Evolution of Indian Cuisine in the UK.</w:t>
            </w:r>
          </w:p>
        </w:tc>
        <w:tc>
          <w:tcPr>
            <w:tcW w:w="7857" w:type="dxa"/>
          </w:tcPr>
          <w:p w14:paraId="49890AA5"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Chowdhury’s main theme is the changes and decentralized variation of Indian cuisines in Britain as well as its developed regional flavors that have adapted with British and English trends. Chowdhury discusses the cultural variation and exchange influence of Indian on its respective area of Britain.</w:t>
            </w:r>
          </w:p>
        </w:tc>
      </w:tr>
      <w:tr w:rsidR="00EF6B90" w:rsidRPr="001267F9" w14:paraId="4640B646" w14:textId="77777777" w:rsidTr="00F479D3">
        <w:tc>
          <w:tcPr>
            <w:tcW w:w="853" w:type="dxa"/>
          </w:tcPr>
          <w:p w14:paraId="689002FE"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6.</w:t>
            </w:r>
          </w:p>
        </w:tc>
        <w:tc>
          <w:tcPr>
            <w:tcW w:w="1665" w:type="dxa"/>
          </w:tcPr>
          <w:p w14:paraId="77CFBCE9"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Cook et al., 2018</w:t>
            </w:r>
          </w:p>
        </w:tc>
        <w:tc>
          <w:tcPr>
            <w:tcW w:w="992" w:type="dxa"/>
          </w:tcPr>
          <w:p w14:paraId="778F3366"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2018</w:t>
            </w:r>
          </w:p>
        </w:tc>
        <w:tc>
          <w:tcPr>
            <w:tcW w:w="2581" w:type="dxa"/>
          </w:tcPr>
          <w:p w14:paraId="4BB3BA87"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Regions to be cheerful: culinary authenticity and its geographies.</w:t>
            </w:r>
          </w:p>
        </w:tc>
        <w:tc>
          <w:tcPr>
            <w:tcW w:w="7857" w:type="dxa"/>
          </w:tcPr>
          <w:p w14:paraId="4907AB3A"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 xml:space="preserve">According to the overview, the key theme of “Regions to be Cheerful: Culinary Authenticity and Its Geographies” emphasizes the ways in which the understanding of authenticity in cooking correlates with the geographical background. Based on the analyzed cases and theoretical interpretation, Cook, Crang, and Thorpe try to investigate </w:t>
            </w:r>
            <w:r w:rsidRPr="001267F9">
              <w:rPr>
                <w:rFonts w:ascii="Arial" w:hAnsi="Arial" w:cs="Arial"/>
                <w:sz w:val="24"/>
                <w:szCs w:val="24"/>
                <w:lang w:val="en-US"/>
              </w:rPr>
              <w:lastRenderedPageBreak/>
              <w:t>how food practices in certain areas can create their identity, attract tourists, and shape the sociocultural field. Thus, they attempt to redefine the common understanding of authenticity.</w:t>
            </w:r>
          </w:p>
        </w:tc>
      </w:tr>
      <w:tr w:rsidR="00EF6B90" w:rsidRPr="001267F9" w14:paraId="589DC97C" w14:textId="77777777" w:rsidTr="00F479D3">
        <w:tc>
          <w:tcPr>
            <w:tcW w:w="853" w:type="dxa"/>
          </w:tcPr>
          <w:p w14:paraId="3B9D6BFA"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7.</w:t>
            </w:r>
          </w:p>
        </w:tc>
        <w:tc>
          <w:tcPr>
            <w:tcW w:w="1665" w:type="dxa"/>
          </w:tcPr>
          <w:p w14:paraId="214439C7"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Dey et al., 2019</w:t>
            </w:r>
          </w:p>
        </w:tc>
        <w:tc>
          <w:tcPr>
            <w:tcW w:w="992" w:type="dxa"/>
          </w:tcPr>
          <w:p w14:paraId="5169469B"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2019</w:t>
            </w:r>
          </w:p>
        </w:tc>
        <w:tc>
          <w:tcPr>
            <w:tcW w:w="2581" w:type="dxa"/>
          </w:tcPr>
          <w:p w14:paraId="4EC694CE"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Towards a framework for understanding ethnic consumers’ acculturation strategies in a multicultural environment: A food consumption perspective.</w:t>
            </w:r>
          </w:p>
        </w:tc>
        <w:tc>
          <w:tcPr>
            <w:tcW w:w="7857" w:type="dxa"/>
          </w:tcPr>
          <w:p w14:paraId="33477D47"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This article’s primary theme is to construct a framework to understand ethnic consumers’ acculturation strategies in multi-cultural countries, especially in food consumption behavior. Therefore, the article wants to show how ethnic consumers adjust their food consumption behavior for cultural diversity, which can be a piece of guidance for international market.</w:t>
            </w:r>
          </w:p>
        </w:tc>
      </w:tr>
      <w:tr w:rsidR="00EF6B90" w:rsidRPr="001267F9" w14:paraId="024431FC" w14:textId="77777777" w:rsidTr="00F479D3">
        <w:tc>
          <w:tcPr>
            <w:tcW w:w="853" w:type="dxa"/>
          </w:tcPr>
          <w:p w14:paraId="384778D5"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8.</w:t>
            </w:r>
          </w:p>
        </w:tc>
        <w:tc>
          <w:tcPr>
            <w:tcW w:w="1665" w:type="dxa"/>
          </w:tcPr>
          <w:p w14:paraId="28F3549A"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Dixit, 2019</w:t>
            </w:r>
          </w:p>
        </w:tc>
        <w:tc>
          <w:tcPr>
            <w:tcW w:w="992" w:type="dxa"/>
          </w:tcPr>
          <w:p w14:paraId="1A016DE4"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2019</w:t>
            </w:r>
          </w:p>
        </w:tc>
        <w:tc>
          <w:tcPr>
            <w:tcW w:w="2581" w:type="dxa"/>
          </w:tcPr>
          <w:p w14:paraId="43E1846B"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Routledge handbook of gastronomic tourism.</w:t>
            </w:r>
          </w:p>
        </w:tc>
        <w:tc>
          <w:tcPr>
            <w:tcW w:w="7857" w:type="dxa"/>
          </w:tcPr>
          <w:p w14:paraId="3DA1C660"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Edited by Dixit, The Routledge Handbook of Gastronomic Tourism delves into the multi-dimensional world of gastronomic tourism and its intersections with culture, economics, and sustainability. With various viewpoints, the work reveals the ways and impact travels, the market, and culture, providing analyses and facts about gastronomic tourism on an international scale.</w:t>
            </w:r>
          </w:p>
        </w:tc>
      </w:tr>
      <w:tr w:rsidR="00EF6B90" w:rsidRPr="001267F9" w14:paraId="21032499" w14:textId="77777777" w:rsidTr="00F479D3">
        <w:tc>
          <w:tcPr>
            <w:tcW w:w="853" w:type="dxa"/>
          </w:tcPr>
          <w:p w14:paraId="0D3E539C"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9.</w:t>
            </w:r>
          </w:p>
        </w:tc>
        <w:tc>
          <w:tcPr>
            <w:tcW w:w="1665" w:type="dxa"/>
          </w:tcPr>
          <w:p w14:paraId="2B1A50F5"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Edensor, 2020</w:t>
            </w:r>
          </w:p>
        </w:tc>
        <w:tc>
          <w:tcPr>
            <w:tcW w:w="992" w:type="dxa"/>
          </w:tcPr>
          <w:p w14:paraId="2BA083D6"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2020</w:t>
            </w:r>
          </w:p>
        </w:tc>
        <w:tc>
          <w:tcPr>
            <w:tcW w:w="2581" w:type="dxa"/>
          </w:tcPr>
          <w:p w14:paraId="47EE8637"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 xml:space="preserve">National identity, popular </w:t>
            </w:r>
            <w:proofErr w:type="gramStart"/>
            <w:r w:rsidRPr="001267F9">
              <w:rPr>
                <w:rFonts w:ascii="Arial" w:hAnsi="Arial" w:cs="Arial"/>
                <w:sz w:val="24"/>
                <w:szCs w:val="24"/>
                <w:lang w:val="en-US"/>
              </w:rPr>
              <w:t>culture</w:t>
            </w:r>
            <w:proofErr w:type="gramEnd"/>
            <w:r w:rsidRPr="001267F9">
              <w:rPr>
                <w:rFonts w:ascii="Arial" w:hAnsi="Arial" w:cs="Arial"/>
                <w:sz w:val="24"/>
                <w:szCs w:val="24"/>
                <w:lang w:val="en-US"/>
              </w:rPr>
              <w:t xml:space="preserve"> and everyday life.</w:t>
            </w:r>
          </w:p>
        </w:tc>
        <w:tc>
          <w:tcPr>
            <w:tcW w:w="7857" w:type="dxa"/>
          </w:tcPr>
          <w:p w14:paraId="249FC988"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 xml:space="preserve">Edensor’s “National Identity, Popular Culture, and Everyday Life” discusses the role of popular culture in the construction and refraction of national identity performed in daily life. Drawing upon numerous </w:t>
            </w:r>
            <w:r w:rsidRPr="001267F9">
              <w:rPr>
                <w:rFonts w:ascii="Arial" w:hAnsi="Arial" w:cs="Arial"/>
                <w:sz w:val="24"/>
                <w:szCs w:val="24"/>
                <w:lang w:val="en-US"/>
              </w:rPr>
              <w:lastRenderedPageBreak/>
              <w:t>case studies and interpretation concepts, the book provides insight into how cultural practices, symbols, and rituals work as a basis for defining belonging and identity.</w:t>
            </w:r>
          </w:p>
        </w:tc>
      </w:tr>
      <w:tr w:rsidR="00EF6B90" w:rsidRPr="001267F9" w14:paraId="35298567" w14:textId="77777777" w:rsidTr="00F479D3">
        <w:tc>
          <w:tcPr>
            <w:tcW w:w="853" w:type="dxa"/>
          </w:tcPr>
          <w:p w14:paraId="109FD248"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10.</w:t>
            </w:r>
          </w:p>
        </w:tc>
        <w:tc>
          <w:tcPr>
            <w:tcW w:w="1665" w:type="dxa"/>
          </w:tcPr>
          <w:p w14:paraId="5E52DFAF"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Everett, 2019</w:t>
            </w:r>
          </w:p>
        </w:tc>
        <w:tc>
          <w:tcPr>
            <w:tcW w:w="992" w:type="dxa"/>
          </w:tcPr>
          <w:p w14:paraId="2C5C1A03"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2019</w:t>
            </w:r>
          </w:p>
        </w:tc>
        <w:tc>
          <w:tcPr>
            <w:tcW w:w="2581" w:type="dxa"/>
          </w:tcPr>
          <w:p w14:paraId="645EABF8"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Theoretical turns through tourism taste-scapes: the evolution of food tourism research.</w:t>
            </w:r>
          </w:p>
        </w:tc>
        <w:tc>
          <w:tcPr>
            <w:tcW w:w="7857" w:type="dxa"/>
          </w:tcPr>
          <w:p w14:paraId="1EF842DB"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One of the main points of the article by Everett is the progression of food tourism research, including theoretical aspects and ways to review the complicated interactions between tourism, culture, and gastronomy. Overall, Everett explores how scholars have managed to work with diverse theoretical lenses to explain the nature of food tourism and its role in the wider tourism context.</w:t>
            </w:r>
          </w:p>
        </w:tc>
      </w:tr>
      <w:tr w:rsidR="00EF6B90" w:rsidRPr="001267F9" w14:paraId="1DA88D41" w14:textId="77777777" w:rsidTr="00F479D3">
        <w:tc>
          <w:tcPr>
            <w:tcW w:w="853" w:type="dxa"/>
          </w:tcPr>
          <w:p w14:paraId="14EFA2F4"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11.</w:t>
            </w:r>
          </w:p>
        </w:tc>
        <w:tc>
          <w:tcPr>
            <w:tcW w:w="1665" w:type="dxa"/>
          </w:tcPr>
          <w:p w14:paraId="484B18A5"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Fortier, 2020</w:t>
            </w:r>
          </w:p>
        </w:tc>
        <w:tc>
          <w:tcPr>
            <w:tcW w:w="992" w:type="dxa"/>
          </w:tcPr>
          <w:p w14:paraId="03FD6004"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2020</w:t>
            </w:r>
          </w:p>
        </w:tc>
        <w:tc>
          <w:tcPr>
            <w:tcW w:w="2581" w:type="dxa"/>
          </w:tcPr>
          <w:p w14:paraId="2A592669"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Migrant belongings: Memory, space, identity.</w:t>
            </w:r>
          </w:p>
        </w:tc>
        <w:tc>
          <w:tcPr>
            <w:tcW w:w="7857" w:type="dxa"/>
          </w:tcPr>
          <w:p w14:paraId="39236363"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Fortier’s Migrant Belongings: Memory, Space, Identity represents how migrants may create and reflect over their belongings through memories, spatial practices, and interactions with identity. In addition, it demonstrates the reciprocity and contradiction between such factors, disclosing new understanding on how belonging happens in various cultural arenas.</w:t>
            </w:r>
          </w:p>
        </w:tc>
      </w:tr>
      <w:tr w:rsidR="00EF6B90" w:rsidRPr="001267F9" w14:paraId="773A7D82" w14:textId="77777777" w:rsidTr="00F479D3">
        <w:tc>
          <w:tcPr>
            <w:tcW w:w="853" w:type="dxa"/>
          </w:tcPr>
          <w:p w14:paraId="663FCA9B"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12.</w:t>
            </w:r>
          </w:p>
        </w:tc>
        <w:tc>
          <w:tcPr>
            <w:tcW w:w="1665" w:type="dxa"/>
          </w:tcPr>
          <w:p w14:paraId="384C8DE7"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Green &amp; Patel, 2019</w:t>
            </w:r>
          </w:p>
        </w:tc>
        <w:tc>
          <w:tcPr>
            <w:tcW w:w="992" w:type="dxa"/>
          </w:tcPr>
          <w:p w14:paraId="6BEC987A"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2019</w:t>
            </w:r>
          </w:p>
        </w:tc>
        <w:tc>
          <w:tcPr>
            <w:tcW w:w="2581" w:type="dxa"/>
          </w:tcPr>
          <w:p w14:paraId="6EA27E0C"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Exploring the Evolution of British Appetites: The Rise of Indian Cuisine.</w:t>
            </w:r>
          </w:p>
        </w:tc>
        <w:tc>
          <w:tcPr>
            <w:tcW w:w="7857" w:type="dxa"/>
          </w:tcPr>
          <w:p w14:paraId="6ACA8AC4"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main idea of the article “Exploring the Evolution of British Appetites: The Rise of the Indian Cuisine” is the cultural occurrence of the growing significance and ubiquity of Indian cuisine in British food culture: specifically focusing on its historical beginnings, cultural consequences, and the broader view of cultural self-identification in modern British society and culture.</w:t>
            </w:r>
          </w:p>
        </w:tc>
      </w:tr>
      <w:tr w:rsidR="00EF6B90" w:rsidRPr="001267F9" w14:paraId="43863DA5" w14:textId="77777777" w:rsidTr="00F479D3">
        <w:tc>
          <w:tcPr>
            <w:tcW w:w="853" w:type="dxa"/>
          </w:tcPr>
          <w:p w14:paraId="19EDCB4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lastRenderedPageBreak/>
              <w:t>13.</w:t>
            </w:r>
          </w:p>
        </w:tc>
        <w:tc>
          <w:tcPr>
            <w:tcW w:w="1665" w:type="dxa"/>
          </w:tcPr>
          <w:p w14:paraId="529B4D29"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Gupta, 2019</w:t>
            </w:r>
          </w:p>
        </w:tc>
        <w:tc>
          <w:tcPr>
            <w:tcW w:w="992" w:type="dxa"/>
          </w:tcPr>
          <w:p w14:paraId="2AEC01DA"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2019</w:t>
            </w:r>
          </w:p>
        </w:tc>
        <w:tc>
          <w:tcPr>
            <w:tcW w:w="2581" w:type="dxa"/>
          </w:tcPr>
          <w:p w14:paraId="3B0FC783"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Michelin Star Effect: Elevating Indian Cuisine on the Global Stage.</w:t>
            </w:r>
          </w:p>
        </w:tc>
        <w:tc>
          <w:tcPr>
            <w:tcW w:w="7857" w:type="dxa"/>
          </w:tcPr>
          <w:p w14:paraId="6765B2B8"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article’s underlying focus. Gupta’s article centers on how Michelin stars have fundamentally revolutionized the international visibility and status of Indian food. Critically, it delves into numerous mechanisms through which this highest honor has steered Indian gastronomy to the global front and, in so doing, possibly altered how the country interacts innovates in food.</w:t>
            </w:r>
          </w:p>
        </w:tc>
      </w:tr>
      <w:tr w:rsidR="00EF6B90" w:rsidRPr="001267F9" w14:paraId="756AD6A7" w14:textId="77777777" w:rsidTr="00F479D3">
        <w:tc>
          <w:tcPr>
            <w:tcW w:w="853" w:type="dxa"/>
          </w:tcPr>
          <w:p w14:paraId="0FF7C600"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14.</w:t>
            </w:r>
          </w:p>
        </w:tc>
        <w:tc>
          <w:tcPr>
            <w:tcW w:w="1665" w:type="dxa"/>
          </w:tcPr>
          <w:p w14:paraId="2F73A66C"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Hall, 2023</w:t>
            </w:r>
          </w:p>
        </w:tc>
        <w:tc>
          <w:tcPr>
            <w:tcW w:w="992" w:type="dxa"/>
          </w:tcPr>
          <w:p w14:paraId="02C44E76"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2023</w:t>
            </w:r>
          </w:p>
        </w:tc>
        <w:tc>
          <w:tcPr>
            <w:tcW w:w="2581" w:type="dxa"/>
          </w:tcPr>
          <w:p w14:paraId="4002B472"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Whose Heritage? Un-settling ‘The Heritage', Re-imagining the post-nation.</w:t>
            </w:r>
          </w:p>
        </w:tc>
        <w:tc>
          <w:tcPr>
            <w:tcW w:w="7857" w:type="dxa"/>
          </w:tcPr>
          <w:p w14:paraId="42D1605E"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This article offers a perspective on Hall’s criticisms of heritage in its conventional definition and puts his challenge of the politics of heritage forward. It suggests an opportunity to rethink heritage to encompass all voices, disrupt dominant stories, and create a more equal and just method to retain and include cultural heritages in currently the Earth.</w:t>
            </w:r>
          </w:p>
        </w:tc>
      </w:tr>
      <w:tr w:rsidR="00EF6B90" w:rsidRPr="001267F9" w14:paraId="6787A412" w14:textId="77777777" w:rsidTr="00F479D3">
        <w:tc>
          <w:tcPr>
            <w:tcW w:w="853" w:type="dxa"/>
          </w:tcPr>
          <w:p w14:paraId="1EB9C313"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15.</w:t>
            </w:r>
          </w:p>
        </w:tc>
        <w:tc>
          <w:tcPr>
            <w:tcW w:w="1665" w:type="dxa"/>
          </w:tcPr>
          <w:p w14:paraId="577D73DC"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Janssen et al., 2018</w:t>
            </w:r>
          </w:p>
        </w:tc>
        <w:tc>
          <w:tcPr>
            <w:tcW w:w="992" w:type="dxa"/>
          </w:tcPr>
          <w:p w14:paraId="02D2B576"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2018</w:t>
            </w:r>
          </w:p>
        </w:tc>
        <w:tc>
          <w:tcPr>
            <w:tcW w:w="2581" w:type="dxa"/>
          </w:tcPr>
          <w:p w14:paraId="688830FA"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Determinants of takeaway and fast-food consumption: a narrative review.</w:t>
            </w:r>
          </w:p>
        </w:tc>
        <w:tc>
          <w:tcPr>
            <w:tcW w:w="7857" w:type="dxa"/>
          </w:tcPr>
          <w:p w14:paraId="4BCBE11B"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main theme of Determinants of takeaway and fast-food consumption: a narrative review is a presentation of the determinants of these factors. The aim is to highlight some of the factors that this study has identified as being responsible or contributory to the permissive behavior that results in the prevalent consumption of these ready-to-eat, convenient but unhealthy food regimes.</w:t>
            </w:r>
          </w:p>
        </w:tc>
      </w:tr>
      <w:tr w:rsidR="00EF6B90" w:rsidRPr="001267F9" w14:paraId="67010D77" w14:textId="77777777" w:rsidTr="00F479D3">
        <w:trPr>
          <w:trHeight w:val="555"/>
        </w:trPr>
        <w:tc>
          <w:tcPr>
            <w:tcW w:w="853" w:type="dxa"/>
          </w:tcPr>
          <w:p w14:paraId="59AE2985"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16.</w:t>
            </w:r>
          </w:p>
        </w:tc>
        <w:tc>
          <w:tcPr>
            <w:tcW w:w="1665" w:type="dxa"/>
          </w:tcPr>
          <w:p w14:paraId="097BAB23"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Jones, 2018</w:t>
            </w:r>
          </w:p>
        </w:tc>
        <w:tc>
          <w:tcPr>
            <w:tcW w:w="992" w:type="dxa"/>
          </w:tcPr>
          <w:p w14:paraId="68610CB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2018</w:t>
            </w:r>
          </w:p>
        </w:tc>
        <w:tc>
          <w:tcPr>
            <w:tcW w:w="2581" w:type="dxa"/>
          </w:tcPr>
          <w:p w14:paraId="6E30DE3B"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Spice of Life: The Integration of Indian Cuisine into British Culture.</w:t>
            </w:r>
          </w:p>
        </w:tc>
        <w:tc>
          <w:tcPr>
            <w:tcW w:w="7857" w:type="dxa"/>
          </w:tcPr>
          <w:p w14:paraId="63CA67E8"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 xml:space="preserve">Jones article discusses the adoption of Indian food as a part of British culture. It discusses the ways and reasons for the integration into the British nation’s dietary habits before it became such an essential </w:t>
            </w:r>
            <w:r w:rsidRPr="001267F9">
              <w:rPr>
                <w:rFonts w:ascii="Arial" w:hAnsi="Arial" w:cs="Arial"/>
                <w:sz w:val="24"/>
                <w:szCs w:val="24"/>
                <w:lang w:val="en-US"/>
              </w:rPr>
              <w:lastRenderedPageBreak/>
              <w:t>microbiome and refers to British national identity in the most vibrant and diverse context.</w:t>
            </w:r>
          </w:p>
        </w:tc>
      </w:tr>
      <w:tr w:rsidR="00EF6B90" w:rsidRPr="001267F9" w14:paraId="6624A53B" w14:textId="77777777" w:rsidTr="00F479D3">
        <w:tc>
          <w:tcPr>
            <w:tcW w:w="853" w:type="dxa"/>
          </w:tcPr>
          <w:p w14:paraId="2E6E746F"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17.</w:t>
            </w:r>
          </w:p>
        </w:tc>
        <w:tc>
          <w:tcPr>
            <w:tcW w:w="1665" w:type="dxa"/>
          </w:tcPr>
          <w:p w14:paraId="5E7596DF"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Kapoor, 2020</w:t>
            </w:r>
          </w:p>
        </w:tc>
        <w:tc>
          <w:tcPr>
            <w:tcW w:w="992" w:type="dxa"/>
          </w:tcPr>
          <w:p w14:paraId="6029CCF7"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2020</w:t>
            </w:r>
          </w:p>
        </w:tc>
        <w:tc>
          <w:tcPr>
            <w:tcW w:w="2581" w:type="dxa"/>
          </w:tcPr>
          <w:p w14:paraId="3EA90569"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Globalization and Gastronomy: The Global Spread of Indian Cuisine.</w:t>
            </w:r>
          </w:p>
        </w:tc>
        <w:tc>
          <w:tcPr>
            <w:tcW w:w="7857" w:type="dxa"/>
          </w:tcPr>
          <w:p w14:paraId="75415346"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 xml:space="preserve">The topic of examination in the article by Kapoor is the approach by which Indian cuisine has become universally omnipresent, under the influence of globalization. Thus, it unfolds the spread of Indian heritage in terms of culinary, addressing cultural, </w:t>
            </w:r>
            <w:proofErr w:type="gramStart"/>
            <w:r w:rsidRPr="001267F9">
              <w:rPr>
                <w:rFonts w:ascii="Arial" w:hAnsi="Arial" w:cs="Arial"/>
                <w:sz w:val="24"/>
                <w:szCs w:val="24"/>
                <w:lang w:val="en-US"/>
              </w:rPr>
              <w:t>economic</w:t>
            </w:r>
            <w:proofErr w:type="gramEnd"/>
            <w:r w:rsidRPr="001267F9">
              <w:rPr>
                <w:rFonts w:ascii="Arial" w:hAnsi="Arial" w:cs="Arial"/>
                <w:sz w:val="24"/>
                <w:szCs w:val="24"/>
                <w:lang w:val="en-US"/>
              </w:rPr>
              <w:t xml:space="preserve"> and social roles to explain why and how it has gained popularity and went through the adaptation process fitting various national culinary styles.</w:t>
            </w:r>
          </w:p>
        </w:tc>
      </w:tr>
      <w:tr w:rsidR="00EF6B90" w:rsidRPr="001267F9" w14:paraId="2C610036" w14:textId="77777777" w:rsidTr="00F479D3">
        <w:tc>
          <w:tcPr>
            <w:tcW w:w="853" w:type="dxa"/>
          </w:tcPr>
          <w:p w14:paraId="26E3AB9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18.</w:t>
            </w:r>
          </w:p>
        </w:tc>
        <w:tc>
          <w:tcPr>
            <w:tcW w:w="1665" w:type="dxa"/>
          </w:tcPr>
          <w:p w14:paraId="07399912"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Kochhar, 2019</w:t>
            </w:r>
          </w:p>
        </w:tc>
        <w:tc>
          <w:tcPr>
            <w:tcW w:w="992" w:type="dxa"/>
          </w:tcPr>
          <w:p w14:paraId="47B1EE47"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2019</w:t>
            </w:r>
          </w:p>
        </w:tc>
        <w:tc>
          <w:tcPr>
            <w:tcW w:w="2581" w:type="dxa"/>
          </w:tcPr>
          <w:p w14:paraId="100EF01D"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Spicing Up Britain: The Evolution of Indian Cuisine in the UK.</w:t>
            </w:r>
          </w:p>
        </w:tc>
        <w:tc>
          <w:tcPr>
            <w:tcW w:w="7857" w:type="dxa"/>
          </w:tcPr>
          <w:p w14:paraId="281E459A"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core topic of Kochhar’s 2019 Spicing Up Britain: The Evolution of Indian Cuisine in the UK is the cultural and culinary metamorphoses of Indian cuisine on the territory of Britain, its genetic code from the times of the first British encounters with the exotic shores of the Subcontinent, up to the onslaught of the modern trends in dining culture and its globalized aspects.</w:t>
            </w:r>
          </w:p>
        </w:tc>
      </w:tr>
      <w:tr w:rsidR="00EF6B90" w:rsidRPr="001267F9" w14:paraId="6B8CE6D9" w14:textId="77777777" w:rsidTr="00F479D3">
        <w:tc>
          <w:tcPr>
            <w:tcW w:w="853" w:type="dxa"/>
          </w:tcPr>
          <w:p w14:paraId="2051D43D"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19.</w:t>
            </w:r>
          </w:p>
        </w:tc>
        <w:tc>
          <w:tcPr>
            <w:tcW w:w="1665" w:type="dxa"/>
          </w:tcPr>
          <w:p w14:paraId="7E47D99C"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Kumar, 2021</w:t>
            </w:r>
          </w:p>
        </w:tc>
        <w:tc>
          <w:tcPr>
            <w:tcW w:w="992" w:type="dxa"/>
          </w:tcPr>
          <w:p w14:paraId="2574316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2021</w:t>
            </w:r>
          </w:p>
        </w:tc>
        <w:tc>
          <w:tcPr>
            <w:tcW w:w="2581" w:type="dxa"/>
          </w:tcPr>
          <w:p w14:paraId="75972BE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Innovation and Adaptation: The Success Story of Indian Cuisine in the UK.</w:t>
            </w:r>
          </w:p>
        </w:tc>
        <w:tc>
          <w:tcPr>
            <w:tcW w:w="7857" w:type="dxa"/>
          </w:tcPr>
          <w:p w14:paraId="437B482E"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Kumar’s article is centered on how Indian cuisine in the UK has become a success story through creative innovation and adaptation. More specifically, the article scrutinizes the factors that made Indian restaurants continue to grow and increasingly gain a foothold in the hospitality sector through their ability to cater to all tastes and cultural differences.</w:t>
            </w:r>
          </w:p>
        </w:tc>
      </w:tr>
      <w:tr w:rsidR="00EF6B90" w:rsidRPr="001267F9" w14:paraId="44BDCB5F" w14:textId="77777777" w:rsidTr="00F479D3">
        <w:tc>
          <w:tcPr>
            <w:tcW w:w="853" w:type="dxa"/>
          </w:tcPr>
          <w:p w14:paraId="1781006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lastRenderedPageBreak/>
              <w:t>20.</w:t>
            </w:r>
          </w:p>
        </w:tc>
        <w:tc>
          <w:tcPr>
            <w:tcW w:w="1665" w:type="dxa"/>
          </w:tcPr>
          <w:p w14:paraId="4AF8524B"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Lai et al., 2019</w:t>
            </w:r>
          </w:p>
        </w:tc>
        <w:tc>
          <w:tcPr>
            <w:tcW w:w="992" w:type="dxa"/>
          </w:tcPr>
          <w:p w14:paraId="3379E4E8"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2019</w:t>
            </w:r>
          </w:p>
        </w:tc>
        <w:tc>
          <w:tcPr>
            <w:tcW w:w="2581" w:type="dxa"/>
          </w:tcPr>
          <w:p w14:paraId="664F741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Food and cuisine image in destination branding: Toward a conceptual model.</w:t>
            </w:r>
          </w:p>
        </w:tc>
        <w:tc>
          <w:tcPr>
            <w:tcW w:w="7857" w:type="dxa"/>
          </w:tcPr>
          <w:p w14:paraId="11249D93"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central concern in this article is the implication of culinary matters in determining the overall image to the consumers. A conceptual model has been put across in a bid to determine the affect food and cuisine has on the destination, branding, and the attractiveness to the customers in the environment of tourism marketing.</w:t>
            </w:r>
          </w:p>
        </w:tc>
      </w:tr>
      <w:tr w:rsidR="00EF6B90" w:rsidRPr="001267F9" w14:paraId="358208AA" w14:textId="77777777" w:rsidTr="00F479D3">
        <w:tc>
          <w:tcPr>
            <w:tcW w:w="853" w:type="dxa"/>
          </w:tcPr>
          <w:p w14:paraId="402FD37A"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21.</w:t>
            </w:r>
          </w:p>
        </w:tc>
        <w:tc>
          <w:tcPr>
            <w:tcW w:w="1665" w:type="dxa"/>
          </w:tcPr>
          <w:p w14:paraId="05D0D29B"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Leong-Salobir, 2019</w:t>
            </w:r>
          </w:p>
        </w:tc>
        <w:tc>
          <w:tcPr>
            <w:tcW w:w="992" w:type="dxa"/>
          </w:tcPr>
          <w:p w14:paraId="372C2B46"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2019</w:t>
            </w:r>
          </w:p>
        </w:tc>
        <w:tc>
          <w:tcPr>
            <w:tcW w:w="2581" w:type="dxa"/>
          </w:tcPr>
          <w:p w14:paraId="3484E14A"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 xml:space="preserve">Urban food culture: Sydney, </w:t>
            </w:r>
            <w:proofErr w:type="gramStart"/>
            <w:r w:rsidRPr="001267F9">
              <w:rPr>
                <w:rFonts w:ascii="Arial" w:hAnsi="Arial" w:cs="Arial"/>
                <w:sz w:val="24"/>
                <w:szCs w:val="24"/>
                <w:lang w:val="en-US"/>
              </w:rPr>
              <w:t>Shanghai</w:t>
            </w:r>
            <w:proofErr w:type="gramEnd"/>
            <w:r w:rsidRPr="001267F9">
              <w:rPr>
                <w:rFonts w:ascii="Arial" w:hAnsi="Arial" w:cs="Arial"/>
                <w:sz w:val="24"/>
                <w:szCs w:val="24"/>
                <w:lang w:val="en-US"/>
              </w:rPr>
              <w:t xml:space="preserve"> and Singapore in the twentieth century.</w:t>
            </w:r>
          </w:p>
        </w:tc>
        <w:tc>
          <w:tcPr>
            <w:tcW w:w="7857" w:type="dxa"/>
          </w:tcPr>
          <w:p w14:paraId="68C3AAF3"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central idea of the work Urban Food Culture: Sydney, Shanghai, and Singapore in the Twentieth Century is the way food habits, choices, and customs transformed in the context of Sydney, Shanghai, and Singapore throughout the twentieth century as a completion of the broader environment of changes and cultural narratives in the country.</w:t>
            </w:r>
          </w:p>
        </w:tc>
      </w:tr>
      <w:tr w:rsidR="00EF6B90" w:rsidRPr="001267F9" w14:paraId="78D5866C" w14:textId="77777777" w:rsidTr="00F479D3">
        <w:tc>
          <w:tcPr>
            <w:tcW w:w="853" w:type="dxa"/>
          </w:tcPr>
          <w:p w14:paraId="58933A2C"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22.</w:t>
            </w:r>
          </w:p>
        </w:tc>
        <w:tc>
          <w:tcPr>
            <w:tcW w:w="1665" w:type="dxa"/>
          </w:tcPr>
          <w:p w14:paraId="232B90B7"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Long, 2018</w:t>
            </w:r>
          </w:p>
        </w:tc>
        <w:tc>
          <w:tcPr>
            <w:tcW w:w="992" w:type="dxa"/>
          </w:tcPr>
          <w:p w14:paraId="595B7114"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2018</w:t>
            </w:r>
          </w:p>
        </w:tc>
        <w:tc>
          <w:tcPr>
            <w:tcW w:w="2581" w:type="dxa"/>
          </w:tcPr>
          <w:p w14:paraId="240DF9BD"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Cultural politics in culinary tourism with ethnic foods.</w:t>
            </w:r>
          </w:p>
        </w:tc>
        <w:tc>
          <w:tcPr>
            <w:tcW w:w="7857" w:type="dxa"/>
          </w:tcPr>
          <w:p w14:paraId="47328999"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principle theme of Long’s 2018 article is cultural politics in culinary tourism, dealing with the importance of ethnic foods. The paper pursues the ways in which cultural elements interplay with tourism behaviors, defining the sentiments and views, and consuming the variety of representation and genuine nature in the culinary tourism project.</w:t>
            </w:r>
          </w:p>
        </w:tc>
      </w:tr>
      <w:tr w:rsidR="00EF6B90" w:rsidRPr="001267F9" w14:paraId="15A7212D" w14:textId="77777777" w:rsidTr="00F479D3">
        <w:tc>
          <w:tcPr>
            <w:tcW w:w="853" w:type="dxa"/>
          </w:tcPr>
          <w:p w14:paraId="3292E74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23.</w:t>
            </w:r>
          </w:p>
        </w:tc>
        <w:tc>
          <w:tcPr>
            <w:tcW w:w="1665" w:type="dxa"/>
          </w:tcPr>
          <w:p w14:paraId="48BE729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Marine-Roig et al., E., 2019</w:t>
            </w:r>
          </w:p>
        </w:tc>
        <w:tc>
          <w:tcPr>
            <w:tcW w:w="992" w:type="dxa"/>
          </w:tcPr>
          <w:p w14:paraId="4D3E093B"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2019</w:t>
            </w:r>
          </w:p>
        </w:tc>
        <w:tc>
          <w:tcPr>
            <w:tcW w:w="2581" w:type="dxa"/>
          </w:tcPr>
          <w:p w14:paraId="5FF4ED2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Measuring gastronomic image online.</w:t>
            </w:r>
          </w:p>
        </w:tc>
        <w:tc>
          <w:tcPr>
            <w:tcW w:w="7857" w:type="dxa"/>
          </w:tcPr>
          <w:p w14:paraId="5239FCE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 xml:space="preserve">The major theme of the article of Marine-Roig et al., 2019, is Measuring Gastronomic Image Online. The article elaborated about the methodologies and implications in measuring a destiny’s gastronomic image using online data. It mentioned how the vibration </w:t>
            </w:r>
            <w:r w:rsidRPr="001267F9">
              <w:rPr>
                <w:rFonts w:ascii="Arial" w:hAnsi="Arial" w:cs="Arial"/>
                <w:sz w:val="24"/>
                <w:szCs w:val="24"/>
                <w:lang w:val="en-US"/>
              </w:rPr>
              <w:lastRenderedPageBreak/>
              <w:t>platforms revealed the perceptions of various consumers towards discourse which directly influencing the strategies for tourism and destination image.</w:t>
            </w:r>
          </w:p>
        </w:tc>
      </w:tr>
      <w:tr w:rsidR="00EF6B90" w:rsidRPr="001267F9" w14:paraId="72F5331C" w14:textId="77777777" w:rsidTr="00F479D3">
        <w:tc>
          <w:tcPr>
            <w:tcW w:w="853" w:type="dxa"/>
          </w:tcPr>
          <w:p w14:paraId="47B0823B"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lastRenderedPageBreak/>
              <w:t>24.</w:t>
            </w:r>
          </w:p>
        </w:tc>
        <w:tc>
          <w:tcPr>
            <w:tcW w:w="1665" w:type="dxa"/>
          </w:tcPr>
          <w:p w14:paraId="5980E4D4"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Mehta, 2022</w:t>
            </w:r>
          </w:p>
        </w:tc>
        <w:tc>
          <w:tcPr>
            <w:tcW w:w="992" w:type="dxa"/>
          </w:tcPr>
          <w:p w14:paraId="40D77939"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2022</w:t>
            </w:r>
          </w:p>
        </w:tc>
        <w:tc>
          <w:tcPr>
            <w:tcW w:w="2581" w:type="dxa"/>
          </w:tcPr>
          <w:p w14:paraId="2552623D"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Innovation in Indian Kitchens: The Rise of Michelin-starred Indian Restaurants in the UK.</w:t>
            </w:r>
          </w:p>
        </w:tc>
        <w:tc>
          <w:tcPr>
            <w:tcW w:w="7857" w:type="dxa"/>
          </w:tcPr>
          <w:p w14:paraId="648F9287" w14:textId="77777777" w:rsidR="00911D16" w:rsidRPr="001267F9" w:rsidRDefault="00911D16" w:rsidP="001267F9">
            <w:pPr>
              <w:spacing w:line="360" w:lineRule="auto"/>
              <w:jc w:val="both"/>
              <w:rPr>
                <w:rFonts w:ascii="Arial" w:hAnsi="Arial" w:cs="Arial"/>
                <w:sz w:val="24"/>
                <w:szCs w:val="24"/>
                <w:lang w:val="en-US"/>
              </w:rPr>
            </w:pPr>
            <w:proofErr w:type="spellStart"/>
            <w:r w:rsidRPr="001267F9">
              <w:rPr>
                <w:rFonts w:ascii="Arial" w:hAnsi="Arial" w:cs="Arial"/>
                <w:sz w:val="24"/>
                <w:szCs w:val="24"/>
                <w:lang w:val="en-US"/>
              </w:rPr>
              <w:t>n</w:t>
            </w:r>
            <w:proofErr w:type="spellEnd"/>
            <w:r w:rsidRPr="001267F9">
              <w:rPr>
                <w:rFonts w:ascii="Arial" w:hAnsi="Arial" w:cs="Arial"/>
                <w:sz w:val="24"/>
                <w:szCs w:val="24"/>
                <w:lang w:val="en-US"/>
              </w:rPr>
              <w:t xml:space="preserve"> general, the biggest theme of Mehta’s article in the Canada Geography magazine is the rise and triumph of Michelin-starred Indian restaurants in the UK; furthermore, this article investigates how such infrastructures change and subvert the human imaginary of an Indian dining.</w:t>
            </w:r>
          </w:p>
        </w:tc>
      </w:tr>
      <w:tr w:rsidR="00EF6B90" w:rsidRPr="001267F9" w14:paraId="02275606" w14:textId="77777777" w:rsidTr="00F479D3">
        <w:tc>
          <w:tcPr>
            <w:tcW w:w="853" w:type="dxa"/>
          </w:tcPr>
          <w:p w14:paraId="43B6B2DB"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25.</w:t>
            </w:r>
          </w:p>
        </w:tc>
        <w:tc>
          <w:tcPr>
            <w:tcW w:w="1665" w:type="dxa"/>
          </w:tcPr>
          <w:p w14:paraId="52F854CC"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Mittal, 2020</w:t>
            </w:r>
          </w:p>
        </w:tc>
        <w:tc>
          <w:tcPr>
            <w:tcW w:w="992" w:type="dxa"/>
          </w:tcPr>
          <w:p w14:paraId="1BD9FCC3"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2020</w:t>
            </w:r>
          </w:p>
        </w:tc>
        <w:tc>
          <w:tcPr>
            <w:tcW w:w="2581" w:type="dxa"/>
          </w:tcPr>
          <w:p w14:paraId="14C298D6"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Permissible synthetic food dyes in India.</w:t>
            </w:r>
          </w:p>
        </w:tc>
        <w:tc>
          <w:tcPr>
            <w:tcW w:w="7857" w:type="dxa"/>
          </w:tcPr>
          <w:p w14:paraId="086E14F9"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focus of her journal article, Permissible Synthetic Food Dyes in India is the extent to which synthetic food dye usage is regulated in the Indian context; I must also determine the regards in which the standards are interconnected with food health and the corresponding Indian dyestuff’s industry behavior.</w:t>
            </w:r>
          </w:p>
        </w:tc>
      </w:tr>
      <w:tr w:rsidR="00EF6B90" w:rsidRPr="001267F9" w14:paraId="770D49B0" w14:textId="77777777" w:rsidTr="00F479D3">
        <w:tc>
          <w:tcPr>
            <w:tcW w:w="853" w:type="dxa"/>
          </w:tcPr>
          <w:p w14:paraId="3A1BD52F"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26.</w:t>
            </w:r>
          </w:p>
        </w:tc>
        <w:tc>
          <w:tcPr>
            <w:tcW w:w="1665" w:type="dxa"/>
          </w:tcPr>
          <w:p w14:paraId="58CE3DF9"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Moore, 2018</w:t>
            </w:r>
          </w:p>
        </w:tc>
        <w:tc>
          <w:tcPr>
            <w:tcW w:w="992" w:type="dxa"/>
          </w:tcPr>
          <w:p w14:paraId="7B2C5863"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2018</w:t>
            </w:r>
          </w:p>
        </w:tc>
        <w:tc>
          <w:tcPr>
            <w:tcW w:w="2581" w:type="dxa"/>
          </w:tcPr>
          <w:p w14:paraId="6F47D37C"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Food as medicine: diet, diabetes management, and the patient in twentieth century Britain.</w:t>
            </w:r>
          </w:p>
        </w:tc>
        <w:tc>
          <w:tcPr>
            <w:tcW w:w="7857" w:type="dxa"/>
          </w:tcPr>
          <w:p w14:paraId="31893043"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As is evident from its title, Moore’s article has one leading theme: namely, food as medicine. In less general terms, her work offers a historical perspective on the evolution of the relation between diet, diabetes care, and the patient’s perspective. The way the dietary practices developed and the changes they caused in diabetes management reveal much about the transformations in medicine’s approach to the disease and in people’s opinions and perspectives.</w:t>
            </w:r>
          </w:p>
        </w:tc>
      </w:tr>
      <w:tr w:rsidR="00EF6B90" w:rsidRPr="001267F9" w14:paraId="425439DA" w14:textId="77777777" w:rsidTr="00F479D3">
        <w:tc>
          <w:tcPr>
            <w:tcW w:w="853" w:type="dxa"/>
          </w:tcPr>
          <w:p w14:paraId="53D0CC7D"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lastRenderedPageBreak/>
              <w:t>27.</w:t>
            </w:r>
          </w:p>
        </w:tc>
        <w:tc>
          <w:tcPr>
            <w:tcW w:w="1665" w:type="dxa"/>
          </w:tcPr>
          <w:p w14:paraId="0C41B274"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Omar and Omar, 2018</w:t>
            </w:r>
          </w:p>
        </w:tc>
        <w:tc>
          <w:tcPr>
            <w:tcW w:w="992" w:type="dxa"/>
          </w:tcPr>
          <w:p w14:paraId="4F67B3DA"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2018</w:t>
            </w:r>
          </w:p>
        </w:tc>
        <w:tc>
          <w:tcPr>
            <w:tcW w:w="2581" w:type="dxa"/>
          </w:tcPr>
          <w:p w14:paraId="586B9660"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 xml:space="preserve">Malaysian heritage food (MHF): a review on its unique food culture, </w:t>
            </w:r>
            <w:proofErr w:type="gramStart"/>
            <w:r w:rsidRPr="001267F9">
              <w:rPr>
                <w:rFonts w:ascii="Arial" w:hAnsi="Arial" w:cs="Arial"/>
                <w:sz w:val="24"/>
                <w:szCs w:val="24"/>
                <w:lang w:val="en-US"/>
              </w:rPr>
              <w:t>tradition</w:t>
            </w:r>
            <w:proofErr w:type="gramEnd"/>
            <w:r w:rsidRPr="001267F9">
              <w:rPr>
                <w:rFonts w:ascii="Arial" w:hAnsi="Arial" w:cs="Arial"/>
                <w:sz w:val="24"/>
                <w:szCs w:val="24"/>
                <w:lang w:val="en-US"/>
              </w:rPr>
              <w:t xml:space="preserve"> and present lifestyle.</w:t>
            </w:r>
          </w:p>
        </w:tc>
        <w:tc>
          <w:tcPr>
            <w:tcW w:w="7857" w:type="dxa"/>
          </w:tcPr>
          <w:p w14:paraId="3274B518"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key topic of the article “Malaysian Heritage Food: A Review on its Unique Food Culture, Tradition and Present Lifestyle” is an overview of Malaysia’s food culture. This includes the importance of food culture to people’s lives, traditional food culture, and current food culture style. It also focuses on how food culture has evolved over the years.</w:t>
            </w:r>
          </w:p>
        </w:tc>
      </w:tr>
      <w:tr w:rsidR="00EF6B90" w:rsidRPr="001267F9" w14:paraId="300A4E56" w14:textId="77777777" w:rsidTr="00F479D3">
        <w:tc>
          <w:tcPr>
            <w:tcW w:w="853" w:type="dxa"/>
          </w:tcPr>
          <w:p w14:paraId="343C3BC2"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28.</w:t>
            </w:r>
          </w:p>
        </w:tc>
        <w:tc>
          <w:tcPr>
            <w:tcW w:w="1665" w:type="dxa"/>
          </w:tcPr>
          <w:p w14:paraId="05CD59F9"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Panayi, 2010</w:t>
            </w:r>
          </w:p>
        </w:tc>
        <w:tc>
          <w:tcPr>
            <w:tcW w:w="992" w:type="dxa"/>
          </w:tcPr>
          <w:p w14:paraId="3201466D"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2010</w:t>
            </w:r>
          </w:p>
        </w:tc>
        <w:tc>
          <w:tcPr>
            <w:tcW w:w="2581" w:type="dxa"/>
          </w:tcPr>
          <w:p w14:paraId="75F79A70"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Spicing Up Britain: The Multicultural History of British Food.</w:t>
            </w:r>
          </w:p>
        </w:tc>
        <w:tc>
          <w:tcPr>
            <w:tcW w:w="7857" w:type="dxa"/>
          </w:tcPr>
          <w:p w14:paraId="36ECA889"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Panayi in ‘Spicing Up Britain: The Multicultural History of British Food’ discusses how minority immigrant communities have drastically transformed British food in the country. The author argues that the interconnection between culture, migration, and foods is one of the most direct and visual ways to understand sociocultural transformations. It was demonstrated how food is used to integrate and unite people from different backgrounds in the country.</w:t>
            </w:r>
          </w:p>
        </w:tc>
      </w:tr>
      <w:tr w:rsidR="00EF6B90" w:rsidRPr="001267F9" w14:paraId="7F30E041" w14:textId="77777777" w:rsidTr="00F479D3">
        <w:tc>
          <w:tcPr>
            <w:tcW w:w="853" w:type="dxa"/>
          </w:tcPr>
          <w:p w14:paraId="166C066C"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29.</w:t>
            </w:r>
          </w:p>
        </w:tc>
        <w:tc>
          <w:tcPr>
            <w:tcW w:w="1665" w:type="dxa"/>
          </w:tcPr>
          <w:p w14:paraId="493F1428"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Patel, 2020</w:t>
            </w:r>
          </w:p>
        </w:tc>
        <w:tc>
          <w:tcPr>
            <w:tcW w:w="992" w:type="dxa"/>
          </w:tcPr>
          <w:p w14:paraId="13F521D8"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2020</w:t>
            </w:r>
          </w:p>
        </w:tc>
        <w:tc>
          <w:tcPr>
            <w:tcW w:w="2581" w:type="dxa"/>
          </w:tcPr>
          <w:p w14:paraId="3E2010BE"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From Curry Houses to Michelin Stars: Tracing the Evolution of Indian Cuisine in the UK.</w:t>
            </w:r>
          </w:p>
        </w:tc>
        <w:tc>
          <w:tcPr>
            <w:tcW w:w="7857" w:type="dxa"/>
          </w:tcPr>
          <w:p w14:paraId="6F2F287B"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theme of the article is From Curry Houses to Michelin Stars: Tracing the Evolution of Indian Cuisine in the UK. It deals with the process of how the Indian cuisine in the UK evolved from traditional curry houses to recognizing and acclaimed Michelin-starred restaurants, demonstrating cultural synthesis and gastronomic creativity.</w:t>
            </w:r>
          </w:p>
        </w:tc>
      </w:tr>
      <w:tr w:rsidR="00EF6B90" w:rsidRPr="001267F9" w14:paraId="24AF000B" w14:textId="77777777" w:rsidTr="00F479D3">
        <w:tc>
          <w:tcPr>
            <w:tcW w:w="853" w:type="dxa"/>
          </w:tcPr>
          <w:p w14:paraId="11181B45"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30.</w:t>
            </w:r>
          </w:p>
        </w:tc>
        <w:tc>
          <w:tcPr>
            <w:tcW w:w="1665" w:type="dxa"/>
          </w:tcPr>
          <w:p w14:paraId="64DAF11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Patel, 2021</w:t>
            </w:r>
          </w:p>
        </w:tc>
        <w:tc>
          <w:tcPr>
            <w:tcW w:w="992" w:type="dxa"/>
          </w:tcPr>
          <w:p w14:paraId="3E5F128F"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2021</w:t>
            </w:r>
          </w:p>
        </w:tc>
        <w:tc>
          <w:tcPr>
            <w:tcW w:w="2581" w:type="dxa"/>
          </w:tcPr>
          <w:p w14:paraId="6057DBAD"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 xml:space="preserve">Globalization and the Appetite for Authenticity: The </w:t>
            </w:r>
            <w:r w:rsidRPr="001267F9">
              <w:rPr>
                <w:rFonts w:ascii="Arial" w:hAnsi="Arial" w:cs="Arial"/>
                <w:sz w:val="24"/>
                <w:szCs w:val="24"/>
                <w:lang w:val="en-US"/>
              </w:rPr>
              <w:lastRenderedPageBreak/>
              <w:t>Transformation of Indian Cuisine in the UK.</w:t>
            </w:r>
          </w:p>
        </w:tc>
        <w:tc>
          <w:tcPr>
            <w:tcW w:w="7857" w:type="dxa"/>
          </w:tcPr>
          <w:p w14:paraId="259372FC"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lastRenderedPageBreak/>
              <w:t xml:space="preserve">The major theme of Globalization and the Appetite for Authenticity: The Transformation of Indian Cuisine in the UK refers to the analysis of the ways in which globalization impacts the development of Indian </w:t>
            </w:r>
            <w:r w:rsidRPr="001267F9">
              <w:rPr>
                <w:rFonts w:ascii="Arial" w:hAnsi="Arial" w:cs="Arial"/>
                <w:sz w:val="24"/>
                <w:szCs w:val="24"/>
                <w:lang w:val="en-US"/>
              </w:rPr>
              <w:lastRenderedPageBreak/>
              <w:t>cuisine in the UK, emphasizing the changes in perceptions of authenticity and practices of cooking due to the interaction of cultures and the pressure of the market.</w:t>
            </w:r>
          </w:p>
        </w:tc>
      </w:tr>
      <w:tr w:rsidR="00EF6B90" w:rsidRPr="001267F9" w14:paraId="1368A1C8" w14:textId="77777777" w:rsidTr="00F479D3">
        <w:tc>
          <w:tcPr>
            <w:tcW w:w="853" w:type="dxa"/>
          </w:tcPr>
          <w:p w14:paraId="68A17F4F"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lastRenderedPageBreak/>
              <w:t>31.</w:t>
            </w:r>
          </w:p>
        </w:tc>
        <w:tc>
          <w:tcPr>
            <w:tcW w:w="1665" w:type="dxa"/>
          </w:tcPr>
          <w:p w14:paraId="169DE752"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Pavlidis and Markantonatou, 2020</w:t>
            </w:r>
          </w:p>
        </w:tc>
        <w:tc>
          <w:tcPr>
            <w:tcW w:w="992" w:type="dxa"/>
          </w:tcPr>
          <w:p w14:paraId="42C004AA"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2020</w:t>
            </w:r>
          </w:p>
        </w:tc>
        <w:tc>
          <w:tcPr>
            <w:tcW w:w="2581" w:type="dxa"/>
          </w:tcPr>
          <w:p w14:paraId="5B7FB95C"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Gastronomic tourism in Greece and beyond: A thorough review.</w:t>
            </w:r>
          </w:p>
        </w:tc>
        <w:tc>
          <w:tcPr>
            <w:tcW w:w="7857" w:type="dxa"/>
          </w:tcPr>
          <w:p w14:paraId="4DF6E2D3"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main idea of the article Gastronomic Tourism in Greece and Beyond: A Thorough Review by Pavlidis and Markantonatou is tracking the multi-faceted and complex picture of gastronomic tourism not only in Greece but also globally, reviewing the most significant motions and impacts to offer a complete overview of the rapidly developing field of tourists.</w:t>
            </w:r>
          </w:p>
        </w:tc>
      </w:tr>
      <w:tr w:rsidR="00EF6B90" w:rsidRPr="001267F9" w14:paraId="200ED610" w14:textId="77777777" w:rsidTr="00F479D3">
        <w:tc>
          <w:tcPr>
            <w:tcW w:w="853" w:type="dxa"/>
          </w:tcPr>
          <w:p w14:paraId="30132310"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32.</w:t>
            </w:r>
          </w:p>
        </w:tc>
        <w:tc>
          <w:tcPr>
            <w:tcW w:w="1665" w:type="dxa"/>
          </w:tcPr>
          <w:p w14:paraId="6934F97F"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Prayag et al., 2020</w:t>
            </w:r>
          </w:p>
        </w:tc>
        <w:tc>
          <w:tcPr>
            <w:tcW w:w="992" w:type="dxa"/>
          </w:tcPr>
          <w:p w14:paraId="3054716D"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2020</w:t>
            </w:r>
          </w:p>
        </w:tc>
        <w:tc>
          <w:tcPr>
            <w:tcW w:w="2581" w:type="dxa"/>
          </w:tcPr>
          <w:p w14:paraId="329038D7"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 xml:space="preserve">A serious leisure perspective of culinary tourism co-creation: the influence of prior knowledge, physical </w:t>
            </w:r>
            <w:proofErr w:type="gramStart"/>
            <w:r w:rsidRPr="001267F9">
              <w:rPr>
                <w:rFonts w:ascii="Arial" w:hAnsi="Arial" w:cs="Arial"/>
                <w:sz w:val="24"/>
                <w:szCs w:val="24"/>
                <w:lang w:val="en-US"/>
              </w:rPr>
              <w:t>environment</w:t>
            </w:r>
            <w:proofErr w:type="gramEnd"/>
            <w:r w:rsidRPr="001267F9">
              <w:rPr>
                <w:rFonts w:ascii="Arial" w:hAnsi="Arial" w:cs="Arial"/>
                <w:sz w:val="24"/>
                <w:szCs w:val="24"/>
                <w:lang w:val="en-US"/>
              </w:rPr>
              <w:t xml:space="preserve"> and service quality.</w:t>
            </w:r>
          </w:p>
        </w:tc>
        <w:tc>
          <w:tcPr>
            <w:tcW w:w="7857" w:type="dxa"/>
          </w:tcPr>
          <w:p w14:paraId="61E16C9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dominant theme of the article is: “The dynamics of co-creation in culinary tourism from a serious leisure perspective” A lot of relevant factors, such as prior knowledge and physical environment and service quality, were studied to see how they affect the co-creation process and what should be done differently to provide both participants and support staff with a more enjoyable culinary tourism experience.</w:t>
            </w:r>
          </w:p>
        </w:tc>
      </w:tr>
      <w:tr w:rsidR="00EF6B90" w:rsidRPr="001267F9" w14:paraId="60D6EAA8" w14:textId="77777777" w:rsidTr="00F479D3">
        <w:tc>
          <w:tcPr>
            <w:tcW w:w="853" w:type="dxa"/>
          </w:tcPr>
          <w:p w14:paraId="7436E00D"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33.</w:t>
            </w:r>
          </w:p>
        </w:tc>
        <w:tc>
          <w:tcPr>
            <w:tcW w:w="1665" w:type="dxa"/>
          </w:tcPr>
          <w:p w14:paraId="783E546C"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Privitera et al., 2018</w:t>
            </w:r>
          </w:p>
        </w:tc>
        <w:tc>
          <w:tcPr>
            <w:tcW w:w="992" w:type="dxa"/>
          </w:tcPr>
          <w:p w14:paraId="0A399D43"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2018</w:t>
            </w:r>
          </w:p>
        </w:tc>
        <w:tc>
          <w:tcPr>
            <w:tcW w:w="2581" w:type="dxa"/>
          </w:tcPr>
          <w:p w14:paraId="5F52C7B7"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 xml:space="preserve">Gastronomic and food tourism as an economic local resource: Case </w:t>
            </w:r>
            <w:r w:rsidRPr="001267F9">
              <w:rPr>
                <w:rFonts w:ascii="Arial" w:hAnsi="Arial" w:cs="Arial"/>
                <w:sz w:val="24"/>
                <w:szCs w:val="24"/>
                <w:lang w:val="en-US"/>
              </w:rPr>
              <w:lastRenderedPageBreak/>
              <w:t>studies from Romania and Italy.</w:t>
            </w:r>
          </w:p>
        </w:tc>
        <w:tc>
          <w:tcPr>
            <w:tcW w:w="7857" w:type="dxa"/>
          </w:tcPr>
          <w:p w14:paraId="05C4900D"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lastRenderedPageBreak/>
              <w:t xml:space="preserve">The main theme of this article is to investigate gastronomic and food tourism as important local economic values. This theme is illustrated by the examples of the two countries, Romania, and Italy. In such a way, the current work demonstrates the peculiarities of the potential </w:t>
            </w:r>
            <w:r w:rsidRPr="001267F9">
              <w:rPr>
                <w:rFonts w:ascii="Arial" w:hAnsi="Arial" w:cs="Arial"/>
                <w:sz w:val="24"/>
                <w:szCs w:val="24"/>
                <w:lang w:val="en-US"/>
              </w:rPr>
              <w:lastRenderedPageBreak/>
              <w:t>influence of these types of tourism on the local economic development and identity.</w:t>
            </w:r>
          </w:p>
        </w:tc>
      </w:tr>
      <w:tr w:rsidR="00EF6B90" w:rsidRPr="001267F9" w14:paraId="276D9F18" w14:textId="77777777" w:rsidTr="00F479D3">
        <w:tc>
          <w:tcPr>
            <w:tcW w:w="853" w:type="dxa"/>
          </w:tcPr>
          <w:p w14:paraId="2FF5281E"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lastRenderedPageBreak/>
              <w:t>34.</w:t>
            </w:r>
          </w:p>
        </w:tc>
        <w:tc>
          <w:tcPr>
            <w:tcW w:w="1665" w:type="dxa"/>
          </w:tcPr>
          <w:p w14:paraId="6B10CEC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Rabadán and Bernabéu, 2021</w:t>
            </w:r>
          </w:p>
        </w:tc>
        <w:tc>
          <w:tcPr>
            <w:tcW w:w="992" w:type="dxa"/>
          </w:tcPr>
          <w:p w14:paraId="7ED8A35E"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2021</w:t>
            </w:r>
          </w:p>
        </w:tc>
        <w:tc>
          <w:tcPr>
            <w:tcW w:w="2581" w:type="dxa"/>
          </w:tcPr>
          <w:p w14:paraId="580044A8"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A systematic review of studies using the Food Neophobia Scale: Conclusions from thirty years of studies.</w:t>
            </w:r>
          </w:p>
        </w:tc>
        <w:tc>
          <w:tcPr>
            <w:tcW w:w="7857" w:type="dxa"/>
          </w:tcPr>
          <w:p w14:paraId="1D56D672"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message of “A systematic review of studies using the Food Neophobia Scale: Conclusions from thirty years of studies” is to find how research on the means of the Food Neophobia Scale has differed over the last 30 years. This study’s goal is to determine the dimensions food neophobia has been measured with and the general prevalence, its predictors, such as age, and how they are compared, the role of food neophobia in terms of food rejection and consumption.</w:t>
            </w:r>
          </w:p>
        </w:tc>
      </w:tr>
      <w:tr w:rsidR="00EF6B90" w:rsidRPr="001267F9" w14:paraId="12C0E67B" w14:textId="77777777" w:rsidTr="00F479D3">
        <w:tc>
          <w:tcPr>
            <w:tcW w:w="853" w:type="dxa"/>
          </w:tcPr>
          <w:p w14:paraId="337D20BB"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35.</w:t>
            </w:r>
          </w:p>
        </w:tc>
        <w:tc>
          <w:tcPr>
            <w:tcW w:w="1665" w:type="dxa"/>
          </w:tcPr>
          <w:p w14:paraId="625D6492"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Reddy and van Dam, 2020</w:t>
            </w:r>
          </w:p>
        </w:tc>
        <w:tc>
          <w:tcPr>
            <w:tcW w:w="992" w:type="dxa"/>
          </w:tcPr>
          <w:p w14:paraId="33E82F8C"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2020</w:t>
            </w:r>
          </w:p>
        </w:tc>
        <w:tc>
          <w:tcPr>
            <w:tcW w:w="2581" w:type="dxa"/>
          </w:tcPr>
          <w:p w14:paraId="6D74E706"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Food, culture, and identity in multicultural societies: Insights from Singapore.</w:t>
            </w:r>
          </w:p>
        </w:tc>
        <w:tc>
          <w:tcPr>
            <w:tcW w:w="7857" w:type="dxa"/>
          </w:tcPr>
          <w:p w14:paraId="38CFB0DD"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central theme of “Food, culture, and identity in multicultural societies: Insights from Singapore” revolves around examining the role of food as the linkage that incorporates cultural diversity and identity in the context of multicultural Singapore. The theme can be divided into topics of the role of food practices, food heritage, and the fostering of social integration within diverse societies.</w:t>
            </w:r>
          </w:p>
        </w:tc>
      </w:tr>
      <w:tr w:rsidR="00EF6B90" w:rsidRPr="001267F9" w14:paraId="421E0FD8" w14:textId="77777777" w:rsidTr="00F479D3">
        <w:tc>
          <w:tcPr>
            <w:tcW w:w="853" w:type="dxa"/>
          </w:tcPr>
          <w:p w14:paraId="0D56A825"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36.</w:t>
            </w:r>
          </w:p>
        </w:tc>
        <w:tc>
          <w:tcPr>
            <w:tcW w:w="1665" w:type="dxa"/>
          </w:tcPr>
          <w:p w14:paraId="507D5467"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Privitera et al., 2018</w:t>
            </w:r>
          </w:p>
        </w:tc>
        <w:tc>
          <w:tcPr>
            <w:tcW w:w="992" w:type="dxa"/>
          </w:tcPr>
          <w:p w14:paraId="731BDFC3"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2018</w:t>
            </w:r>
          </w:p>
        </w:tc>
        <w:tc>
          <w:tcPr>
            <w:tcW w:w="2581" w:type="dxa"/>
          </w:tcPr>
          <w:p w14:paraId="0F642EB5"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Gastronomic and food tourism as an economic local resource: Case studies from Romania and Italy.</w:t>
            </w:r>
          </w:p>
        </w:tc>
        <w:tc>
          <w:tcPr>
            <w:tcW w:w="7857" w:type="dxa"/>
          </w:tcPr>
          <w:p w14:paraId="11609AC4"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 xml:space="preserve">The article deals with gastronomic and food tourism, which can be a major factor in local economies, and discusses the case of their development in Romania and Italy. It examines the influence of food and gastronomic tourism on society, economy, culture, and potential benefits from the development of a gastronomic cluster for local </w:t>
            </w:r>
            <w:r w:rsidRPr="001267F9">
              <w:rPr>
                <w:rFonts w:ascii="Arial" w:hAnsi="Arial" w:cs="Arial"/>
                <w:sz w:val="24"/>
                <w:szCs w:val="24"/>
                <w:lang w:val="en-US"/>
              </w:rPr>
              <w:lastRenderedPageBreak/>
              <w:t>development in a sustainable way, as well as from creating an impulse for the development of the regional economy and identity.</w:t>
            </w:r>
          </w:p>
        </w:tc>
      </w:tr>
      <w:tr w:rsidR="00EF6B90" w:rsidRPr="001267F9" w14:paraId="2C4F3526" w14:textId="77777777" w:rsidTr="00F479D3">
        <w:tc>
          <w:tcPr>
            <w:tcW w:w="853" w:type="dxa"/>
          </w:tcPr>
          <w:p w14:paraId="1652A59E"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lastRenderedPageBreak/>
              <w:t>37.</w:t>
            </w:r>
          </w:p>
        </w:tc>
        <w:tc>
          <w:tcPr>
            <w:tcW w:w="1665" w:type="dxa"/>
          </w:tcPr>
          <w:p w14:paraId="7BA85132"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Robinson, 2019</w:t>
            </w:r>
          </w:p>
        </w:tc>
        <w:tc>
          <w:tcPr>
            <w:tcW w:w="992" w:type="dxa"/>
          </w:tcPr>
          <w:p w14:paraId="033FF137"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2019</w:t>
            </w:r>
          </w:p>
        </w:tc>
        <w:tc>
          <w:tcPr>
            <w:tcW w:w="2581" w:type="dxa"/>
          </w:tcPr>
          <w:p w14:paraId="47157CCF"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Michelin Stars and Indian Cuisine: A Study of Culinary Innovation in the UK.</w:t>
            </w:r>
          </w:p>
        </w:tc>
        <w:tc>
          <w:tcPr>
            <w:tcW w:w="7857" w:type="dxa"/>
          </w:tcPr>
          <w:p w14:paraId="1E61E307"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Robinson attempts to discuss the main theme of the article, which is the assessment of culinary innovation within the Indian cuisine field in the UK concerning the Michelin recognition. It demonstrates the various effects that the Michelin recognition has on Indian restaurants, offering an insight into the changing paradigms of culinary identity and excellence in the UK.</w:t>
            </w:r>
          </w:p>
        </w:tc>
      </w:tr>
      <w:tr w:rsidR="00EF6B90" w:rsidRPr="001267F9" w14:paraId="571C1DC3" w14:textId="77777777" w:rsidTr="00F479D3">
        <w:tc>
          <w:tcPr>
            <w:tcW w:w="853" w:type="dxa"/>
          </w:tcPr>
          <w:p w14:paraId="75B6AFB8"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38.</w:t>
            </w:r>
          </w:p>
        </w:tc>
        <w:tc>
          <w:tcPr>
            <w:tcW w:w="1665" w:type="dxa"/>
          </w:tcPr>
          <w:p w14:paraId="7C801988"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Robinson, 2019</w:t>
            </w:r>
          </w:p>
        </w:tc>
        <w:tc>
          <w:tcPr>
            <w:tcW w:w="992" w:type="dxa"/>
          </w:tcPr>
          <w:p w14:paraId="596061A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2019</w:t>
            </w:r>
          </w:p>
        </w:tc>
        <w:tc>
          <w:tcPr>
            <w:tcW w:w="2581" w:type="dxa"/>
          </w:tcPr>
          <w:p w14:paraId="618E34A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Cultural Ambassadors: The Role of Indian Restaurants in Promoting Cultural Understanding in the UK.</w:t>
            </w:r>
          </w:p>
        </w:tc>
        <w:tc>
          <w:tcPr>
            <w:tcW w:w="7857" w:type="dxa"/>
          </w:tcPr>
          <w:p w14:paraId="2785E7D8"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 xml:space="preserve">It discusses how such establishments become symbols of </w:t>
            </w:r>
            <w:proofErr w:type="gramStart"/>
            <w:r w:rsidRPr="001267F9">
              <w:rPr>
                <w:rFonts w:ascii="Arial" w:hAnsi="Arial" w:cs="Arial"/>
                <w:sz w:val="24"/>
                <w:szCs w:val="24"/>
                <w:lang w:val="en-US"/>
              </w:rPr>
              <w:t>particular communities</w:t>
            </w:r>
            <w:proofErr w:type="gramEnd"/>
            <w:r w:rsidRPr="001267F9">
              <w:rPr>
                <w:rFonts w:ascii="Arial" w:hAnsi="Arial" w:cs="Arial"/>
                <w:sz w:val="24"/>
                <w:szCs w:val="24"/>
                <w:lang w:val="en-US"/>
              </w:rPr>
              <w:t>, offering connections and shaping the way intercultural dialogue can influence people’s views on diversity, identity, and immigration. In this way, the study discovers the value of this area of activities when investigating its impact on the societal aspect, achieving its results beyond gastronomic experiences.</w:t>
            </w:r>
          </w:p>
        </w:tc>
      </w:tr>
      <w:tr w:rsidR="00EF6B90" w:rsidRPr="001267F9" w14:paraId="459A6FBC" w14:textId="77777777" w:rsidTr="00F479D3">
        <w:tc>
          <w:tcPr>
            <w:tcW w:w="853" w:type="dxa"/>
          </w:tcPr>
          <w:p w14:paraId="6CAEA8F0"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39.</w:t>
            </w:r>
          </w:p>
        </w:tc>
        <w:tc>
          <w:tcPr>
            <w:tcW w:w="1665" w:type="dxa"/>
          </w:tcPr>
          <w:p w14:paraId="0393FCFF"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Saleki et al., 2019</w:t>
            </w:r>
          </w:p>
        </w:tc>
        <w:tc>
          <w:tcPr>
            <w:tcW w:w="992" w:type="dxa"/>
          </w:tcPr>
          <w:p w14:paraId="5F5D7536"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2019</w:t>
            </w:r>
          </w:p>
        </w:tc>
        <w:tc>
          <w:tcPr>
            <w:tcW w:w="2581" w:type="dxa"/>
          </w:tcPr>
          <w:p w14:paraId="1F6689C3"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What drives Malaysian consumers’ organic food purchase intention? The role of moral norm, self-</w:t>
            </w:r>
            <w:r w:rsidRPr="001267F9">
              <w:rPr>
                <w:rFonts w:ascii="Arial" w:hAnsi="Arial" w:cs="Arial"/>
                <w:sz w:val="24"/>
                <w:szCs w:val="24"/>
                <w:lang w:val="en-US"/>
              </w:rPr>
              <w:lastRenderedPageBreak/>
              <w:t xml:space="preserve">identity, environmental </w:t>
            </w:r>
            <w:proofErr w:type="gramStart"/>
            <w:r w:rsidRPr="001267F9">
              <w:rPr>
                <w:rFonts w:ascii="Arial" w:hAnsi="Arial" w:cs="Arial"/>
                <w:sz w:val="24"/>
                <w:szCs w:val="24"/>
                <w:lang w:val="en-US"/>
              </w:rPr>
              <w:t>concern</w:t>
            </w:r>
            <w:proofErr w:type="gramEnd"/>
            <w:r w:rsidRPr="001267F9">
              <w:rPr>
                <w:rFonts w:ascii="Arial" w:hAnsi="Arial" w:cs="Arial"/>
                <w:sz w:val="24"/>
                <w:szCs w:val="24"/>
                <w:lang w:val="en-US"/>
              </w:rPr>
              <w:t xml:space="preserve"> and price consciousness.</w:t>
            </w:r>
          </w:p>
        </w:tc>
        <w:tc>
          <w:tcPr>
            <w:tcW w:w="7857" w:type="dxa"/>
          </w:tcPr>
          <w:p w14:paraId="3BBFBBF5"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lastRenderedPageBreak/>
              <w:t>The theme of the article was to get insight about the relationships between moral norms, self-identity and environmental concern, price consciousness, and intentions to purchase organic foods, as the desired exploration could contribute unique insights to the understanding of consuming organic food market condition in developing countries like Malaysia.</w:t>
            </w:r>
          </w:p>
        </w:tc>
      </w:tr>
      <w:tr w:rsidR="00EF6B90" w:rsidRPr="001267F9" w14:paraId="2C93A322" w14:textId="77777777" w:rsidTr="00F479D3">
        <w:tc>
          <w:tcPr>
            <w:tcW w:w="853" w:type="dxa"/>
          </w:tcPr>
          <w:p w14:paraId="50BD4EF2"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40.</w:t>
            </w:r>
          </w:p>
        </w:tc>
        <w:tc>
          <w:tcPr>
            <w:tcW w:w="1665" w:type="dxa"/>
          </w:tcPr>
          <w:p w14:paraId="098A76FB"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Singh, 2017</w:t>
            </w:r>
          </w:p>
        </w:tc>
        <w:tc>
          <w:tcPr>
            <w:tcW w:w="992" w:type="dxa"/>
          </w:tcPr>
          <w:p w14:paraId="20031F3A"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2017</w:t>
            </w:r>
          </w:p>
        </w:tc>
        <w:tc>
          <w:tcPr>
            <w:tcW w:w="2581" w:type="dxa"/>
          </w:tcPr>
          <w:p w14:paraId="32D1B5B5"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Economic Impact of Indian Restaurants in the UK.</w:t>
            </w:r>
          </w:p>
        </w:tc>
        <w:tc>
          <w:tcPr>
            <w:tcW w:w="7857" w:type="dxa"/>
          </w:tcPr>
          <w:p w14:paraId="3234BF17"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 xml:space="preserve">The article by Singh uses the following theme: analysis of the economic impact of the presence of Indian restaurants in the UK. At the same time, the article presents empirical research that shows that Indian restaurant businesses create not only cash flows, but also jobs and development of </w:t>
            </w:r>
            <w:proofErr w:type="gramStart"/>
            <w:r w:rsidRPr="001267F9">
              <w:rPr>
                <w:rFonts w:ascii="Arial" w:hAnsi="Arial" w:cs="Arial"/>
                <w:sz w:val="24"/>
                <w:szCs w:val="24"/>
                <w:lang w:val="en-US"/>
              </w:rPr>
              <w:t>a number of</w:t>
            </w:r>
            <w:proofErr w:type="gramEnd"/>
            <w:r w:rsidRPr="001267F9">
              <w:rPr>
                <w:rFonts w:ascii="Arial" w:hAnsi="Arial" w:cs="Arial"/>
                <w:sz w:val="24"/>
                <w:szCs w:val="24"/>
                <w:lang w:val="en-US"/>
              </w:rPr>
              <w:t xml:space="preserve"> accompanying spheres, which reveals their role in the British economy.</w:t>
            </w:r>
          </w:p>
        </w:tc>
      </w:tr>
      <w:tr w:rsidR="00EF6B90" w:rsidRPr="001267F9" w14:paraId="7984EB55" w14:textId="77777777" w:rsidTr="00F479D3">
        <w:tc>
          <w:tcPr>
            <w:tcW w:w="853" w:type="dxa"/>
          </w:tcPr>
          <w:p w14:paraId="36E617A9"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41.</w:t>
            </w:r>
          </w:p>
        </w:tc>
        <w:tc>
          <w:tcPr>
            <w:tcW w:w="1665" w:type="dxa"/>
          </w:tcPr>
          <w:p w14:paraId="34266CBC"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Singh &amp; Chowdhury, 2018</w:t>
            </w:r>
          </w:p>
        </w:tc>
        <w:tc>
          <w:tcPr>
            <w:tcW w:w="992" w:type="dxa"/>
          </w:tcPr>
          <w:p w14:paraId="412646EE"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2018</w:t>
            </w:r>
          </w:p>
        </w:tc>
        <w:tc>
          <w:tcPr>
            <w:tcW w:w="2581" w:type="dxa"/>
          </w:tcPr>
          <w:p w14:paraId="747C021B"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Immigrant Contributions to British Culinary Diversity: A Study of Indian Cuisine.</w:t>
            </w:r>
          </w:p>
        </w:tc>
        <w:tc>
          <w:tcPr>
            <w:tcW w:w="7857" w:type="dxa"/>
          </w:tcPr>
          <w:p w14:paraId="5469CA5B"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Singh and Chowdhury state that the theme of the article covers immigrant influences on the British cuisine and the changes that the Indian cuisine faced and caused. The authors emphasize that their work contains a significant qualitative analysis of the ways Indian lives affected the culture of Great Britain.</w:t>
            </w:r>
          </w:p>
        </w:tc>
      </w:tr>
      <w:tr w:rsidR="00EF6B90" w:rsidRPr="001267F9" w14:paraId="6726969F" w14:textId="77777777" w:rsidTr="00F479D3">
        <w:tc>
          <w:tcPr>
            <w:tcW w:w="853" w:type="dxa"/>
          </w:tcPr>
          <w:p w14:paraId="7B4519C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42.</w:t>
            </w:r>
          </w:p>
        </w:tc>
        <w:tc>
          <w:tcPr>
            <w:tcW w:w="1665" w:type="dxa"/>
          </w:tcPr>
          <w:p w14:paraId="24FA0750"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Sobol et al., 2018</w:t>
            </w:r>
          </w:p>
        </w:tc>
        <w:tc>
          <w:tcPr>
            <w:tcW w:w="992" w:type="dxa"/>
          </w:tcPr>
          <w:p w14:paraId="26F747D4"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2018</w:t>
            </w:r>
          </w:p>
        </w:tc>
        <w:tc>
          <w:tcPr>
            <w:tcW w:w="2581" w:type="dxa"/>
          </w:tcPr>
          <w:p w14:paraId="778B5998"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 xml:space="preserve">Globalization, national identity, </w:t>
            </w:r>
            <w:proofErr w:type="gramStart"/>
            <w:r w:rsidRPr="001267F9">
              <w:rPr>
                <w:rFonts w:ascii="Arial" w:hAnsi="Arial" w:cs="Arial"/>
                <w:sz w:val="24"/>
                <w:szCs w:val="24"/>
                <w:lang w:val="en-US"/>
              </w:rPr>
              <w:t>biculturalism</w:t>
            </w:r>
            <w:proofErr w:type="gramEnd"/>
            <w:r w:rsidRPr="001267F9">
              <w:rPr>
                <w:rFonts w:ascii="Arial" w:hAnsi="Arial" w:cs="Arial"/>
                <w:sz w:val="24"/>
                <w:szCs w:val="24"/>
                <w:lang w:val="en-US"/>
              </w:rPr>
              <w:t xml:space="preserve"> and consumer behavior: A longitudinal study of Dutch consumers.</w:t>
            </w:r>
          </w:p>
        </w:tc>
        <w:tc>
          <w:tcPr>
            <w:tcW w:w="7857" w:type="dxa"/>
          </w:tcPr>
          <w:p w14:paraId="37F9044C"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 xml:space="preserve">This article provides an investigation into the intricate web between globalization, national identity and biculturalism, and consumerism through a comprehensive study of Dutch customers. Furthermore, this research is expected to show how various constructs change and alter over time and reveal the correlation among national aspects and </w:t>
            </w:r>
            <w:r w:rsidRPr="001267F9">
              <w:rPr>
                <w:rFonts w:ascii="Arial" w:hAnsi="Arial" w:cs="Arial"/>
                <w:sz w:val="24"/>
                <w:szCs w:val="24"/>
                <w:lang w:val="en-US"/>
              </w:rPr>
              <w:lastRenderedPageBreak/>
              <w:t>cultural powers, as well as among those forces dealing with consumerism, in a situation like globalization.</w:t>
            </w:r>
          </w:p>
        </w:tc>
      </w:tr>
      <w:tr w:rsidR="00EF6B90" w:rsidRPr="001267F9" w14:paraId="6482152E" w14:textId="77777777" w:rsidTr="00F479D3">
        <w:tc>
          <w:tcPr>
            <w:tcW w:w="853" w:type="dxa"/>
          </w:tcPr>
          <w:p w14:paraId="4E6D48BF"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lastRenderedPageBreak/>
              <w:t>43.</w:t>
            </w:r>
          </w:p>
        </w:tc>
        <w:tc>
          <w:tcPr>
            <w:tcW w:w="1665" w:type="dxa"/>
          </w:tcPr>
          <w:p w14:paraId="518CB24F"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Stangherlin and De Barcellos, 2018</w:t>
            </w:r>
          </w:p>
        </w:tc>
        <w:tc>
          <w:tcPr>
            <w:tcW w:w="992" w:type="dxa"/>
          </w:tcPr>
          <w:p w14:paraId="1DA16242"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2018</w:t>
            </w:r>
          </w:p>
        </w:tc>
        <w:tc>
          <w:tcPr>
            <w:tcW w:w="2581" w:type="dxa"/>
          </w:tcPr>
          <w:p w14:paraId="5343447C"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Drivers and barriers to food waste reduction.</w:t>
            </w:r>
          </w:p>
        </w:tc>
        <w:tc>
          <w:tcPr>
            <w:tcW w:w="7857" w:type="dxa"/>
          </w:tcPr>
          <w:p w14:paraId="56A71FF6"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In the article by Stangherlin and De Barcellos, the theme of the drivers and barriers and reduction efforts regarding food waste reduction seemed to be prevalent. The authors use qualitative research methods to determine the scope of the food waste issue and what drives or prevents the industry’s actors from its elimination.</w:t>
            </w:r>
          </w:p>
        </w:tc>
      </w:tr>
      <w:tr w:rsidR="00EF6B90" w:rsidRPr="001267F9" w14:paraId="5819791E" w14:textId="77777777" w:rsidTr="00F479D3">
        <w:tc>
          <w:tcPr>
            <w:tcW w:w="853" w:type="dxa"/>
          </w:tcPr>
          <w:p w14:paraId="6D73665E"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44.</w:t>
            </w:r>
          </w:p>
        </w:tc>
        <w:tc>
          <w:tcPr>
            <w:tcW w:w="1665" w:type="dxa"/>
          </w:tcPr>
          <w:p w14:paraId="7F2B0A1F"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Stone et al., 2018</w:t>
            </w:r>
          </w:p>
        </w:tc>
        <w:tc>
          <w:tcPr>
            <w:tcW w:w="992" w:type="dxa"/>
          </w:tcPr>
          <w:p w14:paraId="31304FB5"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2018</w:t>
            </w:r>
          </w:p>
        </w:tc>
        <w:tc>
          <w:tcPr>
            <w:tcW w:w="2581" w:type="dxa"/>
          </w:tcPr>
          <w:p w14:paraId="256EA3C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Elements of memorable food, drink, and culinary tourism experiences.</w:t>
            </w:r>
          </w:p>
        </w:tc>
        <w:tc>
          <w:tcPr>
            <w:tcW w:w="7857" w:type="dxa"/>
          </w:tcPr>
          <w:p w14:paraId="208CE427"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primary theme of “Elements of memorable food, drink, and culinary tourism experiences” was divided into several unique parts such as the determinants of foods and drinks that create memorable times during tourism. To do so, references such as authenticity, novelty, sensory experience, and culture determined the culinary travel such a priority in the tourism sector for travelers.</w:t>
            </w:r>
          </w:p>
        </w:tc>
      </w:tr>
      <w:tr w:rsidR="00EF6B90" w:rsidRPr="001267F9" w14:paraId="084BA3E1" w14:textId="77777777" w:rsidTr="00F479D3">
        <w:tc>
          <w:tcPr>
            <w:tcW w:w="853" w:type="dxa"/>
          </w:tcPr>
          <w:p w14:paraId="644862A4"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45.</w:t>
            </w:r>
          </w:p>
        </w:tc>
        <w:tc>
          <w:tcPr>
            <w:tcW w:w="1665" w:type="dxa"/>
          </w:tcPr>
          <w:p w14:paraId="47FD1940"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Thompson and Kumar, 2021</w:t>
            </w:r>
          </w:p>
        </w:tc>
        <w:tc>
          <w:tcPr>
            <w:tcW w:w="992" w:type="dxa"/>
          </w:tcPr>
          <w:p w14:paraId="53BE86C3"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2021</w:t>
            </w:r>
          </w:p>
        </w:tc>
        <w:tc>
          <w:tcPr>
            <w:tcW w:w="2581" w:type="dxa"/>
          </w:tcPr>
          <w:p w14:paraId="4F44D0DD"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From Tikka to Tandoori: Exploring the Growth of Indian Cuisine in the UK Market.</w:t>
            </w:r>
          </w:p>
        </w:tc>
        <w:tc>
          <w:tcPr>
            <w:tcW w:w="7857" w:type="dxa"/>
          </w:tcPr>
          <w:p w14:paraId="1E0D88F3"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primary thesis of the article “From Tikka to Tandoori: Exploring the Growth of Indian Cuisine in the UK Market” is the research of the shifting environment of Indian meals in the UK market. In addition to the development causes, the analysis considers how culture and taste developments have transformed across the years and influenced the progress in the industry’s trends and characteristics.</w:t>
            </w:r>
          </w:p>
        </w:tc>
      </w:tr>
      <w:tr w:rsidR="00EF6B90" w:rsidRPr="001267F9" w14:paraId="67BD860E" w14:textId="77777777" w:rsidTr="00F479D3">
        <w:tc>
          <w:tcPr>
            <w:tcW w:w="853" w:type="dxa"/>
          </w:tcPr>
          <w:p w14:paraId="58DA9ACC"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46.</w:t>
            </w:r>
          </w:p>
        </w:tc>
        <w:tc>
          <w:tcPr>
            <w:tcW w:w="1665" w:type="dxa"/>
          </w:tcPr>
          <w:p w14:paraId="55715674"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Twiss, 2019</w:t>
            </w:r>
          </w:p>
        </w:tc>
        <w:tc>
          <w:tcPr>
            <w:tcW w:w="992" w:type="dxa"/>
          </w:tcPr>
          <w:p w14:paraId="780E91E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2019</w:t>
            </w:r>
          </w:p>
        </w:tc>
        <w:tc>
          <w:tcPr>
            <w:tcW w:w="2581" w:type="dxa"/>
          </w:tcPr>
          <w:p w14:paraId="61FF5A99"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 xml:space="preserve">The archaeology of food: identity, politics, </w:t>
            </w:r>
            <w:r w:rsidRPr="001267F9">
              <w:rPr>
                <w:rFonts w:ascii="Arial" w:hAnsi="Arial" w:cs="Arial"/>
                <w:sz w:val="24"/>
                <w:szCs w:val="24"/>
                <w:lang w:val="en-US"/>
              </w:rPr>
              <w:lastRenderedPageBreak/>
              <w:t>and ideology in the prehistoric and historic past.</w:t>
            </w:r>
          </w:p>
        </w:tc>
        <w:tc>
          <w:tcPr>
            <w:tcW w:w="7857" w:type="dxa"/>
          </w:tcPr>
          <w:p w14:paraId="1C439526"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lastRenderedPageBreak/>
              <w:t xml:space="preserve">The Archaeology of Food examines how subsistence approaches affected and continue to affect identity, policy, and theory in food </w:t>
            </w:r>
            <w:r w:rsidRPr="001267F9">
              <w:rPr>
                <w:rFonts w:ascii="Arial" w:hAnsi="Arial" w:cs="Arial"/>
                <w:sz w:val="24"/>
                <w:szCs w:val="24"/>
                <w:lang w:val="en-US"/>
              </w:rPr>
              <w:lastRenderedPageBreak/>
              <w:t>during prehistoric and historical periods. Through the details provided in archaeology, the book demonstrates the interconnection existing between food production, food consumption, and food disposal among the social aspects, cultural features, and power processes, providing the comprehension of past societies.</w:t>
            </w:r>
          </w:p>
        </w:tc>
      </w:tr>
      <w:tr w:rsidR="00EF6B90" w:rsidRPr="001267F9" w14:paraId="06A75D64" w14:textId="77777777" w:rsidTr="00F479D3">
        <w:tc>
          <w:tcPr>
            <w:tcW w:w="853" w:type="dxa"/>
          </w:tcPr>
          <w:p w14:paraId="6CCCAA37"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lastRenderedPageBreak/>
              <w:t>47.</w:t>
            </w:r>
          </w:p>
        </w:tc>
        <w:tc>
          <w:tcPr>
            <w:tcW w:w="1665" w:type="dxa"/>
          </w:tcPr>
          <w:p w14:paraId="02AAE5BD"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Vu et al., 2019</w:t>
            </w:r>
          </w:p>
        </w:tc>
        <w:tc>
          <w:tcPr>
            <w:tcW w:w="992" w:type="dxa"/>
          </w:tcPr>
          <w:p w14:paraId="713C2A8C"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2019</w:t>
            </w:r>
          </w:p>
        </w:tc>
        <w:tc>
          <w:tcPr>
            <w:tcW w:w="2581" w:type="dxa"/>
          </w:tcPr>
          <w:p w14:paraId="2C39211E"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Exploring tourist dining preferences based on restaurant reviews.</w:t>
            </w:r>
          </w:p>
        </w:tc>
        <w:tc>
          <w:tcPr>
            <w:tcW w:w="7857" w:type="dxa"/>
          </w:tcPr>
          <w:p w14:paraId="26B847CD"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core theme of Exploring tourist dining preferences based on restaurant reviews is to examine the determinant factors of tourists’ dining decisions based on restaurant reviews. Additionally, for the study, sentiment analysis and topic modeling are integrated to extract the critical aspects of tourists’ preferences, providing pointers to restaurant operators and destination marketers.</w:t>
            </w:r>
          </w:p>
        </w:tc>
      </w:tr>
      <w:tr w:rsidR="00EF6B90" w:rsidRPr="001267F9" w14:paraId="03A0E537" w14:textId="77777777" w:rsidTr="00F479D3">
        <w:tc>
          <w:tcPr>
            <w:tcW w:w="853" w:type="dxa"/>
          </w:tcPr>
          <w:p w14:paraId="5DB6779B"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48.</w:t>
            </w:r>
          </w:p>
        </w:tc>
        <w:tc>
          <w:tcPr>
            <w:tcW w:w="1665" w:type="dxa"/>
          </w:tcPr>
          <w:p w14:paraId="3C174A94"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Wilkins et al., 2019</w:t>
            </w:r>
          </w:p>
        </w:tc>
        <w:tc>
          <w:tcPr>
            <w:tcW w:w="992" w:type="dxa"/>
          </w:tcPr>
          <w:p w14:paraId="6494DE5D"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2019</w:t>
            </w:r>
          </w:p>
        </w:tc>
        <w:tc>
          <w:tcPr>
            <w:tcW w:w="2581" w:type="dxa"/>
          </w:tcPr>
          <w:p w14:paraId="3E23846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acceptance of halal food in non-Muslim countries: Effects of religious identity, national identification, consumer ethnocentrism and consumer cosmopolitanism.</w:t>
            </w:r>
          </w:p>
        </w:tc>
        <w:tc>
          <w:tcPr>
            <w:tcW w:w="7857" w:type="dxa"/>
          </w:tcPr>
          <w:p w14:paraId="739A5AF9"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key core is taking a closer look at the factors driving the adoption of halal foods in the non-Muslim world. As a result, the discussed concepts are indeed a religious identity, national identity, consumer ethnocentrism, and consumer cosmopolitanism exerting a significant influence on a certain type of product. In this case, the latter are signs of such a need.</w:t>
            </w:r>
          </w:p>
        </w:tc>
      </w:tr>
      <w:tr w:rsidR="00EF6B90" w:rsidRPr="001267F9" w14:paraId="047423DD" w14:textId="77777777" w:rsidTr="00F479D3">
        <w:tc>
          <w:tcPr>
            <w:tcW w:w="853" w:type="dxa"/>
          </w:tcPr>
          <w:p w14:paraId="4E86320A"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lastRenderedPageBreak/>
              <w:t>49.</w:t>
            </w:r>
          </w:p>
        </w:tc>
        <w:tc>
          <w:tcPr>
            <w:tcW w:w="1665" w:type="dxa"/>
          </w:tcPr>
          <w:p w14:paraId="0D3A9948"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Wilson, 2018</w:t>
            </w:r>
          </w:p>
        </w:tc>
        <w:tc>
          <w:tcPr>
            <w:tcW w:w="992" w:type="dxa"/>
          </w:tcPr>
          <w:p w14:paraId="1C1704FF"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2018</w:t>
            </w:r>
          </w:p>
        </w:tc>
        <w:tc>
          <w:tcPr>
            <w:tcW w:w="2581" w:type="dxa"/>
          </w:tcPr>
          <w:p w14:paraId="3A277A10"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From Curry to Culinary Excellence: Tracing the Evolution of Indian Dining in the UK.</w:t>
            </w:r>
          </w:p>
        </w:tc>
        <w:tc>
          <w:tcPr>
            <w:tcW w:w="7857" w:type="dxa"/>
          </w:tcPr>
          <w:p w14:paraId="17827FF9"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Wilson’s article centers on the evolution of Indian dining in the UK. The author follows the transformation of the Indian cuisine as some of the first immigrants began to open their own establishments. From its humble beginnings as “curry,” the dish soon evolved into what is essentially a paradigm of British cuisine. Thus, the changes in the attitude towards and the perception of Indian food by the British public become apparent.</w:t>
            </w:r>
          </w:p>
        </w:tc>
      </w:tr>
      <w:tr w:rsidR="00911D16" w:rsidRPr="001267F9" w14:paraId="72AAFEFE" w14:textId="77777777" w:rsidTr="00F479D3">
        <w:tc>
          <w:tcPr>
            <w:tcW w:w="853" w:type="dxa"/>
          </w:tcPr>
          <w:p w14:paraId="769095CC"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50.</w:t>
            </w:r>
          </w:p>
        </w:tc>
        <w:tc>
          <w:tcPr>
            <w:tcW w:w="1665" w:type="dxa"/>
          </w:tcPr>
          <w:p w14:paraId="23CF9C03"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Moss, 2012</w:t>
            </w:r>
          </w:p>
        </w:tc>
        <w:tc>
          <w:tcPr>
            <w:tcW w:w="992" w:type="dxa"/>
          </w:tcPr>
          <w:p w14:paraId="6EA0DDF4"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2012</w:t>
            </w:r>
          </w:p>
        </w:tc>
        <w:tc>
          <w:tcPr>
            <w:tcW w:w="2581" w:type="dxa"/>
          </w:tcPr>
          <w:p w14:paraId="2C6FC2B1"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Creation of a British Curry Culture.</w:t>
            </w:r>
          </w:p>
        </w:tc>
        <w:tc>
          <w:tcPr>
            <w:tcW w:w="7857" w:type="dxa"/>
          </w:tcPr>
          <w:p w14:paraId="568CCD40" w14:textId="77777777" w:rsidR="00911D16" w:rsidRPr="001267F9" w:rsidRDefault="00911D16" w:rsidP="001267F9">
            <w:pPr>
              <w:spacing w:line="360" w:lineRule="auto"/>
              <w:jc w:val="both"/>
              <w:rPr>
                <w:rFonts w:ascii="Arial" w:hAnsi="Arial" w:cs="Arial"/>
                <w:sz w:val="24"/>
                <w:szCs w:val="24"/>
                <w:lang w:val="en-US"/>
              </w:rPr>
            </w:pPr>
            <w:r w:rsidRPr="001267F9">
              <w:rPr>
                <w:rFonts w:ascii="Arial" w:hAnsi="Arial" w:cs="Arial"/>
                <w:sz w:val="24"/>
                <w:szCs w:val="24"/>
                <w:lang w:val="en-US"/>
              </w:rPr>
              <w:t>The premise of Moss’s 2012 article “The Creation of a British Curry Culture” is the analysis of historical and cultural processes related to the formation and development of curry as a strong element of the British cuisine and cultural identity. Thus, the work provides detailed information about the background, influence, origins, and results of this system.</w:t>
            </w:r>
          </w:p>
        </w:tc>
      </w:tr>
    </w:tbl>
    <w:p w14:paraId="250541F3" w14:textId="77777777" w:rsidR="00911D16" w:rsidRPr="001267F9" w:rsidRDefault="00911D16" w:rsidP="001267F9">
      <w:pPr>
        <w:spacing w:line="360" w:lineRule="auto"/>
        <w:jc w:val="both"/>
        <w:rPr>
          <w:rFonts w:ascii="Arial" w:hAnsi="Arial" w:cs="Arial"/>
        </w:rPr>
      </w:pPr>
    </w:p>
    <w:p w14:paraId="55BFBB80" w14:textId="77777777" w:rsidR="00911D16" w:rsidRPr="001267F9" w:rsidRDefault="00911D16" w:rsidP="001267F9">
      <w:pPr>
        <w:spacing w:line="360" w:lineRule="auto"/>
        <w:jc w:val="both"/>
        <w:rPr>
          <w:rFonts w:ascii="Arial" w:hAnsi="Arial" w:cs="Arial"/>
        </w:rPr>
      </w:pPr>
    </w:p>
    <w:p w14:paraId="37890E7E" w14:textId="77777777" w:rsidR="00911D16" w:rsidRPr="001267F9" w:rsidRDefault="00911D16" w:rsidP="001267F9">
      <w:pPr>
        <w:spacing w:line="360" w:lineRule="auto"/>
        <w:jc w:val="both"/>
        <w:rPr>
          <w:rFonts w:ascii="Arial" w:hAnsi="Arial" w:cs="Arial"/>
        </w:rPr>
        <w:sectPr w:rsidR="00911D16" w:rsidRPr="001267F9" w:rsidSect="002E5AD8">
          <w:pgSz w:w="16838" w:h="11906" w:orient="landscape"/>
          <w:pgMar w:top="1440" w:right="1440" w:bottom="1440" w:left="1440" w:header="709" w:footer="709" w:gutter="0"/>
          <w:pgBorders w:offsetFrom="page">
            <w:top w:val="single" w:sz="6" w:space="24" w:color="auto"/>
            <w:left w:val="single" w:sz="6" w:space="24" w:color="auto"/>
            <w:bottom w:val="single" w:sz="6" w:space="24" w:color="auto"/>
            <w:right w:val="single" w:sz="6" w:space="24" w:color="auto"/>
          </w:pgBorders>
          <w:cols w:space="708"/>
          <w:docGrid w:linePitch="360"/>
        </w:sectPr>
      </w:pPr>
    </w:p>
    <w:p w14:paraId="1FFDCE51" w14:textId="2501FA36" w:rsidR="00911D16" w:rsidRPr="001267F9" w:rsidRDefault="00911D16" w:rsidP="001267F9">
      <w:pPr>
        <w:pStyle w:val="Heading2"/>
        <w:rPr>
          <w:rFonts w:ascii="Arial" w:hAnsi="Arial" w:cs="Arial"/>
          <w:sz w:val="24"/>
          <w:szCs w:val="24"/>
        </w:rPr>
      </w:pPr>
      <w:bookmarkStart w:id="46" w:name="_Toc166264673"/>
      <w:r w:rsidRPr="001267F9">
        <w:rPr>
          <w:rFonts w:ascii="Arial" w:hAnsi="Arial" w:cs="Arial"/>
          <w:sz w:val="24"/>
          <w:szCs w:val="24"/>
        </w:rPr>
        <w:lastRenderedPageBreak/>
        <w:t>4.2 Discussion of Findings</w:t>
      </w:r>
      <w:bookmarkEnd w:id="46"/>
    </w:p>
    <w:p w14:paraId="58E7D6F4" w14:textId="57E8AD34" w:rsidR="00911D16" w:rsidRPr="001267F9" w:rsidRDefault="00911D16" w:rsidP="001267F9">
      <w:pPr>
        <w:spacing w:before="240" w:after="240" w:line="360" w:lineRule="auto"/>
        <w:jc w:val="both"/>
        <w:rPr>
          <w:rFonts w:ascii="Arial" w:hAnsi="Arial" w:cs="Arial"/>
        </w:rPr>
      </w:pPr>
      <w:r w:rsidRPr="001267F9">
        <w:rPr>
          <w:rFonts w:ascii="Arial" w:hAnsi="Arial" w:cs="Arial"/>
        </w:rPr>
        <w:t xml:space="preserve">The Indian cuisine as it is weaved into British culinary identity can be traced back to the first Indian immigrants that came to Britain. Originally an exciting novelty has come to dominate the local marketplace, showing the adjustment of preferences of British people through multicultural integration. This article considers the pathway that Indian food has travelled in the UK, starting at small curry </w:t>
      </w:r>
      <w:proofErr w:type="gramStart"/>
      <w:r w:rsidRPr="001267F9">
        <w:rPr>
          <w:rFonts w:ascii="Arial" w:hAnsi="Arial" w:cs="Arial"/>
        </w:rPr>
        <w:t>stalls</w:t>
      </w:r>
      <w:proofErr w:type="gramEnd"/>
      <w:r w:rsidRPr="001267F9">
        <w:rPr>
          <w:rFonts w:ascii="Arial" w:hAnsi="Arial" w:cs="Arial"/>
        </w:rPr>
        <w:t xml:space="preserve"> and rising to the top of the mainstream market, including reaching the high-end of fine cuisine. We shall trace the socio-cultural dynamics that provoked this culinary revolution and draw comparisons to highlight the characteristics that have made it even more dynamic.</w:t>
      </w:r>
    </w:p>
    <w:p w14:paraId="512E32BE" w14:textId="624AC710" w:rsidR="00911D16" w:rsidRPr="001267F9" w:rsidRDefault="00911D16" w:rsidP="001267F9">
      <w:pPr>
        <w:pStyle w:val="Heading3"/>
        <w:jc w:val="both"/>
        <w:rPr>
          <w:sz w:val="24"/>
          <w:szCs w:val="24"/>
        </w:rPr>
      </w:pPr>
      <w:bookmarkStart w:id="47" w:name="_Toc166264674"/>
      <w:r w:rsidRPr="001267F9">
        <w:rPr>
          <w:sz w:val="24"/>
          <w:szCs w:val="24"/>
        </w:rPr>
        <w:t>4.2.1 Role of Curry Houses in Influencing British Culinary Preferences</w:t>
      </w:r>
      <w:bookmarkEnd w:id="47"/>
    </w:p>
    <w:p w14:paraId="745D96A3" w14:textId="77777777" w:rsidR="00911D16" w:rsidRPr="001267F9" w:rsidRDefault="00911D16" w:rsidP="001267F9">
      <w:pPr>
        <w:spacing w:before="240" w:after="240" w:line="360" w:lineRule="auto"/>
        <w:jc w:val="both"/>
        <w:rPr>
          <w:rFonts w:ascii="Arial" w:hAnsi="Arial" w:cs="Arial"/>
        </w:rPr>
      </w:pPr>
      <w:r w:rsidRPr="001267F9">
        <w:rPr>
          <w:rFonts w:ascii="Arial" w:hAnsi="Arial" w:cs="Arial"/>
        </w:rPr>
        <w:t>The existence of curry houses in country Britain isn't the United Kingdom's peculiarity anymore; it revamped the British culinary scene, presenting the country with the exotic and most fragrant kinds of South Asian dishes. After World War II, when Britain was reconstructing and reinventing itself, a number of these businesses found their way into doing business mainly to provide services to the growing South Asian immigrant population. Nevertheless, the original ethnic appeal of the restaurant was soon eclipsed by a universal one, which attracted people of all ethnicities in Britain as they wanted to taste the foreign spices and the unique meals (</w:t>
      </w:r>
      <w:r w:rsidRPr="001267F9">
        <w:rPr>
          <w:rFonts w:ascii="Arial" w:hAnsi="Arial" w:cs="Arial"/>
          <w:lang w:val="en-US"/>
        </w:rPr>
        <w:t>Moss, 2012)</w:t>
      </w:r>
      <w:r w:rsidRPr="001267F9">
        <w:rPr>
          <w:rFonts w:ascii="Arial" w:hAnsi="Arial" w:cs="Arial"/>
        </w:rPr>
        <w:t>. The contribution of curry houses was undoubtedly great in introducing spices like turmeric, cumin, and coriander to British kitchens where people just ate rice. Moreover, this expansion also made the English palate richer and trickled down the experimental culinary approach all over the country.</w:t>
      </w:r>
    </w:p>
    <w:p w14:paraId="60EC09EE" w14:textId="47F349AB" w:rsidR="00911D16" w:rsidRPr="001267F9" w:rsidRDefault="00911D16" w:rsidP="001267F9">
      <w:pPr>
        <w:spacing w:before="240" w:after="240" w:line="360" w:lineRule="auto"/>
        <w:jc w:val="both"/>
        <w:rPr>
          <w:rFonts w:ascii="Arial" w:hAnsi="Arial" w:cs="Arial"/>
        </w:rPr>
      </w:pPr>
      <w:r w:rsidRPr="001267F9">
        <w:rPr>
          <w:rFonts w:ascii="Arial" w:hAnsi="Arial" w:cs="Arial"/>
        </w:rPr>
        <w:t xml:space="preserve">When curry houses started to become more popular, they were instrumental in Indian cuisine being integrated into British culture. The birth of meals like chicken tikka masala is an example of this blending, with its rich, tomato-based sauce that adjustably fits the lesser-equipped British taste but keeps the magnificent Indian spice profile. This dish is important in that it expresses the singularity of the new fusion which has become typical of contemporary British cuisine. In general, the growing rate of these eateries was the reason for the conversion of Indian cuisine from a joyful seldom guest to a common part of British meals. The integration was so deep that the curry house became a focal point of inter-layered societal social interactions and this way </w:t>
      </w:r>
      <w:r w:rsidRPr="001267F9">
        <w:rPr>
          <w:rFonts w:ascii="Arial" w:hAnsi="Arial" w:cs="Arial"/>
        </w:rPr>
        <w:lastRenderedPageBreak/>
        <w:t>the multiculturalism of Britain was symbolized perfectly. The fast-forward process from niche groups to mainstream eating implies a more comprehensive cultural shift that covers a broad spectrum of the mainly incorporated foreign effects core of daily life (Wilson, 2018). This cultural integration finds expression in the fact that "curry night" became an integral part of British culinary culture, so to speak, which is similar to the routine of an English pub on the level of a custom. This tradition does not only reflect the curry houses culinary prominence, but also implies the social importance of these establishments as places of interactions leading to development of relations among people of diverse groups in Britain.</w:t>
      </w:r>
    </w:p>
    <w:p w14:paraId="5A45D969" w14:textId="33311DB8" w:rsidR="00911D16" w:rsidRPr="001267F9" w:rsidRDefault="00911D16" w:rsidP="001267F9">
      <w:pPr>
        <w:pStyle w:val="Heading3"/>
        <w:jc w:val="both"/>
        <w:rPr>
          <w:sz w:val="24"/>
          <w:szCs w:val="24"/>
        </w:rPr>
      </w:pPr>
      <w:bookmarkStart w:id="48" w:name="_Toc166264675"/>
      <w:r w:rsidRPr="001267F9">
        <w:rPr>
          <w:sz w:val="24"/>
          <w:szCs w:val="24"/>
        </w:rPr>
        <w:t>4.2.2 Significance of Indian Food in the Mainstream in the UK</w:t>
      </w:r>
      <w:bookmarkEnd w:id="48"/>
    </w:p>
    <w:p w14:paraId="44B264D7" w14:textId="77777777" w:rsidR="00911D16" w:rsidRPr="001267F9" w:rsidRDefault="00911D16" w:rsidP="001267F9">
      <w:pPr>
        <w:spacing w:line="360" w:lineRule="auto"/>
        <w:jc w:val="both"/>
        <w:rPr>
          <w:rFonts w:ascii="Arial" w:hAnsi="Arial" w:cs="Arial"/>
        </w:rPr>
      </w:pPr>
      <w:r w:rsidRPr="001267F9">
        <w:rPr>
          <w:rFonts w:ascii="Arial" w:hAnsi="Arial" w:cs="Arial"/>
        </w:rPr>
        <w:t>The impact of Indian food in the UK's Highstreet which represents a great journey toward cultural assimilation and mutual respect between different communities is remarkable. Over the past couple of years, Indian cuisine has made a name for itself by going beyond headline status and becoming a standard in the British food and cooking ecosystem. This transition is shown vividly, for instance, through the increased number of Indian products in British supermarkets. A curry ready to cook, a marinated meat, or a pack of exotic spices with a chutney would not just be an addition to the ethnic foods section, but they would also be featured along with the traditional British products. The imagination of Indian food alongside other items as a regular purchase basket by British consumers banks upon the acceptance and depicts the role it plays in daily meals (Vu et al., 2019). The credit for this change is, indeed, due to the pioneering work of celebrity chefs who have shown the indigene’s beauty in the kitchens of Britain through television and written works in this way. Thanks to the demystification process and disclosure of ingredients and cooking methods, British homemakers feel more comfortable experimenting with Indian cuisine. They further influence culinary practices in their kitchens. The exposure is further recognized by the impacts of Indian cuisine on British culinary production standards as there is growing evidence of liking the complicated blends of spices and flavour profiles inherent in Indian cuisine.</w:t>
      </w:r>
    </w:p>
    <w:p w14:paraId="6A5CADB2" w14:textId="5B5E0973" w:rsidR="00911D16" w:rsidRPr="001267F9" w:rsidRDefault="00911D16" w:rsidP="001267F9">
      <w:pPr>
        <w:spacing w:line="360" w:lineRule="auto"/>
        <w:jc w:val="both"/>
        <w:rPr>
          <w:rFonts w:ascii="Arial" w:hAnsi="Arial" w:cs="Arial"/>
        </w:rPr>
      </w:pPr>
      <w:r w:rsidRPr="001267F9">
        <w:rPr>
          <w:rFonts w:ascii="Arial" w:hAnsi="Arial" w:cs="Arial"/>
        </w:rPr>
        <w:t xml:space="preserve">On top of that, the influence of Indian cuisine is not limited only to British homes but rather reaches the most sophisticated culinary experiences such as fine dining and public cuisine altogether. Indian eateries in the UK have been on the rise as they have </w:t>
      </w:r>
      <w:r w:rsidRPr="001267F9">
        <w:rPr>
          <w:rFonts w:ascii="Arial" w:hAnsi="Arial" w:cs="Arial"/>
        </w:rPr>
        <w:lastRenderedPageBreak/>
        <w:t xml:space="preserve">received acknowledgments from those in title and importance positions like Michelin stars and The Good Food Guide. This achievement testifies to turning Indian food from just a comfort type of cuisine to one with a particular touch of polish and exclusive eating. Hence, it is not only about raising awareness about Indian fares but also about redesigning the boundaries within the UK culinary scene. Not only that but serving as a major attraction in many food festivals and culinary events are the </w:t>
      </w:r>
      <w:proofErr w:type="gramStart"/>
      <w:r w:rsidRPr="001267F9">
        <w:rPr>
          <w:rFonts w:ascii="Arial" w:hAnsi="Arial" w:cs="Arial"/>
        </w:rPr>
        <w:t>highly-rated</w:t>
      </w:r>
      <w:proofErr w:type="gramEnd"/>
      <w:r w:rsidRPr="001267F9">
        <w:rPr>
          <w:rFonts w:ascii="Arial" w:hAnsi="Arial" w:cs="Arial"/>
        </w:rPr>
        <w:t xml:space="preserve"> Indian food, with Indian dishes usually being the main attraction among other specialties that invite a variety of people seeking to taste and celebrate its distinguished flavours and indulging aromas. These events are of great importance in maintaining and increasing the interest in Indian food, while their existence brings about cultural interchange which makes the UK culinary landscape more favourable (Leong-Salobir, 2019). The unbridled rush of Indian cooking thus becomes another factor that magnifies the broader and more sophisticated kitchen tastefulness and very clearly, a more fabricated way of life that is unique and gives UK a different cuisine variety. In addition to the celebrity chefs promoting the cuisine, there has been a substantial effect of such engagement by the general population who embrace Indian cuisine, food becomes a high fashion trend only after it is popularized by people of all backgrounds.</w:t>
      </w:r>
    </w:p>
    <w:p w14:paraId="008081E6" w14:textId="6E9B4722" w:rsidR="00911D16" w:rsidRPr="001267F9" w:rsidRDefault="00911D16" w:rsidP="001267F9">
      <w:pPr>
        <w:pStyle w:val="Heading3"/>
        <w:jc w:val="both"/>
        <w:rPr>
          <w:sz w:val="24"/>
          <w:szCs w:val="24"/>
        </w:rPr>
      </w:pPr>
      <w:bookmarkStart w:id="49" w:name="_Toc166264676"/>
      <w:r w:rsidRPr="001267F9">
        <w:rPr>
          <w:sz w:val="24"/>
          <w:szCs w:val="24"/>
        </w:rPr>
        <w:t>4.2.3 Socio-cultural Elements in Indian Food's Development in the UK</w:t>
      </w:r>
      <w:bookmarkEnd w:id="49"/>
    </w:p>
    <w:p w14:paraId="5D040E2C" w14:textId="77777777" w:rsidR="00911D16" w:rsidRPr="001267F9" w:rsidRDefault="00911D16" w:rsidP="001267F9">
      <w:pPr>
        <w:spacing w:line="360" w:lineRule="auto"/>
        <w:jc w:val="both"/>
        <w:rPr>
          <w:rFonts w:ascii="Arial" w:hAnsi="Arial" w:cs="Arial"/>
          <w:b/>
          <w:bCs/>
        </w:rPr>
      </w:pPr>
      <w:r w:rsidRPr="001267F9">
        <w:rPr>
          <w:rFonts w:ascii="Arial" w:hAnsi="Arial" w:cs="Arial"/>
        </w:rPr>
        <w:t xml:space="preserve">For a long time, the history of Indian cuisine’s development in the UK has been a painting of a patchwork with many threads and stitches of migration, cultural adaptation, and cooking creativity. Ethnic immigrants from South Asia who went to Britain had more than their aspirations but also multi-dimensional culinary practices along with them. Through these methods, different parts of the world with their regional tastes and methods found their way into the cuisine. As these immigrants were settling and establishing communities, their food therefore was becoming the central junction that connected them to their cultural background. These foods that the Europeans provided to their British partners weren’t only about sharing interests but also a cultural conversation (Lai et al., 2019). It was nothing less than the inherent flexibility that helped Indian cuisine acclimatize as it began to incorporate locally available components while still maintaining its original fundamental characteristics. The adaptability that was present in this process contributed to the idea that it is acceptable to British palates as well as its assimilation into the broader British culinary sphere. Places such as curry houses began to change traditional </w:t>
      </w:r>
      <w:r w:rsidRPr="001267F9">
        <w:rPr>
          <w:rFonts w:ascii="Arial" w:hAnsi="Arial" w:cs="Arial"/>
        </w:rPr>
        <w:lastRenderedPageBreak/>
        <w:t>dishes to fulfil local preferences. This is how unique hybrid dishes were created. These hybrid dishes became dining culinary staples in Britain.</w:t>
      </w:r>
    </w:p>
    <w:p w14:paraId="7FA0A1F9" w14:textId="77777777" w:rsidR="00911D16" w:rsidRPr="001267F9" w:rsidRDefault="00911D16" w:rsidP="001267F9">
      <w:pPr>
        <w:pStyle w:val="NormalWeb"/>
        <w:spacing w:line="360" w:lineRule="auto"/>
        <w:jc w:val="both"/>
        <w:rPr>
          <w:rFonts w:ascii="Arial" w:hAnsi="Arial" w:cs="Arial"/>
        </w:rPr>
      </w:pPr>
      <w:r w:rsidRPr="001267F9">
        <w:rPr>
          <w:rFonts w:ascii="Arial" w:hAnsi="Arial" w:cs="Arial"/>
        </w:rPr>
        <w:t>Besides, the Indian culture was captivating, which in turn, contributed to people’s love for Indian food. The more the British got influenced by Indian culture the more they became intrigued with the Bollywood movies, traditional dance performances, and spiritual practices like yoga. Indian restaurants used this expanding curiosity as a base platform and went ahead and offered their customers both the meals and the cultural experience. Venues that regularly offered these highly decorated and ancient traditions provided visitors with a sensory introduction to the country's practices. Such a cultural wrapping up helped erase mythological prejudices amongst the British towards Indian dishes and thus made them open-minded and ready to taste Indian delicacies (Thompson and Kumar, 2021). The restaurant's decoration and dishes were converted into an attractive global expedition so that it is a famous venue for food lovers who pursue cuisine. This is exemplified by the fact that food not only unifies people from different cultures, but it does so while promoting a mutual sense of respect and understanding.</w:t>
      </w:r>
    </w:p>
    <w:p w14:paraId="5C492098" w14:textId="107D357E" w:rsidR="00911D16" w:rsidRPr="001267F9" w:rsidRDefault="00911D16" w:rsidP="001267F9">
      <w:pPr>
        <w:pStyle w:val="NormalWeb"/>
        <w:spacing w:line="360" w:lineRule="auto"/>
        <w:jc w:val="both"/>
        <w:rPr>
          <w:rFonts w:ascii="Arial" w:hAnsi="Arial" w:cs="Arial"/>
        </w:rPr>
      </w:pPr>
      <w:r w:rsidRPr="001267F9">
        <w:rPr>
          <w:rFonts w:ascii="Arial" w:hAnsi="Arial" w:cs="Arial"/>
        </w:rPr>
        <w:t>In addition to eating and cultural appreciation, Indian food in the UK has the very fundamental responsibility of creating community cohesion. Indian cuisines are the “bread and butter” of the various non-profit and entertainment events run by the Indian communities, which may include food festivals and charity events. These festivals are not merely a space for the exchange of Indian culinary traditions but also an avenue for cultural interaction between different communities. Celebrations of Indian festivals including Diwali and Holi in the UK show significant interest in native dishes and are gradually attracting non-Indian participants</w:t>
      </w:r>
      <w:r w:rsidR="0028662A" w:rsidRPr="001267F9">
        <w:rPr>
          <w:rFonts w:ascii="Arial" w:hAnsi="Arial" w:cs="Arial"/>
        </w:rPr>
        <w:t xml:space="preserve"> (Sobol et al., 2018)</w:t>
      </w:r>
      <w:r w:rsidRPr="001267F9">
        <w:rPr>
          <w:rFonts w:ascii="Arial" w:hAnsi="Arial" w:cs="Arial"/>
        </w:rPr>
        <w:t>. These events provide a platform that is unified by food and culinary language to overcome cultural boundaries and people of different ethnicities can celebrate Indian festive events together. It also serves to reunify the community and thus broadens the cultural textures of the UK and in the end Indian cuisine stands as a symbol of cultural integration and mutual respect.</w:t>
      </w:r>
    </w:p>
    <w:p w14:paraId="7C745AC1" w14:textId="798D4B82" w:rsidR="00911D16" w:rsidRPr="001267F9" w:rsidRDefault="00911D16" w:rsidP="001267F9">
      <w:pPr>
        <w:pStyle w:val="Heading3"/>
        <w:jc w:val="both"/>
        <w:rPr>
          <w:sz w:val="24"/>
          <w:szCs w:val="24"/>
        </w:rPr>
      </w:pPr>
      <w:bookmarkStart w:id="50" w:name="_Toc166264677"/>
      <w:r w:rsidRPr="001267F9">
        <w:rPr>
          <w:sz w:val="24"/>
          <w:szCs w:val="24"/>
        </w:rPr>
        <w:lastRenderedPageBreak/>
        <w:t>4.2.4 Reasons for the shift in Indian food from cheap, family-run curry joints to fancy, Michelin-starred restaurants in the UK</w:t>
      </w:r>
      <w:bookmarkEnd w:id="50"/>
    </w:p>
    <w:p w14:paraId="16CAA1C4" w14:textId="13A160FA" w:rsidR="00911D16" w:rsidRPr="001267F9" w:rsidRDefault="00911D16" w:rsidP="001267F9">
      <w:pPr>
        <w:pStyle w:val="NormalWeb"/>
        <w:spacing w:line="360" w:lineRule="auto"/>
        <w:jc w:val="both"/>
        <w:rPr>
          <w:rFonts w:ascii="Arial" w:hAnsi="Arial" w:cs="Arial"/>
        </w:rPr>
      </w:pPr>
      <w:r w:rsidRPr="001267F9">
        <w:rPr>
          <w:rFonts w:ascii="Arial" w:hAnsi="Arial" w:cs="Arial"/>
        </w:rPr>
        <w:t>Indian food in the UK has come a long way from its humble start as cheap, family-owned curry houses, to attaining Michelin-starred status and greater sophistication in the recent past. This can be seen as a manifestation of broader socio-cultural changes. At first, there were curry joints that were meant for the niche market that included people who came from India, and those who were adventurous and preferred inexpensive meals and served them with other dishes. Nevertheless, global travel has become more and more available and widespread</w:t>
      </w:r>
      <w:r w:rsidR="0028662A" w:rsidRPr="001267F9">
        <w:rPr>
          <w:rFonts w:ascii="Arial" w:hAnsi="Arial" w:cs="Arial"/>
        </w:rPr>
        <w:t xml:space="preserve"> (Sobol et al., 2018)</w:t>
      </w:r>
      <w:r w:rsidRPr="001267F9">
        <w:rPr>
          <w:rFonts w:ascii="Arial" w:hAnsi="Arial" w:cs="Arial"/>
        </w:rPr>
        <w:t>. Consequently, British palates became more and more delicate and diverse in the search for more authentic and mixed flavors. The demographic change leading to this demand brought an allure of finer dining that was a combination of old-world yet modern Indian cuisine and food innovation and plating styles.</w:t>
      </w:r>
    </w:p>
    <w:p w14:paraId="76AC9538" w14:textId="77777777" w:rsidR="00911D16" w:rsidRPr="001267F9" w:rsidRDefault="00911D16" w:rsidP="001267F9">
      <w:pPr>
        <w:pStyle w:val="NormalWeb"/>
        <w:spacing w:line="360" w:lineRule="auto"/>
        <w:jc w:val="both"/>
        <w:rPr>
          <w:rFonts w:ascii="Arial" w:hAnsi="Arial" w:cs="Arial"/>
        </w:rPr>
      </w:pPr>
      <w:r w:rsidRPr="001267F9">
        <w:rPr>
          <w:rFonts w:ascii="Arial" w:hAnsi="Arial" w:cs="Arial"/>
        </w:rPr>
        <w:t>It is this demand that occurred in tandem with a remarkable socioeconomic development within the South Asian consolidated community settled in the UK. The next generations of immigrants’ children and grandchildren, who were educated and who entered the professional fields, were able to further their economic and social status in society. The cultural diversity of the era reflects how the emerging class seeks a dining experience where they can discern their cultural heritage and modern British identity (Sobol et al., 2018). Moreover, the popular style is contemporary </w:t>
      </w:r>
      <w:proofErr w:type="gramStart"/>
      <w:r w:rsidRPr="001267F9">
        <w:rPr>
          <w:rFonts w:ascii="Arial" w:hAnsi="Arial" w:cs="Arial"/>
        </w:rPr>
        <w:t>yet,</w:t>
      </w:r>
      <w:proofErr w:type="gramEnd"/>
      <w:r w:rsidRPr="001267F9">
        <w:rPr>
          <w:rFonts w:ascii="Arial" w:hAnsi="Arial" w:cs="Arial"/>
        </w:rPr>
        <w:t xml:space="preserve"> rooted in authentic culinary traditions. Dissenting from the usual ones, the chefs and restaurateurs peered into the community and redesigned and transformed Indian cuisine, dropping the "curry" image that has long since been impoverished </w:t>
      </w:r>
      <w:proofErr w:type="gramStart"/>
      <w:r w:rsidRPr="001267F9">
        <w:rPr>
          <w:rFonts w:ascii="Arial" w:hAnsi="Arial" w:cs="Arial"/>
        </w:rPr>
        <w:t>and also</w:t>
      </w:r>
      <w:proofErr w:type="gramEnd"/>
      <w:r w:rsidRPr="001267F9">
        <w:rPr>
          <w:rFonts w:ascii="Arial" w:hAnsi="Arial" w:cs="Arial"/>
        </w:rPr>
        <w:t xml:space="preserve"> promoting the sophistication and racial diversity of Indian cooking that is not exaggerated. These modest eateries mostly located in well-to-do communities, besides their cuisines, have turned themselves to </w:t>
      </w:r>
      <w:proofErr w:type="gramStart"/>
      <w:r w:rsidRPr="001267F9">
        <w:rPr>
          <w:rFonts w:ascii="Arial" w:hAnsi="Arial" w:cs="Arial"/>
        </w:rPr>
        <w:t>sophistication</w:t>
      </w:r>
      <w:proofErr w:type="gramEnd"/>
      <w:r w:rsidRPr="001267F9">
        <w:rPr>
          <w:rFonts w:ascii="Arial" w:hAnsi="Arial" w:cs="Arial"/>
        </w:rPr>
        <w:t xml:space="preserve"> and impeccable service, catering to the higher expectations of a clientele who always want the best.</w:t>
      </w:r>
    </w:p>
    <w:p w14:paraId="55E58E50" w14:textId="77777777" w:rsidR="00911D16" w:rsidRPr="001267F9" w:rsidRDefault="00911D16" w:rsidP="001267F9">
      <w:pPr>
        <w:pStyle w:val="NormalWeb"/>
        <w:spacing w:line="360" w:lineRule="auto"/>
        <w:jc w:val="both"/>
        <w:rPr>
          <w:rFonts w:ascii="Arial" w:hAnsi="Arial" w:cs="Arial"/>
        </w:rPr>
      </w:pPr>
      <w:r w:rsidRPr="001267F9">
        <w:rPr>
          <w:rFonts w:ascii="Arial" w:hAnsi="Arial" w:cs="Arial"/>
        </w:rPr>
        <w:t xml:space="preserve">Additionally, although Indian restaurants such as Gymkhana and Benares were included in the Michelin Guide, they successfully pioneered this transformation in the UK gastronomic landscape. The restaurants not only put a spotlight on the outstanding regional differences in Indian cuisine but also use innovative culinary </w:t>
      </w:r>
      <w:r w:rsidRPr="001267F9">
        <w:rPr>
          <w:rFonts w:ascii="Arial" w:hAnsi="Arial" w:cs="Arial"/>
        </w:rPr>
        <w:lastRenderedPageBreak/>
        <w:t>approaches that appeal to global viewers. Many of these restaurants' chefs usually have a background of studying at established culinary schools around the globe and hence, they possess much knowledge that is crucial and meaningful in merging the art and craft of traditional Indian cooking with modern techniques of cooking. This high-brow approach has not only appealed to a more diverse clientele but has also helped move Indian cooking out of the average level and into the world of fine dining (Reddy and van Dam, 2020). As a result, Indian cuisine has undoubtedly become an integral and respected part of Britain's luxury dining sector, portraying in a way not often told, how the lives of the South Asian community in the UK have shaped and changed over the decades and how the contemporary global gastronomy is ever dynamic.</w:t>
      </w:r>
    </w:p>
    <w:p w14:paraId="62916E66" w14:textId="275497E7" w:rsidR="00911D16" w:rsidRPr="001267F9" w:rsidRDefault="00911D16" w:rsidP="001267F9">
      <w:pPr>
        <w:pStyle w:val="Heading3"/>
        <w:jc w:val="both"/>
        <w:rPr>
          <w:sz w:val="24"/>
          <w:szCs w:val="24"/>
        </w:rPr>
      </w:pPr>
      <w:bookmarkStart w:id="51" w:name="_Toc166264678"/>
      <w:r w:rsidRPr="001267F9">
        <w:rPr>
          <w:sz w:val="24"/>
          <w:szCs w:val="24"/>
        </w:rPr>
        <w:t>4.2.5 Improvements and changes that have been made to the cuisine along the way</w:t>
      </w:r>
      <w:bookmarkEnd w:id="51"/>
    </w:p>
    <w:p w14:paraId="00452902" w14:textId="77777777" w:rsidR="00911D16" w:rsidRPr="001267F9" w:rsidRDefault="00911D16" w:rsidP="001267F9">
      <w:pPr>
        <w:pStyle w:val="NormalWeb"/>
        <w:spacing w:line="360" w:lineRule="auto"/>
        <w:jc w:val="both"/>
        <w:rPr>
          <w:rFonts w:ascii="Arial" w:hAnsi="Arial" w:cs="Arial"/>
        </w:rPr>
      </w:pPr>
      <w:r w:rsidRPr="001267F9">
        <w:rPr>
          <w:rFonts w:ascii="Arial" w:hAnsi="Arial" w:cs="Arial"/>
        </w:rPr>
        <w:t xml:space="preserve">Indian cuisine in the UK has not only appeared but also unbelievably journeyed the road of the transformation that encompasses recoveries of the recipe, philosophy, </w:t>
      </w:r>
      <w:proofErr w:type="gramStart"/>
      <w:r w:rsidRPr="001267F9">
        <w:rPr>
          <w:rFonts w:ascii="Arial" w:hAnsi="Arial" w:cs="Arial"/>
        </w:rPr>
        <w:t>and also</w:t>
      </w:r>
      <w:proofErr w:type="gramEnd"/>
      <w:r w:rsidRPr="001267F9">
        <w:rPr>
          <w:rFonts w:ascii="Arial" w:hAnsi="Arial" w:cs="Arial"/>
        </w:rPr>
        <w:t> the way of practice. In the beginning, Indian dishes needed to be adapted in response to the preference for local tastes and the scarcity of certain ingredients. This was often associated with milder and creamier versions of authentic Indian dishes. It was all about introducing Indian dishes to the populace who probably haven't tasted the nuances in the spices and the richness of the flavors before (Privitera et al., 2018). But unlike in the past, as more and more of the British people have become more culturally and gastronomically ‘ethnic’ thanks to travel and similar exposure to world cuisines, the population has undergone a considerable shift. Authentic Indian restaurants become trendy with chains offering many different variations and natural cooking styles. This transition not only broadened the British perception of India's cuisine range but also upped the traveler's experience of India's cuisine. This experience </w:t>
      </w:r>
      <w:proofErr w:type="gramStart"/>
      <w:r w:rsidRPr="001267F9">
        <w:rPr>
          <w:rFonts w:ascii="Arial" w:hAnsi="Arial" w:cs="Arial"/>
        </w:rPr>
        <w:t>was a reflection of</w:t>
      </w:r>
      <w:proofErr w:type="gramEnd"/>
      <w:r w:rsidRPr="001267F9">
        <w:rPr>
          <w:rFonts w:ascii="Arial" w:hAnsi="Arial" w:cs="Arial"/>
        </w:rPr>
        <w:t> the country's true depth and breadth of cuisines.</w:t>
      </w:r>
    </w:p>
    <w:p w14:paraId="7842DF0E" w14:textId="77777777" w:rsidR="00911D16" w:rsidRPr="001267F9" w:rsidRDefault="00911D16" w:rsidP="001267F9">
      <w:pPr>
        <w:pStyle w:val="NormalWeb"/>
        <w:spacing w:line="360" w:lineRule="auto"/>
        <w:jc w:val="both"/>
        <w:rPr>
          <w:rFonts w:ascii="Arial" w:hAnsi="Arial" w:cs="Arial"/>
        </w:rPr>
      </w:pPr>
      <w:r w:rsidRPr="001267F9">
        <w:rPr>
          <w:rFonts w:ascii="Arial" w:hAnsi="Arial" w:cs="Arial"/>
        </w:rPr>
        <w:t xml:space="preserve">In line with the changing perception of customers, especially regarding sustainability and wellbeing, the number of Indian restaurants modifying their activities to include these topics is on the rise. This entails using organic products, buying proteins from ethical owners, and reducing waste from the kitchen. Moreover, together with the </w:t>
      </w:r>
      <w:r w:rsidRPr="001267F9">
        <w:rPr>
          <w:rFonts w:ascii="Arial" w:hAnsi="Arial" w:cs="Arial"/>
        </w:rPr>
        <w:lastRenderedPageBreak/>
        <w:t>expansion of vegetarianism and veganism in the UK, Indian dishes vegetarian and vegan have had the opportunity to move up into the menu highlight, which has often happened (Patel, 2021). This resonates with the rising public awareness of health and the environmental implications of dietary preferences, which in turn further enhances the appeal of Indian cuisine to the health-conscious segment of the population. Having a focus on these components, any Indian eatery ensures that it not only caters to modern-day taste standards but also pays respect to the intrinsically sustainable and diverse vegetarian traditions that are the core of Indian culinary practice. In addition, Indian food presentation has reached a new level of sophistication to cater to the changing tastes and expectations of the new generation. Modern Indian restaurants today strive to enhance aesthetics as well as fine dining presentations when plating food to offer increased dining pleasure. This tendency is also a result of the brand's intention to target the customer group that pays attention to the epicurean angle and imaging rather than the taste of the food and its authenticity. Beautifully presented dishes are not only the Indian cuisine with its taste and aesthetic but as a result, become an art post that will increase the rating of the restaurant and as a gourmet food on Instagram and different food blogs. The presentation too contrasts with the exotic, brightening element of Indian dishes, portraying meals as not mere sustenance but something beautiful; while food becomes an all-encompassing sensory experience with the rhythmic display. Such adjustments and innovations represent the interactive engagement with the basic values that have been common with the UK's vivid culinary scene but also with the emerging trends which achieve the goal of sustaining the Indian cuisine.</w:t>
      </w:r>
    </w:p>
    <w:p w14:paraId="58D00A0D" w14:textId="77777777" w:rsidR="00911D16" w:rsidRPr="001267F9" w:rsidRDefault="00911D16" w:rsidP="001267F9">
      <w:pPr>
        <w:pStyle w:val="Heading1"/>
      </w:pPr>
      <w:bookmarkStart w:id="52" w:name="_Toc166264679"/>
      <w:r w:rsidRPr="001267F9">
        <w:t>Chapter 5: Conclusion</w:t>
      </w:r>
      <w:bookmarkEnd w:id="52"/>
    </w:p>
    <w:p w14:paraId="401E8C29" w14:textId="77777777" w:rsidR="00911D16" w:rsidRPr="001267F9" w:rsidRDefault="00911D16" w:rsidP="001267F9">
      <w:pPr>
        <w:pStyle w:val="Heading2"/>
        <w:rPr>
          <w:rFonts w:ascii="Arial" w:hAnsi="Arial" w:cs="Arial"/>
          <w:sz w:val="24"/>
          <w:szCs w:val="24"/>
        </w:rPr>
      </w:pPr>
      <w:bookmarkStart w:id="53" w:name="_Toc166264680"/>
      <w:r w:rsidRPr="001267F9">
        <w:rPr>
          <w:rFonts w:ascii="Arial" w:hAnsi="Arial" w:cs="Arial"/>
          <w:sz w:val="24"/>
          <w:szCs w:val="24"/>
        </w:rPr>
        <w:t>5.1 Summary of Main Findings</w:t>
      </w:r>
      <w:bookmarkEnd w:id="53"/>
    </w:p>
    <w:p w14:paraId="6EF3C8E6" w14:textId="77777777" w:rsidR="00911D16" w:rsidRPr="001267F9" w:rsidRDefault="00911D16" w:rsidP="001267F9">
      <w:pPr>
        <w:pStyle w:val="NormalWeb"/>
        <w:spacing w:line="360" w:lineRule="auto"/>
        <w:jc w:val="both"/>
        <w:rPr>
          <w:rFonts w:ascii="Arial" w:hAnsi="Arial" w:cs="Arial"/>
        </w:rPr>
      </w:pPr>
      <w:r w:rsidRPr="001267F9">
        <w:rPr>
          <w:rFonts w:ascii="Arial" w:hAnsi="Arial" w:cs="Arial"/>
        </w:rPr>
        <w:t xml:space="preserve">The evolution of Indian cuisine in the UK from its humble beginnings in small curry houses to its </w:t>
      </w:r>
      <w:proofErr w:type="gramStart"/>
      <w:r w:rsidRPr="001267F9">
        <w:rPr>
          <w:rFonts w:ascii="Arial" w:hAnsi="Arial" w:cs="Arial"/>
        </w:rPr>
        <w:t>current status</w:t>
      </w:r>
      <w:proofErr w:type="gramEnd"/>
      <w:r w:rsidRPr="001267F9">
        <w:rPr>
          <w:rFonts w:ascii="Arial" w:hAnsi="Arial" w:cs="Arial"/>
        </w:rPr>
        <w:t xml:space="preserve"> as a prominent feature of British culinary identity reflects a fascinating journey shaped by socio-cultural dynamics, changing consumer preferences, and culinary innovation. Several key findings emerge from the exploration of this culinary transformation:</w:t>
      </w:r>
    </w:p>
    <w:p w14:paraId="196F0EC0" w14:textId="77777777" w:rsidR="00911D16" w:rsidRPr="001267F9" w:rsidRDefault="00911D16" w:rsidP="001267F9">
      <w:pPr>
        <w:pStyle w:val="NormalWeb"/>
        <w:spacing w:line="360" w:lineRule="auto"/>
        <w:jc w:val="both"/>
        <w:rPr>
          <w:rFonts w:ascii="Arial" w:hAnsi="Arial" w:cs="Arial"/>
        </w:rPr>
      </w:pPr>
      <w:r w:rsidRPr="001267F9">
        <w:rPr>
          <w:rStyle w:val="Strong"/>
          <w:rFonts w:ascii="Arial" w:eastAsiaTheme="majorEastAsia" w:hAnsi="Arial" w:cs="Arial"/>
        </w:rPr>
        <w:lastRenderedPageBreak/>
        <w:t>Role of Curry Houses in Influencing British Culinary Preferences:</w:t>
      </w:r>
      <w:r w:rsidRPr="001267F9">
        <w:rPr>
          <w:rFonts w:ascii="Arial" w:hAnsi="Arial" w:cs="Arial"/>
        </w:rPr>
        <w:t xml:space="preserve"> Curry houses have been instrumental in popularizing Indian food in the UK and influencing British food culture. They initially served South Asian expatriates but rapidly became popular among people of all ethnic backgrounds. As a result, Indian food began to be fully assimilated into British cuisine. This, in turn, was reflected in the appearance of fusion dishes such as chicken tikka masala, which demonstrated the permeability of culinary cultures and the transformation of Indian food from specialty to national.</w:t>
      </w:r>
    </w:p>
    <w:p w14:paraId="5495A481" w14:textId="77777777" w:rsidR="00911D16" w:rsidRPr="001267F9" w:rsidRDefault="00911D16" w:rsidP="001267F9">
      <w:pPr>
        <w:pStyle w:val="NormalWeb"/>
        <w:spacing w:line="360" w:lineRule="auto"/>
        <w:jc w:val="both"/>
        <w:rPr>
          <w:rFonts w:ascii="Arial" w:hAnsi="Arial" w:cs="Arial"/>
        </w:rPr>
      </w:pPr>
      <w:r w:rsidRPr="001267F9">
        <w:rPr>
          <w:rStyle w:val="Strong"/>
          <w:rFonts w:ascii="Arial" w:eastAsiaTheme="majorEastAsia" w:hAnsi="Arial" w:cs="Arial"/>
        </w:rPr>
        <w:t>Indian Food in the Mainstream in the UK:</w:t>
      </w:r>
      <w:r w:rsidRPr="001267F9">
        <w:rPr>
          <w:rFonts w:ascii="Arial" w:hAnsi="Arial" w:cs="Arial"/>
        </w:rPr>
        <w:t xml:space="preserve"> More generally, Indian food has become a mainstay of British cuisine, no longer confined to an enclave of specialist grocers and ethnic restaurants but freely available at an increasing wide array of supermarkets, fine-dining venues, and culinary festivals (Kapoor, 2020). The media embrace for Indian cuisine, </w:t>
      </w:r>
      <w:proofErr w:type="gramStart"/>
      <w:r w:rsidRPr="001267F9">
        <w:rPr>
          <w:rFonts w:ascii="Arial" w:hAnsi="Arial" w:cs="Arial"/>
        </w:rPr>
        <w:t>likewise</w:t>
      </w:r>
      <w:proofErr w:type="gramEnd"/>
      <w:r w:rsidRPr="001267F9">
        <w:rPr>
          <w:rFonts w:ascii="Arial" w:hAnsi="Arial" w:cs="Arial"/>
        </w:rPr>
        <w:t xml:space="preserve"> solidified by a range of television chefs and star-studded sales teams, has helped decimate the belief that Indian food is limited to curry and get British people cooking their food. The increasing use of Indian ingredients and flavors represents just one part of a popular journey in the direction of gastronomic diversity.</w:t>
      </w:r>
    </w:p>
    <w:p w14:paraId="0BD4D104" w14:textId="77777777" w:rsidR="00911D16" w:rsidRPr="001267F9" w:rsidRDefault="00911D16" w:rsidP="001267F9">
      <w:pPr>
        <w:pStyle w:val="NormalWeb"/>
        <w:spacing w:line="360" w:lineRule="auto"/>
        <w:jc w:val="both"/>
        <w:rPr>
          <w:rFonts w:ascii="Arial" w:hAnsi="Arial" w:cs="Arial"/>
        </w:rPr>
      </w:pPr>
      <w:r w:rsidRPr="001267F9">
        <w:rPr>
          <w:rStyle w:val="Strong"/>
          <w:rFonts w:ascii="Arial" w:eastAsiaTheme="majorEastAsia" w:hAnsi="Arial" w:cs="Arial"/>
        </w:rPr>
        <w:t>Socio-cultural Elements in Indian Food's Development in the UK:</w:t>
      </w:r>
      <w:r w:rsidRPr="001267F9">
        <w:rPr>
          <w:rFonts w:ascii="Arial" w:hAnsi="Arial" w:cs="Arial"/>
        </w:rPr>
        <w:t xml:space="preserve"> The Indian cuisine development in the UK has been closely related to the socio-cultural trends of migration, cultural acculturation, and community integration. Indian restaurants have acted as cultural centers, enabling diverse people to interact and respect each other to some extent. The festivals and occasions on Indian cuisine have become the means of cultural influence and interaction, allowing different people to melt and adapt to each other’s culture differences.</w:t>
      </w:r>
    </w:p>
    <w:p w14:paraId="7E634C5C" w14:textId="77777777" w:rsidR="00911D16" w:rsidRPr="001267F9" w:rsidRDefault="00911D16" w:rsidP="001267F9">
      <w:pPr>
        <w:pStyle w:val="NormalWeb"/>
        <w:spacing w:line="360" w:lineRule="auto"/>
        <w:jc w:val="both"/>
        <w:rPr>
          <w:rFonts w:ascii="Arial" w:hAnsi="Arial" w:cs="Arial"/>
        </w:rPr>
      </w:pPr>
      <w:r w:rsidRPr="001267F9">
        <w:rPr>
          <w:rStyle w:val="Strong"/>
          <w:rFonts w:ascii="Arial" w:eastAsiaTheme="majorEastAsia" w:hAnsi="Arial" w:cs="Arial"/>
        </w:rPr>
        <w:t>Shift from Cheap Curry Joints to Michelin-starred Restaurants:</w:t>
      </w:r>
      <w:r w:rsidRPr="001267F9">
        <w:rPr>
          <w:rFonts w:ascii="Arial" w:hAnsi="Arial" w:cs="Arial"/>
        </w:rPr>
        <w:t xml:space="preserve"> The revolution in Indian food in the UK, from low-cost curry joints to Michelin-starred restaurants, is emblematic of larger socio-economic shifts and gastronomic creativity. The growing wealth of the South Asian population and changing consumer demands and desires have contributed to a desire for more luxury dining options. Indian gastronomy has gone from fast food to haute cuisine thanks to a few exceptional chefs and innovative professional practices.</w:t>
      </w:r>
    </w:p>
    <w:p w14:paraId="42755152" w14:textId="77777777" w:rsidR="00911D16" w:rsidRPr="001267F9" w:rsidRDefault="00911D16" w:rsidP="001267F9">
      <w:pPr>
        <w:pStyle w:val="NormalWeb"/>
        <w:spacing w:line="360" w:lineRule="auto"/>
        <w:jc w:val="both"/>
        <w:rPr>
          <w:rFonts w:ascii="Arial" w:hAnsi="Arial" w:cs="Arial"/>
        </w:rPr>
      </w:pPr>
      <w:r w:rsidRPr="001267F9">
        <w:rPr>
          <w:rStyle w:val="Strong"/>
          <w:rFonts w:ascii="Arial" w:eastAsiaTheme="majorEastAsia" w:hAnsi="Arial" w:cs="Arial"/>
        </w:rPr>
        <w:lastRenderedPageBreak/>
        <w:t>Improvements in Indian Cuisine:</w:t>
      </w:r>
      <w:r w:rsidRPr="001267F9">
        <w:rPr>
          <w:rFonts w:ascii="Arial" w:hAnsi="Arial" w:cs="Arial"/>
        </w:rPr>
        <w:t xml:space="preserve"> Indian cuisines in the UK were in good shape and have changed in the course of time due to the quest for genuineness, sustainability, and originality. Restaurants have focused on the use of local products, preference for vegetarian and vegan dishes, and changes in food appearance to satisfy the changing tastes in proximity to the marketplace (Twiss, 2019). Therefore, there is a balance between the old and new elements ensuring that Indian cuisines remain significant in the UK market.</w:t>
      </w:r>
    </w:p>
    <w:p w14:paraId="29BD7FD9" w14:textId="77777777" w:rsidR="00911D16" w:rsidRPr="001267F9" w:rsidRDefault="00911D16" w:rsidP="001267F9">
      <w:pPr>
        <w:pStyle w:val="NormalWeb"/>
        <w:spacing w:line="360" w:lineRule="auto"/>
        <w:jc w:val="both"/>
        <w:rPr>
          <w:rFonts w:ascii="Arial" w:hAnsi="Arial" w:cs="Arial"/>
        </w:rPr>
      </w:pPr>
      <w:r w:rsidRPr="001267F9">
        <w:rPr>
          <w:rFonts w:ascii="Arial" w:hAnsi="Arial" w:cs="Arial"/>
        </w:rPr>
        <w:t xml:space="preserve">To conclude, the story of Indian cuisine in the UK is a story of culinary diversity, cultural interaction, </w:t>
      </w:r>
      <w:proofErr w:type="gramStart"/>
      <w:r w:rsidRPr="001267F9">
        <w:rPr>
          <w:rFonts w:ascii="Arial" w:hAnsi="Arial" w:cs="Arial"/>
        </w:rPr>
        <w:t>fusion</w:t>
      </w:r>
      <w:proofErr w:type="gramEnd"/>
      <w:r w:rsidRPr="001267F9">
        <w:rPr>
          <w:rFonts w:ascii="Arial" w:hAnsi="Arial" w:cs="Arial"/>
        </w:rPr>
        <w:t xml:space="preserve"> and innovation. From the modest curry house give rise to a cuisine celebrated and well-regarded, Indian cuisine has become a salient story and feature of British culinary tradition that mirrors the multifaceted cheque book of multiculturalism and common culinary exploration.</w:t>
      </w:r>
    </w:p>
    <w:p w14:paraId="65DE5F21" w14:textId="77777777" w:rsidR="00911D16" w:rsidRPr="001267F9" w:rsidRDefault="00911D16" w:rsidP="001267F9">
      <w:pPr>
        <w:pStyle w:val="Heading2"/>
        <w:rPr>
          <w:rFonts w:ascii="Arial" w:hAnsi="Arial" w:cs="Arial"/>
          <w:sz w:val="24"/>
          <w:szCs w:val="24"/>
        </w:rPr>
      </w:pPr>
      <w:bookmarkStart w:id="54" w:name="_Toc166264681"/>
      <w:r w:rsidRPr="001267F9">
        <w:rPr>
          <w:rFonts w:ascii="Arial" w:hAnsi="Arial" w:cs="Arial"/>
          <w:sz w:val="24"/>
          <w:szCs w:val="24"/>
        </w:rPr>
        <w:t>5.2 Conclusion Based on the Research Questions</w:t>
      </w:r>
      <w:bookmarkEnd w:id="54"/>
    </w:p>
    <w:p w14:paraId="1EF450C7" w14:textId="77777777" w:rsidR="00911D16" w:rsidRPr="001267F9" w:rsidRDefault="00911D16" w:rsidP="001267F9">
      <w:pPr>
        <w:spacing w:line="360" w:lineRule="auto"/>
        <w:jc w:val="both"/>
        <w:rPr>
          <w:rFonts w:ascii="Arial" w:hAnsi="Arial" w:cs="Arial"/>
        </w:rPr>
      </w:pPr>
      <w:r w:rsidRPr="001267F9">
        <w:rPr>
          <w:rFonts w:ascii="Arial" w:hAnsi="Arial" w:cs="Arial"/>
        </w:rPr>
        <w:t>The Indian cuisine’s metamorphosis from humble beginnings as a contribution of small-time curry houses to what it is now, a delectable and classy culinary experience in the UK, has been a roller-coaster ride. Through the drawn-up timeline of how the composition of its food has changed throughout being part of British culture. The curry houses masterminded the curry bang, introducing the British to the Indian palatableness of curries and rice. Resent surveys indicate that the Chicken Tikka Masala is the national dish, which originated from the UK. The dish sends out a message that they are a fusion country and are enjoying it. The growth of Indian food on the mainstream UK culinary scene is evident from its availability, especially in supermarket shelves to the streets during cultural festivals. Thus, even though the Indian cuisine is a soft power, the chefs have cashed in on the soft power by making it hard power. Socio-cultural contributed to the dynamism in which the Indian food is spread. The Indian restaurants have different variants and cuisines with mutuality, understanding, and respect (</w:t>
      </w:r>
      <w:r w:rsidRPr="001267F9">
        <w:rPr>
          <w:rFonts w:ascii="Arial" w:hAnsi="Arial" w:cs="Arial"/>
          <w:lang w:val="en-US"/>
        </w:rPr>
        <w:t>Moore, 2018)</w:t>
      </w:r>
      <w:r w:rsidRPr="001267F9">
        <w:rPr>
          <w:rFonts w:ascii="Arial" w:hAnsi="Arial" w:cs="Arial"/>
        </w:rPr>
        <w:t xml:space="preserve">. It shows a crucial point that the Indian cuisine is a language of unity and togetherness. Additionally, the socio-economic status of the Indian community has been incorporated in the way that they had evolved with different generations. The latest evolution is the high-profile Indian restaurants, most of which are Michelin-starred. Its improvement and the change had been the main target of sustainability. Continued use of innovative trends and in-depth </w:t>
      </w:r>
      <w:r w:rsidRPr="001267F9">
        <w:rPr>
          <w:rFonts w:ascii="Arial" w:hAnsi="Arial" w:cs="Arial"/>
        </w:rPr>
        <w:lastRenderedPageBreak/>
        <w:t xml:space="preserve">application of the new trends and crafts showcased the Indian cuisine influence and depth into the cuisine world. Finally, the Indian cuisine in the UK is more developed and comprises sustainability and health given that they are concerning current holistic dietary needs and other developmental trends. A combination of the above has made Indian diet a cornerstone in the UK diet. Ultimately, the dissolution, adoption, and developing trends have seen Indian fusion a vital part of British food culture. </w:t>
      </w:r>
    </w:p>
    <w:p w14:paraId="1DCBA954" w14:textId="77777777" w:rsidR="00911D16" w:rsidRPr="001267F9" w:rsidRDefault="00911D16" w:rsidP="001267F9">
      <w:pPr>
        <w:pStyle w:val="Heading2"/>
        <w:rPr>
          <w:rFonts w:ascii="Arial" w:hAnsi="Arial" w:cs="Arial"/>
          <w:sz w:val="24"/>
          <w:szCs w:val="24"/>
        </w:rPr>
      </w:pPr>
      <w:bookmarkStart w:id="55" w:name="_Toc166264682"/>
      <w:r w:rsidRPr="001267F9">
        <w:rPr>
          <w:rFonts w:ascii="Arial" w:hAnsi="Arial" w:cs="Arial"/>
          <w:sz w:val="24"/>
          <w:szCs w:val="24"/>
        </w:rPr>
        <w:t>5.3 Recommendations</w:t>
      </w:r>
      <w:bookmarkEnd w:id="55"/>
    </w:p>
    <w:p w14:paraId="292BB67C" w14:textId="77777777" w:rsidR="00911D16" w:rsidRPr="001267F9" w:rsidRDefault="00911D16" w:rsidP="001267F9">
      <w:pPr>
        <w:spacing w:line="360" w:lineRule="auto"/>
        <w:jc w:val="both"/>
        <w:rPr>
          <w:rFonts w:ascii="Arial" w:hAnsi="Arial" w:cs="Arial"/>
          <w:b/>
          <w:bCs/>
          <w:u w:val="single"/>
        </w:rPr>
      </w:pPr>
      <w:r w:rsidRPr="001267F9">
        <w:rPr>
          <w:rFonts w:ascii="Arial" w:hAnsi="Arial" w:cs="Arial"/>
          <w:b/>
          <w:bCs/>
          <w:u w:val="single"/>
        </w:rPr>
        <w:t>Practical Recommendations</w:t>
      </w:r>
    </w:p>
    <w:p w14:paraId="0D048B04" w14:textId="77777777" w:rsidR="00911D16" w:rsidRPr="001267F9" w:rsidRDefault="00911D16" w:rsidP="001267F9">
      <w:pPr>
        <w:pStyle w:val="NormalWeb"/>
        <w:spacing w:line="360" w:lineRule="auto"/>
        <w:jc w:val="both"/>
        <w:rPr>
          <w:rFonts w:ascii="Arial" w:hAnsi="Arial" w:cs="Arial"/>
        </w:rPr>
      </w:pPr>
      <w:r w:rsidRPr="001267F9">
        <w:rPr>
          <w:rStyle w:val="Strong"/>
          <w:rFonts w:ascii="Arial" w:eastAsiaTheme="majorEastAsia" w:hAnsi="Arial" w:cs="Arial"/>
        </w:rPr>
        <w:t>Embrace Sustainability:</w:t>
      </w:r>
      <w:r w:rsidRPr="001267F9">
        <w:rPr>
          <w:rFonts w:ascii="Arial" w:hAnsi="Arial" w:cs="Arial"/>
        </w:rPr>
        <w:t xml:space="preserve"> Indian restaurants operating in the UK should emphasize sustainability by using mostly organically sourced ingredients, patronizing ethical suppliers, and creating environmentally friendly operations reduce waste (Reddy and van Dam, 2020). This way, the restaurants will ride on evolving consumer trends in environmentally friendly eating establishments while attracting environmentally friendly clientele and promoting a fairer food system.</w:t>
      </w:r>
    </w:p>
    <w:p w14:paraId="0255D560" w14:textId="77777777" w:rsidR="00911D16" w:rsidRPr="001267F9" w:rsidRDefault="00911D16" w:rsidP="001267F9">
      <w:pPr>
        <w:pStyle w:val="NormalWeb"/>
        <w:spacing w:line="360" w:lineRule="auto"/>
        <w:jc w:val="both"/>
        <w:rPr>
          <w:rFonts w:ascii="Arial" w:hAnsi="Arial" w:cs="Arial"/>
        </w:rPr>
      </w:pPr>
      <w:r w:rsidRPr="001267F9">
        <w:rPr>
          <w:rStyle w:val="Strong"/>
          <w:rFonts w:ascii="Arial" w:eastAsiaTheme="majorEastAsia" w:hAnsi="Arial" w:cs="Arial"/>
        </w:rPr>
        <w:t>Expand Vegetarian and Vegan Options:</w:t>
      </w:r>
      <w:r w:rsidRPr="001267F9">
        <w:rPr>
          <w:rFonts w:ascii="Arial" w:hAnsi="Arial" w:cs="Arial"/>
        </w:rPr>
        <w:t xml:space="preserve"> As more people adopt vegetarianism and veganism, Indian restaurants should include a wide range of plant-based dishes inspired by history, as discussed (Prayag et al., 2020). Dishes that pack flavor and innovation but are completely plant-based will capture the health-conscious and environmentally conscious customer base.</w:t>
      </w:r>
    </w:p>
    <w:p w14:paraId="31E76AD7" w14:textId="77777777" w:rsidR="00911D16" w:rsidRPr="001267F9" w:rsidRDefault="00911D16" w:rsidP="001267F9">
      <w:pPr>
        <w:pStyle w:val="NormalWeb"/>
        <w:spacing w:line="360" w:lineRule="auto"/>
        <w:jc w:val="both"/>
        <w:rPr>
          <w:rFonts w:ascii="Arial" w:hAnsi="Arial" w:cs="Arial"/>
        </w:rPr>
      </w:pPr>
      <w:r w:rsidRPr="001267F9">
        <w:rPr>
          <w:rStyle w:val="Strong"/>
          <w:rFonts w:ascii="Arial" w:eastAsiaTheme="majorEastAsia" w:hAnsi="Arial" w:cs="Arial"/>
        </w:rPr>
        <w:t>Focus on Presentation:</w:t>
      </w:r>
      <w:r w:rsidRPr="001267F9">
        <w:rPr>
          <w:rFonts w:ascii="Arial" w:hAnsi="Arial" w:cs="Arial"/>
        </w:rPr>
        <w:t xml:space="preserve"> More visual optimization of Indian dishes can refine people’s dining experience and catch the attention of a wider audience group. Restaurants are recommended to improve their plate-presentation techniques, as well as the general appearance of the dish, such as making it worthwhile to end up in everyone’s Instagram story or post for foodies and opinion leaders (Patel, 2021). Paying attention to the presentation is another tip that can look simple at first sight, but in fact, requires additional investment and efforts.</w:t>
      </w:r>
    </w:p>
    <w:p w14:paraId="15FA7EF8" w14:textId="77777777" w:rsidR="00911D16" w:rsidRPr="001267F9" w:rsidRDefault="00911D16" w:rsidP="001267F9">
      <w:pPr>
        <w:pStyle w:val="NormalWeb"/>
        <w:spacing w:line="360" w:lineRule="auto"/>
        <w:jc w:val="both"/>
        <w:rPr>
          <w:rFonts w:ascii="Arial" w:hAnsi="Arial" w:cs="Arial"/>
        </w:rPr>
      </w:pPr>
      <w:r w:rsidRPr="001267F9">
        <w:rPr>
          <w:rStyle w:val="Strong"/>
          <w:rFonts w:ascii="Arial" w:eastAsiaTheme="majorEastAsia" w:hAnsi="Arial" w:cs="Arial"/>
        </w:rPr>
        <w:t>Promote Culinary Education:</w:t>
      </w:r>
      <w:r w:rsidRPr="001267F9">
        <w:rPr>
          <w:rFonts w:ascii="Arial" w:hAnsi="Arial" w:cs="Arial"/>
        </w:rPr>
        <w:t xml:space="preserve"> Cooking classes and workshops with limited attendance or small tasting exposure held in the Indian restaurants will help them engage with the Indian cuisine and the culture of those countries simultaneously.</w:t>
      </w:r>
    </w:p>
    <w:p w14:paraId="45E5B7CD" w14:textId="77777777" w:rsidR="00911D16" w:rsidRPr="001267F9" w:rsidRDefault="00911D16" w:rsidP="001267F9">
      <w:pPr>
        <w:pStyle w:val="NormalWeb"/>
        <w:spacing w:line="360" w:lineRule="auto"/>
        <w:jc w:val="both"/>
        <w:rPr>
          <w:rFonts w:ascii="Arial" w:hAnsi="Arial" w:cs="Arial"/>
        </w:rPr>
      </w:pPr>
      <w:r w:rsidRPr="001267F9">
        <w:rPr>
          <w:rStyle w:val="Strong"/>
          <w:rFonts w:ascii="Arial" w:eastAsiaTheme="majorEastAsia" w:hAnsi="Arial" w:cs="Arial"/>
        </w:rPr>
        <w:lastRenderedPageBreak/>
        <w:t>Collaborate with Local Communities:</w:t>
      </w:r>
      <w:r w:rsidRPr="001267F9">
        <w:rPr>
          <w:rFonts w:ascii="Arial" w:hAnsi="Arial" w:cs="Arial"/>
        </w:rPr>
        <w:t xml:space="preserve"> This can best be appreciated with respect to helping Indian restaurants relate to a diversified audience and achieving cross-culture promotion. Partnering with local communities, cultural organizations, and food festivals would really help; in the same vein, their involvement with such community events and initiatives would </w:t>
      </w:r>
      <w:proofErr w:type="gramStart"/>
      <w:r w:rsidRPr="001267F9">
        <w:rPr>
          <w:rFonts w:ascii="Arial" w:hAnsi="Arial" w:cs="Arial"/>
        </w:rPr>
        <w:t>actually help</w:t>
      </w:r>
      <w:proofErr w:type="gramEnd"/>
      <w:r w:rsidRPr="001267F9">
        <w:rPr>
          <w:rFonts w:ascii="Arial" w:hAnsi="Arial" w:cs="Arial"/>
        </w:rPr>
        <w:t xml:space="preserve"> restaurants build up their relationships, create awareness, and gain clientele from a background of other people.</w:t>
      </w:r>
    </w:p>
    <w:p w14:paraId="18C906CC" w14:textId="77777777" w:rsidR="00911D16" w:rsidRPr="001267F9" w:rsidRDefault="00911D16" w:rsidP="001267F9">
      <w:pPr>
        <w:pStyle w:val="NormalWeb"/>
        <w:spacing w:line="360" w:lineRule="auto"/>
        <w:jc w:val="both"/>
        <w:rPr>
          <w:rFonts w:ascii="Arial" w:hAnsi="Arial" w:cs="Arial"/>
          <w:b/>
          <w:bCs/>
          <w:u w:val="single"/>
        </w:rPr>
      </w:pPr>
      <w:r w:rsidRPr="001267F9">
        <w:rPr>
          <w:rFonts w:ascii="Arial" w:hAnsi="Arial" w:cs="Arial"/>
          <w:b/>
          <w:bCs/>
          <w:u w:val="single"/>
        </w:rPr>
        <w:t>Theoretical Recommendations</w:t>
      </w:r>
    </w:p>
    <w:p w14:paraId="731672FC" w14:textId="77777777" w:rsidR="00911D16" w:rsidRPr="001267F9" w:rsidRDefault="00911D16" w:rsidP="001267F9">
      <w:pPr>
        <w:pStyle w:val="NormalWeb"/>
        <w:spacing w:line="360" w:lineRule="auto"/>
        <w:jc w:val="both"/>
        <w:rPr>
          <w:rFonts w:ascii="Arial" w:hAnsi="Arial" w:cs="Arial"/>
        </w:rPr>
      </w:pPr>
      <w:r w:rsidRPr="001267F9">
        <w:rPr>
          <w:rStyle w:val="Strong"/>
          <w:rFonts w:ascii="Arial" w:eastAsiaTheme="majorEastAsia" w:hAnsi="Arial" w:cs="Arial"/>
        </w:rPr>
        <w:t>Cultural Appropriation Theory:</w:t>
      </w:r>
      <w:r w:rsidRPr="001267F9">
        <w:rPr>
          <w:rFonts w:ascii="Arial" w:hAnsi="Arial" w:cs="Arial"/>
        </w:rPr>
        <w:t xml:space="preserve"> This theory, which underscores the need for cultural respect and understanding, implies that businesses operating in the culinary industry – often specializing in ethically sensitive cuisines, including Indian food – should exploit cultural appropriation responsibly (Thompson and Kumar, 2021). More specifically, it means recognizing the cultural roots of the dishes they serve, respecting the authenticity of the recipes and the cooking process, and creating an environment of cultural exchange and mutual celebration. In practice, it would mean that a restaurant should offer a genuine, profound, interactive dining experience that acknowledges the vast cultural legacy of Indian cuisine but also adapts it to local tastes and appeals.</w:t>
      </w:r>
    </w:p>
    <w:p w14:paraId="3F461433" w14:textId="77777777" w:rsidR="00911D16" w:rsidRPr="001267F9" w:rsidRDefault="00911D16" w:rsidP="001267F9">
      <w:pPr>
        <w:pStyle w:val="NormalWeb"/>
        <w:spacing w:line="360" w:lineRule="auto"/>
        <w:jc w:val="both"/>
        <w:rPr>
          <w:rFonts w:ascii="Arial" w:hAnsi="Arial" w:cs="Arial"/>
        </w:rPr>
      </w:pPr>
      <w:r w:rsidRPr="001267F9">
        <w:rPr>
          <w:rStyle w:val="Strong"/>
          <w:rFonts w:ascii="Arial" w:eastAsiaTheme="majorEastAsia" w:hAnsi="Arial" w:cs="Arial"/>
        </w:rPr>
        <w:t>Sustainable Gastronomy Theory:</w:t>
      </w:r>
      <w:r w:rsidRPr="001267F9">
        <w:rPr>
          <w:rFonts w:ascii="Arial" w:hAnsi="Arial" w:cs="Arial"/>
        </w:rPr>
        <w:t xml:space="preserve"> Supporting the increasing attention to sustainability in the food business, this theory supports responsible environmental and social actions in gastronomy. Indian restaurants in the UK </w:t>
      </w:r>
      <w:proofErr w:type="gramStart"/>
      <w:r w:rsidRPr="001267F9">
        <w:rPr>
          <w:rFonts w:ascii="Arial" w:hAnsi="Arial" w:cs="Arial"/>
        </w:rPr>
        <w:t>are able to</w:t>
      </w:r>
      <w:proofErr w:type="gramEnd"/>
      <w:r w:rsidRPr="001267F9">
        <w:rPr>
          <w:rFonts w:ascii="Arial" w:hAnsi="Arial" w:cs="Arial"/>
        </w:rPr>
        <w:t xml:space="preserve"> engage in a sustainable source of products, such as always using organic and locally produced ingredients, menu reduction, and choosing vegetarian and vegan dishes. By following this approach, Indian restaurants will attract the increasing number of socially responsible customers while contributing to environmental protection and local community development.</w:t>
      </w:r>
    </w:p>
    <w:p w14:paraId="7E81BCAB" w14:textId="77777777" w:rsidR="00911D16" w:rsidRPr="001267F9" w:rsidRDefault="00911D16" w:rsidP="001267F9">
      <w:pPr>
        <w:pStyle w:val="Heading2"/>
        <w:rPr>
          <w:rFonts w:ascii="Arial" w:hAnsi="Arial" w:cs="Arial"/>
          <w:sz w:val="24"/>
          <w:szCs w:val="24"/>
        </w:rPr>
      </w:pPr>
      <w:bookmarkStart w:id="56" w:name="_Toc166264683"/>
      <w:r w:rsidRPr="001267F9">
        <w:rPr>
          <w:rFonts w:ascii="Arial" w:hAnsi="Arial" w:cs="Arial"/>
          <w:sz w:val="24"/>
          <w:szCs w:val="24"/>
        </w:rPr>
        <w:t>5.4 Limitation of the Research</w:t>
      </w:r>
      <w:bookmarkEnd w:id="56"/>
    </w:p>
    <w:p w14:paraId="522FEBA6" w14:textId="77777777" w:rsidR="00911D16" w:rsidRPr="001267F9" w:rsidRDefault="00911D16" w:rsidP="001267F9">
      <w:pPr>
        <w:spacing w:line="360" w:lineRule="auto"/>
        <w:jc w:val="both"/>
        <w:rPr>
          <w:rFonts w:ascii="Arial" w:eastAsia="Times New Roman" w:hAnsi="Arial" w:cs="Arial"/>
          <w:lang w:val="en-US"/>
        </w:rPr>
      </w:pPr>
      <w:r w:rsidRPr="001267F9">
        <w:rPr>
          <w:rFonts w:ascii="Arial" w:eastAsia="Times New Roman" w:hAnsi="Arial" w:cs="Arial"/>
          <w:lang w:val="en-US"/>
        </w:rPr>
        <w:t xml:space="preserve">It is necessary to recognize the limitations of this study. First, it was impossible to perform more extensive primary research due to various constraints, and, thus, many data had to be collected from secondary sources such as articles and publications. Despite their academic relevance, many of them can be outdated or lack comprehensiveness. Second, the focus of this study was the sociocultural context of </w:t>
      </w:r>
      <w:r w:rsidRPr="001267F9">
        <w:rPr>
          <w:rFonts w:ascii="Arial" w:eastAsia="Times New Roman" w:hAnsi="Arial" w:cs="Arial"/>
          <w:lang w:val="en-US"/>
        </w:rPr>
        <w:lastRenderedPageBreak/>
        <w:t>Indian cuisine assimilation in the UK, while the economic and political factors were analyzed superficially. Finally, it is important to note that the current research mostly represents the consumers’ and restaurants’ viewpoints, while other stakeholders, including food producers, market analysts, and cultural organizations, may need to be consulted to obtain a broader perspective. Another limitation is the lack of consideration of regional aspects of Indian cuisine, as well as the differences between multiple Indian communities in the UK. Additionally, despite the previous research and some comparative approaches used in this paper, it offers little detailed comparison, lacking significant new empirical contribution that can validate the claimed differences and correlations.</w:t>
      </w:r>
    </w:p>
    <w:p w14:paraId="13701F24" w14:textId="77777777" w:rsidR="00911D16" w:rsidRPr="001267F9" w:rsidRDefault="00911D16" w:rsidP="001267F9">
      <w:pPr>
        <w:pStyle w:val="Heading2"/>
        <w:rPr>
          <w:rFonts w:ascii="Arial" w:eastAsia="Times New Roman" w:hAnsi="Arial" w:cs="Arial"/>
          <w:sz w:val="24"/>
          <w:szCs w:val="24"/>
        </w:rPr>
      </w:pPr>
      <w:bookmarkStart w:id="57" w:name="_Toc164269035"/>
      <w:bookmarkStart w:id="58" w:name="_Toc166264684"/>
      <w:r w:rsidRPr="001267F9">
        <w:rPr>
          <w:rFonts w:ascii="Arial" w:eastAsia="Times New Roman" w:hAnsi="Arial" w:cs="Arial"/>
          <w:sz w:val="24"/>
          <w:szCs w:val="24"/>
        </w:rPr>
        <w:t xml:space="preserve">5.5 Recommendations for Future </w:t>
      </w:r>
      <w:r w:rsidRPr="001267F9">
        <w:rPr>
          <w:rFonts w:ascii="Arial" w:hAnsi="Arial" w:cs="Arial"/>
          <w:sz w:val="24"/>
          <w:szCs w:val="24"/>
        </w:rPr>
        <w:t>Work</w:t>
      </w:r>
      <w:bookmarkEnd w:id="57"/>
      <w:bookmarkEnd w:id="58"/>
    </w:p>
    <w:p w14:paraId="4F6767C4" w14:textId="77777777" w:rsidR="00911D16" w:rsidRPr="001267F9" w:rsidRDefault="00911D16" w:rsidP="001267F9">
      <w:pPr>
        <w:pStyle w:val="NormalWeb"/>
        <w:spacing w:line="360" w:lineRule="auto"/>
        <w:jc w:val="both"/>
        <w:rPr>
          <w:rFonts w:ascii="Arial" w:hAnsi="Arial" w:cs="Arial"/>
        </w:rPr>
      </w:pPr>
      <w:r w:rsidRPr="001267F9">
        <w:rPr>
          <w:rStyle w:val="Strong"/>
          <w:rFonts w:ascii="Arial" w:eastAsiaTheme="majorEastAsia" w:hAnsi="Arial" w:cs="Arial"/>
        </w:rPr>
        <w:t>Research on Sustainable Practices in Indian Restaurants:</w:t>
      </w:r>
      <w:r w:rsidRPr="001267F9">
        <w:rPr>
          <w:rFonts w:ascii="Arial" w:hAnsi="Arial" w:cs="Arial"/>
        </w:rPr>
        <w:t xml:space="preserve"> Some fruitful projects for the future might be learning about sustainable practices from Indian restaurants in the UK. This would entail researching how they minimize food waste, acquire sustainable products, and use environmentally benign packaging and the other. Exploring sustainability challenges and prospects in Indian restaurants will help to define relevant recommendations and best experience as well as industry-wide guidelines.</w:t>
      </w:r>
    </w:p>
    <w:p w14:paraId="4D04B32D" w14:textId="77777777" w:rsidR="00911D16" w:rsidRPr="001267F9" w:rsidRDefault="00911D16" w:rsidP="001267F9">
      <w:pPr>
        <w:pStyle w:val="NormalWeb"/>
        <w:spacing w:line="360" w:lineRule="auto"/>
        <w:jc w:val="both"/>
        <w:rPr>
          <w:rFonts w:ascii="Arial" w:hAnsi="Arial" w:cs="Arial"/>
        </w:rPr>
      </w:pPr>
      <w:r w:rsidRPr="001267F9">
        <w:rPr>
          <w:rStyle w:val="Strong"/>
          <w:rFonts w:ascii="Arial" w:eastAsiaTheme="majorEastAsia" w:hAnsi="Arial" w:cs="Arial"/>
        </w:rPr>
        <w:t>Consumer Preferences and Health Trends:</w:t>
      </w:r>
      <w:r w:rsidRPr="001267F9">
        <w:rPr>
          <w:rFonts w:ascii="Arial" w:hAnsi="Arial" w:cs="Arial"/>
        </w:rPr>
        <w:t xml:space="preserve"> Considering the growing interest in vegetarianism and veganism in the UK, it would be interesting and helpful to explore issues of eating habits, attitude to Indian cuisine and health trends in a broader context. Thus, if I am to conduct more research on this topic, for example, I would like to find out from consumers about their preferences, occupying their diet and general opinion about Indian vegetarian and vegan dishes (Kapoor, 2020). This would be collected during focus group discussions and a survey. Such research could then give Indian food restaurants an idea of what items on their menus can be adapted for more health-conscious customers.</w:t>
      </w:r>
    </w:p>
    <w:p w14:paraId="485AB18B" w14:textId="77777777" w:rsidR="00911D16" w:rsidRPr="001267F9" w:rsidRDefault="00911D16" w:rsidP="001267F9">
      <w:pPr>
        <w:pStyle w:val="NormalWeb"/>
        <w:spacing w:line="360" w:lineRule="auto"/>
        <w:jc w:val="both"/>
        <w:rPr>
          <w:rFonts w:ascii="Arial" w:hAnsi="Arial" w:cs="Arial"/>
        </w:rPr>
      </w:pPr>
      <w:r w:rsidRPr="001267F9">
        <w:rPr>
          <w:rStyle w:val="Strong"/>
          <w:rFonts w:ascii="Arial" w:eastAsiaTheme="majorEastAsia" w:hAnsi="Arial" w:cs="Arial"/>
        </w:rPr>
        <w:t>Cultural Integration and Culinary Innovation:</w:t>
      </w:r>
      <w:r w:rsidRPr="001267F9">
        <w:rPr>
          <w:rFonts w:ascii="Arial" w:hAnsi="Arial" w:cs="Arial"/>
        </w:rPr>
        <w:t xml:space="preserve"> In future studies, it would be interesting to explore how cultural integration and culinary innovation have played a role in influencing the evolutionary concept of Indian cuisine within the UK. This could involve an in-depth analysis of how chefs and restauranteurs fuse Indian traditional </w:t>
      </w:r>
      <w:r w:rsidRPr="001267F9">
        <w:rPr>
          <w:rFonts w:ascii="Arial" w:hAnsi="Arial" w:cs="Arial"/>
        </w:rPr>
        <w:lastRenderedPageBreak/>
        <w:t>signature recipes with various local food ingredients and cooking techniques to come up with diversity fusion dishes. Also, further research could analyze how cultural events and festivals have contributed to the linkage and appreciation of diversity within the Indian community.</w:t>
      </w:r>
    </w:p>
    <w:p w14:paraId="5A5A066C" w14:textId="77777777" w:rsidR="00911D16" w:rsidRPr="001267F9" w:rsidRDefault="00911D16" w:rsidP="001267F9">
      <w:pPr>
        <w:pStyle w:val="NormalWeb"/>
        <w:spacing w:line="360" w:lineRule="auto"/>
        <w:jc w:val="both"/>
        <w:rPr>
          <w:rFonts w:ascii="Arial" w:hAnsi="Arial" w:cs="Arial"/>
        </w:rPr>
      </w:pPr>
      <w:r w:rsidRPr="001267F9">
        <w:rPr>
          <w:rStyle w:val="Strong"/>
          <w:rFonts w:ascii="Arial" w:eastAsiaTheme="majorEastAsia" w:hAnsi="Arial" w:cs="Arial"/>
        </w:rPr>
        <w:t>Marketing Strategies and Brand Positioning:</w:t>
      </w:r>
      <w:r w:rsidRPr="001267F9">
        <w:rPr>
          <w:rFonts w:ascii="Arial" w:hAnsi="Arial" w:cs="Arial"/>
        </w:rPr>
        <w:t xml:space="preserve"> Conducting research on marketing strategies and brand positioning would be helpful in finding ways for Indian restaurants to stand out in the competitive market. For example, one might study how successful social media advertising, influencer collaborations and themed dining events have been in attracting customers and influence brand loyalty. Moreover, analyzing consumer preferences and attitudes towards Indian cuisine and the restaurants might help me create a winning menu, pricing and plan a promotion.</w:t>
      </w:r>
    </w:p>
    <w:p w14:paraId="4AB550C6" w14:textId="77777777" w:rsidR="00911D16" w:rsidRPr="001267F9" w:rsidRDefault="00911D16" w:rsidP="001267F9">
      <w:pPr>
        <w:pStyle w:val="NormalWeb"/>
        <w:spacing w:line="360" w:lineRule="auto"/>
        <w:jc w:val="both"/>
        <w:rPr>
          <w:rFonts w:ascii="Arial" w:hAnsi="Arial" w:cs="Arial"/>
        </w:rPr>
      </w:pPr>
      <w:r w:rsidRPr="001267F9">
        <w:rPr>
          <w:rStyle w:val="Strong"/>
          <w:rFonts w:ascii="Arial" w:eastAsiaTheme="majorEastAsia" w:hAnsi="Arial" w:cs="Arial"/>
        </w:rPr>
        <w:t>Training and Skill Development:</w:t>
      </w:r>
      <w:r w:rsidRPr="001267F9">
        <w:rPr>
          <w:rFonts w:ascii="Arial" w:hAnsi="Arial" w:cs="Arial"/>
        </w:rPr>
        <w:t xml:space="preserve"> Future research may examine much-needed training and skill reform measures for chefs and rest of the people, with the surging appetite for scrumptious Indian foods of great standard. Potential future studies include improving culinary expertise and cultural competence through culinary masterclasses, apprenticeships, and multicultural training. Consequently, investment in training and skills reform measures seems to be essential for the longevity of Indian restaurants in the UK.</w:t>
      </w:r>
    </w:p>
    <w:p w14:paraId="089A0323" w14:textId="28E89938" w:rsidR="00911D16" w:rsidRPr="001267F9" w:rsidRDefault="00911D16" w:rsidP="001267F9">
      <w:pPr>
        <w:spacing w:line="360" w:lineRule="auto"/>
        <w:jc w:val="both"/>
        <w:rPr>
          <w:rStyle w:val="Heading1Char"/>
          <w:sz w:val="24"/>
          <w:szCs w:val="24"/>
          <w:lang w:val="en-US"/>
        </w:rPr>
      </w:pPr>
      <w:r w:rsidRPr="001267F9">
        <w:rPr>
          <w:rFonts w:ascii="Arial" w:eastAsia="Times New Roman" w:hAnsi="Arial" w:cs="Arial"/>
          <w:lang w:val="en-US"/>
        </w:rPr>
        <w:t>These recommendations provide several areas of interest and opportunity for the Indian restaurant industry in the UK across different domains. This includes the establishment of the competitive environment, customer preferences, culinary areas of opportunity, marketing areas, and training issue treatment. Therefore, stakeholders have opportunities to direct their efforts to enhancing the quality, diversity, and appeal of Indian cuisine within the UK.</w:t>
      </w:r>
      <w:r w:rsidRPr="001267F9">
        <w:rPr>
          <w:rStyle w:val="Heading1Char"/>
          <w:sz w:val="24"/>
          <w:szCs w:val="24"/>
          <w:lang w:val="en-US"/>
        </w:rPr>
        <w:br w:type="page"/>
      </w:r>
    </w:p>
    <w:p w14:paraId="5D4EED22" w14:textId="6A4133C2" w:rsidR="000A1790" w:rsidRPr="001267F9" w:rsidRDefault="000A1790" w:rsidP="001267F9">
      <w:pPr>
        <w:spacing w:line="360" w:lineRule="auto"/>
        <w:jc w:val="both"/>
        <w:rPr>
          <w:rFonts w:ascii="Arial" w:hAnsi="Arial" w:cs="Arial"/>
          <w:lang w:val="en-US"/>
        </w:rPr>
      </w:pPr>
      <w:bookmarkStart w:id="59" w:name="_Toc166264685"/>
      <w:r w:rsidRPr="001267F9">
        <w:rPr>
          <w:rStyle w:val="Heading1Char"/>
          <w:sz w:val="24"/>
          <w:szCs w:val="24"/>
          <w:lang w:val="en-US"/>
        </w:rPr>
        <w:lastRenderedPageBreak/>
        <w:t>Reference</w:t>
      </w:r>
      <w:bookmarkEnd w:id="30"/>
      <w:bookmarkEnd w:id="59"/>
    </w:p>
    <w:p w14:paraId="5005D86F"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Ali, A., Ali, A., Xiaoling, G., Sherwani, M. and Hussain, S., 2018. Expanding the theory of planned behaviour to predict Chinese Muslims halal meat purchase intention. British Food Journal, 120(1), pp.2-17.</w:t>
      </w:r>
    </w:p>
    <w:p w14:paraId="0B4CF6DD" w14:textId="5181CF11"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Baxter, P., &amp; Jack, S., 2008. "Qualitative Case Study Methodology: Study Design and Implementation for Novice Researchers." The Qualitative Report, 13(4), pp.544-559.</w:t>
      </w:r>
    </w:p>
    <w:p w14:paraId="22A73C47" w14:textId="22CE9591"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Berger, P.L., &amp; Luckmann, T., 1966). The Social Construction of Reality: A Treatise in the Sociology of Knowledge. Anchor Books.</w:t>
      </w:r>
    </w:p>
    <w:p w14:paraId="5AC817B8"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Bhatia, V., 2020. Reimagining Indian Culinary Practices: The Journey to Michelin Stardom. Culinary Arts Journal, 31(2), pp.112-130.</w:t>
      </w:r>
    </w:p>
    <w:p w14:paraId="4942D445" w14:textId="60825572"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Booth, A., Sutton, A., &amp; Papaioannou, D., 2016. Systematic Approaches to a Successful Literature Review. Sage.</w:t>
      </w:r>
    </w:p>
    <w:p w14:paraId="23D64085" w14:textId="018B2A15"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Braun, V., &amp; Clarke, V., 2006. "Using thematic analysis in psychology." Qualitative Research in Psychology, 3(2), pp.77-101.</w:t>
      </w:r>
    </w:p>
    <w:p w14:paraId="6D7605E8"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Broadway, M.J., 2019. ‘Putting place on a plate’along the West Cork Food Trail. In Tourism Planning and Development (pp. 161-176). Routledge.</w:t>
      </w:r>
    </w:p>
    <w:p w14:paraId="63CD7C15" w14:textId="2FC93EF2"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Bryman, A., 2016. Social Research Methods. Oxford University Press.</w:t>
      </w:r>
    </w:p>
    <w:p w14:paraId="5D1E138F"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Burton, A., 2023. At the heart of the Empire: Indians and the colonial encounter in late-Victorian Britain. Univ of California Press.</w:t>
      </w:r>
    </w:p>
    <w:p w14:paraId="0D1FD24A"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Chowdhury, A., 2015. Regional Flavors: The Evolution of Indian Cuisine in the UK. Journal of British Culinary History, 22(2), pp.158-175.</w:t>
      </w:r>
    </w:p>
    <w:p w14:paraId="18D30AD8" w14:textId="512B1A8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Chowdhury, R., 2021. Cultural Identity and Cuisine: A Global Perspective. Global Studies Journal, 13(1), pp.77-89.</w:t>
      </w:r>
    </w:p>
    <w:p w14:paraId="7353CF84"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Cook, I., Crang, P. and Thorpe, M., 2018. Regions to be cheerful: culinary authenticity and its geographies. In Cultural turns/geographical turns (pp. 109-139). Routledge.</w:t>
      </w:r>
    </w:p>
    <w:p w14:paraId="714CECFE" w14:textId="64CB8E13"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lastRenderedPageBreak/>
        <w:t>Creswell, J.W., 2013. Research Design: Qualitative, Quantitative, and Mixed Methods Approaches. SAGE Publications.</w:t>
      </w:r>
    </w:p>
    <w:p w14:paraId="2F2CB7CC" w14:textId="34632A4F"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Creswell, J.W., &amp; Poth, C.N., 2018. Qualitative Inquiry and Research Design: Choosing Among Five Approaches. SAGE Publications.</w:t>
      </w:r>
    </w:p>
    <w:p w14:paraId="6193D9C2" w14:textId="2E2F198C"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Denzin, N.K., &amp; Lincoln, Y.S., 2017. The SAGE Handbook of Qualitative Research. SAGE Publications.</w:t>
      </w:r>
    </w:p>
    <w:p w14:paraId="0015E0B7"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Dey, B.L., Alwi, S., Yamoah, F., Agyepong, S.A., Kizgin, H. and Sarma, M., 2019. Towards a framework for understanding ethnic consumers’ acculturation strategies in a multicultural environment: A food consumption perspective. International Marketing Review, 36(5), pp.771-804.</w:t>
      </w:r>
    </w:p>
    <w:p w14:paraId="625A7BE9"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Dixit, S.K. ed., 2019. The Routledge handbook of gastronomic tourism. Routledge.</w:t>
      </w:r>
    </w:p>
    <w:p w14:paraId="445072A9"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 xml:space="preserve">Edensor, T., 2020. National identity, popular </w:t>
      </w:r>
      <w:proofErr w:type="gramStart"/>
      <w:r w:rsidRPr="001267F9">
        <w:rPr>
          <w:rFonts w:ascii="Arial" w:hAnsi="Arial" w:cs="Arial"/>
          <w:lang w:val="en-US"/>
        </w:rPr>
        <w:t>culture</w:t>
      </w:r>
      <w:proofErr w:type="gramEnd"/>
      <w:r w:rsidRPr="001267F9">
        <w:rPr>
          <w:rFonts w:ascii="Arial" w:hAnsi="Arial" w:cs="Arial"/>
          <w:lang w:val="en-US"/>
        </w:rPr>
        <w:t xml:space="preserve"> and everyday life. Routledge.</w:t>
      </w:r>
    </w:p>
    <w:p w14:paraId="5D4B9CC7"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Everett, S., 2019. Theoretical turns through tourism taste-scapes: the evolution of food tourism research. Research in Hospitality Management, 9(1), pp.3-12.</w:t>
      </w:r>
    </w:p>
    <w:p w14:paraId="38CA60E6" w14:textId="531810D0"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Flick, U., 2018. An Introduction to Qualitative Research. SAGE Publications.</w:t>
      </w:r>
    </w:p>
    <w:p w14:paraId="46F432E4"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Fortier, A.M., 2020. Migrant belongings: Memory, space, identity. Routledge.</w:t>
      </w:r>
    </w:p>
    <w:p w14:paraId="44E22BFD"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Green, L., &amp; Patel, S., 2019. Exploring the Evolution of British Appetites: The Rise of Indian Cuisine. Journal of Cultural Studies, 34(2), pp.110-129.</w:t>
      </w:r>
    </w:p>
    <w:p w14:paraId="33BE5EA1"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Guest, G., MacQueen, K.M., &amp; Namey, E.E. (2012). Applied Thematic Analysis. SAGE Publications.</w:t>
      </w:r>
    </w:p>
    <w:p w14:paraId="415715A3"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Gupta, S., 2019. The Michelin Star Effect: Elevating Indian Cuisine on the Global Stage. International Journal of Gastronomy and Food Science, 17(3), pp.245-256.</w:t>
      </w:r>
    </w:p>
    <w:p w14:paraId="44E5EE33" w14:textId="3A33A2EA"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Hall, S., 1997. The Spectacle of the 'Other'. In Hall, S. (Ed.), Representation: Cultural Representations and Signifying Practices (pp. 223-290). Sage.</w:t>
      </w:r>
    </w:p>
    <w:p w14:paraId="43EFE827"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Hall, S., 2023. Whose Heritage? Un-settling ‘The Heritage', Re-imagining the Post-nation. In Whose Heritage? (pp. 13-25). Routledge.</w:t>
      </w:r>
    </w:p>
    <w:p w14:paraId="65AA00E6"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lastRenderedPageBreak/>
        <w:t>Janssen, H.G., Davies, I.G., Richardson, L.D. and Stevenson, L., 2018. Determinants of takeaway and fast food consumption: a narrative review. Nutrition research reviews, 31(1), pp.16-34.</w:t>
      </w:r>
    </w:p>
    <w:p w14:paraId="45F16480" w14:textId="2F9A04E6"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Johnson, L., 2019. Culinary Evolution: A Review of Indian Cuisine in the UK. Food and Culture Review, 17(2), pp.134-148.</w:t>
      </w:r>
    </w:p>
    <w:p w14:paraId="58A96062" w14:textId="469E4C4D"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Johnston, M.P., 2017. "Secondary Data Analysis: A Method of which the Time Has Come." Qualitative and Quantitative Methods in Libraries, 3(3), pp.619-626.</w:t>
      </w:r>
    </w:p>
    <w:p w14:paraId="56BD9E47"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Jones, A., 2018. The Spice of Life: The Integration of Indian Cuisine into British Culture. Journal of Culinary Studies, 12(3), pp.45-59.</w:t>
      </w:r>
    </w:p>
    <w:p w14:paraId="6B100085"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Kapoor, A., 2020. Globalization and Gastronomy: The Global Spread of Indian Cuisine. Global Studies Journal, 12(3), pp.45-60.</w:t>
      </w:r>
    </w:p>
    <w:p w14:paraId="3643955C"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Kochhar, A., 2019. Spicing Up Britain: The Evolution of Indian Cuisine in the UK. London: Culinary Heritage Press.</w:t>
      </w:r>
    </w:p>
    <w:p w14:paraId="13FB6506"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Kumar, R., 2021. Innovation and Adaptation: The Success Story of Indian Cuisine in the UK. Hospitality Management Journal, 33(4), pp.301-318.</w:t>
      </w:r>
    </w:p>
    <w:p w14:paraId="2E5F4530"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Lai, M.Y., Khoo-Lattimore, C. and Wang, Y., 2019. Food and cuisine image in destination branding: Toward a conceptual model. Tourism and Hospitality Research, 19(2), pp.238-251.</w:t>
      </w:r>
    </w:p>
    <w:p w14:paraId="17EE0A26" w14:textId="7C753F0E"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Lee, M., &amp; Nguyen, H., 2022. Methodological Approaches to Gastronomic Studies. International Journal of Gastronomy and Food Science, 19(3), pp.201-215.</w:t>
      </w:r>
    </w:p>
    <w:p w14:paraId="220800C4"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 xml:space="preserve">Leong-Salobir, C., 2019. Urban food culture: Sydney, </w:t>
      </w:r>
      <w:proofErr w:type="gramStart"/>
      <w:r w:rsidRPr="001267F9">
        <w:rPr>
          <w:rFonts w:ascii="Arial" w:hAnsi="Arial" w:cs="Arial"/>
          <w:lang w:val="en-US"/>
        </w:rPr>
        <w:t>Shanghai</w:t>
      </w:r>
      <w:proofErr w:type="gramEnd"/>
      <w:r w:rsidRPr="001267F9">
        <w:rPr>
          <w:rFonts w:ascii="Arial" w:hAnsi="Arial" w:cs="Arial"/>
          <w:lang w:val="en-US"/>
        </w:rPr>
        <w:t xml:space="preserve"> and Singapore in the twentieth century. Springer.</w:t>
      </w:r>
    </w:p>
    <w:p w14:paraId="28121215"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Long, L.M., 2018. Cultural politics in culinary tourism with ethnic foods. Revista de Administração de Empresas, 58, pp.316-324.</w:t>
      </w:r>
    </w:p>
    <w:p w14:paraId="584C6FEB"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Marine-Roig, E., Ferrer-Rosell, B., Daries, N. and Cristobal-Fransi, E., 2019. Measuring gastronomic image online. International Journal of Environmental Research and Public Health, 16(23), p.4631.</w:t>
      </w:r>
    </w:p>
    <w:p w14:paraId="30270761"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lastRenderedPageBreak/>
        <w:t>Mehta, L., 2022. Innovation in Indian Kitchens: The Rise of Michelin-starred Indian Restaurants in the UK. Gastronomy Review, 6(1), pp.54-69.</w:t>
      </w:r>
    </w:p>
    <w:p w14:paraId="6452D5CC" w14:textId="2C09B729"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Mertens, D.M., 2014. Research and Evaluation in Education and Psychology: Integrating Diversity With Quantitative, Qualitative, and Mixed Methods. SAGE Publications.</w:t>
      </w:r>
    </w:p>
    <w:p w14:paraId="58E0F0D6"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Mittal, J., 2020. Permissible synthetic food dyes in India. Resonance, 25(4), pp.567-577.</w:t>
      </w:r>
    </w:p>
    <w:p w14:paraId="48843A00"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Moore, M.D., 2018. Food as medicine: diet, diabetes management, and the patient in twentieth century Britain. Journal of the History of Medicine and Allied Sciences, 73(2), pp.150-167.</w:t>
      </w:r>
    </w:p>
    <w:p w14:paraId="2EC22579"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Moss, M., 2012. The Creation of a British Curry Culture. Food and History, 10(1), pp.131-146.</w:t>
      </w:r>
    </w:p>
    <w:p w14:paraId="69245FD5"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 xml:space="preserve">Omar, </w:t>
      </w:r>
      <w:proofErr w:type="gramStart"/>
      <w:r w:rsidRPr="001267F9">
        <w:rPr>
          <w:rFonts w:ascii="Arial" w:hAnsi="Arial" w:cs="Arial"/>
          <w:lang w:val="en-US"/>
        </w:rPr>
        <w:t>S.R.</w:t>
      </w:r>
      <w:proofErr w:type="gramEnd"/>
      <w:r w:rsidRPr="001267F9">
        <w:rPr>
          <w:rFonts w:ascii="Arial" w:hAnsi="Arial" w:cs="Arial"/>
          <w:lang w:val="en-US"/>
        </w:rPr>
        <w:t xml:space="preserve"> and Omar, S.N., 2018. Malaysian heritage food (MHF): a review on its unique food culture, </w:t>
      </w:r>
      <w:proofErr w:type="gramStart"/>
      <w:r w:rsidRPr="001267F9">
        <w:rPr>
          <w:rFonts w:ascii="Arial" w:hAnsi="Arial" w:cs="Arial"/>
          <w:lang w:val="en-US"/>
        </w:rPr>
        <w:t>tradition</w:t>
      </w:r>
      <w:proofErr w:type="gramEnd"/>
      <w:r w:rsidRPr="001267F9">
        <w:rPr>
          <w:rFonts w:ascii="Arial" w:hAnsi="Arial" w:cs="Arial"/>
          <w:lang w:val="en-US"/>
        </w:rPr>
        <w:t xml:space="preserve"> and present lifestyle. International Journal of Heritage, </w:t>
      </w:r>
      <w:proofErr w:type="gramStart"/>
      <w:r w:rsidRPr="001267F9">
        <w:rPr>
          <w:rFonts w:ascii="Arial" w:hAnsi="Arial" w:cs="Arial"/>
          <w:lang w:val="en-US"/>
        </w:rPr>
        <w:t>Art</w:t>
      </w:r>
      <w:proofErr w:type="gramEnd"/>
      <w:r w:rsidRPr="001267F9">
        <w:rPr>
          <w:rFonts w:ascii="Arial" w:hAnsi="Arial" w:cs="Arial"/>
          <w:lang w:val="en-US"/>
        </w:rPr>
        <w:t xml:space="preserve"> and Multimedia, 1(3), pp.1-15.</w:t>
      </w:r>
    </w:p>
    <w:p w14:paraId="6A5F05F5"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Panayi, P., 2010. Spicing Up Britain: The Multicultural History of British Food. London: Reaktion Books.</w:t>
      </w:r>
    </w:p>
    <w:p w14:paraId="5A748881" w14:textId="7147C87F"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Patel, S., 2020. From Curry Houses to Michelin Stars: Tracing the Evolution of Indian Cuisine in the UK. Food and Culture Review, 8(2), pp.134-148.</w:t>
      </w:r>
    </w:p>
    <w:p w14:paraId="43A5AA69" w14:textId="1344A358"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Patel, S., 2021. Globalization and the Appetite for Authenticity: The Transformation of Indian Cuisine in the UK. Journal of Culinary Studies, 15(4), pp.207-223.</w:t>
      </w:r>
    </w:p>
    <w:p w14:paraId="4587470D" w14:textId="1FB9C526"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Patel, S., 2021. The Power of Secondary Data in Understanding Cultural Phenomena. Qualitative Research Journal, 22(1), pp.58-72.</w:t>
      </w:r>
    </w:p>
    <w:p w14:paraId="71BD8D72"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Patel, S., 2020. From Curry Houses to Michelin Stars: Tracing the Evolution of Indian Cuisine in the UK. Food and Culture Review, 8(2), pp.134-148.</w:t>
      </w:r>
    </w:p>
    <w:p w14:paraId="0FE83272"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Patel, S., 2021. Globalization and the Appetite for Authenticity: The Transformation of Indian Cuisine in the UK. Journal of Culinary Studies, 15(4), pp.207-223.</w:t>
      </w:r>
    </w:p>
    <w:p w14:paraId="59E405C5"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lastRenderedPageBreak/>
        <w:t>Patton, M.Q. (2015). Qualitative Research &amp; Evaluation Methods: Integrating Theory and Practice. SAGE Publications.</w:t>
      </w:r>
    </w:p>
    <w:p w14:paraId="1BBE45EA"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Pavlidis, G. and Markantonatou, S., 2020. Gastronomic tourism in Greece and beyond: A thorough review. International Journal of Gastronomy and Food Science, 21, p.100229.</w:t>
      </w:r>
    </w:p>
    <w:p w14:paraId="6D8CD256"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 xml:space="preserve">Prayag, G., Gannon, M.J., Muskat, B. and Taheri, B., 2020. A serious leisure perspective of culinary tourism co-creation: the influence of prior knowledge, physical </w:t>
      </w:r>
      <w:proofErr w:type="gramStart"/>
      <w:r w:rsidRPr="001267F9">
        <w:rPr>
          <w:rFonts w:ascii="Arial" w:hAnsi="Arial" w:cs="Arial"/>
          <w:lang w:val="en-US"/>
        </w:rPr>
        <w:t>environment</w:t>
      </w:r>
      <w:proofErr w:type="gramEnd"/>
      <w:r w:rsidRPr="001267F9">
        <w:rPr>
          <w:rFonts w:ascii="Arial" w:hAnsi="Arial" w:cs="Arial"/>
          <w:lang w:val="en-US"/>
        </w:rPr>
        <w:t xml:space="preserve"> and service quality. International Journal of Contemporary Hospitality Management, 32(7), pp.2453-2472.</w:t>
      </w:r>
    </w:p>
    <w:p w14:paraId="4E6E0D26"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Privitera, D., Nedelcu, A. and Nicula, V., 2018. Gastronomic and food tourism as an economic local resource: Case studies from Romania and Italy. GeoJournal of Tourism and Geosites, 21(1), pp.143-157.</w:t>
      </w:r>
    </w:p>
    <w:p w14:paraId="6EFB57D3"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Privitera, D., Nedelcu, A. and Nicula, V., 2018. Gastronomic and food tourism as an economic local resource: Case studies from Romania and Italy. GeoJournal of Tourism and Geosites, 21(1), pp.143-157.</w:t>
      </w:r>
    </w:p>
    <w:p w14:paraId="3B651E82"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Rabadán, A. and Bernabéu, R., 2021. A systematic review of studies using the Food Neophobia Scale: Conclusions from thirty years of studies. Food Quality and Preference, 93, p.104241.</w:t>
      </w:r>
    </w:p>
    <w:p w14:paraId="31502796"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 xml:space="preserve">Reddy, </w:t>
      </w:r>
      <w:proofErr w:type="gramStart"/>
      <w:r w:rsidRPr="001267F9">
        <w:rPr>
          <w:rFonts w:ascii="Arial" w:hAnsi="Arial" w:cs="Arial"/>
          <w:lang w:val="en-US"/>
        </w:rPr>
        <w:t>G.</w:t>
      </w:r>
      <w:proofErr w:type="gramEnd"/>
      <w:r w:rsidRPr="001267F9">
        <w:rPr>
          <w:rFonts w:ascii="Arial" w:hAnsi="Arial" w:cs="Arial"/>
          <w:lang w:val="en-US"/>
        </w:rPr>
        <w:t xml:space="preserve"> and van Dam, R.M., 2020. Food, culture, and identity in multicultural societies: Insights from Singapore. Appetite, 149, p.104633.</w:t>
      </w:r>
    </w:p>
    <w:p w14:paraId="3099EEA6"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Robinson, L., 2019. Michelin Stars and Indian Cuisine: A Study of Culinary Innovation in the UK. Culinary Journal, 31(4), pp.210-225.</w:t>
      </w:r>
    </w:p>
    <w:p w14:paraId="71E08281"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Robinson, M., 2019. Cultural Ambassadors: The Role of Indian Restaurants in Promoting Cultural Understanding in the UK. Sociological Perspectives on Migration, 5(4), pp.200-215.</w:t>
      </w:r>
    </w:p>
    <w:p w14:paraId="4CFB95F5" w14:textId="2FDB488D"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Said, E.W., 1978. Orientalism. Pantheon Books.</w:t>
      </w:r>
    </w:p>
    <w:p w14:paraId="6AB4C506"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 xml:space="preserve">Saleki, R., Quoquab, F. and Mohammad, J., 2019. What drives Malaysian consumers’ organic food purchase intention? The role of moral norm, self-identity, environmental </w:t>
      </w:r>
      <w:proofErr w:type="gramStart"/>
      <w:r w:rsidRPr="001267F9">
        <w:rPr>
          <w:rFonts w:ascii="Arial" w:hAnsi="Arial" w:cs="Arial"/>
          <w:lang w:val="en-US"/>
        </w:rPr>
        <w:lastRenderedPageBreak/>
        <w:t>concern</w:t>
      </w:r>
      <w:proofErr w:type="gramEnd"/>
      <w:r w:rsidRPr="001267F9">
        <w:rPr>
          <w:rFonts w:ascii="Arial" w:hAnsi="Arial" w:cs="Arial"/>
          <w:lang w:val="en-US"/>
        </w:rPr>
        <w:t xml:space="preserve"> and price consciousness. Journal of Agribusiness in Developing and Emerging Economies, 9(5), pp.584-603.</w:t>
      </w:r>
    </w:p>
    <w:p w14:paraId="33F75C09"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Saunders, M., Lewis, P., &amp; Thornhill, A. (2019). Research Methods for Business Students. Pearson Education.</w:t>
      </w:r>
    </w:p>
    <w:p w14:paraId="17FDA8BB" w14:textId="6CA03C02"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Singh, G., 2017. Economic Impact of Indian Restaurants in the UK. Economic Affairs, 22(1), pp.81-97.</w:t>
      </w:r>
    </w:p>
    <w:p w14:paraId="78522205"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Singh, R., &amp; Chowdhury, M., 2018. Immigrant Contributions to British Culinary Diversity: A Study of Indian Cuisine. Migration and Cuisine Journal, 7(4), pp.215-230.</w:t>
      </w:r>
    </w:p>
    <w:p w14:paraId="01F00E09" w14:textId="48212D36"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Smith, J., &amp; Khan, A., 2020. Exploring Constructivist Philosophies in Cultural Research. Journal of Cultural Studies, 34(4), pp.450-465.</w:t>
      </w:r>
    </w:p>
    <w:p w14:paraId="71571841"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 xml:space="preserve">Sobol, K., Cleveland, M. and Laroche, M., 2018. Globalization, national identity, </w:t>
      </w:r>
      <w:proofErr w:type="gramStart"/>
      <w:r w:rsidRPr="001267F9">
        <w:rPr>
          <w:rFonts w:ascii="Arial" w:hAnsi="Arial" w:cs="Arial"/>
          <w:lang w:val="en-US"/>
        </w:rPr>
        <w:t>biculturalism</w:t>
      </w:r>
      <w:proofErr w:type="gramEnd"/>
      <w:r w:rsidRPr="001267F9">
        <w:rPr>
          <w:rFonts w:ascii="Arial" w:hAnsi="Arial" w:cs="Arial"/>
          <w:lang w:val="en-US"/>
        </w:rPr>
        <w:t xml:space="preserve"> and consumer behavior: A longitudinal study of Dutch consumers. Journal of Business Research, 82, pp.340-353.</w:t>
      </w:r>
    </w:p>
    <w:p w14:paraId="354A5D2B"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Stangherlin, I.D.C. and De Barcellos, M.D., 2018. Drivers and barriers to food waste reduction. British Food Journal, 120(10), pp.2364-2387.</w:t>
      </w:r>
    </w:p>
    <w:p w14:paraId="00E5063A"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Stone, M.J., Soulard, J., Migacz, S. and Wolf, E., 2018. Elements of memorable food, drink, and culinary tourism experiences. Journal of Travel Research, 57(8), pp.1121-1132.</w:t>
      </w:r>
    </w:p>
    <w:p w14:paraId="6394244C"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Thompson, J., &amp; Kumar, R., 2021. From Tikka to Tandoori: Exploring the Growth of Indian Cuisine in the UK Market. Food Trends Magazine, 5(1), pp.56-72.</w:t>
      </w:r>
    </w:p>
    <w:p w14:paraId="454156FE"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Twiss, K.C., 2019. The archaeology of food: identity, politics, and ideology in the prehistoric and historic past. Cambridge University Press.</w:t>
      </w:r>
    </w:p>
    <w:p w14:paraId="76B330E0"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Vu, H.Q., Li, G., Law, R. and Zhang, Y., 2019. Exploring tourist dining preferences based on restaurant reviews. Journal of Travel Research, 58(1), pp.149-167.</w:t>
      </w:r>
    </w:p>
    <w:p w14:paraId="53670313"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 xml:space="preserve">Wilkins, S., Butt, M.M., Shams, F. and Pérez, A., 2019. The acceptance of halal food in non-Muslim countries: Effects of religious identity, national identification, consumer </w:t>
      </w:r>
      <w:r w:rsidRPr="001267F9">
        <w:rPr>
          <w:rFonts w:ascii="Arial" w:hAnsi="Arial" w:cs="Arial"/>
          <w:lang w:val="en-US"/>
        </w:rPr>
        <w:lastRenderedPageBreak/>
        <w:t>ethnocentrism and consumer cosmopolitanism. Journal of Islamic Marketing, 10(4), pp.1308-1331.</w:t>
      </w:r>
    </w:p>
    <w:p w14:paraId="0CCE33C4" w14:textId="77777777" w:rsidR="00911D16" w:rsidRPr="001267F9" w:rsidRDefault="00911D16" w:rsidP="001267F9">
      <w:pPr>
        <w:spacing w:after="240" w:line="360" w:lineRule="auto"/>
        <w:jc w:val="both"/>
        <w:rPr>
          <w:rFonts w:ascii="Arial" w:hAnsi="Arial" w:cs="Arial"/>
          <w:lang w:val="en-US"/>
        </w:rPr>
      </w:pPr>
      <w:r w:rsidRPr="001267F9">
        <w:rPr>
          <w:rFonts w:ascii="Arial" w:hAnsi="Arial" w:cs="Arial"/>
          <w:lang w:val="en-US"/>
        </w:rPr>
        <w:t>Wilson, J., 2018. From Curry to Culinary Excellence: Tracing the Evolution of Indian Dining in the UK. Food Culture &amp; Society, 21(4), pp.575-592.</w:t>
      </w:r>
    </w:p>
    <w:p w14:paraId="38913946" w14:textId="77777777" w:rsidR="000A1790" w:rsidRPr="001267F9" w:rsidRDefault="000A1790" w:rsidP="001267F9">
      <w:pPr>
        <w:spacing w:line="360" w:lineRule="auto"/>
        <w:jc w:val="both"/>
        <w:rPr>
          <w:rFonts w:ascii="Arial" w:hAnsi="Arial" w:cs="Arial"/>
          <w:lang w:val="en-US"/>
        </w:rPr>
      </w:pPr>
    </w:p>
    <w:p w14:paraId="364EF917" w14:textId="77777777" w:rsidR="000A1790" w:rsidRPr="001267F9" w:rsidRDefault="000A1790" w:rsidP="001267F9">
      <w:pPr>
        <w:spacing w:line="360" w:lineRule="auto"/>
        <w:jc w:val="both"/>
        <w:rPr>
          <w:rFonts w:ascii="Arial" w:hAnsi="Arial" w:cs="Arial"/>
          <w:lang w:val="en-US"/>
        </w:rPr>
      </w:pPr>
    </w:p>
    <w:p w14:paraId="0EB6A5D9" w14:textId="77777777" w:rsidR="000A1790" w:rsidRPr="001267F9" w:rsidRDefault="000A1790" w:rsidP="001267F9">
      <w:pPr>
        <w:spacing w:line="360" w:lineRule="auto"/>
        <w:jc w:val="both"/>
        <w:rPr>
          <w:rFonts w:ascii="Arial" w:hAnsi="Arial" w:cs="Arial"/>
          <w:lang w:val="en-US"/>
        </w:rPr>
      </w:pPr>
    </w:p>
    <w:p w14:paraId="5F03B0AD" w14:textId="77777777" w:rsidR="00FD3E57" w:rsidRPr="001267F9" w:rsidRDefault="00FD3E57" w:rsidP="001267F9">
      <w:pPr>
        <w:spacing w:line="360" w:lineRule="auto"/>
        <w:jc w:val="both"/>
        <w:rPr>
          <w:rFonts w:ascii="Arial" w:hAnsi="Arial" w:cs="Arial"/>
        </w:rPr>
      </w:pPr>
    </w:p>
    <w:sectPr w:rsidR="00FD3E57" w:rsidRPr="001267F9" w:rsidSect="002E5AD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05ED6E" w14:textId="77777777" w:rsidR="002E5AD8" w:rsidRDefault="002E5AD8" w:rsidP="002E025B">
      <w:pPr>
        <w:spacing w:after="0" w:line="240" w:lineRule="auto"/>
      </w:pPr>
      <w:r>
        <w:separator/>
      </w:r>
    </w:p>
  </w:endnote>
  <w:endnote w:type="continuationSeparator" w:id="0">
    <w:p w14:paraId="37090C0B" w14:textId="77777777" w:rsidR="002E5AD8" w:rsidRDefault="002E5AD8" w:rsidP="002E0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7171727"/>
      <w:docPartObj>
        <w:docPartGallery w:val="Page Numbers (Bottom of Page)"/>
        <w:docPartUnique/>
      </w:docPartObj>
    </w:sdtPr>
    <w:sdtEndPr>
      <w:rPr>
        <w:noProof/>
      </w:rPr>
    </w:sdtEndPr>
    <w:sdtContent>
      <w:p w14:paraId="420A0C09" w14:textId="345CAE39" w:rsidR="00FC3C5C" w:rsidRDefault="00FC3C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037A55" w14:textId="77777777" w:rsidR="00FC3C5C" w:rsidRDefault="00FC3C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261C7D" w14:textId="77777777" w:rsidR="002E025B" w:rsidRDefault="002E02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66990531"/>
      <w:docPartObj>
        <w:docPartGallery w:val="Page Numbers (Bottom of Page)"/>
        <w:docPartUnique/>
      </w:docPartObj>
    </w:sdtPr>
    <w:sdtEndPr>
      <w:rPr>
        <w:noProof/>
      </w:rPr>
    </w:sdtEndPr>
    <w:sdtContent>
      <w:p w14:paraId="1E50A92C" w14:textId="28DC2035" w:rsidR="002E025B" w:rsidRDefault="002E02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121F45" w14:textId="77777777" w:rsidR="002E025B" w:rsidRDefault="002E025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E1A3AB" w14:textId="77777777" w:rsidR="002E025B" w:rsidRDefault="002E02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18A70A" w14:textId="77777777" w:rsidR="002E5AD8" w:rsidRDefault="002E5AD8" w:rsidP="002E025B">
      <w:pPr>
        <w:spacing w:after="0" w:line="240" w:lineRule="auto"/>
      </w:pPr>
      <w:r>
        <w:separator/>
      </w:r>
    </w:p>
  </w:footnote>
  <w:footnote w:type="continuationSeparator" w:id="0">
    <w:p w14:paraId="08455B38" w14:textId="77777777" w:rsidR="002E5AD8" w:rsidRDefault="002E5AD8" w:rsidP="002E02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F480E7" w14:textId="5A2FD4C4" w:rsidR="00554212" w:rsidRDefault="00554212">
    <w:pPr>
      <w:pStyle w:val="Header"/>
    </w:pPr>
    <w:r>
      <w:rPr>
        <w:noProof/>
      </w:rPr>
      <w:drawing>
        <wp:inline distT="0" distB="0" distL="0" distR="0" wp14:anchorId="78023805" wp14:editId="082C0956">
          <wp:extent cx="921263" cy="510540"/>
          <wp:effectExtent l="0" t="0" r="0" b="3810"/>
          <wp:docPr id="53263063" name="Picture 1" descr="University of the week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the week - University of Wales Trinity Saint Dav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734" cy="523547"/>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A2DF5" w14:textId="77777777" w:rsidR="002E025B" w:rsidRDefault="002E02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1F545" w14:textId="77777777" w:rsidR="002E025B" w:rsidRDefault="002E025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89A1B" w14:textId="77777777" w:rsidR="002E025B" w:rsidRDefault="002E02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A2FFA"/>
    <w:multiLevelType w:val="hybridMultilevel"/>
    <w:tmpl w:val="742C4B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C06CF8"/>
    <w:multiLevelType w:val="hybridMultilevel"/>
    <w:tmpl w:val="885E1F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0A4202"/>
    <w:multiLevelType w:val="hybridMultilevel"/>
    <w:tmpl w:val="099279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88D6433"/>
    <w:multiLevelType w:val="multilevel"/>
    <w:tmpl w:val="9000D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46452C"/>
    <w:multiLevelType w:val="hybridMultilevel"/>
    <w:tmpl w:val="BE6E36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787662B"/>
    <w:multiLevelType w:val="multilevel"/>
    <w:tmpl w:val="A0124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691641"/>
    <w:multiLevelType w:val="hybridMultilevel"/>
    <w:tmpl w:val="FB5CAE6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5D3361D"/>
    <w:multiLevelType w:val="hybridMultilevel"/>
    <w:tmpl w:val="8758C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4436E0"/>
    <w:multiLevelType w:val="hybridMultilevel"/>
    <w:tmpl w:val="9F5C27A8"/>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764F179B"/>
    <w:multiLevelType w:val="hybridMultilevel"/>
    <w:tmpl w:val="70CCC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5865768">
    <w:abstractNumId w:val="1"/>
  </w:num>
  <w:num w:numId="2" w16cid:durableId="404187606">
    <w:abstractNumId w:val="0"/>
  </w:num>
  <w:num w:numId="3" w16cid:durableId="2124376613">
    <w:abstractNumId w:val="2"/>
  </w:num>
  <w:num w:numId="4" w16cid:durableId="560410393">
    <w:abstractNumId w:val="6"/>
  </w:num>
  <w:num w:numId="5" w16cid:durableId="1259630903">
    <w:abstractNumId w:val="9"/>
  </w:num>
  <w:num w:numId="6" w16cid:durableId="374546654">
    <w:abstractNumId w:val="7"/>
  </w:num>
  <w:num w:numId="7" w16cid:durableId="1229655963">
    <w:abstractNumId w:val="5"/>
  </w:num>
  <w:num w:numId="8" w16cid:durableId="1711875305">
    <w:abstractNumId w:val="3"/>
  </w:num>
  <w:num w:numId="9" w16cid:durableId="1674455777">
    <w:abstractNumId w:val="4"/>
  </w:num>
  <w:num w:numId="10" w16cid:durableId="20167608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397"/>
    <w:rsid w:val="00032F46"/>
    <w:rsid w:val="00094D67"/>
    <w:rsid w:val="00096927"/>
    <w:rsid w:val="000A1790"/>
    <w:rsid w:val="000D7144"/>
    <w:rsid w:val="000E56ED"/>
    <w:rsid w:val="000F1A5E"/>
    <w:rsid w:val="0010606F"/>
    <w:rsid w:val="001103CA"/>
    <w:rsid w:val="00112F0C"/>
    <w:rsid w:val="001267F9"/>
    <w:rsid w:val="0012689D"/>
    <w:rsid w:val="001433DE"/>
    <w:rsid w:val="0014390A"/>
    <w:rsid w:val="00144F85"/>
    <w:rsid w:val="001511AE"/>
    <w:rsid w:val="0016651A"/>
    <w:rsid w:val="00176729"/>
    <w:rsid w:val="00191CAB"/>
    <w:rsid w:val="00196B03"/>
    <w:rsid w:val="001B3D9A"/>
    <w:rsid w:val="001C064E"/>
    <w:rsid w:val="001C6699"/>
    <w:rsid w:val="001E2C61"/>
    <w:rsid w:val="001F09FC"/>
    <w:rsid w:val="001F4A18"/>
    <w:rsid w:val="0021514E"/>
    <w:rsid w:val="00235A42"/>
    <w:rsid w:val="00242788"/>
    <w:rsid w:val="0025700D"/>
    <w:rsid w:val="00267BEB"/>
    <w:rsid w:val="0028662A"/>
    <w:rsid w:val="002B7843"/>
    <w:rsid w:val="002D513B"/>
    <w:rsid w:val="002E025B"/>
    <w:rsid w:val="002E2872"/>
    <w:rsid w:val="002E5AD8"/>
    <w:rsid w:val="00313C93"/>
    <w:rsid w:val="00336449"/>
    <w:rsid w:val="00342B52"/>
    <w:rsid w:val="00355A0C"/>
    <w:rsid w:val="00381955"/>
    <w:rsid w:val="003F7A9D"/>
    <w:rsid w:val="00494371"/>
    <w:rsid w:val="004949C2"/>
    <w:rsid w:val="004F6EA2"/>
    <w:rsid w:val="00500952"/>
    <w:rsid w:val="00501412"/>
    <w:rsid w:val="00554212"/>
    <w:rsid w:val="00570820"/>
    <w:rsid w:val="005C09FA"/>
    <w:rsid w:val="005F43BD"/>
    <w:rsid w:val="006227FF"/>
    <w:rsid w:val="00625132"/>
    <w:rsid w:val="0064528C"/>
    <w:rsid w:val="00662865"/>
    <w:rsid w:val="0069023E"/>
    <w:rsid w:val="006D3E6A"/>
    <w:rsid w:val="006F0C4D"/>
    <w:rsid w:val="00723F31"/>
    <w:rsid w:val="00746665"/>
    <w:rsid w:val="00764B8B"/>
    <w:rsid w:val="00796F51"/>
    <w:rsid w:val="007A28F5"/>
    <w:rsid w:val="007B4446"/>
    <w:rsid w:val="007C4912"/>
    <w:rsid w:val="007D60AB"/>
    <w:rsid w:val="007E28FA"/>
    <w:rsid w:val="007E7B19"/>
    <w:rsid w:val="008004E2"/>
    <w:rsid w:val="008027A3"/>
    <w:rsid w:val="00810B7B"/>
    <w:rsid w:val="00844986"/>
    <w:rsid w:val="00897DA8"/>
    <w:rsid w:val="008B239E"/>
    <w:rsid w:val="008B3CC6"/>
    <w:rsid w:val="008B3D54"/>
    <w:rsid w:val="00901FD9"/>
    <w:rsid w:val="00911191"/>
    <w:rsid w:val="00911D16"/>
    <w:rsid w:val="0092280B"/>
    <w:rsid w:val="00966A38"/>
    <w:rsid w:val="009F35A2"/>
    <w:rsid w:val="00A1513E"/>
    <w:rsid w:val="00A47ED0"/>
    <w:rsid w:val="00A9356F"/>
    <w:rsid w:val="00AA3580"/>
    <w:rsid w:val="00AE1F51"/>
    <w:rsid w:val="00B45518"/>
    <w:rsid w:val="00B533AD"/>
    <w:rsid w:val="00B542F5"/>
    <w:rsid w:val="00B7336E"/>
    <w:rsid w:val="00B84021"/>
    <w:rsid w:val="00B923B4"/>
    <w:rsid w:val="00BA6B4A"/>
    <w:rsid w:val="00BB7B95"/>
    <w:rsid w:val="00BD2526"/>
    <w:rsid w:val="00BF52B6"/>
    <w:rsid w:val="00C040D7"/>
    <w:rsid w:val="00C34A2F"/>
    <w:rsid w:val="00C8790C"/>
    <w:rsid w:val="00CA27C2"/>
    <w:rsid w:val="00CA4683"/>
    <w:rsid w:val="00CD49F6"/>
    <w:rsid w:val="00CD68E3"/>
    <w:rsid w:val="00CF4591"/>
    <w:rsid w:val="00D3487F"/>
    <w:rsid w:val="00D564B6"/>
    <w:rsid w:val="00D60397"/>
    <w:rsid w:val="00D7633F"/>
    <w:rsid w:val="00D91FFB"/>
    <w:rsid w:val="00DB1FD9"/>
    <w:rsid w:val="00DE731D"/>
    <w:rsid w:val="00E039CD"/>
    <w:rsid w:val="00E265E8"/>
    <w:rsid w:val="00E675FE"/>
    <w:rsid w:val="00E85198"/>
    <w:rsid w:val="00E86D68"/>
    <w:rsid w:val="00EB5384"/>
    <w:rsid w:val="00EC3EDB"/>
    <w:rsid w:val="00ED2B46"/>
    <w:rsid w:val="00EF6B90"/>
    <w:rsid w:val="00F001F7"/>
    <w:rsid w:val="00F164D3"/>
    <w:rsid w:val="00F21A52"/>
    <w:rsid w:val="00F226F7"/>
    <w:rsid w:val="00F23F4B"/>
    <w:rsid w:val="00F242C1"/>
    <w:rsid w:val="00F37FA4"/>
    <w:rsid w:val="00F5738D"/>
    <w:rsid w:val="00F6129C"/>
    <w:rsid w:val="00F82B84"/>
    <w:rsid w:val="00F94D66"/>
    <w:rsid w:val="00FA2EC0"/>
    <w:rsid w:val="00FC3C5C"/>
    <w:rsid w:val="00FD3E57"/>
    <w:rsid w:val="00FF4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FBF3E"/>
  <w15:chartTrackingRefBased/>
  <w15:docId w15:val="{68559CB8-58D1-45BA-8E5E-C5C835DC5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267F9"/>
    <w:pPr>
      <w:keepNext/>
      <w:keepLines/>
      <w:spacing w:before="360" w:after="80" w:line="360" w:lineRule="auto"/>
      <w:jc w:val="both"/>
      <w:outlineLvl w:val="0"/>
    </w:pPr>
    <w:rPr>
      <w:rFonts w:ascii="Arial" w:eastAsiaTheme="majorEastAsia" w:hAnsi="Arial" w:cs="Arial"/>
      <w:b/>
      <w:sz w:val="28"/>
      <w:szCs w:val="28"/>
    </w:rPr>
  </w:style>
  <w:style w:type="paragraph" w:styleId="Heading2">
    <w:name w:val="heading 2"/>
    <w:basedOn w:val="Normal"/>
    <w:next w:val="Normal"/>
    <w:link w:val="Heading2Char"/>
    <w:autoRedefine/>
    <w:uiPriority w:val="9"/>
    <w:unhideWhenUsed/>
    <w:qFormat/>
    <w:rsid w:val="00D3487F"/>
    <w:pPr>
      <w:keepNext/>
      <w:keepLines/>
      <w:spacing w:before="160" w:after="80" w:line="360" w:lineRule="auto"/>
      <w:jc w:val="both"/>
      <w:outlineLvl w:val="1"/>
    </w:pPr>
    <w:rPr>
      <w:rFonts w:asciiTheme="majorHAnsi" w:eastAsiaTheme="majorEastAsia" w:hAnsiTheme="majorHAnsi" w:cstheme="majorBidi"/>
      <w:b/>
      <w:sz w:val="28"/>
      <w:szCs w:val="32"/>
    </w:rPr>
  </w:style>
  <w:style w:type="paragraph" w:styleId="Heading3">
    <w:name w:val="heading 3"/>
    <w:basedOn w:val="Normal"/>
    <w:next w:val="Normal"/>
    <w:link w:val="Heading3Char"/>
    <w:autoRedefine/>
    <w:uiPriority w:val="9"/>
    <w:unhideWhenUsed/>
    <w:qFormat/>
    <w:rsid w:val="001267F9"/>
    <w:pPr>
      <w:keepNext/>
      <w:keepLines/>
      <w:spacing w:before="160" w:after="80" w:line="360" w:lineRule="auto"/>
      <w:outlineLvl w:val="2"/>
    </w:pPr>
    <w:rPr>
      <w:rFonts w:ascii="Arial" w:eastAsiaTheme="majorEastAsia" w:hAnsi="Arial" w:cs="Arial"/>
      <w:b/>
      <w:i/>
      <w:sz w:val="28"/>
      <w:szCs w:val="28"/>
      <w:lang w:val="en-US"/>
    </w:rPr>
  </w:style>
  <w:style w:type="paragraph" w:styleId="Heading4">
    <w:name w:val="heading 4"/>
    <w:basedOn w:val="Normal"/>
    <w:next w:val="Normal"/>
    <w:link w:val="Heading4Char"/>
    <w:uiPriority w:val="9"/>
    <w:semiHidden/>
    <w:unhideWhenUsed/>
    <w:qFormat/>
    <w:rsid w:val="00D603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03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03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03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03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03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67F9"/>
    <w:rPr>
      <w:rFonts w:ascii="Arial" w:eastAsiaTheme="majorEastAsia" w:hAnsi="Arial" w:cs="Arial"/>
      <w:b/>
      <w:sz w:val="28"/>
      <w:szCs w:val="28"/>
    </w:rPr>
  </w:style>
  <w:style w:type="character" w:customStyle="1" w:styleId="Heading2Char">
    <w:name w:val="Heading 2 Char"/>
    <w:basedOn w:val="DefaultParagraphFont"/>
    <w:link w:val="Heading2"/>
    <w:uiPriority w:val="9"/>
    <w:rsid w:val="00D3487F"/>
    <w:rPr>
      <w:rFonts w:asciiTheme="majorHAnsi" w:eastAsiaTheme="majorEastAsia" w:hAnsiTheme="majorHAnsi" w:cstheme="majorBidi"/>
      <w:b/>
      <w:sz w:val="28"/>
      <w:szCs w:val="32"/>
    </w:rPr>
  </w:style>
  <w:style w:type="character" w:customStyle="1" w:styleId="Heading3Char">
    <w:name w:val="Heading 3 Char"/>
    <w:basedOn w:val="DefaultParagraphFont"/>
    <w:link w:val="Heading3"/>
    <w:uiPriority w:val="9"/>
    <w:rsid w:val="001267F9"/>
    <w:rPr>
      <w:rFonts w:ascii="Arial" w:eastAsiaTheme="majorEastAsia" w:hAnsi="Arial" w:cs="Arial"/>
      <w:b/>
      <w:i/>
      <w:sz w:val="28"/>
      <w:szCs w:val="28"/>
      <w:lang w:val="en-US"/>
    </w:rPr>
  </w:style>
  <w:style w:type="character" w:customStyle="1" w:styleId="Heading4Char">
    <w:name w:val="Heading 4 Char"/>
    <w:basedOn w:val="DefaultParagraphFont"/>
    <w:link w:val="Heading4"/>
    <w:uiPriority w:val="9"/>
    <w:semiHidden/>
    <w:rsid w:val="00D603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03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03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03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03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0397"/>
    <w:rPr>
      <w:rFonts w:eastAsiaTheme="majorEastAsia" w:cstheme="majorBidi"/>
      <w:color w:val="272727" w:themeColor="text1" w:themeTint="D8"/>
    </w:rPr>
  </w:style>
  <w:style w:type="paragraph" w:styleId="Title">
    <w:name w:val="Title"/>
    <w:basedOn w:val="Normal"/>
    <w:next w:val="Normal"/>
    <w:link w:val="TitleChar"/>
    <w:uiPriority w:val="10"/>
    <w:qFormat/>
    <w:rsid w:val="00D603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03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03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03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0397"/>
    <w:pPr>
      <w:spacing w:before="160"/>
      <w:jc w:val="center"/>
    </w:pPr>
    <w:rPr>
      <w:i/>
      <w:iCs/>
      <w:color w:val="404040" w:themeColor="text1" w:themeTint="BF"/>
    </w:rPr>
  </w:style>
  <w:style w:type="character" w:customStyle="1" w:styleId="QuoteChar">
    <w:name w:val="Quote Char"/>
    <w:basedOn w:val="DefaultParagraphFont"/>
    <w:link w:val="Quote"/>
    <w:uiPriority w:val="29"/>
    <w:rsid w:val="00D60397"/>
    <w:rPr>
      <w:i/>
      <w:iCs/>
      <w:color w:val="404040" w:themeColor="text1" w:themeTint="BF"/>
    </w:rPr>
  </w:style>
  <w:style w:type="paragraph" w:styleId="ListParagraph">
    <w:name w:val="List Paragraph"/>
    <w:basedOn w:val="Normal"/>
    <w:uiPriority w:val="34"/>
    <w:qFormat/>
    <w:rsid w:val="00D60397"/>
    <w:pPr>
      <w:ind w:left="720"/>
      <w:contextualSpacing/>
    </w:pPr>
  </w:style>
  <w:style w:type="character" w:styleId="IntenseEmphasis">
    <w:name w:val="Intense Emphasis"/>
    <w:basedOn w:val="DefaultParagraphFont"/>
    <w:uiPriority w:val="21"/>
    <w:qFormat/>
    <w:rsid w:val="00D60397"/>
    <w:rPr>
      <w:i/>
      <w:iCs/>
      <w:color w:val="0F4761" w:themeColor="accent1" w:themeShade="BF"/>
    </w:rPr>
  </w:style>
  <w:style w:type="paragraph" w:styleId="IntenseQuote">
    <w:name w:val="Intense Quote"/>
    <w:basedOn w:val="Normal"/>
    <w:next w:val="Normal"/>
    <w:link w:val="IntenseQuoteChar"/>
    <w:uiPriority w:val="30"/>
    <w:qFormat/>
    <w:rsid w:val="00D603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0397"/>
    <w:rPr>
      <w:i/>
      <w:iCs/>
      <w:color w:val="0F4761" w:themeColor="accent1" w:themeShade="BF"/>
    </w:rPr>
  </w:style>
  <w:style w:type="character" w:styleId="IntenseReference">
    <w:name w:val="Intense Reference"/>
    <w:basedOn w:val="DefaultParagraphFont"/>
    <w:uiPriority w:val="32"/>
    <w:qFormat/>
    <w:rsid w:val="00D60397"/>
    <w:rPr>
      <w:b/>
      <w:bCs/>
      <w:smallCaps/>
      <w:color w:val="0F4761" w:themeColor="accent1" w:themeShade="BF"/>
      <w:spacing w:val="5"/>
    </w:rPr>
  </w:style>
  <w:style w:type="paragraph" w:styleId="Header">
    <w:name w:val="header"/>
    <w:basedOn w:val="Normal"/>
    <w:link w:val="HeaderChar"/>
    <w:uiPriority w:val="99"/>
    <w:unhideWhenUsed/>
    <w:rsid w:val="002E02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025B"/>
  </w:style>
  <w:style w:type="paragraph" w:styleId="Footer">
    <w:name w:val="footer"/>
    <w:basedOn w:val="Normal"/>
    <w:link w:val="FooterChar"/>
    <w:uiPriority w:val="99"/>
    <w:unhideWhenUsed/>
    <w:rsid w:val="002E02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25B"/>
  </w:style>
  <w:style w:type="paragraph" w:styleId="BodyText">
    <w:name w:val="Body Text"/>
    <w:basedOn w:val="Normal"/>
    <w:link w:val="BodyTextChar"/>
    <w:uiPriority w:val="1"/>
    <w:qFormat/>
    <w:rsid w:val="00EC3EDB"/>
    <w:pPr>
      <w:widowControl w:val="0"/>
      <w:autoSpaceDE w:val="0"/>
      <w:autoSpaceDN w:val="0"/>
      <w:spacing w:after="0" w:line="240" w:lineRule="auto"/>
    </w:pPr>
    <w:rPr>
      <w:rFonts w:ascii="Arial MT" w:eastAsia="Arial MT" w:hAnsi="Arial MT" w:cs="Arial MT"/>
      <w:kern w:val="0"/>
      <w:sz w:val="22"/>
      <w:szCs w:val="22"/>
      <w:lang w:val="en-US"/>
      <w14:ligatures w14:val="none"/>
    </w:rPr>
  </w:style>
  <w:style w:type="character" w:customStyle="1" w:styleId="BodyTextChar">
    <w:name w:val="Body Text Char"/>
    <w:basedOn w:val="DefaultParagraphFont"/>
    <w:link w:val="BodyText"/>
    <w:uiPriority w:val="1"/>
    <w:rsid w:val="00EC3EDB"/>
    <w:rPr>
      <w:rFonts w:ascii="Arial MT" w:eastAsia="Arial MT" w:hAnsi="Arial MT" w:cs="Arial MT"/>
      <w:kern w:val="0"/>
      <w:sz w:val="22"/>
      <w:szCs w:val="22"/>
      <w:lang w:val="en-US"/>
      <w14:ligatures w14:val="none"/>
    </w:rPr>
  </w:style>
  <w:style w:type="table" w:styleId="TableGrid">
    <w:name w:val="Table Grid"/>
    <w:basedOn w:val="TableNormal"/>
    <w:uiPriority w:val="39"/>
    <w:rsid w:val="00911D16"/>
    <w:pPr>
      <w:spacing w:after="0" w:line="240" w:lineRule="auto"/>
    </w:pPr>
    <w:rPr>
      <w:kern w:val="0"/>
      <w:sz w:val="22"/>
      <w:szCs w:val="22"/>
      <w:lang w:val="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11D16"/>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911D16"/>
    <w:rPr>
      <w:b/>
      <w:bCs/>
    </w:rPr>
  </w:style>
  <w:style w:type="paragraph" w:styleId="TOCHeading">
    <w:name w:val="TOC Heading"/>
    <w:basedOn w:val="Heading1"/>
    <w:next w:val="Normal"/>
    <w:uiPriority w:val="39"/>
    <w:unhideWhenUsed/>
    <w:qFormat/>
    <w:rsid w:val="005F43BD"/>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C040D7"/>
    <w:pPr>
      <w:tabs>
        <w:tab w:val="right" w:leader="dot" w:pos="9016"/>
      </w:tabs>
      <w:spacing w:after="100"/>
    </w:pPr>
    <w:rPr>
      <w:rFonts w:ascii="Arial" w:hAnsi="Arial" w:cs="Arial"/>
      <w:noProof/>
      <w:lang w:val="en-US"/>
    </w:rPr>
  </w:style>
  <w:style w:type="paragraph" w:styleId="TOC2">
    <w:name w:val="toc 2"/>
    <w:basedOn w:val="Normal"/>
    <w:next w:val="Normal"/>
    <w:autoRedefine/>
    <w:uiPriority w:val="39"/>
    <w:unhideWhenUsed/>
    <w:rsid w:val="005F43BD"/>
    <w:pPr>
      <w:spacing w:after="100"/>
      <w:ind w:left="240"/>
    </w:pPr>
  </w:style>
  <w:style w:type="paragraph" w:styleId="TOC3">
    <w:name w:val="toc 3"/>
    <w:basedOn w:val="Normal"/>
    <w:next w:val="Normal"/>
    <w:autoRedefine/>
    <w:uiPriority w:val="39"/>
    <w:unhideWhenUsed/>
    <w:rsid w:val="005F43BD"/>
    <w:pPr>
      <w:spacing w:after="100"/>
      <w:ind w:left="480"/>
    </w:pPr>
  </w:style>
  <w:style w:type="character" w:styleId="Hyperlink">
    <w:name w:val="Hyperlink"/>
    <w:basedOn w:val="DefaultParagraphFont"/>
    <w:uiPriority w:val="99"/>
    <w:unhideWhenUsed/>
    <w:rsid w:val="005F43B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644260">
      <w:bodyDiv w:val="1"/>
      <w:marLeft w:val="0"/>
      <w:marRight w:val="0"/>
      <w:marTop w:val="0"/>
      <w:marBottom w:val="0"/>
      <w:divBdr>
        <w:top w:val="none" w:sz="0" w:space="0" w:color="auto"/>
        <w:left w:val="none" w:sz="0" w:space="0" w:color="auto"/>
        <w:bottom w:val="none" w:sz="0" w:space="0" w:color="auto"/>
        <w:right w:val="none" w:sz="0" w:space="0" w:color="auto"/>
      </w:divBdr>
      <w:divsChild>
        <w:div w:id="1299799043">
          <w:marLeft w:val="0"/>
          <w:marRight w:val="0"/>
          <w:marTop w:val="0"/>
          <w:marBottom w:val="0"/>
          <w:divBdr>
            <w:top w:val="none" w:sz="0" w:space="0" w:color="auto"/>
            <w:left w:val="none" w:sz="0" w:space="0" w:color="auto"/>
            <w:bottom w:val="none" w:sz="0" w:space="0" w:color="auto"/>
            <w:right w:val="none" w:sz="0" w:space="0" w:color="auto"/>
          </w:divBdr>
          <w:divsChild>
            <w:div w:id="1881630726">
              <w:marLeft w:val="0"/>
              <w:marRight w:val="0"/>
              <w:marTop w:val="0"/>
              <w:marBottom w:val="0"/>
              <w:divBdr>
                <w:top w:val="none" w:sz="0" w:space="0" w:color="auto"/>
                <w:left w:val="none" w:sz="0" w:space="0" w:color="auto"/>
                <w:bottom w:val="none" w:sz="0" w:space="0" w:color="auto"/>
                <w:right w:val="none" w:sz="0" w:space="0" w:color="auto"/>
              </w:divBdr>
              <w:divsChild>
                <w:div w:id="101137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370146">
      <w:bodyDiv w:val="1"/>
      <w:marLeft w:val="0"/>
      <w:marRight w:val="0"/>
      <w:marTop w:val="0"/>
      <w:marBottom w:val="0"/>
      <w:divBdr>
        <w:top w:val="none" w:sz="0" w:space="0" w:color="auto"/>
        <w:left w:val="none" w:sz="0" w:space="0" w:color="auto"/>
        <w:bottom w:val="none" w:sz="0" w:space="0" w:color="auto"/>
        <w:right w:val="none" w:sz="0" w:space="0" w:color="auto"/>
      </w:divBdr>
      <w:divsChild>
        <w:div w:id="1311059812">
          <w:marLeft w:val="0"/>
          <w:marRight w:val="0"/>
          <w:marTop w:val="0"/>
          <w:marBottom w:val="0"/>
          <w:divBdr>
            <w:top w:val="none" w:sz="0" w:space="0" w:color="auto"/>
            <w:left w:val="none" w:sz="0" w:space="0" w:color="auto"/>
            <w:bottom w:val="none" w:sz="0" w:space="0" w:color="auto"/>
            <w:right w:val="none" w:sz="0" w:space="0" w:color="auto"/>
          </w:divBdr>
          <w:divsChild>
            <w:div w:id="900481424">
              <w:marLeft w:val="0"/>
              <w:marRight w:val="0"/>
              <w:marTop w:val="0"/>
              <w:marBottom w:val="0"/>
              <w:divBdr>
                <w:top w:val="none" w:sz="0" w:space="0" w:color="auto"/>
                <w:left w:val="none" w:sz="0" w:space="0" w:color="auto"/>
                <w:bottom w:val="none" w:sz="0" w:space="0" w:color="auto"/>
                <w:right w:val="none" w:sz="0" w:space="0" w:color="auto"/>
              </w:divBdr>
              <w:divsChild>
                <w:div w:id="151376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652354">
      <w:bodyDiv w:val="1"/>
      <w:marLeft w:val="0"/>
      <w:marRight w:val="0"/>
      <w:marTop w:val="0"/>
      <w:marBottom w:val="0"/>
      <w:divBdr>
        <w:top w:val="none" w:sz="0" w:space="0" w:color="auto"/>
        <w:left w:val="none" w:sz="0" w:space="0" w:color="auto"/>
        <w:bottom w:val="none" w:sz="0" w:space="0" w:color="auto"/>
        <w:right w:val="none" w:sz="0" w:space="0" w:color="auto"/>
      </w:divBdr>
    </w:div>
    <w:div w:id="1464346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D7540-1D97-416A-A7B3-2E6DE6F48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66</Pages>
  <Words>18144</Words>
  <Characters>103427</Characters>
  <Application>Microsoft Office Word</Application>
  <DocSecurity>0</DocSecurity>
  <Lines>861</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clinto</dc:creator>
  <cp:keywords/>
  <dc:description/>
  <cp:lastModifiedBy>Clinto Wilson</cp:lastModifiedBy>
  <cp:revision>2</cp:revision>
  <dcterms:created xsi:type="dcterms:W3CDTF">2024-05-12T23:44:00Z</dcterms:created>
  <dcterms:modified xsi:type="dcterms:W3CDTF">2024-05-12T23:44:00Z</dcterms:modified>
</cp:coreProperties>
</file>