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86473D" w14:textId="77777777" w:rsidR="005471A4" w:rsidRDefault="00000000">
      <w:r>
        <w:rPr>
          <w:noProof/>
        </w:rPr>
        <w:drawing>
          <wp:inline distT="0" distB="0" distL="0" distR="0" wp14:anchorId="2479BBB7" wp14:editId="6D23127A">
            <wp:extent cx="3499485" cy="1944370"/>
            <wp:effectExtent l="0" t="0" r="5715" b="0"/>
            <wp:docPr id="1900947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947179"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3499485" cy="1944370"/>
                    </a:xfrm>
                    <a:prstGeom prst="rect">
                      <a:avLst/>
                    </a:prstGeom>
                    <a:noFill/>
                    <a:ln>
                      <a:noFill/>
                    </a:ln>
                  </pic:spPr>
                </pic:pic>
              </a:graphicData>
            </a:graphic>
          </wp:inline>
        </w:drawing>
      </w:r>
    </w:p>
    <w:p w14:paraId="3567CE52" w14:textId="77777777" w:rsidR="005471A4" w:rsidRDefault="005471A4"/>
    <w:p w14:paraId="6A62ED7D" w14:textId="77777777" w:rsidR="005471A4" w:rsidRDefault="00000000">
      <w:pPr>
        <w:rPr>
          <w:rFonts w:ascii="Arial" w:hAnsi="Arial" w:cs="Arial"/>
          <w:b/>
          <w:bCs/>
        </w:rPr>
      </w:pPr>
      <w:r>
        <w:rPr>
          <w:rFonts w:ascii="Arial" w:hAnsi="Arial" w:cs="Arial"/>
          <w:b/>
          <w:bCs/>
        </w:rPr>
        <w:t xml:space="preserve">Student Name: </w:t>
      </w:r>
      <w:proofErr w:type="spellStart"/>
      <w:r>
        <w:rPr>
          <w:rFonts w:ascii="Arial" w:hAnsi="Arial" w:cs="Arial"/>
          <w:b/>
          <w:bCs/>
        </w:rPr>
        <w:t>Rajveersinh</w:t>
      </w:r>
      <w:proofErr w:type="spellEnd"/>
      <w:r>
        <w:rPr>
          <w:rFonts w:ascii="Arial" w:hAnsi="Arial" w:cs="Arial"/>
          <w:b/>
          <w:bCs/>
        </w:rPr>
        <w:t xml:space="preserve"> </w:t>
      </w:r>
      <w:proofErr w:type="spellStart"/>
      <w:r>
        <w:rPr>
          <w:rFonts w:ascii="Arial" w:hAnsi="Arial" w:cs="Arial"/>
          <w:b/>
          <w:bCs/>
        </w:rPr>
        <w:t>Shailendrasinh</w:t>
      </w:r>
      <w:proofErr w:type="spellEnd"/>
      <w:r>
        <w:rPr>
          <w:rFonts w:ascii="Arial" w:hAnsi="Arial" w:cs="Arial"/>
          <w:b/>
          <w:bCs/>
        </w:rPr>
        <w:t xml:space="preserve"> Rana</w:t>
      </w:r>
    </w:p>
    <w:p w14:paraId="703DBC1C" w14:textId="77777777" w:rsidR="005471A4" w:rsidRDefault="00000000">
      <w:pPr>
        <w:rPr>
          <w:rFonts w:ascii="Arial" w:hAnsi="Arial" w:cs="Arial"/>
          <w:b/>
          <w:bCs/>
        </w:rPr>
      </w:pPr>
      <w:r>
        <w:rPr>
          <w:rFonts w:ascii="Arial" w:hAnsi="Arial" w:cs="Arial"/>
          <w:b/>
          <w:bCs/>
        </w:rPr>
        <w:t>Student ID: 2526006</w:t>
      </w:r>
    </w:p>
    <w:p w14:paraId="0B666700" w14:textId="77777777" w:rsidR="005471A4" w:rsidRDefault="00000000">
      <w:pPr>
        <w:rPr>
          <w:rFonts w:ascii="Arial" w:hAnsi="Arial" w:cs="Arial"/>
          <w:b/>
          <w:bCs/>
        </w:rPr>
      </w:pPr>
      <w:r>
        <w:rPr>
          <w:rFonts w:ascii="Arial" w:hAnsi="Arial" w:cs="Arial"/>
          <w:b/>
          <w:bCs/>
        </w:rPr>
        <w:t>Course Name: M.Sc. Public Health and Social Care in Practice</w:t>
      </w:r>
    </w:p>
    <w:p w14:paraId="728A22F8" w14:textId="77777777" w:rsidR="005471A4" w:rsidRDefault="00000000">
      <w:pPr>
        <w:rPr>
          <w:rFonts w:ascii="Arial" w:hAnsi="Arial" w:cs="Arial"/>
          <w:b/>
          <w:bCs/>
        </w:rPr>
      </w:pPr>
      <w:r>
        <w:rPr>
          <w:rFonts w:ascii="Arial" w:hAnsi="Arial" w:cs="Arial"/>
          <w:b/>
          <w:bCs/>
        </w:rPr>
        <w:t>Course ID: LCHS7003</w:t>
      </w:r>
    </w:p>
    <w:p w14:paraId="6FDFD3E4" w14:textId="28AAA5EE" w:rsidR="00793E8C" w:rsidRDefault="00793E8C">
      <w:pPr>
        <w:rPr>
          <w:rFonts w:ascii="Arial" w:hAnsi="Arial" w:cs="Arial"/>
          <w:b/>
          <w:bCs/>
        </w:rPr>
      </w:pPr>
      <w:r>
        <w:rPr>
          <w:rFonts w:ascii="Arial" w:hAnsi="Arial" w:cs="Arial"/>
          <w:b/>
          <w:bCs/>
        </w:rPr>
        <w:t>Module Name: Community care and Management of long-term condition</w:t>
      </w:r>
    </w:p>
    <w:p w14:paraId="15C5A46F" w14:textId="1948B16E" w:rsidR="00EF4F32" w:rsidRDefault="00EF4F32">
      <w:pPr>
        <w:rPr>
          <w:rFonts w:ascii="Arial" w:hAnsi="Arial" w:cs="Arial"/>
          <w:b/>
          <w:bCs/>
        </w:rPr>
      </w:pPr>
      <w:r>
        <w:rPr>
          <w:rFonts w:ascii="Arial" w:hAnsi="Arial" w:cs="Arial"/>
          <w:b/>
          <w:bCs/>
        </w:rPr>
        <w:t>Lecturer: Dr. Raheela Shaikh</w:t>
      </w:r>
    </w:p>
    <w:p w14:paraId="6EF1F621" w14:textId="77777777" w:rsidR="00D746D8" w:rsidRDefault="00D746D8">
      <w:pPr>
        <w:rPr>
          <w:rFonts w:ascii="Arial" w:hAnsi="Arial" w:cs="Arial"/>
          <w:b/>
          <w:bCs/>
        </w:rPr>
      </w:pPr>
    </w:p>
    <w:p w14:paraId="621D7C0F" w14:textId="77777777" w:rsidR="00D746D8" w:rsidRDefault="00D746D8">
      <w:pPr>
        <w:rPr>
          <w:rFonts w:ascii="Arial" w:hAnsi="Arial" w:cs="Arial"/>
          <w:b/>
          <w:bCs/>
        </w:rPr>
      </w:pPr>
    </w:p>
    <w:p w14:paraId="01D398D7" w14:textId="77777777" w:rsidR="00D746D8" w:rsidRDefault="00D746D8">
      <w:pPr>
        <w:rPr>
          <w:rFonts w:ascii="Arial" w:hAnsi="Arial" w:cs="Arial"/>
          <w:b/>
          <w:bCs/>
        </w:rPr>
      </w:pPr>
    </w:p>
    <w:p w14:paraId="329A0959" w14:textId="77777777" w:rsidR="00D746D8" w:rsidRDefault="00D746D8">
      <w:pPr>
        <w:rPr>
          <w:rFonts w:ascii="Arial" w:hAnsi="Arial" w:cs="Arial"/>
          <w:b/>
          <w:bCs/>
        </w:rPr>
      </w:pPr>
    </w:p>
    <w:p w14:paraId="01586A25" w14:textId="77777777" w:rsidR="00D746D8" w:rsidRDefault="00D746D8">
      <w:pPr>
        <w:rPr>
          <w:rFonts w:ascii="Arial" w:hAnsi="Arial" w:cs="Arial"/>
          <w:b/>
          <w:bCs/>
        </w:rPr>
      </w:pPr>
    </w:p>
    <w:p w14:paraId="386C783C" w14:textId="77777777" w:rsidR="005471A4" w:rsidRDefault="00000000">
      <w:pPr>
        <w:tabs>
          <w:tab w:val="left" w:pos="1170"/>
        </w:tabs>
        <w:rPr>
          <w:rFonts w:ascii="Arial" w:hAnsi="Arial" w:cs="Arial"/>
          <w:b/>
          <w:bCs/>
        </w:rPr>
      </w:pPr>
      <w:r>
        <w:rPr>
          <w:rFonts w:ascii="Arial" w:hAnsi="Arial" w:cs="Arial"/>
          <w:b/>
          <w:bCs/>
        </w:rPr>
        <w:lastRenderedPageBreak/>
        <w:tab/>
      </w:r>
    </w:p>
    <w:p w14:paraId="344D5E41" w14:textId="77777777" w:rsidR="005471A4" w:rsidRDefault="005471A4">
      <w:pPr>
        <w:tabs>
          <w:tab w:val="left" w:pos="1170"/>
        </w:tabs>
        <w:rPr>
          <w:rFonts w:ascii="Arial" w:hAnsi="Arial" w:cs="Arial"/>
          <w:b/>
          <w:bCs/>
        </w:rPr>
      </w:pPr>
    </w:p>
    <w:sdt>
      <w:sdtPr>
        <w:rPr>
          <w:rFonts w:asciiTheme="minorHAnsi" w:eastAsiaTheme="minorHAnsi" w:hAnsiTheme="minorHAnsi" w:cstheme="minorBidi"/>
          <w:color w:val="auto"/>
          <w:kern w:val="2"/>
          <w:sz w:val="22"/>
          <w:szCs w:val="22"/>
          <w:lang w:val="en-IN"/>
          <w14:ligatures w14:val="standardContextual"/>
        </w:rPr>
        <w:id w:val="949128223"/>
        <w:docPartObj>
          <w:docPartGallery w:val="Table of Contents"/>
          <w:docPartUnique/>
        </w:docPartObj>
      </w:sdtPr>
      <w:sdtEndPr>
        <w:rPr>
          <w:b/>
          <w:bCs/>
          <w:noProof/>
        </w:rPr>
      </w:sdtEndPr>
      <w:sdtContent>
        <w:p w14:paraId="4DE23E07" w14:textId="6DACE13A" w:rsidR="00D746D8" w:rsidRDefault="00D746D8">
          <w:pPr>
            <w:pStyle w:val="TOCHeading"/>
          </w:pPr>
          <w:r>
            <w:t>Table of Contents</w:t>
          </w:r>
        </w:p>
        <w:p w14:paraId="56B75589" w14:textId="625C0BB7" w:rsidR="00FC7455" w:rsidRDefault="00D746D8" w:rsidP="00FC7455">
          <w:pPr>
            <w:pStyle w:val="TOC1"/>
            <w:rPr>
              <w:rFonts w:eastAsiaTheme="minorEastAsia"/>
              <w:sz w:val="24"/>
              <w:szCs w:val="24"/>
              <w:lang w:eastAsia="en-IN"/>
            </w:rPr>
          </w:pPr>
          <w:r>
            <w:fldChar w:fldCharType="begin"/>
          </w:r>
          <w:r>
            <w:instrText xml:space="preserve"> TOC \o "1-3" \h \z \u </w:instrText>
          </w:r>
          <w:r>
            <w:fldChar w:fldCharType="separate"/>
          </w:r>
          <w:hyperlink w:anchor="_Toc222866790" w:history="1">
            <w:r w:rsidR="00FC7455" w:rsidRPr="004A207D">
              <w:rPr>
                <w:rStyle w:val="Hyperlink"/>
              </w:rPr>
              <w:t>1.Introduction</w:t>
            </w:r>
            <w:r w:rsidR="00FC7455">
              <w:rPr>
                <w:webHidden/>
              </w:rPr>
              <w:tab/>
            </w:r>
            <w:r w:rsidR="00FC7455">
              <w:rPr>
                <w:webHidden/>
              </w:rPr>
              <w:fldChar w:fldCharType="begin"/>
            </w:r>
            <w:r w:rsidR="00FC7455">
              <w:rPr>
                <w:webHidden/>
              </w:rPr>
              <w:instrText xml:space="preserve"> PAGEREF _Toc222866790 \h </w:instrText>
            </w:r>
            <w:r w:rsidR="00FC7455">
              <w:rPr>
                <w:webHidden/>
              </w:rPr>
            </w:r>
            <w:r w:rsidR="00FC7455">
              <w:rPr>
                <w:webHidden/>
              </w:rPr>
              <w:fldChar w:fldCharType="separate"/>
            </w:r>
            <w:r w:rsidR="00FC7455">
              <w:rPr>
                <w:webHidden/>
              </w:rPr>
              <w:t>5</w:t>
            </w:r>
            <w:r w:rsidR="00FC7455">
              <w:rPr>
                <w:webHidden/>
              </w:rPr>
              <w:fldChar w:fldCharType="end"/>
            </w:r>
          </w:hyperlink>
        </w:p>
        <w:p w14:paraId="52595A6F" w14:textId="5B5BF497" w:rsidR="00FC7455" w:rsidRDefault="00FC7455">
          <w:pPr>
            <w:pStyle w:val="TOC2"/>
            <w:tabs>
              <w:tab w:val="right" w:leader="dot" w:pos="5501"/>
            </w:tabs>
            <w:rPr>
              <w:rFonts w:eastAsiaTheme="minorEastAsia"/>
              <w:noProof/>
              <w:sz w:val="24"/>
              <w:szCs w:val="24"/>
              <w:lang w:eastAsia="en-IN"/>
            </w:rPr>
          </w:pPr>
          <w:hyperlink w:anchor="_Toc222866791" w:history="1">
            <w:r w:rsidRPr="00CE0925">
              <w:rPr>
                <w:rStyle w:val="Hyperlink"/>
                <w:noProof/>
                <w14:shadow w14:blurRad="38100" w14:dist="25400" w14:dir="5400000" w14:sx="100000" w14:sy="100000" w14:kx="0" w14:ky="0" w14:algn="ctr">
                  <w14:srgbClr w14:val="6E747A">
                    <w14:alpha w14:val="57000"/>
                  </w14:srgbClr>
                </w14:shadow>
              </w:rPr>
              <w:t>1.1 Definition of Dental Abscesses</w:t>
            </w:r>
            <w:r>
              <w:rPr>
                <w:noProof/>
                <w:webHidden/>
              </w:rPr>
              <w:tab/>
            </w:r>
            <w:r>
              <w:rPr>
                <w:noProof/>
                <w:webHidden/>
              </w:rPr>
              <w:fldChar w:fldCharType="begin"/>
            </w:r>
            <w:r>
              <w:rPr>
                <w:noProof/>
                <w:webHidden/>
              </w:rPr>
              <w:instrText xml:space="preserve"> PAGEREF _Toc222866791 \h </w:instrText>
            </w:r>
            <w:r>
              <w:rPr>
                <w:noProof/>
                <w:webHidden/>
              </w:rPr>
            </w:r>
            <w:r>
              <w:rPr>
                <w:noProof/>
                <w:webHidden/>
              </w:rPr>
              <w:fldChar w:fldCharType="separate"/>
            </w:r>
            <w:r>
              <w:rPr>
                <w:noProof/>
                <w:webHidden/>
              </w:rPr>
              <w:t>6</w:t>
            </w:r>
            <w:r>
              <w:rPr>
                <w:noProof/>
                <w:webHidden/>
              </w:rPr>
              <w:fldChar w:fldCharType="end"/>
            </w:r>
          </w:hyperlink>
        </w:p>
        <w:p w14:paraId="48EF4338" w14:textId="68D60C2E" w:rsidR="00FC7455" w:rsidRDefault="00FC7455">
          <w:pPr>
            <w:pStyle w:val="TOC2"/>
            <w:tabs>
              <w:tab w:val="right" w:leader="dot" w:pos="5501"/>
            </w:tabs>
            <w:rPr>
              <w:rFonts w:eastAsiaTheme="minorEastAsia"/>
              <w:noProof/>
              <w:sz w:val="24"/>
              <w:szCs w:val="24"/>
              <w:lang w:eastAsia="en-IN"/>
            </w:rPr>
          </w:pPr>
          <w:hyperlink w:anchor="_Toc222866792" w:history="1">
            <w:r w:rsidRPr="00CE0925">
              <w:rPr>
                <w:rStyle w:val="Hyperlink"/>
                <w:noProof/>
                <w14:shadow w14:blurRad="38100" w14:dist="25400" w14:dir="5400000" w14:sx="100000" w14:sy="100000" w14:kx="0" w14:ky="0" w14:algn="ctr">
                  <w14:srgbClr w14:val="6E747A">
                    <w14:alpha w14:val="57000"/>
                  </w14:srgbClr>
                </w14:shadow>
              </w:rPr>
              <w:t>1.2 Prevalence of Dental Abscess</w:t>
            </w:r>
            <w:r>
              <w:rPr>
                <w:noProof/>
                <w:webHidden/>
              </w:rPr>
              <w:tab/>
            </w:r>
            <w:r>
              <w:rPr>
                <w:noProof/>
                <w:webHidden/>
              </w:rPr>
              <w:fldChar w:fldCharType="begin"/>
            </w:r>
            <w:r>
              <w:rPr>
                <w:noProof/>
                <w:webHidden/>
              </w:rPr>
              <w:instrText xml:space="preserve"> PAGEREF _Toc222866792 \h </w:instrText>
            </w:r>
            <w:r>
              <w:rPr>
                <w:noProof/>
                <w:webHidden/>
              </w:rPr>
            </w:r>
            <w:r>
              <w:rPr>
                <w:noProof/>
                <w:webHidden/>
              </w:rPr>
              <w:fldChar w:fldCharType="separate"/>
            </w:r>
            <w:r>
              <w:rPr>
                <w:noProof/>
                <w:webHidden/>
              </w:rPr>
              <w:t>9</w:t>
            </w:r>
            <w:r>
              <w:rPr>
                <w:noProof/>
                <w:webHidden/>
              </w:rPr>
              <w:fldChar w:fldCharType="end"/>
            </w:r>
          </w:hyperlink>
        </w:p>
        <w:p w14:paraId="1DF28E97" w14:textId="2F52AC83" w:rsidR="00FC7455" w:rsidRDefault="00FC7455">
          <w:pPr>
            <w:pStyle w:val="TOC2"/>
            <w:tabs>
              <w:tab w:val="right" w:leader="dot" w:pos="5501"/>
            </w:tabs>
            <w:rPr>
              <w:rFonts w:eastAsiaTheme="minorEastAsia"/>
              <w:noProof/>
              <w:sz w:val="24"/>
              <w:szCs w:val="24"/>
              <w:lang w:eastAsia="en-IN"/>
            </w:rPr>
          </w:pPr>
          <w:hyperlink w:anchor="_Toc222866793" w:history="1">
            <w:r w:rsidRPr="00CE0925">
              <w:rPr>
                <w:rStyle w:val="Hyperlink"/>
                <w:noProof/>
                <w14:shadow w14:blurRad="38100" w14:dist="25400" w14:dir="5400000" w14:sx="100000" w14:sy="100000" w14:kx="0" w14:ky="0" w14:algn="ctr">
                  <w14:srgbClr w14:val="6E747A">
                    <w14:alpha w14:val="57000"/>
                  </w14:srgbClr>
                </w14:shadow>
              </w:rPr>
              <w:t>1.3 Risk Factors of Dental abscess</w:t>
            </w:r>
            <w:r>
              <w:rPr>
                <w:noProof/>
                <w:webHidden/>
              </w:rPr>
              <w:tab/>
            </w:r>
            <w:r>
              <w:rPr>
                <w:noProof/>
                <w:webHidden/>
              </w:rPr>
              <w:fldChar w:fldCharType="begin"/>
            </w:r>
            <w:r>
              <w:rPr>
                <w:noProof/>
                <w:webHidden/>
              </w:rPr>
              <w:instrText xml:space="preserve"> PAGEREF _Toc222866793 \h </w:instrText>
            </w:r>
            <w:r>
              <w:rPr>
                <w:noProof/>
                <w:webHidden/>
              </w:rPr>
            </w:r>
            <w:r>
              <w:rPr>
                <w:noProof/>
                <w:webHidden/>
              </w:rPr>
              <w:fldChar w:fldCharType="separate"/>
            </w:r>
            <w:r>
              <w:rPr>
                <w:noProof/>
                <w:webHidden/>
              </w:rPr>
              <w:t>11</w:t>
            </w:r>
            <w:r>
              <w:rPr>
                <w:noProof/>
                <w:webHidden/>
              </w:rPr>
              <w:fldChar w:fldCharType="end"/>
            </w:r>
          </w:hyperlink>
        </w:p>
        <w:p w14:paraId="7D550920" w14:textId="48374080" w:rsidR="00FC7455" w:rsidRDefault="00FC7455">
          <w:pPr>
            <w:pStyle w:val="TOC2"/>
            <w:tabs>
              <w:tab w:val="right" w:leader="dot" w:pos="5501"/>
            </w:tabs>
            <w:rPr>
              <w:rFonts w:eastAsiaTheme="minorEastAsia"/>
              <w:noProof/>
              <w:sz w:val="24"/>
              <w:szCs w:val="24"/>
              <w:lang w:eastAsia="en-IN"/>
            </w:rPr>
          </w:pPr>
          <w:hyperlink w:anchor="_Toc222866794" w:history="1">
            <w:r w:rsidRPr="00CE0925">
              <w:rPr>
                <w:rStyle w:val="Hyperlink"/>
                <w:noProof/>
                <w14:shadow w14:blurRad="38100" w14:dist="25400" w14:dir="5400000" w14:sx="100000" w14:sy="100000" w14:kx="0" w14:ky="0" w14:algn="ctr">
                  <w14:srgbClr w14:val="6E747A">
                    <w14:alpha w14:val="57000"/>
                  </w14:srgbClr>
                </w14:shadow>
              </w:rPr>
              <w:t>1.4 Pathophysiology of Dental Abscess and Cardiovascular Disease</w:t>
            </w:r>
            <w:r>
              <w:rPr>
                <w:noProof/>
                <w:webHidden/>
              </w:rPr>
              <w:tab/>
            </w:r>
            <w:r>
              <w:rPr>
                <w:noProof/>
                <w:webHidden/>
              </w:rPr>
              <w:fldChar w:fldCharType="begin"/>
            </w:r>
            <w:r>
              <w:rPr>
                <w:noProof/>
                <w:webHidden/>
              </w:rPr>
              <w:instrText xml:space="preserve"> PAGEREF _Toc222866794 \h </w:instrText>
            </w:r>
            <w:r>
              <w:rPr>
                <w:noProof/>
                <w:webHidden/>
              </w:rPr>
            </w:r>
            <w:r>
              <w:rPr>
                <w:noProof/>
                <w:webHidden/>
              </w:rPr>
              <w:fldChar w:fldCharType="separate"/>
            </w:r>
            <w:r>
              <w:rPr>
                <w:noProof/>
                <w:webHidden/>
              </w:rPr>
              <w:t>13</w:t>
            </w:r>
            <w:r>
              <w:rPr>
                <w:noProof/>
                <w:webHidden/>
              </w:rPr>
              <w:fldChar w:fldCharType="end"/>
            </w:r>
          </w:hyperlink>
        </w:p>
        <w:p w14:paraId="424BFB66" w14:textId="76D2A927" w:rsidR="00FC7455" w:rsidRDefault="00FC7455" w:rsidP="00FC7455">
          <w:pPr>
            <w:pStyle w:val="TOC1"/>
            <w:rPr>
              <w:rFonts w:eastAsiaTheme="minorEastAsia"/>
              <w:sz w:val="24"/>
              <w:szCs w:val="24"/>
              <w:lang w:eastAsia="en-IN"/>
            </w:rPr>
          </w:pPr>
          <w:hyperlink w:anchor="_Toc222866795" w:history="1">
            <w:r w:rsidRPr="00CE0925">
              <w:rPr>
                <w:rStyle w:val="Hyperlink"/>
              </w:rPr>
              <w:t>2. Impacts of Dental Abscess</w:t>
            </w:r>
            <w:r>
              <w:rPr>
                <w:webHidden/>
              </w:rPr>
              <w:tab/>
            </w:r>
            <w:r>
              <w:rPr>
                <w:webHidden/>
              </w:rPr>
              <w:fldChar w:fldCharType="begin"/>
            </w:r>
            <w:r>
              <w:rPr>
                <w:webHidden/>
              </w:rPr>
              <w:instrText xml:space="preserve"> PAGEREF _Toc222866795 \h </w:instrText>
            </w:r>
            <w:r>
              <w:rPr>
                <w:webHidden/>
              </w:rPr>
            </w:r>
            <w:r>
              <w:rPr>
                <w:webHidden/>
              </w:rPr>
              <w:fldChar w:fldCharType="separate"/>
            </w:r>
            <w:r>
              <w:rPr>
                <w:webHidden/>
              </w:rPr>
              <w:t>15</w:t>
            </w:r>
            <w:r>
              <w:rPr>
                <w:webHidden/>
              </w:rPr>
              <w:fldChar w:fldCharType="end"/>
            </w:r>
          </w:hyperlink>
        </w:p>
        <w:p w14:paraId="77F84BBF" w14:textId="2218E656" w:rsidR="00FC7455" w:rsidRDefault="00FC7455">
          <w:pPr>
            <w:pStyle w:val="TOC2"/>
            <w:tabs>
              <w:tab w:val="right" w:leader="dot" w:pos="5501"/>
            </w:tabs>
            <w:rPr>
              <w:rFonts w:eastAsiaTheme="minorEastAsia"/>
              <w:noProof/>
              <w:sz w:val="24"/>
              <w:szCs w:val="24"/>
              <w:lang w:eastAsia="en-IN"/>
            </w:rPr>
          </w:pPr>
          <w:hyperlink w:anchor="_Toc222866796" w:history="1">
            <w:r w:rsidRPr="00CE0925">
              <w:rPr>
                <w:rStyle w:val="Hyperlink"/>
                <w:noProof/>
                <w14:shadow w14:blurRad="38100" w14:dist="25400" w14:dir="5400000" w14:sx="100000" w14:sy="100000" w14:kx="0" w14:ky="0" w14:algn="ctr">
                  <w14:srgbClr w14:val="6E747A">
                    <w14:alpha w14:val="57000"/>
                  </w14:srgbClr>
                </w14:shadow>
              </w:rPr>
              <w:t>2.1 Physical Impact</w:t>
            </w:r>
            <w:r>
              <w:rPr>
                <w:noProof/>
                <w:webHidden/>
              </w:rPr>
              <w:tab/>
            </w:r>
            <w:r>
              <w:rPr>
                <w:noProof/>
                <w:webHidden/>
              </w:rPr>
              <w:fldChar w:fldCharType="begin"/>
            </w:r>
            <w:r>
              <w:rPr>
                <w:noProof/>
                <w:webHidden/>
              </w:rPr>
              <w:instrText xml:space="preserve"> PAGEREF _Toc222866796 \h </w:instrText>
            </w:r>
            <w:r>
              <w:rPr>
                <w:noProof/>
                <w:webHidden/>
              </w:rPr>
            </w:r>
            <w:r>
              <w:rPr>
                <w:noProof/>
                <w:webHidden/>
              </w:rPr>
              <w:fldChar w:fldCharType="separate"/>
            </w:r>
            <w:r>
              <w:rPr>
                <w:noProof/>
                <w:webHidden/>
              </w:rPr>
              <w:t>16</w:t>
            </w:r>
            <w:r>
              <w:rPr>
                <w:noProof/>
                <w:webHidden/>
              </w:rPr>
              <w:fldChar w:fldCharType="end"/>
            </w:r>
          </w:hyperlink>
        </w:p>
        <w:p w14:paraId="0B7EDA79" w14:textId="02A2068B" w:rsidR="00FC7455" w:rsidRDefault="00FC7455">
          <w:pPr>
            <w:pStyle w:val="TOC2"/>
            <w:tabs>
              <w:tab w:val="right" w:leader="dot" w:pos="5501"/>
            </w:tabs>
            <w:rPr>
              <w:rFonts w:eastAsiaTheme="minorEastAsia"/>
              <w:noProof/>
              <w:sz w:val="24"/>
              <w:szCs w:val="24"/>
              <w:lang w:eastAsia="en-IN"/>
            </w:rPr>
          </w:pPr>
          <w:hyperlink w:anchor="_Toc222866797" w:history="1">
            <w:r w:rsidRPr="00CE0925">
              <w:rPr>
                <w:rStyle w:val="Hyperlink"/>
                <w:noProof/>
                <w14:shadow w14:blurRad="38100" w14:dist="25400" w14:dir="5400000" w14:sx="100000" w14:sy="100000" w14:kx="0" w14:ky="0" w14:algn="ctr">
                  <w14:srgbClr w14:val="6E747A">
                    <w14:alpha w14:val="57000"/>
                  </w14:srgbClr>
                </w14:shadow>
              </w:rPr>
              <w:t>2.2 Psychological Impact</w:t>
            </w:r>
            <w:r>
              <w:rPr>
                <w:noProof/>
                <w:webHidden/>
              </w:rPr>
              <w:tab/>
            </w:r>
            <w:r>
              <w:rPr>
                <w:noProof/>
                <w:webHidden/>
              </w:rPr>
              <w:fldChar w:fldCharType="begin"/>
            </w:r>
            <w:r>
              <w:rPr>
                <w:noProof/>
                <w:webHidden/>
              </w:rPr>
              <w:instrText xml:space="preserve"> PAGEREF _Toc222866797 \h </w:instrText>
            </w:r>
            <w:r>
              <w:rPr>
                <w:noProof/>
                <w:webHidden/>
              </w:rPr>
            </w:r>
            <w:r>
              <w:rPr>
                <w:noProof/>
                <w:webHidden/>
              </w:rPr>
              <w:fldChar w:fldCharType="separate"/>
            </w:r>
            <w:r>
              <w:rPr>
                <w:noProof/>
                <w:webHidden/>
              </w:rPr>
              <w:t>17</w:t>
            </w:r>
            <w:r>
              <w:rPr>
                <w:noProof/>
                <w:webHidden/>
              </w:rPr>
              <w:fldChar w:fldCharType="end"/>
            </w:r>
          </w:hyperlink>
        </w:p>
        <w:p w14:paraId="1C8FFFA5" w14:textId="1A623F62" w:rsidR="00FC7455" w:rsidRDefault="00FC7455">
          <w:pPr>
            <w:pStyle w:val="TOC2"/>
            <w:tabs>
              <w:tab w:val="right" w:leader="dot" w:pos="5501"/>
            </w:tabs>
            <w:rPr>
              <w:rFonts w:eastAsiaTheme="minorEastAsia"/>
              <w:noProof/>
              <w:sz w:val="24"/>
              <w:szCs w:val="24"/>
              <w:lang w:eastAsia="en-IN"/>
            </w:rPr>
          </w:pPr>
          <w:hyperlink w:anchor="_Toc222866798" w:history="1">
            <w:r w:rsidRPr="00CE0925">
              <w:rPr>
                <w:rStyle w:val="Hyperlink"/>
                <w:noProof/>
                <w14:shadow w14:blurRad="38100" w14:dist="25400" w14:dir="5400000" w14:sx="100000" w14:sy="100000" w14:kx="0" w14:ky="0" w14:algn="ctr">
                  <w14:srgbClr w14:val="6E747A">
                    <w14:alpha w14:val="57000"/>
                  </w14:srgbClr>
                </w14:shadow>
              </w:rPr>
              <w:t>2.3 Social Health Imapct</w:t>
            </w:r>
            <w:r>
              <w:rPr>
                <w:noProof/>
                <w:webHidden/>
              </w:rPr>
              <w:tab/>
            </w:r>
            <w:r>
              <w:rPr>
                <w:noProof/>
                <w:webHidden/>
              </w:rPr>
              <w:fldChar w:fldCharType="begin"/>
            </w:r>
            <w:r>
              <w:rPr>
                <w:noProof/>
                <w:webHidden/>
              </w:rPr>
              <w:instrText xml:space="preserve"> PAGEREF _Toc222866798 \h </w:instrText>
            </w:r>
            <w:r>
              <w:rPr>
                <w:noProof/>
                <w:webHidden/>
              </w:rPr>
            </w:r>
            <w:r>
              <w:rPr>
                <w:noProof/>
                <w:webHidden/>
              </w:rPr>
              <w:fldChar w:fldCharType="separate"/>
            </w:r>
            <w:r>
              <w:rPr>
                <w:noProof/>
                <w:webHidden/>
              </w:rPr>
              <w:t>18</w:t>
            </w:r>
            <w:r>
              <w:rPr>
                <w:noProof/>
                <w:webHidden/>
              </w:rPr>
              <w:fldChar w:fldCharType="end"/>
            </w:r>
          </w:hyperlink>
        </w:p>
        <w:p w14:paraId="5B4F0C72" w14:textId="4812DFA4" w:rsidR="00FC7455" w:rsidRDefault="00FC7455">
          <w:pPr>
            <w:pStyle w:val="TOC2"/>
            <w:tabs>
              <w:tab w:val="right" w:leader="dot" w:pos="5501"/>
            </w:tabs>
            <w:rPr>
              <w:rFonts w:eastAsiaTheme="minorEastAsia"/>
              <w:noProof/>
              <w:sz w:val="24"/>
              <w:szCs w:val="24"/>
              <w:lang w:eastAsia="en-IN"/>
            </w:rPr>
          </w:pPr>
          <w:hyperlink w:anchor="_Toc222866799" w:history="1">
            <w:r w:rsidRPr="00CE0925">
              <w:rPr>
                <w:rStyle w:val="Hyperlink"/>
                <w:noProof/>
                <w14:shadow w14:blurRad="38100" w14:dist="25400" w14:dir="5400000" w14:sx="100000" w14:sy="100000" w14:kx="0" w14:ky="0" w14:algn="ctr">
                  <w14:srgbClr w14:val="6E747A">
                    <w14:alpha w14:val="57000"/>
                  </w14:srgbClr>
                </w14:shadow>
              </w:rPr>
              <w:t>2.4 Long term consequences</w:t>
            </w:r>
            <w:r>
              <w:rPr>
                <w:noProof/>
                <w:webHidden/>
              </w:rPr>
              <w:tab/>
            </w:r>
            <w:r>
              <w:rPr>
                <w:noProof/>
                <w:webHidden/>
              </w:rPr>
              <w:fldChar w:fldCharType="begin"/>
            </w:r>
            <w:r>
              <w:rPr>
                <w:noProof/>
                <w:webHidden/>
              </w:rPr>
              <w:instrText xml:space="preserve"> PAGEREF _Toc222866799 \h </w:instrText>
            </w:r>
            <w:r>
              <w:rPr>
                <w:noProof/>
                <w:webHidden/>
              </w:rPr>
            </w:r>
            <w:r>
              <w:rPr>
                <w:noProof/>
                <w:webHidden/>
              </w:rPr>
              <w:fldChar w:fldCharType="separate"/>
            </w:r>
            <w:r>
              <w:rPr>
                <w:noProof/>
                <w:webHidden/>
              </w:rPr>
              <w:t>19</w:t>
            </w:r>
            <w:r>
              <w:rPr>
                <w:noProof/>
                <w:webHidden/>
              </w:rPr>
              <w:fldChar w:fldCharType="end"/>
            </w:r>
          </w:hyperlink>
        </w:p>
        <w:p w14:paraId="029D5167" w14:textId="6C4C0B0F" w:rsidR="00FC7455" w:rsidRPr="00FC7455" w:rsidRDefault="00FC7455" w:rsidP="00FC7455">
          <w:pPr>
            <w:pStyle w:val="TOC1"/>
            <w:rPr>
              <w:rFonts w:eastAsiaTheme="minorEastAsia"/>
              <w:sz w:val="24"/>
              <w:szCs w:val="24"/>
              <w:lang w:eastAsia="en-IN"/>
            </w:rPr>
          </w:pPr>
          <w:hyperlink w:anchor="_Toc222866800" w:history="1">
            <w:r w:rsidRPr="00FC7455">
              <w:rPr>
                <w:rStyle w:val="Hyperlink"/>
              </w:rPr>
              <w:t>3. Theoretical Perspective and Models for Improved Outcome</w:t>
            </w:r>
            <w:r w:rsidRPr="00FC7455">
              <w:rPr>
                <w:webHidden/>
              </w:rPr>
              <w:tab/>
            </w:r>
            <w:r w:rsidRPr="00FC7455">
              <w:rPr>
                <w:webHidden/>
              </w:rPr>
              <w:fldChar w:fldCharType="begin"/>
            </w:r>
            <w:r w:rsidRPr="00FC7455">
              <w:rPr>
                <w:webHidden/>
              </w:rPr>
              <w:instrText xml:space="preserve"> PAGEREF _Toc222866800 \h </w:instrText>
            </w:r>
            <w:r w:rsidRPr="00FC7455">
              <w:rPr>
                <w:webHidden/>
              </w:rPr>
            </w:r>
            <w:r w:rsidRPr="00FC7455">
              <w:rPr>
                <w:webHidden/>
              </w:rPr>
              <w:fldChar w:fldCharType="separate"/>
            </w:r>
            <w:r w:rsidRPr="00FC7455">
              <w:rPr>
                <w:webHidden/>
              </w:rPr>
              <w:t>21</w:t>
            </w:r>
            <w:r w:rsidRPr="00FC7455">
              <w:rPr>
                <w:webHidden/>
              </w:rPr>
              <w:fldChar w:fldCharType="end"/>
            </w:r>
          </w:hyperlink>
        </w:p>
        <w:p w14:paraId="684883AE" w14:textId="1084C4F5" w:rsidR="00FC7455" w:rsidRDefault="00FC7455">
          <w:pPr>
            <w:pStyle w:val="TOC2"/>
            <w:tabs>
              <w:tab w:val="right" w:leader="dot" w:pos="5501"/>
            </w:tabs>
            <w:rPr>
              <w:rFonts w:eastAsiaTheme="minorEastAsia"/>
              <w:noProof/>
              <w:sz w:val="24"/>
              <w:szCs w:val="24"/>
              <w:lang w:eastAsia="en-IN"/>
            </w:rPr>
          </w:pPr>
          <w:hyperlink w:anchor="_Toc222866801" w:history="1">
            <w:r w:rsidRPr="00CE0925">
              <w:rPr>
                <w:rStyle w:val="Hyperlink"/>
                <w:noProof/>
                <w14:shadow w14:blurRad="38100" w14:dist="25400" w14:dir="5400000" w14:sx="100000" w14:sy="100000" w14:kx="0" w14:ky="0" w14:algn="ctr">
                  <w14:srgbClr w14:val="6E747A">
                    <w14:alpha w14:val="57000"/>
                  </w14:srgbClr>
                </w14:shadow>
              </w:rPr>
              <w:t>3.1 Social Prescribing model</w:t>
            </w:r>
            <w:r>
              <w:rPr>
                <w:noProof/>
                <w:webHidden/>
              </w:rPr>
              <w:tab/>
            </w:r>
            <w:r>
              <w:rPr>
                <w:noProof/>
                <w:webHidden/>
              </w:rPr>
              <w:fldChar w:fldCharType="begin"/>
            </w:r>
            <w:r>
              <w:rPr>
                <w:noProof/>
                <w:webHidden/>
              </w:rPr>
              <w:instrText xml:space="preserve"> PAGEREF _Toc222866801 \h </w:instrText>
            </w:r>
            <w:r>
              <w:rPr>
                <w:noProof/>
                <w:webHidden/>
              </w:rPr>
            </w:r>
            <w:r>
              <w:rPr>
                <w:noProof/>
                <w:webHidden/>
              </w:rPr>
              <w:fldChar w:fldCharType="separate"/>
            </w:r>
            <w:r>
              <w:rPr>
                <w:noProof/>
                <w:webHidden/>
              </w:rPr>
              <w:t>21</w:t>
            </w:r>
            <w:r>
              <w:rPr>
                <w:noProof/>
                <w:webHidden/>
              </w:rPr>
              <w:fldChar w:fldCharType="end"/>
            </w:r>
          </w:hyperlink>
        </w:p>
        <w:p w14:paraId="40F08AF2" w14:textId="0BCBFA55" w:rsidR="00FC7455" w:rsidRDefault="00FC7455">
          <w:pPr>
            <w:pStyle w:val="TOC2"/>
            <w:tabs>
              <w:tab w:val="right" w:leader="dot" w:pos="5501"/>
            </w:tabs>
            <w:rPr>
              <w:rFonts w:eastAsiaTheme="minorEastAsia"/>
              <w:noProof/>
              <w:sz w:val="24"/>
              <w:szCs w:val="24"/>
              <w:lang w:eastAsia="en-IN"/>
            </w:rPr>
          </w:pPr>
          <w:hyperlink w:anchor="_Toc222866802" w:history="1">
            <w:r w:rsidRPr="00CE0925">
              <w:rPr>
                <w:rStyle w:val="Hyperlink"/>
                <w:noProof/>
                <w14:shadow w14:blurRad="38100" w14:dist="25400" w14:dir="5400000" w14:sx="100000" w14:sy="100000" w14:kx="0" w14:ky="0" w14:algn="ctr">
                  <w14:srgbClr w14:val="6E747A">
                    <w14:alpha w14:val="57000"/>
                  </w14:srgbClr>
                </w14:shadow>
              </w:rPr>
              <w:t>3.2 The Comprehensive Model</w:t>
            </w:r>
            <w:r>
              <w:rPr>
                <w:noProof/>
                <w:webHidden/>
              </w:rPr>
              <w:tab/>
            </w:r>
            <w:r>
              <w:rPr>
                <w:noProof/>
                <w:webHidden/>
              </w:rPr>
              <w:fldChar w:fldCharType="begin"/>
            </w:r>
            <w:r>
              <w:rPr>
                <w:noProof/>
                <w:webHidden/>
              </w:rPr>
              <w:instrText xml:space="preserve"> PAGEREF _Toc222866802 \h </w:instrText>
            </w:r>
            <w:r>
              <w:rPr>
                <w:noProof/>
                <w:webHidden/>
              </w:rPr>
            </w:r>
            <w:r>
              <w:rPr>
                <w:noProof/>
                <w:webHidden/>
              </w:rPr>
              <w:fldChar w:fldCharType="separate"/>
            </w:r>
            <w:r>
              <w:rPr>
                <w:noProof/>
                <w:webHidden/>
              </w:rPr>
              <w:t>23</w:t>
            </w:r>
            <w:r>
              <w:rPr>
                <w:noProof/>
                <w:webHidden/>
              </w:rPr>
              <w:fldChar w:fldCharType="end"/>
            </w:r>
          </w:hyperlink>
        </w:p>
        <w:p w14:paraId="670F437F" w14:textId="1AAE8EDD" w:rsidR="00FC7455" w:rsidRDefault="00FC7455" w:rsidP="00FC7455">
          <w:pPr>
            <w:pStyle w:val="TOC1"/>
            <w:rPr>
              <w:rFonts w:eastAsiaTheme="minorEastAsia"/>
              <w:sz w:val="24"/>
              <w:szCs w:val="24"/>
              <w:lang w:eastAsia="en-IN"/>
            </w:rPr>
          </w:pPr>
          <w:hyperlink w:anchor="_Toc222866803" w:history="1">
            <w:r w:rsidRPr="00CE0925">
              <w:rPr>
                <w:rStyle w:val="Hyperlink"/>
              </w:rPr>
              <w:t>4. Implementation of Political Health and Social Care Agendas</w:t>
            </w:r>
            <w:r>
              <w:rPr>
                <w:webHidden/>
              </w:rPr>
              <w:tab/>
            </w:r>
            <w:r>
              <w:rPr>
                <w:webHidden/>
              </w:rPr>
              <w:fldChar w:fldCharType="begin"/>
            </w:r>
            <w:r>
              <w:rPr>
                <w:webHidden/>
              </w:rPr>
              <w:instrText xml:space="preserve"> PAGEREF _Toc222866803 \h </w:instrText>
            </w:r>
            <w:r>
              <w:rPr>
                <w:webHidden/>
              </w:rPr>
            </w:r>
            <w:r>
              <w:rPr>
                <w:webHidden/>
              </w:rPr>
              <w:fldChar w:fldCharType="separate"/>
            </w:r>
            <w:r>
              <w:rPr>
                <w:webHidden/>
              </w:rPr>
              <w:t>24</w:t>
            </w:r>
            <w:r>
              <w:rPr>
                <w:webHidden/>
              </w:rPr>
              <w:fldChar w:fldCharType="end"/>
            </w:r>
          </w:hyperlink>
        </w:p>
        <w:p w14:paraId="4F9D5A51" w14:textId="0C454F2E" w:rsidR="00FC7455" w:rsidRDefault="00FC7455">
          <w:pPr>
            <w:pStyle w:val="TOC2"/>
            <w:tabs>
              <w:tab w:val="right" w:leader="dot" w:pos="5501"/>
            </w:tabs>
            <w:rPr>
              <w:rFonts w:eastAsiaTheme="minorEastAsia"/>
              <w:noProof/>
              <w:sz w:val="24"/>
              <w:szCs w:val="24"/>
              <w:lang w:eastAsia="en-IN"/>
            </w:rPr>
          </w:pPr>
          <w:hyperlink w:anchor="_Toc222866804" w:history="1">
            <w:r w:rsidRPr="00CE0925">
              <w:rPr>
                <w:rStyle w:val="Hyperlink"/>
                <w:noProof/>
                <w14:shadow w14:blurRad="38100" w14:dist="25400" w14:dir="5400000" w14:sx="100000" w14:sy="100000" w14:kx="0" w14:ky="0" w14:algn="ctr">
                  <w14:srgbClr w14:val="6E747A">
                    <w14:alpha w14:val="57000"/>
                  </w14:srgbClr>
                </w14:shadow>
              </w:rPr>
              <w:t>4.1 Local initiatives and policies</w:t>
            </w:r>
            <w:r>
              <w:rPr>
                <w:noProof/>
                <w:webHidden/>
              </w:rPr>
              <w:tab/>
            </w:r>
            <w:r>
              <w:rPr>
                <w:noProof/>
                <w:webHidden/>
              </w:rPr>
              <w:fldChar w:fldCharType="begin"/>
            </w:r>
            <w:r>
              <w:rPr>
                <w:noProof/>
                <w:webHidden/>
              </w:rPr>
              <w:instrText xml:space="preserve"> PAGEREF _Toc222866804 \h </w:instrText>
            </w:r>
            <w:r>
              <w:rPr>
                <w:noProof/>
                <w:webHidden/>
              </w:rPr>
            </w:r>
            <w:r>
              <w:rPr>
                <w:noProof/>
                <w:webHidden/>
              </w:rPr>
              <w:fldChar w:fldCharType="separate"/>
            </w:r>
            <w:r>
              <w:rPr>
                <w:noProof/>
                <w:webHidden/>
              </w:rPr>
              <w:t>24</w:t>
            </w:r>
            <w:r>
              <w:rPr>
                <w:noProof/>
                <w:webHidden/>
              </w:rPr>
              <w:fldChar w:fldCharType="end"/>
            </w:r>
          </w:hyperlink>
        </w:p>
        <w:p w14:paraId="629EC6F1" w14:textId="16EAF459" w:rsidR="00FC7455" w:rsidRDefault="00FC7455">
          <w:pPr>
            <w:pStyle w:val="TOC2"/>
            <w:tabs>
              <w:tab w:val="right" w:leader="dot" w:pos="5501"/>
            </w:tabs>
            <w:rPr>
              <w:rFonts w:eastAsiaTheme="minorEastAsia"/>
              <w:noProof/>
              <w:sz w:val="24"/>
              <w:szCs w:val="24"/>
              <w:lang w:eastAsia="en-IN"/>
            </w:rPr>
          </w:pPr>
          <w:hyperlink w:anchor="_Toc222866805" w:history="1">
            <w:r w:rsidRPr="00CE0925">
              <w:rPr>
                <w:rStyle w:val="Hyperlink"/>
                <w:noProof/>
                <w14:shadow w14:blurRad="38100" w14:dist="25400" w14:dir="5400000" w14:sx="100000" w14:sy="100000" w14:kx="0" w14:ky="0" w14:algn="ctr">
                  <w14:srgbClr w14:val="6E747A">
                    <w14:alpha w14:val="57000"/>
                  </w14:srgbClr>
                </w14:shadow>
              </w:rPr>
              <w:t>4.2 National initiatives and Policies</w:t>
            </w:r>
            <w:r>
              <w:rPr>
                <w:noProof/>
                <w:webHidden/>
              </w:rPr>
              <w:tab/>
            </w:r>
            <w:r>
              <w:rPr>
                <w:noProof/>
                <w:webHidden/>
              </w:rPr>
              <w:fldChar w:fldCharType="begin"/>
            </w:r>
            <w:r>
              <w:rPr>
                <w:noProof/>
                <w:webHidden/>
              </w:rPr>
              <w:instrText xml:space="preserve"> PAGEREF _Toc222866805 \h </w:instrText>
            </w:r>
            <w:r>
              <w:rPr>
                <w:noProof/>
                <w:webHidden/>
              </w:rPr>
            </w:r>
            <w:r>
              <w:rPr>
                <w:noProof/>
                <w:webHidden/>
              </w:rPr>
              <w:fldChar w:fldCharType="separate"/>
            </w:r>
            <w:r>
              <w:rPr>
                <w:noProof/>
                <w:webHidden/>
              </w:rPr>
              <w:t>26</w:t>
            </w:r>
            <w:r>
              <w:rPr>
                <w:noProof/>
                <w:webHidden/>
              </w:rPr>
              <w:fldChar w:fldCharType="end"/>
            </w:r>
          </w:hyperlink>
        </w:p>
        <w:p w14:paraId="0042EC83" w14:textId="525B06F2" w:rsidR="00FC7455" w:rsidRDefault="00FC7455" w:rsidP="00FC7455">
          <w:pPr>
            <w:pStyle w:val="TOC1"/>
            <w:rPr>
              <w:rFonts w:eastAsiaTheme="minorEastAsia"/>
              <w:sz w:val="24"/>
              <w:szCs w:val="24"/>
              <w:lang w:eastAsia="en-IN"/>
            </w:rPr>
          </w:pPr>
          <w:hyperlink w:anchor="_Toc222866806" w:history="1">
            <w:r w:rsidRPr="00CE0925">
              <w:rPr>
                <w:rStyle w:val="Hyperlink"/>
              </w:rPr>
              <w:t>5. Person centered care approaches for dental abscess management</w:t>
            </w:r>
            <w:r>
              <w:rPr>
                <w:webHidden/>
              </w:rPr>
              <w:tab/>
            </w:r>
            <w:r>
              <w:rPr>
                <w:webHidden/>
              </w:rPr>
              <w:fldChar w:fldCharType="begin"/>
            </w:r>
            <w:r>
              <w:rPr>
                <w:webHidden/>
              </w:rPr>
              <w:instrText xml:space="preserve"> PAGEREF _Toc222866806 \h </w:instrText>
            </w:r>
            <w:r>
              <w:rPr>
                <w:webHidden/>
              </w:rPr>
            </w:r>
            <w:r>
              <w:rPr>
                <w:webHidden/>
              </w:rPr>
              <w:fldChar w:fldCharType="separate"/>
            </w:r>
            <w:r>
              <w:rPr>
                <w:webHidden/>
              </w:rPr>
              <w:t>27</w:t>
            </w:r>
            <w:r>
              <w:rPr>
                <w:webHidden/>
              </w:rPr>
              <w:fldChar w:fldCharType="end"/>
            </w:r>
          </w:hyperlink>
        </w:p>
        <w:p w14:paraId="227812B7" w14:textId="2084F6A3" w:rsidR="00FC7455" w:rsidRDefault="00FC7455">
          <w:pPr>
            <w:pStyle w:val="TOC2"/>
            <w:tabs>
              <w:tab w:val="right" w:leader="dot" w:pos="5501"/>
            </w:tabs>
            <w:rPr>
              <w:rFonts w:eastAsiaTheme="minorEastAsia"/>
              <w:noProof/>
              <w:sz w:val="24"/>
              <w:szCs w:val="24"/>
              <w:lang w:eastAsia="en-IN"/>
            </w:rPr>
          </w:pPr>
          <w:hyperlink w:anchor="_Toc222866807" w:history="1">
            <w:r w:rsidRPr="00CE0925">
              <w:rPr>
                <w:rStyle w:val="Hyperlink"/>
                <w:noProof/>
                <w14:shadow w14:blurRad="38100" w14:dist="25400" w14:dir="5400000" w14:sx="100000" w14:sy="100000" w14:kx="0" w14:ky="0" w14:algn="ctr">
                  <w14:srgbClr w14:val="6E747A">
                    <w14:alpha w14:val="57000"/>
                  </w14:srgbClr>
                </w14:shadow>
              </w:rPr>
              <w:t>5.1 Self Management</w:t>
            </w:r>
            <w:r>
              <w:rPr>
                <w:noProof/>
                <w:webHidden/>
              </w:rPr>
              <w:tab/>
            </w:r>
            <w:r>
              <w:rPr>
                <w:noProof/>
                <w:webHidden/>
              </w:rPr>
              <w:fldChar w:fldCharType="begin"/>
            </w:r>
            <w:r>
              <w:rPr>
                <w:noProof/>
                <w:webHidden/>
              </w:rPr>
              <w:instrText xml:space="preserve"> PAGEREF _Toc222866807 \h </w:instrText>
            </w:r>
            <w:r>
              <w:rPr>
                <w:noProof/>
                <w:webHidden/>
              </w:rPr>
            </w:r>
            <w:r>
              <w:rPr>
                <w:noProof/>
                <w:webHidden/>
              </w:rPr>
              <w:fldChar w:fldCharType="separate"/>
            </w:r>
            <w:r>
              <w:rPr>
                <w:noProof/>
                <w:webHidden/>
              </w:rPr>
              <w:t>27</w:t>
            </w:r>
            <w:r>
              <w:rPr>
                <w:noProof/>
                <w:webHidden/>
              </w:rPr>
              <w:fldChar w:fldCharType="end"/>
            </w:r>
          </w:hyperlink>
        </w:p>
        <w:p w14:paraId="7372C800" w14:textId="381EEA30" w:rsidR="00FC7455" w:rsidRDefault="00FC7455">
          <w:pPr>
            <w:pStyle w:val="TOC2"/>
            <w:tabs>
              <w:tab w:val="right" w:leader="dot" w:pos="5501"/>
            </w:tabs>
            <w:rPr>
              <w:rFonts w:eastAsiaTheme="minorEastAsia"/>
              <w:noProof/>
              <w:sz w:val="24"/>
              <w:szCs w:val="24"/>
              <w:lang w:eastAsia="en-IN"/>
            </w:rPr>
          </w:pPr>
          <w:hyperlink w:anchor="_Toc222866808" w:history="1">
            <w:r w:rsidRPr="00CE0925">
              <w:rPr>
                <w:rStyle w:val="Hyperlink"/>
                <w:b/>
                <w:noProof/>
                <w14:shadow w14:blurRad="38100" w14:dist="25400" w14:dir="5400000" w14:sx="100000" w14:sy="100000" w14:kx="0" w14:ky="0" w14:algn="ctr">
                  <w14:srgbClr w14:val="6E747A">
                    <w14:alpha w14:val="57000"/>
                  </w14:srgbClr>
                </w14:shadow>
              </w:rPr>
              <w:t>5.2 Primary treatment approach</w:t>
            </w:r>
            <w:r>
              <w:rPr>
                <w:noProof/>
                <w:webHidden/>
              </w:rPr>
              <w:tab/>
            </w:r>
            <w:r>
              <w:rPr>
                <w:noProof/>
                <w:webHidden/>
              </w:rPr>
              <w:fldChar w:fldCharType="begin"/>
            </w:r>
            <w:r>
              <w:rPr>
                <w:noProof/>
                <w:webHidden/>
              </w:rPr>
              <w:instrText xml:space="preserve"> PAGEREF _Toc222866808 \h </w:instrText>
            </w:r>
            <w:r>
              <w:rPr>
                <w:noProof/>
                <w:webHidden/>
              </w:rPr>
            </w:r>
            <w:r>
              <w:rPr>
                <w:noProof/>
                <w:webHidden/>
              </w:rPr>
              <w:fldChar w:fldCharType="separate"/>
            </w:r>
            <w:r>
              <w:rPr>
                <w:noProof/>
                <w:webHidden/>
              </w:rPr>
              <w:t>29</w:t>
            </w:r>
            <w:r>
              <w:rPr>
                <w:noProof/>
                <w:webHidden/>
              </w:rPr>
              <w:fldChar w:fldCharType="end"/>
            </w:r>
          </w:hyperlink>
        </w:p>
        <w:p w14:paraId="156FA835" w14:textId="6176EC14" w:rsidR="00FC7455" w:rsidRDefault="00FC7455">
          <w:pPr>
            <w:pStyle w:val="TOC2"/>
            <w:tabs>
              <w:tab w:val="right" w:leader="dot" w:pos="5501"/>
            </w:tabs>
            <w:rPr>
              <w:rFonts w:eastAsiaTheme="minorEastAsia"/>
              <w:noProof/>
              <w:sz w:val="24"/>
              <w:szCs w:val="24"/>
              <w:lang w:eastAsia="en-IN"/>
            </w:rPr>
          </w:pPr>
          <w:hyperlink w:anchor="_Toc222866809" w:history="1">
            <w:r w:rsidRPr="00CE0925">
              <w:rPr>
                <w:rStyle w:val="Hyperlink"/>
                <w:noProof/>
                <w14:shadow w14:blurRad="38100" w14:dist="25400" w14:dir="5400000" w14:sx="100000" w14:sy="100000" w14:kx="0" w14:ky="0" w14:algn="ctr">
                  <w14:srgbClr w14:val="6E747A">
                    <w14:alpha w14:val="57000"/>
                  </w14:srgbClr>
                </w14:shadow>
              </w:rPr>
              <w:t>5.3 Prevention of cardiovascular disease</w:t>
            </w:r>
            <w:r>
              <w:rPr>
                <w:noProof/>
                <w:webHidden/>
              </w:rPr>
              <w:tab/>
            </w:r>
            <w:r>
              <w:rPr>
                <w:noProof/>
                <w:webHidden/>
              </w:rPr>
              <w:fldChar w:fldCharType="begin"/>
            </w:r>
            <w:r>
              <w:rPr>
                <w:noProof/>
                <w:webHidden/>
              </w:rPr>
              <w:instrText xml:space="preserve"> PAGEREF _Toc222866809 \h </w:instrText>
            </w:r>
            <w:r>
              <w:rPr>
                <w:noProof/>
                <w:webHidden/>
              </w:rPr>
            </w:r>
            <w:r>
              <w:rPr>
                <w:noProof/>
                <w:webHidden/>
              </w:rPr>
              <w:fldChar w:fldCharType="separate"/>
            </w:r>
            <w:r>
              <w:rPr>
                <w:noProof/>
                <w:webHidden/>
              </w:rPr>
              <w:t>29</w:t>
            </w:r>
            <w:r>
              <w:rPr>
                <w:noProof/>
                <w:webHidden/>
              </w:rPr>
              <w:fldChar w:fldCharType="end"/>
            </w:r>
          </w:hyperlink>
        </w:p>
        <w:p w14:paraId="7794A4A2" w14:textId="3405378E" w:rsidR="00FC7455" w:rsidRDefault="00FC7455">
          <w:pPr>
            <w:pStyle w:val="TOC2"/>
            <w:tabs>
              <w:tab w:val="right" w:leader="dot" w:pos="5501"/>
            </w:tabs>
            <w:rPr>
              <w:rFonts w:eastAsiaTheme="minorEastAsia"/>
              <w:noProof/>
              <w:sz w:val="24"/>
              <w:szCs w:val="24"/>
              <w:lang w:eastAsia="en-IN"/>
            </w:rPr>
          </w:pPr>
          <w:hyperlink w:anchor="_Toc222866810" w:history="1">
            <w:r w:rsidRPr="00CE0925">
              <w:rPr>
                <w:rStyle w:val="Hyperlink"/>
                <w:noProof/>
                <w14:shadow w14:blurRad="38100" w14:dist="25400" w14:dir="5400000" w14:sx="100000" w14:sy="100000" w14:kx="0" w14:ky="0" w14:algn="ctr">
                  <w14:srgbClr w14:val="6E747A">
                    <w14:alpha w14:val="57000"/>
                  </w14:srgbClr>
                </w14:shadow>
              </w:rPr>
              <w:t>5.4 End of life care</w:t>
            </w:r>
            <w:r>
              <w:rPr>
                <w:noProof/>
                <w:webHidden/>
              </w:rPr>
              <w:tab/>
            </w:r>
            <w:r>
              <w:rPr>
                <w:noProof/>
                <w:webHidden/>
              </w:rPr>
              <w:fldChar w:fldCharType="begin"/>
            </w:r>
            <w:r>
              <w:rPr>
                <w:noProof/>
                <w:webHidden/>
              </w:rPr>
              <w:instrText xml:space="preserve"> PAGEREF _Toc222866810 \h </w:instrText>
            </w:r>
            <w:r>
              <w:rPr>
                <w:noProof/>
                <w:webHidden/>
              </w:rPr>
            </w:r>
            <w:r>
              <w:rPr>
                <w:noProof/>
                <w:webHidden/>
              </w:rPr>
              <w:fldChar w:fldCharType="separate"/>
            </w:r>
            <w:r>
              <w:rPr>
                <w:noProof/>
                <w:webHidden/>
              </w:rPr>
              <w:t>31</w:t>
            </w:r>
            <w:r>
              <w:rPr>
                <w:noProof/>
                <w:webHidden/>
              </w:rPr>
              <w:fldChar w:fldCharType="end"/>
            </w:r>
          </w:hyperlink>
        </w:p>
        <w:p w14:paraId="1C7CE193" w14:textId="401F8A29" w:rsidR="00FC7455" w:rsidRDefault="00FC7455" w:rsidP="00FC7455">
          <w:pPr>
            <w:pStyle w:val="TOC1"/>
            <w:rPr>
              <w:rFonts w:eastAsiaTheme="minorEastAsia"/>
              <w:sz w:val="24"/>
              <w:szCs w:val="24"/>
              <w:lang w:eastAsia="en-IN"/>
            </w:rPr>
          </w:pPr>
          <w:hyperlink w:anchor="_Toc222866811" w:history="1">
            <w:r w:rsidRPr="00CE0925">
              <w:rPr>
                <w:rStyle w:val="Hyperlink"/>
              </w:rPr>
              <w:t>6. How to prevent dental abscess</w:t>
            </w:r>
            <w:r>
              <w:rPr>
                <w:webHidden/>
              </w:rPr>
              <w:tab/>
            </w:r>
            <w:r>
              <w:rPr>
                <w:webHidden/>
              </w:rPr>
              <w:fldChar w:fldCharType="begin"/>
            </w:r>
            <w:r>
              <w:rPr>
                <w:webHidden/>
              </w:rPr>
              <w:instrText xml:space="preserve"> PAGEREF _Toc222866811 \h </w:instrText>
            </w:r>
            <w:r>
              <w:rPr>
                <w:webHidden/>
              </w:rPr>
            </w:r>
            <w:r>
              <w:rPr>
                <w:webHidden/>
              </w:rPr>
              <w:fldChar w:fldCharType="separate"/>
            </w:r>
            <w:r>
              <w:rPr>
                <w:webHidden/>
              </w:rPr>
              <w:t>32</w:t>
            </w:r>
            <w:r>
              <w:rPr>
                <w:webHidden/>
              </w:rPr>
              <w:fldChar w:fldCharType="end"/>
            </w:r>
          </w:hyperlink>
        </w:p>
        <w:p w14:paraId="7B7275AB" w14:textId="7DE68EA7" w:rsidR="00D746D8" w:rsidRDefault="00D746D8">
          <w:r>
            <w:rPr>
              <w:b/>
              <w:bCs/>
              <w:noProof/>
            </w:rPr>
            <w:fldChar w:fldCharType="end"/>
          </w:r>
        </w:p>
      </w:sdtContent>
    </w:sdt>
    <w:p w14:paraId="1725AFE5" w14:textId="77777777" w:rsidR="005471A4" w:rsidRDefault="005471A4">
      <w:pPr>
        <w:tabs>
          <w:tab w:val="left" w:pos="1170"/>
        </w:tabs>
        <w:rPr>
          <w:rFonts w:ascii="Arial" w:hAnsi="Arial" w:cs="Arial"/>
          <w:b/>
          <w:bCs/>
        </w:rPr>
      </w:pPr>
    </w:p>
    <w:p w14:paraId="1BD99439" w14:textId="77777777" w:rsidR="005471A4" w:rsidRDefault="005471A4">
      <w:pPr>
        <w:tabs>
          <w:tab w:val="left" w:pos="1170"/>
        </w:tabs>
        <w:rPr>
          <w:rFonts w:ascii="Arial" w:hAnsi="Arial" w:cs="Arial"/>
          <w:b/>
          <w:bCs/>
        </w:rPr>
      </w:pPr>
    </w:p>
    <w:p w14:paraId="051812BF" w14:textId="77777777" w:rsidR="005471A4" w:rsidRDefault="005471A4">
      <w:pPr>
        <w:tabs>
          <w:tab w:val="left" w:pos="1170"/>
        </w:tabs>
        <w:rPr>
          <w:rFonts w:ascii="Arial" w:hAnsi="Arial" w:cs="Arial"/>
          <w:b/>
          <w:bCs/>
        </w:rPr>
      </w:pPr>
    </w:p>
    <w:p w14:paraId="0793DA2B" w14:textId="77777777" w:rsidR="005471A4" w:rsidRDefault="005471A4">
      <w:pPr>
        <w:tabs>
          <w:tab w:val="left" w:pos="1170"/>
        </w:tabs>
        <w:rPr>
          <w:rFonts w:ascii="Arial" w:hAnsi="Arial" w:cs="Arial"/>
          <w:b/>
          <w:bCs/>
        </w:rPr>
      </w:pPr>
    </w:p>
    <w:p w14:paraId="0E282646" w14:textId="77777777" w:rsidR="00D746D8" w:rsidRDefault="00D746D8">
      <w:pPr>
        <w:tabs>
          <w:tab w:val="left" w:pos="1170"/>
        </w:tabs>
        <w:rPr>
          <w:rFonts w:ascii="Arial" w:hAnsi="Arial" w:cs="Arial"/>
          <w:b/>
          <w:bCs/>
        </w:rPr>
      </w:pPr>
    </w:p>
    <w:p w14:paraId="028E9695" w14:textId="77777777" w:rsidR="00D746D8" w:rsidRDefault="00D746D8">
      <w:pPr>
        <w:tabs>
          <w:tab w:val="left" w:pos="1170"/>
        </w:tabs>
        <w:rPr>
          <w:rFonts w:ascii="Arial" w:hAnsi="Arial" w:cs="Arial"/>
          <w:b/>
          <w:bCs/>
        </w:rPr>
      </w:pPr>
    </w:p>
    <w:p w14:paraId="5A4600BB" w14:textId="77777777" w:rsidR="00D746D8" w:rsidRDefault="00D746D8">
      <w:pPr>
        <w:tabs>
          <w:tab w:val="left" w:pos="1170"/>
        </w:tabs>
        <w:rPr>
          <w:rFonts w:ascii="Arial" w:hAnsi="Arial" w:cs="Arial"/>
          <w:b/>
          <w:bCs/>
        </w:rPr>
      </w:pPr>
    </w:p>
    <w:p w14:paraId="1D1E520C" w14:textId="77777777" w:rsidR="00D746D8" w:rsidRDefault="00D746D8">
      <w:pPr>
        <w:tabs>
          <w:tab w:val="left" w:pos="1170"/>
        </w:tabs>
        <w:rPr>
          <w:rFonts w:ascii="Arial" w:hAnsi="Arial" w:cs="Arial"/>
          <w:b/>
          <w:bCs/>
        </w:rPr>
      </w:pPr>
    </w:p>
    <w:p w14:paraId="05751378" w14:textId="77777777" w:rsidR="00D746D8" w:rsidRDefault="00D746D8">
      <w:pPr>
        <w:tabs>
          <w:tab w:val="left" w:pos="1170"/>
        </w:tabs>
        <w:rPr>
          <w:rFonts w:ascii="Arial" w:hAnsi="Arial" w:cs="Arial"/>
          <w:b/>
          <w:bCs/>
        </w:rPr>
      </w:pPr>
    </w:p>
    <w:p w14:paraId="65C09DA0" w14:textId="77777777" w:rsidR="00D746D8" w:rsidRDefault="00D746D8">
      <w:pPr>
        <w:tabs>
          <w:tab w:val="left" w:pos="1170"/>
        </w:tabs>
        <w:rPr>
          <w:rFonts w:ascii="Arial" w:hAnsi="Arial" w:cs="Arial"/>
          <w:b/>
          <w:bCs/>
        </w:rPr>
      </w:pPr>
    </w:p>
    <w:p w14:paraId="2E6F8EB5" w14:textId="77777777" w:rsidR="00D746D8" w:rsidRDefault="00D746D8">
      <w:pPr>
        <w:tabs>
          <w:tab w:val="left" w:pos="1170"/>
        </w:tabs>
        <w:rPr>
          <w:rFonts w:ascii="Arial" w:hAnsi="Arial" w:cs="Arial"/>
          <w:b/>
          <w:bCs/>
        </w:rPr>
      </w:pPr>
    </w:p>
    <w:p w14:paraId="4E25609D" w14:textId="77777777" w:rsidR="005471A4" w:rsidRDefault="005471A4">
      <w:pPr>
        <w:tabs>
          <w:tab w:val="left" w:pos="1170"/>
        </w:tabs>
        <w:rPr>
          <w:rFonts w:ascii="Arial" w:hAnsi="Arial" w:cs="Arial"/>
          <w:b/>
          <w:bCs/>
          <w:lang w:val="en-US"/>
        </w:rPr>
      </w:pPr>
    </w:p>
    <w:p w14:paraId="68483ED6" w14:textId="77777777" w:rsidR="005D71AB" w:rsidRDefault="005D71AB">
      <w:pPr>
        <w:tabs>
          <w:tab w:val="left" w:pos="1170"/>
        </w:tabs>
        <w:rPr>
          <w:rFonts w:ascii="Arial" w:hAnsi="Arial" w:cs="Arial"/>
          <w:b/>
          <w:bCs/>
          <w:lang w:val="en-US"/>
        </w:rPr>
      </w:pPr>
    </w:p>
    <w:p w14:paraId="1E174FD4" w14:textId="77777777" w:rsidR="005D71AB" w:rsidRDefault="005D71AB">
      <w:pPr>
        <w:tabs>
          <w:tab w:val="left" w:pos="1170"/>
        </w:tabs>
        <w:rPr>
          <w:rFonts w:ascii="Arial" w:hAnsi="Arial" w:cs="Arial"/>
          <w:b/>
          <w:bCs/>
          <w:lang w:val="en-US"/>
        </w:rPr>
      </w:pPr>
    </w:p>
    <w:p w14:paraId="0AF83B55" w14:textId="77777777" w:rsidR="005471A4" w:rsidRDefault="005471A4">
      <w:pPr>
        <w:jc w:val="center"/>
        <w:rPr>
          <w:rFonts w:ascii="Arial" w:hAnsi="Arial" w:cs="Arial"/>
          <w:b/>
          <w:bCs/>
          <w:lang w:val="en-US"/>
        </w:rPr>
      </w:pPr>
    </w:p>
    <w:p w14:paraId="216A40D8" w14:textId="0273E1CA" w:rsidR="005471A4" w:rsidRDefault="006840B5">
      <w:pPr>
        <w:jc w:val="center"/>
        <w:rPr>
          <w:rFonts w:ascii="Arial" w:hAnsi="Arial" w:cs="Arial"/>
          <w:b/>
          <w:bCs/>
          <w:lang w:val="en-US"/>
        </w:rPr>
      </w:pPr>
      <w:r>
        <w:rPr>
          <w:noProof/>
        </w:rPr>
        <w:drawing>
          <wp:inline distT="0" distB="0" distL="0" distR="0" wp14:anchorId="77065C25" wp14:editId="001C08B2">
            <wp:extent cx="3499485" cy="4487545"/>
            <wp:effectExtent l="190500" t="171450" r="196215" b="198755"/>
            <wp:docPr id="363908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99485" cy="448754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0446510D" w14:textId="77777777" w:rsidR="005471A4" w:rsidRDefault="005471A4">
      <w:pPr>
        <w:jc w:val="center"/>
        <w:rPr>
          <w:rFonts w:ascii="Arial" w:hAnsi="Arial" w:cs="Arial"/>
          <w:b/>
          <w:bCs/>
          <w:lang w:val="en-US"/>
        </w:rPr>
      </w:pPr>
    </w:p>
    <w:p w14:paraId="18A00424" w14:textId="7F1B9B1C" w:rsidR="005471A4" w:rsidRDefault="005471A4">
      <w:pPr>
        <w:jc w:val="center"/>
        <w:rPr>
          <w:rFonts w:ascii="Arial" w:hAnsi="Arial" w:cs="Arial"/>
          <w:b/>
          <w:bCs/>
        </w:rPr>
      </w:pPr>
    </w:p>
    <w:p w14:paraId="3654672B" w14:textId="77777777" w:rsidR="005471A4" w:rsidRDefault="005471A4">
      <w:pPr>
        <w:rPr>
          <w:rFonts w:ascii="Arial" w:hAnsi="Arial" w:cs="Arial"/>
          <w:b/>
          <w:bCs/>
        </w:rPr>
      </w:pPr>
    </w:p>
    <w:p w14:paraId="5F06A706" w14:textId="77777777" w:rsidR="005471A4" w:rsidRDefault="005471A4" w:rsidP="00D746D8">
      <w:pPr>
        <w:pStyle w:val="Heading1"/>
      </w:pPr>
    </w:p>
    <w:p w14:paraId="1D4284A6" w14:textId="77777777" w:rsidR="005471A4" w:rsidRPr="005D71AB" w:rsidRDefault="00000000" w:rsidP="00D746D8">
      <w:pPr>
        <w:pStyle w:val="Heading1"/>
        <w:rPr>
          <w:rFonts w:ascii="Arial" w:hAnsi="Arial" w:cs="Arial"/>
          <w:b/>
          <w:bCs/>
          <w14:shadow w14:blurRad="38100" w14:dist="25400" w14:dir="5400000" w14:sx="100000" w14:sy="100000" w14:kx="0" w14:ky="0" w14:algn="ctr">
            <w14:srgbClr w14:val="6E747A">
              <w14:alpha w14:val="57000"/>
            </w14:srgbClr>
          </w14:shadow>
        </w:rPr>
      </w:pPr>
      <w:bookmarkStart w:id="0" w:name="_Toc222866790"/>
      <w:r w:rsidRPr="005D71AB">
        <w:rPr>
          <w:rFonts w:ascii="Arial" w:hAnsi="Arial" w:cs="Arial"/>
          <w:b/>
          <w:bCs/>
          <w14:shadow w14:blurRad="38100" w14:dist="25400" w14:dir="5400000" w14:sx="100000" w14:sy="100000" w14:kx="0" w14:ky="0" w14:algn="ctr">
            <w14:srgbClr w14:val="6E747A">
              <w14:alpha w14:val="57000"/>
            </w14:srgbClr>
          </w14:shadow>
        </w:rPr>
        <w:t>1.Introduction</w:t>
      </w:r>
      <w:bookmarkEnd w:id="0"/>
    </w:p>
    <w:p w14:paraId="1BE78443" w14:textId="77777777" w:rsidR="005471A4" w:rsidRDefault="005471A4">
      <w:pPr>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p>
    <w:p w14:paraId="1BC9BB69" w14:textId="77777777"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Oral health is a key part of a person’s overall health and well-being, yet infections that begin in the teeth are still a major global public health problem. (Abdullah et al., 2024; </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Aldubayyan</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et al., 2024).</w:t>
      </w:r>
    </w:p>
    <w:p w14:paraId="2527600C" w14:textId="77777777"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One of the most common and serious of these infections is a dental abscess, which often requires immediate treatment. When left untreated, dental abscesses can cause severe damage to nearby tissues, spread infection to other parts of the body, and significantly affect a person’s quality of </w:t>
      </w:r>
      <w:proofErr w:type="gramStart"/>
      <w:r>
        <w:rPr>
          <w:rFonts w:ascii="Arial" w:hAnsi="Arial" w:cs="Arial"/>
          <w:bCs/>
          <w:color w:val="000000" w:themeColor="text1"/>
          <w14:shadow w14:blurRad="38100" w14:dist="25400" w14:dir="5400000" w14:sx="100000" w14:sy="100000" w14:kx="0" w14:ky="0" w14:algn="ctr">
            <w14:srgbClr w14:val="6E747A">
              <w14:alpha w14:val="57000"/>
            </w14:srgbClr>
          </w14:shadow>
        </w:rPr>
        <w:t>life(</w:t>
      </w:r>
      <w:proofErr w:type="gram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Abdullah et al., 2024; </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Aldubayyan</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et al., 2024).</w:t>
      </w:r>
    </w:p>
    <w:p w14:paraId="729C68F9" w14:textId="77777777"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Recent research shows that dental abscesses continue to place a heavy burden on healthcare systems because they occur frequently, often lead to emergency hospital visits, and in some cases can become life-threatening (Abdullah et al., 2024; </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Aldubayyan</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et al., 2024).</w:t>
      </w:r>
    </w:p>
    <w:p w14:paraId="757416A2" w14:textId="77777777" w:rsidR="005471A4" w:rsidRDefault="005471A4">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13779D3D" w14:textId="77777777" w:rsidR="00DB3ED6" w:rsidRDefault="00DB3ED6">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6DF67AAC" w14:textId="77777777" w:rsidR="00DB3ED6" w:rsidRDefault="00DB3ED6">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0DBA6F61" w14:textId="77777777" w:rsidR="00DB3ED6" w:rsidRDefault="00DB3ED6">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01954090" w14:textId="2D5B925B" w:rsidR="005471A4" w:rsidRPr="005D71AB" w:rsidRDefault="00000000" w:rsidP="00D746D8">
      <w:pPr>
        <w:pStyle w:val="Heading2"/>
        <w:rPr>
          <w:rFonts w:ascii="Arial" w:hAnsi="Arial" w:cs="Arial"/>
          <w:b/>
          <w:bCs/>
          <w14:shadow w14:blurRad="38100" w14:dist="25400" w14:dir="5400000" w14:sx="100000" w14:sy="100000" w14:kx="0" w14:ky="0" w14:algn="ctr">
            <w14:srgbClr w14:val="6E747A">
              <w14:alpha w14:val="57000"/>
            </w14:srgbClr>
          </w14:shadow>
        </w:rPr>
      </w:pPr>
      <w:bookmarkStart w:id="1" w:name="_Toc222866791"/>
      <w:r w:rsidRPr="005D71AB">
        <w:rPr>
          <w:rFonts w:ascii="Arial" w:hAnsi="Arial" w:cs="Arial"/>
          <w:b/>
          <w:bCs/>
          <w14:shadow w14:blurRad="38100" w14:dist="25400" w14:dir="5400000" w14:sx="100000" w14:sy="100000" w14:kx="0" w14:ky="0" w14:algn="ctr">
            <w14:srgbClr w14:val="6E747A">
              <w14:alpha w14:val="57000"/>
            </w14:srgbClr>
          </w14:shadow>
        </w:rPr>
        <w:t>1.1 Defin</w:t>
      </w:r>
      <w:r w:rsidR="00DB3ED6" w:rsidRPr="005D71AB">
        <w:rPr>
          <w:rFonts w:ascii="Arial" w:hAnsi="Arial" w:cs="Arial"/>
          <w:b/>
          <w:bCs/>
          <w14:shadow w14:blurRad="38100" w14:dist="25400" w14:dir="5400000" w14:sx="100000" w14:sy="100000" w14:kx="0" w14:ky="0" w14:algn="ctr">
            <w14:srgbClr w14:val="6E747A">
              <w14:alpha w14:val="57000"/>
            </w14:srgbClr>
          </w14:shadow>
        </w:rPr>
        <w:t>i</w:t>
      </w:r>
      <w:r w:rsidRPr="005D71AB">
        <w:rPr>
          <w:rFonts w:ascii="Arial" w:hAnsi="Arial" w:cs="Arial"/>
          <w:b/>
          <w:bCs/>
          <w14:shadow w14:blurRad="38100" w14:dist="25400" w14:dir="5400000" w14:sx="100000" w14:sy="100000" w14:kx="0" w14:ky="0" w14:algn="ctr">
            <w14:srgbClr w14:val="6E747A">
              <w14:alpha w14:val="57000"/>
            </w14:srgbClr>
          </w14:shadow>
        </w:rPr>
        <w:t>tion of Dental Abscesses</w:t>
      </w:r>
      <w:bookmarkEnd w:id="1"/>
    </w:p>
    <w:p w14:paraId="55DA8397" w14:textId="77777777" w:rsidR="005471A4" w:rsidRDefault="005471A4">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3C85BC1E" w14:textId="0385D772" w:rsidR="00975F22" w:rsidRDefault="00000000">
      <w:r>
        <w:rPr>
          <w:rFonts w:ascii="Arial" w:hAnsi="Arial" w:cs="Arial"/>
          <w:bCs/>
          <w:color w:val="000000" w:themeColor="text1"/>
          <w14:shadow w14:blurRad="38100" w14:dist="25400" w14:dir="5400000" w14:sx="100000" w14:sy="100000" w14:kx="0" w14:ky="0" w14:algn="ctr">
            <w14:srgbClr w14:val="6E747A">
              <w14:alpha w14:val="57000"/>
            </w14:srgbClr>
          </w14:shadow>
        </w:rPr>
        <w:t>A dental abscess is defined as a localized collection of pus associated with a tooth or its surrounding structures caused by bacterial infection</w:t>
      </w:r>
      <w:r w:rsidR="00975F22">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(Condé et al., 2024).</w:t>
      </w:r>
    </w:p>
    <w:p w14:paraId="3AF7294C" w14:textId="494022D9"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It results from the proliferation of aerobic and anaerobic microorganisms within oral tissues, most commonly following untreated dental caries or pulp infection (Condé et al., 2024).</w:t>
      </w:r>
    </w:p>
    <w:p w14:paraId="36F82E10" w14:textId="77777777" w:rsidR="005471A4" w:rsidRDefault="00000000">
      <w:pPr>
        <w:rPr>
          <w:rFonts w:ascii="Arial" w:hAnsi="Arial" w:cs="Arial"/>
          <w:bCs/>
          <w:color w:val="000000" w:themeColor="text1"/>
          <w:lang w:val="en-US"/>
          <w14:shadow w14:blurRad="38100" w14:dist="25400" w14:dir="5400000" w14:sx="100000" w14:sy="100000" w14:kx="0" w14:ky="0" w14:algn="ctr">
            <w14:srgbClr w14:val="6E747A">
              <w14:alpha w14:val="57000"/>
            </w14:srgbClr>
          </w14:shadow>
        </w:rPr>
      </w:pPr>
      <w:r>
        <w:rPr>
          <w:rFonts w:ascii="Arial" w:hAnsi="Arial" w:cs="Arial"/>
          <w:bCs/>
          <w:noProof/>
          <w:color w:val="000000" w:themeColor="text1"/>
          <w:lang w:val="en-US"/>
          <w14:shadow w14:blurRad="38100" w14:dist="25400" w14:dir="5400000" w14:sx="100000" w14:sy="100000" w14:kx="0" w14:ky="0" w14:algn="ctr">
            <w14:srgbClr w14:val="6E747A">
              <w14:alpha w14:val="57000"/>
            </w14:srgbClr>
          </w14:shadow>
        </w:rPr>
        <w:lastRenderedPageBreak/>
        <w:drawing>
          <wp:inline distT="0" distB="0" distL="114300" distR="114300" wp14:anchorId="468087DC" wp14:editId="03CF6C99">
            <wp:extent cx="2813437" cy="2336107"/>
            <wp:effectExtent l="152400" t="152400" r="368300" b="369570"/>
            <wp:docPr id="3" name="Picture 3" descr="WhatsApp Image 2026-02-24 at 6.40.14 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WhatsApp Image 2026-02-24 at 6.40.14 PM"/>
                    <pic:cNvPicPr>
                      <a:picLocks noChangeAspect="1"/>
                    </pic:cNvPicPr>
                  </pic:nvPicPr>
                  <pic:blipFill>
                    <a:blip r:embed="rId10"/>
                    <a:stretch>
                      <a:fillRect/>
                    </a:stretch>
                  </pic:blipFill>
                  <pic:spPr>
                    <a:xfrm>
                      <a:off x="0" y="0"/>
                      <a:ext cx="2819902" cy="2341475"/>
                    </a:xfrm>
                    <a:prstGeom prst="rect">
                      <a:avLst/>
                    </a:prstGeom>
                    <a:ln>
                      <a:noFill/>
                    </a:ln>
                    <a:effectLst>
                      <a:outerShdw blurRad="292100" dist="139700" dir="2700000" algn="tl" rotWithShape="0">
                        <a:srgbClr val="333333">
                          <a:alpha val="65000"/>
                        </a:srgbClr>
                      </a:outerShdw>
                    </a:effectLst>
                  </pic:spPr>
                </pic:pic>
              </a:graphicData>
            </a:graphic>
          </wp:inline>
        </w:drawing>
      </w:r>
    </w:p>
    <w:p w14:paraId="6A0BF367" w14:textId="77777777" w:rsidR="005471A4" w:rsidRDefault="00000000">
      <w:pPr>
        <w:jc w:val="center"/>
        <w:rPr>
          <w:rFonts w:ascii="Arial" w:hAnsi="Arial" w:cs="Arial"/>
          <w:bCs/>
          <w:color w:val="000000" w:themeColor="text1"/>
          <w:lang w:val="en-US"/>
          <w14:shadow w14:blurRad="38100" w14:dist="25400" w14:dir="5400000" w14:sx="100000" w14:sy="100000" w14:kx="0" w14:ky="0" w14:algn="ctr">
            <w14:srgbClr w14:val="6E747A">
              <w14:alpha w14:val="57000"/>
            </w14:srgbClr>
          </w14:shadow>
        </w:rPr>
      </w:pPr>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w:t>
      </w:r>
      <w:proofErr w:type="spellStart"/>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Shuttterstock</w:t>
      </w:r>
      <w:proofErr w:type="spellEnd"/>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 2018)</w:t>
      </w:r>
    </w:p>
    <w:p w14:paraId="67859D38" w14:textId="2D0A676E"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Looking at it from a biological perspective, a dental abscess is basically the body’s way of defending itself against infection. When bacteria invade the tooth’s pulp, the gums, or the tissues around the tooth, the body reacts by sending immune cells to fight them</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(Gerova-</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Vatsova</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&amp; </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Yotsova</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2024).</w:t>
      </w:r>
    </w:p>
    <w:p w14:paraId="0BED4F47" w14:textId="032EAD8C"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This response causes tissue damage, inflammation, and the buildup of pus, which is the hallmark of an abscess. In simple terms, an abscess is the body’s attempt to isolate and control the infection before it spreads further (Gerova-</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Vatsova</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&amp; </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Yotsova</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2024).</w:t>
      </w:r>
    </w:p>
    <w:p w14:paraId="2A0719C8" w14:textId="77777777" w:rsidR="005471A4" w:rsidRDefault="005471A4">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6D74CFF7" w14:textId="77777777"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Dental abscesses may be classified based on their anatomical location:</w:t>
      </w:r>
    </w:p>
    <w:p w14:paraId="355B2D6B" w14:textId="77777777"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1.Periapical abscess </w:t>
      </w:r>
    </w:p>
    <w:p w14:paraId="05EA30ED" w14:textId="1F2C4BC4" w:rsidR="005471A4" w:rsidRDefault="00000000">
      <w:pPr>
        <w:pStyle w:val="ListParagraph"/>
        <w:numPr>
          <w:ilvl w:val="0"/>
          <w:numId w:val="1"/>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Originates from infection of the dental pulp at the tooth root apex</w:t>
      </w:r>
      <w:r w:rsidR="00601F6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E25FC6" w:rsidRPr="00E25FC6">
        <w:rPr>
          <w:rFonts w:ascii="Arial" w:hAnsi="Arial" w:cs="Arial"/>
          <w:bCs/>
          <w:color w:val="000000" w:themeColor="text1"/>
          <w14:shadow w14:blurRad="38100" w14:dist="25400" w14:dir="5400000" w14:sx="100000" w14:sy="100000" w14:kx="0" w14:ky="0" w14:algn="ctr">
            <w14:srgbClr w14:val="6E747A">
              <w14:alpha w14:val="57000"/>
            </w14:srgbClr>
          </w14:shadow>
        </w:rPr>
        <w:t>Santos-Longhurst, 2023</w:t>
      </w:r>
      <w:r w:rsidR="00601F69">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0463996A" w14:textId="44EEE679" w:rsidR="005471A4" w:rsidRDefault="00000000">
      <w:pPr>
        <w:pStyle w:val="ListParagraph"/>
        <w:numPr>
          <w:ilvl w:val="0"/>
          <w:numId w:val="1"/>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Commonly caused by untreated dental caries or trauma</w:t>
      </w:r>
      <w:r w:rsidR="00601F6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E25FC6" w:rsidRPr="00E25FC6">
        <w:rPr>
          <w:rFonts w:ascii="Arial" w:hAnsi="Arial" w:cs="Arial"/>
          <w:bCs/>
          <w:color w:val="000000" w:themeColor="text1"/>
          <w14:shadow w14:blurRad="38100" w14:dist="25400" w14:dir="5400000" w14:sx="100000" w14:sy="100000" w14:kx="0" w14:ky="0" w14:algn="ctr">
            <w14:srgbClr w14:val="6E747A">
              <w14:alpha w14:val="57000"/>
            </w14:srgbClr>
          </w14:shadow>
        </w:rPr>
        <w:t>(Santos-Longhurst, 2023)</w:t>
      </w:r>
      <w:r w:rsidR="00601F69">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7C013C83" w14:textId="77777777"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2.Per</w:t>
      </w:r>
      <w:proofErr w:type="spellStart"/>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i</w:t>
      </w:r>
      <w:r>
        <w:rPr>
          <w:rFonts w:ascii="Arial" w:hAnsi="Arial" w:cs="Arial"/>
          <w:bCs/>
          <w:color w:val="000000" w:themeColor="text1"/>
          <w14:shadow w14:blurRad="38100" w14:dist="25400" w14:dir="5400000" w14:sx="100000" w14:sy="100000" w14:kx="0" w14:ky="0" w14:algn="ctr">
            <w14:srgbClr w14:val="6E747A">
              <w14:alpha w14:val="57000"/>
            </w14:srgbClr>
          </w14:shadow>
        </w:rPr>
        <w:t>odontal</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abscess</w:t>
      </w:r>
    </w:p>
    <w:p w14:paraId="567B78F5" w14:textId="73F776C4" w:rsidR="005471A4" w:rsidRDefault="00000000">
      <w:pPr>
        <w:pStyle w:val="ListParagraph"/>
        <w:numPr>
          <w:ilvl w:val="0"/>
          <w:numId w:val="2"/>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Localised accumulation of pus within per</w:t>
      </w:r>
      <w:proofErr w:type="spellStart"/>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i</w:t>
      </w:r>
      <w:r>
        <w:rPr>
          <w:rFonts w:ascii="Arial" w:hAnsi="Arial" w:cs="Arial"/>
          <w:bCs/>
          <w:color w:val="000000" w:themeColor="text1"/>
          <w14:shadow w14:blurRad="38100" w14:dist="25400" w14:dir="5400000" w14:sx="100000" w14:sy="100000" w14:kx="0" w14:ky="0" w14:algn="ctr">
            <w14:srgbClr w14:val="6E747A">
              <w14:alpha w14:val="57000"/>
            </w14:srgbClr>
          </w14:shadow>
        </w:rPr>
        <w:t>odontal</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tissues or pockets</w:t>
      </w:r>
      <w:r w:rsidR="00601F6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E25FC6" w:rsidRPr="00E25FC6">
        <w:rPr>
          <w:rFonts w:ascii="Arial" w:hAnsi="Arial" w:cs="Arial"/>
          <w:bCs/>
          <w:color w:val="000000" w:themeColor="text1"/>
          <w14:shadow w14:blurRad="38100" w14:dist="25400" w14:dir="5400000" w14:sx="100000" w14:sy="100000" w14:kx="0" w14:ky="0" w14:algn="ctr">
            <w14:srgbClr w14:val="6E747A">
              <w14:alpha w14:val="57000"/>
            </w14:srgbClr>
          </w14:shadow>
        </w:rPr>
        <w:t>(Santos-Longhurst, 2023)</w:t>
      </w:r>
      <w:r w:rsidR="00601F69">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59DC2326" w14:textId="17C6C973" w:rsidR="005471A4" w:rsidRDefault="00000000">
      <w:pPr>
        <w:pStyle w:val="ListParagraph"/>
        <w:numPr>
          <w:ilvl w:val="0"/>
          <w:numId w:val="2"/>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Often associated with periodontal disease and destruction of supporting structures</w:t>
      </w:r>
      <w:r w:rsidR="00601F6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E25FC6" w:rsidRPr="00E25FC6">
        <w:rPr>
          <w:rFonts w:ascii="Arial" w:hAnsi="Arial" w:cs="Arial"/>
          <w:bCs/>
          <w:color w:val="000000" w:themeColor="text1"/>
          <w14:shadow w14:blurRad="38100" w14:dist="25400" w14:dir="5400000" w14:sx="100000" w14:sy="100000" w14:kx="0" w14:ky="0" w14:algn="ctr">
            <w14:srgbClr w14:val="6E747A">
              <w14:alpha w14:val="57000"/>
            </w14:srgbClr>
          </w14:shadow>
        </w:rPr>
        <w:t>(Santos-Longhurst, 2023)</w:t>
      </w:r>
      <w:r w:rsidR="00601F69">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73F1ABF7" w14:textId="77777777" w:rsidR="007168AD" w:rsidRDefault="007168AD" w:rsidP="007168AD">
      <w:pPr>
        <w:pStyle w:val="ListParagraph"/>
        <w:ind w:left="780"/>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6D3D41F8" w14:textId="77777777" w:rsidR="005471A4" w:rsidRDefault="00000000">
      <w:pPr>
        <w:numPr>
          <w:ilvl w:val="0"/>
          <w:numId w:val="3"/>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Gingival abscess</w:t>
      </w:r>
    </w:p>
    <w:p w14:paraId="6218A6C7" w14:textId="7C4F0B43" w:rsidR="005471A4" w:rsidRDefault="00000000">
      <w:pPr>
        <w:pStyle w:val="ListParagraph"/>
        <w:numPr>
          <w:ilvl w:val="0"/>
          <w:numId w:val="4"/>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Confined to the gum tissue without involvement of </w:t>
      </w:r>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P</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eriodontal</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ligament or tooth pulp</w:t>
      </w:r>
      <w:r w:rsidR="00601F6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E25FC6" w:rsidRPr="00E25FC6">
        <w:rPr>
          <w:rFonts w:ascii="Arial" w:hAnsi="Arial" w:cs="Arial"/>
          <w:bCs/>
          <w:color w:val="000000" w:themeColor="text1"/>
          <w14:shadow w14:blurRad="38100" w14:dist="25400" w14:dir="5400000" w14:sx="100000" w14:sy="100000" w14:kx="0" w14:ky="0" w14:algn="ctr">
            <w14:srgbClr w14:val="6E747A">
              <w14:alpha w14:val="57000"/>
            </w14:srgbClr>
          </w14:shadow>
        </w:rPr>
        <w:t>(Santos-Longhurst, 2023)</w:t>
      </w:r>
      <w:r w:rsidR="00601F69">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66C2F87B" w14:textId="77777777" w:rsidR="005471A4" w:rsidRDefault="00000000">
      <w:pPr>
        <w:pStyle w:val="ListParagraph"/>
        <w:ind w:left="360"/>
        <w:rPr>
          <w:rFonts w:ascii="Arial" w:hAnsi="Arial" w:cs="Arial"/>
          <w:bCs/>
          <w:color w:val="000000" w:themeColor="text1"/>
          <w:lang w:val="en-US"/>
          <w14:shadow w14:blurRad="38100" w14:dist="25400" w14:dir="5400000" w14:sx="100000" w14:sy="100000" w14:kx="0" w14:ky="0" w14:algn="ctr">
            <w14:srgbClr w14:val="6E747A">
              <w14:alpha w14:val="57000"/>
            </w14:srgbClr>
          </w14:shadow>
        </w:rPr>
      </w:pPr>
      <w:r>
        <w:rPr>
          <w:rFonts w:ascii="Arial" w:hAnsi="Arial" w:cs="Arial"/>
          <w:bCs/>
          <w:noProof/>
          <w:color w:val="000000" w:themeColor="text1"/>
          <w:lang w:val="en-US"/>
          <w14:shadow w14:blurRad="38100" w14:dist="25400" w14:dir="5400000" w14:sx="100000" w14:sy="100000" w14:kx="0" w14:ky="0" w14:algn="ctr">
            <w14:srgbClr w14:val="6E747A">
              <w14:alpha w14:val="57000"/>
            </w14:srgbClr>
          </w14:shadow>
        </w:rPr>
        <w:lastRenderedPageBreak/>
        <w:drawing>
          <wp:inline distT="0" distB="0" distL="114300" distR="114300" wp14:anchorId="41ABBC84" wp14:editId="7BDA3D0E">
            <wp:extent cx="2717800" cy="3697284"/>
            <wp:effectExtent l="152400" t="152400" r="368300" b="360680"/>
            <wp:docPr id="4" name="Picture 4" descr="WhatsApp Image 2026-02-24 at 6.41.40 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WhatsApp Image 2026-02-24 at 6.41.40 PM"/>
                    <pic:cNvPicPr>
                      <a:picLocks noChangeAspect="1"/>
                    </pic:cNvPicPr>
                  </pic:nvPicPr>
                  <pic:blipFill>
                    <a:blip r:embed="rId11"/>
                    <a:stretch>
                      <a:fillRect/>
                    </a:stretch>
                  </pic:blipFill>
                  <pic:spPr>
                    <a:xfrm>
                      <a:off x="0" y="0"/>
                      <a:ext cx="2722241" cy="3703326"/>
                    </a:xfrm>
                    <a:prstGeom prst="rect">
                      <a:avLst/>
                    </a:prstGeom>
                    <a:ln>
                      <a:noFill/>
                    </a:ln>
                    <a:effectLst>
                      <a:outerShdw blurRad="292100" dist="139700" dir="2700000" algn="tl" rotWithShape="0">
                        <a:srgbClr val="333333">
                          <a:alpha val="65000"/>
                        </a:srgbClr>
                      </a:outerShdw>
                    </a:effectLst>
                  </pic:spPr>
                </pic:pic>
              </a:graphicData>
            </a:graphic>
          </wp:inline>
        </w:drawing>
      </w:r>
    </w:p>
    <w:p w14:paraId="60C37EDE" w14:textId="77777777" w:rsidR="005471A4" w:rsidRDefault="00000000" w:rsidP="006B4D11">
      <w:pPr>
        <w:pStyle w:val="ListParagraph"/>
        <w:rPr>
          <w:rFonts w:ascii="Arial" w:hAnsi="Arial" w:cs="Arial"/>
          <w:bCs/>
          <w:color w:val="000000" w:themeColor="text1"/>
          <w:lang w:val="en-US"/>
          <w14:shadow w14:blurRad="38100" w14:dist="25400" w14:dir="5400000" w14:sx="100000" w14:sy="100000" w14:kx="0" w14:ky="0" w14:algn="ctr">
            <w14:srgbClr w14:val="6E747A">
              <w14:alpha w14:val="57000"/>
            </w14:srgbClr>
          </w14:shadow>
        </w:rPr>
      </w:pPr>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(Melbourne Emergency Dental clinic, 2025)</w:t>
      </w:r>
    </w:p>
    <w:p w14:paraId="46E6F1F9" w14:textId="77777777" w:rsidR="005471A4" w:rsidRDefault="005471A4">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24DDC9CE" w14:textId="77777777" w:rsidR="005471A4" w:rsidRDefault="005471A4">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6B93B056" w14:textId="77777777" w:rsidR="005471A4" w:rsidRDefault="005471A4">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1BE0BE8B" w14:textId="77777777" w:rsidR="005471A4" w:rsidRDefault="005471A4">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17FA922C" w14:textId="77777777" w:rsidR="005471A4" w:rsidRDefault="005471A4">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0DA4B24A" w14:textId="77777777" w:rsidR="00D746D8" w:rsidRDefault="00D746D8">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02C653E4" w14:textId="77777777" w:rsidR="005471A4" w:rsidRPr="005D71AB" w:rsidRDefault="00000000" w:rsidP="00D746D8">
      <w:pPr>
        <w:pStyle w:val="Heading2"/>
        <w:rPr>
          <w:rFonts w:ascii="Arial" w:hAnsi="Arial" w:cs="Arial"/>
          <w:b/>
          <w:bCs/>
          <w14:shadow w14:blurRad="38100" w14:dist="25400" w14:dir="5400000" w14:sx="100000" w14:sy="100000" w14:kx="0" w14:ky="0" w14:algn="ctr">
            <w14:srgbClr w14:val="6E747A">
              <w14:alpha w14:val="57000"/>
            </w14:srgbClr>
          </w14:shadow>
        </w:rPr>
      </w:pPr>
      <w:bookmarkStart w:id="2" w:name="_Toc222866792"/>
      <w:r w:rsidRPr="005D71AB">
        <w:rPr>
          <w:rFonts w:ascii="Arial" w:hAnsi="Arial" w:cs="Arial"/>
          <w:b/>
          <w:bCs/>
          <w14:shadow w14:blurRad="38100" w14:dist="25400" w14:dir="5400000" w14:sx="100000" w14:sy="100000" w14:kx="0" w14:ky="0" w14:algn="ctr">
            <w14:srgbClr w14:val="6E747A">
              <w14:alpha w14:val="57000"/>
            </w14:srgbClr>
          </w14:shadow>
        </w:rPr>
        <w:lastRenderedPageBreak/>
        <w:t>1.2 Prevalence of Dental Abscess</w:t>
      </w:r>
      <w:bookmarkEnd w:id="2"/>
    </w:p>
    <w:p w14:paraId="0D8D0442" w14:textId="77777777" w:rsidR="005471A4" w:rsidRDefault="005471A4">
      <w:pPr>
        <w:pStyle w:val="ListParagraph"/>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p>
    <w:p w14:paraId="75E914D1" w14:textId="47391CB3" w:rsidR="005471A4" w:rsidRDefault="00000000">
      <w:pPr>
        <w:pStyle w:val="ListParagraph"/>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Oral diseases affect nearly half of the </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worl</w:t>
      </w:r>
      <w:proofErr w:type="spellEnd"/>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d</w:t>
      </w:r>
      <w:r>
        <w:rPr>
          <w:rFonts w:ascii="Arial" w:hAnsi="Arial" w:cs="Arial"/>
          <w:bCs/>
          <w:color w:val="000000" w:themeColor="text1"/>
          <w14:shadow w14:blurRad="38100" w14:dist="25400" w14:dir="5400000" w14:sx="100000" w14:sy="100000" w14:kx="0" w14:ky="0" w14:algn="ctr">
            <w14:srgbClr w14:val="6E747A">
              <w14:alpha w14:val="57000"/>
            </w14:srgbClr>
          </w14:shadow>
        </w:rPr>
        <w:t>’s population. Ac</w:t>
      </w:r>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c</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ording</w:t>
      </w:r>
      <w:proofErr w:type="spellEnd"/>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to WHO</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(2022), half of the world population (45% or 3.5 billion people) suffer from oral disease, with 3 out of 4 affected people living in low and middle-income countries.</w:t>
      </w:r>
      <w: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Global cases of oral diseases have increased by 1 billion over the last 30 years—a clear indication that many people do not have access to prevention and treatment of oral diseases</w:t>
      </w:r>
      <w:r w:rsidR="00246DC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(Adult oral health survey 2023).</w:t>
      </w:r>
    </w:p>
    <w:p w14:paraId="09D099A7" w14:textId="77777777" w:rsidR="005471A4" w:rsidRDefault="005471A4">
      <w:pPr>
        <w:pStyle w:val="ListParagraph"/>
      </w:pPr>
    </w:p>
    <w:p w14:paraId="22A35BBC" w14:textId="77777777" w:rsidR="005471A4" w:rsidRDefault="00000000">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r>
        <w:rPr>
          <w:noProof/>
        </w:rPr>
        <w:drawing>
          <wp:inline distT="0" distB="0" distL="0" distR="0" wp14:anchorId="6DD5DC2A" wp14:editId="406C1824">
            <wp:extent cx="2896235" cy="1014730"/>
            <wp:effectExtent l="171450" t="171450" r="170815" b="185420"/>
            <wp:docPr id="9317117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711776"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a:xfrm>
                      <a:off x="0" y="0"/>
                      <a:ext cx="2977334" cy="1043769"/>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7002FA62" w14:textId="77777777" w:rsidR="005471A4" w:rsidRDefault="00000000">
      <w:pPr>
        <w:pStyle w:val="ListParagraph"/>
        <w:jc w:val="cente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Image Source: (WHO,2019)</w:t>
      </w:r>
    </w:p>
    <w:p w14:paraId="3D4C7F8E" w14:textId="77777777" w:rsidR="005471A4" w:rsidRDefault="005471A4">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3AC65177" w14:textId="7F23F8EE" w:rsidR="005471A4" w:rsidRDefault="00000000">
      <w:pPr>
        <w:pStyle w:val="ListParagraph"/>
        <w:numPr>
          <w:ilvl w:val="0"/>
          <w:numId w:val="4"/>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In the UK, dental abscess</w:t>
      </w:r>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represents a </w:t>
      </w:r>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significance</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oral health burden, particularly among working-age adults.</w:t>
      </w:r>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 xml:space="preserve"> Abscesses </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specifically present in 2% of adults during oral examination.10% of adults had PUFA signs (pulpal involvement, ulceration, fistula, abscess) </w:t>
      </w:r>
      <w:r>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and 19% of adults had at least one urgent dental condition</w:t>
      </w:r>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(Adult oral health survey 2023).</w:t>
      </w:r>
    </w:p>
    <w:p w14:paraId="653004C4" w14:textId="77777777" w:rsidR="005471A4" w:rsidRDefault="005471A4">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7E33B86E" w14:textId="77777777" w:rsidR="005471A4" w:rsidRDefault="00000000">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noProof/>
          <w:color w:val="000000" w:themeColor="text1"/>
        </w:rPr>
        <w:drawing>
          <wp:inline distT="0" distB="0" distL="0" distR="0" wp14:anchorId="0DE6F1AD" wp14:editId="6FD23018">
            <wp:extent cx="3164840" cy="1884680"/>
            <wp:effectExtent l="0" t="0" r="0" b="1270"/>
            <wp:docPr id="744230005"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1373D03" w14:textId="77777777" w:rsidR="005471A4" w:rsidRDefault="005471A4">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5F2C690A" w14:textId="77777777" w:rsidR="005471A4" w:rsidRDefault="00000000">
      <w:pPr>
        <w:pStyle w:val="ListParagraph"/>
        <w:jc w:val="cente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(Adult oral health survey 2023)</w:t>
      </w:r>
    </w:p>
    <w:p w14:paraId="45C69360" w14:textId="77777777" w:rsidR="005471A4" w:rsidRDefault="005471A4">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6E10B58B" w14:textId="499273A1" w:rsidR="005471A4" w:rsidRDefault="00000000">
      <w:pPr>
        <w:pStyle w:val="ListParagraph"/>
        <w:numPr>
          <w:ilvl w:val="0"/>
          <w:numId w:val="4"/>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The pressure is especially visible in emergency departments. A report from the British Dental Association (BDA) revealed that in just one year, about 52,000 people went to A&amp;E because of dental abscesses, highlighting the huge demand th</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ese </w:t>
      </w:r>
      <w:r>
        <w:rPr>
          <w:rFonts w:ascii="Arial" w:hAnsi="Arial" w:cs="Arial"/>
          <w:bCs/>
          <w:color w:val="000000" w:themeColor="text1"/>
          <w14:shadow w14:blurRad="38100" w14:dist="25400" w14:dir="5400000" w14:sx="100000" w14:sy="100000" w14:kx="0" w14:ky="0" w14:algn="ctr">
            <w14:srgbClr w14:val="6E747A">
              <w14:alpha w14:val="57000"/>
            </w14:srgbClr>
          </w14:shadow>
        </w:rPr>
        <w:t>places on the NHS.</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For children, serious tooth decay that develops into abscesses is one of the main reasons they end up in hospital</w:t>
      </w:r>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w:t>
      </w:r>
      <w:r w:rsidR="00E343E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British Dental Association, </w:t>
      </w:r>
      <w:r>
        <w:rPr>
          <w:rFonts w:ascii="Arial" w:hAnsi="Arial" w:cs="Arial"/>
          <w:bCs/>
          <w:color w:val="000000" w:themeColor="text1"/>
          <w14:shadow w14:blurRad="38100" w14:dist="25400" w14:dir="5400000" w14:sx="100000" w14:sy="100000" w14:kx="0" w14:ky="0" w14:algn="ctr">
            <w14:srgbClr w14:val="6E747A">
              <w14:alpha w14:val="57000"/>
            </w14:srgbClr>
          </w14:shadow>
        </w:rPr>
        <w:t>202</w:t>
      </w:r>
      <w:r w:rsidR="00E343E4">
        <w:rPr>
          <w:rFonts w:ascii="Arial" w:hAnsi="Arial" w:cs="Arial"/>
          <w:bCs/>
          <w:color w:val="000000" w:themeColor="text1"/>
          <w14:shadow w14:blurRad="38100" w14:dist="25400" w14:dir="5400000" w14:sx="100000" w14:sy="100000" w14:kx="0" w14:ky="0" w14:algn="ctr">
            <w14:srgbClr w14:val="6E747A">
              <w14:alpha w14:val="57000"/>
            </w14:srgbClr>
          </w14:shadow>
        </w:rPr>
        <w:t>4</w:t>
      </w:r>
      <w:r>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12119660" w14:textId="648706F8" w:rsidR="005471A4" w:rsidRDefault="00000000">
      <w:pPr>
        <w:pStyle w:val="ListParagraph"/>
        <w:numPr>
          <w:ilvl w:val="0"/>
          <w:numId w:val="4"/>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Research shows that ongoing oral infections, like dental abscesses, don’t just stay in your mouth—they can trigger inflammation that spreads through your bloodstream. This can damage </w:t>
      </w:r>
      <w:r>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your blood vessels over time and contribute to the buildup of plaque in the arteries, a process known as atherosclerosis, which is a major risk factor for heart disease</w:t>
      </w:r>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 xml:space="preserve"> </w:t>
      </w:r>
      <w:r w:rsidR="00215DBF" w:rsidRPr="00215DBF">
        <w:rPr>
          <w:rFonts w:ascii="Arial" w:hAnsi="Arial" w:cs="Arial"/>
          <w:bCs/>
          <w:color w:val="000000" w:themeColor="text1"/>
          <w:lang w:val="en-US"/>
          <w14:shadow w14:blurRad="38100" w14:dist="25400" w14:dir="5400000" w14:sx="100000" w14:sy="100000" w14:kx="0" w14:ky="0" w14:algn="ctr">
            <w14:srgbClr w14:val="6E747A">
              <w14:alpha w14:val="57000"/>
            </w14:srgbClr>
          </w14:shadow>
        </w:rPr>
        <w:t>(</w:t>
      </w:r>
      <w:proofErr w:type="spellStart"/>
      <w:r w:rsidR="00215DBF" w:rsidRPr="00215DBF">
        <w:rPr>
          <w:rFonts w:ascii="Arial" w:hAnsi="Arial" w:cs="Arial"/>
          <w:bCs/>
          <w:color w:val="000000" w:themeColor="text1"/>
          <w:lang w:val="en-US"/>
          <w14:shadow w14:blurRad="38100" w14:dist="25400" w14:dir="5400000" w14:sx="100000" w14:sy="100000" w14:kx="0" w14:ky="0" w14:algn="ctr">
            <w14:srgbClr w14:val="6E747A">
              <w14:alpha w14:val="57000"/>
            </w14:srgbClr>
          </w14:shadow>
        </w:rPr>
        <w:t>Bezamat</w:t>
      </w:r>
      <w:proofErr w:type="spellEnd"/>
      <w:r w:rsidR="00215DBF" w:rsidRPr="00215DBF">
        <w:rPr>
          <w:rFonts w:ascii="Arial" w:hAnsi="Arial" w:cs="Arial"/>
          <w:bCs/>
          <w:color w:val="000000" w:themeColor="text1"/>
          <w:lang w:val="en-US"/>
          <w14:shadow w14:blurRad="38100" w14:dist="25400" w14:dir="5400000" w14:sx="100000" w14:sy="100000" w14:kx="0" w14:ky="0" w14:algn="ctr">
            <w14:srgbClr w14:val="6E747A">
              <w14:alpha w14:val="57000"/>
            </w14:srgbClr>
          </w14:shadow>
        </w:rPr>
        <w:t xml:space="preserve"> et al., 2022)</w:t>
      </w:r>
      <w:r>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07721D29" w14:textId="0C6BAF51" w:rsidR="005471A4" w:rsidRPr="00F808AA" w:rsidRDefault="00000000" w:rsidP="00F808AA">
      <w:pPr>
        <w:pStyle w:val="ListParagraph"/>
        <w:numPr>
          <w:ilvl w:val="0"/>
          <w:numId w:val="4"/>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It is associated with a higher risk of cardiovascular events such as </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herat</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attack, stroke and coronary artery diseases</w:t>
      </w:r>
      <w:r w:rsidR="00215DBF">
        <w:rPr>
          <w:rFonts w:ascii="Arial" w:hAnsi="Arial" w:cs="Arial"/>
          <w:bCs/>
          <w:color w:val="000000" w:themeColor="text1"/>
          <w:lang w:val="en-US"/>
          <w14:shadow w14:blurRad="38100" w14:dist="25400" w14:dir="5400000" w14:sx="100000" w14:sy="100000" w14:kx="0" w14:ky="0" w14:algn="ctr">
            <w14:srgbClr w14:val="6E747A">
              <w14:alpha w14:val="57000"/>
            </w14:srgbClr>
          </w14:shadow>
        </w:rPr>
        <w:t xml:space="preserve"> </w:t>
      </w:r>
      <w:r w:rsidR="00215DBF" w:rsidRPr="00215DBF">
        <w:rPr>
          <w:rFonts w:ascii="Arial" w:hAnsi="Arial" w:cs="Arial"/>
          <w:bCs/>
          <w:color w:val="000000" w:themeColor="text1"/>
          <w:lang w:val="en-US"/>
          <w14:shadow w14:blurRad="38100" w14:dist="25400" w14:dir="5400000" w14:sx="100000" w14:sy="100000" w14:kx="0" w14:ky="0" w14:algn="ctr">
            <w14:srgbClr w14:val="6E747A">
              <w14:alpha w14:val="57000"/>
            </w14:srgbClr>
          </w14:shadow>
        </w:rPr>
        <w:t>(</w:t>
      </w:r>
      <w:proofErr w:type="spellStart"/>
      <w:r w:rsidR="00215DBF" w:rsidRPr="00215DBF">
        <w:rPr>
          <w:rFonts w:ascii="Arial" w:hAnsi="Arial" w:cs="Arial"/>
          <w:bCs/>
          <w:color w:val="000000" w:themeColor="text1"/>
          <w:lang w:val="en-US"/>
          <w14:shadow w14:blurRad="38100" w14:dist="25400" w14:dir="5400000" w14:sx="100000" w14:sy="100000" w14:kx="0" w14:ky="0" w14:algn="ctr">
            <w14:srgbClr w14:val="6E747A">
              <w14:alpha w14:val="57000"/>
            </w14:srgbClr>
          </w14:shadow>
        </w:rPr>
        <w:t>Bezamat</w:t>
      </w:r>
      <w:proofErr w:type="spellEnd"/>
      <w:r w:rsidR="00215DBF" w:rsidRPr="00215DBF">
        <w:rPr>
          <w:rFonts w:ascii="Arial" w:hAnsi="Arial" w:cs="Arial"/>
          <w:bCs/>
          <w:color w:val="000000" w:themeColor="text1"/>
          <w:lang w:val="en-US"/>
          <w14:shadow w14:blurRad="38100" w14:dist="25400" w14:dir="5400000" w14:sx="100000" w14:sy="100000" w14:kx="0" w14:ky="0" w14:algn="ctr">
            <w14:srgbClr w14:val="6E747A">
              <w14:alpha w14:val="57000"/>
            </w14:srgbClr>
          </w14:shadow>
        </w:rPr>
        <w:t xml:space="preserve"> et al., 2022)</w:t>
      </w:r>
      <w:r>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3FD559E1" w14:textId="77777777" w:rsidR="005471A4" w:rsidRPr="005D71AB" w:rsidRDefault="005471A4" w:rsidP="00D746D8">
      <w:pPr>
        <w:pStyle w:val="Heading2"/>
        <w:rPr>
          <w:rFonts w:ascii="Arial" w:hAnsi="Arial" w:cs="Arial"/>
          <w:b/>
          <w:bCs/>
          <w14:shadow w14:blurRad="38100" w14:dist="25400" w14:dir="5400000" w14:sx="100000" w14:sy="100000" w14:kx="0" w14:ky="0" w14:algn="ctr">
            <w14:srgbClr w14:val="6E747A">
              <w14:alpha w14:val="57000"/>
            </w14:srgbClr>
          </w14:shadow>
        </w:rPr>
      </w:pPr>
    </w:p>
    <w:p w14:paraId="76E5D81D" w14:textId="7DFA95F5" w:rsidR="005471A4" w:rsidRPr="005D71AB" w:rsidRDefault="00000000" w:rsidP="00D746D8">
      <w:pPr>
        <w:pStyle w:val="Heading2"/>
        <w:rPr>
          <w:rFonts w:ascii="Arial" w:hAnsi="Arial" w:cs="Arial"/>
          <w:b/>
          <w:bCs/>
          <w14:shadow w14:blurRad="38100" w14:dist="25400" w14:dir="5400000" w14:sx="100000" w14:sy="100000" w14:kx="0" w14:ky="0" w14:algn="ctr">
            <w14:srgbClr w14:val="6E747A">
              <w14:alpha w14:val="57000"/>
            </w14:srgbClr>
          </w14:shadow>
        </w:rPr>
      </w:pPr>
      <w:bookmarkStart w:id="3" w:name="_Toc222866793"/>
      <w:r w:rsidRPr="005D71AB">
        <w:rPr>
          <w:rFonts w:ascii="Arial" w:hAnsi="Arial" w:cs="Arial"/>
          <w:b/>
          <w:bCs/>
          <w14:shadow w14:blurRad="38100" w14:dist="25400" w14:dir="5400000" w14:sx="100000" w14:sy="100000" w14:kx="0" w14:ky="0" w14:algn="ctr">
            <w14:srgbClr w14:val="6E747A">
              <w14:alpha w14:val="57000"/>
            </w14:srgbClr>
          </w14:shadow>
        </w:rPr>
        <w:t>1.3 Risk Factors of Dental abscess</w:t>
      </w:r>
      <w:bookmarkEnd w:id="3"/>
    </w:p>
    <w:p w14:paraId="6AA0C665" w14:textId="77777777" w:rsidR="005471A4" w:rsidRDefault="005471A4">
      <w:pPr>
        <w:pStyle w:val="ListParagraph"/>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p>
    <w:p w14:paraId="34E80641" w14:textId="77777777" w:rsidR="005471A4" w:rsidRDefault="00000000">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Various risk factors are responsible for the dental </w:t>
      </w:r>
      <w:r>
        <w:rPr>
          <w:rFonts w:ascii="Arial" w:hAnsi="Arial" w:cs="Arial"/>
          <w:bCs/>
          <w:color w:val="000000" w:themeColor="text1"/>
          <w:lang w:val="en-US"/>
          <w14:shadow w14:blurRad="38100" w14:dist="25400" w14:dir="5400000" w14:sx="100000" w14:sy="100000" w14:kx="0" w14:ky="0" w14:algn="ctr">
            <w14:srgbClr w14:val="6E747A">
              <w14:alpha w14:val="57000"/>
            </w14:srgbClr>
          </w14:shadow>
        </w:rPr>
        <w:t>abscess</w:t>
      </w:r>
      <w:r>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4444C53A" w14:textId="77777777" w:rsidR="005471A4" w:rsidRDefault="005471A4">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1D4F2534" w14:textId="77777777" w:rsidR="005471A4" w:rsidRDefault="00000000">
      <w:pPr>
        <w:rPr>
          <w:rFonts w:ascii="Arial" w:hAnsi="Arial" w:cs="Arial"/>
          <w:b/>
          <w:color w:val="000000" w:themeColor="text1"/>
          <w14:shadow w14:blurRad="38100" w14:dist="25400" w14:dir="5400000" w14:sx="100000" w14:sy="100000" w14:kx="0" w14:ky="0" w14:algn="ctr">
            <w14:srgbClr w14:val="6E747A">
              <w14:alpha w14:val="57000"/>
            </w14:srgbClr>
          </w14:shadow>
        </w:rPr>
      </w:pPr>
      <w:r>
        <w:rPr>
          <w:rFonts w:ascii="Arial" w:hAnsi="Arial" w:cs="Arial"/>
          <w:b/>
          <w:color w:val="000000" w:themeColor="text1"/>
          <w14:shadow w14:blurRad="38100" w14:dist="25400" w14:dir="5400000" w14:sx="100000" w14:sy="100000" w14:kx="0" w14:ky="0" w14:algn="ctr">
            <w14:srgbClr w14:val="6E747A">
              <w14:alpha w14:val="57000"/>
            </w14:srgbClr>
          </w14:shadow>
        </w:rPr>
        <w:t>Local factors</w:t>
      </w:r>
    </w:p>
    <w:p w14:paraId="0052FB49" w14:textId="6FA6C1BA" w:rsidR="005471A4" w:rsidRDefault="00000000">
      <w:pPr>
        <w:pStyle w:val="ListParagraph"/>
        <w:numPr>
          <w:ilvl w:val="0"/>
          <w:numId w:val="4"/>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
          <w:color w:val="000000" w:themeColor="text1"/>
          <w14:shadow w14:blurRad="38100" w14:dist="25400" w14:dir="5400000" w14:sx="100000" w14:sy="100000" w14:kx="0" w14:ky="0" w14:algn="ctr">
            <w14:srgbClr w14:val="6E747A">
              <w14:alpha w14:val="57000"/>
            </w14:srgbClr>
          </w14:shadow>
        </w:rPr>
        <w:t>Untreated Dental Caries</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that aren’t treated allow bacteria to reach the inner parts of the tooth, sometimes causing painful abscesses</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w:t>
      </w:r>
      <w:r w:rsidR="00215DBF">
        <w:rPr>
          <w:rFonts w:ascii="Arial" w:hAnsi="Arial" w:cs="Arial"/>
          <w:bCs/>
          <w:color w:val="000000" w:themeColor="text1"/>
          <w14:shadow w14:blurRad="38100" w14:dist="25400" w14:dir="5400000" w14:sx="100000" w14:sy="100000" w14:kx="0" w14:ky="0" w14:algn="ctr">
            <w14:srgbClr w14:val="6E747A">
              <w14:alpha w14:val="57000"/>
            </w14:srgbClr>
          </w14:shadow>
        </w:rPr>
        <w:t>Knapik</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et al.2025).</w:t>
      </w:r>
    </w:p>
    <w:p w14:paraId="0A7EC643" w14:textId="0AAEA689" w:rsidR="005471A4" w:rsidRDefault="00000000">
      <w:pPr>
        <w:pStyle w:val="ListParagraph"/>
        <w:numPr>
          <w:ilvl w:val="0"/>
          <w:numId w:val="4"/>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
          <w:color w:val="000000" w:themeColor="text1"/>
          <w14:shadow w14:blurRad="38100" w14:dist="25400" w14:dir="5400000" w14:sx="100000" w14:sy="100000" w14:kx="0" w14:ky="0" w14:algn="ctr">
            <w14:srgbClr w14:val="6E747A">
              <w14:alpha w14:val="57000"/>
            </w14:srgbClr>
          </w14:shadow>
        </w:rPr>
        <w:t>Gum disease</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creates pockets around the teeth where bacteria can multiply and spread deeper into the jaw</w:t>
      </w:r>
      <w:r w:rsidR="001F659E">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7B2502">
        <w:rPr>
          <w:rFonts w:ascii="Arial" w:hAnsi="Arial" w:cs="Arial"/>
          <w:bCs/>
          <w:color w:val="000000" w:themeColor="text1"/>
          <w14:shadow w14:blurRad="38100" w14:dist="25400" w14:dir="5400000" w14:sx="100000" w14:sy="100000" w14:kx="0" w14:ky="0" w14:algn="ctr">
            <w14:srgbClr w14:val="6E747A">
              <w14:alpha w14:val="57000"/>
            </w14:srgbClr>
          </w14:shadow>
        </w:rPr>
        <w:t>(</w:t>
      </w:r>
      <w:r w:rsidR="001F659E">
        <w:rPr>
          <w:rFonts w:ascii="Arial" w:hAnsi="Arial" w:cs="Arial"/>
          <w:bCs/>
          <w:color w:val="000000" w:themeColor="text1"/>
          <w14:shadow w14:blurRad="38100" w14:dist="25400" w14:dir="5400000" w14:sx="100000" w14:sy="100000" w14:kx="0" w14:ky="0" w14:algn="ctr">
            <w14:srgbClr w14:val="6E747A">
              <w14:alpha w14:val="57000"/>
            </w14:srgbClr>
          </w14:shadow>
        </w:rPr>
        <w:t>Sanders and Houck, 2023).</w:t>
      </w:r>
    </w:p>
    <w:p w14:paraId="3C88A84C" w14:textId="746BF9F1" w:rsidR="005471A4" w:rsidRDefault="00000000">
      <w:pPr>
        <w:pStyle w:val="ListParagraph"/>
        <w:numPr>
          <w:ilvl w:val="0"/>
          <w:numId w:val="4"/>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
          <w:color w:val="000000" w:themeColor="text1"/>
          <w14:shadow w14:blurRad="38100" w14:dist="25400" w14:dir="5400000" w14:sx="100000" w14:sy="100000" w14:kx="0" w14:ky="0" w14:algn="ctr">
            <w14:srgbClr w14:val="6E747A">
              <w14:alpha w14:val="57000"/>
            </w14:srgbClr>
          </w14:shadow>
        </w:rPr>
        <w:t>Skipping</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regular </w:t>
      </w:r>
      <w:r>
        <w:rPr>
          <w:rFonts w:ascii="Arial" w:hAnsi="Arial" w:cs="Arial"/>
          <w:b/>
          <w:color w:val="000000" w:themeColor="text1"/>
          <w14:shadow w14:blurRad="38100" w14:dist="25400" w14:dir="5400000" w14:sx="100000" w14:sy="100000" w14:kx="0" w14:ky="0" w14:algn="ctr">
            <w14:srgbClr w14:val="6E747A">
              <w14:alpha w14:val="57000"/>
            </w14:srgbClr>
          </w14:shadow>
        </w:rPr>
        <w:t>brushing</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and flossing lets plaque buildup, increasing the risk of both cavities and gum infections</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(Knapik et al.2025). </w:t>
      </w:r>
    </w:p>
    <w:p w14:paraId="61AD370D" w14:textId="796843D6" w:rsidR="005471A4" w:rsidRDefault="00000000">
      <w:pPr>
        <w:pStyle w:val="ListParagraph"/>
        <w:numPr>
          <w:ilvl w:val="0"/>
          <w:numId w:val="4"/>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 xml:space="preserve">Even </w:t>
      </w:r>
      <w:r>
        <w:rPr>
          <w:rFonts w:ascii="Arial" w:hAnsi="Arial" w:cs="Arial"/>
          <w:b/>
          <w:color w:val="000000" w:themeColor="text1"/>
          <w14:shadow w14:blurRad="38100" w14:dist="25400" w14:dir="5400000" w14:sx="100000" w14:sy="100000" w14:kx="0" w14:ky="0" w14:algn="ctr">
            <w14:srgbClr w14:val="6E747A">
              <w14:alpha w14:val="57000"/>
            </w14:srgbClr>
          </w14:shadow>
        </w:rPr>
        <w:t>injuries</w:t>
      </w:r>
      <w:r>
        <w:rPr>
          <w:rFonts w:ascii="Arial" w:hAnsi="Arial" w:cs="Arial"/>
          <w:bCs/>
          <w:color w:val="000000" w:themeColor="text1"/>
          <w14:shadow w14:blurRad="38100" w14:dist="25400" w14:dir="5400000" w14:sx="100000" w14:sy="100000" w14:kx="0" w14:ky="0" w14:algn="ctr">
            <w14:srgbClr w14:val="6E747A">
              <w14:alpha w14:val="57000"/>
            </w14:srgbClr>
          </w14:shadow>
        </w:rPr>
        <w:t>, such as cracked or chipped teeth, provide bacteria with a direct pathway into the deeper tissues, making infection more likely</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847E17">
        <w:rPr>
          <w:rFonts w:ascii="Arial" w:hAnsi="Arial" w:cs="Arial"/>
          <w:bCs/>
          <w:color w:val="000000" w:themeColor="text1"/>
          <w14:shadow w14:blurRad="38100" w14:dist="25400" w14:dir="5400000" w14:sx="100000" w14:sy="100000" w14:kx="0" w14:ky="0" w14:algn="ctr">
            <w14:srgbClr w14:val="6E747A">
              <w14:alpha w14:val="57000"/>
            </w14:srgbClr>
          </w14:shadow>
        </w:rPr>
        <w:t>(Knapik et al.2025)</w:t>
      </w:r>
      <w:r>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4D25DB44" w14:textId="77777777" w:rsidR="005471A4" w:rsidRDefault="005471A4">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4059AEF9" w14:textId="77777777"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Other Conditions like this: </w:t>
      </w:r>
    </w:p>
    <w:p w14:paraId="4B9A562E" w14:textId="162C8466" w:rsidR="005471A4" w:rsidRDefault="00000000">
      <w:pPr>
        <w:pStyle w:val="ListParagraph"/>
        <w:numPr>
          <w:ilvl w:val="0"/>
          <w:numId w:val="4"/>
        </w:numPr>
        <w:rPr>
          <w:rFonts w:ascii="Arial" w:hAnsi="Arial" w:cs="Arial"/>
          <w:bCs/>
          <w:color w:val="000000" w:themeColor="text1"/>
          <w14:shadow w14:blurRad="38100" w14:dist="25400" w14:dir="5400000" w14:sx="100000" w14:sy="100000" w14:kx="0" w14:ky="0" w14:algn="ctr">
            <w14:srgbClr w14:val="6E747A">
              <w14:alpha w14:val="57000"/>
            </w14:srgbClr>
          </w14:shadow>
        </w:rPr>
      </w:pPr>
      <w: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People with</w:t>
      </w:r>
      <w:r>
        <w:rPr>
          <w:rFonts w:ascii="Arial" w:hAnsi="Arial" w:cs="Arial"/>
          <w:b/>
          <w:color w:val="000000" w:themeColor="text1"/>
          <w14:shadow w14:blurRad="38100" w14:dist="25400" w14:dir="5400000" w14:sx="100000" w14:sy="100000" w14:kx="0" w14:ky="0" w14:algn="ctr">
            <w14:srgbClr w14:val="6E747A">
              <w14:alpha w14:val="57000"/>
            </w14:srgbClr>
          </w14:shadow>
        </w:rPr>
        <w:t xml:space="preserve"> diabetes</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often have high blood sugar, which can weaken the body’s ability to combat bacteria, making tooth abscesses more likely and slower to heal</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(Saleh, Xue and Katz, 2020).</w:t>
      </w:r>
    </w:p>
    <w:p w14:paraId="7AE906BD" w14:textId="7CF9CCA3" w:rsidR="005471A4" w:rsidRDefault="00000000">
      <w:pPr>
        <w:pStyle w:val="ListParagraph"/>
        <w:numPr>
          <w:ilvl w:val="0"/>
          <w:numId w:val="4"/>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
          <w:color w:val="000000" w:themeColor="text1"/>
          <w14:shadow w14:blurRad="38100" w14:dist="25400" w14:dir="5400000" w14:sx="100000" w14:sy="100000" w14:kx="0" w14:ky="0" w14:algn="ctr">
            <w14:srgbClr w14:val="6E747A">
              <w14:alpha w14:val="57000"/>
            </w14:srgbClr>
          </w14:shadow>
        </w:rPr>
        <w:t>Obesity</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can increase the risk of developing a tooth </w:t>
      </w:r>
      <w:proofErr w:type="spellStart"/>
      <w:proofErr w:type="gramStart"/>
      <w:r>
        <w:rPr>
          <w:rFonts w:ascii="Arial" w:hAnsi="Arial" w:cs="Arial"/>
          <w:bCs/>
          <w:color w:val="000000" w:themeColor="text1"/>
          <w14:shadow w14:blurRad="38100" w14:dist="25400" w14:dir="5400000" w14:sx="100000" w14:sy="100000" w14:kx="0" w14:ky="0" w14:algn="ctr">
            <w14:srgbClr w14:val="6E747A">
              <w14:alpha w14:val="57000"/>
            </w14:srgbClr>
          </w14:shadow>
        </w:rPr>
        <w:t>abscess.This</w:t>
      </w:r>
      <w:proofErr w:type="spellEnd"/>
      <w:proofErr w:type="gram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isn’t just because of other health issues like diabetes or smoking—obesity itself seems to play a role. It may be due to constant low-level inflammation in the body and a slightly weaker immune response, which makes it easier for bacteria to take hold in the teeth and gums</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Baroot</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et al.,2025).</w:t>
      </w:r>
    </w:p>
    <w:p w14:paraId="58B46D4E" w14:textId="780A64AF" w:rsidR="005471A4" w:rsidRDefault="00000000">
      <w:pPr>
        <w:pStyle w:val="ListParagraph"/>
        <w:numPr>
          <w:ilvl w:val="0"/>
          <w:numId w:val="4"/>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Similarly, anyone with a weakened </w:t>
      </w:r>
      <w:r>
        <w:rPr>
          <w:rFonts w:ascii="Arial" w:hAnsi="Arial" w:cs="Arial"/>
          <w:b/>
          <w:color w:val="000000" w:themeColor="text1"/>
          <w14:shadow w14:blurRad="38100" w14:dist="25400" w14:dir="5400000" w14:sx="100000" w14:sy="100000" w14:kx="0" w14:ky="0" w14:algn="ctr">
            <w14:srgbClr w14:val="6E747A">
              <w14:alpha w14:val="57000"/>
            </w14:srgbClr>
          </w14:shadow>
        </w:rPr>
        <w:t>immune system</w:t>
      </w:r>
      <w:r>
        <w:rPr>
          <w:rFonts w:ascii="Arial" w:hAnsi="Arial" w:cs="Arial"/>
          <w:bCs/>
          <w:color w:val="000000" w:themeColor="text1"/>
          <w14:shadow w14:blurRad="38100" w14:dist="25400" w14:dir="5400000" w14:sx="100000" w14:sy="100000" w14:kx="0" w14:ky="0" w14:algn="ctr">
            <w14:srgbClr w14:val="6E747A">
              <w14:alpha w14:val="57000"/>
            </w14:srgbClr>
          </w14:shadow>
        </w:rPr>
        <w:t>—whether due to illness or medications—has a harder time controlling bacteria, which can allow infections in the teeth and gums to take hold more easily</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(Knapik et al. 2025).</w:t>
      </w:r>
    </w:p>
    <w:p w14:paraId="6FCF54DD" w14:textId="77777777" w:rsidR="00356FDA" w:rsidRDefault="00356FDA" w:rsidP="00356FDA">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58249E1F" w14:textId="77777777" w:rsidR="00356FDA" w:rsidRDefault="00356FDA" w:rsidP="00356FDA">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2AC84FCE" w14:textId="77777777" w:rsidR="00356FDA" w:rsidRPr="005D71AB" w:rsidRDefault="00356FDA" w:rsidP="00356FDA">
      <w:pPr>
        <w:pStyle w:val="ListParagraph"/>
        <w:rPr>
          <w:rFonts w:ascii="Arial" w:hAnsi="Arial" w:cs="Arial"/>
          <w:b/>
          <w:bCs/>
          <w:color w:val="000000" w:themeColor="text1"/>
          <w14:shadow w14:blurRad="38100" w14:dist="25400" w14:dir="5400000" w14:sx="100000" w14:sy="100000" w14:kx="0" w14:ky="0" w14:algn="ctr">
            <w14:srgbClr w14:val="6E747A">
              <w14:alpha w14:val="57000"/>
            </w14:srgbClr>
          </w14:shadow>
        </w:rPr>
      </w:pPr>
    </w:p>
    <w:p w14:paraId="60C0EB3A" w14:textId="0E0F6D40" w:rsidR="00356FDA" w:rsidRPr="005D71AB" w:rsidRDefault="00356FDA" w:rsidP="00D746D8">
      <w:pPr>
        <w:pStyle w:val="Heading2"/>
        <w:rPr>
          <w:rFonts w:ascii="Arial" w:hAnsi="Arial" w:cs="Arial"/>
          <w:b/>
          <w:bCs/>
          <w14:shadow w14:blurRad="38100" w14:dist="25400" w14:dir="5400000" w14:sx="100000" w14:sy="100000" w14:kx="0" w14:ky="0" w14:algn="ctr">
            <w14:srgbClr w14:val="6E747A">
              <w14:alpha w14:val="57000"/>
            </w14:srgbClr>
          </w14:shadow>
        </w:rPr>
      </w:pPr>
      <w:bookmarkStart w:id="4" w:name="_Toc222866794"/>
      <w:r w:rsidRPr="005D71AB">
        <w:rPr>
          <w:rFonts w:ascii="Arial" w:hAnsi="Arial" w:cs="Arial"/>
          <w:b/>
          <w:bCs/>
          <w14:shadow w14:blurRad="38100" w14:dist="25400" w14:dir="5400000" w14:sx="100000" w14:sy="100000" w14:kx="0" w14:ky="0" w14:algn="ctr">
            <w14:srgbClr w14:val="6E747A">
              <w14:alpha w14:val="57000"/>
            </w14:srgbClr>
          </w14:shadow>
        </w:rPr>
        <w:lastRenderedPageBreak/>
        <w:t>1.4 Pathophysiology of Dental Abscess and Cardiovascular Disease</w:t>
      </w:r>
      <w:bookmarkEnd w:id="4"/>
    </w:p>
    <w:p w14:paraId="1CD231DD" w14:textId="77777777" w:rsidR="005471A4" w:rsidRDefault="005471A4">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380AFA89" w14:textId="77777777" w:rsidR="00356FDA" w:rsidRDefault="00356FDA">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46CFADAC" w14:textId="20D4FAA8" w:rsidR="005471A4" w:rsidRDefault="00791BED">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1. Pathophysiology of dental abscess (Local Mechanism)</w:t>
      </w:r>
    </w:p>
    <w:p w14:paraId="22880468" w14:textId="77777777" w:rsidR="00791BED" w:rsidRDefault="00791BED">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2E8D1523" w14:textId="4B90C276" w:rsidR="00791BED" w:rsidRPr="00791BED" w:rsidRDefault="00791BED" w:rsidP="00791BED">
      <w:pPr>
        <w:pStyle w:val="ListParagraph"/>
        <w:numPr>
          <w:ilvl w:val="0"/>
          <w:numId w:val="18"/>
        </w:numPr>
        <w:rPr>
          <w:rFonts w:ascii="Arial" w:hAnsi="Arial" w:cs="Arial"/>
          <w:b/>
          <w:color w:val="000000" w:themeColor="text1"/>
          <w14:shadow w14:blurRad="38100" w14:dist="25400" w14:dir="5400000" w14:sx="100000" w14:sy="100000" w14:kx="0" w14:ky="0" w14:algn="ctr">
            <w14:srgbClr w14:val="6E747A">
              <w14:alpha w14:val="57000"/>
            </w14:srgbClr>
          </w14:shadow>
        </w:rPr>
      </w:pPr>
      <w:r w:rsidRPr="00791BED">
        <w:rPr>
          <w:rFonts w:ascii="Arial" w:hAnsi="Arial" w:cs="Arial"/>
          <w:b/>
          <w:color w:val="000000" w:themeColor="text1"/>
          <w14:shadow w14:blurRad="38100" w14:dist="25400" w14:dir="5400000" w14:sx="100000" w14:sy="100000" w14:kx="0" w14:ky="0" w14:algn="ctr">
            <w14:srgbClr w14:val="6E747A">
              <w14:alpha w14:val="57000"/>
            </w14:srgbClr>
          </w14:shadow>
        </w:rPr>
        <w:t>Bacterial invasion</w:t>
      </w:r>
    </w:p>
    <w:p w14:paraId="5DB684AF" w14:textId="1DA07309" w:rsidR="00791BED" w:rsidRDefault="00791BED" w:rsidP="00791BED">
      <w:pPr>
        <w:pStyle w:val="ListParagraph"/>
        <w:numPr>
          <w:ilvl w:val="0"/>
          <w:numId w:val="17"/>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91BED">
        <w:rPr>
          <w:rFonts w:ascii="Arial" w:hAnsi="Arial" w:cs="Arial"/>
          <w:bCs/>
          <w:color w:val="000000" w:themeColor="text1"/>
          <w14:shadow w14:blurRad="38100" w14:dist="25400" w14:dir="5400000" w14:sx="100000" w14:sy="100000" w14:kx="0" w14:ky="0" w14:algn="ctr">
            <w14:srgbClr w14:val="6E747A">
              <w14:alpha w14:val="57000"/>
            </w14:srgbClr>
          </w14:shadow>
        </w:rPr>
        <w:t>Dental abscess usually begins when tooth decay, injury, or gum disease damages the tooth and exposes the inner pulp</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(Gerova-</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Vatsova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and </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Yotsova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2024)</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1729C4EE" w14:textId="07BE9745" w:rsidR="00791BED" w:rsidRDefault="00791BED" w:rsidP="00791BED">
      <w:pPr>
        <w:pStyle w:val="ListParagraph"/>
        <w:numPr>
          <w:ilvl w:val="0"/>
          <w:numId w:val="17"/>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91BED">
        <w:rPr>
          <w:rFonts w:ascii="Arial" w:hAnsi="Arial" w:cs="Arial"/>
          <w:bCs/>
          <w:color w:val="000000" w:themeColor="text1"/>
          <w14:shadow w14:blurRad="38100" w14:dist="25400" w14:dir="5400000" w14:sx="100000" w14:sy="100000" w14:kx="0" w14:ky="0" w14:algn="ctr">
            <w14:srgbClr w14:val="6E747A">
              <w14:alpha w14:val="57000"/>
            </w14:srgbClr>
          </w14:shadow>
        </w:rPr>
        <w:t>This allows bacteria normally present in the mouth to enter the pulp chamber</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(Gerova-</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Vatsova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and </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Yotsova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2024)</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w:t>
      </w:r>
      <w:r w:rsidRPr="00791BE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p>
    <w:p w14:paraId="6C1AC9D4" w14:textId="0FD52433" w:rsidR="00791BED" w:rsidRDefault="00791BED" w:rsidP="00791BED">
      <w:pPr>
        <w:pStyle w:val="ListParagraph"/>
        <w:numPr>
          <w:ilvl w:val="0"/>
          <w:numId w:val="17"/>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91BED">
        <w:rPr>
          <w:rFonts w:ascii="Arial" w:hAnsi="Arial" w:cs="Arial"/>
          <w:bCs/>
          <w:color w:val="000000" w:themeColor="text1"/>
          <w14:shadow w14:blurRad="38100" w14:dist="25400" w14:dir="5400000" w14:sx="100000" w14:sy="100000" w14:kx="0" w14:ky="0" w14:algn="ctr">
            <w14:srgbClr w14:val="6E747A">
              <w14:alpha w14:val="57000"/>
            </w14:srgbClr>
          </w14:shadow>
        </w:rPr>
        <w:t>As the bacteria multiply, they cause infection and eventually lead to the death of the pulp tissue</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(Gerova-</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Vatsova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and </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Yotsova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2024)</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40CC6BAD" w14:textId="5AA4E5F4" w:rsidR="00791BED" w:rsidRDefault="00791BED" w:rsidP="00791BED">
      <w:pPr>
        <w:pStyle w:val="ListParagraph"/>
        <w:numPr>
          <w:ilvl w:val="0"/>
          <w:numId w:val="17"/>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91BE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The infection can then spread beyond the tooth root into the surrounding tissues</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(Gerova-</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Vatsova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and </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Yotsova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2024)</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0791BFC7" w14:textId="77777777" w:rsidR="009C4517" w:rsidRDefault="009C4517" w:rsidP="00791BED">
      <w:pPr>
        <w:ind w:left="360"/>
        <w:rPr>
          <w:rFonts w:ascii="Arial" w:hAnsi="Arial" w:cs="Arial"/>
          <w:b/>
          <w:color w:val="000000" w:themeColor="text1"/>
          <w14:shadow w14:blurRad="38100" w14:dist="25400" w14:dir="5400000" w14:sx="100000" w14:sy="100000" w14:kx="0" w14:ky="0" w14:algn="ctr">
            <w14:srgbClr w14:val="6E747A">
              <w14:alpha w14:val="57000"/>
            </w14:srgbClr>
          </w14:shadow>
        </w:rPr>
      </w:pPr>
    </w:p>
    <w:p w14:paraId="15F2DBE2" w14:textId="5110AB8A" w:rsidR="00791BED" w:rsidRPr="00AE4553" w:rsidRDefault="00791BED" w:rsidP="00791BED">
      <w:pPr>
        <w:ind w:left="360"/>
        <w:rPr>
          <w:rFonts w:ascii="Arial" w:hAnsi="Arial" w:cs="Arial"/>
          <w:b/>
          <w:color w:val="000000" w:themeColor="text1"/>
          <w14:shadow w14:blurRad="38100" w14:dist="25400" w14:dir="5400000" w14:sx="100000" w14:sy="100000" w14:kx="0" w14:ky="0" w14:algn="ctr">
            <w14:srgbClr w14:val="6E747A">
              <w14:alpha w14:val="57000"/>
            </w14:srgbClr>
          </w14:shadow>
        </w:rPr>
      </w:pPr>
      <w:r w:rsidRPr="00AE4553">
        <w:rPr>
          <w:rFonts w:ascii="Arial" w:hAnsi="Arial" w:cs="Arial"/>
          <w:b/>
          <w:color w:val="000000" w:themeColor="text1"/>
          <w14:shadow w14:blurRad="38100" w14:dist="25400" w14:dir="5400000" w14:sx="100000" w14:sy="100000" w14:kx="0" w14:ky="0" w14:algn="ctr">
            <w14:srgbClr w14:val="6E747A">
              <w14:alpha w14:val="57000"/>
            </w14:srgbClr>
          </w14:shadow>
        </w:rPr>
        <w:t>B. Body’s response</w:t>
      </w:r>
    </w:p>
    <w:p w14:paraId="5163394E" w14:textId="64B29F2C" w:rsidR="00791BED" w:rsidRDefault="00791BED" w:rsidP="00791BED">
      <w:pPr>
        <w:pStyle w:val="ListParagraph"/>
        <w:numPr>
          <w:ilvl w:val="0"/>
          <w:numId w:val="19"/>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91BE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The body reacts to the infection by sending immune cells, such as neutrophils and </w:t>
      </w:r>
      <w:r w:rsidRPr="00791BED">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macrophages, to fight the bacteria</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(Gerova-</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Vatsova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and </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Yotsova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2024)</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w:t>
      </w:r>
      <w:r w:rsidRPr="00791BE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p>
    <w:p w14:paraId="4864DCC6" w14:textId="37F9ACBF" w:rsidR="00791BED" w:rsidRDefault="00791BED" w:rsidP="00791BED">
      <w:pPr>
        <w:pStyle w:val="ListParagraph"/>
        <w:numPr>
          <w:ilvl w:val="0"/>
          <w:numId w:val="19"/>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91BED">
        <w:rPr>
          <w:rFonts w:ascii="Arial" w:hAnsi="Arial" w:cs="Arial"/>
          <w:bCs/>
          <w:color w:val="000000" w:themeColor="text1"/>
          <w14:shadow w14:blurRad="38100" w14:dist="25400" w14:dir="5400000" w14:sx="100000" w14:sy="100000" w14:kx="0" w14:ky="0" w14:algn="ctr">
            <w14:srgbClr w14:val="6E747A">
              <w14:alpha w14:val="57000"/>
            </w14:srgbClr>
          </w14:shadow>
        </w:rPr>
        <w:t>These cells release chemical signals and enzymes that help control the infection but also damage nearby tissues</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(Gerova-</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Vatsova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and </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Yotsova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2024)</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2AEED736" w14:textId="11356AEB" w:rsidR="00791BED" w:rsidRDefault="00791BED" w:rsidP="00791BED">
      <w:pPr>
        <w:pStyle w:val="ListParagraph"/>
        <w:numPr>
          <w:ilvl w:val="0"/>
          <w:numId w:val="19"/>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91BED">
        <w:rPr>
          <w:rFonts w:ascii="Arial" w:hAnsi="Arial" w:cs="Arial"/>
          <w:bCs/>
          <w:color w:val="000000" w:themeColor="text1"/>
          <w14:shadow w14:blurRad="38100" w14:dist="25400" w14:dir="5400000" w14:sx="100000" w14:sy="100000" w14:kx="0" w14:ky="0" w14:algn="ctr">
            <w14:srgbClr w14:val="6E747A">
              <w14:alpha w14:val="57000"/>
            </w14:srgbClr>
          </w14:shadow>
        </w:rPr>
        <w:t>This process leads to swelling, breakdown of surrounding tissue, formation of pus, loss of supporting bone, and the development of an abscess</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(Gerova-</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Vatsova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and </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Yotsova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2024)</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3DE8825B" w14:textId="439C6F0C" w:rsidR="00791BED" w:rsidRPr="00AE4553" w:rsidRDefault="00791BED" w:rsidP="00791BED">
      <w:pPr>
        <w:ind w:left="360"/>
        <w:rPr>
          <w:rFonts w:ascii="Arial" w:hAnsi="Arial" w:cs="Arial"/>
          <w:b/>
          <w:color w:val="000000" w:themeColor="text1"/>
          <w14:shadow w14:blurRad="38100" w14:dist="25400" w14:dir="5400000" w14:sx="100000" w14:sy="100000" w14:kx="0" w14:ky="0" w14:algn="ctr">
            <w14:srgbClr w14:val="6E747A">
              <w14:alpha w14:val="57000"/>
            </w14:srgbClr>
          </w14:shadow>
        </w:rPr>
      </w:pPr>
      <w:r w:rsidRPr="00AE4553">
        <w:rPr>
          <w:rFonts w:ascii="Arial" w:hAnsi="Arial" w:cs="Arial"/>
          <w:b/>
          <w:color w:val="000000" w:themeColor="text1"/>
          <w14:shadow w14:blurRad="38100" w14:dist="25400" w14:dir="5400000" w14:sx="100000" w14:sy="100000" w14:kx="0" w14:ky="0" w14:algn="ctr">
            <w14:srgbClr w14:val="6E747A">
              <w14:alpha w14:val="57000"/>
            </w14:srgbClr>
          </w14:shadow>
        </w:rPr>
        <w:t>C. Spread to the rest of body</w:t>
      </w:r>
    </w:p>
    <w:p w14:paraId="30411DF0" w14:textId="0DD91B38" w:rsidR="00791BED" w:rsidRDefault="00791BED" w:rsidP="00791BED">
      <w:pPr>
        <w:pStyle w:val="ListParagraph"/>
        <w:numPr>
          <w:ilvl w:val="0"/>
          <w:numId w:val="20"/>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91BED">
        <w:rPr>
          <w:rFonts w:ascii="Arial" w:hAnsi="Arial" w:cs="Arial"/>
          <w:bCs/>
          <w:color w:val="000000" w:themeColor="text1"/>
          <w14:shadow w14:blurRad="38100" w14:dist="25400" w14:dir="5400000" w14:sx="100000" w14:sy="100000" w14:kx="0" w14:ky="0" w14:algn="ctr">
            <w14:srgbClr w14:val="6E747A">
              <w14:alpha w14:val="57000"/>
            </w14:srgbClr>
          </w14:shadow>
        </w:rPr>
        <w:t>If the infection is not treated, bacteria can enter the bloodstream and spread to other parts of the body</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(Gerova-</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Vatsova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and </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Yotsova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2024)</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52AEF7D8" w14:textId="0C9CBE72" w:rsidR="00791BED" w:rsidRDefault="00791BED" w:rsidP="00791BED">
      <w:pPr>
        <w:pStyle w:val="ListParagraph"/>
        <w:numPr>
          <w:ilvl w:val="0"/>
          <w:numId w:val="20"/>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91BED">
        <w:rPr>
          <w:rFonts w:ascii="Arial" w:hAnsi="Arial" w:cs="Arial"/>
          <w:bCs/>
          <w:color w:val="000000" w:themeColor="text1"/>
          <w14:shadow w14:blurRad="38100" w14:dist="25400" w14:dir="5400000" w14:sx="100000" w14:sy="100000" w14:kx="0" w14:ky="0" w14:algn="ctr">
            <w14:srgbClr w14:val="6E747A">
              <w14:alpha w14:val="57000"/>
            </w14:srgbClr>
          </w14:shadow>
        </w:rPr>
        <w:t>This may trigger a wider inflammatory response and, in severe cases, affect distant organs, including the heart</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(Gerova-</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Vatsova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and </w:t>
      </w:r>
      <w:proofErr w:type="spellStart"/>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Yotsova</w:t>
      </w:r>
      <w:proofErr w:type="spellEnd"/>
      <w:r w:rsidR="00D72287" w:rsidRPr="00D72287">
        <w:rPr>
          <w:rFonts w:ascii="Arial" w:hAnsi="Arial" w:cs="Arial"/>
          <w:bCs/>
          <w:color w:val="000000" w:themeColor="text1"/>
          <w14:shadow w14:blurRad="38100" w14:dist="25400" w14:dir="5400000" w14:sx="100000" w14:sy="100000" w14:kx="0" w14:ky="0" w14:algn="ctr">
            <w14:srgbClr w14:val="6E747A">
              <w14:alpha w14:val="57000"/>
            </w14:srgbClr>
          </w14:shadow>
        </w:rPr>
        <w:t>, 2024)</w:t>
      </w:r>
      <w:r w:rsidR="00D72287">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0163849C" w14:textId="7D334406" w:rsidR="00791BED" w:rsidRDefault="00791BED" w:rsidP="00791BED">
      <w:pPr>
        <w:pStyle w:val="ListParagraph"/>
        <w:numPr>
          <w:ilvl w:val="0"/>
          <w:numId w:val="20"/>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91BED">
        <w:rPr>
          <w:rFonts w:ascii="Arial" w:hAnsi="Arial" w:cs="Arial"/>
          <w:bCs/>
          <w:color w:val="000000" w:themeColor="text1"/>
          <w14:shadow w14:blurRad="38100" w14:dist="25400" w14:dir="5400000" w14:sx="100000" w14:sy="100000" w14:kx="0" w14:ky="0" w14:algn="ctr">
            <w14:srgbClr w14:val="6E747A">
              <w14:alpha w14:val="57000"/>
            </w14:srgbClr>
          </w14:shadow>
        </w:rPr>
        <w:t>Substances released from oral infections can circulate in the body and contribute to broader health problems</w:t>
      </w:r>
      <w:r w:rsidR="008B56E0">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8B56E0" w:rsidRPr="008B56E0">
        <w:rPr>
          <w:rFonts w:ascii="Arial" w:hAnsi="Arial" w:cs="Arial"/>
          <w:bCs/>
          <w:color w:val="000000" w:themeColor="text1"/>
          <w14:shadow w14:blurRad="38100" w14:dist="25400" w14:dir="5400000" w14:sx="100000" w14:sy="100000" w14:kx="0" w14:ky="0" w14:algn="ctr">
            <w14:srgbClr w14:val="6E747A">
              <w14:alpha w14:val="57000"/>
            </w14:srgbClr>
          </w14:shadow>
        </w:rPr>
        <w:t>(Gerova-</w:t>
      </w:r>
      <w:proofErr w:type="spellStart"/>
      <w:r w:rsidR="008B56E0" w:rsidRPr="008B56E0">
        <w:rPr>
          <w:rFonts w:ascii="Arial" w:hAnsi="Arial" w:cs="Arial"/>
          <w:bCs/>
          <w:color w:val="000000" w:themeColor="text1"/>
          <w14:shadow w14:blurRad="38100" w14:dist="25400" w14:dir="5400000" w14:sx="100000" w14:sy="100000" w14:kx="0" w14:ky="0" w14:algn="ctr">
            <w14:srgbClr w14:val="6E747A">
              <w14:alpha w14:val="57000"/>
            </w14:srgbClr>
          </w14:shadow>
        </w:rPr>
        <w:t>Vatsova</w:t>
      </w:r>
      <w:proofErr w:type="spellEnd"/>
      <w:r w:rsidR="008B56E0" w:rsidRPr="008B56E0">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and </w:t>
      </w:r>
      <w:proofErr w:type="spellStart"/>
      <w:r w:rsidR="008B56E0" w:rsidRPr="008B56E0">
        <w:rPr>
          <w:rFonts w:ascii="Arial" w:hAnsi="Arial" w:cs="Arial"/>
          <w:bCs/>
          <w:color w:val="000000" w:themeColor="text1"/>
          <w14:shadow w14:blurRad="38100" w14:dist="25400" w14:dir="5400000" w14:sx="100000" w14:sy="100000" w14:kx="0" w14:ky="0" w14:algn="ctr">
            <w14:srgbClr w14:val="6E747A">
              <w14:alpha w14:val="57000"/>
            </w14:srgbClr>
          </w14:shadow>
        </w:rPr>
        <w:t>Yotsova</w:t>
      </w:r>
      <w:proofErr w:type="spellEnd"/>
      <w:r w:rsidR="008B56E0" w:rsidRPr="008B56E0">
        <w:rPr>
          <w:rFonts w:ascii="Arial" w:hAnsi="Arial" w:cs="Arial"/>
          <w:bCs/>
          <w:color w:val="000000" w:themeColor="text1"/>
          <w14:shadow w14:blurRad="38100" w14:dist="25400" w14:dir="5400000" w14:sx="100000" w14:sy="100000" w14:kx="0" w14:ky="0" w14:algn="ctr">
            <w14:srgbClr w14:val="6E747A">
              <w14:alpha w14:val="57000"/>
            </w14:srgbClr>
          </w14:shadow>
        </w:rPr>
        <w:t>, 2024)</w:t>
      </w:r>
      <w:r w:rsidR="008B56E0">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0F36BBA8" w14:textId="263FB3E1" w:rsidR="00CE0511" w:rsidRDefault="00CE0511" w:rsidP="00CE0511">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r>
        <w:rPr>
          <w:noProof/>
        </w:rPr>
        <w:lastRenderedPageBreak/>
        <w:drawing>
          <wp:inline distT="0" distB="0" distL="0" distR="0" wp14:anchorId="4A1C2652" wp14:editId="2CF784CE">
            <wp:extent cx="3050876" cy="3274444"/>
            <wp:effectExtent l="190500" t="171450" r="187960" b="193040"/>
            <wp:docPr id="303214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068079" cy="3292907"/>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7550B446" w14:textId="5364D475" w:rsidR="00356FDA" w:rsidRPr="00FA4207" w:rsidRDefault="003A26FB" w:rsidP="00FA4207">
      <w:pPr>
        <w:pStyle w:val="ListParagraph"/>
        <w:jc w:val="cente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(Advanced smile </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marion</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2025)</w:t>
      </w:r>
    </w:p>
    <w:p w14:paraId="284676C7" w14:textId="77777777" w:rsidR="005471A4" w:rsidRPr="005D71AB" w:rsidRDefault="00000000" w:rsidP="00D746D8">
      <w:pPr>
        <w:pStyle w:val="Heading1"/>
        <w:rPr>
          <w:rFonts w:ascii="Arial" w:hAnsi="Arial" w:cs="Arial"/>
          <w:b/>
          <w14:shadow w14:blurRad="38100" w14:dist="25400" w14:dir="5400000" w14:sx="100000" w14:sy="100000" w14:kx="0" w14:ky="0" w14:algn="ctr">
            <w14:srgbClr w14:val="6E747A">
              <w14:alpha w14:val="57000"/>
            </w14:srgbClr>
          </w14:shadow>
        </w:rPr>
      </w:pPr>
      <w:bookmarkStart w:id="5" w:name="_Toc222866795"/>
      <w:r w:rsidRPr="005D71AB">
        <w:rPr>
          <w:rFonts w:ascii="Arial" w:hAnsi="Arial" w:cs="Arial"/>
          <w:b/>
          <w14:shadow w14:blurRad="38100" w14:dist="25400" w14:dir="5400000" w14:sx="100000" w14:sy="100000" w14:kx="0" w14:ky="0" w14:algn="ctr">
            <w14:srgbClr w14:val="6E747A">
              <w14:alpha w14:val="57000"/>
            </w14:srgbClr>
          </w14:shadow>
        </w:rPr>
        <w:t>2. Impacts of Dental Abscess</w:t>
      </w:r>
      <w:bookmarkEnd w:id="5"/>
    </w:p>
    <w:p w14:paraId="32477B39" w14:textId="77777777" w:rsidR="005471A4" w:rsidRDefault="005471A4">
      <w:pPr>
        <w:pStyle w:val="ListParagraph"/>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p>
    <w:p w14:paraId="7B4F05C2" w14:textId="77777777" w:rsidR="005471A4" w:rsidRDefault="00000000">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Dental abscesses usually come in two forms:</w:t>
      </w:r>
    </w:p>
    <w:p w14:paraId="219CCB54" w14:textId="77777777" w:rsidR="005471A4" w:rsidRDefault="005471A4">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17312611" w14:textId="764DCDB6" w:rsidR="005471A4" w:rsidRDefault="00000000">
      <w:pPr>
        <w:pStyle w:val="ListParagraph"/>
        <w:numPr>
          <w:ilvl w:val="0"/>
          <w:numId w:val="5"/>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Acute Abscess: causes sudden, intense pain and noticeable swelling</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(Sanders and Houck,2023).</w:t>
      </w:r>
    </w:p>
    <w:p w14:paraId="538E17C4" w14:textId="21D9B146" w:rsidR="005471A4" w:rsidRDefault="00000000">
      <w:pPr>
        <w:pStyle w:val="ListParagraph"/>
        <w:numPr>
          <w:ilvl w:val="0"/>
          <w:numId w:val="5"/>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Chronic Abscess: which may be less painful but lingers over time, keeping the infection and inflammation active</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(Sanders and Houck,2023).</w:t>
      </w:r>
    </w:p>
    <w:p w14:paraId="0D329FE2" w14:textId="77777777" w:rsidR="005471A4" w:rsidRPr="005D71AB" w:rsidRDefault="00000000" w:rsidP="00D746D8">
      <w:pPr>
        <w:pStyle w:val="Heading2"/>
        <w:rPr>
          <w:rFonts w:ascii="Arial" w:hAnsi="Arial" w:cs="Arial"/>
          <w:b/>
          <w:bCs/>
          <w14:shadow w14:blurRad="38100" w14:dist="25400" w14:dir="5400000" w14:sx="100000" w14:sy="100000" w14:kx="0" w14:ky="0" w14:algn="ctr">
            <w14:srgbClr w14:val="6E747A">
              <w14:alpha w14:val="57000"/>
            </w14:srgbClr>
          </w14:shadow>
        </w:rPr>
      </w:pPr>
      <w:bookmarkStart w:id="6" w:name="_Toc222866796"/>
      <w:r w:rsidRPr="005D71AB">
        <w:rPr>
          <w:rFonts w:ascii="Arial" w:hAnsi="Arial" w:cs="Arial"/>
          <w:b/>
          <w:bCs/>
          <w14:shadow w14:blurRad="38100" w14:dist="25400" w14:dir="5400000" w14:sx="100000" w14:sy="100000" w14:kx="0" w14:ky="0" w14:algn="ctr">
            <w14:srgbClr w14:val="6E747A">
              <w14:alpha w14:val="57000"/>
            </w14:srgbClr>
          </w14:shadow>
        </w:rPr>
        <w:t>2.1 Physical Impact</w:t>
      </w:r>
      <w:bookmarkEnd w:id="6"/>
    </w:p>
    <w:p w14:paraId="6A2C673B" w14:textId="0EA5CF23" w:rsidR="005471A4" w:rsidRDefault="00000000">
      <w:pPr>
        <w:pStyle w:val="ListParagraph"/>
        <w:numPr>
          <w:ilvl w:val="0"/>
          <w:numId w:val="6"/>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Pain, difficulty chewing, dysphagia (trouble swallowing), and trismus (limited mouth opening) are common with abscesses and can persist if untreated. These directly impair daily activities like eating and speaking</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C416D8" w:rsidRPr="00C416D8">
        <w:rPr>
          <w:rFonts w:ascii="Arial" w:hAnsi="Arial" w:cs="Arial"/>
          <w:bCs/>
          <w:color w:val="000000" w:themeColor="text1"/>
          <w14:shadow w14:blurRad="38100" w14:dist="25400" w14:dir="5400000" w14:sx="100000" w14:sy="100000" w14:kx="0" w14:ky="0" w14:algn="ctr">
            <w14:srgbClr w14:val="6E747A">
              <w14:alpha w14:val="57000"/>
            </w14:srgbClr>
          </w14:shadow>
        </w:rPr>
        <w:t>(Schorn et al., 2019)</w:t>
      </w:r>
      <w:r>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4481433C" w14:textId="62213943" w:rsidR="005471A4" w:rsidRDefault="00000000">
      <w:pPr>
        <w:pStyle w:val="ListParagraph"/>
        <w:numPr>
          <w:ilvl w:val="0"/>
          <w:numId w:val="6"/>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If a dental abscess is left untreated or not managed properly, the infection can spread to surrounding areas of the face and neck</w:t>
      </w:r>
      <w:r w:rsidR="00583585">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(NHS, 2022).</w:t>
      </w:r>
    </w:p>
    <w:p w14:paraId="2DFD37DA" w14:textId="1D74F958" w:rsidR="005471A4" w:rsidRDefault="00000000">
      <w:pPr>
        <w:pStyle w:val="ListParagraph"/>
        <w:numPr>
          <w:ilvl w:val="0"/>
          <w:numId w:val="6"/>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This can lead to serious problems like severe swelling, skin infections, or even life</w:t>
      </w:r>
      <w:r>
        <w:rPr>
          <w:rFonts w:ascii="Cambria Math" w:hAnsi="Cambria Math" w:cs="Cambria Math"/>
          <w:bCs/>
          <w:color w:val="000000" w:themeColor="text1"/>
          <w14:shadow w14:blurRad="38100" w14:dist="25400" w14:dir="5400000" w14:sx="100000" w14:sy="100000" w14:kx="0" w14:ky="0" w14:algn="ctr">
            <w14:srgbClr w14:val="6E747A">
              <w14:alpha w14:val="57000"/>
            </w14:srgbClr>
          </w14:shadow>
        </w:rPr>
        <w:t>‑</w:t>
      </w:r>
      <w:r>
        <w:rPr>
          <w:rFonts w:ascii="Arial" w:hAnsi="Arial" w:cs="Arial"/>
          <w:bCs/>
          <w:color w:val="000000" w:themeColor="text1"/>
          <w14:shadow w14:blurRad="38100" w14:dist="25400" w14:dir="5400000" w14:sx="100000" w14:sy="100000" w14:kx="0" w14:ky="0" w14:algn="ctr">
            <w14:srgbClr w14:val="6E747A">
              <w14:alpha w14:val="57000"/>
            </w14:srgbClr>
          </w14:shadow>
        </w:rPr>
        <w:t>threatening complications such as breathing difficulties, infections in the chest, or brain abscesses</w:t>
      </w:r>
      <w:r w:rsidR="003A26FB">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(Sanders and Houck,2023).</w:t>
      </w:r>
    </w:p>
    <w:p w14:paraId="537E6268" w14:textId="5C82969B" w:rsidR="005471A4" w:rsidRDefault="003A26FB" w:rsidP="00F808AA">
      <w:pPr>
        <w:pStyle w:val="ListParagraph"/>
        <w:ind w:left="1086"/>
        <w:jc w:val="both"/>
        <w:rPr>
          <w:rFonts w:ascii="Arial" w:hAnsi="Arial" w:cs="Arial"/>
          <w:bCs/>
          <w:color w:val="000000" w:themeColor="text1"/>
          <w14:shadow w14:blurRad="38100" w14:dist="25400" w14:dir="5400000" w14:sx="100000" w14:sy="100000" w14:kx="0" w14:ky="0" w14:algn="ctr">
            <w14:srgbClr w14:val="6E747A">
              <w14:alpha w14:val="57000"/>
            </w14:srgbClr>
          </w14:shadow>
        </w:rPr>
      </w:pPr>
      <w:r>
        <w:rPr>
          <w:noProof/>
        </w:rPr>
        <w:lastRenderedPageBreak/>
        <w:drawing>
          <wp:inline distT="0" distB="0" distL="0" distR="0" wp14:anchorId="79028007" wp14:editId="0166FC7E">
            <wp:extent cx="1981200" cy="2479466"/>
            <wp:effectExtent l="152400" t="152400" r="361950" b="359410"/>
            <wp:docPr id="20962010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94743" cy="2496415"/>
                    </a:xfrm>
                    <a:prstGeom prst="rect">
                      <a:avLst/>
                    </a:prstGeom>
                    <a:ln>
                      <a:noFill/>
                    </a:ln>
                    <a:effectLst>
                      <a:outerShdw blurRad="292100" dist="139700" dir="2700000" algn="tl" rotWithShape="0">
                        <a:srgbClr val="333333">
                          <a:alpha val="65000"/>
                        </a:srgbClr>
                      </a:outerShdw>
                    </a:effectLst>
                  </pic:spPr>
                </pic:pic>
              </a:graphicData>
            </a:graphic>
          </wp:inline>
        </w:drawing>
      </w:r>
    </w:p>
    <w:p w14:paraId="4B0C03B4" w14:textId="6D40A08B" w:rsidR="00BB2299" w:rsidRPr="00BB2299" w:rsidRDefault="00BB2299" w:rsidP="00F808AA">
      <w:pPr>
        <w:pStyle w:val="ListParagraph"/>
        <w:ind w:left="1086"/>
        <w:jc w:val="cente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w:t>
      </w:r>
      <w:r w:rsidR="00C353D3">
        <w:rPr>
          <w:rFonts w:ascii="Arial" w:hAnsi="Arial" w:cs="Arial"/>
          <w:bCs/>
          <w:color w:val="000000" w:themeColor="text1"/>
          <w14:shadow w14:blurRad="38100" w14:dist="25400" w14:dir="5400000" w14:sx="100000" w14:sy="100000" w14:kx="0" w14:ky="0" w14:algn="ctr">
            <w14:srgbClr w14:val="6E747A">
              <w14:alpha w14:val="57000"/>
            </w14:srgbClr>
          </w14:shadow>
        </w:rPr>
        <w:t xml:space="preserve">Source: </w:t>
      </w:r>
      <w:r>
        <w:rPr>
          <w:rFonts w:ascii="Arial" w:hAnsi="Arial" w:cs="Arial"/>
          <w:bCs/>
          <w:color w:val="000000" w:themeColor="text1"/>
          <w14:shadow w14:blurRad="38100" w14:dist="25400" w14:dir="5400000" w14:sx="100000" w14:sy="100000" w14:kx="0" w14:ky="0" w14:algn="ctr">
            <w14:srgbClr w14:val="6E747A">
              <w14:alpha w14:val="57000"/>
            </w14:srgbClr>
          </w14:shadow>
        </w:rPr>
        <w:t>Google)</w:t>
      </w:r>
    </w:p>
    <w:p w14:paraId="329205BA" w14:textId="323A7F21" w:rsidR="005471A4" w:rsidRPr="005D71AB" w:rsidRDefault="00000000" w:rsidP="00D746D8">
      <w:pPr>
        <w:pStyle w:val="Heading2"/>
        <w:rPr>
          <w:rFonts w:ascii="Arial" w:hAnsi="Arial" w:cs="Arial"/>
          <w:b/>
          <w:bCs/>
          <w14:shadow w14:blurRad="38100" w14:dist="25400" w14:dir="5400000" w14:sx="100000" w14:sy="100000" w14:kx="0" w14:ky="0" w14:algn="ctr">
            <w14:srgbClr w14:val="6E747A">
              <w14:alpha w14:val="57000"/>
            </w14:srgbClr>
          </w14:shadow>
        </w:rPr>
      </w:pPr>
      <w:bookmarkStart w:id="7" w:name="_Toc222866797"/>
      <w:r w:rsidRPr="005D71AB">
        <w:rPr>
          <w:rFonts w:ascii="Arial" w:hAnsi="Arial" w:cs="Arial"/>
          <w:b/>
          <w:bCs/>
          <w14:shadow w14:blurRad="38100" w14:dist="25400" w14:dir="5400000" w14:sx="100000" w14:sy="100000" w14:kx="0" w14:ky="0" w14:algn="ctr">
            <w14:srgbClr w14:val="6E747A">
              <w14:alpha w14:val="57000"/>
            </w14:srgbClr>
          </w14:shadow>
        </w:rPr>
        <w:t>2.2 Psychological Impact</w:t>
      </w:r>
      <w:bookmarkEnd w:id="7"/>
      <w:r w:rsidRPr="005D71AB">
        <w:rPr>
          <w:rFonts w:ascii="Arial" w:hAnsi="Arial" w:cs="Arial"/>
          <w:b/>
          <w:bCs/>
          <w14:shadow w14:blurRad="38100" w14:dist="25400" w14:dir="5400000" w14:sx="100000" w14:sy="100000" w14:kx="0" w14:ky="0" w14:algn="ctr">
            <w14:srgbClr w14:val="6E747A">
              <w14:alpha w14:val="57000"/>
            </w14:srgbClr>
          </w14:shadow>
        </w:rPr>
        <w:t xml:space="preserve">  </w:t>
      </w:r>
    </w:p>
    <w:p w14:paraId="26F27129" w14:textId="27437AC5" w:rsidR="005471A4" w:rsidRDefault="00000000">
      <w:pPr>
        <w:pStyle w:val="ListParagraph"/>
        <w:numPr>
          <w:ilvl w:val="0"/>
          <w:numId w:val="7"/>
        </w:numPr>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Problems with your teeth or mouth—like infections, pain, difficulty chewing, or missing/badly shaped teeth—can have a big impact on your mental and emotional well-being. People often feel anxious, stressed, or depressed when they struggle with these issues</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895762" w:rsidRPr="00895762">
        <w:rPr>
          <w:rFonts w:ascii="Arial" w:hAnsi="Arial" w:cs="Arial"/>
          <w:bCs/>
          <w:color w:val="000000" w:themeColor="text1"/>
          <w14:shadow w14:blurRad="38100" w14:dist="25400" w14:dir="5400000" w14:sx="100000" w14:sy="100000" w14:kx="0" w14:ky="0" w14:algn="ctr">
            <w14:srgbClr w14:val="6E747A">
              <w14:alpha w14:val="57000"/>
            </w14:srgbClr>
          </w14:shadow>
        </w:rPr>
        <w:t>(Schorn et al., 2019)</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p>
    <w:p w14:paraId="3DEBFB66" w14:textId="083754CC" w:rsidR="005471A4" w:rsidRDefault="00000000">
      <w:pPr>
        <w:pStyle w:val="ListParagraph"/>
        <w:numPr>
          <w:ilvl w:val="0"/>
          <w:numId w:val="7"/>
        </w:numPr>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Even the way your smile looks or how easily</w:t>
      </w:r>
      <w:r>
        <w:rPr>
          <w:rFonts w:ascii="Arial" w:hAnsi="Arial" w:cs="Arial"/>
          <w:b/>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you can eat and speak can affect your confidence, mood, and social </w:t>
      </w:r>
      <w:r>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interactions, making everyday life feel more challenging</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3C2866" w:rsidRPr="003C2866">
        <w:rPr>
          <w:rFonts w:ascii="Arial" w:hAnsi="Arial" w:cs="Arial"/>
          <w:bCs/>
          <w:color w:val="000000" w:themeColor="text1"/>
          <w14:shadow w14:blurRad="38100" w14:dist="25400" w14:dir="5400000" w14:sx="100000" w14:sy="100000" w14:kx="0" w14:ky="0" w14:algn="ctr">
            <w14:srgbClr w14:val="6E747A">
              <w14:alpha w14:val="57000"/>
            </w14:srgbClr>
          </w14:shadow>
        </w:rPr>
        <w:t>(Schorn et al., 2019)</w:t>
      </w:r>
      <w:r>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2118592A" w14:textId="7498B6A5" w:rsidR="005471A4" w:rsidRDefault="00000000">
      <w:pPr>
        <w:pStyle w:val="ListParagraph"/>
        <w:numPr>
          <w:ilvl w:val="0"/>
          <w:numId w:val="7"/>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Ongoing dental problems can make people more anxious about visiting the dentist, which often leads to avoiding care and making both oral health and mental well-being worse</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(Bin Rahmah, </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Alsaif</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&amp; Naser, 2025).</w:t>
      </w:r>
    </w:p>
    <w:p w14:paraId="29BED741" w14:textId="77777777" w:rsidR="003A26FB" w:rsidRDefault="003A26FB" w:rsidP="003A26FB">
      <w:pPr>
        <w:pStyle w:val="ListParagraph"/>
        <w:ind w:left="1352"/>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3E216352" w14:textId="77777777" w:rsidR="005471A4" w:rsidRPr="005D71AB" w:rsidRDefault="00000000" w:rsidP="00D746D8">
      <w:pPr>
        <w:pStyle w:val="Heading2"/>
        <w:rPr>
          <w:rFonts w:ascii="Arial" w:hAnsi="Arial" w:cs="Arial"/>
          <w:b/>
          <w:bCs/>
          <w14:shadow w14:blurRad="38100" w14:dist="25400" w14:dir="5400000" w14:sx="100000" w14:sy="100000" w14:kx="0" w14:ky="0" w14:algn="ctr">
            <w14:srgbClr w14:val="6E747A">
              <w14:alpha w14:val="57000"/>
            </w14:srgbClr>
          </w14:shadow>
        </w:rPr>
      </w:pPr>
      <w:bookmarkStart w:id="8" w:name="_Toc222866798"/>
      <w:r w:rsidRPr="005D71AB">
        <w:rPr>
          <w:rFonts w:ascii="Arial" w:hAnsi="Arial" w:cs="Arial"/>
          <w:b/>
          <w:bCs/>
          <w14:shadow w14:blurRad="38100" w14:dist="25400" w14:dir="5400000" w14:sx="100000" w14:sy="100000" w14:kx="0" w14:ky="0" w14:algn="ctr">
            <w14:srgbClr w14:val="6E747A">
              <w14:alpha w14:val="57000"/>
            </w14:srgbClr>
          </w14:shadow>
        </w:rPr>
        <w:t xml:space="preserve">2.3 Social Health </w:t>
      </w:r>
      <w:proofErr w:type="spellStart"/>
      <w:r w:rsidRPr="005D71AB">
        <w:rPr>
          <w:rFonts w:ascii="Arial" w:hAnsi="Arial" w:cs="Arial"/>
          <w:b/>
          <w:bCs/>
          <w14:shadow w14:blurRad="38100" w14:dist="25400" w14:dir="5400000" w14:sx="100000" w14:sy="100000" w14:kx="0" w14:ky="0" w14:algn="ctr">
            <w14:srgbClr w14:val="6E747A">
              <w14:alpha w14:val="57000"/>
            </w14:srgbClr>
          </w14:shadow>
        </w:rPr>
        <w:t>Imapct</w:t>
      </w:r>
      <w:bookmarkEnd w:id="8"/>
      <w:proofErr w:type="spellEnd"/>
    </w:p>
    <w:p w14:paraId="21EC0A12" w14:textId="7068CE5C" w:rsidR="005471A4" w:rsidRDefault="00000000">
      <w:pPr>
        <w:pStyle w:val="ListParagraph"/>
        <w:numPr>
          <w:ilvl w:val="0"/>
          <w:numId w:val="8"/>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Ongoing dental pain can make</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everyday</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social life harder. It can make eating in front of others uncomfortable, keep you from joining social events, and affect how connected you feel to friends and family, all of which can take a toll on your overall quality of life</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(Aminu et al.,2025).</w:t>
      </w:r>
    </w:p>
    <w:p w14:paraId="774B20BD" w14:textId="7FC19F79" w:rsidR="005471A4" w:rsidRDefault="00000000">
      <w:pPr>
        <w:pStyle w:val="ListParagraph"/>
        <w:numPr>
          <w:ilvl w:val="0"/>
          <w:numId w:val="8"/>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Problems with oral health, like dental abscesses, can affect more than just your mouth. They can lead to missed work, lower productivity, and make everyday tasks harder to manage. When pain and discomfort persist over time, it can start to impact your social life and overall daily functioning</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(Boadu et al.,2025).</w:t>
      </w:r>
    </w:p>
    <w:p w14:paraId="66E97C6B" w14:textId="77777777" w:rsidR="00D746D8" w:rsidRPr="00D746D8" w:rsidRDefault="00D746D8" w:rsidP="00D746D8">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1833E873" w14:textId="77777777" w:rsidR="005471A4" w:rsidRPr="005D71AB" w:rsidRDefault="00000000" w:rsidP="00D746D8">
      <w:pPr>
        <w:pStyle w:val="Heading2"/>
        <w:rPr>
          <w:rFonts w:ascii="Arial" w:hAnsi="Arial" w:cs="Arial"/>
          <w:b/>
          <w:bCs/>
          <w14:shadow w14:blurRad="38100" w14:dist="25400" w14:dir="5400000" w14:sx="100000" w14:sy="100000" w14:kx="0" w14:ky="0" w14:algn="ctr">
            <w14:srgbClr w14:val="6E747A">
              <w14:alpha w14:val="57000"/>
            </w14:srgbClr>
          </w14:shadow>
        </w:rPr>
      </w:pPr>
      <w:bookmarkStart w:id="9" w:name="_Toc222866799"/>
      <w:r w:rsidRPr="005D71AB">
        <w:rPr>
          <w:rFonts w:ascii="Arial" w:hAnsi="Arial" w:cs="Arial"/>
          <w:b/>
          <w:bCs/>
          <w14:shadow w14:blurRad="38100" w14:dist="25400" w14:dir="5400000" w14:sx="100000" w14:sy="100000" w14:kx="0" w14:ky="0" w14:algn="ctr">
            <w14:srgbClr w14:val="6E747A">
              <w14:alpha w14:val="57000"/>
            </w14:srgbClr>
          </w14:shadow>
        </w:rPr>
        <w:lastRenderedPageBreak/>
        <w:t>2.4 Long term consequences</w:t>
      </w:r>
      <w:bookmarkEnd w:id="9"/>
    </w:p>
    <w:p w14:paraId="1A694BF0" w14:textId="77777777"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When a dental abscess is left untreated or becomes chronic, it doesn’t just affect your mouth—it can trigger inflammation throughout the body, allow bacteria to spread, and activate the immune system. Over time, this can increase the risk or worsen other health problems. Recent research has highlighted several ways this happens:</w:t>
      </w:r>
    </w:p>
    <w:p w14:paraId="5492E697" w14:textId="77777777" w:rsidR="005471A4" w:rsidRDefault="00000000" w:rsidP="00AE4553">
      <w:pPr>
        <w:pStyle w:val="ListParagraph"/>
        <w:numPr>
          <w:ilvl w:val="0"/>
          <w:numId w:val="22"/>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AE4553">
        <w:rPr>
          <w:rFonts w:ascii="Arial" w:hAnsi="Arial" w:cs="Arial"/>
          <w:bCs/>
          <w:color w:val="000000" w:themeColor="text1"/>
          <w14:shadow w14:blurRad="38100" w14:dist="25400" w14:dir="5400000" w14:sx="100000" w14:sy="100000" w14:kx="0" w14:ky="0" w14:algn="ctr">
            <w14:srgbClr w14:val="6E747A">
              <w14:alpha w14:val="57000"/>
            </w14:srgbClr>
          </w14:shadow>
        </w:rPr>
        <w:t>Myocardial Infarction (Heart attack)</w:t>
      </w:r>
    </w:p>
    <w:p w14:paraId="3AC97D3E" w14:textId="420FCF21" w:rsidR="00AE4553" w:rsidRPr="00AE4553" w:rsidRDefault="00AE4553" w:rsidP="00AE4553">
      <w:pPr>
        <w:pStyle w:val="ListParagraph"/>
        <w:numPr>
          <w:ilvl w:val="0"/>
          <w:numId w:val="23"/>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AE4553">
        <w:rPr>
          <w:rFonts w:ascii="Arial" w:hAnsi="Arial" w:cs="Arial"/>
          <w:bCs/>
          <w:color w:val="000000" w:themeColor="text1"/>
          <w14:shadow w14:blurRad="38100" w14:dist="25400" w14:dir="5400000" w14:sx="100000" w14:sy="100000" w14:kx="0" w14:ky="0" w14:algn="ctr">
            <w14:srgbClr w14:val="6E747A">
              <w14:alpha w14:val="57000"/>
            </w14:srgbClr>
          </w14:shadow>
        </w:rPr>
        <w:t>Bacterial fragments from long-standing infections may enter the bloodstream and trigger inflammation in coronary arteries</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904F37">
        <w:rPr>
          <w:rFonts w:ascii="Arial" w:hAnsi="Arial" w:cs="Arial"/>
          <w:bCs/>
          <w:color w:val="000000" w:themeColor="text1"/>
          <w14:shadow w14:blurRad="38100" w14:dist="25400" w14:dir="5400000" w14:sx="100000" w14:sy="100000" w14:kx="0" w14:ky="0" w14:algn="ctr">
            <w14:srgbClr w14:val="6E747A">
              <w14:alpha w14:val="57000"/>
            </w14:srgbClr>
          </w14:shadow>
        </w:rPr>
        <w:t>(Bida et al., 2025).</w:t>
      </w:r>
      <w:r w:rsidRPr="00AE4553">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p>
    <w:p w14:paraId="3383DA27" w14:textId="738A0DA9" w:rsidR="00AE4553" w:rsidRPr="00AE4553" w:rsidRDefault="00AE4553" w:rsidP="00AE4553">
      <w:pPr>
        <w:pStyle w:val="ListParagraph"/>
        <w:numPr>
          <w:ilvl w:val="0"/>
          <w:numId w:val="23"/>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AE4553">
        <w:rPr>
          <w:rFonts w:ascii="Arial" w:hAnsi="Arial" w:cs="Arial"/>
          <w:bCs/>
          <w:color w:val="000000" w:themeColor="text1"/>
          <w14:shadow w14:blurRad="38100" w14:dist="25400" w14:dir="5400000" w14:sx="100000" w14:sy="100000" w14:kx="0" w14:ky="0" w14:algn="ctr">
            <w14:srgbClr w14:val="6E747A">
              <w14:alpha w14:val="57000"/>
            </w14:srgbClr>
          </w14:shadow>
        </w:rPr>
        <w:t>This inflammation can weaken fatty plaques in blood vessels, increasing the risk of plaque rupture and heart attack</w:t>
      </w:r>
      <w:r w:rsidR="00DB3ED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904F37">
        <w:rPr>
          <w:rFonts w:ascii="Arial" w:hAnsi="Arial" w:cs="Arial"/>
          <w:bCs/>
          <w:color w:val="000000" w:themeColor="text1"/>
          <w14:shadow w14:blurRad="38100" w14:dist="25400" w14:dir="5400000" w14:sx="100000" w14:sy="100000" w14:kx="0" w14:ky="0" w14:algn="ctr">
            <w14:srgbClr w14:val="6E747A">
              <w14:alpha w14:val="57000"/>
            </w14:srgbClr>
          </w14:shadow>
        </w:rPr>
        <w:t>(Bida et al., 2025).</w:t>
      </w:r>
    </w:p>
    <w:p w14:paraId="22A515BC" w14:textId="77777777" w:rsidR="005471A4" w:rsidRDefault="00000000" w:rsidP="00AE4553">
      <w:pPr>
        <w:pStyle w:val="ListParagraph"/>
        <w:numPr>
          <w:ilvl w:val="0"/>
          <w:numId w:val="22"/>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AE4553">
        <w:rPr>
          <w:rFonts w:ascii="Arial" w:hAnsi="Arial" w:cs="Arial"/>
          <w:bCs/>
          <w:color w:val="000000" w:themeColor="text1"/>
          <w14:shadow w14:blurRad="38100" w14:dist="25400" w14:dir="5400000" w14:sx="100000" w14:sy="100000" w14:kx="0" w14:ky="0" w14:algn="ctr">
            <w14:srgbClr w14:val="6E747A">
              <w14:alpha w14:val="57000"/>
            </w14:srgbClr>
          </w14:shadow>
        </w:rPr>
        <w:t>Stroke</w:t>
      </w:r>
    </w:p>
    <w:p w14:paraId="64910CB5" w14:textId="5A232298" w:rsidR="00AE4553" w:rsidRPr="00AE4553" w:rsidRDefault="00904F37" w:rsidP="00AE4553">
      <w:pPr>
        <w:pStyle w:val="ListParagraph"/>
        <w:numPr>
          <w:ilvl w:val="0"/>
          <w:numId w:val="24"/>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904F37">
        <w:rPr>
          <w:rFonts w:ascii="Arial" w:hAnsi="Arial" w:cs="Arial"/>
          <w:bCs/>
          <w:color w:val="000000" w:themeColor="text1"/>
          <w14:shadow w14:blurRad="38100" w14:dist="25400" w14:dir="5400000" w14:sx="100000" w14:sy="100000" w14:kx="0" w14:ky="0" w14:algn="ctr">
            <w14:srgbClr w14:val="6E747A">
              <w14:alpha w14:val="57000"/>
            </w14:srgbClr>
          </w14:shadow>
        </w:rPr>
        <w:t>When bacteria from a dental abscess enter the bloodstream, they can cause widespread inflammation, damage blood vessel walls, and increase blood clotting. These changes may raise the risk of stroke</w:t>
      </w:r>
      <w:r w:rsidR="00583585">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(American Health Association, 2025).</w:t>
      </w:r>
    </w:p>
    <w:p w14:paraId="323F8FD6" w14:textId="77777777" w:rsidR="005471A4" w:rsidRDefault="00000000" w:rsidP="00904F37">
      <w:pPr>
        <w:pStyle w:val="ListParagraph"/>
        <w:numPr>
          <w:ilvl w:val="0"/>
          <w:numId w:val="22"/>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904F37">
        <w:rPr>
          <w:rFonts w:ascii="Arial" w:hAnsi="Arial" w:cs="Arial"/>
          <w:bCs/>
          <w:color w:val="000000" w:themeColor="text1"/>
          <w14:shadow w14:blurRad="38100" w14:dist="25400" w14:dir="5400000" w14:sx="100000" w14:sy="100000" w14:kx="0" w14:ky="0" w14:algn="ctr">
            <w14:srgbClr w14:val="6E747A">
              <w14:alpha w14:val="57000"/>
            </w14:srgbClr>
          </w14:shadow>
        </w:rPr>
        <w:t>Hypertension</w:t>
      </w:r>
    </w:p>
    <w:p w14:paraId="7D2D6482" w14:textId="26CC77DF" w:rsidR="00904F37" w:rsidRDefault="00904F37" w:rsidP="00904F37">
      <w:pPr>
        <w:pStyle w:val="ListParagraph"/>
        <w:numPr>
          <w:ilvl w:val="0"/>
          <w:numId w:val="24"/>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904F37">
        <w:rPr>
          <w:rFonts w:ascii="Arial" w:hAnsi="Arial" w:cs="Arial"/>
          <w:bCs/>
          <w:color w:val="000000" w:themeColor="text1"/>
          <w14:shadow w14:blurRad="38100" w14:dist="25400" w14:dir="5400000" w14:sx="100000" w14:sy="100000" w14:kx="0" w14:ky="0" w14:algn="ctr">
            <w14:srgbClr w14:val="6E747A">
              <w14:alpha w14:val="57000"/>
            </w14:srgbClr>
          </w14:shadow>
        </w:rPr>
        <w:t>Long-term dental infections can cause ongoing inflammation in the body</w:t>
      </w:r>
      <w:r w:rsidR="00801495">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801495" w:rsidRPr="00801495">
        <w:rPr>
          <w:rFonts w:ascii="Arial" w:hAnsi="Arial" w:cs="Arial"/>
          <w:bCs/>
          <w:color w:val="000000" w:themeColor="text1"/>
          <w14:shadow w14:blurRad="38100" w14:dist="25400" w14:dir="5400000" w14:sx="100000" w14:sy="100000" w14:kx="0" w14:ky="0" w14:algn="ctr">
            <w14:srgbClr w14:val="6E747A">
              <w14:alpha w14:val="57000"/>
            </w14:srgbClr>
          </w14:shadow>
        </w:rPr>
        <w:t>(Muñoz Aguilera et al., 2019)</w:t>
      </w:r>
      <w:r w:rsidR="00801495">
        <w:rPr>
          <w:rFonts w:ascii="Arial" w:hAnsi="Arial" w:cs="Arial"/>
          <w:bCs/>
          <w:color w:val="000000" w:themeColor="text1"/>
          <w14:shadow w14:blurRad="38100" w14:dist="25400" w14:dir="5400000" w14:sx="100000" w14:sy="100000" w14:kx="0" w14:ky="0" w14:algn="ctr">
            <w14:srgbClr w14:val="6E747A">
              <w14:alpha w14:val="57000"/>
            </w14:srgbClr>
          </w14:shadow>
        </w:rPr>
        <w:t>.</w:t>
      </w:r>
      <w:r w:rsidRPr="00904F3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p>
    <w:p w14:paraId="4B7DC39B" w14:textId="0859462A" w:rsidR="005471A4" w:rsidRPr="00904F37" w:rsidRDefault="00904F37" w:rsidP="00904F37">
      <w:pPr>
        <w:pStyle w:val="ListParagraph"/>
        <w:numPr>
          <w:ilvl w:val="0"/>
          <w:numId w:val="24"/>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904F37">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This inflammation may make blood vessels less flexible and affect how they regulate blood flow, which can lead to increased blood pressure over time</w:t>
      </w:r>
      <w:r w:rsidR="00801495">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801495" w:rsidRPr="00801495">
        <w:rPr>
          <w:rFonts w:ascii="Arial" w:hAnsi="Arial" w:cs="Arial"/>
          <w:bCs/>
          <w:color w:val="000000" w:themeColor="text1"/>
          <w14:shadow w14:blurRad="38100" w14:dist="25400" w14:dir="5400000" w14:sx="100000" w14:sy="100000" w14:kx="0" w14:ky="0" w14:algn="ctr">
            <w14:srgbClr w14:val="6E747A">
              <w14:alpha w14:val="57000"/>
            </w14:srgbClr>
          </w14:shadow>
        </w:rPr>
        <w:t>(Muñoz Aguilera et al., 2019)</w:t>
      </w:r>
    </w:p>
    <w:p w14:paraId="32C5FA5C" w14:textId="77777777" w:rsidR="005471A4" w:rsidRDefault="00000000" w:rsidP="00904F37">
      <w:pPr>
        <w:pStyle w:val="ListParagraph"/>
        <w:numPr>
          <w:ilvl w:val="0"/>
          <w:numId w:val="22"/>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904F37">
        <w:rPr>
          <w:rFonts w:ascii="Arial" w:hAnsi="Arial" w:cs="Arial"/>
          <w:bCs/>
          <w:color w:val="000000" w:themeColor="text1"/>
          <w14:shadow w14:blurRad="38100" w14:dist="25400" w14:dir="5400000" w14:sx="100000" w14:sy="100000" w14:kx="0" w14:ky="0" w14:algn="ctr">
            <w14:srgbClr w14:val="6E747A">
              <w14:alpha w14:val="57000"/>
            </w14:srgbClr>
          </w14:shadow>
        </w:rPr>
        <w:t>Arrythmia</w:t>
      </w:r>
    </w:p>
    <w:p w14:paraId="14BCEA94" w14:textId="24025C88" w:rsidR="00904F37" w:rsidRPr="00904F37" w:rsidRDefault="00517B2A" w:rsidP="00904F37">
      <w:pPr>
        <w:pStyle w:val="ListParagraph"/>
        <w:numPr>
          <w:ilvl w:val="0"/>
          <w:numId w:val="25"/>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517B2A">
        <w:rPr>
          <w:rFonts w:ascii="Arial" w:hAnsi="Arial" w:cs="Arial"/>
          <w:bCs/>
          <w:color w:val="000000" w:themeColor="text1"/>
          <w14:shadow w14:blurRad="38100" w14:dist="25400" w14:dir="5400000" w14:sx="100000" w14:sy="100000" w14:kx="0" w14:ky="0" w14:algn="ctr">
            <w14:srgbClr w14:val="6E747A">
              <w14:alpha w14:val="57000"/>
            </w14:srgbClr>
          </w14:shadow>
        </w:rPr>
        <w:t>Untreated dental infections can sometimes affect heart function. Ongoing inflammation and toxins released by bacteria may interfere with the heart’s electrical activity, increasing the risk of irregular heart rhythms</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F32CA1" w:rsidRPr="00F32CA1">
        <w:rPr>
          <w:rFonts w:ascii="Arial" w:hAnsi="Arial" w:cs="Arial"/>
          <w:bCs/>
          <w:color w:val="000000" w:themeColor="text1"/>
          <w14:shadow w14:blurRad="38100" w14:dist="25400" w14:dir="5400000" w14:sx="100000" w14:sy="100000" w14:kx="0" w14:ky="0" w14:algn="ctr">
            <w14:srgbClr w14:val="6E747A">
              <w14:alpha w14:val="57000"/>
            </w14:srgbClr>
          </w14:shadow>
        </w:rPr>
        <w:t>(</w:t>
      </w:r>
      <w:proofErr w:type="spellStart"/>
      <w:r w:rsidR="00F32CA1" w:rsidRPr="00F32CA1">
        <w:rPr>
          <w:rFonts w:ascii="Arial" w:hAnsi="Arial" w:cs="Arial"/>
          <w:bCs/>
          <w:color w:val="000000" w:themeColor="text1"/>
          <w14:shadow w14:blurRad="38100" w14:dist="25400" w14:dir="5400000" w14:sx="100000" w14:sy="100000" w14:kx="0" w14:ky="0" w14:algn="ctr">
            <w14:srgbClr w14:val="6E747A">
              <w14:alpha w14:val="57000"/>
            </w14:srgbClr>
          </w14:shadow>
        </w:rPr>
        <w:t>Aldubayyan</w:t>
      </w:r>
      <w:proofErr w:type="spellEnd"/>
      <w:r w:rsidR="00F32CA1" w:rsidRPr="00F32CA1">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et al., 2024)</w:t>
      </w:r>
      <w:r w:rsidR="00BE0F3D">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70226839" w14:textId="77777777" w:rsidR="005471A4" w:rsidRDefault="00000000" w:rsidP="00BE0F3D">
      <w:pPr>
        <w:pStyle w:val="ListParagraph"/>
        <w:numPr>
          <w:ilvl w:val="0"/>
          <w:numId w:val="22"/>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BE0F3D">
        <w:rPr>
          <w:rFonts w:ascii="Arial" w:hAnsi="Arial" w:cs="Arial"/>
          <w:bCs/>
          <w:color w:val="000000" w:themeColor="text1"/>
          <w14:shadow w14:blurRad="38100" w14:dist="25400" w14:dir="5400000" w14:sx="100000" w14:sy="100000" w14:kx="0" w14:ky="0" w14:algn="ctr">
            <w14:srgbClr w14:val="6E747A">
              <w14:alpha w14:val="57000"/>
            </w14:srgbClr>
          </w14:shadow>
        </w:rPr>
        <w:t>Endocarditis</w:t>
      </w:r>
    </w:p>
    <w:p w14:paraId="059D8209" w14:textId="49E22737" w:rsidR="00BE0F3D" w:rsidRDefault="00BE0F3D" w:rsidP="00BE0F3D">
      <w:pPr>
        <w:pStyle w:val="ListParagraph"/>
        <w:numPr>
          <w:ilvl w:val="0"/>
          <w:numId w:val="25"/>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BE0F3D">
        <w:rPr>
          <w:rFonts w:ascii="Arial" w:hAnsi="Arial" w:cs="Arial"/>
          <w:bCs/>
          <w:color w:val="000000" w:themeColor="text1"/>
          <w14:shadow w14:blurRad="38100" w14:dist="25400" w14:dir="5400000" w14:sx="100000" w14:sy="100000" w14:kx="0" w14:ky="0" w14:algn="ctr">
            <w14:srgbClr w14:val="6E747A">
              <w14:alpha w14:val="57000"/>
            </w14:srgbClr>
          </w14:shadow>
        </w:rPr>
        <w:t>When bacteria from an oral infection enter the bloodstream, they may attach to and infect the heart valves—especially in people who already have damaged or weakened valves</w:t>
      </w:r>
      <w:r w:rsidR="0023447F">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23447F" w:rsidRPr="0023447F">
        <w:rPr>
          <w:rFonts w:ascii="Arial" w:hAnsi="Arial" w:cs="Arial"/>
          <w:bCs/>
          <w:color w:val="000000" w:themeColor="text1"/>
          <w14:shadow w14:blurRad="38100" w14:dist="25400" w14:dir="5400000" w14:sx="100000" w14:sy="100000" w14:kx="0" w14:ky="0" w14:algn="ctr">
            <w14:srgbClr w14:val="6E747A">
              <w14:alpha w14:val="57000"/>
            </w14:srgbClr>
          </w14:shadow>
        </w:rPr>
        <w:t>(</w:t>
      </w:r>
      <w:proofErr w:type="spellStart"/>
      <w:r w:rsidR="0023447F" w:rsidRPr="0023447F">
        <w:rPr>
          <w:rFonts w:ascii="Arial" w:hAnsi="Arial" w:cs="Arial"/>
          <w:bCs/>
          <w:color w:val="000000" w:themeColor="text1"/>
          <w14:shadow w14:blurRad="38100" w14:dist="25400" w14:dir="5400000" w14:sx="100000" w14:sy="100000" w14:kx="0" w14:ky="0" w14:algn="ctr">
            <w14:srgbClr w14:val="6E747A">
              <w14:alpha w14:val="57000"/>
            </w14:srgbClr>
          </w14:shadow>
        </w:rPr>
        <w:t>Kussainova</w:t>
      </w:r>
      <w:proofErr w:type="spellEnd"/>
      <w:r w:rsidR="0023447F" w:rsidRPr="0023447F">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et al., 2025)</w:t>
      </w:r>
      <w:r w:rsidR="0023447F">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73053383" w14:textId="04075329" w:rsidR="005471A4" w:rsidRPr="00904F37" w:rsidRDefault="00BB2299" w:rsidP="00D3583C">
      <w:pPr>
        <w:ind w:left="720"/>
        <w:jc w:val="center"/>
        <w:rPr>
          <w:rFonts w:ascii="Arial" w:hAnsi="Arial" w:cs="Arial"/>
          <w:bCs/>
          <w:color w:val="000000" w:themeColor="text1"/>
          <w14:shadow w14:blurRad="38100" w14:dist="25400" w14:dir="5400000" w14:sx="100000" w14:sy="100000" w14:kx="0" w14:ky="0" w14:algn="ctr">
            <w14:srgbClr w14:val="6E747A">
              <w14:alpha w14:val="57000"/>
            </w14:srgbClr>
          </w14:shadow>
        </w:rPr>
      </w:pPr>
      <w:r>
        <w:rPr>
          <w:noProof/>
        </w:rPr>
        <w:drawing>
          <wp:inline distT="0" distB="0" distL="0" distR="0" wp14:anchorId="66E28CA3" wp14:editId="20E8B71F">
            <wp:extent cx="2502363" cy="934016"/>
            <wp:effectExtent l="152400" t="152400" r="355600" b="361950"/>
            <wp:docPr id="5865721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534018" cy="945831"/>
                    </a:xfrm>
                    <a:prstGeom prst="rect">
                      <a:avLst/>
                    </a:prstGeom>
                    <a:ln>
                      <a:noFill/>
                    </a:ln>
                    <a:effectLst>
                      <a:outerShdw blurRad="292100" dist="139700" dir="2700000" algn="tl" rotWithShape="0">
                        <a:srgbClr val="333333">
                          <a:alpha val="65000"/>
                        </a:srgbClr>
                      </a:outerShdw>
                    </a:effectLst>
                  </pic:spPr>
                </pic:pic>
              </a:graphicData>
            </a:graphic>
          </wp:inline>
        </w:drawing>
      </w:r>
    </w:p>
    <w:p w14:paraId="7ED05AB3" w14:textId="1F09FA61" w:rsidR="005471A4" w:rsidRDefault="0023447F" w:rsidP="0023447F">
      <w:pPr>
        <w:pStyle w:val="Heading1"/>
        <w:rPr>
          <w:rFonts w:ascii="Arial" w:hAnsi="Arial" w:cs="Arial"/>
          <w:b/>
          <w:bCs/>
          <w14:shadow w14:blurRad="38100" w14:dist="25400" w14:dir="5400000" w14:sx="100000" w14:sy="100000" w14:kx="0" w14:ky="0" w14:algn="ctr">
            <w14:srgbClr w14:val="6E747A">
              <w14:alpha w14:val="57000"/>
            </w14:srgbClr>
          </w14:shadow>
        </w:rPr>
      </w:pPr>
      <w:bookmarkStart w:id="10" w:name="_Toc222866800"/>
      <w:r>
        <w:rPr>
          <w:rFonts w:ascii="Arial" w:hAnsi="Arial" w:cs="Arial"/>
          <w:b/>
          <w:bCs/>
          <w14:shadow w14:blurRad="38100" w14:dist="25400" w14:dir="5400000" w14:sx="100000" w14:sy="100000" w14:kx="0" w14:ky="0" w14:algn="ctr">
            <w14:srgbClr w14:val="6E747A">
              <w14:alpha w14:val="57000"/>
            </w14:srgbClr>
          </w14:shadow>
        </w:rPr>
        <w:lastRenderedPageBreak/>
        <w:t xml:space="preserve">3. </w:t>
      </w:r>
      <w:r w:rsidRPr="005D71AB">
        <w:rPr>
          <w:rFonts w:ascii="Arial" w:hAnsi="Arial" w:cs="Arial"/>
          <w:b/>
          <w:bCs/>
          <w14:shadow w14:blurRad="38100" w14:dist="25400" w14:dir="5400000" w14:sx="100000" w14:sy="100000" w14:kx="0" w14:ky="0" w14:algn="ctr">
            <w14:srgbClr w14:val="6E747A">
              <w14:alpha w14:val="57000"/>
            </w14:srgbClr>
          </w14:shadow>
        </w:rPr>
        <w:t>Theoretical Perspective and Models for Improved Outcome</w:t>
      </w:r>
      <w:bookmarkEnd w:id="10"/>
    </w:p>
    <w:p w14:paraId="70969B42" w14:textId="77777777" w:rsidR="0023447F" w:rsidRPr="0023447F" w:rsidRDefault="0023447F" w:rsidP="0023447F">
      <w:pPr>
        <w:pStyle w:val="ListParagraph"/>
        <w:ind w:left="1440"/>
      </w:pPr>
    </w:p>
    <w:p w14:paraId="1A347D11" w14:textId="77777777" w:rsidR="005471A4" w:rsidRDefault="00000000" w:rsidP="00D746D8">
      <w:pPr>
        <w:pStyle w:val="Heading2"/>
        <w:rPr>
          <w:rFonts w:ascii="Arial" w:hAnsi="Arial" w:cs="Arial"/>
          <w:b/>
          <w:bCs/>
          <w14:shadow w14:blurRad="38100" w14:dist="25400" w14:dir="5400000" w14:sx="100000" w14:sy="100000" w14:kx="0" w14:ky="0" w14:algn="ctr">
            <w14:srgbClr w14:val="6E747A">
              <w14:alpha w14:val="57000"/>
            </w14:srgbClr>
          </w14:shadow>
        </w:rPr>
      </w:pPr>
      <w:bookmarkStart w:id="11" w:name="_Toc222866801"/>
      <w:r w:rsidRPr="005D71AB">
        <w:rPr>
          <w:rFonts w:ascii="Arial" w:hAnsi="Arial" w:cs="Arial"/>
          <w:b/>
          <w:bCs/>
          <w14:shadow w14:blurRad="38100" w14:dist="25400" w14:dir="5400000" w14:sx="100000" w14:sy="100000" w14:kx="0" w14:ky="0" w14:algn="ctr">
            <w14:srgbClr w14:val="6E747A">
              <w14:alpha w14:val="57000"/>
            </w14:srgbClr>
          </w14:shadow>
        </w:rPr>
        <w:t>3.1 Social Prescribing model</w:t>
      </w:r>
      <w:bookmarkEnd w:id="11"/>
      <w:r w:rsidRPr="005D71AB">
        <w:rPr>
          <w:rFonts w:ascii="Arial" w:hAnsi="Arial" w:cs="Arial"/>
          <w:b/>
          <w:bCs/>
          <w14:shadow w14:blurRad="38100" w14:dist="25400" w14:dir="5400000" w14:sx="100000" w14:sy="100000" w14:kx="0" w14:ky="0" w14:algn="ctr">
            <w14:srgbClr w14:val="6E747A">
              <w14:alpha w14:val="57000"/>
            </w14:srgbClr>
          </w14:shadow>
        </w:rPr>
        <w:t xml:space="preserve"> </w:t>
      </w:r>
    </w:p>
    <w:p w14:paraId="5060305C" w14:textId="77777777" w:rsidR="0023447F" w:rsidRPr="0023447F" w:rsidRDefault="0023447F" w:rsidP="0023447F"/>
    <w:p w14:paraId="13EDD049" w14:textId="77777777" w:rsidR="0023447F" w:rsidRDefault="0023447F" w:rsidP="0023447F">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In the UK, the social prescribing model is part of NHS Universal Personalised Care and takes a broader view of health, seeing it as shaped not just by biology but also by social, behavioural, and environmental factors (NHS,2025).</w:t>
      </w:r>
    </w:p>
    <w:p w14:paraId="56E3571C" w14:textId="77777777" w:rsidR="0023447F" w:rsidRDefault="0023447F">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6AAEA859" w14:textId="483291DC" w:rsidR="005471A4" w:rsidRDefault="00000000">
      <w:pPr>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r>
        <w:rPr>
          <w:noProof/>
        </w:rPr>
        <w:lastRenderedPageBreak/>
        <w:drawing>
          <wp:inline distT="0" distB="0" distL="0" distR="0" wp14:anchorId="6D8BF609" wp14:editId="408E44F0">
            <wp:extent cx="2962321" cy="1948004"/>
            <wp:effectExtent l="152400" t="152400" r="352425" b="357505"/>
            <wp:docPr id="1102550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550273"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a:xfrm>
                      <a:off x="0" y="0"/>
                      <a:ext cx="3016720" cy="1983776"/>
                    </a:xfrm>
                    <a:prstGeom prst="rect">
                      <a:avLst/>
                    </a:prstGeom>
                    <a:ln>
                      <a:noFill/>
                    </a:ln>
                    <a:effectLst>
                      <a:outerShdw blurRad="292100" dist="139700" dir="2700000" algn="tl" rotWithShape="0">
                        <a:srgbClr val="333333">
                          <a:alpha val="65000"/>
                        </a:srgbClr>
                      </a:outerShdw>
                    </a:effectLst>
                  </pic:spPr>
                </pic:pic>
              </a:graphicData>
            </a:graphic>
          </wp:inline>
        </w:drawing>
      </w:r>
    </w:p>
    <w:p w14:paraId="497D60DB" w14:textId="02A905BB" w:rsidR="005471A4" w:rsidRDefault="0023447F" w:rsidP="0023447F">
      <w:pPr>
        <w:jc w:val="cente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(NHS,2024)</w:t>
      </w:r>
    </w:p>
    <w:p w14:paraId="69F99B6E" w14:textId="2E8780AC"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Through this approach, doctors and other health professionals can refer patients to Social Prescribing Link Workers, who look at non-medical factors affecting health—like housing, diet, money worries, or feeling isolated—and help create a personalised plan</w:t>
      </w:r>
      <w:r w:rsidR="0000160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(NHS,2025).</w:t>
      </w:r>
    </w:p>
    <w:p w14:paraId="27CCBE0D" w14:textId="1F60073A"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This plan connects people with community support and services, focusing on ‘what matters to me’ rather than just treating symptoms, which can make a big difference for long-term health and well-being</w:t>
      </w:r>
      <w:r w:rsidR="0000160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(NHS,2025).</w:t>
      </w:r>
    </w:p>
    <w:p w14:paraId="74A3D28F" w14:textId="4C02236C"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While social prescribing has mostly been studied for long-term conditions and mental health, its ideas are just </w:t>
      </w:r>
      <w:r>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as relevant for oral health and preventing dental abscesses</w:t>
      </w:r>
      <w:r w:rsidR="00904F3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Obeidal</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et al.,2024).</w:t>
      </w:r>
    </w:p>
    <w:p w14:paraId="4BD1AFFC" w14:textId="0915C52C"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Many abscesses happen because of untreated cavities, poor oral hygiene, unhealthy diets, or difficulty accessing dental care—all of which are influenced by social factors like education, income, and access to services</w:t>
      </w:r>
      <w:r w:rsidR="00904F3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Obeidal</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et al.,2024).</w:t>
      </w:r>
    </w:p>
    <w:p w14:paraId="46593016" w14:textId="2339E1C8"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Research shows that people facing financial challenges, limited access to care, or certain lifestyle habits are much more likely to experience serious oral health problems, including tooth loss, urgent dental issues, and unequal use of dental services</w:t>
      </w:r>
      <w:r w:rsidR="00904F3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Obeidal</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et al.,2024).</w:t>
      </w:r>
    </w:p>
    <w:p w14:paraId="66969827" w14:textId="4201ED26"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social prescribing evaluations shows that Link Worker interventions are associated with improved patient confidence in managing long</w:t>
      </w:r>
      <w:r>
        <w:rPr>
          <w:rFonts w:ascii="Cambria Math" w:hAnsi="Cambria Math" w:cs="Cambria Math"/>
          <w:bCs/>
          <w:color w:val="000000" w:themeColor="text1"/>
          <w14:shadow w14:blurRad="38100" w14:dist="25400" w14:dir="5400000" w14:sx="100000" w14:sy="100000" w14:kx="0" w14:ky="0" w14:algn="ctr">
            <w14:srgbClr w14:val="6E747A">
              <w14:alpha w14:val="57000"/>
            </w14:srgbClr>
          </w14:shadow>
        </w:rPr>
        <w:t>‑</w:t>
      </w:r>
      <w:r>
        <w:rPr>
          <w:rFonts w:ascii="Arial" w:hAnsi="Arial" w:cs="Arial"/>
          <w:bCs/>
          <w:color w:val="000000" w:themeColor="text1"/>
          <w14:shadow w14:blurRad="38100" w14:dist="25400" w14:dir="5400000" w14:sx="100000" w14:sy="100000" w14:kx="0" w14:ky="0" w14:algn="ctr">
            <w14:srgbClr w14:val="6E747A">
              <w14:alpha w14:val="57000"/>
            </w14:srgbClr>
          </w14:shadow>
        </w:rPr>
        <w:t>term health outcomes, better health</w:t>
      </w:r>
      <w:r>
        <w:rPr>
          <w:rFonts w:ascii="Cambria Math" w:hAnsi="Cambria Math" w:cs="Cambria Math"/>
          <w:bCs/>
          <w:color w:val="000000" w:themeColor="text1"/>
          <w14:shadow w14:blurRad="38100" w14:dist="25400" w14:dir="5400000" w14:sx="100000" w14:sy="100000" w14:kx="0" w14:ky="0" w14:algn="ctr">
            <w14:srgbClr w14:val="6E747A">
              <w14:alpha w14:val="57000"/>
            </w14:srgbClr>
          </w14:shadow>
        </w:rPr>
        <w:t>‑</w:t>
      </w:r>
      <w:r>
        <w:rPr>
          <w:rFonts w:ascii="Arial" w:hAnsi="Arial" w:cs="Arial"/>
          <w:bCs/>
          <w:color w:val="000000" w:themeColor="text1"/>
          <w14:shadow w14:blurRad="38100" w14:dist="25400" w14:dir="5400000" w14:sx="100000" w14:sy="100000" w14:kx="0" w14:ky="0" w14:algn="ctr">
            <w14:srgbClr w14:val="6E747A">
              <w14:alpha w14:val="57000"/>
            </w14:srgbClr>
          </w14:shadow>
        </w:rPr>
        <w:t>related behaviours, and more appropriate use of primary care services</w:t>
      </w:r>
      <w:r w:rsidR="0000160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(NHS,2025).</w:t>
      </w:r>
    </w:p>
    <w:p w14:paraId="3A57FA0B" w14:textId="77777777" w:rsidR="005471A4" w:rsidRDefault="005471A4">
      <w:pPr>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p>
    <w:p w14:paraId="5C2044B9" w14:textId="77777777" w:rsidR="005471A4" w:rsidRPr="005D71AB" w:rsidRDefault="00000000" w:rsidP="00D746D8">
      <w:pPr>
        <w:pStyle w:val="Heading2"/>
        <w:rPr>
          <w:rFonts w:ascii="Arial" w:hAnsi="Arial" w:cs="Arial"/>
          <w:b/>
          <w:bCs/>
          <w14:shadow w14:blurRad="38100" w14:dist="25400" w14:dir="5400000" w14:sx="100000" w14:sy="100000" w14:kx="0" w14:ky="0" w14:algn="ctr">
            <w14:srgbClr w14:val="6E747A">
              <w14:alpha w14:val="57000"/>
            </w14:srgbClr>
          </w14:shadow>
        </w:rPr>
      </w:pPr>
      <w:bookmarkStart w:id="12" w:name="_Toc222866802"/>
      <w:r w:rsidRPr="005D71AB">
        <w:rPr>
          <w:rFonts w:ascii="Arial" w:hAnsi="Arial" w:cs="Arial"/>
          <w:b/>
          <w:bCs/>
          <w14:shadow w14:blurRad="38100" w14:dist="25400" w14:dir="5400000" w14:sx="100000" w14:sy="100000" w14:kx="0" w14:ky="0" w14:algn="ctr">
            <w14:srgbClr w14:val="6E747A">
              <w14:alpha w14:val="57000"/>
            </w14:srgbClr>
          </w14:shadow>
        </w:rPr>
        <w:lastRenderedPageBreak/>
        <w:t>3.2 The Comprehensive Model</w:t>
      </w:r>
      <w:bookmarkEnd w:id="12"/>
    </w:p>
    <w:p w14:paraId="5CF9470B" w14:textId="77777777" w:rsidR="005471A4" w:rsidRDefault="00000000">
      <w:pPr>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r>
        <w:rPr>
          <w:rFonts w:ascii="Arial" w:hAnsi="Arial" w:cs="Arial"/>
          <w:b/>
          <w:color w:val="2F5496" w:themeColor="accent1" w:themeShade="BF"/>
          <w14:shadow w14:blurRad="38100" w14:dist="25400" w14:dir="5400000" w14:sx="100000" w14:sy="100000" w14:kx="0" w14:ky="0" w14:algn="ctr">
            <w14:srgbClr w14:val="6E747A">
              <w14:alpha w14:val="57000"/>
            </w14:srgbClr>
          </w14:shadow>
        </w:rPr>
        <w:t xml:space="preserve">    </w:t>
      </w:r>
      <w:r>
        <w:rPr>
          <w:noProof/>
        </w:rPr>
        <w:drawing>
          <wp:inline distT="0" distB="0" distL="0" distR="0" wp14:anchorId="72246DAB" wp14:editId="1B0582D5">
            <wp:extent cx="3499485" cy="1891030"/>
            <wp:effectExtent l="152400" t="152400" r="367665" b="356870"/>
            <wp:docPr id="20002957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295775"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a:xfrm>
                      <a:off x="0" y="0"/>
                      <a:ext cx="3499485" cy="1891030"/>
                    </a:xfrm>
                    <a:prstGeom prst="rect">
                      <a:avLst/>
                    </a:prstGeom>
                    <a:ln>
                      <a:noFill/>
                    </a:ln>
                    <a:effectLst>
                      <a:outerShdw blurRad="292100" dist="139700" dir="2700000" algn="tl" rotWithShape="0">
                        <a:srgbClr val="333333">
                          <a:alpha val="65000"/>
                        </a:srgbClr>
                      </a:outerShdw>
                    </a:effectLst>
                  </pic:spPr>
                </pic:pic>
              </a:graphicData>
            </a:graphic>
          </wp:inline>
        </w:drawing>
      </w:r>
    </w:p>
    <w:p w14:paraId="62276908" w14:textId="77777777"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
          <w:color w:val="2F5496" w:themeColor="accent1" w:themeShade="BF"/>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(NHS,2024)</w:t>
      </w:r>
    </w:p>
    <w:p w14:paraId="1CF5314C" w14:textId="5EF3A3AB"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The Comprehensive Model for managing dental abscesses focuses on more than just quick fixes—it combines treatment, prevention, patient education, and long-term follow-up to achieve better outcomes</w:t>
      </w:r>
      <w:r w:rsidR="0000160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(Lockhart et al.,2019).</w:t>
      </w:r>
    </w:p>
    <w:p w14:paraId="0570FED7" w14:textId="43DAC14B"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This approach recognises that timely, definitive care—like draining the abscess, performing a root canal, or extracting a tooth—is essential, but it also addresses the root causes, such as cavities, poor oral hygiene, and habits that increase the risk of infection</w:t>
      </w:r>
      <w:r w:rsidR="0000160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(Lockhart et al.,2019).</w:t>
      </w:r>
    </w:p>
    <w:p w14:paraId="5AED237E" w14:textId="77777777" w:rsidR="005471A4" w:rsidRDefault="005471A4">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56778B1D" w14:textId="1CDF1577"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Clinical guidelines stress that treatment should be evidence-based: antibiotics are only needed if the infection is spreading or affecting overall health, rather than being used routinely</w:t>
      </w:r>
      <w:r w:rsidR="00B37C6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(Lockhart et al.,2019).</w:t>
      </w:r>
    </w:p>
    <w:p w14:paraId="4320B86B" w14:textId="2FB1328F"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A key component of the Comprehensive Model is interdisciplinary care coordination, involving dentists, hygienists, primary care providers and, where appropriate, community health workers. This coordination ensures that patients not only receive prompt surgical or dental treatment but also preventive education and behaviour change support to reduce recurrence risk</w:t>
      </w:r>
      <w:r w:rsidR="00B37C6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w:t>
      </w:r>
      <w:r w:rsidR="00C12FC6">
        <w:rPr>
          <w:rFonts w:ascii="Arial" w:hAnsi="Arial" w:cs="Arial"/>
          <w:bCs/>
          <w:color w:val="000000" w:themeColor="text1"/>
          <w14:shadow w14:blurRad="38100" w14:dist="25400" w14:dir="5400000" w14:sx="100000" w14:sy="100000" w14:kx="0" w14:ky="0" w14:algn="ctr">
            <w14:srgbClr w14:val="6E747A">
              <w14:alpha w14:val="57000"/>
            </w14:srgbClr>
          </w14:shadow>
        </w:rPr>
        <w:t>NHS</w:t>
      </w:r>
      <w:r>
        <w:rPr>
          <w:rFonts w:ascii="Arial" w:hAnsi="Arial" w:cs="Arial"/>
          <w:bCs/>
          <w:color w:val="000000" w:themeColor="text1"/>
          <w14:shadow w14:blurRad="38100" w14:dist="25400" w14:dir="5400000" w14:sx="100000" w14:sy="100000" w14:kx="0" w14:ky="0" w14:algn="ctr">
            <w14:srgbClr w14:val="6E747A">
              <w14:alpha w14:val="57000"/>
            </w14:srgbClr>
          </w14:shadow>
        </w:rPr>
        <w:t>,202</w:t>
      </w:r>
      <w:r w:rsidR="003C5122">
        <w:rPr>
          <w:rFonts w:ascii="Arial" w:hAnsi="Arial" w:cs="Arial"/>
          <w:bCs/>
          <w:color w:val="000000" w:themeColor="text1"/>
          <w14:shadow w14:blurRad="38100" w14:dist="25400" w14:dir="5400000" w14:sx="100000" w14:sy="100000" w14:kx="0" w14:ky="0" w14:algn="ctr">
            <w14:srgbClr w14:val="6E747A">
              <w14:alpha w14:val="57000"/>
            </w14:srgbClr>
          </w14:shadow>
        </w:rPr>
        <w:t>9</w:t>
      </w:r>
      <w:r>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594FB564" w14:textId="77777777" w:rsidR="005471A4" w:rsidRDefault="005471A4">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61EE92F8" w14:textId="77777777" w:rsidR="005471A4" w:rsidRPr="005D71AB" w:rsidRDefault="00000000" w:rsidP="00D746D8">
      <w:pPr>
        <w:pStyle w:val="Heading1"/>
        <w:rPr>
          <w:rFonts w:ascii="Arial" w:hAnsi="Arial" w:cs="Arial"/>
          <w:b/>
          <w:bCs/>
          <w14:shadow w14:blurRad="38100" w14:dist="25400" w14:dir="5400000" w14:sx="100000" w14:sy="100000" w14:kx="0" w14:ky="0" w14:algn="ctr">
            <w14:srgbClr w14:val="6E747A">
              <w14:alpha w14:val="57000"/>
            </w14:srgbClr>
          </w14:shadow>
        </w:rPr>
      </w:pPr>
      <w:bookmarkStart w:id="13" w:name="_Toc222866803"/>
      <w:r w:rsidRPr="005D71AB">
        <w:rPr>
          <w:rFonts w:ascii="Arial" w:hAnsi="Arial" w:cs="Arial"/>
          <w:b/>
          <w:bCs/>
          <w14:shadow w14:blurRad="38100" w14:dist="25400" w14:dir="5400000" w14:sx="100000" w14:sy="100000" w14:kx="0" w14:ky="0" w14:algn="ctr">
            <w14:srgbClr w14:val="6E747A">
              <w14:alpha w14:val="57000"/>
            </w14:srgbClr>
          </w14:shadow>
        </w:rPr>
        <w:t>4. Implementation of Political Health and Social Care Agendas</w:t>
      </w:r>
      <w:bookmarkEnd w:id="13"/>
    </w:p>
    <w:p w14:paraId="1889258A" w14:textId="3942F631" w:rsidR="005471A4" w:rsidRPr="005D71AB" w:rsidRDefault="00000000" w:rsidP="00D746D8">
      <w:pPr>
        <w:pStyle w:val="Heading2"/>
        <w:rPr>
          <w:rFonts w:ascii="Arial" w:hAnsi="Arial" w:cs="Arial"/>
          <w:b/>
          <w:bCs/>
          <w14:shadow w14:blurRad="38100" w14:dist="25400" w14:dir="5400000" w14:sx="100000" w14:sy="100000" w14:kx="0" w14:ky="0" w14:algn="ctr">
            <w14:srgbClr w14:val="6E747A">
              <w14:alpha w14:val="57000"/>
            </w14:srgbClr>
          </w14:shadow>
        </w:rPr>
      </w:pPr>
      <w:bookmarkStart w:id="14" w:name="_Toc222866804"/>
      <w:r w:rsidRPr="005D71AB">
        <w:rPr>
          <w:rFonts w:ascii="Arial" w:hAnsi="Arial" w:cs="Arial"/>
          <w:b/>
          <w:bCs/>
          <w14:shadow w14:blurRad="38100" w14:dist="25400" w14:dir="5400000" w14:sx="100000" w14:sy="100000" w14:kx="0" w14:ky="0" w14:algn="ctr">
            <w14:srgbClr w14:val="6E747A">
              <w14:alpha w14:val="57000"/>
            </w14:srgbClr>
          </w14:shadow>
        </w:rPr>
        <w:t>4.1 Local initiatives and policies</w:t>
      </w:r>
      <w:bookmarkEnd w:id="14"/>
    </w:p>
    <w:p w14:paraId="6071D2C2" w14:textId="77777777"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A. Early years prevention</w:t>
      </w:r>
    </w:p>
    <w:p w14:paraId="09AF3C17" w14:textId="1E12C138"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Local authorities implement supervised toothbrushing technique programme in early childhood targeting </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hogh</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-need neighbourhoods</w:t>
      </w:r>
      <w:r w:rsidR="0025357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(Gray-Burrows et al.,2023).</w:t>
      </w:r>
    </w:p>
    <w:p w14:paraId="22A0E924" w14:textId="5F3D4065"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 xml:space="preserve"> National surveys show supervised toothbrushing programmes are cost</w:t>
      </w:r>
      <w:r>
        <w:rPr>
          <w:rFonts w:ascii="Cambria Math" w:hAnsi="Cambria Math" w:cs="Cambria Math"/>
          <w:bCs/>
          <w:color w:val="000000" w:themeColor="text1"/>
          <w14:shadow w14:blurRad="38100" w14:dist="25400" w14:dir="5400000" w14:sx="100000" w14:sy="100000" w14:kx="0" w14:ky="0" w14:algn="ctr">
            <w14:srgbClr w14:val="6E747A">
              <w14:alpha w14:val="57000"/>
            </w14:srgbClr>
          </w14:shadow>
        </w:rPr>
        <w:t>‑</w:t>
      </w:r>
      <w:r>
        <w:rPr>
          <w:rFonts w:ascii="Arial" w:hAnsi="Arial" w:cs="Arial"/>
          <w:bCs/>
          <w:color w:val="000000" w:themeColor="text1"/>
          <w14:shadow w14:blurRad="38100" w14:dist="25400" w14:dir="5400000" w14:sx="100000" w14:sy="100000" w14:kx="0" w14:ky="0" w14:algn="ctr">
            <w14:srgbClr w14:val="6E747A">
              <w14:alpha w14:val="57000"/>
            </w14:srgbClr>
          </w14:shadow>
        </w:rPr>
        <w:t>effective and reduce caries prevalence in children — a primary risk factor for abscess development</w:t>
      </w:r>
      <w:r w:rsidR="00B37C6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(Gray-Burrows et al.,2023).</w:t>
      </w:r>
    </w:p>
    <w:p w14:paraId="121CD90E" w14:textId="0B74FEB9"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B.</w:t>
      </w:r>
      <w:r w:rsidR="0025357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Access Improvement </w:t>
      </w:r>
    </w:p>
    <w:p w14:paraId="77BFB2CB" w14:textId="7C05C635"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Planning local dental services in a way that actually addresses the challenges people face in getting care — making sure clinics are available in neighbo</w:t>
      </w:r>
      <w:r w:rsidR="0025357D">
        <w:rPr>
          <w:rFonts w:ascii="Arial" w:hAnsi="Arial" w:cs="Arial"/>
          <w:bCs/>
          <w:color w:val="000000" w:themeColor="text1"/>
          <w14:shadow w14:blurRad="38100" w14:dist="25400" w14:dir="5400000" w14:sx="100000" w14:sy="100000" w14:kx="0" w14:ky="0" w14:algn="ctr">
            <w14:srgbClr w14:val="6E747A">
              <w14:alpha w14:val="57000"/>
            </w14:srgbClr>
          </w14:shadow>
        </w:rPr>
        <w:t>u</w:t>
      </w:r>
      <w:r>
        <w:rPr>
          <w:rFonts w:ascii="Arial" w:hAnsi="Arial" w:cs="Arial"/>
          <w:bCs/>
          <w:color w:val="000000" w:themeColor="text1"/>
          <w14:shadow w14:blurRad="38100" w14:dist="25400" w14:dir="5400000" w14:sx="100000" w14:sy="100000" w14:kx="0" w14:ky="0" w14:algn="ctr">
            <w14:srgbClr w14:val="6E747A">
              <w14:alpha w14:val="57000"/>
            </w14:srgbClr>
          </w14:shadow>
        </w:rPr>
        <w:t>rhoods where it’s hardest for residents to reach them</w:t>
      </w:r>
      <w:r w:rsidR="00B5301B">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(Edwards et al., 2025).</w:t>
      </w:r>
    </w:p>
    <w:p w14:paraId="103B053E" w14:textId="0AE61F14"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A review in the British Dental Journal showed that areas with few dental services—often called ‘dental deserts’—make it harder for people to get care and lead to more untreated dental problems. This highlights the need for local, tailored approaches to make dental care more accessible</w:t>
      </w:r>
      <w:r w:rsidR="00B37C6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(Edwards et al., 2025).</w:t>
      </w:r>
    </w:p>
    <w:p w14:paraId="4344D9CA" w14:textId="3E6D3FB4"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C.</w:t>
      </w:r>
      <w:r w:rsidR="0025357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Env</w:t>
      </w:r>
      <w:r w:rsidR="0025357D">
        <w:rPr>
          <w:rFonts w:ascii="Arial" w:hAnsi="Arial" w:cs="Arial"/>
          <w:bCs/>
          <w:color w:val="000000" w:themeColor="text1"/>
          <w14:shadow w14:blurRad="38100" w14:dist="25400" w14:dir="5400000" w14:sx="100000" w14:sy="100000" w14:kx="0" w14:ky="0" w14:algn="ctr">
            <w14:srgbClr w14:val="6E747A">
              <w14:alpha w14:val="57000"/>
            </w14:srgbClr>
          </w14:shadow>
        </w:rPr>
        <w:t>ir</w:t>
      </w:r>
      <w:r>
        <w:rPr>
          <w:rFonts w:ascii="Arial" w:hAnsi="Arial" w:cs="Arial"/>
          <w:bCs/>
          <w:color w:val="000000" w:themeColor="text1"/>
          <w14:shadow w14:blurRad="38100" w14:dist="25400" w14:dir="5400000" w14:sx="100000" w14:sy="100000" w14:kx="0" w14:ky="0" w14:algn="ctr">
            <w14:srgbClr w14:val="6E747A">
              <w14:alpha w14:val="57000"/>
            </w14:srgbClr>
          </w14:shadow>
        </w:rPr>
        <w:t>onmental Prevention</w:t>
      </w:r>
    </w:p>
    <w:p w14:paraId="4363F20D" w14:textId="5F7D6880"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Some local authorities assess or implement targeted water fluoridation schemes to reduce population decay rates</w:t>
      </w:r>
      <w:r w:rsidR="00B5301B">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FB7CE1" w:rsidRPr="00FB7CE1">
        <w:rPr>
          <w:rFonts w:ascii="Arial" w:hAnsi="Arial" w:cs="Arial"/>
          <w:bCs/>
          <w:color w:val="000000" w:themeColor="text1"/>
          <w14:shadow w14:blurRad="38100" w14:dist="25400" w14:dir="5400000" w14:sx="100000" w14:sy="100000" w14:kx="0" w14:ky="0" w14:algn="ctr">
            <w14:srgbClr w14:val="6E747A">
              <w14:alpha w14:val="57000"/>
            </w14:srgbClr>
          </w14:shadow>
        </w:rPr>
        <w:t>(British Fluoridation Society, 2025)</w:t>
      </w:r>
      <w:r w:rsidR="00B5301B">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6C49A420" w14:textId="58EB8AEB"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Reviews at both national and local levels show that adding fluoride to water is a safe and cost-effective way to prevent tooth decay. It helps reduce dental problems, especially in communities that face higher levels of disadvantage</w:t>
      </w:r>
      <w:r w:rsidR="00B37C6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(BFS,2025).</w:t>
      </w:r>
    </w:p>
    <w:p w14:paraId="602A63CC" w14:textId="77777777" w:rsidR="005471A4" w:rsidRPr="005D71AB" w:rsidRDefault="00000000" w:rsidP="00D746D8">
      <w:pPr>
        <w:pStyle w:val="Heading2"/>
        <w:rPr>
          <w:rFonts w:ascii="Arial" w:hAnsi="Arial" w:cs="Arial"/>
          <w:b/>
          <w:bCs/>
          <w14:shadow w14:blurRad="38100" w14:dist="25400" w14:dir="5400000" w14:sx="100000" w14:sy="100000" w14:kx="0" w14:ky="0" w14:algn="ctr">
            <w14:srgbClr w14:val="6E747A">
              <w14:alpha w14:val="57000"/>
            </w14:srgbClr>
          </w14:shadow>
        </w:rPr>
      </w:pPr>
      <w:bookmarkStart w:id="15" w:name="_Toc222866805"/>
      <w:r w:rsidRPr="005D71AB">
        <w:rPr>
          <w:rFonts w:ascii="Arial" w:hAnsi="Arial" w:cs="Arial"/>
          <w:b/>
          <w:bCs/>
          <w14:shadow w14:blurRad="38100" w14:dist="25400" w14:dir="5400000" w14:sx="100000" w14:sy="100000" w14:kx="0" w14:ky="0" w14:algn="ctr">
            <w14:srgbClr w14:val="6E747A">
              <w14:alpha w14:val="57000"/>
            </w14:srgbClr>
          </w14:shadow>
        </w:rPr>
        <w:lastRenderedPageBreak/>
        <w:t>4.2 National initiatives and Policies</w:t>
      </w:r>
      <w:bookmarkEnd w:id="15"/>
    </w:p>
    <w:p w14:paraId="554372D5" w14:textId="77777777"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A.UK National Oral Health Strategy </w:t>
      </w:r>
    </w:p>
    <w:p w14:paraId="17993A89" w14:textId="4BDC5987"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It focuses on preventing problems early, integrating oral health into wider health and care services, and helping the public understand how oral health is connected to overall health, like diabetes and heart disease</w:t>
      </w:r>
      <w:r w:rsidR="00B37C6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(Oral Health Foundation, 2026).</w:t>
      </w:r>
    </w:p>
    <w:p w14:paraId="6C67557C" w14:textId="77777777" w:rsidR="005471A4" w:rsidRDefault="005471A4">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644CE58B" w14:textId="57CCDA1A" w:rsidR="00580C9B"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Key policies also aim to make sure people newly diagnosed with chronic conditions have their oral health checked, so issues like infections can be spotted and treated before they develop into more serious problems such as dental abscesses</w:t>
      </w:r>
      <w:r w:rsidR="00B37C6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(Oral Health Foundation, 2026)</w:t>
      </w:r>
      <w:r w:rsidR="00580C9B">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53476D55" w14:textId="750EE750" w:rsidR="005471A4" w:rsidRDefault="005471A4">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763A364F" w14:textId="5ACF4345"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B.</w:t>
      </w:r>
      <w:r w:rsidR="0025357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Shift from treatment to prevention</w:t>
      </w:r>
    </w:p>
    <w:p w14:paraId="32426C23" w14:textId="5A949E6A"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National policies are putting more and more emphasis on prevention — for example, cutting down sugar intake and boosting fluoride use — as a way to lower the number of decayed, missing, and filled teeth (DMFT), which is closely linked to the risk of cavities and dental abscesses</w:t>
      </w:r>
      <w:r w:rsidR="00B37C6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(Foote, Willis and Lin, 2023).</w:t>
      </w:r>
    </w:p>
    <w:p w14:paraId="3DEF850F" w14:textId="77777777" w:rsidR="00B26A5D" w:rsidRDefault="00B26A5D">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60959304" w14:textId="77777777" w:rsidR="00B26A5D" w:rsidRDefault="00B26A5D">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393B42DF" w14:textId="0CDE903D"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C.</w:t>
      </w:r>
      <w:r w:rsidR="0025357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Oral-general health </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intergration</w:t>
      </w:r>
      <w:proofErr w:type="spellEnd"/>
    </w:p>
    <w:p w14:paraId="31813BC8" w14:textId="5FFAAB7B"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Bringing dental care and general health services together is becoming a key focus. For example, dental clinics can work alongside primary care by referring patients for diabetes checks or other health screenings. Policies now emphasise the connection between oral health and overall health, encouraging integrated care models that treat the whole person rather than just the teeth</w:t>
      </w:r>
      <w:r w:rsidR="00B37C6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(Oral Health Foundation</w:t>
      </w:r>
      <w:r w:rsidR="00B26A5D">
        <w:rPr>
          <w:rFonts w:ascii="Arial" w:hAnsi="Arial" w:cs="Arial"/>
          <w:bCs/>
          <w:color w:val="000000" w:themeColor="text1"/>
          <w14:shadow w14:blurRad="38100" w14:dist="25400" w14:dir="5400000" w14:sx="100000" w14:sy="100000" w14:kx="0" w14:ky="0" w14:algn="ctr">
            <w14:srgbClr w14:val="6E747A">
              <w14:alpha w14:val="57000"/>
            </w14:srgbClr>
          </w14:shadow>
        </w:rPr>
        <w:t>, 2026</w:t>
      </w:r>
      <w:r>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45DF282B" w14:textId="77777777" w:rsidR="005471A4" w:rsidRPr="005D71AB" w:rsidRDefault="00000000" w:rsidP="00D746D8">
      <w:pPr>
        <w:pStyle w:val="Heading1"/>
        <w:rPr>
          <w:rFonts w:ascii="Arial" w:hAnsi="Arial" w:cs="Arial"/>
          <w:b/>
          <w:bCs/>
          <w14:shadow w14:blurRad="38100" w14:dist="25400" w14:dir="5400000" w14:sx="100000" w14:sy="100000" w14:kx="0" w14:ky="0" w14:algn="ctr">
            <w14:srgbClr w14:val="6E747A">
              <w14:alpha w14:val="57000"/>
            </w14:srgbClr>
          </w14:shadow>
        </w:rPr>
      </w:pPr>
      <w:bookmarkStart w:id="16" w:name="_Toc222866806"/>
      <w:r w:rsidRPr="005D71AB">
        <w:rPr>
          <w:rFonts w:ascii="Arial" w:hAnsi="Arial" w:cs="Arial"/>
          <w:b/>
          <w:bCs/>
          <w14:shadow w14:blurRad="38100" w14:dist="25400" w14:dir="5400000" w14:sx="100000" w14:sy="100000" w14:kx="0" w14:ky="0" w14:algn="ctr">
            <w14:srgbClr w14:val="6E747A">
              <w14:alpha w14:val="57000"/>
            </w14:srgbClr>
          </w14:shadow>
        </w:rPr>
        <w:t xml:space="preserve">5. Person </w:t>
      </w:r>
      <w:proofErr w:type="spellStart"/>
      <w:r w:rsidRPr="005D71AB">
        <w:rPr>
          <w:rFonts w:ascii="Arial" w:hAnsi="Arial" w:cs="Arial"/>
          <w:b/>
          <w:bCs/>
          <w14:shadow w14:blurRad="38100" w14:dist="25400" w14:dir="5400000" w14:sx="100000" w14:sy="100000" w14:kx="0" w14:ky="0" w14:algn="ctr">
            <w14:srgbClr w14:val="6E747A">
              <w14:alpha w14:val="57000"/>
            </w14:srgbClr>
          </w14:shadow>
        </w:rPr>
        <w:t>centered</w:t>
      </w:r>
      <w:proofErr w:type="spellEnd"/>
      <w:r w:rsidRPr="005D71AB">
        <w:rPr>
          <w:rFonts w:ascii="Arial" w:hAnsi="Arial" w:cs="Arial"/>
          <w:b/>
          <w:bCs/>
          <w14:shadow w14:blurRad="38100" w14:dist="25400" w14:dir="5400000" w14:sx="100000" w14:sy="100000" w14:kx="0" w14:ky="0" w14:algn="ctr">
            <w14:srgbClr w14:val="6E747A">
              <w14:alpha w14:val="57000"/>
            </w14:srgbClr>
          </w14:shadow>
        </w:rPr>
        <w:t xml:space="preserve"> care approaches for dental abscess management</w:t>
      </w:r>
      <w:bookmarkEnd w:id="16"/>
    </w:p>
    <w:p w14:paraId="1D14E286" w14:textId="79B6BF10" w:rsidR="005471A4" w:rsidRPr="005D71AB" w:rsidRDefault="00000000" w:rsidP="00D746D8">
      <w:pPr>
        <w:pStyle w:val="Heading2"/>
        <w:rPr>
          <w:rFonts w:ascii="Arial" w:hAnsi="Arial" w:cs="Arial"/>
          <w:b/>
          <w:bCs/>
          <w14:shadow w14:blurRad="38100" w14:dist="25400" w14:dir="5400000" w14:sx="100000" w14:sy="100000" w14:kx="0" w14:ky="0" w14:algn="ctr">
            <w14:srgbClr w14:val="6E747A">
              <w14:alpha w14:val="57000"/>
            </w14:srgbClr>
          </w14:shadow>
        </w:rPr>
      </w:pPr>
      <w:bookmarkStart w:id="17" w:name="_Toc222866807"/>
      <w:r w:rsidRPr="005D71AB">
        <w:rPr>
          <w:rFonts w:ascii="Arial" w:hAnsi="Arial" w:cs="Arial"/>
          <w:b/>
          <w:bCs/>
          <w14:shadow w14:blurRad="38100" w14:dist="25400" w14:dir="5400000" w14:sx="100000" w14:sy="100000" w14:kx="0" w14:ky="0" w14:algn="ctr">
            <w14:srgbClr w14:val="6E747A">
              <w14:alpha w14:val="57000"/>
            </w14:srgbClr>
          </w14:shadow>
        </w:rPr>
        <w:t>5.</w:t>
      </w:r>
      <w:r w:rsidR="00B37C69" w:rsidRPr="005D71AB">
        <w:rPr>
          <w:rFonts w:ascii="Arial" w:hAnsi="Arial" w:cs="Arial"/>
          <w:b/>
          <w:bCs/>
          <w14:shadow w14:blurRad="38100" w14:dist="25400" w14:dir="5400000" w14:sx="100000" w14:sy="100000" w14:kx="0" w14:ky="0" w14:algn="ctr">
            <w14:srgbClr w14:val="6E747A">
              <w14:alpha w14:val="57000"/>
            </w14:srgbClr>
          </w14:shadow>
        </w:rPr>
        <w:t xml:space="preserve">1 </w:t>
      </w:r>
      <w:proofErr w:type="spellStart"/>
      <w:r w:rsidRPr="005D71AB">
        <w:rPr>
          <w:rFonts w:ascii="Arial" w:hAnsi="Arial" w:cs="Arial"/>
          <w:b/>
          <w:bCs/>
          <w14:shadow w14:blurRad="38100" w14:dist="25400" w14:dir="5400000" w14:sx="100000" w14:sy="100000" w14:kx="0" w14:ky="0" w14:algn="ctr">
            <w14:srgbClr w14:val="6E747A">
              <w14:alpha w14:val="57000"/>
            </w14:srgbClr>
          </w14:shadow>
        </w:rPr>
        <w:t>Self</w:t>
      </w:r>
      <w:r w:rsidR="00B37C69" w:rsidRPr="005D71AB">
        <w:rPr>
          <w:rFonts w:ascii="Arial" w:hAnsi="Arial" w:cs="Arial"/>
          <w:b/>
          <w:bCs/>
          <w14:shadow w14:blurRad="38100" w14:dist="25400" w14:dir="5400000" w14:sx="100000" w14:sy="100000" w14:kx="0" w14:ky="0" w14:algn="ctr">
            <w14:srgbClr w14:val="6E747A">
              <w14:alpha w14:val="57000"/>
            </w14:srgbClr>
          </w14:shadow>
        </w:rPr>
        <w:t xml:space="preserve"> </w:t>
      </w:r>
      <w:r w:rsidRPr="005D71AB">
        <w:rPr>
          <w:rFonts w:ascii="Arial" w:hAnsi="Arial" w:cs="Arial"/>
          <w:b/>
          <w:bCs/>
          <w14:shadow w14:blurRad="38100" w14:dist="25400" w14:dir="5400000" w14:sx="100000" w14:sy="100000" w14:kx="0" w14:ky="0" w14:algn="ctr">
            <w14:srgbClr w14:val="6E747A">
              <w14:alpha w14:val="57000"/>
            </w14:srgbClr>
          </w14:shadow>
        </w:rPr>
        <w:t>Management</w:t>
      </w:r>
      <w:bookmarkEnd w:id="17"/>
      <w:proofErr w:type="spellEnd"/>
    </w:p>
    <w:p w14:paraId="4542ED8B" w14:textId="72CCC3FE"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Taking an active role in managing their own health is very important for patients. In person-centred care, this means empowering people to make decisions that fit their own needs, lifestyle, and preferences, so their care is tailored to them and not just the illness</w:t>
      </w:r>
      <w:r w:rsidR="00B37C6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(Blum et al., 2024).</w:t>
      </w:r>
    </w:p>
    <w:p w14:paraId="339FD68C" w14:textId="77777777" w:rsidR="005471A4" w:rsidRPr="00BE0F3D" w:rsidRDefault="00000000">
      <w:pPr>
        <w:pStyle w:val="ListParagraph"/>
        <w:numPr>
          <w:ilvl w:val="0"/>
          <w:numId w:val="10"/>
        </w:numPr>
        <w:rPr>
          <w:rFonts w:ascii="Arial" w:hAnsi="Arial" w:cs="Arial"/>
          <w:b/>
          <w:color w:val="000000" w:themeColor="text1"/>
          <w14:shadow w14:blurRad="38100" w14:dist="25400" w14:dir="5400000" w14:sx="100000" w14:sy="100000" w14:kx="0" w14:ky="0" w14:algn="ctr">
            <w14:srgbClr w14:val="6E747A">
              <w14:alpha w14:val="57000"/>
            </w14:srgbClr>
          </w14:shadow>
        </w:rPr>
      </w:pPr>
      <w:r w:rsidRPr="00BE0F3D">
        <w:rPr>
          <w:rFonts w:ascii="Arial" w:hAnsi="Arial" w:cs="Arial"/>
          <w:b/>
          <w:color w:val="000000" w:themeColor="text1"/>
          <w14:shadow w14:blurRad="38100" w14:dist="25400" w14:dir="5400000" w14:sx="100000" w14:sy="100000" w14:kx="0" w14:ky="0" w14:algn="ctr">
            <w14:srgbClr w14:val="6E747A">
              <w14:alpha w14:val="57000"/>
            </w14:srgbClr>
          </w14:shadow>
        </w:rPr>
        <w:t xml:space="preserve">Patient Education and Health Literacy </w:t>
      </w:r>
    </w:p>
    <w:p w14:paraId="15F685AA" w14:textId="77777777" w:rsidR="005471A4" w:rsidRDefault="005471A4">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2D728534" w14:textId="3487D8CA" w:rsidR="005471A4" w:rsidRDefault="00000000">
      <w:pPr>
        <w:pStyle w:val="ListParagraph"/>
        <w:numPr>
          <w:ilvl w:val="0"/>
          <w:numId w:val="11"/>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Teaching patients about dental infections, how the tooth can become damaged, and risk factors </w:t>
      </w:r>
      <w:r>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like poor oral hygiene helps them understand what’s happening in their mouth and recognise warning signs early.</w:t>
      </w:r>
      <w:r w:rsidR="00B37C6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(Chapple et al., 2021).</w:t>
      </w:r>
    </w:p>
    <w:p w14:paraId="1D6CE972" w14:textId="77777777" w:rsidR="005471A4" w:rsidRDefault="00000000">
      <w:pPr>
        <w:pStyle w:val="ListParagraph"/>
        <w:numPr>
          <w:ilvl w:val="0"/>
          <w:numId w:val="11"/>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Health education may include:</w:t>
      </w:r>
    </w:p>
    <w:p w14:paraId="76446DD0" w14:textId="51519469" w:rsidR="005471A4" w:rsidRPr="00FA0F5D" w:rsidRDefault="00000000" w:rsidP="00FA0F5D">
      <w:pPr>
        <w:pStyle w:val="ListParagraph"/>
        <w:numPr>
          <w:ilvl w:val="0"/>
          <w:numId w:val="12"/>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Proper brushing techniques</w:t>
      </w:r>
      <w:r w:rsidR="00FA0F5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(Chapple et al., 2021).</w:t>
      </w:r>
    </w:p>
    <w:p w14:paraId="3A35B5A1" w14:textId="73D313A4" w:rsidR="005471A4" w:rsidRPr="00FA0F5D" w:rsidRDefault="00000000" w:rsidP="00FA0F5D">
      <w:pPr>
        <w:pStyle w:val="ListParagraph"/>
        <w:numPr>
          <w:ilvl w:val="0"/>
          <w:numId w:val="12"/>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Interdental cleaning</w:t>
      </w:r>
      <w:r w:rsidR="00FA0F5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(Chapple et al., 2021)</w:t>
      </w:r>
    </w:p>
    <w:p w14:paraId="3985BF13" w14:textId="397ED22B" w:rsidR="005471A4" w:rsidRPr="00FA0F5D" w:rsidRDefault="00000000" w:rsidP="00FA0F5D">
      <w:pPr>
        <w:pStyle w:val="ListParagraph"/>
        <w:numPr>
          <w:ilvl w:val="0"/>
          <w:numId w:val="12"/>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Diet modification</w:t>
      </w:r>
      <w:r w:rsidR="00FA0F5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(Chapple et al., 2021)</w:t>
      </w:r>
      <w:r w:rsidRPr="00FA0F5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p>
    <w:p w14:paraId="5B0010B8" w14:textId="246268FB" w:rsidR="005471A4" w:rsidRDefault="00000000">
      <w:pPr>
        <w:pStyle w:val="ListParagraph"/>
        <w:numPr>
          <w:ilvl w:val="0"/>
          <w:numId w:val="12"/>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Importance of regular dental visits</w:t>
      </w:r>
      <w:r w:rsidR="00BE0F3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(Chapple et al., 2021).</w:t>
      </w:r>
    </w:p>
    <w:p w14:paraId="2C8E545D" w14:textId="2BA49F06" w:rsidR="005471A4" w:rsidRPr="00BE0F3D" w:rsidRDefault="00000000">
      <w:pPr>
        <w:rPr>
          <w:rFonts w:ascii="Arial" w:hAnsi="Arial" w:cs="Arial"/>
          <w:b/>
          <w:color w:val="000000" w:themeColor="text1"/>
          <w14:shadow w14:blurRad="38100" w14:dist="25400" w14:dir="5400000" w14:sx="100000" w14:sy="100000" w14:kx="0" w14:ky="0" w14:algn="ctr">
            <w14:srgbClr w14:val="6E747A">
              <w14:alpha w14:val="57000"/>
            </w14:srgbClr>
          </w14:shadow>
        </w:rPr>
      </w:pPr>
      <w:r w:rsidRPr="00BE0F3D">
        <w:rPr>
          <w:rFonts w:ascii="Arial" w:hAnsi="Arial" w:cs="Arial"/>
          <w:b/>
          <w:color w:val="000000" w:themeColor="text1"/>
          <w14:shadow w14:blurRad="38100" w14:dist="25400" w14:dir="5400000" w14:sx="100000" w14:sy="100000" w14:kx="0" w14:ky="0" w14:algn="ctr">
            <w14:srgbClr w14:val="6E747A">
              <w14:alpha w14:val="57000"/>
            </w14:srgbClr>
          </w14:shadow>
        </w:rPr>
        <w:t xml:space="preserve">       B.</w:t>
      </w:r>
      <w:r w:rsidR="00DA7F36">
        <w:rPr>
          <w:rFonts w:ascii="Arial" w:hAnsi="Arial" w:cs="Arial"/>
          <w:b/>
          <w:color w:val="000000" w:themeColor="text1"/>
          <w14:shadow w14:blurRad="38100" w14:dist="25400" w14:dir="5400000" w14:sx="100000" w14:sy="100000" w14:kx="0" w14:ky="0" w14:algn="ctr">
            <w14:srgbClr w14:val="6E747A">
              <w14:alpha w14:val="57000"/>
            </w14:srgbClr>
          </w14:shadow>
        </w:rPr>
        <w:t xml:space="preserve"> </w:t>
      </w:r>
      <w:r w:rsidRPr="00BE0F3D">
        <w:rPr>
          <w:rFonts w:ascii="Arial" w:hAnsi="Arial" w:cs="Arial"/>
          <w:b/>
          <w:color w:val="000000" w:themeColor="text1"/>
          <w14:shadow w14:blurRad="38100" w14:dist="25400" w14:dir="5400000" w14:sx="100000" w14:sy="100000" w14:kx="0" w14:ky="0" w14:algn="ctr">
            <w14:srgbClr w14:val="6E747A">
              <w14:alpha w14:val="57000"/>
            </w14:srgbClr>
          </w14:shadow>
        </w:rPr>
        <w:t>Pain Management and Symptom Control</w:t>
      </w:r>
    </w:p>
    <w:p w14:paraId="51FD2C41" w14:textId="38A7EE01" w:rsidR="00BE0F3D" w:rsidRPr="00DA7F36" w:rsidRDefault="00000000" w:rsidP="00DA7F36">
      <w:pPr>
        <w:pStyle w:val="ListParagraph"/>
        <w:numPr>
          <w:ilvl w:val="0"/>
          <w:numId w:val="13"/>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It is an important aspect of person-</w:t>
      </w:r>
      <w:proofErr w:type="spellStart"/>
      <w:r>
        <w:rPr>
          <w:rFonts w:ascii="Arial" w:hAnsi="Arial" w:cs="Arial"/>
          <w:bCs/>
          <w:color w:val="000000" w:themeColor="text1"/>
          <w14:shadow w14:blurRad="38100" w14:dist="25400" w14:dir="5400000" w14:sx="100000" w14:sy="100000" w14:kx="0" w14:ky="0" w14:algn="ctr">
            <w14:srgbClr w14:val="6E747A">
              <w14:alpha w14:val="57000"/>
            </w14:srgbClr>
          </w14:shadow>
        </w:rPr>
        <w:t>centered</w:t>
      </w:r>
      <w:proofErr w:type="spellEnd"/>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care</w:t>
      </w:r>
      <w:r w:rsidR="00DA7F3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DA7F36" w:rsidRPr="00BE0F3D">
        <w:rPr>
          <w:rFonts w:ascii="Arial" w:hAnsi="Arial" w:cs="Arial"/>
          <w:bCs/>
          <w:color w:val="000000" w:themeColor="text1"/>
          <w14:shadow w14:blurRad="38100" w14:dist="25400" w14:dir="5400000" w14:sx="100000" w14:sy="100000" w14:kx="0" w14:ky="0" w14:algn="ctr">
            <w14:srgbClr w14:val="6E747A">
              <w14:alpha w14:val="57000"/>
            </w14:srgbClr>
          </w14:shadow>
        </w:rPr>
        <w:t>(</w:t>
      </w:r>
      <w:r w:rsidR="00A95862">
        <w:rPr>
          <w:rFonts w:ascii="Arial" w:hAnsi="Arial" w:cs="Arial"/>
          <w:bCs/>
          <w:color w:val="000000" w:themeColor="text1"/>
          <w14:shadow w14:blurRad="38100" w14:dist="25400" w14:dir="5400000" w14:sx="100000" w14:sy="100000" w14:kx="0" w14:ky="0" w14:algn="ctr">
            <w14:srgbClr w14:val="6E747A">
              <w14:alpha w14:val="57000"/>
            </w14:srgbClr>
          </w14:shadow>
        </w:rPr>
        <w:t>Fatima</w:t>
      </w:r>
      <w:r w:rsidR="00DA7F36" w:rsidRPr="00BE0F3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et al., 202</w:t>
      </w:r>
      <w:r w:rsidR="00A95862">
        <w:rPr>
          <w:rFonts w:ascii="Arial" w:hAnsi="Arial" w:cs="Arial"/>
          <w:bCs/>
          <w:color w:val="000000" w:themeColor="text1"/>
          <w14:shadow w14:blurRad="38100" w14:dist="25400" w14:dir="5400000" w14:sx="100000" w14:sy="100000" w14:kx="0" w14:ky="0" w14:algn="ctr">
            <w14:srgbClr w14:val="6E747A">
              <w14:alpha w14:val="57000"/>
            </w14:srgbClr>
          </w14:shadow>
        </w:rPr>
        <w:t>5</w:t>
      </w:r>
      <w:r w:rsidR="00DA7F36" w:rsidRPr="00BE0F3D">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15B7B153" w14:textId="74443009" w:rsidR="00BE0F3D" w:rsidRDefault="00000000" w:rsidP="00BE0F3D">
      <w:pPr>
        <w:pStyle w:val="ListParagraph"/>
        <w:numPr>
          <w:ilvl w:val="0"/>
          <w:numId w:val="13"/>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BE0F3D">
        <w:rPr>
          <w:rFonts w:ascii="Arial" w:hAnsi="Arial" w:cs="Arial"/>
          <w:bCs/>
          <w:color w:val="000000" w:themeColor="text1"/>
          <w14:shadow w14:blurRad="38100" w14:dist="25400" w14:dir="5400000" w14:sx="100000" w14:sy="100000" w14:kx="0" w14:ky="0" w14:algn="ctr">
            <w14:srgbClr w14:val="6E747A">
              <w14:alpha w14:val="57000"/>
            </w14:srgbClr>
          </w14:shadow>
        </w:rPr>
        <w:t>Patients may use recommended analgesics such as ibuprofen or paracetamol under professional guidance</w:t>
      </w:r>
      <w:r w:rsidR="00BE0F3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Pr="00BE0F3D">
        <w:rPr>
          <w:rFonts w:ascii="Arial" w:hAnsi="Arial" w:cs="Arial"/>
          <w:bCs/>
          <w:color w:val="000000" w:themeColor="text1"/>
          <w14:shadow w14:blurRad="38100" w14:dist="25400" w14:dir="5400000" w14:sx="100000" w14:sy="100000" w14:kx="0" w14:ky="0" w14:algn="ctr">
            <w14:srgbClr w14:val="6E747A">
              <w14:alpha w14:val="57000"/>
            </w14:srgbClr>
          </w14:shadow>
        </w:rPr>
        <w:t>(</w:t>
      </w:r>
      <w:r w:rsidR="00A95862">
        <w:rPr>
          <w:rFonts w:ascii="Arial" w:hAnsi="Arial" w:cs="Arial"/>
          <w:bCs/>
          <w:color w:val="000000" w:themeColor="text1"/>
          <w14:shadow w14:blurRad="38100" w14:dist="25400" w14:dir="5400000" w14:sx="100000" w14:sy="100000" w14:kx="0" w14:ky="0" w14:algn="ctr">
            <w14:srgbClr w14:val="6E747A">
              <w14:alpha w14:val="57000"/>
            </w14:srgbClr>
          </w14:shadow>
        </w:rPr>
        <w:t>Fatima</w:t>
      </w:r>
      <w:r w:rsidRPr="00BE0F3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et al., 202</w:t>
      </w:r>
      <w:r w:rsidR="00A95862">
        <w:rPr>
          <w:rFonts w:ascii="Arial" w:hAnsi="Arial" w:cs="Arial"/>
          <w:bCs/>
          <w:color w:val="000000" w:themeColor="text1"/>
          <w14:shadow w14:blurRad="38100" w14:dist="25400" w14:dir="5400000" w14:sx="100000" w14:sy="100000" w14:kx="0" w14:ky="0" w14:algn="ctr">
            <w14:srgbClr w14:val="6E747A">
              <w14:alpha w14:val="57000"/>
            </w14:srgbClr>
          </w14:shadow>
        </w:rPr>
        <w:t>5</w:t>
      </w:r>
      <w:r w:rsidRPr="00BE0F3D">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4A6F216F" w14:textId="2AD6BA3D" w:rsidR="00BE0F3D" w:rsidRDefault="00000000" w:rsidP="00BE0F3D">
      <w:pPr>
        <w:pStyle w:val="ListParagraph"/>
        <w:numPr>
          <w:ilvl w:val="0"/>
          <w:numId w:val="13"/>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BE0F3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Warm saline mouth rinses can help reduce inflammation and promote drainage</w:t>
      </w:r>
      <w:r w:rsidR="00BE0F3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Pr="00BE0F3D">
        <w:rPr>
          <w:rFonts w:ascii="Arial" w:hAnsi="Arial" w:cs="Arial"/>
          <w:bCs/>
          <w:color w:val="000000" w:themeColor="text1"/>
          <w14:shadow w14:blurRad="38100" w14:dist="25400" w14:dir="5400000" w14:sx="100000" w14:sy="100000" w14:kx="0" w14:ky="0" w14:algn="ctr">
            <w14:srgbClr w14:val="6E747A">
              <w14:alpha w14:val="57000"/>
            </w14:srgbClr>
          </w14:shadow>
        </w:rPr>
        <w:t>(</w:t>
      </w:r>
      <w:r w:rsidR="00A95862">
        <w:rPr>
          <w:rFonts w:ascii="Arial" w:hAnsi="Arial" w:cs="Arial"/>
          <w:bCs/>
          <w:color w:val="000000" w:themeColor="text1"/>
          <w14:shadow w14:blurRad="38100" w14:dist="25400" w14:dir="5400000" w14:sx="100000" w14:sy="100000" w14:kx="0" w14:ky="0" w14:algn="ctr">
            <w14:srgbClr w14:val="6E747A">
              <w14:alpha w14:val="57000"/>
            </w14:srgbClr>
          </w14:shadow>
        </w:rPr>
        <w:t>Fatima</w:t>
      </w:r>
      <w:r w:rsidRPr="00BE0F3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et al., 202</w:t>
      </w:r>
      <w:r w:rsidR="00A95862">
        <w:rPr>
          <w:rFonts w:ascii="Arial" w:hAnsi="Arial" w:cs="Arial"/>
          <w:bCs/>
          <w:color w:val="000000" w:themeColor="text1"/>
          <w14:shadow w14:blurRad="38100" w14:dist="25400" w14:dir="5400000" w14:sx="100000" w14:sy="100000" w14:kx="0" w14:ky="0" w14:algn="ctr">
            <w14:srgbClr w14:val="6E747A">
              <w14:alpha w14:val="57000"/>
            </w14:srgbClr>
          </w14:shadow>
        </w:rPr>
        <w:t>5</w:t>
      </w:r>
      <w:r w:rsidRPr="00BE0F3D">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0C0DA759" w14:textId="7CF8472B" w:rsidR="005471A4" w:rsidRPr="00BE0F3D" w:rsidRDefault="00000000" w:rsidP="00BE0F3D">
      <w:pPr>
        <w:pStyle w:val="ListParagraph"/>
        <w:numPr>
          <w:ilvl w:val="0"/>
          <w:numId w:val="13"/>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BE0F3D">
        <w:rPr>
          <w:rFonts w:ascii="Arial" w:hAnsi="Arial" w:cs="Arial"/>
          <w:bCs/>
          <w:color w:val="000000" w:themeColor="text1"/>
          <w14:shadow w14:blurRad="38100" w14:dist="25400" w14:dir="5400000" w14:sx="100000" w14:sy="100000" w14:kx="0" w14:ky="0" w14:algn="ctr">
            <w14:srgbClr w14:val="6E747A">
              <w14:alpha w14:val="57000"/>
            </w14:srgbClr>
          </w14:shadow>
        </w:rPr>
        <w:t>Adequate hydration and rest support immune response</w:t>
      </w:r>
      <w:r w:rsidR="00BE0F3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Pr="00BE0F3D">
        <w:rPr>
          <w:rFonts w:ascii="Arial" w:hAnsi="Arial" w:cs="Arial"/>
          <w:bCs/>
          <w:color w:val="000000" w:themeColor="text1"/>
          <w14:shadow w14:blurRad="38100" w14:dist="25400" w14:dir="5400000" w14:sx="100000" w14:sy="100000" w14:kx="0" w14:ky="0" w14:algn="ctr">
            <w14:srgbClr w14:val="6E747A">
              <w14:alpha w14:val="57000"/>
            </w14:srgbClr>
          </w14:shadow>
        </w:rPr>
        <w:t>(</w:t>
      </w:r>
      <w:r w:rsidR="00A95862">
        <w:rPr>
          <w:rFonts w:ascii="Arial" w:hAnsi="Arial" w:cs="Arial"/>
          <w:bCs/>
          <w:color w:val="000000" w:themeColor="text1"/>
          <w14:shadow w14:blurRad="38100" w14:dist="25400" w14:dir="5400000" w14:sx="100000" w14:sy="100000" w14:kx="0" w14:ky="0" w14:algn="ctr">
            <w14:srgbClr w14:val="6E747A">
              <w14:alpha w14:val="57000"/>
            </w14:srgbClr>
          </w14:shadow>
        </w:rPr>
        <w:t>Fatima</w:t>
      </w:r>
      <w:r w:rsidRPr="00BE0F3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et al., 202</w:t>
      </w:r>
      <w:r w:rsidR="00A95862">
        <w:rPr>
          <w:rFonts w:ascii="Arial" w:hAnsi="Arial" w:cs="Arial"/>
          <w:bCs/>
          <w:color w:val="000000" w:themeColor="text1"/>
          <w14:shadow w14:blurRad="38100" w14:dist="25400" w14:dir="5400000" w14:sx="100000" w14:sy="100000" w14:kx="0" w14:ky="0" w14:algn="ctr">
            <w14:srgbClr w14:val="6E747A">
              <w14:alpha w14:val="57000"/>
            </w14:srgbClr>
          </w14:shadow>
        </w:rPr>
        <w:t>5</w:t>
      </w:r>
      <w:r w:rsidRPr="00BE0F3D">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02D9A65A" w14:textId="4BECEAAF" w:rsidR="005471A4" w:rsidRPr="00BE0F3D" w:rsidRDefault="00000000">
      <w:pPr>
        <w:rPr>
          <w:rFonts w:ascii="Arial" w:hAnsi="Arial" w:cs="Arial"/>
          <w:b/>
          <w:color w:val="000000" w:themeColor="text1"/>
          <w14:shadow w14:blurRad="38100" w14:dist="25400" w14:dir="5400000" w14:sx="100000" w14:sy="100000" w14:kx="0" w14:ky="0" w14:algn="ctr">
            <w14:srgbClr w14:val="6E747A">
              <w14:alpha w14:val="57000"/>
            </w14:srgbClr>
          </w14:shadow>
        </w:rPr>
      </w:pPr>
      <w:r w:rsidRPr="00BE0F3D">
        <w:rPr>
          <w:rFonts w:ascii="Arial" w:hAnsi="Arial" w:cs="Arial"/>
          <w:b/>
          <w:color w:val="000000" w:themeColor="text1"/>
          <w14:shadow w14:blurRad="38100" w14:dist="25400" w14:dir="5400000" w14:sx="100000" w14:sy="100000" w14:kx="0" w14:ky="0" w14:algn="ctr">
            <w14:srgbClr w14:val="6E747A">
              <w14:alpha w14:val="57000"/>
            </w14:srgbClr>
          </w14:shadow>
        </w:rPr>
        <w:t>C.</w:t>
      </w:r>
      <w:r w:rsidR="00BE0F3D">
        <w:rPr>
          <w:rFonts w:ascii="Arial" w:hAnsi="Arial" w:cs="Arial"/>
          <w:b/>
          <w:color w:val="000000" w:themeColor="text1"/>
          <w14:shadow w14:blurRad="38100" w14:dist="25400" w14:dir="5400000" w14:sx="100000" w14:sy="100000" w14:kx="0" w14:ky="0" w14:algn="ctr">
            <w14:srgbClr w14:val="6E747A">
              <w14:alpha w14:val="57000"/>
            </w14:srgbClr>
          </w14:shadow>
        </w:rPr>
        <w:t xml:space="preserve">  </w:t>
      </w:r>
      <w:r w:rsidRPr="00BE0F3D">
        <w:rPr>
          <w:rFonts w:ascii="Arial" w:hAnsi="Arial" w:cs="Arial"/>
          <w:b/>
          <w:color w:val="000000" w:themeColor="text1"/>
          <w14:shadow w14:blurRad="38100" w14:dist="25400" w14:dir="5400000" w14:sx="100000" w14:sy="100000" w14:kx="0" w14:ky="0" w14:algn="ctr">
            <w14:srgbClr w14:val="6E747A">
              <w14:alpha w14:val="57000"/>
            </w14:srgbClr>
          </w14:shadow>
        </w:rPr>
        <w:t>Behavioural and Lifestyle Modification</w:t>
      </w:r>
    </w:p>
    <w:p w14:paraId="72CF73D4" w14:textId="16DD55CD"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Person-centred care focuses on helping people change daily habits and behaviours that can lead to dental </w:t>
      </w:r>
      <w:r>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abscesses, so the root causes of the problem are addressed—not just the symptoms</w:t>
      </w:r>
      <w:r w:rsidR="00DA7F3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DA7F36" w:rsidRPr="00DA7F36">
        <w:rPr>
          <w:rFonts w:ascii="Arial" w:hAnsi="Arial" w:cs="Arial"/>
          <w:bCs/>
          <w:color w:val="000000" w:themeColor="text1"/>
          <w14:shadow w14:blurRad="38100" w14:dist="25400" w14:dir="5400000" w14:sx="100000" w14:sy="100000" w14:kx="0" w14:ky="0" w14:algn="ctr">
            <w14:srgbClr w14:val="6E747A">
              <w14:alpha w14:val="57000"/>
            </w14:srgbClr>
          </w14:shadow>
        </w:rPr>
        <w:t>(Boadu et al., 2025)</w:t>
      </w:r>
      <w:r w:rsidR="00DA7F36">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1B9B8182" w14:textId="2BD0B6B0" w:rsidR="005471A4" w:rsidRDefault="0000000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Key Modification</w:t>
      </w:r>
      <w:r w:rsidR="00580C9B">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37C41B97" w14:textId="020BF1BC" w:rsidR="005471A4" w:rsidRDefault="00000000">
      <w:pPr>
        <w:pStyle w:val="ListParagraph"/>
        <w:numPr>
          <w:ilvl w:val="0"/>
          <w:numId w:val="14"/>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Reducing Smoking and Alcohol consumption </w:t>
      </w:r>
      <w:r w:rsidR="00DA7F36" w:rsidRPr="00DA7F36">
        <w:rPr>
          <w:rFonts w:ascii="Arial" w:hAnsi="Arial" w:cs="Arial"/>
          <w:bCs/>
          <w:color w:val="000000" w:themeColor="text1"/>
          <w14:shadow w14:blurRad="38100" w14:dist="25400" w14:dir="5400000" w14:sx="100000" w14:sy="100000" w14:kx="0" w14:ky="0" w14:algn="ctr">
            <w14:srgbClr w14:val="6E747A">
              <w14:alpha w14:val="57000"/>
            </w14:srgbClr>
          </w14:shadow>
        </w:rPr>
        <w:t>(Boadu et al., 2025)</w:t>
      </w:r>
      <w:r w:rsidR="00DA7F36">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79632EA4" w14:textId="7F0649A7" w:rsidR="005471A4" w:rsidRDefault="00000000">
      <w:pPr>
        <w:pStyle w:val="ListParagraph"/>
        <w:numPr>
          <w:ilvl w:val="0"/>
          <w:numId w:val="14"/>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Improving dietary habits</w:t>
      </w:r>
      <w:r w:rsidR="00DA7F3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DA7F36" w:rsidRPr="00DA7F36">
        <w:rPr>
          <w:rFonts w:ascii="Arial" w:hAnsi="Arial" w:cs="Arial"/>
          <w:bCs/>
          <w:color w:val="000000" w:themeColor="text1"/>
          <w14:shadow w14:blurRad="38100" w14:dist="25400" w14:dir="5400000" w14:sx="100000" w14:sy="100000" w14:kx="0" w14:ky="0" w14:algn="ctr">
            <w14:srgbClr w14:val="6E747A">
              <w14:alpha w14:val="57000"/>
            </w14:srgbClr>
          </w14:shadow>
        </w:rPr>
        <w:t>(Boadu et al., 2025)</w:t>
      </w:r>
      <w:r w:rsidR="00DA7F36">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6353393E" w14:textId="2259855D" w:rsidR="00BE0F3D" w:rsidRDefault="00000000">
      <w:pPr>
        <w:pStyle w:val="ListParagraph"/>
        <w:numPr>
          <w:ilvl w:val="0"/>
          <w:numId w:val="14"/>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Managing systemic conditions</w:t>
      </w:r>
      <w:r w:rsidR="00DA7F36">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DA7F36" w:rsidRPr="00DA7F36">
        <w:rPr>
          <w:rFonts w:ascii="Arial" w:hAnsi="Arial" w:cs="Arial"/>
          <w:bCs/>
          <w:color w:val="000000" w:themeColor="text1"/>
          <w14:shadow w14:blurRad="38100" w14:dist="25400" w14:dir="5400000" w14:sx="100000" w14:sy="100000" w14:kx="0" w14:ky="0" w14:algn="ctr">
            <w14:srgbClr w14:val="6E747A">
              <w14:alpha w14:val="57000"/>
            </w14:srgbClr>
          </w14:shadow>
        </w:rPr>
        <w:t>(Boadu et al., 2025)</w:t>
      </w:r>
      <w:r w:rsidR="00DA7F36">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6D015205" w14:textId="5AF42599" w:rsidR="005471A4" w:rsidRPr="005D71AB" w:rsidRDefault="00000000" w:rsidP="00D746D8">
      <w:pPr>
        <w:pStyle w:val="Heading2"/>
        <w:rPr>
          <w:rFonts w:ascii="Arial" w:hAnsi="Arial" w:cs="Arial"/>
          <w14:shadow w14:blurRad="38100" w14:dist="25400" w14:dir="5400000" w14:sx="100000" w14:sy="100000" w14:kx="0" w14:ky="0" w14:algn="ctr">
            <w14:srgbClr w14:val="6E747A">
              <w14:alpha w14:val="57000"/>
            </w14:srgbClr>
          </w14:shadow>
        </w:rPr>
      </w:pPr>
      <w:r w:rsidRPr="005D71AB">
        <w:rPr>
          <w:rFonts w:ascii="Arial" w:hAnsi="Arial" w:cs="Arial"/>
          <w14:shadow w14:blurRad="38100" w14:dist="25400" w14:dir="5400000" w14:sx="100000" w14:sy="100000" w14:kx="0" w14:ky="0" w14:algn="ctr">
            <w14:srgbClr w14:val="6E747A">
              <w14:alpha w14:val="57000"/>
            </w14:srgbClr>
          </w14:shadow>
        </w:rPr>
        <w:t xml:space="preserve"> </w:t>
      </w:r>
    </w:p>
    <w:p w14:paraId="4D8A0A71" w14:textId="3690E82E" w:rsidR="005471A4" w:rsidRPr="005D71AB" w:rsidRDefault="00000000" w:rsidP="00D746D8">
      <w:pPr>
        <w:pStyle w:val="Heading2"/>
        <w:rPr>
          <w:rFonts w:ascii="Arial" w:hAnsi="Arial" w:cs="Arial"/>
          <w:b/>
          <w14:shadow w14:blurRad="38100" w14:dist="25400" w14:dir="5400000" w14:sx="100000" w14:sy="100000" w14:kx="0" w14:ky="0" w14:algn="ctr">
            <w14:srgbClr w14:val="6E747A">
              <w14:alpha w14:val="57000"/>
            </w14:srgbClr>
          </w14:shadow>
        </w:rPr>
      </w:pPr>
      <w:bookmarkStart w:id="18" w:name="_Toc222866808"/>
      <w:r w:rsidRPr="005D71AB">
        <w:rPr>
          <w:rFonts w:ascii="Arial" w:hAnsi="Arial" w:cs="Arial"/>
          <w:b/>
          <w14:shadow w14:blurRad="38100" w14:dist="25400" w14:dir="5400000" w14:sx="100000" w14:sy="100000" w14:kx="0" w14:ky="0" w14:algn="ctr">
            <w14:srgbClr w14:val="6E747A">
              <w14:alpha w14:val="57000"/>
            </w14:srgbClr>
          </w14:shadow>
        </w:rPr>
        <w:t>5.2</w:t>
      </w:r>
      <w:r w:rsidR="00C46F99" w:rsidRPr="005D71AB">
        <w:rPr>
          <w:rFonts w:ascii="Arial" w:hAnsi="Arial" w:cs="Arial"/>
          <w:b/>
          <w14:shadow w14:blurRad="38100" w14:dist="25400" w14:dir="5400000" w14:sx="100000" w14:sy="100000" w14:kx="0" w14:ky="0" w14:algn="ctr">
            <w14:srgbClr w14:val="6E747A">
              <w14:alpha w14:val="57000"/>
            </w14:srgbClr>
          </w14:shadow>
        </w:rPr>
        <w:t xml:space="preserve"> Primary treatment approach</w:t>
      </w:r>
      <w:bookmarkEnd w:id="18"/>
      <w:r w:rsidR="00C46F99" w:rsidRPr="005D71AB">
        <w:rPr>
          <w:rFonts w:ascii="Arial" w:hAnsi="Arial" w:cs="Arial"/>
          <w:b/>
          <w14:shadow w14:blurRad="38100" w14:dist="25400" w14:dir="5400000" w14:sx="100000" w14:sy="100000" w14:kx="0" w14:ky="0" w14:algn="ctr">
            <w14:srgbClr w14:val="6E747A">
              <w14:alpha w14:val="57000"/>
            </w14:srgbClr>
          </w14:shadow>
        </w:rPr>
        <w:t xml:space="preserve"> </w:t>
      </w:r>
    </w:p>
    <w:p w14:paraId="477F6433" w14:textId="3025E5AC" w:rsidR="00C46F99" w:rsidRDefault="00C46F99" w:rsidP="00C46F99">
      <w:pPr>
        <w:pStyle w:val="ListParagraph"/>
        <w:numPr>
          <w:ilvl w:val="0"/>
          <w:numId w:val="22"/>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Surgical intervention</w:t>
      </w:r>
    </w:p>
    <w:p w14:paraId="6D8370EE" w14:textId="2D207E23" w:rsidR="00C46F99" w:rsidRDefault="00C46F99" w:rsidP="00C46F99">
      <w:pPr>
        <w:pStyle w:val="ListParagraph"/>
        <w:numPr>
          <w:ilvl w:val="0"/>
          <w:numId w:val="25"/>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Root canal Therapy or tooth extraction to eliminate the source of infection </w:t>
      </w:r>
      <w:r w:rsidR="00FB641A" w:rsidRPr="00FB641A">
        <w:rPr>
          <w:rFonts w:ascii="Arial" w:hAnsi="Arial" w:cs="Arial"/>
          <w:bCs/>
          <w:color w:val="000000" w:themeColor="text1"/>
          <w14:shadow w14:blurRad="38100" w14:dist="25400" w14:dir="5400000" w14:sx="100000" w14:sy="100000" w14:kx="0" w14:ky="0" w14:algn="ctr">
            <w14:srgbClr w14:val="6E747A">
              <w14:alpha w14:val="57000"/>
            </w14:srgbClr>
          </w14:shadow>
        </w:rPr>
        <w:t>(Praxis Medical Insights, 2025)</w:t>
      </w:r>
      <w:r w:rsidR="00FB641A">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04E65F6A" w14:textId="2628E935" w:rsidR="00C46F99" w:rsidRDefault="00C46F99" w:rsidP="00C46F99">
      <w:pPr>
        <w:pStyle w:val="ListParagraph"/>
        <w:numPr>
          <w:ilvl w:val="0"/>
          <w:numId w:val="25"/>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Incision and drainage of the abscess when present </w:t>
      </w:r>
      <w:r w:rsidR="00FB641A" w:rsidRPr="00FB641A">
        <w:rPr>
          <w:rFonts w:ascii="Arial" w:hAnsi="Arial" w:cs="Arial"/>
          <w:bCs/>
          <w:color w:val="000000" w:themeColor="text1"/>
          <w14:shadow w14:blurRad="38100" w14:dist="25400" w14:dir="5400000" w14:sx="100000" w14:sy="100000" w14:kx="0" w14:ky="0" w14:algn="ctr">
            <w14:srgbClr w14:val="6E747A">
              <w14:alpha w14:val="57000"/>
            </w14:srgbClr>
          </w14:shadow>
        </w:rPr>
        <w:t>(Praxis Medical Insights, 2025)</w:t>
      </w:r>
      <w:r w:rsidR="00FB641A">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6A1FBC4B" w14:textId="77777777" w:rsidR="00C46F99" w:rsidRDefault="00C46F99" w:rsidP="00C46F99">
      <w:pPr>
        <w:pStyle w:val="ListParagraph"/>
        <w:numPr>
          <w:ilvl w:val="0"/>
          <w:numId w:val="22"/>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Antibiotic therapy</w:t>
      </w:r>
    </w:p>
    <w:p w14:paraId="35FAFEC9" w14:textId="0E9600A7" w:rsidR="00C46F99" w:rsidRDefault="00C46F99" w:rsidP="00C46F99">
      <w:pPr>
        <w:pStyle w:val="ListParagraph"/>
        <w:numPr>
          <w:ilvl w:val="0"/>
          <w:numId w:val="26"/>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First line therapy: Amoxicillin 500 mg orally three times a day for five days</w:t>
      </w:r>
      <w:r w:rsidR="00FB641A">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275037" w:rsidRPr="00275037">
        <w:rPr>
          <w:rFonts w:ascii="Arial" w:hAnsi="Arial" w:cs="Arial"/>
          <w:bCs/>
          <w:color w:val="000000" w:themeColor="text1"/>
          <w14:shadow w14:blurRad="38100" w14:dist="25400" w14:dir="5400000" w14:sx="100000" w14:sy="100000" w14:kx="0" w14:ky="0" w14:algn="ctr">
            <w14:srgbClr w14:val="6E747A">
              <w14:alpha w14:val="57000"/>
            </w14:srgbClr>
          </w14:shadow>
        </w:rPr>
        <w:t>(Faculty of General Dental Practice (UK) and Royal College of Surgeons of England, 2020)</w:t>
      </w:r>
      <w:r w:rsidR="00275037">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6D2B41E3" w14:textId="08365123" w:rsidR="00C46F99" w:rsidRDefault="00C46F99" w:rsidP="00580C9B">
      <w:pPr>
        <w:pStyle w:val="ListParagraph"/>
        <w:numPr>
          <w:ilvl w:val="0"/>
          <w:numId w:val="26"/>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For penicillin allergic patients: Clindamycin 300 mg orally three times a day for 5 days</w:t>
      </w:r>
      <w:r w:rsidR="0027503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00275037" w:rsidRPr="00275037">
        <w:rPr>
          <w:rFonts w:ascii="Arial" w:hAnsi="Arial" w:cs="Arial"/>
          <w:bCs/>
          <w:color w:val="000000" w:themeColor="text1"/>
          <w14:shadow w14:blurRad="38100" w14:dist="25400" w14:dir="5400000" w14:sx="100000" w14:sy="100000" w14:kx="0" w14:ky="0" w14:algn="ctr">
            <w14:srgbClr w14:val="6E747A">
              <w14:alpha w14:val="57000"/>
            </w14:srgbClr>
          </w14:shadow>
        </w:rPr>
        <w:t xml:space="preserve">(Faculty of General Dental </w:t>
      </w:r>
      <w:r w:rsidR="00275037" w:rsidRPr="00275037">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Practice (UK) and Royal College of Surgeons of England, 2020)</w:t>
      </w:r>
      <w:r w:rsidR="00275037">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142FFEC0" w14:textId="77777777" w:rsidR="00DA7F36" w:rsidRDefault="00DA7F36" w:rsidP="00DA7F36">
      <w:pPr>
        <w:pStyle w:val="ListParagraph"/>
        <w:ind w:left="1440"/>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6DF1877A" w14:textId="77777777" w:rsidR="00DA7F36" w:rsidRPr="00580C9B" w:rsidRDefault="00DA7F36" w:rsidP="00DA7F36">
      <w:pPr>
        <w:pStyle w:val="ListParagraph"/>
        <w:ind w:left="1440"/>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21E4C3AE" w14:textId="77777777" w:rsidR="00C46F99" w:rsidRPr="00C46F99" w:rsidRDefault="00C46F99" w:rsidP="00C46F99">
      <w:pPr>
        <w:pStyle w:val="ListParagraph"/>
        <w:ind w:left="1440"/>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p>
    <w:p w14:paraId="3B87E8D2" w14:textId="356517BF" w:rsidR="00C46F99" w:rsidRPr="005D71AB" w:rsidRDefault="00C46F99" w:rsidP="00D746D8">
      <w:pPr>
        <w:pStyle w:val="Heading2"/>
        <w:rPr>
          <w:rFonts w:ascii="Arial" w:hAnsi="Arial" w:cs="Arial"/>
          <w:b/>
          <w:bCs/>
          <w14:shadow w14:blurRad="38100" w14:dist="25400" w14:dir="5400000" w14:sx="100000" w14:sy="100000" w14:kx="0" w14:ky="0" w14:algn="ctr">
            <w14:srgbClr w14:val="6E747A">
              <w14:alpha w14:val="57000"/>
            </w14:srgbClr>
          </w14:shadow>
        </w:rPr>
      </w:pPr>
      <w:bookmarkStart w:id="19" w:name="_Toc222866809"/>
      <w:r w:rsidRPr="005D71AB">
        <w:rPr>
          <w:rFonts w:ascii="Arial" w:hAnsi="Arial" w:cs="Arial"/>
          <w:b/>
          <w:bCs/>
          <w14:shadow w14:blurRad="38100" w14:dist="25400" w14:dir="5400000" w14:sx="100000" w14:sy="100000" w14:kx="0" w14:ky="0" w14:algn="ctr">
            <w14:srgbClr w14:val="6E747A">
              <w14:alpha w14:val="57000"/>
            </w14:srgbClr>
          </w14:shadow>
        </w:rPr>
        <w:t>5.3 Prevention of cardiovascular disease</w:t>
      </w:r>
      <w:bookmarkEnd w:id="19"/>
    </w:p>
    <w:p w14:paraId="05486875" w14:textId="58CB6891" w:rsidR="00C46F99" w:rsidRDefault="00637380" w:rsidP="00C46F99">
      <w:pPr>
        <w:pStyle w:val="ListParagraph"/>
        <w:numPr>
          <w:ilvl w:val="0"/>
          <w:numId w:val="22"/>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Early dental treatment </w:t>
      </w:r>
    </w:p>
    <w:p w14:paraId="720BFE28" w14:textId="02262E14" w:rsidR="00637380" w:rsidRPr="00637380" w:rsidRDefault="00637380" w:rsidP="00637380">
      <w:pPr>
        <w:pStyle w:val="ListParagraph"/>
        <w:numPr>
          <w:ilvl w:val="0"/>
          <w:numId w:val="27"/>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637380">
        <w:rPr>
          <w:rFonts w:ascii="Arial" w:hAnsi="Arial" w:cs="Arial"/>
          <w:bCs/>
          <w:color w:val="000000" w:themeColor="text1"/>
          <w14:shadow w14:blurRad="38100" w14:dist="25400" w14:dir="5400000" w14:sx="100000" w14:sy="100000" w14:kx="0" w14:ky="0" w14:algn="ctr">
            <w14:srgbClr w14:val="6E747A">
              <w14:alpha w14:val="57000"/>
            </w14:srgbClr>
          </w14:shadow>
        </w:rPr>
        <w:t>Treat infections early to prevent bacterial entry into bloodstream</w:t>
      </w:r>
      <w:r w:rsidR="00191AD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(AHA,2021).</w:t>
      </w:r>
    </w:p>
    <w:p w14:paraId="3C7527E2" w14:textId="573FC2B2" w:rsidR="00637380" w:rsidRPr="00580C9B" w:rsidRDefault="00637380" w:rsidP="00580C9B">
      <w:pPr>
        <w:pStyle w:val="ListParagraph"/>
        <w:numPr>
          <w:ilvl w:val="0"/>
          <w:numId w:val="27"/>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637380">
        <w:rPr>
          <w:rFonts w:ascii="Arial" w:hAnsi="Arial" w:cs="Arial"/>
          <w:bCs/>
          <w:color w:val="000000" w:themeColor="text1"/>
          <w14:shadow w14:blurRad="38100" w14:dist="25400" w14:dir="5400000" w14:sx="100000" w14:sy="100000" w14:kx="0" w14:ky="0" w14:algn="ctr">
            <w14:srgbClr w14:val="6E747A">
              <w14:alpha w14:val="57000"/>
            </w14:srgbClr>
          </w14:shadow>
        </w:rPr>
        <w:t>Good oral hygiene reduces risk of heart infection</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(AHA,2021)</w:t>
      </w:r>
      <w:r w:rsidR="00580C9B">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7987A7EC" w14:textId="5411A0C3" w:rsidR="00637380" w:rsidRDefault="00637380" w:rsidP="00637380">
      <w:pPr>
        <w:pStyle w:val="ListParagraph"/>
        <w:numPr>
          <w:ilvl w:val="0"/>
          <w:numId w:val="22"/>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Monitoring high-risk patients </w:t>
      </w:r>
    </w:p>
    <w:p w14:paraId="1C5CF708" w14:textId="359E499B" w:rsidR="00637380" w:rsidRDefault="00637380" w:rsidP="00637380">
      <w:pPr>
        <w:pStyle w:val="ListParagraph"/>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Like Previous infective endocarditis, Prosthetic heart valves, congenital heart disease, cardiac transplant with valve disease</w:t>
      </w:r>
      <w:r w:rsidR="00191AD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(NICE, 2024).</w:t>
      </w:r>
    </w:p>
    <w:p w14:paraId="797BC4D3" w14:textId="00623928" w:rsidR="00637380" w:rsidRDefault="00637380" w:rsidP="00637380">
      <w:pPr>
        <w:pStyle w:val="ListParagraph"/>
        <w:numPr>
          <w:ilvl w:val="0"/>
          <w:numId w:val="29"/>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Close monitoring</w:t>
      </w:r>
      <w:r w:rsidR="00191AD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(NICE, 2024).</w:t>
      </w:r>
    </w:p>
    <w:p w14:paraId="5CD0F9FB" w14:textId="64A518B5" w:rsidR="00637380" w:rsidRDefault="00637380" w:rsidP="00637380">
      <w:pPr>
        <w:pStyle w:val="ListParagraph"/>
        <w:numPr>
          <w:ilvl w:val="0"/>
          <w:numId w:val="29"/>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Preventive antibiotics before invasive dental procedure (NICE, 2024).</w:t>
      </w:r>
    </w:p>
    <w:p w14:paraId="3AC8656E" w14:textId="61129A31" w:rsidR="00637380" w:rsidRDefault="00637380" w:rsidP="00637380">
      <w:pPr>
        <w:pStyle w:val="ListParagraph"/>
        <w:numPr>
          <w:ilvl w:val="0"/>
          <w:numId w:val="22"/>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Interprofessional care (dentist + cardiologist collaboration)</w:t>
      </w:r>
      <w:r w:rsidR="00191AD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(AHA,2021).</w:t>
      </w:r>
    </w:p>
    <w:p w14:paraId="4BCE4DA5" w14:textId="409F905B" w:rsidR="00637380" w:rsidRPr="00637380" w:rsidRDefault="00637380" w:rsidP="00637380">
      <w:pPr>
        <w:pStyle w:val="ListParagraph"/>
        <w:numPr>
          <w:ilvl w:val="0"/>
          <w:numId w:val="30"/>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637380">
        <w:rPr>
          <w:rFonts w:ascii="Arial" w:hAnsi="Arial" w:cs="Arial"/>
          <w:bCs/>
          <w:color w:val="000000" w:themeColor="text1"/>
          <w14:shadow w14:blurRad="38100" w14:dist="25400" w14:dir="5400000" w14:sx="100000" w14:sy="100000" w14:kx="0" w14:ky="0" w14:algn="ctr">
            <w14:srgbClr w14:val="6E747A">
              <w14:alpha w14:val="57000"/>
            </w14:srgbClr>
          </w14:shadow>
        </w:rPr>
        <w:t>Shared decision-making for high-risk patients</w:t>
      </w:r>
      <w:r w:rsidR="00191AD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(AHA,2021).</w:t>
      </w:r>
    </w:p>
    <w:p w14:paraId="4485983F" w14:textId="65D99AFC" w:rsidR="00637380" w:rsidRPr="00637380" w:rsidRDefault="00637380" w:rsidP="00637380">
      <w:pPr>
        <w:pStyle w:val="ListParagraph"/>
        <w:numPr>
          <w:ilvl w:val="0"/>
          <w:numId w:val="30"/>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637380">
        <w:rPr>
          <w:rFonts w:ascii="Arial" w:hAnsi="Arial" w:cs="Arial"/>
          <w:bCs/>
          <w:color w:val="000000" w:themeColor="text1"/>
          <w14:shadow w14:blurRad="38100" w14:dist="25400" w14:dir="5400000" w14:sx="100000" w14:sy="100000" w14:kx="0" w14:ky="0" w14:algn="ctr">
            <w14:srgbClr w14:val="6E747A">
              <w14:alpha w14:val="57000"/>
            </w14:srgbClr>
          </w14:shadow>
        </w:rPr>
        <w:t>Assessment of cardiovascular risk before dental procedures</w:t>
      </w:r>
      <w:r w:rsidR="00191AD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(AHA,2021).</w:t>
      </w:r>
    </w:p>
    <w:p w14:paraId="0B90559D" w14:textId="3E1D2ECE" w:rsidR="00637380" w:rsidRDefault="00637380" w:rsidP="00637380">
      <w:pPr>
        <w:pStyle w:val="ListParagraph"/>
        <w:numPr>
          <w:ilvl w:val="0"/>
          <w:numId w:val="30"/>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637380">
        <w:rPr>
          <w:rFonts w:ascii="Arial" w:hAnsi="Arial" w:cs="Arial"/>
          <w:bCs/>
          <w:color w:val="000000" w:themeColor="text1"/>
          <w14:shadow w14:blurRad="38100" w14:dist="25400" w14:dir="5400000" w14:sx="100000" w14:sy="100000" w14:kx="0" w14:ky="0" w14:algn="ctr">
            <w14:srgbClr w14:val="6E747A">
              <w14:alpha w14:val="57000"/>
            </w14:srgbClr>
          </w14:shadow>
        </w:rPr>
        <w:t>Integrated care improves patient outcomes</w:t>
      </w:r>
      <w:r w:rsidR="00712958">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(AHA,2021).</w:t>
      </w:r>
    </w:p>
    <w:p w14:paraId="422D13DB" w14:textId="77777777" w:rsidR="00BB2299" w:rsidRDefault="00BB2299" w:rsidP="00BB2299">
      <w:pPr>
        <w:pStyle w:val="ListParagraph"/>
        <w:ind w:left="1440"/>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297ABC02" w14:textId="420C9990" w:rsidR="00BB2299" w:rsidRDefault="001A4E81" w:rsidP="00D3583C">
      <w:pPr>
        <w:pStyle w:val="ListParagraph"/>
        <w:ind w:left="1440"/>
        <w:jc w:val="center"/>
        <w:rPr>
          <w:rFonts w:ascii="Arial" w:hAnsi="Arial" w:cs="Arial"/>
          <w:bCs/>
          <w:color w:val="000000" w:themeColor="text1"/>
          <w14:shadow w14:blurRad="38100" w14:dist="25400" w14:dir="5400000" w14:sx="100000" w14:sy="100000" w14:kx="0" w14:ky="0" w14:algn="ctr">
            <w14:srgbClr w14:val="6E747A">
              <w14:alpha w14:val="57000"/>
            </w14:srgbClr>
          </w14:shadow>
        </w:rPr>
      </w:pPr>
      <w:r>
        <w:rPr>
          <w:noProof/>
        </w:rPr>
        <w:drawing>
          <wp:inline distT="0" distB="0" distL="0" distR="0" wp14:anchorId="166618C4" wp14:editId="32D025FB">
            <wp:extent cx="2448560" cy="2679700"/>
            <wp:effectExtent l="152400" t="152400" r="370840" b="368300"/>
            <wp:docPr id="178487959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458616" cy="2690705"/>
                    </a:xfrm>
                    <a:prstGeom prst="rect">
                      <a:avLst/>
                    </a:prstGeom>
                    <a:ln>
                      <a:noFill/>
                    </a:ln>
                    <a:effectLst>
                      <a:outerShdw blurRad="292100" dist="139700" dir="2700000" algn="tl" rotWithShape="0">
                        <a:srgbClr val="333333">
                          <a:alpha val="65000"/>
                        </a:srgbClr>
                      </a:outerShdw>
                    </a:effectLst>
                  </pic:spPr>
                </pic:pic>
              </a:graphicData>
            </a:graphic>
          </wp:inline>
        </w:drawing>
      </w:r>
    </w:p>
    <w:p w14:paraId="36B4F261" w14:textId="721AD45E" w:rsidR="001A4E81" w:rsidRPr="00637380" w:rsidRDefault="001A4E81" w:rsidP="001A4E81">
      <w:pPr>
        <w:pStyle w:val="ListParagraph"/>
        <w:ind w:left="1440"/>
        <w:jc w:val="cente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(British dental journal,2020)</w:t>
      </w:r>
    </w:p>
    <w:p w14:paraId="6AA28879" w14:textId="7FEEF4F2" w:rsidR="00637380" w:rsidRPr="005D71AB" w:rsidRDefault="00712958" w:rsidP="00FC7455">
      <w:pPr>
        <w:pStyle w:val="Heading2"/>
        <w:rPr>
          <w:rFonts w:ascii="Arial" w:hAnsi="Arial" w:cs="Arial"/>
          <w:b/>
          <w:bCs/>
          <w14:shadow w14:blurRad="38100" w14:dist="25400" w14:dir="5400000" w14:sx="100000" w14:sy="100000" w14:kx="0" w14:ky="0" w14:algn="ctr">
            <w14:srgbClr w14:val="6E747A">
              <w14:alpha w14:val="57000"/>
            </w14:srgbClr>
          </w14:shadow>
        </w:rPr>
      </w:pPr>
      <w:bookmarkStart w:id="20" w:name="_Toc222866810"/>
      <w:r w:rsidRPr="005D71AB">
        <w:rPr>
          <w:rFonts w:ascii="Arial" w:hAnsi="Arial" w:cs="Arial"/>
          <w:b/>
          <w:bCs/>
          <w14:shadow w14:blurRad="38100" w14:dist="25400" w14:dir="5400000" w14:sx="100000" w14:sy="100000" w14:kx="0" w14:ky="0" w14:algn="ctr">
            <w14:srgbClr w14:val="6E747A">
              <w14:alpha w14:val="57000"/>
            </w14:srgbClr>
          </w14:shadow>
        </w:rPr>
        <w:t>5.4 End of life care</w:t>
      </w:r>
      <w:bookmarkEnd w:id="20"/>
    </w:p>
    <w:p w14:paraId="6C020867" w14:textId="3F7E850D" w:rsidR="00FE724E" w:rsidRPr="00FE724E" w:rsidRDefault="00FE724E" w:rsidP="00FE724E">
      <w:pPr>
        <w:pStyle w:val="ListParagraph"/>
        <w:numPr>
          <w:ilvl w:val="0"/>
          <w:numId w:val="35"/>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FE724E">
        <w:rPr>
          <w:rFonts w:ascii="Arial" w:hAnsi="Arial" w:cs="Arial"/>
          <w:bCs/>
          <w:color w:val="000000" w:themeColor="text1"/>
          <w14:shadow w14:blurRad="38100" w14:dist="25400" w14:dir="5400000" w14:sx="100000" w14:sy="100000" w14:kx="0" w14:ky="0" w14:algn="ctr">
            <w14:srgbClr w14:val="6E747A">
              <w14:alpha w14:val="57000"/>
            </w14:srgbClr>
          </w14:shadow>
        </w:rPr>
        <w:t>At end-of-life, the main goal is comfort and dignity, carefully balancing infection control and cardiovascular risks while respecting patient preferences</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(NHS</w:t>
      </w:r>
      <w:r w:rsidR="00211F08">
        <w:rPr>
          <w:rFonts w:ascii="Arial" w:hAnsi="Arial" w:cs="Arial"/>
          <w:bCs/>
          <w:color w:val="000000" w:themeColor="text1"/>
          <w14:shadow w14:blurRad="38100" w14:dist="25400" w14:dir="5400000" w14:sx="100000" w14:sy="100000" w14:kx="0" w14:ky="0" w14:algn="ctr">
            <w14:srgbClr w14:val="6E747A">
              <w14:alpha w14:val="57000"/>
            </w14:srgbClr>
          </w14:shadow>
        </w:rPr>
        <w:t>,2025</w:t>
      </w:r>
      <w:r>
        <w:rPr>
          <w:rFonts w:ascii="Arial" w:hAnsi="Arial" w:cs="Arial"/>
          <w:bCs/>
          <w:color w:val="000000" w:themeColor="text1"/>
          <w14:shadow w14:blurRad="38100" w14:dist="25400" w14:dir="5400000" w14:sx="100000" w14:sy="100000" w14:kx="0" w14:ky="0" w14:algn="ctr">
            <w14:srgbClr w14:val="6E747A">
              <w14:alpha w14:val="57000"/>
            </w14:srgbClr>
          </w14:shadow>
        </w:rPr>
        <w:t>).</w:t>
      </w:r>
    </w:p>
    <w:p w14:paraId="132940E0" w14:textId="77777777" w:rsidR="00FE724E" w:rsidRDefault="00FE724E" w:rsidP="00FE724E">
      <w:pPr>
        <w:pStyle w:val="ListParagraph"/>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p>
    <w:p w14:paraId="7FEC44DE" w14:textId="77777777" w:rsidR="00200710" w:rsidRDefault="00200710" w:rsidP="00FE724E">
      <w:pPr>
        <w:pStyle w:val="ListParagraph"/>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p>
    <w:p w14:paraId="71E98A76" w14:textId="77777777" w:rsidR="00200710" w:rsidRDefault="00200710" w:rsidP="00FE724E">
      <w:pPr>
        <w:pStyle w:val="ListParagraph"/>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p>
    <w:p w14:paraId="54041625" w14:textId="77777777" w:rsidR="00200710" w:rsidRDefault="00200710" w:rsidP="00FE724E">
      <w:pPr>
        <w:pStyle w:val="ListParagraph"/>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p>
    <w:p w14:paraId="13179D3C" w14:textId="77777777" w:rsidR="00200710" w:rsidRPr="00FE724E" w:rsidRDefault="00200710" w:rsidP="00FE724E">
      <w:pPr>
        <w:pStyle w:val="ListParagraph"/>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p>
    <w:p w14:paraId="361569F5" w14:textId="69FE7590" w:rsidR="00712958" w:rsidRDefault="00712958" w:rsidP="00712958">
      <w:pPr>
        <w:pStyle w:val="ListParagraph"/>
        <w:numPr>
          <w:ilvl w:val="0"/>
          <w:numId w:val="22"/>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Palliative focus:</w:t>
      </w:r>
    </w:p>
    <w:p w14:paraId="36CDA493" w14:textId="232F8426" w:rsidR="00712958" w:rsidRPr="00191ADD" w:rsidRDefault="00712958" w:rsidP="00191ADD">
      <w:pPr>
        <w:pStyle w:val="ListParagraph"/>
        <w:numPr>
          <w:ilvl w:val="0"/>
          <w:numId w:val="32"/>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12958">
        <w:rPr>
          <w:rFonts w:ascii="Arial" w:hAnsi="Arial" w:cs="Arial"/>
          <w:bCs/>
          <w:color w:val="000000" w:themeColor="text1"/>
          <w14:shadow w14:blurRad="38100" w14:dist="25400" w14:dir="5400000" w14:sx="100000" w14:sy="100000" w14:kx="0" w14:ky="0" w14:algn="ctr">
            <w14:srgbClr w14:val="6E747A">
              <w14:alpha w14:val="57000"/>
            </w14:srgbClr>
          </w14:shadow>
        </w:rPr>
        <w:t>Prioritize comfort, symptom control, and quality of life over curative treatment</w:t>
      </w:r>
      <w:r w:rsidR="00191AD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(Graven et al., 2025).</w:t>
      </w:r>
    </w:p>
    <w:p w14:paraId="741ED0CF" w14:textId="71AA000D" w:rsidR="00712958" w:rsidRDefault="00712958" w:rsidP="00712958">
      <w:pPr>
        <w:pStyle w:val="ListParagraph"/>
        <w:numPr>
          <w:ilvl w:val="0"/>
          <w:numId w:val="32"/>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12958">
        <w:rPr>
          <w:rFonts w:ascii="Arial" w:hAnsi="Arial" w:cs="Arial"/>
          <w:bCs/>
          <w:color w:val="000000" w:themeColor="text1"/>
          <w14:shadow w14:blurRad="38100" w14:dist="25400" w14:dir="5400000" w14:sx="100000" w14:sy="100000" w14:kx="0" w14:ky="0" w14:algn="ctr">
            <w14:srgbClr w14:val="6E747A">
              <w14:alpha w14:val="57000"/>
            </w14:srgbClr>
          </w14:shadow>
        </w:rPr>
        <w:t>Pain, oral infection, and difficulty eating are key issues to address</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(Graven et al., 2025).</w:t>
      </w:r>
    </w:p>
    <w:p w14:paraId="669CF015" w14:textId="4787BA7C" w:rsidR="00712958" w:rsidRDefault="00712958" w:rsidP="00712958">
      <w:pPr>
        <w:pStyle w:val="ListParagraph"/>
        <w:numPr>
          <w:ilvl w:val="0"/>
          <w:numId w:val="22"/>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Symptom management:</w:t>
      </w:r>
    </w:p>
    <w:p w14:paraId="01D7FF5D" w14:textId="4202495A" w:rsidR="00712958" w:rsidRPr="00712958" w:rsidRDefault="00712958" w:rsidP="00712958">
      <w:pPr>
        <w:pStyle w:val="ListParagraph"/>
        <w:numPr>
          <w:ilvl w:val="0"/>
          <w:numId w:val="33"/>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12958">
        <w:rPr>
          <w:rFonts w:ascii="Arial" w:hAnsi="Arial" w:cs="Arial"/>
          <w:bCs/>
          <w:color w:val="000000" w:themeColor="text1"/>
          <w14:shadow w14:blurRad="38100" w14:dist="25400" w14:dir="5400000" w14:sx="100000" w14:sy="100000" w14:kx="0" w14:ky="0" w14:algn="ctr">
            <w14:srgbClr w14:val="6E747A">
              <w14:alpha w14:val="57000"/>
            </w14:srgbClr>
          </w14:shadow>
        </w:rPr>
        <w:t>Use analgesics for pain relief</w:t>
      </w:r>
      <w:r w:rsidR="00191AD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(Xu et al.,2024).</w:t>
      </w:r>
    </w:p>
    <w:p w14:paraId="566C40A4" w14:textId="211D65D3" w:rsidR="00712958" w:rsidRPr="00712958" w:rsidRDefault="00712958" w:rsidP="00712958">
      <w:pPr>
        <w:pStyle w:val="ListParagraph"/>
        <w:numPr>
          <w:ilvl w:val="0"/>
          <w:numId w:val="33"/>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12958">
        <w:rPr>
          <w:rFonts w:ascii="Arial" w:hAnsi="Arial" w:cs="Arial"/>
          <w:bCs/>
          <w:color w:val="000000" w:themeColor="text1"/>
          <w14:shadow w14:blurRad="38100" w14:dist="25400" w14:dir="5400000" w14:sx="100000" w14:sy="100000" w14:kx="0" w14:ky="0" w14:algn="ctr">
            <w14:srgbClr w14:val="6E747A">
              <w14:alpha w14:val="57000"/>
            </w14:srgbClr>
          </w14:shadow>
        </w:rPr>
        <w:t>Consider local drainage or antibiotics if it improves comfort and aligns with patient goals</w:t>
      </w:r>
      <w:r w:rsidR="00191AD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(Xu et al.,2024).</w:t>
      </w:r>
    </w:p>
    <w:p w14:paraId="41867085" w14:textId="6D2B8A2F" w:rsidR="00712958" w:rsidRDefault="00712958" w:rsidP="00712958">
      <w:pPr>
        <w:pStyle w:val="ListParagraph"/>
        <w:numPr>
          <w:ilvl w:val="0"/>
          <w:numId w:val="33"/>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12958">
        <w:rPr>
          <w:rFonts w:ascii="Arial" w:hAnsi="Arial" w:cs="Arial"/>
          <w:bCs/>
          <w:color w:val="000000" w:themeColor="text1"/>
          <w14:shadow w14:blurRad="38100" w14:dist="25400" w14:dir="5400000" w14:sx="100000" w14:sy="100000" w14:kx="0" w14:ky="0" w14:algn="ctr">
            <w14:srgbClr w14:val="6E747A">
              <w14:alpha w14:val="57000"/>
            </w14:srgbClr>
          </w14:shadow>
        </w:rPr>
        <w:t>Regular oral care reduces discomfort and systemic risk</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(Xu et al.,2024).</w:t>
      </w:r>
    </w:p>
    <w:p w14:paraId="3D606B20" w14:textId="2F273B0D" w:rsidR="00712958" w:rsidRDefault="00712958" w:rsidP="00712958">
      <w:pPr>
        <w:pStyle w:val="ListParagraph"/>
        <w:numPr>
          <w:ilvl w:val="0"/>
          <w:numId w:val="22"/>
        </w:num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Care planning:</w:t>
      </w:r>
    </w:p>
    <w:p w14:paraId="23E3F1EC" w14:textId="6477CA50" w:rsidR="00712958" w:rsidRPr="00712958" w:rsidRDefault="00712958" w:rsidP="00712958">
      <w:pPr>
        <w:pStyle w:val="ListParagraph"/>
        <w:numPr>
          <w:ilvl w:val="0"/>
          <w:numId w:val="34"/>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12958">
        <w:rPr>
          <w:rFonts w:ascii="Arial" w:hAnsi="Arial" w:cs="Arial"/>
          <w:bCs/>
          <w:color w:val="000000" w:themeColor="text1"/>
          <w14:shadow w14:blurRad="38100" w14:dist="25400" w14:dir="5400000" w14:sx="100000" w14:sy="100000" w14:kx="0" w14:ky="0" w14:algn="ctr">
            <w14:srgbClr w14:val="6E747A">
              <w14:alpha w14:val="57000"/>
            </w14:srgbClr>
          </w14:shadow>
        </w:rPr>
        <w:t>Multidisciplinary approach: cardiology, dental, primary care, and palliative teams</w:t>
      </w:r>
      <w:r w:rsidR="00191ADD">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(NHS,2025).</w:t>
      </w:r>
    </w:p>
    <w:p w14:paraId="062C04B4" w14:textId="7465F74A" w:rsidR="00B37C69" w:rsidRPr="00D3583C" w:rsidRDefault="00712958" w:rsidP="00D3583C">
      <w:pPr>
        <w:pStyle w:val="ListParagraph"/>
        <w:numPr>
          <w:ilvl w:val="0"/>
          <w:numId w:val="34"/>
        </w:num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712958">
        <w:rPr>
          <w:rFonts w:ascii="Arial" w:hAnsi="Arial" w:cs="Arial"/>
          <w:bCs/>
          <w:color w:val="000000" w:themeColor="text1"/>
          <w14:shadow w14:blurRad="38100" w14:dist="25400" w14:dir="5400000" w14:sx="100000" w14:sy="100000" w14:kx="0" w14:ky="0" w14:algn="ctr">
            <w14:srgbClr w14:val="6E747A">
              <w14:alpha w14:val="57000"/>
            </w14:srgbClr>
          </w14:shadow>
        </w:rPr>
        <w:t>Shared decision-making with patient and family about treatment intensity</w:t>
      </w:r>
      <w:r w:rsidR="00FE724E">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Pr>
          <w:rFonts w:ascii="Arial" w:hAnsi="Arial" w:cs="Arial"/>
          <w:bCs/>
          <w:color w:val="000000" w:themeColor="text1"/>
          <w14:shadow w14:blurRad="38100" w14:dist="25400" w14:dir="5400000" w14:sx="100000" w14:sy="100000" w14:kx="0" w14:ky="0" w14:algn="ctr">
            <w14:srgbClr w14:val="6E747A">
              <w14:alpha w14:val="57000"/>
            </w14:srgbClr>
          </w14:shadow>
        </w:rPr>
        <w:t>(NHS,2025).</w:t>
      </w:r>
    </w:p>
    <w:p w14:paraId="201467CF" w14:textId="77777777" w:rsidR="00FE724E" w:rsidRPr="005D71AB" w:rsidRDefault="00FE724E" w:rsidP="00FC7455">
      <w:pPr>
        <w:pStyle w:val="Heading1"/>
        <w:rPr>
          <w:rFonts w:ascii="Arial" w:hAnsi="Arial" w:cs="Arial"/>
          <w:b/>
          <w:bCs/>
          <w14:shadow w14:blurRad="38100" w14:dist="25400" w14:dir="5400000" w14:sx="100000" w14:sy="100000" w14:kx="0" w14:ky="0" w14:algn="ctr">
            <w14:srgbClr w14:val="6E747A">
              <w14:alpha w14:val="57000"/>
            </w14:srgbClr>
          </w14:shadow>
        </w:rPr>
      </w:pPr>
      <w:bookmarkStart w:id="21" w:name="_Toc222866811"/>
      <w:r w:rsidRPr="005D71AB">
        <w:rPr>
          <w:rFonts w:ascii="Arial" w:hAnsi="Arial" w:cs="Arial"/>
          <w:b/>
          <w:bCs/>
          <w14:shadow w14:blurRad="38100" w14:dist="25400" w14:dir="5400000" w14:sx="100000" w14:sy="100000" w14:kx="0" w14:ky="0" w14:algn="ctr">
            <w14:srgbClr w14:val="6E747A">
              <w14:alpha w14:val="57000"/>
            </w14:srgbClr>
          </w14:shadow>
        </w:rPr>
        <w:lastRenderedPageBreak/>
        <w:t>6. How to prevent dental abscess</w:t>
      </w:r>
      <w:bookmarkEnd w:id="21"/>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79"/>
        <w:gridCol w:w="4715"/>
      </w:tblGrid>
      <w:tr w:rsidR="00FE724E" w14:paraId="6ED357B3" w14:textId="77777777" w:rsidTr="008A0014">
        <w:trPr>
          <w:trHeight w:val="471"/>
        </w:trPr>
        <w:tc>
          <w:tcPr>
            <w:tcW w:w="779" w:type="dxa"/>
          </w:tcPr>
          <w:p w14:paraId="2BC66F12" w14:textId="7DB39E79" w:rsidR="00FE724E" w:rsidRDefault="00FE724E" w:rsidP="00FE724E">
            <w:pPr>
              <w:jc w:val="center"/>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r>
              <w:rPr>
                <w:rFonts w:ascii="Arial" w:hAnsi="Arial" w:cs="Arial"/>
                <w:b/>
                <w:color w:val="2F5496" w:themeColor="accent1" w:themeShade="BF"/>
                <w14:shadow w14:blurRad="38100" w14:dist="25400" w14:dir="5400000" w14:sx="100000" w14:sy="100000" w14:kx="0" w14:ky="0" w14:algn="ctr">
                  <w14:srgbClr w14:val="6E747A">
                    <w14:alpha w14:val="57000"/>
                  </w14:srgbClr>
                </w14:shadow>
              </w:rPr>
              <w:t>DO</w:t>
            </w:r>
          </w:p>
        </w:tc>
        <w:tc>
          <w:tcPr>
            <w:tcW w:w="4715" w:type="dxa"/>
          </w:tcPr>
          <w:p w14:paraId="769FE2F9" w14:textId="77777777" w:rsidR="00FE724E" w:rsidRDefault="00FE724E" w:rsidP="00FE724E">
            <w:pPr>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p>
        </w:tc>
      </w:tr>
      <w:tr w:rsidR="00FE724E" w14:paraId="1B11C941" w14:textId="77777777" w:rsidTr="008A0014">
        <w:trPr>
          <w:trHeight w:val="1089"/>
        </w:trPr>
        <w:tc>
          <w:tcPr>
            <w:tcW w:w="779" w:type="dxa"/>
          </w:tcPr>
          <w:p w14:paraId="3CD867F0" w14:textId="01BF6CFC" w:rsidR="00FE724E" w:rsidRDefault="008A0014" w:rsidP="008A0014">
            <w:pPr>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r>
              <w:rPr>
                <w:rFonts w:ascii="Arial" w:hAnsi="Arial" w:cs="Arial"/>
                <w:b/>
                <w:noProof/>
                <w:color w:val="4472C4" w:themeColor="accent1"/>
                <w14:ligatures w14:val="none"/>
              </w:rPr>
              <w:sym w:font="Wingdings" w:char="F020"/>
            </w:r>
            <w:r w:rsidRPr="008A0014">
              <w:rPr>
                <w:rFonts w:ascii="Arial" w:hAnsi="Arial" w:cs="Arial"/>
                <w:b/>
                <w:noProof/>
                <w:color w:val="00B050"/>
                <w:sz w:val="28"/>
                <w:szCs w:val="28"/>
                <w14:ligatures w14:val="none"/>
              </w:rPr>
              <w:sym w:font="Wingdings" w:char="F0FC"/>
            </w:r>
          </w:p>
        </w:tc>
        <w:tc>
          <w:tcPr>
            <w:tcW w:w="4715" w:type="dxa"/>
          </w:tcPr>
          <w:p w14:paraId="55182A0B" w14:textId="51ED893B" w:rsidR="00FE724E" w:rsidRPr="008A0014" w:rsidRDefault="008A0014" w:rsidP="00FE724E">
            <w:pPr>
              <w:rPr>
                <w:rFonts w:ascii="Arial" w:hAnsi="Arial" w:cs="Arial"/>
                <w:bCs/>
                <w:color w:val="2F5496" w:themeColor="accent1" w:themeShade="BF"/>
                <w14:shadow w14:blurRad="38100" w14:dist="25400" w14:dir="5400000" w14:sx="100000" w14:sy="100000" w14:kx="0" w14:ky="0" w14:algn="ctr">
                  <w14:srgbClr w14:val="6E747A">
                    <w14:alpha w14:val="57000"/>
                  </w14:srgbClr>
                </w14:shadow>
              </w:rPr>
            </w:pPr>
            <w:r w:rsidRPr="008A0014">
              <w:rPr>
                <w:rFonts w:ascii="Arial" w:hAnsi="Arial" w:cs="Arial"/>
                <w:bCs/>
                <w:color w:val="000000" w:themeColor="text1"/>
                <w14:shadow w14:blurRad="38100" w14:dist="25400" w14:dir="5400000" w14:sx="100000" w14:sy="100000" w14:kx="0" w14:ky="0" w14:algn="ctr">
                  <w14:srgbClr w14:val="6E747A">
                    <w14:alpha w14:val="57000"/>
                  </w14:srgbClr>
                </w14:shadow>
              </w:rPr>
              <w:t>brush your teeth with fluoride toothpaste at least twice a day - spit after brushing, do not rinse</w:t>
            </w:r>
            <w:r w:rsidR="0096644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(NHS, 2025)</w:t>
            </w:r>
          </w:p>
        </w:tc>
      </w:tr>
      <w:tr w:rsidR="00FE724E" w14:paraId="4EDA38DA" w14:textId="77777777" w:rsidTr="008A0014">
        <w:trPr>
          <w:trHeight w:val="780"/>
        </w:trPr>
        <w:tc>
          <w:tcPr>
            <w:tcW w:w="779" w:type="dxa"/>
          </w:tcPr>
          <w:p w14:paraId="1462939D" w14:textId="1A36CDDF" w:rsidR="00FE724E" w:rsidRPr="008A0014" w:rsidRDefault="008A0014" w:rsidP="008A0014">
            <w:pPr>
              <w:jc w:val="center"/>
              <w:rPr>
                <w:rFonts w:ascii="Arial" w:hAnsi="Arial" w:cs="Arial"/>
                <w:b/>
                <w:color w:val="2F5496" w:themeColor="accent1" w:themeShade="BF"/>
                <w:sz w:val="28"/>
                <w:szCs w:val="28"/>
                <w14:shadow w14:blurRad="38100" w14:dist="25400" w14:dir="5400000" w14:sx="100000" w14:sy="100000" w14:kx="0" w14:ky="0" w14:algn="ctr">
                  <w14:srgbClr w14:val="6E747A">
                    <w14:alpha w14:val="57000"/>
                  </w14:srgbClr>
                </w14:shadow>
              </w:rPr>
            </w:pPr>
            <w:r w:rsidRPr="008A0014">
              <w:rPr>
                <w:rFonts w:ascii="Arial" w:hAnsi="Arial" w:cs="Arial"/>
                <w:b/>
                <w:noProof/>
                <w:color w:val="00B050"/>
                <w:sz w:val="28"/>
                <w:szCs w:val="28"/>
                <w14:ligatures w14:val="none"/>
              </w:rPr>
              <w:sym w:font="Wingdings" w:char="F0FC"/>
            </w:r>
          </w:p>
        </w:tc>
        <w:tc>
          <w:tcPr>
            <w:tcW w:w="4715" w:type="dxa"/>
          </w:tcPr>
          <w:p w14:paraId="24C5AF13" w14:textId="52FAFD9B" w:rsidR="00FE724E" w:rsidRPr="008A0014" w:rsidRDefault="008A0014" w:rsidP="00FE724E">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A0014">
              <w:rPr>
                <w:rFonts w:ascii="Arial" w:hAnsi="Arial" w:cs="Arial"/>
                <w:bCs/>
                <w:color w:val="000000" w:themeColor="text1"/>
                <w14:shadow w14:blurRad="38100" w14:dist="25400" w14:dir="5400000" w14:sx="100000" w14:sy="100000" w14:kx="0" w14:ky="0" w14:algn="ctr">
                  <w14:srgbClr w14:val="6E747A">
                    <w14:alpha w14:val="57000"/>
                  </w14:srgbClr>
                </w14:shadow>
              </w:rPr>
              <w:t>clean in between your teeth every day using floss or interdental brushes</w:t>
            </w:r>
            <w:r w:rsidR="0096644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(NHS, 2025)</w:t>
            </w:r>
          </w:p>
        </w:tc>
      </w:tr>
      <w:tr w:rsidR="00FE724E" w14:paraId="13412570" w14:textId="77777777" w:rsidTr="008A0014">
        <w:trPr>
          <w:trHeight w:val="471"/>
        </w:trPr>
        <w:tc>
          <w:tcPr>
            <w:tcW w:w="779" w:type="dxa"/>
          </w:tcPr>
          <w:p w14:paraId="24C3F1F1" w14:textId="59743054" w:rsidR="00FE724E" w:rsidRPr="008A0014" w:rsidRDefault="008A0014" w:rsidP="008A0014">
            <w:pPr>
              <w:jc w:val="center"/>
              <w:rPr>
                <w:rFonts w:ascii="Arial" w:hAnsi="Arial" w:cs="Arial"/>
                <w:b/>
                <w:color w:val="2F5496" w:themeColor="accent1" w:themeShade="BF"/>
                <w:sz w:val="28"/>
                <w:szCs w:val="28"/>
                <w14:shadow w14:blurRad="38100" w14:dist="25400" w14:dir="5400000" w14:sx="100000" w14:sy="100000" w14:kx="0" w14:ky="0" w14:algn="ctr">
                  <w14:srgbClr w14:val="6E747A">
                    <w14:alpha w14:val="57000"/>
                  </w14:srgbClr>
                </w14:shadow>
              </w:rPr>
            </w:pPr>
            <w:r w:rsidRPr="008A0014">
              <w:rPr>
                <w:rFonts w:ascii="Arial" w:hAnsi="Arial" w:cs="Arial"/>
                <w:b/>
                <w:noProof/>
                <w:color w:val="00B050"/>
                <w:sz w:val="28"/>
                <w:szCs w:val="28"/>
                <w14:ligatures w14:val="none"/>
              </w:rPr>
              <w:sym w:font="Wingdings" w:char="F0FC"/>
            </w:r>
          </w:p>
        </w:tc>
        <w:tc>
          <w:tcPr>
            <w:tcW w:w="4715" w:type="dxa"/>
          </w:tcPr>
          <w:p w14:paraId="0C256FDD" w14:textId="07981CA5" w:rsidR="00FE724E" w:rsidRPr="008A0014" w:rsidRDefault="008A0014" w:rsidP="00FE724E">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A0014">
              <w:rPr>
                <w:rFonts w:ascii="Arial" w:hAnsi="Arial" w:cs="Arial"/>
                <w:bCs/>
                <w:color w:val="000000" w:themeColor="text1"/>
                <w14:shadow w14:blurRad="38100" w14:dist="25400" w14:dir="5400000" w14:sx="100000" w14:sy="100000" w14:kx="0" w14:ky="0" w14:algn="ctr">
                  <w14:srgbClr w14:val="6E747A">
                    <w14:alpha w14:val="57000"/>
                  </w14:srgbClr>
                </w14:shadow>
              </w:rPr>
              <w:t>replace your toothbrush every 1 to 3 months</w:t>
            </w:r>
            <w:r w:rsidR="0096644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(NHS, 2025)</w:t>
            </w:r>
          </w:p>
        </w:tc>
      </w:tr>
      <w:tr w:rsidR="00FE724E" w14:paraId="29931D3C" w14:textId="77777777" w:rsidTr="008A0014">
        <w:trPr>
          <w:trHeight w:val="780"/>
        </w:trPr>
        <w:tc>
          <w:tcPr>
            <w:tcW w:w="779" w:type="dxa"/>
          </w:tcPr>
          <w:p w14:paraId="4545FD59" w14:textId="16457B01" w:rsidR="00FE724E" w:rsidRPr="008A0014" w:rsidRDefault="008A0014" w:rsidP="008A0014">
            <w:pPr>
              <w:jc w:val="center"/>
              <w:rPr>
                <w:rFonts w:ascii="Arial" w:hAnsi="Arial" w:cs="Arial"/>
                <w:b/>
                <w:color w:val="2F5496" w:themeColor="accent1" w:themeShade="BF"/>
                <w:sz w:val="28"/>
                <w:szCs w:val="28"/>
                <w14:shadow w14:blurRad="38100" w14:dist="25400" w14:dir="5400000" w14:sx="100000" w14:sy="100000" w14:kx="0" w14:ky="0" w14:algn="ctr">
                  <w14:srgbClr w14:val="6E747A">
                    <w14:alpha w14:val="57000"/>
                  </w14:srgbClr>
                </w14:shadow>
              </w:rPr>
            </w:pPr>
            <w:r w:rsidRPr="008A0014">
              <w:rPr>
                <w:rFonts w:ascii="Arial" w:hAnsi="Arial" w:cs="Arial"/>
                <w:b/>
                <w:noProof/>
                <w:color w:val="00B050"/>
                <w:sz w:val="28"/>
                <w:szCs w:val="28"/>
                <w14:ligatures w14:val="none"/>
              </w:rPr>
              <w:sym w:font="Wingdings" w:char="F0FC"/>
            </w:r>
          </w:p>
        </w:tc>
        <w:tc>
          <w:tcPr>
            <w:tcW w:w="4715" w:type="dxa"/>
          </w:tcPr>
          <w:p w14:paraId="291519FF" w14:textId="646D5FA4" w:rsidR="00FE724E" w:rsidRPr="008A0014" w:rsidRDefault="008A0014" w:rsidP="00FE724E">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A0014">
              <w:rPr>
                <w:rFonts w:ascii="Arial" w:hAnsi="Arial" w:cs="Arial"/>
                <w:bCs/>
                <w:color w:val="000000" w:themeColor="text1"/>
                <w14:shadow w14:blurRad="38100" w14:dist="25400" w14:dir="5400000" w14:sx="100000" w14:sy="100000" w14:kx="0" w14:ky="0" w14:algn="ctr">
                  <w14:srgbClr w14:val="6E747A">
                    <w14:alpha w14:val="57000"/>
                  </w14:srgbClr>
                </w14:shadow>
              </w:rPr>
              <w:t>have regular dental check-ups so problems can be spotted early</w:t>
            </w:r>
            <w:r w:rsidR="0096644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(NHS, 2025)</w:t>
            </w:r>
          </w:p>
        </w:tc>
      </w:tr>
      <w:tr w:rsidR="00FE724E" w14:paraId="1A01B144" w14:textId="77777777" w:rsidTr="008A0014">
        <w:trPr>
          <w:trHeight w:val="471"/>
        </w:trPr>
        <w:tc>
          <w:tcPr>
            <w:tcW w:w="779" w:type="dxa"/>
          </w:tcPr>
          <w:p w14:paraId="690A9A02" w14:textId="77777777" w:rsidR="00FE724E" w:rsidRDefault="00FE724E" w:rsidP="00FE724E">
            <w:pPr>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p>
        </w:tc>
        <w:tc>
          <w:tcPr>
            <w:tcW w:w="4715" w:type="dxa"/>
          </w:tcPr>
          <w:p w14:paraId="56C33629" w14:textId="77777777" w:rsidR="00FE724E" w:rsidRDefault="00FE724E" w:rsidP="00FE724E">
            <w:pPr>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p>
        </w:tc>
      </w:tr>
      <w:tr w:rsidR="00FE724E" w14:paraId="612FBB6A" w14:textId="77777777" w:rsidTr="008A0014">
        <w:trPr>
          <w:trHeight w:val="471"/>
        </w:trPr>
        <w:tc>
          <w:tcPr>
            <w:tcW w:w="779" w:type="dxa"/>
          </w:tcPr>
          <w:p w14:paraId="214A02D5" w14:textId="05ACC2F2" w:rsidR="00FE724E" w:rsidRDefault="00FE724E" w:rsidP="00FE724E">
            <w:pPr>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r>
              <w:rPr>
                <w:rFonts w:ascii="Arial" w:hAnsi="Arial" w:cs="Arial"/>
                <w:b/>
                <w:color w:val="2F5496" w:themeColor="accent1" w:themeShade="BF"/>
                <w14:shadow w14:blurRad="38100" w14:dist="25400" w14:dir="5400000" w14:sx="100000" w14:sy="100000" w14:kx="0" w14:ky="0" w14:algn="ctr">
                  <w14:srgbClr w14:val="6E747A">
                    <w14:alpha w14:val="57000"/>
                  </w14:srgbClr>
                </w14:shadow>
              </w:rPr>
              <w:t>Don’t</w:t>
            </w:r>
          </w:p>
        </w:tc>
        <w:tc>
          <w:tcPr>
            <w:tcW w:w="4715" w:type="dxa"/>
          </w:tcPr>
          <w:p w14:paraId="2F5B6B4A" w14:textId="1E5294AE" w:rsidR="008A0014" w:rsidRDefault="008A0014" w:rsidP="008A0014">
            <w:pPr>
              <w:tabs>
                <w:tab w:val="left" w:pos="1671"/>
              </w:tabs>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r>
              <w:rPr>
                <w:rFonts w:ascii="Arial" w:hAnsi="Arial" w:cs="Arial"/>
                <w:b/>
                <w:color w:val="2F5496" w:themeColor="accent1" w:themeShade="BF"/>
                <w14:shadow w14:blurRad="38100" w14:dist="25400" w14:dir="5400000" w14:sx="100000" w14:sy="100000" w14:kx="0" w14:ky="0" w14:algn="ctr">
                  <w14:srgbClr w14:val="6E747A">
                    <w14:alpha w14:val="57000"/>
                  </w14:srgbClr>
                </w14:shadow>
              </w:rPr>
              <w:tab/>
            </w:r>
          </w:p>
        </w:tc>
      </w:tr>
      <w:tr w:rsidR="008A0014" w14:paraId="59E258CC" w14:textId="77777777" w:rsidTr="008A0014">
        <w:trPr>
          <w:trHeight w:val="471"/>
        </w:trPr>
        <w:tc>
          <w:tcPr>
            <w:tcW w:w="779" w:type="dxa"/>
          </w:tcPr>
          <w:p w14:paraId="54333A3A" w14:textId="5B7567B2" w:rsidR="008A0014" w:rsidRPr="008A0014" w:rsidRDefault="008A0014" w:rsidP="008A0014">
            <w:pPr>
              <w:jc w:val="center"/>
              <w:rPr>
                <w:rFonts w:ascii="Arial" w:hAnsi="Arial" w:cs="Arial"/>
                <w:b/>
                <w:color w:val="2F5496" w:themeColor="accent1" w:themeShade="BF"/>
                <w:sz w:val="28"/>
                <w:szCs w:val="28"/>
                <w14:shadow w14:blurRad="38100" w14:dist="25400" w14:dir="5400000" w14:sx="100000" w14:sy="100000" w14:kx="0" w14:ky="0" w14:algn="ctr">
                  <w14:srgbClr w14:val="6E747A">
                    <w14:alpha w14:val="57000"/>
                  </w14:srgbClr>
                </w14:shadow>
              </w:rPr>
            </w:pPr>
            <w:r w:rsidRPr="008A0014">
              <w:rPr>
                <w:rFonts w:ascii="Arial" w:hAnsi="Arial" w:cs="Arial"/>
                <w:b/>
                <w:color w:val="EE0000"/>
                <w:sz w:val="28"/>
                <w:szCs w:val="28"/>
                <w14:shadow w14:blurRad="38100" w14:dist="25400" w14:dir="5400000" w14:sx="100000" w14:sy="100000" w14:kx="0" w14:ky="0" w14:algn="ctr">
                  <w14:srgbClr w14:val="6E747A">
                    <w14:alpha w14:val="57000"/>
                  </w14:srgbClr>
                </w14:shadow>
              </w:rPr>
              <w:sym w:font="Wingdings" w:char="F0FB"/>
            </w:r>
          </w:p>
        </w:tc>
        <w:tc>
          <w:tcPr>
            <w:tcW w:w="4715" w:type="dxa"/>
          </w:tcPr>
          <w:p w14:paraId="4C4DA5E6" w14:textId="4DBC2F76" w:rsidR="008A0014" w:rsidRPr="008A0014" w:rsidRDefault="008A0014" w:rsidP="008A0014">
            <w:pPr>
              <w:tabs>
                <w:tab w:val="left" w:pos="1671"/>
              </w:tabs>
              <w:rPr>
                <w:rFonts w:ascii="Arial" w:hAnsi="Arial" w:cs="Arial"/>
                <w:bCs/>
                <w:color w:val="2F5496" w:themeColor="accent1" w:themeShade="BF"/>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D</w:t>
            </w:r>
            <w:r w:rsidRPr="008A0014">
              <w:rPr>
                <w:rFonts w:ascii="Arial" w:hAnsi="Arial" w:cs="Arial"/>
                <w:bCs/>
                <w:color w:val="000000" w:themeColor="text1"/>
                <w14:shadow w14:blurRad="38100" w14:dist="25400" w14:dir="5400000" w14:sx="100000" w14:sy="100000" w14:kx="0" w14:ky="0" w14:algn="ctr">
                  <w14:srgbClr w14:val="6E747A">
                    <w14:alpha w14:val="57000"/>
                  </w14:srgbClr>
                </w14:shadow>
              </w:rPr>
              <w:t>o not use mouthwash straight after brushing your teeth</w:t>
            </w:r>
            <w:r w:rsidR="0096644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(NHS, 2025)</w:t>
            </w:r>
          </w:p>
        </w:tc>
      </w:tr>
      <w:tr w:rsidR="008A0014" w14:paraId="0493024C" w14:textId="77777777" w:rsidTr="008A0014">
        <w:trPr>
          <w:trHeight w:val="471"/>
        </w:trPr>
        <w:tc>
          <w:tcPr>
            <w:tcW w:w="779" w:type="dxa"/>
          </w:tcPr>
          <w:p w14:paraId="3FBEB17C" w14:textId="21016A33" w:rsidR="008A0014" w:rsidRPr="008A0014" w:rsidRDefault="008A0014" w:rsidP="008A0014">
            <w:pPr>
              <w:jc w:val="center"/>
              <w:rPr>
                <w:rFonts w:ascii="Arial" w:hAnsi="Arial" w:cs="Arial"/>
                <w:b/>
                <w:color w:val="2F5496" w:themeColor="accent1" w:themeShade="BF"/>
                <w:sz w:val="28"/>
                <w:szCs w:val="28"/>
                <w14:shadow w14:blurRad="38100" w14:dist="25400" w14:dir="5400000" w14:sx="100000" w14:sy="100000" w14:kx="0" w14:ky="0" w14:algn="ctr">
                  <w14:srgbClr w14:val="6E747A">
                    <w14:alpha w14:val="57000"/>
                  </w14:srgbClr>
                </w14:shadow>
              </w:rPr>
            </w:pPr>
            <w:r w:rsidRPr="008A0014">
              <w:rPr>
                <w:rFonts w:ascii="Arial" w:hAnsi="Arial" w:cs="Arial"/>
                <w:b/>
                <w:color w:val="EE0000"/>
                <w:sz w:val="28"/>
                <w:szCs w:val="28"/>
                <w14:shadow w14:blurRad="38100" w14:dist="25400" w14:dir="5400000" w14:sx="100000" w14:sy="100000" w14:kx="0" w14:ky="0" w14:algn="ctr">
                  <w14:srgbClr w14:val="6E747A">
                    <w14:alpha w14:val="57000"/>
                  </w14:srgbClr>
                </w14:shadow>
              </w:rPr>
              <w:sym w:font="Wingdings" w:char="F0FB"/>
            </w:r>
          </w:p>
        </w:tc>
        <w:tc>
          <w:tcPr>
            <w:tcW w:w="4715" w:type="dxa"/>
          </w:tcPr>
          <w:p w14:paraId="11ABBD8A" w14:textId="237D53E1" w:rsidR="008A0014" w:rsidRPr="008A0014" w:rsidRDefault="008A0014" w:rsidP="008A0014">
            <w:pPr>
              <w:tabs>
                <w:tab w:val="left" w:pos="1671"/>
              </w:tabs>
              <w:rPr>
                <w:rFonts w:ascii="Arial" w:hAnsi="Arial" w:cs="Arial"/>
                <w:bCs/>
                <w:color w:val="2F5496" w:themeColor="accent1" w:themeShade="BF"/>
                <w14:shadow w14:blurRad="38100" w14:dist="25400" w14:dir="5400000" w14:sx="100000" w14:sy="100000" w14:kx="0" w14:ky="0" w14:algn="ctr">
                  <w14:srgbClr w14:val="6E747A">
                    <w14:alpha w14:val="57000"/>
                  </w14:srgbClr>
                </w14:shadow>
              </w:rPr>
            </w:pPr>
            <w:r w:rsidRPr="008A0014">
              <w:rPr>
                <w:rFonts w:ascii="Arial" w:hAnsi="Arial" w:cs="Arial"/>
                <w:bCs/>
                <w:color w:val="000000" w:themeColor="text1"/>
                <w14:shadow w14:blurRad="38100" w14:dist="25400" w14:dir="5400000" w14:sx="100000" w14:sy="100000" w14:kx="0" w14:ky="0" w14:algn="ctr">
                  <w14:srgbClr w14:val="6E747A">
                    <w14:alpha w14:val="57000"/>
                  </w14:srgbClr>
                </w14:shadow>
              </w:rPr>
              <w:t>Do not smoke</w:t>
            </w:r>
            <w:r w:rsidR="00966449">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(NHS, 2025)</w:t>
            </w:r>
          </w:p>
        </w:tc>
      </w:tr>
    </w:tbl>
    <w:p w14:paraId="5E36EE6A" w14:textId="4E2943A1" w:rsidR="00FE724E" w:rsidRPr="00FE724E" w:rsidRDefault="00FE724E" w:rsidP="00FE724E">
      <w:pPr>
        <w:rPr>
          <w:rFonts w:ascii="Arial" w:hAnsi="Arial" w:cs="Arial"/>
          <w:b/>
          <w:color w:val="2F5496" w:themeColor="accent1" w:themeShade="BF"/>
          <w14:shadow w14:blurRad="38100" w14:dist="25400" w14:dir="5400000" w14:sx="100000" w14:sy="100000" w14:kx="0" w14:ky="0" w14:algn="ctr">
            <w14:srgbClr w14:val="6E747A">
              <w14:alpha w14:val="57000"/>
            </w14:srgbClr>
          </w14:shadow>
        </w:rPr>
      </w:pPr>
    </w:p>
    <w:p w14:paraId="601E1ED5" w14:textId="7E91AB97" w:rsidR="001A4E81" w:rsidRDefault="001A4E81" w:rsidP="001A4E81">
      <w:pPr>
        <w:jc w:val="center"/>
        <w:rPr>
          <w:rFonts w:ascii="Arial" w:hAnsi="Arial" w:cs="Arial"/>
          <w:bCs/>
          <w:color w:val="000000" w:themeColor="text1"/>
          <w14:shadow w14:blurRad="38100" w14:dist="25400" w14:dir="5400000" w14:sx="100000" w14:sy="100000" w14:kx="0" w14:ky="0" w14:algn="ctr">
            <w14:srgbClr w14:val="6E747A">
              <w14:alpha w14:val="57000"/>
            </w14:srgbClr>
          </w14:shadow>
        </w:rPr>
      </w:pPr>
      <w:r>
        <w:rPr>
          <w:noProof/>
        </w:rPr>
        <w:lastRenderedPageBreak/>
        <w:drawing>
          <wp:inline distT="0" distB="0" distL="0" distR="0" wp14:anchorId="7B4F3603" wp14:editId="69A6D6E0">
            <wp:extent cx="3440626" cy="1752600"/>
            <wp:effectExtent l="0" t="0" r="7620" b="0"/>
            <wp:docPr id="95660882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464585" cy="1764805"/>
                    </a:xfrm>
                    <a:prstGeom prst="rect">
                      <a:avLst/>
                    </a:prstGeom>
                    <a:noFill/>
                    <a:ln>
                      <a:noFill/>
                    </a:ln>
                  </pic:spPr>
                </pic:pic>
              </a:graphicData>
            </a:graphic>
          </wp:inline>
        </w:drawing>
      </w:r>
    </w:p>
    <w:p w14:paraId="4E6154EA" w14:textId="1F2466EB" w:rsidR="001A4E81" w:rsidRDefault="00B37C69" w:rsidP="00B37C69">
      <w:pPr>
        <w:jc w:val="cente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t>(NHS,2025)</w:t>
      </w:r>
    </w:p>
    <w:p w14:paraId="2149255C" w14:textId="1F9B0503" w:rsidR="00053477" w:rsidRDefault="00053477">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5B9D158C" w14:textId="77777777" w:rsidR="00D45DA0" w:rsidRDefault="00D45DA0">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1146BD18" w14:textId="77777777" w:rsidR="00D45DA0" w:rsidRDefault="00D45DA0">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29D6BFC4" w14:textId="77777777" w:rsidR="00D45DA0" w:rsidRDefault="00D45DA0">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22607058" w14:textId="77777777" w:rsidR="00D45DA0" w:rsidRDefault="00D45DA0">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0E962BF2" w14:textId="77777777" w:rsidR="00D45DA0" w:rsidRDefault="00D45DA0">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2AD3E25C" w14:textId="77777777" w:rsidR="00D45DA0" w:rsidRDefault="00D45DA0">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10B72CD9" w14:textId="77777777" w:rsidR="00D45DA0" w:rsidRDefault="00D45DA0">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6090C774" w14:textId="77777777" w:rsidR="00D45DA0" w:rsidRDefault="00D45DA0">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24BCE0DA" w14:textId="77777777" w:rsidR="00D45DA0" w:rsidRDefault="00D45DA0">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21165497" w14:textId="77777777" w:rsidR="00D45DA0" w:rsidRDefault="00D45DA0">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2F30D6BD" w14:textId="77777777" w:rsidR="00D45DA0" w:rsidRDefault="00D45DA0">
      <w:pPr>
        <w:rPr>
          <w:rFonts w:ascii="Arial" w:hAnsi="Arial" w:cs="Arial"/>
          <w:bCs/>
          <w:color w:val="000000" w:themeColor="text1"/>
          <w14:shadow w14:blurRad="38100" w14:dist="25400" w14:dir="5400000" w14:sx="100000" w14:sy="100000" w14:kx="0" w14:ky="0" w14:algn="ctr">
            <w14:srgbClr w14:val="6E747A">
              <w14:alpha w14:val="57000"/>
            </w14:srgbClr>
          </w14:shadow>
        </w:rPr>
      </w:pPr>
    </w:p>
    <w:p w14:paraId="56F69015" w14:textId="60FBF8FE" w:rsidR="00D45DA0" w:rsidRDefault="00D45DA0">
      <w:pPr>
        <w:rPr>
          <w:rFonts w:ascii="Arial" w:hAnsi="Arial" w:cs="Arial"/>
          <w:bCs/>
          <w:color w:val="000000" w:themeColor="text1"/>
          <w14:shadow w14:blurRad="38100" w14:dist="25400" w14:dir="5400000" w14:sx="100000" w14:sy="100000" w14:kx="0" w14:ky="0" w14:algn="ctr">
            <w14:srgbClr w14:val="6E747A">
              <w14:alpha w14:val="57000"/>
            </w14:srgbClr>
          </w14:shadow>
        </w:rPr>
      </w:pPr>
      <w:r>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References</w:t>
      </w:r>
    </w:p>
    <w:p w14:paraId="5D8BE96E" w14:textId="0E96144D"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1.Abdullah, F.M., Hatim, Q.Y., Oraibi, A.I.,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Alsafar</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T.H.,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Alsandook</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T.A., Lutfi, W. and Al-</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Hussaniy</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H.A., 2024. Antimicrobial management of dental infections: Updated review. Medicine, 103(27), e38630.</w:t>
      </w:r>
    </w:p>
    <w:p w14:paraId="5B87030A" w14:textId="58B5BFE6"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2.</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Aldubayyan</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G.I.K.,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Alabdullatif</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B.I.,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Alqattan</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Z.Y.M.,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Aldhaif</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H.A.A.,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Alshaqaqiq</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M.A.A. and colleagues, 2024. Dental Abscess: Diagnosis and Management. Journal of International Crisis and Risk Communication Research, 7(S8), pp.2647–2654.</w:t>
      </w:r>
    </w:p>
    <w:p w14:paraId="658C8DEB" w14:textId="1152589E"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3.Aminu, K., Jayasinghe, R.M.,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Uwambaye</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P., Salami, A.,</w:t>
      </w:r>
      <w:r>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Murererehe</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J., Ineza, M.C., Ntigura, E., Ober-Oluoch, J. and Jimoh, A., 2025. Oral health-related quality of life in the East African community: a scoping review. BMC Oral Health, 25, p.518. https://doi.org/10.1186/s12903-025-05921-7</w:t>
      </w:r>
    </w:p>
    <w:p w14:paraId="5C2D50CD" w14:textId="6C32C4CD"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4.American Heart Association, 2021. 2021 Guideline for the prevention of cardiovascular disease. Circulation, 143(24), </w:t>
      </w:r>
      <w:proofErr w:type="gram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pp.e</w:t>
      </w:r>
      <w:proofErr w:type="gram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984–e1010. Available at: https://www.ahajournals.org/doi/10.1161/CIR.0000000000000958 [Accessed 25 February 2026].</w:t>
      </w:r>
    </w:p>
    <w:p w14:paraId="5181BFE8" w14:textId="5C92C9CF"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5.American Heart Association (2021) How oral health may affect your heart, brain and risk of death. American Heart Association News. Available at: https://www.heart.org/en/news/2021/03/19/how-oral-</w:t>
      </w: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health-may-affect-your-heart-brain-and-risk-of-death (Accessed: 25 February 2026).</w:t>
      </w:r>
    </w:p>
    <w:p w14:paraId="79AC15A6" w14:textId="0121EC4B"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6.Baroot, Y.A.M., Alotaibi, W.A.M.,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Alotibi</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A.A.M., Zalah, A.M.E., Darraj, O.A., Al Aftan, M.N.H., Alotaibi, H.N.H.,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Khabrani</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I.A.A., Al-</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Matroodi</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H.A.,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Alotaiby</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T.M., As’ad, I.M., Fattahi, H.A.M.,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Alfaifi</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M.S.J.,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Ghazwani</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H.Y.Y.,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Gramish</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K.O. and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Alkathere</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K.M.R.A., 2025. Odontogenic orofacial infections in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pediatrics</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Pathogenesis, diagnostic challenges, and advanced interdisciplinary management in clinical practice. Saudi Journal of Medicine and Public Health, 2(2), pp.1480–1496. https://doi.org/10.64483/202522298</w:t>
      </w:r>
    </w:p>
    <w:p w14:paraId="59C7707F" w14:textId="022294DA"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7.Bida, F.C., Curca, F.R., Lupusoru, R.V., Virvescu, D.I., Scurtu, M.,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Rotundu</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G., Butnaru, O.M.,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Tudorici</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T., Luchian, I. and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Budala</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D.G., 2025. The systemic link between oral health and cardiovascular disease: contemporary evidence, mechanisms, and risk factor implications. Diseases, 13(11), p.354. Available at: https://doi.org/10.3390/diseases13110354 [Accessed 25 February 2026].</w:t>
      </w:r>
    </w:p>
    <w:p w14:paraId="5333A741" w14:textId="565D8977"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8.Blum, I.R., 2024. Primary care dentistry: Past, present and future. Journal of Dentistry, 145, 105007. https://doi.org/10.1016/j.jdent.2024.105007 [Accessed 25 February 2026].</w:t>
      </w:r>
    </w:p>
    <w:p w14:paraId="7FA450C3" w14:textId="45BD0B7C"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9.Boadu, K.A.O., Boadu, R.O., Nyarko, A.A., Danquah, E.P.B., Adu, V.W., Oti, N.A., Quarshie, J.B.O. and Owusu-Ankomah, N.B., 2025. Health-seeking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behavior</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of patients with dental abscesses: A cross-sectional study. Health Science Reports, 8(5). https://doi.org/10.1002/hsr2.70763</w:t>
      </w:r>
    </w:p>
    <w:p w14:paraId="5DBB351C" w14:textId="28F2FE32"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10.British Dental Association, 2020. Dental crisis: A&amp;E attendances for dental conditions. London: British Dental Association.</w:t>
      </w:r>
    </w:p>
    <w:p w14:paraId="71F15F24" w14:textId="0454CF1A"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11.British Fluoridation Society, 2025. Joint statement by the British Fluoridation Society and the American Fluoridation Society on water fluoridation. Available at: https://bfsweb.org/joint-bfs-afs-statement-2025/ [Accessed 25 February 2026].</w:t>
      </w:r>
    </w:p>
    <w:p w14:paraId="53DBDE77" w14:textId="5B211F1E"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12.Chapple, I.L.C. et al., 2015. Primary prevention of periodontitis: managing gingivitis. Journal of Clinical Periodontology, 42(</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Suppl</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16), </w:t>
      </w:r>
      <w:proofErr w:type="gram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pp.S</w:t>
      </w:r>
      <w:proofErr w:type="gram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71–S76. https://doi.org/10.1111/jcpe.12366 [Accessed 25 February 2026].</w:t>
      </w:r>
    </w:p>
    <w:p w14:paraId="34F254C5" w14:textId="25E04E08"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13.Condé, M. et al., 2024. Epidemiological, clinical and therapeutic aspects of dental abscess. Open Journal of Stomatology, 14, pp.382–391.</w:t>
      </w:r>
    </w:p>
    <w:p w14:paraId="4FAAE5BA" w14:textId="0B5AC69C"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14.Edwards, J.W., Bogale, B. and Gallagher, J.E., 2025. Tackling geographic barriers to primary dental care (dental deserts): a systematic review. British Dental Journal, published online 20 June. https://doi.org/10.1038/s41415-025-8487-8 [Accessed 25 February 2026].</w:t>
      </w:r>
    </w:p>
    <w:p w14:paraId="6A3BFA71" w14:textId="79D8A623"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 xml:space="preserve">15.Fatima, N., Ahmed, M.A., Ali, Y.S., Qazi, F.-u.-R., Zaidi, H.A., Choudhry, Z. and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Jouhar</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R., 2025. Pain management in acute apical abscesses with valacyclovir monotherapy after emergency chamber opening: a prospective randomized clinical study. Signa Vitae, 21(6), pp.27–32. https://doi.org/10.22514/sv.2025.081 [Accessed 25 February 2026].</w:t>
      </w:r>
    </w:p>
    <w:p w14:paraId="1A03B425" w14:textId="1EBDF8E9"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16.Foote, T., Willis, L. and Lin, T.K., 2023. National oral health policy and financing and dental health status in 19 countries. International Dental Journal, 73(3), pp.449–455. https://doi.org/10.1016/j.identj.2023.01.007 [Accessed 25 February 2026].</w:t>
      </w:r>
    </w:p>
    <w:p w14:paraId="1B22A2EB" w14:textId="78E92B3B"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17.Gerova-Vatsova, T. and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Yotsova</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R., 2024. Periodontal abscess—the emergency in dental medicine. Scripta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Scientifica</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Medicinae</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Dentalis</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10(2), pp.25–28. doi:10.14748/</w:t>
      </w:r>
      <w:proofErr w:type="gram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ssmd.v</w:t>
      </w:r>
      <w:proofErr w:type="gram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10i2.9800.</w:t>
      </w:r>
    </w:p>
    <w:p w14:paraId="1AD0E30C" w14:textId="586E615C"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18.Gray-Burrows, K.A., Day, P.F., El-</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Yousfi</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S., Lloyd, E., Hudson, K. and Marshman, Z., 2023. A national survey of supervised toothbrushing programmes in England. British Dental Journal, published online 21 August. https://doi.org/10.1038/s41415-023-6182-1 [Accessed 25 February 2026].</w:t>
      </w:r>
    </w:p>
    <w:p w14:paraId="5AA2F662" w14:textId="3237A7C8"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19.Knapik, H., Janik, K., Borowska, M.,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Podgórska</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J.,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Białobłocki</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 Kustra, K., Rafalski, J.,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Klukowska</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A., Barszcz, K. and Klimkiewicz, J., 2025. Inflammatory complications of odontogenic origin: A comprehensive </w:t>
      </w: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 xml:space="preserve">review.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Archiv</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EuroMedica</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15(4). https://doi.org/10.35630/2025/15/4.021</w:t>
      </w:r>
    </w:p>
    <w:p w14:paraId="38D30231" w14:textId="707B7274"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20.Kussainova, Z.,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Kulmaganbetov</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M., Abiltayev, A., Bulegenov, T. and Salikhanov, I., 2025. Risk of infective endocarditis following invasive dental procedures. Public Health Reviews, 45, p.1607684. doi:10.3389/phrs.2024.1607684.</w:t>
      </w:r>
    </w:p>
    <w:p w14:paraId="1207DD8E" w14:textId="79B1FE8B"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21.Lockhart, P.B. et al., 2019. Evidence-based clinical practice guideline on antibiotic use. Journal of the American Dental Association, 150(11), pp.906–921.e12. https://doi.org/10.1016/j.adaj.2019.08.020 [Accessed 25 February 2026].</w:t>
      </w:r>
    </w:p>
    <w:p w14:paraId="52CB5C90" w14:textId="3CB47147"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22.Muñoz Aguilera, E. et al., 2019. Periodontitis is associated with hypertension. Cardiovascular Research. doi:10.1093/</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cvr</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/cvz201.</w:t>
      </w:r>
    </w:p>
    <w:p w14:paraId="5EAAE131" w14:textId="2129C572"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23.NHS, 2022. Dental abscess: Symptoms, causes and treatments. Available at: https://www.nhs.uk/conditions/dental-abscess/ [Accessed 25 February 2026].</w:t>
      </w:r>
    </w:p>
    <w:p w14:paraId="5C8E0FAF" w14:textId="3EB071B0"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24.NHS, 2025. End of life care. Available at: https://www.nhs.uk/conditions/end-of-life-care/ [Accessed 25 February 2026].</w:t>
      </w:r>
    </w:p>
    <w:p w14:paraId="50FC8237" w14:textId="13522EF0"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25.NHS England (2019) Comprehensive model of personalised care. NHS England. Available at: https://www.england.nhs.uk/personalisedcare/comprehe</w:t>
      </w: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nsive-model-of-personalised-care/ (Accessed: 25 February 2026).</w:t>
      </w:r>
    </w:p>
    <w:p w14:paraId="021C696D" w14:textId="5ED6E811"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26.NHS England (2024) Social prescribing. NHS England. Available at: https://www.england.nhs.uk/personalisedcare/social-prescribing/ (Accessed: 25 February 2026).</w:t>
      </w:r>
    </w:p>
    <w:p w14:paraId="17052E3A" w14:textId="71ED1431"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27.Office for Health Improvement and Disparities, 2025. Adult Oral Health Survey 2023: Report summary. London: Department of Health and Social Care. Available at: https://www.gov.uk/government/statistics/adult-oral-health-survey-2023 [Accessed 25 February 2026].</w:t>
      </w:r>
    </w:p>
    <w:p w14:paraId="3CCB2052" w14:textId="5919D5C5"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28.Obeidat, R., Heaton, L.J., Tranby, E.P., O’Malley, J. and Timothé, P., 2024. Social determinants of health linked with oral health. BMC Oral Health, 24, article 1518. https://doi.org/10.1186/s12903-024-05257-8 [Accessed 25 February 2026].</w:t>
      </w:r>
    </w:p>
    <w:p w14:paraId="57A3AB93" w14:textId="388E2BA6"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29.Oral Health Foundation, 2026. Strategy to 2030: People, partners, policy. Available at: https://www.dentalhealth.org/strategy-to-2030 [Accessed 25 February 2026].</w:t>
      </w:r>
    </w:p>
    <w:p w14:paraId="3CFA12AD" w14:textId="0323993B"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30.Praxis Medical Insights, 2025. Dental infection treatment guidelines. Available at: https://praxismed.org/article/0c6b9e93-15ad-4f56-8f13-22dbc9e39353 [Accessed 25 February 2026].</w:t>
      </w:r>
    </w:p>
    <w:p w14:paraId="60AB3C61" w14:textId="09CEA62D"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lastRenderedPageBreak/>
        <w:t>31.Saleh, A., Xue, Y. and Katz, J., 2020. Oral health status and systemic risk factors associated with odontogenic infections. Journal of Oral and Maxillofacial Surgery, 78(6), pp.895–902.</w:t>
      </w:r>
    </w:p>
    <w:p w14:paraId="243844A9" w14:textId="736E64B7"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32.Sanders, J.L. and Houck, R.C., 2023. Dental abscess. In: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StatPearls</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[Internet]. Treasure Island (FL):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StatPearls</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 Publishing. Available at: https://www.ncbi.nlm.nih.gov/books/ [Accessed 25 February 2026].</w:t>
      </w:r>
    </w:p>
    <w:p w14:paraId="1DAEBEB2" w14:textId="3467C1E1"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33.Schorn, L., Schrader, F.,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Depprich</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R., Lommen, J., Kübler, N.R. and Holtmann, H., 2019. Evaluation of oral health-related quality of life. Head &amp; Face Medicine, 15, p.16. https://doi.org/10.1186/s13005-019-0201-0.</w:t>
      </w:r>
    </w:p>
    <w:p w14:paraId="53D66816" w14:textId="2150C368" w:rsidR="008D2684" w:rsidRP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34.World Health Organization, 2022. Global oral health status report: Towards universal health coverage for oral health by 2030. Geneva: World Health Organization.</w:t>
      </w:r>
    </w:p>
    <w:p w14:paraId="072E9909" w14:textId="6FF76E97" w:rsidR="008D2684" w:rsidRDefault="008D2684" w:rsidP="008D2684">
      <w:pPr>
        <w:rPr>
          <w:rFonts w:ascii="Arial" w:hAnsi="Arial" w:cs="Arial"/>
          <w:bCs/>
          <w:color w:val="000000" w:themeColor="text1"/>
          <w14:shadow w14:blurRad="38100" w14:dist="25400" w14:dir="5400000" w14:sx="100000" w14:sy="100000" w14:kx="0" w14:ky="0" w14:algn="ctr">
            <w14:srgbClr w14:val="6E747A">
              <w14:alpha w14:val="57000"/>
            </w14:srgbClr>
          </w14:shadow>
        </w:rPr>
      </w:pPr>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xml:space="preserve">35.Xu, X., Zheng, X., Lin, F., Yu, Q., Hou, B., Chen, Z., Wei, X., Qiu, L., </w:t>
      </w:r>
      <w:proofErr w:type="spellStart"/>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Wenxia</w:t>
      </w:r>
      <w:proofErr w:type="spellEnd"/>
      <w:r w:rsidRPr="008D2684">
        <w:rPr>
          <w:rFonts w:ascii="Arial" w:hAnsi="Arial" w:cs="Arial"/>
          <w:bCs/>
          <w:color w:val="000000" w:themeColor="text1"/>
          <w14:shadow w14:blurRad="38100" w14:dist="25400" w14:dir="5400000" w14:sx="100000" w14:sy="100000" w14:kx="0" w14:ky="0" w14:algn="ctr">
            <w14:srgbClr w14:val="6E747A">
              <w14:alpha w14:val="57000"/>
            </w14:srgbClr>
          </w14:shadow>
        </w:rPr>
        <w:t>, C., Li, J., Chen, L., Wang, Z., Wu, H., Lu, Z., Zhao, J., Liang, Y., Zhao, J., Pan, Y., Pan, S., Wang, X., Yang, D., Ren, Y., Yue, L. and Zhou, X., 2024. Expert consensus on endodontic therapy for patients with systemic conditions. International Journal of Oral Science, 16, 45. https://doi.org/10.1038/s41368-024-00312 [Accessed 25 February 2026].</w:t>
      </w:r>
    </w:p>
    <w:sectPr w:rsidR="008D2684">
      <w:footerReference w:type="default" r:id="rId21"/>
      <w:pgSz w:w="8391" w:h="11906"/>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5229E4" w14:textId="77777777" w:rsidR="009805CA" w:rsidRDefault="009805CA">
      <w:pPr>
        <w:spacing w:line="240" w:lineRule="auto"/>
      </w:pPr>
      <w:r>
        <w:separator/>
      </w:r>
    </w:p>
  </w:endnote>
  <w:endnote w:type="continuationSeparator" w:id="0">
    <w:p w14:paraId="23435825" w14:textId="77777777" w:rsidR="009805CA" w:rsidRDefault="009805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5372757"/>
      <w:docPartObj>
        <w:docPartGallery w:val="Page Numbers (Bottom of Page)"/>
        <w:docPartUnique/>
      </w:docPartObj>
    </w:sdtPr>
    <w:sdtEndPr>
      <w:rPr>
        <w:noProof/>
      </w:rPr>
    </w:sdtEndPr>
    <w:sdtContent>
      <w:p w14:paraId="383BB875" w14:textId="3B768AB0" w:rsidR="00EB25A8" w:rsidRDefault="00EB25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BD1F36" w14:textId="77777777" w:rsidR="00EB25A8" w:rsidRDefault="00EB25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5A314C" w14:textId="77777777" w:rsidR="009805CA" w:rsidRDefault="009805CA">
      <w:pPr>
        <w:spacing w:after="0"/>
      </w:pPr>
      <w:r>
        <w:separator/>
      </w:r>
    </w:p>
  </w:footnote>
  <w:footnote w:type="continuationSeparator" w:id="0">
    <w:p w14:paraId="03F783F1" w14:textId="77777777" w:rsidR="009805CA" w:rsidRDefault="009805C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B7739"/>
    <w:multiLevelType w:val="multilevel"/>
    <w:tmpl w:val="030B7739"/>
    <w:lvl w:ilvl="0">
      <w:start w:val="1"/>
      <w:numFmt w:val="bullet"/>
      <w:lvlText w:val=""/>
      <w:lvlJc w:val="left"/>
      <w:pPr>
        <w:ind w:left="780" w:hanging="360"/>
      </w:pPr>
      <w:rPr>
        <w:rFonts w:ascii="Symbol" w:hAnsi="Symbol" w:hint="default"/>
      </w:rPr>
    </w:lvl>
    <w:lvl w:ilvl="1">
      <w:start w:val="1"/>
      <w:numFmt w:val="bullet"/>
      <w:lvlText w:val="o"/>
      <w:lvlJc w:val="left"/>
      <w:pPr>
        <w:ind w:left="1500" w:hanging="360"/>
      </w:pPr>
      <w:rPr>
        <w:rFonts w:ascii="Courier New" w:hAnsi="Courier New" w:cs="Courier New" w:hint="default"/>
      </w:rPr>
    </w:lvl>
    <w:lvl w:ilvl="2">
      <w:start w:val="1"/>
      <w:numFmt w:val="bullet"/>
      <w:lvlText w:val=""/>
      <w:lvlJc w:val="left"/>
      <w:pPr>
        <w:ind w:left="2220" w:hanging="360"/>
      </w:pPr>
      <w:rPr>
        <w:rFonts w:ascii="Wingdings" w:hAnsi="Wingdings" w:hint="default"/>
      </w:rPr>
    </w:lvl>
    <w:lvl w:ilvl="3">
      <w:start w:val="1"/>
      <w:numFmt w:val="bullet"/>
      <w:lvlText w:val=""/>
      <w:lvlJc w:val="left"/>
      <w:pPr>
        <w:ind w:left="2940" w:hanging="360"/>
      </w:pPr>
      <w:rPr>
        <w:rFonts w:ascii="Symbol" w:hAnsi="Symbol" w:hint="default"/>
      </w:rPr>
    </w:lvl>
    <w:lvl w:ilvl="4">
      <w:start w:val="1"/>
      <w:numFmt w:val="bullet"/>
      <w:lvlText w:val="o"/>
      <w:lvlJc w:val="left"/>
      <w:pPr>
        <w:ind w:left="3660" w:hanging="360"/>
      </w:pPr>
      <w:rPr>
        <w:rFonts w:ascii="Courier New" w:hAnsi="Courier New" w:cs="Courier New" w:hint="default"/>
      </w:rPr>
    </w:lvl>
    <w:lvl w:ilvl="5">
      <w:start w:val="1"/>
      <w:numFmt w:val="bullet"/>
      <w:lvlText w:val=""/>
      <w:lvlJc w:val="left"/>
      <w:pPr>
        <w:ind w:left="4380" w:hanging="360"/>
      </w:pPr>
      <w:rPr>
        <w:rFonts w:ascii="Wingdings" w:hAnsi="Wingdings" w:hint="default"/>
      </w:rPr>
    </w:lvl>
    <w:lvl w:ilvl="6">
      <w:start w:val="1"/>
      <w:numFmt w:val="bullet"/>
      <w:lvlText w:val=""/>
      <w:lvlJc w:val="left"/>
      <w:pPr>
        <w:ind w:left="5100" w:hanging="360"/>
      </w:pPr>
      <w:rPr>
        <w:rFonts w:ascii="Symbol" w:hAnsi="Symbol" w:hint="default"/>
      </w:rPr>
    </w:lvl>
    <w:lvl w:ilvl="7">
      <w:start w:val="1"/>
      <w:numFmt w:val="bullet"/>
      <w:lvlText w:val="o"/>
      <w:lvlJc w:val="left"/>
      <w:pPr>
        <w:ind w:left="5820" w:hanging="360"/>
      </w:pPr>
      <w:rPr>
        <w:rFonts w:ascii="Courier New" w:hAnsi="Courier New" w:cs="Courier New" w:hint="default"/>
      </w:rPr>
    </w:lvl>
    <w:lvl w:ilvl="8">
      <w:start w:val="1"/>
      <w:numFmt w:val="bullet"/>
      <w:lvlText w:val=""/>
      <w:lvlJc w:val="left"/>
      <w:pPr>
        <w:ind w:left="6540" w:hanging="360"/>
      </w:pPr>
      <w:rPr>
        <w:rFonts w:ascii="Wingdings" w:hAnsi="Wingdings" w:hint="default"/>
      </w:rPr>
    </w:lvl>
  </w:abstractNum>
  <w:abstractNum w:abstractNumId="1" w15:restartNumberingAfterBreak="0">
    <w:nsid w:val="044E4F76"/>
    <w:multiLevelType w:val="hybridMultilevel"/>
    <w:tmpl w:val="6F0A391C"/>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 w15:restartNumberingAfterBreak="0">
    <w:nsid w:val="06187871"/>
    <w:multiLevelType w:val="hybridMultilevel"/>
    <w:tmpl w:val="AA7CE38E"/>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 w15:restartNumberingAfterBreak="0">
    <w:nsid w:val="096B7AAB"/>
    <w:multiLevelType w:val="hybridMultilevel"/>
    <w:tmpl w:val="F738BA30"/>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4" w15:restartNumberingAfterBreak="0">
    <w:nsid w:val="0CC05B19"/>
    <w:multiLevelType w:val="hybridMultilevel"/>
    <w:tmpl w:val="4A308A64"/>
    <w:lvl w:ilvl="0" w:tplc="4009000B">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5" w15:restartNumberingAfterBreak="0">
    <w:nsid w:val="0DE41835"/>
    <w:multiLevelType w:val="hybridMultilevel"/>
    <w:tmpl w:val="B248FC78"/>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6" w15:restartNumberingAfterBreak="0">
    <w:nsid w:val="0F207A71"/>
    <w:multiLevelType w:val="hybridMultilevel"/>
    <w:tmpl w:val="4118A6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47BA5FC"/>
    <w:multiLevelType w:val="singleLevel"/>
    <w:tmpl w:val="147BA5FC"/>
    <w:lvl w:ilvl="0">
      <w:start w:val="3"/>
      <w:numFmt w:val="decimal"/>
      <w:suff w:val="space"/>
      <w:lvlText w:val="%1."/>
      <w:lvlJc w:val="left"/>
    </w:lvl>
  </w:abstractNum>
  <w:abstractNum w:abstractNumId="8" w15:restartNumberingAfterBreak="0">
    <w:nsid w:val="17B9488D"/>
    <w:multiLevelType w:val="hybridMultilevel"/>
    <w:tmpl w:val="2346C100"/>
    <w:lvl w:ilvl="0" w:tplc="40090001">
      <w:start w:val="1"/>
      <w:numFmt w:val="bullet"/>
      <w:lvlText w:val=""/>
      <w:lvlJc w:val="left"/>
      <w:pPr>
        <w:ind w:left="1800" w:hanging="360"/>
      </w:pPr>
      <w:rPr>
        <w:rFonts w:ascii="Symbol" w:hAnsi="Symbol"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9" w15:restartNumberingAfterBreak="0">
    <w:nsid w:val="1A904BFD"/>
    <w:multiLevelType w:val="hybridMultilevel"/>
    <w:tmpl w:val="6CBE2F68"/>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21B26C9D"/>
    <w:multiLevelType w:val="multilevel"/>
    <w:tmpl w:val="21B26C9D"/>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22500DA7"/>
    <w:multiLevelType w:val="multilevel"/>
    <w:tmpl w:val="22500DA7"/>
    <w:lvl w:ilvl="0">
      <w:start w:val="1"/>
      <w:numFmt w:val="bullet"/>
      <w:lvlText w:val=""/>
      <w:lvlJc w:val="left"/>
      <w:pPr>
        <w:ind w:left="1352" w:hanging="360"/>
      </w:pPr>
      <w:rPr>
        <w:rFonts w:ascii="Symbol" w:hAnsi="Symbol" w:hint="default"/>
        <w:color w:val="000000" w:themeColor="text1"/>
      </w:rPr>
    </w:lvl>
    <w:lvl w:ilvl="1">
      <w:start w:val="1"/>
      <w:numFmt w:val="bullet"/>
      <w:lvlText w:val="o"/>
      <w:lvlJc w:val="left"/>
      <w:pPr>
        <w:ind w:left="2072" w:hanging="360"/>
      </w:pPr>
      <w:rPr>
        <w:rFonts w:ascii="Courier New" w:hAnsi="Courier New" w:cs="Courier New" w:hint="default"/>
      </w:rPr>
    </w:lvl>
    <w:lvl w:ilvl="2">
      <w:start w:val="1"/>
      <w:numFmt w:val="bullet"/>
      <w:lvlText w:val=""/>
      <w:lvlJc w:val="left"/>
      <w:pPr>
        <w:ind w:left="2792" w:hanging="360"/>
      </w:pPr>
      <w:rPr>
        <w:rFonts w:ascii="Wingdings" w:hAnsi="Wingdings" w:hint="default"/>
      </w:rPr>
    </w:lvl>
    <w:lvl w:ilvl="3">
      <w:start w:val="1"/>
      <w:numFmt w:val="bullet"/>
      <w:lvlText w:val=""/>
      <w:lvlJc w:val="left"/>
      <w:pPr>
        <w:ind w:left="3512" w:hanging="360"/>
      </w:pPr>
      <w:rPr>
        <w:rFonts w:ascii="Symbol" w:hAnsi="Symbol" w:hint="default"/>
      </w:rPr>
    </w:lvl>
    <w:lvl w:ilvl="4">
      <w:start w:val="1"/>
      <w:numFmt w:val="bullet"/>
      <w:lvlText w:val="o"/>
      <w:lvlJc w:val="left"/>
      <w:pPr>
        <w:ind w:left="4232" w:hanging="360"/>
      </w:pPr>
      <w:rPr>
        <w:rFonts w:ascii="Courier New" w:hAnsi="Courier New" w:cs="Courier New" w:hint="default"/>
      </w:rPr>
    </w:lvl>
    <w:lvl w:ilvl="5">
      <w:start w:val="1"/>
      <w:numFmt w:val="bullet"/>
      <w:lvlText w:val=""/>
      <w:lvlJc w:val="left"/>
      <w:pPr>
        <w:ind w:left="4952" w:hanging="360"/>
      </w:pPr>
      <w:rPr>
        <w:rFonts w:ascii="Wingdings" w:hAnsi="Wingdings" w:hint="default"/>
      </w:rPr>
    </w:lvl>
    <w:lvl w:ilvl="6">
      <w:start w:val="1"/>
      <w:numFmt w:val="bullet"/>
      <w:lvlText w:val=""/>
      <w:lvlJc w:val="left"/>
      <w:pPr>
        <w:ind w:left="5672" w:hanging="360"/>
      </w:pPr>
      <w:rPr>
        <w:rFonts w:ascii="Symbol" w:hAnsi="Symbol" w:hint="default"/>
      </w:rPr>
    </w:lvl>
    <w:lvl w:ilvl="7">
      <w:start w:val="1"/>
      <w:numFmt w:val="bullet"/>
      <w:lvlText w:val="o"/>
      <w:lvlJc w:val="left"/>
      <w:pPr>
        <w:ind w:left="6392" w:hanging="360"/>
      </w:pPr>
      <w:rPr>
        <w:rFonts w:ascii="Courier New" w:hAnsi="Courier New" w:cs="Courier New" w:hint="default"/>
      </w:rPr>
    </w:lvl>
    <w:lvl w:ilvl="8">
      <w:start w:val="1"/>
      <w:numFmt w:val="bullet"/>
      <w:lvlText w:val=""/>
      <w:lvlJc w:val="left"/>
      <w:pPr>
        <w:ind w:left="7112" w:hanging="360"/>
      </w:pPr>
      <w:rPr>
        <w:rFonts w:ascii="Wingdings" w:hAnsi="Wingdings" w:hint="default"/>
      </w:rPr>
    </w:lvl>
  </w:abstractNum>
  <w:abstractNum w:abstractNumId="12" w15:restartNumberingAfterBreak="0">
    <w:nsid w:val="27022576"/>
    <w:multiLevelType w:val="multilevel"/>
    <w:tmpl w:val="27022576"/>
    <w:lvl w:ilvl="0">
      <w:start w:val="1"/>
      <w:numFmt w:val="bullet"/>
      <w:lvlText w:val=""/>
      <w:lvlJc w:val="left"/>
      <w:pPr>
        <w:ind w:left="1086" w:hanging="360"/>
      </w:pPr>
      <w:rPr>
        <w:rFonts w:ascii="Symbol" w:hAnsi="Symbol" w:hint="default"/>
      </w:rPr>
    </w:lvl>
    <w:lvl w:ilvl="1">
      <w:start w:val="1"/>
      <w:numFmt w:val="bullet"/>
      <w:lvlText w:val="o"/>
      <w:lvlJc w:val="left"/>
      <w:pPr>
        <w:ind w:left="1806" w:hanging="360"/>
      </w:pPr>
      <w:rPr>
        <w:rFonts w:ascii="Courier New" w:hAnsi="Courier New" w:cs="Courier New" w:hint="default"/>
      </w:rPr>
    </w:lvl>
    <w:lvl w:ilvl="2">
      <w:start w:val="1"/>
      <w:numFmt w:val="bullet"/>
      <w:lvlText w:val=""/>
      <w:lvlJc w:val="left"/>
      <w:pPr>
        <w:ind w:left="2526" w:hanging="360"/>
      </w:pPr>
      <w:rPr>
        <w:rFonts w:ascii="Wingdings" w:hAnsi="Wingdings" w:hint="default"/>
      </w:rPr>
    </w:lvl>
    <w:lvl w:ilvl="3">
      <w:start w:val="1"/>
      <w:numFmt w:val="bullet"/>
      <w:lvlText w:val=""/>
      <w:lvlJc w:val="left"/>
      <w:pPr>
        <w:ind w:left="3246" w:hanging="360"/>
      </w:pPr>
      <w:rPr>
        <w:rFonts w:ascii="Symbol" w:hAnsi="Symbol" w:hint="default"/>
      </w:rPr>
    </w:lvl>
    <w:lvl w:ilvl="4">
      <w:start w:val="1"/>
      <w:numFmt w:val="bullet"/>
      <w:lvlText w:val="o"/>
      <w:lvlJc w:val="left"/>
      <w:pPr>
        <w:ind w:left="3966" w:hanging="360"/>
      </w:pPr>
      <w:rPr>
        <w:rFonts w:ascii="Courier New" w:hAnsi="Courier New" w:cs="Courier New" w:hint="default"/>
      </w:rPr>
    </w:lvl>
    <w:lvl w:ilvl="5">
      <w:start w:val="1"/>
      <w:numFmt w:val="bullet"/>
      <w:lvlText w:val=""/>
      <w:lvlJc w:val="left"/>
      <w:pPr>
        <w:ind w:left="4686" w:hanging="360"/>
      </w:pPr>
      <w:rPr>
        <w:rFonts w:ascii="Wingdings" w:hAnsi="Wingdings" w:hint="default"/>
      </w:rPr>
    </w:lvl>
    <w:lvl w:ilvl="6">
      <w:start w:val="1"/>
      <w:numFmt w:val="bullet"/>
      <w:lvlText w:val=""/>
      <w:lvlJc w:val="left"/>
      <w:pPr>
        <w:ind w:left="5406" w:hanging="360"/>
      </w:pPr>
      <w:rPr>
        <w:rFonts w:ascii="Symbol" w:hAnsi="Symbol" w:hint="default"/>
      </w:rPr>
    </w:lvl>
    <w:lvl w:ilvl="7">
      <w:start w:val="1"/>
      <w:numFmt w:val="bullet"/>
      <w:lvlText w:val="o"/>
      <w:lvlJc w:val="left"/>
      <w:pPr>
        <w:ind w:left="6126" w:hanging="360"/>
      </w:pPr>
      <w:rPr>
        <w:rFonts w:ascii="Courier New" w:hAnsi="Courier New" w:cs="Courier New" w:hint="default"/>
      </w:rPr>
    </w:lvl>
    <w:lvl w:ilvl="8">
      <w:start w:val="1"/>
      <w:numFmt w:val="bullet"/>
      <w:lvlText w:val=""/>
      <w:lvlJc w:val="left"/>
      <w:pPr>
        <w:ind w:left="6846" w:hanging="360"/>
      </w:pPr>
      <w:rPr>
        <w:rFonts w:ascii="Wingdings" w:hAnsi="Wingdings" w:hint="default"/>
      </w:rPr>
    </w:lvl>
  </w:abstractNum>
  <w:abstractNum w:abstractNumId="13" w15:restartNumberingAfterBreak="0">
    <w:nsid w:val="27C9785E"/>
    <w:multiLevelType w:val="hybridMultilevel"/>
    <w:tmpl w:val="F202D9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96F3E08"/>
    <w:multiLevelType w:val="multilevel"/>
    <w:tmpl w:val="296F3E08"/>
    <w:lvl w:ilvl="0">
      <w:start w:val="1"/>
      <w:numFmt w:val="bullet"/>
      <w:lvlText w:val=""/>
      <w:lvlJc w:val="left"/>
      <w:pPr>
        <w:ind w:left="1352" w:hanging="360"/>
      </w:pPr>
      <w:rPr>
        <w:rFonts w:ascii="Symbol" w:hAnsi="Symbol" w:hint="default"/>
        <w:color w:val="000000" w:themeColor="text1"/>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5" w15:restartNumberingAfterBreak="0">
    <w:nsid w:val="2AB34D42"/>
    <w:multiLevelType w:val="multilevel"/>
    <w:tmpl w:val="2AB34D42"/>
    <w:lvl w:ilvl="0">
      <w:start w:val="1"/>
      <w:numFmt w:val="bullet"/>
      <w:lvlText w:val=""/>
      <w:lvlJc w:val="left"/>
      <w:pPr>
        <w:ind w:left="780" w:hanging="360"/>
      </w:pPr>
      <w:rPr>
        <w:rFonts w:ascii="Symbol" w:hAnsi="Symbol" w:hint="default"/>
      </w:rPr>
    </w:lvl>
    <w:lvl w:ilvl="1">
      <w:start w:val="1"/>
      <w:numFmt w:val="bullet"/>
      <w:lvlText w:val="o"/>
      <w:lvlJc w:val="left"/>
      <w:pPr>
        <w:ind w:left="1500" w:hanging="360"/>
      </w:pPr>
      <w:rPr>
        <w:rFonts w:ascii="Courier New" w:hAnsi="Courier New" w:cs="Courier New" w:hint="default"/>
      </w:rPr>
    </w:lvl>
    <w:lvl w:ilvl="2">
      <w:start w:val="1"/>
      <w:numFmt w:val="bullet"/>
      <w:lvlText w:val=""/>
      <w:lvlJc w:val="left"/>
      <w:pPr>
        <w:ind w:left="2220" w:hanging="360"/>
      </w:pPr>
      <w:rPr>
        <w:rFonts w:ascii="Wingdings" w:hAnsi="Wingdings" w:hint="default"/>
      </w:rPr>
    </w:lvl>
    <w:lvl w:ilvl="3">
      <w:start w:val="1"/>
      <w:numFmt w:val="bullet"/>
      <w:lvlText w:val=""/>
      <w:lvlJc w:val="left"/>
      <w:pPr>
        <w:ind w:left="2940" w:hanging="360"/>
      </w:pPr>
      <w:rPr>
        <w:rFonts w:ascii="Symbol" w:hAnsi="Symbol" w:hint="default"/>
      </w:rPr>
    </w:lvl>
    <w:lvl w:ilvl="4">
      <w:start w:val="1"/>
      <w:numFmt w:val="bullet"/>
      <w:lvlText w:val="o"/>
      <w:lvlJc w:val="left"/>
      <w:pPr>
        <w:ind w:left="3660" w:hanging="360"/>
      </w:pPr>
      <w:rPr>
        <w:rFonts w:ascii="Courier New" w:hAnsi="Courier New" w:cs="Courier New" w:hint="default"/>
      </w:rPr>
    </w:lvl>
    <w:lvl w:ilvl="5">
      <w:start w:val="1"/>
      <w:numFmt w:val="bullet"/>
      <w:lvlText w:val=""/>
      <w:lvlJc w:val="left"/>
      <w:pPr>
        <w:ind w:left="4380" w:hanging="360"/>
      </w:pPr>
      <w:rPr>
        <w:rFonts w:ascii="Wingdings" w:hAnsi="Wingdings" w:hint="default"/>
      </w:rPr>
    </w:lvl>
    <w:lvl w:ilvl="6">
      <w:start w:val="1"/>
      <w:numFmt w:val="bullet"/>
      <w:lvlText w:val=""/>
      <w:lvlJc w:val="left"/>
      <w:pPr>
        <w:ind w:left="5100" w:hanging="360"/>
      </w:pPr>
      <w:rPr>
        <w:rFonts w:ascii="Symbol" w:hAnsi="Symbol" w:hint="default"/>
      </w:rPr>
    </w:lvl>
    <w:lvl w:ilvl="7">
      <w:start w:val="1"/>
      <w:numFmt w:val="bullet"/>
      <w:lvlText w:val="o"/>
      <w:lvlJc w:val="left"/>
      <w:pPr>
        <w:ind w:left="5820" w:hanging="360"/>
      </w:pPr>
      <w:rPr>
        <w:rFonts w:ascii="Courier New" w:hAnsi="Courier New" w:cs="Courier New" w:hint="default"/>
      </w:rPr>
    </w:lvl>
    <w:lvl w:ilvl="8">
      <w:start w:val="1"/>
      <w:numFmt w:val="bullet"/>
      <w:lvlText w:val=""/>
      <w:lvlJc w:val="left"/>
      <w:pPr>
        <w:ind w:left="6540" w:hanging="360"/>
      </w:pPr>
      <w:rPr>
        <w:rFonts w:ascii="Wingdings" w:hAnsi="Wingdings" w:hint="default"/>
      </w:rPr>
    </w:lvl>
  </w:abstractNum>
  <w:abstractNum w:abstractNumId="16" w15:restartNumberingAfterBreak="0">
    <w:nsid w:val="32756FD5"/>
    <w:multiLevelType w:val="multilevel"/>
    <w:tmpl w:val="32756FD5"/>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7" w15:restartNumberingAfterBreak="0">
    <w:nsid w:val="33190CDD"/>
    <w:multiLevelType w:val="hybridMultilevel"/>
    <w:tmpl w:val="DEBECCB4"/>
    <w:lvl w:ilvl="0" w:tplc="26A61884">
      <w:start w:val="1"/>
      <w:numFmt w:val="upperLetter"/>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8" w15:restartNumberingAfterBreak="0">
    <w:nsid w:val="35C2142A"/>
    <w:multiLevelType w:val="multilevel"/>
    <w:tmpl w:val="35C2142A"/>
    <w:lvl w:ilvl="0">
      <w:start w:val="1"/>
      <w:numFmt w:val="upperLetter"/>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9" w15:restartNumberingAfterBreak="0">
    <w:nsid w:val="36E95467"/>
    <w:multiLevelType w:val="multilevel"/>
    <w:tmpl w:val="36E95467"/>
    <w:lvl w:ilvl="0">
      <w:start w:val="1"/>
      <w:numFmt w:val="bullet"/>
      <w:lvlText w:val=""/>
      <w:lvlJc w:val="left"/>
      <w:pPr>
        <w:ind w:left="1806" w:hanging="360"/>
      </w:pPr>
      <w:rPr>
        <w:rFonts w:ascii="Wingdings" w:hAnsi="Wingdings" w:hint="default"/>
      </w:rPr>
    </w:lvl>
    <w:lvl w:ilvl="1">
      <w:start w:val="1"/>
      <w:numFmt w:val="bullet"/>
      <w:lvlText w:val="o"/>
      <w:lvlJc w:val="left"/>
      <w:pPr>
        <w:ind w:left="2526" w:hanging="360"/>
      </w:pPr>
      <w:rPr>
        <w:rFonts w:ascii="Courier New" w:hAnsi="Courier New" w:cs="Courier New" w:hint="default"/>
      </w:rPr>
    </w:lvl>
    <w:lvl w:ilvl="2">
      <w:start w:val="1"/>
      <w:numFmt w:val="bullet"/>
      <w:lvlText w:val=""/>
      <w:lvlJc w:val="left"/>
      <w:pPr>
        <w:ind w:left="3246" w:hanging="360"/>
      </w:pPr>
      <w:rPr>
        <w:rFonts w:ascii="Wingdings" w:hAnsi="Wingdings" w:hint="default"/>
      </w:rPr>
    </w:lvl>
    <w:lvl w:ilvl="3">
      <w:start w:val="1"/>
      <w:numFmt w:val="bullet"/>
      <w:lvlText w:val=""/>
      <w:lvlJc w:val="left"/>
      <w:pPr>
        <w:ind w:left="3966" w:hanging="360"/>
      </w:pPr>
      <w:rPr>
        <w:rFonts w:ascii="Symbol" w:hAnsi="Symbol" w:hint="default"/>
      </w:rPr>
    </w:lvl>
    <w:lvl w:ilvl="4">
      <w:start w:val="1"/>
      <w:numFmt w:val="bullet"/>
      <w:lvlText w:val="o"/>
      <w:lvlJc w:val="left"/>
      <w:pPr>
        <w:ind w:left="4686" w:hanging="360"/>
      </w:pPr>
      <w:rPr>
        <w:rFonts w:ascii="Courier New" w:hAnsi="Courier New" w:cs="Courier New" w:hint="default"/>
      </w:rPr>
    </w:lvl>
    <w:lvl w:ilvl="5">
      <w:start w:val="1"/>
      <w:numFmt w:val="bullet"/>
      <w:lvlText w:val=""/>
      <w:lvlJc w:val="left"/>
      <w:pPr>
        <w:ind w:left="5406" w:hanging="360"/>
      </w:pPr>
      <w:rPr>
        <w:rFonts w:ascii="Wingdings" w:hAnsi="Wingdings" w:hint="default"/>
      </w:rPr>
    </w:lvl>
    <w:lvl w:ilvl="6">
      <w:start w:val="1"/>
      <w:numFmt w:val="bullet"/>
      <w:lvlText w:val=""/>
      <w:lvlJc w:val="left"/>
      <w:pPr>
        <w:ind w:left="6126" w:hanging="360"/>
      </w:pPr>
      <w:rPr>
        <w:rFonts w:ascii="Symbol" w:hAnsi="Symbol" w:hint="default"/>
      </w:rPr>
    </w:lvl>
    <w:lvl w:ilvl="7">
      <w:start w:val="1"/>
      <w:numFmt w:val="bullet"/>
      <w:lvlText w:val="o"/>
      <w:lvlJc w:val="left"/>
      <w:pPr>
        <w:ind w:left="6846" w:hanging="360"/>
      </w:pPr>
      <w:rPr>
        <w:rFonts w:ascii="Courier New" w:hAnsi="Courier New" w:cs="Courier New" w:hint="default"/>
      </w:rPr>
    </w:lvl>
    <w:lvl w:ilvl="8">
      <w:start w:val="1"/>
      <w:numFmt w:val="bullet"/>
      <w:lvlText w:val=""/>
      <w:lvlJc w:val="left"/>
      <w:pPr>
        <w:ind w:left="7566" w:hanging="360"/>
      </w:pPr>
      <w:rPr>
        <w:rFonts w:ascii="Wingdings" w:hAnsi="Wingdings" w:hint="default"/>
      </w:rPr>
    </w:lvl>
  </w:abstractNum>
  <w:abstractNum w:abstractNumId="20" w15:restartNumberingAfterBreak="0">
    <w:nsid w:val="37A44B5E"/>
    <w:multiLevelType w:val="hybridMultilevel"/>
    <w:tmpl w:val="49D04254"/>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1" w15:restartNumberingAfterBreak="0">
    <w:nsid w:val="468B79B3"/>
    <w:multiLevelType w:val="hybridMultilevel"/>
    <w:tmpl w:val="2E7002F0"/>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2" w15:restartNumberingAfterBreak="0">
    <w:nsid w:val="4B780C13"/>
    <w:multiLevelType w:val="multilevel"/>
    <w:tmpl w:val="4B780C1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3" w15:restartNumberingAfterBreak="0">
    <w:nsid w:val="4D352389"/>
    <w:multiLevelType w:val="hybridMultilevel"/>
    <w:tmpl w:val="F28C6EF6"/>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4E3E74EE"/>
    <w:multiLevelType w:val="hybridMultilevel"/>
    <w:tmpl w:val="31668B7C"/>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5" w15:restartNumberingAfterBreak="0">
    <w:nsid w:val="512839E7"/>
    <w:multiLevelType w:val="multilevel"/>
    <w:tmpl w:val="512839E7"/>
    <w:lvl w:ilvl="0">
      <w:start w:val="1"/>
      <w:numFmt w:val="decimal"/>
      <w:lvlText w:val="%1."/>
      <w:lvlJc w:val="left"/>
      <w:pPr>
        <w:ind w:left="1440" w:hanging="360"/>
      </w:p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abstractNum w:abstractNumId="26" w15:restartNumberingAfterBreak="0">
    <w:nsid w:val="59B52B94"/>
    <w:multiLevelType w:val="hybridMultilevel"/>
    <w:tmpl w:val="0E9A8F94"/>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7" w15:restartNumberingAfterBreak="0">
    <w:nsid w:val="5EFA658E"/>
    <w:multiLevelType w:val="multilevel"/>
    <w:tmpl w:val="5EFA658E"/>
    <w:lvl w:ilvl="0">
      <w:start w:val="1"/>
      <w:numFmt w:val="bullet"/>
      <w:lvlText w:val=""/>
      <w:lvlJc w:val="left"/>
      <w:pPr>
        <w:ind w:left="1030" w:hanging="360"/>
      </w:pPr>
      <w:rPr>
        <w:rFonts w:ascii="Symbol" w:hAnsi="Symbol" w:hint="default"/>
      </w:rPr>
    </w:lvl>
    <w:lvl w:ilvl="1">
      <w:start w:val="1"/>
      <w:numFmt w:val="bullet"/>
      <w:lvlText w:val="o"/>
      <w:lvlJc w:val="left"/>
      <w:pPr>
        <w:ind w:left="1750" w:hanging="360"/>
      </w:pPr>
      <w:rPr>
        <w:rFonts w:ascii="Courier New" w:hAnsi="Courier New" w:cs="Courier New" w:hint="default"/>
      </w:rPr>
    </w:lvl>
    <w:lvl w:ilvl="2">
      <w:start w:val="1"/>
      <w:numFmt w:val="bullet"/>
      <w:lvlText w:val=""/>
      <w:lvlJc w:val="left"/>
      <w:pPr>
        <w:ind w:left="2470" w:hanging="360"/>
      </w:pPr>
      <w:rPr>
        <w:rFonts w:ascii="Wingdings" w:hAnsi="Wingdings" w:hint="default"/>
      </w:rPr>
    </w:lvl>
    <w:lvl w:ilvl="3">
      <w:start w:val="1"/>
      <w:numFmt w:val="bullet"/>
      <w:lvlText w:val=""/>
      <w:lvlJc w:val="left"/>
      <w:pPr>
        <w:ind w:left="3190" w:hanging="360"/>
      </w:pPr>
      <w:rPr>
        <w:rFonts w:ascii="Symbol" w:hAnsi="Symbol" w:hint="default"/>
      </w:rPr>
    </w:lvl>
    <w:lvl w:ilvl="4">
      <w:start w:val="1"/>
      <w:numFmt w:val="bullet"/>
      <w:lvlText w:val="o"/>
      <w:lvlJc w:val="left"/>
      <w:pPr>
        <w:ind w:left="3910" w:hanging="360"/>
      </w:pPr>
      <w:rPr>
        <w:rFonts w:ascii="Courier New" w:hAnsi="Courier New" w:cs="Courier New" w:hint="default"/>
      </w:rPr>
    </w:lvl>
    <w:lvl w:ilvl="5">
      <w:start w:val="1"/>
      <w:numFmt w:val="bullet"/>
      <w:lvlText w:val=""/>
      <w:lvlJc w:val="left"/>
      <w:pPr>
        <w:ind w:left="4630" w:hanging="360"/>
      </w:pPr>
      <w:rPr>
        <w:rFonts w:ascii="Wingdings" w:hAnsi="Wingdings" w:hint="default"/>
      </w:rPr>
    </w:lvl>
    <w:lvl w:ilvl="6">
      <w:start w:val="1"/>
      <w:numFmt w:val="bullet"/>
      <w:lvlText w:val=""/>
      <w:lvlJc w:val="left"/>
      <w:pPr>
        <w:ind w:left="5350" w:hanging="360"/>
      </w:pPr>
      <w:rPr>
        <w:rFonts w:ascii="Symbol" w:hAnsi="Symbol" w:hint="default"/>
      </w:rPr>
    </w:lvl>
    <w:lvl w:ilvl="7">
      <w:start w:val="1"/>
      <w:numFmt w:val="bullet"/>
      <w:lvlText w:val="o"/>
      <w:lvlJc w:val="left"/>
      <w:pPr>
        <w:ind w:left="6070" w:hanging="360"/>
      </w:pPr>
      <w:rPr>
        <w:rFonts w:ascii="Courier New" w:hAnsi="Courier New" w:cs="Courier New" w:hint="default"/>
      </w:rPr>
    </w:lvl>
    <w:lvl w:ilvl="8">
      <w:start w:val="1"/>
      <w:numFmt w:val="bullet"/>
      <w:lvlText w:val=""/>
      <w:lvlJc w:val="left"/>
      <w:pPr>
        <w:ind w:left="6790" w:hanging="360"/>
      </w:pPr>
      <w:rPr>
        <w:rFonts w:ascii="Wingdings" w:hAnsi="Wingdings" w:hint="default"/>
      </w:rPr>
    </w:lvl>
  </w:abstractNum>
  <w:abstractNum w:abstractNumId="28" w15:restartNumberingAfterBreak="0">
    <w:nsid w:val="65DB3EDE"/>
    <w:multiLevelType w:val="hybridMultilevel"/>
    <w:tmpl w:val="CF32275A"/>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9" w15:restartNumberingAfterBreak="0">
    <w:nsid w:val="660F131B"/>
    <w:multiLevelType w:val="hybridMultilevel"/>
    <w:tmpl w:val="DCC4E39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69EB2ABE"/>
    <w:multiLevelType w:val="hybridMultilevel"/>
    <w:tmpl w:val="C68213D0"/>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31" w15:restartNumberingAfterBreak="0">
    <w:nsid w:val="72C371EE"/>
    <w:multiLevelType w:val="multilevel"/>
    <w:tmpl w:val="72C371E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2" w15:restartNumberingAfterBreak="0">
    <w:nsid w:val="768A4B6B"/>
    <w:multiLevelType w:val="hybridMultilevel"/>
    <w:tmpl w:val="0A3858A8"/>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33" w15:restartNumberingAfterBreak="0">
    <w:nsid w:val="7B6A5B8D"/>
    <w:multiLevelType w:val="hybridMultilevel"/>
    <w:tmpl w:val="D7B83D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7FDB475E"/>
    <w:multiLevelType w:val="hybridMultilevel"/>
    <w:tmpl w:val="345C1F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79799111">
    <w:abstractNumId w:val="0"/>
  </w:num>
  <w:num w:numId="2" w16cid:durableId="1885562006">
    <w:abstractNumId w:val="15"/>
  </w:num>
  <w:num w:numId="3" w16cid:durableId="931204942">
    <w:abstractNumId w:val="7"/>
  </w:num>
  <w:num w:numId="4" w16cid:durableId="1127309236">
    <w:abstractNumId w:val="10"/>
  </w:num>
  <w:num w:numId="5" w16cid:durableId="2145418992">
    <w:abstractNumId w:val="25"/>
  </w:num>
  <w:num w:numId="6" w16cid:durableId="207497942">
    <w:abstractNumId w:val="12"/>
  </w:num>
  <w:num w:numId="7" w16cid:durableId="1141965810">
    <w:abstractNumId w:val="11"/>
  </w:num>
  <w:num w:numId="8" w16cid:durableId="1497071566">
    <w:abstractNumId w:val="14"/>
  </w:num>
  <w:num w:numId="9" w16cid:durableId="273640277">
    <w:abstractNumId w:val="22"/>
  </w:num>
  <w:num w:numId="10" w16cid:durableId="1243873942">
    <w:abstractNumId w:val="18"/>
  </w:num>
  <w:num w:numId="11" w16cid:durableId="1958825821">
    <w:abstractNumId w:val="31"/>
  </w:num>
  <w:num w:numId="12" w16cid:durableId="82725759">
    <w:abstractNumId w:val="19"/>
  </w:num>
  <w:num w:numId="13" w16cid:durableId="601572655">
    <w:abstractNumId w:val="27"/>
  </w:num>
  <w:num w:numId="14" w16cid:durableId="1266763453">
    <w:abstractNumId w:val="16"/>
  </w:num>
  <w:num w:numId="15" w16cid:durableId="1351444063">
    <w:abstractNumId w:val="17"/>
  </w:num>
  <w:num w:numId="16" w16cid:durableId="1790852266">
    <w:abstractNumId w:val="8"/>
  </w:num>
  <w:num w:numId="17" w16cid:durableId="858130062">
    <w:abstractNumId w:val="13"/>
  </w:num>
  <w:num w:numId="18" w16cid:durableId="1224873699">
    <w:abstractNumId w:val="9"/>
  </w:num>
  <w:num w:numId="19" w16cid:durableId="552817456">
    <w:abstractNumId w:val="6"/>
  </w:num>
  <w:num w:numId="20" w16cid:durableId="478041299">
    <w:abstractNumId w:val="33"/>
  </w:num>
  <w:num w:numId="21" w16cid:durableId="47270009">
    <w:abstractNumId w:val="4"/>
  </w:num>
  <w:num w:numId="22" w16cid:durableId="1103960154">
    <w:abstractNumId w:val="29"/>
  </w:num>
  <w:num w:numId="23" w16cid:durableId="1820150020">
    <w:abstractNumId w:val="28"/>
  </w:num>
  <w:num w:numId="24" w16cid:durableId="1029994246">
    <w:abstractNumId w:val="2"/>
  </w:num>
  <w:num w:numId="25" w16cid:durableId="879130154">
    <w:abstractNumId w:val="3"/>
  </w:num>
  <w:num w:numId="26" w16cid:durableId="833567719">
    <w:abstractNumId w:val="24"/>
  </w:num>
  <w:num w:numId="27" w16cid:durableId="1198196965">
    <w:abstractNumId w:val="26"/>
  </w:num>
  <w:num w:numId="28" w16cid:durableId="1163467187">
    <w:abstractNumId w:val="5"/>
  </w:num>
  <w:num w:numId="29" w16cid:durableId="1729840990">
    <w:abstractNumId w:val="20"/>
  </w:num>
  <w:num w:numId="30" w16cid:durableId="958755989">
    <w:abstractNumId w:val="21"/>
  </w:num>
  <w:num w:numId="31" w16cid:durableId="1197429260">
    <w:abstractNumId w:val="23"/>
  </w:num>
  <w:num w:numId="32" w16cid:durableId="2097286097">
    <w:abstractNumId w:val="32"/>
  </w:num>
  <w:num w:numId="33" w16cid:durableId="2124304061">
    <w:abstractNumId w:val="30"/>
  </w:num>
  <w:num w:numId="34" w16cid:durableId="1793985572">
    <w:abstractNumId w:val="1"/>
  </w:num>
  <w:num w:numId="35" w16cid:durableId="1743133984">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0932"/>
    <w:rsid w:val="0000160D"/>
    <w:rsid w:val="00015BB8"/>
    <w:rsid w:val="00017DC5"/>
    <w:rsid w:val="000433B7"/>
    <w:rsid w:val="00053477"/>
    <w:rsid w:val="000563D9"/>
    <w:rsid w:val="00062D2D"/>
    <w:rsid w:val="000841A3"/>
    <w:rsid w:val="000F7865"/>
    <w:rsid w:val="001013E0"/>
    <w:rsid w:val="00114D63"/>
    <w:rsid w:val="00120476"/>
    <w:rsid w:val="00121C76"/>
    <w:rsid w:val="00133C47"/>
    <w:rsid w:val="00163067"/>
    <w:rsid w:val="0016336E"/>
    <w:rsid w:val="0017123E"/>
    <w:rsid w:val="0019138C"/>
    <w:rsid w:val="00191ADD"/>
    <w:rsid w:val="00196A06"/>
    <w:rsid w:val="001A4E81"/>
    <w:rsid w:val="001B30AD"/>
    <w:rsid w:val="001B7034"/>
    <w:rsid w:val="001C73A7"/>
    <w:rsid w:val="001D13B8"/>
    <w:rsid w:val="001D4E45"/>
    <w:rsid w:val="001D7923"/>
    <w:rsid w:val="001F659E"/>
    <w:rsid w:val="00200710"/>
    <w:rsid w:val="00211F08"/>
    <w:rsid w:val="00215DBF"/>
    <w:rsid w:val="002179CA"/>
    <w:rsid w:val="0023391E"/>
    <w:rsid w:val="0023447F"/>
    <w:rsid w:val="00241260"/>
    <w:rsid w:val="00246DC4"/>
    <w:rsid w:val="0025357D"/>
    <w:rsid w:val="002564B0"/>
    <w:rsid w:val="002648A2"/>
    <w:rsid w:val="0026577A"/>
    <w:rsid w:val="00275037"/>
    <w:rsid w:val="00286FA5"/>
    <w:rsid w:val="00287854"/>
    <w:rsid w:val="002B1FC0"/>
    <w:rsid w:val="002C1D27"/>
    <w:rsid w:val="002E17F9"/>
    <w:rsid w:val="002F6853"/>
    <w:rsid w:val="00305D43"/>
    <w:rsid w:val="00306613"/>
    <w:rsid w:val="00326143"/>
    <w:rsid w:val="00356FDA"/>
    <w:rsid w:val="00365566"/>
    <w:rsid w:val="003701DD"/>
    <w:rsid w:val="00375179"/>
    <w:rsid w:val="003A26FB"/>
    <w:rsid w:val="003C2866"/>
    <w:rsid w:val="003C5122"/>
    <w:rsid w:val="003C703E"/>
    <w:rsid w:val="003D42B0"/>
    <w:rsid w:val="0040160C"/>
    <w:rsid w:val="004052CA"/>
    <w:rsid w:val="00415069"/>
    <w:rsid w:val="00442699"/>
    <w:rsid w:val="00454BDC"/>
    <w:rsid w:val="004633F3"/>
    <w:rsid w:val="004712C4"/>
    <w:rsid w:val="004716ED"/>
    <w:rsid w:val="00483713"/>
    <w:rsid w:val="004838BF"/>
    <w:rsid w:val="00486924"/>
    <w:rsid w:val="004A207D"/>
    <w:rsid w:val="004C0B4A"/>
    <w:rsid w:val="004C28A3"/>
    <w:rsid w:val="004E7A1E"/>
    <w:rsid w:val="004E7B7E"/>
    <w:rsid w:val="004F499E"/>
    <w:rsid w:val="004F6A68"/>
    <w:rsid w:val="004F6E7C"/>
    <w:rsid w:val="004F78CB"/>
    <w:rsid w:val="005066EB"/>
    <w:rsid w:val="00514647"/>
    <w:rsid w:val="00517B2A"/>
    <w:rsid w:val="0052114A"/>
    <w:rsid w:val="00534F3E"/>
    <w:rsid w:val="005471A4"/>
    <w:rsid w:val="00550918"/>
    <w:rsid w:val="00554A69"/>
    <w:rsid w:val="005705C9"/>
    <w:rsid w:val="005741B9"/>
    <w:rsid w:val="005750F2"/>
    <w:rsid w:val="00580C9B"/>
    <w:rsid w:val="00583585"/>
    <w:rsid w:val="0058550A"/>
    <w:rsid w:val="005873B2"/>
    <w:rsid w:val="00592A9B"/>
    <w:rsid w:val="005A65D1"/>
    <w:rsid w:val="005C429D"/>
    <w:rsid w:val="005D5D20"/>
    <w:rsid w:val="005D71AB"/>
    <w:rsid w:val="005E08BA"/>
    <w:rsid w:val="005F0454"/>
    <w:rsid w:val="005F7828"/>
    <w:rsid w:val="00601F69"/>
    <w:rsid w:val="00604AB7"/>
    <w:rsid w:val="00617C38"/>
    <w:rsid w:val="00620932"/>
    <w:rsid w:val="00623730"/>
    <w:rsid w:val="00637380"/>
    <w:rsid w:val="006420F3"/>
    <w:rsid w:val="00657256"/>
    <w:rsid w:val="0066393D"/>
    <w:rsid w:val="00673662"/>
    <w:rsid w:val="00674DEA"/>
    <w:rsid w:val="006840B5"/>
    <w:rsid w:val="006910B3"/>
    <w:rsid w:val="00693F37"/>
    <w:rsid w:val="00694A39"/>
    <w:rsid w:val="006A2DFC"/>
    <w:rsid w:val="006B2891"/>
    <w:rsid w:val="006B4D11"/>
    <w:rsid w:val="006F5DE2"/>
    <w:rsid w:val="00712958"/>
    <w:rsid w:val="007168AD"/>
    <w:rsid w:val="00726230"/>
    <w:rsid w:val="0074228F"/>
    <w:rsid w:val="00791BED"/>
    <w:rsid w:val="00793E8C"/>
    <w:rsid w:val="00794C29"/>
    <w:rsid w:val="007B2502"/>
    <w:rsid w:val="007B5661"/>
    <w:rsid w:val="007B5AA6"/>
    <w:rsid w:val="007F042F"/>
    <w:rsid w:val="00801495"/>
    <w:rsid w:val="008173A0"/>
    <w:rsid w:val="0082709E"/>
    <w:rsid w:val="008327CD"/>
    <w:rsid w:val="00847E17"/>
    <w:rsid w:val="00847EFF"/>
    <w:rsid w:val="00853775"/>
    <w:rsid w:val="008757B6"/>
    <w:rsid w:val="00875F42"/>
    <w:rsid w:val="00895762"/>
    <w:rsid w:val="00897431"/>
    <w:rsid w:val="008A0014"/>
    <w:rsid w:val="008A336D"/>
    <w:rsid w:val="008B2376"/>
    <w:rsid w:val="008B56E0"/>
    <w:rsid w:val="008D2684"/>
    <w:rsid w:val="008E6ACD"/>
    <w:rsid w:val="008F448C"/>
    <w:rsid w:val="00904F37"/>
    <w:rsid w:val="00907CA4"/>
    <w:rsid w:val="00907CA9"/>
    <w:rsid w:val="00944F9B"/>
    <w:rsid w:val="00947634"/>
    <w:rsid w:val="00963840"/>
    <w:rsid w:val="00965FBD"/>
    <w:rsid w:val="00966449"/>
    <w:rsid w:val="00975F22"/>
    <w:rsid w:val="009805CA"/>
    <w:rsid w:val="009874C0"/>
    <w:rsid w:val="00991F35"/>
    <w:rsid w:val="009A16E3"/>
    <w:rsid w:val="009C4517"/>
    <w:rsid w:val="009D1218"/>
    <w:rsid w:val="009D3C3D"/>
    <w:rsid w:val="009E6F85"/>
    <w:rsid w:val="00A02109"/>
    <w:rsid w:val="00A0403C"/>
    <w:rsid w:val="00A065A3"/>
    <w:rsid w:val="00A14916"/>
    <w:rsid w:val="00A163C3"/>
    <w:rsid w:val="00A27313"/>
    <w:rsid w:val="00A84DE8"/>
    <w:rsid w:val="00A95862"/>
    <w:rsid w:val="00AB55F6"/>
    <w:rsid w:val="00AC1F1A"/>
    <w:rsid w:val="00AD2F9F"/>
    <w:rsid w:val="00AE4553"/>
    <w:rsid w:val="00AE7A22"/>
    <w:rsid w:val="00B019F4"/>
    <w:rsid w:val="00B020D2"/>
    <w:rsid w:val="00B14B3F"/>
    <w:rsid w:val="00B172B8"/>
    <w:rsid w:val="00B20235"/>
    <w:rsid w:val="00B26A5D"/>
    <w:rsid w:val="00B37C69"/>
    <w:rsid w:val="00B5301B"/>
    <w:rsid w:val="00B617BB"/>
    <w:rsid w:val="00B76860"/>
    <w:rsid w:val="00BB2299"/>
    <w:rsid w:val="00BC4C7F"/>
    <w:rsid w:val="00BD60AC"/>
    <w:rsid w:val="00BE0F3D"/>
    <w:rsid w:val="00BE7C16"/>
    <w:rsid w:val="00BF7744"/>
    <w:rsid w:val="00C03304"/>
    <w:rsid w:val="00C05084"/>
    <w:rsid w:val="00C12FC6"/>
    <w:rsid w:val="00C309B9"/>
    <w:rsid w:val="00C353D3"/>
    <w:rsid w:val="00C405B7"/>
    <w:rsid w:val="00C416D8"/>
    <w:rsid w:val="00C45FBB"/>
    <w:rsid w:val="00C46F99"/>
    <w:rsid w:val="00C601A4"/>
    <w:rsid w:val="00C7111F"/>
    <w:rsid w:val="00C8461E"/>
    <w:rsid w:val="00C87BEB"/>
    <w:rsid w:val="00C92A39"/>
    <w:rsid w:val="00CA2943"/>
    <w:rsid w:val="00CB470C"/>
    <w:rsid w:val="00CB6CE1"/>
    <w:rsid w:val="00CB7588"/>
    <w:rsid w:val="00CC6165"/>
    <w:rsid w:val="00CE0511"/>
    <w:rsid w:val="00CE1F82"/>
    <w:rsid w:val="00D24394"/>
    <w:rsid w:val="00D272C2"/>
    <w:rsid w:val="00D34520"/>
    <w:rsid w:val="00D3583C"/>
    <w:rsid w:val="00D45DA0"/>
    <w:rsid w:val="00D508B4"/>
    <w:rsid w:val="00D53E33"/>
    <w:rsid w:val="00D660F0"/>
    <w:rsid w:val="00D72287"/>
    <w:rsid w:val="00D746D8"/>
    <w:rsid w:val="00DA7F36"/>
    <w:rsid w:val="00DB3ED6"/>
    <w:rsid w:val="00DB79C6"/>
    <w:rsid w:val="00DC1382"/>
    <w:rsid w:val="00DE13AF"/>
    <w:rsid w:val="00DF15BD"/>
    <w:rsid w:val="00DF676A"/>
    <w:rsid w:val="00E05BA3"/>
    <w:rsid w:val="00E16288"/>
    <w:rsid w:val="00E25340"/>
    <w:rsid w:val="00E25FC6"/>
    <w:rsid w:val="00E267E2"/>
    <w:rsid w:val="00E343E4"/>
    <w:rsid w:val="00E42062"/>
    <w:rsid w:val="00E45685"/>
    <w:rsid w:val="00E5135D"/>
    <w:rsid w:val="00E82788"/>
    <w:rsid w:val="00E86A68"/>
    <w:rsid w:val="00E9183D"/>
    <w:rsid w:val="00E930C5"/>
    <w:rsid w:val="00EA2A21"/>
    <w:rsid w:val="00EB25A8"/>
    <w:rsid w:val="00EB3D0A"/>
    <w:rsid w:val="00EB6848"/>
    <w:rsid w:val="00EC6AD4"/>
    <w:rsid w:val="00EF4F32"/>
    <w:rsid w:val="00F04388"/>
    <w:rsid w:val="00F07AF6"/>
    <w:rsid w:val="00F1217A"/>
    <w:rsid w:val="00F1603A"/>
    <w:rsid w:val="00F32CA1"/>
    <w:rsid w:val="00F369CB"/>
    <w:rsid w:val="00F5369B"/>
    <w:rsid w:val="00F564D3"/>
    <w:rsid w:val="00F64EC7"/>
    <w:rsid w:val="00F66A92"/>
    <w:rsid w:val="00F76425"/>
    <w:rsid w:val="00F808AA"/>
    <w:rsid w:val="00F94BE6"/>
    <w:rsid w:val="00FA0F5D"/>
    <w:rsid w:val="00FA4207"/>
    <w:rsid w:val="00FB641A"/>
    <w:rsid w:val="00FB6A14"/>
    <w:rsid w:val="00FB7CE1"/>
    <w:rsid w:val="00FC7455"/>
    <w:rsid w:val="00FD6062"/>
    <w:rsid w:val="00FE30E3"/>
    <w:rsid w:val="00FE3CC4"/>
    <w:rsid w:val="00FE724E"/>
    <w:rsid w:val="1A302E89"/>
    <w:rsid w:val="718B4407"/>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7E3D8"/>
  <w15:docId w15:val="{FCF0DE61-8C14-4442-8290-48639B8AF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unhideWhenUsed="1"/>
    <w:lsdException w:name="index 2" w:unhideWhenUsed="1" w:qFormat="1"/>
    <w:lsdException w:name="index 3" w:unhideWhenUsed="1"/>
    <w:lsdException w:name="index 4" w:unhideWhenUsed="1" w:qFormat="1"/>
    <w:lsdException w:name="index 5" w:unhideWhenUsed="1" w:qFormat="1"/>
    <w:lsdException w:name="index 6" w:unhideWhenUsed="1" w:qFormat="1"/>
    <w:lsdException w:name="index 7" w:unhideWhenUsed="1"/>
    <w:lsdException w:name="index 8" w:unhideWhenUsed="1" w:qFormat="1"/>
    <w:lsdException w:name="index 9"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447F"/>
    <w:pPr>
      <w:spacing w:after="160" w:line="259" w:lineRule="auto"/>
    </w:pPr>
    <w:rPr>
      <w:kern w:val="2"/>
      <w:sz w:val="22"/>
      <w:szCs w:val="22"/>
      <w:lang w:eastAsia="en-US"/>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dex1">
    <w:name w:val="index 1"/>
    <w:basedOn w:val="Normal"/>
    <w:next w:val="Normal"/>
    <w:autoRedefine/>
    <w:uiPriority w:val="99"/>
    <w:unhideWhenUsed/>
    <w:pPr>
      <w:spacing w:after="0"/>
      <w:ind w:left="220" w:hanging="220"/>
    </w:pPr>
    <w:rPr>
      <w:rFonts w:cstheme="minorHAnsi"/>
      <w:sz w:val="18"/>
      <w:szCs w:val="18"/>
    </w:rPr>
  </w:style>
  <w:style w:type="paragraph" w:styleId="Index2">
    <w:name w:val="index 2"/>
    <w:basedOn w:val="Normal"/>
    <w:next w:val="Normal"/>
    <w:autoRedefine/>
    <w:uiPriority w:val="99"/>
    <w:unhideWhenUsed/>
    <w:qFormat/>
    <w:pPr>
      <w:spacing w:after="0"/>
      <w:ind w:left="440" w:hanging="220"/>
    </w:pPr>
    <w:rPr>
      <w:rFonts w:cstheme="minorHAnsi"/>
      <w:sz w:val="18"/>
      <w:szCs w:val="18"/>
    </w:rPr>
  </w:style>
  <w:style w:type="paragraph" w:styleId="Index3">
    <w:name w:val="index 3"/>
    <w:basedOn w:val="Normal"/>
    <w:next w:val="Normal"/>
    <w:autoRedefine/>
    <w:uiPriority w:val="99"/>
    <w:unhideWhenUsed/>
    <w:pPr>
      <w:spacing w:after="0"/>
      <w:ind w:left="660" w:hanging="220"/>
    </w:pPr>
    <w:rPr>
      <w:rFonts w:cstheme="minorHAnsi"/>
      <w:sz w:val="18"/>
      <w:szCs w:val="18"/>
    </w:rPr>
  </w:style>
  <w:style w:type="paragraph" w:styleId="Index4">
    <w:name w:val="index 4"/>
    <w:basedOn w:val="Normal"/>
    <w:next w:val="Normal"/>
    <w:autoRedefine/>
    <w:uiPriority w:val="99"/>
    <w:unhideWhenUsed/>
    <w:qFormat/>
    <w:pPr>
      <w:spacing w:after="0"/>
      <w:ind w:left="880" w:hanging="220"/>
    </w:pPr>
    <w:rPr>
      <w:rFonts w:cstheme="minorHAnsi"/>
      <w:sz w:val="18"/>
      <w:szCs w:val="18"/>
    </w:rPr>
  </w:style>
  <w:style w:type="paragraph" w:styleId="Index5">
    <w:name w:val="index 5"/>
    <w:basedOn w:val="Normal"/>
    <w:next w:val="Normal"/>
    <w:autoRedefine/>
    <w:uiPriority w:val="99"/>
    <w:unhideWhenUsed/>
    <w:qFormat/>
    <w:pPr>
      <w:spacing w:after="0"/>
      <w:ind w:left="1100" w:hanging="220"/>
    </w:pPr>
    <w:rPr>
      <w:rFonts w:cstheme="minorHAnsi"/>
      <w:sz w:val="18"/>
      <w:szCs w:val="18"/>
    </w:rPr>
  </w:style>
  <w:style w:type="paragraph" w:styleId="Index6">
    <w:name w:val="index 6"/>
    <w:basedOn w:val="Normal"/>
    <w:next w:val="Normal"/>
    <w:autoRedefine/>
    <w:uiPriority w:val="99"/>
    <w:unhideWhenUsed/>
    <w:qFormat/>
    <w:pPr>
      <w:spacing w:after="0"/>
      <w:ind w:left="1320" w:hanging="220"/>
    </w:pPr>
    <w:rPr>
      <w:rFonts w:cstheme="minorHAnsi"/>
      <w:sz w:val="18"/>
      <w:szCs w:val="18"/>
    </w:rPr>
  </w:style>
  <w:style w:type="paragraph" w:styleId="Index7">
    <w:name w:val="index 7"/>
    <w:basedOn w:val="Normal"/>
    <w:next w:val="Normal"/>
    <w:autoRedefine/>
    <w:uiPriority w:val="99"/>
    <w:unhideWhenUsed/>
    <w:pPr>
      <w:spacing w:after="0"/>
      <w:ind w:left="1540" w:hanging="220"/>
    </w:pPr>
    <w:rPr>
      <w:rFonts w:cstheme="minorHAnsi"/>
      <w:sz w:val="18"/>
      <w:szCs w:val="18"/>
    </w:rPr>
  </w:style>
  <w:style w:type="paragraph" w:styleId="Index8">
    <w:name w:val="index 8"/>
    <w:basedOn w:val="Normal"/>
    <w:next w:val="Normal"/>
    <w:autoRedefine/>
    <w:uiPriority w:val="99"/>
    <w:unhideWhenUsed/>
    <w:qFormat/>
    <w:pPr>
      <w:spacing w:after="0"/>
      <w:ind w:left="1760" w:hanging="220"/>
    </w:pPr>
    <w:rPr>
      <w:rFonts w:cstheme="minorHAnsi"/>
      <w:sz w:val="18"/>
      <w:szCs w:val="18"/>
    </w:rPr>
  </w:style>
  <w:style w:type="paragraph" w:styleId="Index9">
    <w:name w:val="index 9"/>
    <w:basedOn w:val="Normal"/>
    <w:next w:val="Normal"/>
    <w:autoRedefine/>
    <w:uiPriority w:val="99"/>
    <w:unhideWhenUsed/>
    <w:pPr>
      <w:spacing w:after="0"/>
      <w:ind w:left="1980" w:hanging="220"/>
    </w:pPr>
    <w:rPr>
      <w:rFonts w:cstheme="minorHAnsi"/>
      <w:sz w:val="18"/>
      <w:szCs w:val="18"/>
    </w:rPr>
  </w:style>
  <w:style w:type="paragraph" w:styleId="IndexHeading">
    <w:name w:val="index heading"/>
    <w:basedOn w:val="Normal"/>
    <w:next w:val="Index1"/>
    <w:uiPriority w:val="99"/>
    <w:unhideWhenUsed/>
    <w:pPr>
      <w:pBdr>
        <w:top w:val="single" w:sz="12" w:space="0" w:color="auto"/>
      </w:pBdr>
      <w:spacing w:before="360" w:after="240"/>
    </w:pPr>
    <w:rPr>
      <w:rFonts w:cstheme="minorHAnsi"/>
      <w:b/>
      <w:bCs/>
      <w:i/>
      <w:iCs/>
      <w:sz w:val="26"/>
      <w:szCs w:val="26"/>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qFormat/>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qFormat/>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qFormat/>
    <w:rPr>
      <w:i/>
      <w:iCs/>
      <w:color w:val="2F5496" w:themeColor="accent1" w:themeShade="BF"/>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table" w:styleId="TableGrid">
    <w:name w:val="Table Grid"/>
    <w:basedOn w:val="TableNormal"/>
    <w:uiPriority w:val="39"/>
    <w:rsid w:val="00FE724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746D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C7455"/>
    <w:pPr>
      <w:tabs>
        <w:tab w:val="right" w:leader="dot" w:pos="5501"/>
      </w:tabs>
      <w:spacing w:after="100"/>
    </w:pPr>
    <w:rPr>
      <w:b/>
      <w:bCs/>
      <w:noProof/>
      <w14:shadow w14:blurRad="38100" w14:dist="25400" w14:dir="5400000" w14:sx="100000" w14:sy="100000" w14:kx="0" w14:ky="0" w14:algn="ctr">
        <w14:srgbClr w14:val="6E747A">
          <w14:alpha w14:val="57000"/>
        </w14:srgbClr>
      </w14:shadow>
    </w:rPr>
  </w:style>
  <w:style w:type="paragraph" w:styleId="TOC2">
    <w:name w:val="toc 2"/>
    <w:basedOn w:val="Normal"/>
    <w:next w:val="Normal"/>
    <w:autoRedefine/>
    <w:uiPriority w:val="39"/>
    <w:unhideWhenUsed/>
    <w:rsid w:val="00D746D8"/>
    <w:pPr>
      <w:spacing w:after="100"/>
      <w:ind w:left="220"/>
    </w:pPr>
  </w:style>
  <w:style w:type="character" w:styleId="Hyperlink">
    <w:name w:val="Hyperlink"/>
    <w:basedOn w:val="DefaultParagraphFont"/>
    <w:uiPriority w:val="99"/>
    <w:unhideWhenUsed/>
    <w:rsid w:val="00D746D8"/>
    <w:rPr>
      <w:color w:val="0563C1" w:themeColor="hyperlink"/>
      <w:u w:val="single"/>
    </w:rPr>
  </w:style>
  <w:style w:type="character" w:styleId="BookTitle">
    <w:name w:val="Book Title"/>
    <w:basedOn w:val="DefaultParagraphFont"/>
    <w:uiPriority w:val="33"/>
    <w:qFormat/>
    <w:rsid w:val="00D746D8"/>
    <w:rPr>
      <w:b/>
      <w:bCs/>
      <w:i/>
      <w:iCs/>
      <w:spacing w:val="5"/>
    </w:rPr>
  </w:style>
  <w:style w:type="paragraph" w:styleId="Header">
    <w:name w:val="header"/>
    <w:basedOn w:val="Normal"/>
    <w:link w:val="HeaderChar"/>
    <w:uiPriority w:val="99"/>
    <w:unhideWhenUsed/>
    <w:rsid w:val="00EB25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5A8"/>
    <w:rPr>
      <w:kern w:val="2"/>
      <w:sz w:val="22"/>
      <w:szCs w:val="22"/>
      <w:lang w:eastAsia="en-US"/>
      <w14:ligatures w14:val="standardContextual"/>
    </w:rPr>
  </w:style>
  <w:style w:type="paragraph" w:styleId="Footer">
    <w:name w:val="footer"/>
    <w:basedOn w:val="Normal"/>
    <w:link w:val="FooterChar"/>
    <w:uiPriority w:val="99"/>
    <w:unhideWhenUsed/>
    <w:rsid w:val="00EB25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5A8"/>
    <w:rPr>
      <w:kern w:val="2"/>
      <w:sz w:val="22"/>
      <w:szCs w:val="22"/>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1.xml"/><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percentStack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4"/>
                <c:pt idx="0">
                  <c:v>Urgent oral conditions</c:v>
                </c:pt>
                <c:pt idx="1">
                  <c:v>PUFA signs</c:v>
                </c:pt>
                <c:pt idx="2">
                  <c:v>Dental Pain</c:v>
                </c:pt>
                <c:pt idx="3">
                  <c:v>Dental abscess</c:v>
                </c:pt>
              </c:strCache>
            </c:strRef>
          </c:cat>
          <c:val>
            <c:numRef>
              <c:f>Sheet1!$B$2:$B$5</c:f>
              <c:numCache>
                <c:formatCode>0%</c:formatCode>
                <c:ptCount val="4"/>
                <c:pt idx="0">
                  <c:v>0.19</c:v>
                </c:pt>
                <c:pt idx="1">
                  <c:v>0.1</c:v>
                </c:pt>
                <c:pt idx="2">
                  <c:v>7.0000000000000007E-2</c:v>
                </c:pt>
                <c:pt idx="3">
                  <c:v>0.02</c:v>
                </c:pt>
              </c:numCache>
            </c:numRef>
          </c:val>
          <c:extLst>
            <c:ext xmlns:c16="http://schemas.microsoft.com/office/drawing/2014/chart" uri="{C3380CC4-5D6E-409C-BE32-E72D297353CC}">
              <c16:uniqueId val="{00000000-E19A-44D3-A6FF-49FDEF8492F0}"/>
            </c:ext>
          </c:extLst>
        </c:ser>
        <c:ser>
          <c:idx val="1"/>
          <c:order val="1"/>
          <c:tx>
            <c:strRef>
              <c:f>Sheet1!$C$1</c:f>
              <c:strCache>
                <c:ptCount val="1"/>
                <c:pt idx="0">
                  <c:v>Series 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4"/>
                <c:pt idx="0">
                  <c:v>Urgent oral conditions</c:v>
                </c:pt>
                <c:pt idx="1">
                  <c:v>PUFA signs</c:v>
                </c:pt>
                <c:pt idx="2">
                  <c:v>Dental Pain</c:v>
                </c:pt>
                <c:pt idx="3">
                  <c:v>Dental abscess</c:v>
                </c:pt>
              </c:strCache>
            </c:strRef>
          </c:cat>
          <c:val>
            <c:numRef>
              <c:f>Sheet1!$C$2:$C$5</c:f>
              <c:numCache>
                <c:formatCode>General</c:formatCode>
                <c:ptCount val="4"/>
              </c:numCache>
            </c:numRef>
          </c:val>
          <c:extLst>
            <c:ext xmlns:c16="http://schemas.microsoft.com/office/drawing/2014/chart" uri="{C3380CC4-5D6E-409C-BE32-E72D297353CC}">
              <c16:uniqueId val="{00000001-E19A-44D3-A6FF-49FDEF8492F0}"/>
            </c:ext>
          </c:extLst>
        </c:ser>
        <c:ser>
          <c:idx val="2"/>
          <c:order val="2"/>
          <c:tx>
            <c:strRef>
              <c:f>Sheet1!$D$1</c:f>
              <c:strCache>
                <c:ptCount val="1"/>
                <c:pt idx="0">
                  <c:v>Column1</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4"/>
                <c:pt idx="0">
                  <c:v>Urgent oral conditions</c:v>
                </c:pt>
                <c:pt idx="1">
                  <c:v>PUFA signs</c:v>
                </c:pt>
                <c:pt idx="2">
                  <c:v>Dental Pain</c:v>
                </c:pt>
                <c:pt idx="3">
                  <c:v>Dental abscess</c:v>
                </c:pt>
              </c:strCache>
            </c:strRef>
          </c:cat>
          <c:val>
            <c:numRef>
              <c:f>Sheet1!$D$2:$D$5</c:f>
              <c:numCache>
                <c:formatCode>General</c:formatCode>
                <c:ptCount val="4"/>
              </c:numCache>
            </c:numRef>
          </c:val>
          <c:extLst>
            <c:ext xmlns:c16="http://schemas.microsoft.com/office/drawing/2014/chart" uri="{C3380CC4-5D6E-409C-BE32-E72D297353CC}">
              <c16:uniqueId val="{00000002-E19A-44D3-A6FF-49FDEF8492F0}"/>
            </c:ext>
          </c:extLst>
        </c:ser>
        <c:dLbls>
          <c:showLegendKey val="0"/>
          <c:showVal val="1"/>
          <c:showCatName val="0"/>
          <c:showSerName val="0"/>
          <c:showPercent val="0"/>
          <c:showBubbleSize val="0"/>
        </c:dLbls>
        <c:gapWidth val="150"/>
        <c:overlap val="100"/>
        <c:axId val="702739792"/>
        <c:axId val="702737872"/>
      </c:barChart>
      <c:catAx>
        <c:axId val="70273979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endParaRPr lang="en-US"/>
          </a:p>
        </c:txPr>
        <c:crossAx val="702737872"/>
        <c:crosses val="autoZero"/>
        <c:auto val="1"/>
        <c:lblAlgn val="ctr"/>
        <c:lblOffset val="100"/>
        <c:noMultiLvlLbl val="0"/>
      </c:catAx>
      <c:valAx>
        <c:axId val="702737872"/>
        <c:scaling>
          <c:orientation val="minMax"/>
        </c:scaling>
        <c:delete val="0"/>
        <c:axPos val="b"/>
        <c:majorGridlines>
          <c:spPr>
            <a:ln w="9525" cap="flat" cmpd="sng" algn="ctr">
              <a:solidFill>
                <a:schemeClr val="dk1">
                  <a:lumMod val="50000"/>
                  <a:lumOff val="5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endParaRPr lang="en-US"/>
          </a:p>
        </c:txPr>
        <c:crossAx val="702739792"/>
        <c:crosses val="autoZero"/>
        <c:crossBetween val="between"/>
      </c:valAx>
      <c:spPr>
        <a:noFill/>
        <a:ln>
          <a:noFill/>
        </a:ln>
        <a:effectLst/>
      </c:spPr>
    </c:plotArea>
    <c:plotVisOnly val="1"/>
    <c:dispBlanksAs val="gap"/>
    <c:showDLblsOverMax val="0"/>
    <c:extLst>
      <c:ext uri="{0b15fc19-7d7d-44ad-8c2d-2c3a37ce22c3}">
        <chartProps xmlns="https://web.wps.cn/et/2018/main" chartId="{6e76739d-3bdb-4e0f-892a-e74664bf1b48}"/>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lang="en-US"/>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994CC9-B661-4C49-B3C0-55546DBE61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43</Pages>
  <Words>4861</Words>
  <Characters>27714</Characters>
  <Application>Microsoft Office Word</Application>
  <DocSecurity>0</DocSecurity>
  <Lines>230</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Rajveer Rana</dc:creator>
  <cp:lastModifiedBy>Rajveer Rana</cp:lastModifiedBy>
  <cp:revision>16</cp:revision>
  <dcterms:created xsi:type="dcterms:W3CDTF">2026-02-25T21:38:00Z</dcterms:created>
  <dcterms:modified xsi:type="dcterms:W3CDTF">2026-02-27T08:22:00Z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E9580D0D684842A6AB22FC594F27EF2B_12</vt:lpwstr>
  </property>
</Properties>
</file>