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8F5" w:rsidRDefault="006808F5">
      <w:pPr>
        <w:spacing w:line="360" w:lineRule="auto"/>
        <w:jc w:val="both"/>
        <w:rPr>
          <w:rFonts w:ascii="Times New Roman" w:eastAsia="Times New Roman" w:hAnsi="Times New Roman" w:cs="Times New Roman"/>
          <w:b/>
          <w:bCs/>
          <w:sz w:val="32"/>
          <w:szCs w:val="32"/>
        </w:rPr>
      </w:pPr>
    </w:p>
    <w:p w:rsidR="009B64AC" w:rsidRDefault="009B64AC">
      <w:pPr>
        <w:spacing w:line="360" w:lineRule="auto"/>
        <w:jc w:val="both"/>
        <w:rPr>
          <w:rFonts w:ascii="Times New Roman" w:eastAsia="Times New Roman" w:hAnsi="Times New Roman" w:cs="Times New Roman"/>
          <w:b/>
          <w:bCs/>
          <w:sz w:val="32"/>
          <w:szCs w:val="32"/>
        </w:rPr>
      </w:pPr>
    </w:p>
    <w:p w:rsidR="009B64AC" w:rsidRDefault="009B64AC">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Pr="008E7368" w:rsidRDefault="00E2267D">
      <w:pPr>
        <w:spacing w:line="360" w:lineRule="auto"/>
        <w:jc w:val="center"/>
        <w:rPr>
          <w:rFonts w:ascii="Times New Roman" w:eastAsia="Times New Roman" w:hAnsi="Times New Roman" w:cs="Times New Roman"/>
          <w:b/>
          <w:bCs/>
          <w:sz w:val="32"/>
          <w:szCs w:val="32"/>
        </w:rPr>
      </w:pPr>
      <w:r w:rsidRPr="008E7368">
        <w:rPr>
          <w:rFonts w:ascii="Times New Roman" w:eastAsia="Times New Roman" w:hAnsi="Times New Roman" w:cs="Times New Roman"/>
          <w:b/>
          <w:bCs/>
          <w:sz w:val="32"/>
          <w:szCs w:val="32"/>
        </w:rPr>
        <w:t>Programme:</w:t>
      </w:r>
      <w:r w:rsidR="00FD0A65" w:rsidRPr="008E7368">
        <w:rPr>
          <w:rFonts w:ascii="Times New Roman" w:eastAsia="Times New Roman" w:hAnsi="Times New Roman" w:cs="Times New Roman"/>
          <w:b/>
          <w:bCs/>
          <w:sz w:val="32"/>
          <w:szCs w:val="32"/>
        </w:rPr>
        <w:t xml:space="preserve"> M.Sc Engineering project Management</w:t>
      </w:r>
    </w:p>
    <w:p w:rsidR="006808F5" w:rsidRPr="00EB4E06" w:rsidRDefault="00E2267D">
      <w:pPr>
        <w:spacing w:line="360" w:lineRule="auto"/>
        <w:jc w:val="center"/>
        <w:rPr>
          <w:rFonts w:ascii="Times New Roman" w:hAnsi="Times New Roman" w:cs="Times New Roman"/>
          <w:b/>
          <w:sz w:val="32"/>
          <w:szCs w:val="32"/>
        </w:rPr>
      </w:pPr>
      <w:r w:rsidRPr="00EB4E06">
        <w:rPr>
          <w:rFonts w:ascii="Times New Roman" w:eastAsia="Times New Roman" w:hAnsi="Times New Roman" w:cs="Times New Roman"/>
          <w:b/>
          <w:bCs/>
          <w:sz w:val="32"/>
          <w:szCs w:val="32"/>
        </w:rPr>
        <w:t>Module :</w:t>
      </w:r>
      <w:r w:rsidR="00FD0A65" w:rsidRPr="00EB4E06">
        <w:rPr>
          <w:rFonts w:ascii="Times New Roman" w:hAnsi="Times New Roman" w:cs="Times New Roman"/>
          <w:b/>
          <w:sz w:val="32"/>
          <w:szCs w:val="32"/>
        </w:rPr>
        <w:t xml:space="preserve"> </w:t>
      </w:r>
      <w:r w:rsidR="00EB4E06" w:rsidRPr="00EB4E06">
        <w:rPr>
          <w:b/>
          <w:sz w:val="32"/>
          <w:szCs w:val="32"/>
        </w:rPr>
        <w:t>Sustainable Operations Management</w:t>
      </w:r>
    </w:p>
    <w:p w:rsidR="00EB4E06" w:rsidRDefault="00B17420">
      <w:pPr>
        <w:spacing w:line="360" w:lineRule="auto"/>
        <w:jc w:val="center"/>
        <w:rPr>
          <w:rFonts w:ascii="Times New Roman" w:hAnsi="Times New Roman" w:cs="Times New Roman"/>
          <w:b/>
          <w:sz w:val="24"/>
        </w:rPr>
      </w:pPr>
      <w:r w:rsidRPr="00EB4E06">
        <w:rPr>
          <w:rFonts w:ascii="Times New Roman" w:hAnsi="Times New Roman" w:cs="Times New Roman"/>
          <w:b/>
          <w:sz w:val="24"/>
        </w:rPr>
        <w:t xml:space="preserve">Topic : </w:t>
      </w:r>
    </w:p>
    <w:p w:rsidR="00B17420" w:rsidRPr="00EB4E06" w:rsidRDefault="00B17420">
      <w:pPr>
        <w:spacing w:line="360" w:lineRule="auto"/>
        <w:jc w:val="center"/>
        <w:rPr>
          <w:rFonts w:ascii="Times New Roman" w:eastAsia="Times New Roman" w:hAnsi="Times New Roman" w:cs="Times New Roman"/>
          <w:b/>
          <w:bCs/>
          <w:sz w:val="36"/>
          <w:szCs w:val="32"/>
        </w:rPr>
      </w:pPr>
      <w:r w:rsidRPr="00EB4E06">
        <w:rPr>
          <w:rFonts w:ascii="Times New Roman" w:hAnsi="Times New Roman" w:cs="Times New Roman"/>
          <w:b/>
          <w:sz w:val="24"/>
        </w:rPr>
        <w:t>Enhancing Inventory and Lead Time Control at Brocksweir Engineering Ltd</w:t>
      </w:r>
    </w:p>
    <w:p w:rsidR="006808F5" w:rsidRPr="008E7368" w:rsidRDefault="00E2267D">
      <w:pPr>
        <w:spacing w:line="360" w:lineRule="auto"/>
        <w:jc w:val="center"/>
        <w:rPr>
          <w:rFonts w:ascii="Times New Roman" w:eastAsia="Times New Roman" w:hAnsi="Times New Roman" w:cs="Times New Roman"/>
          <w:b/>
          <w:bCs/>
          <w:sz w:val="32"/>
          <w:szCs w:val="32"/>
        </w:rPr>
      </w:pPr>
      <w:r w:rsidRPr="008E7368">
        <w:rPr>
          <w:rFonts w:ascii="Times New Roman" w:eastAsia="Times New Roman" w:hAnsi="Times New Roman" w:cs="Times New Roman"/>
          <w:b/>
          <w:bCs/>
          <w:sz w:val="32"/>
          <w:szCs w:val="32"/>
        </w:rPr>
        <w:t>Module Code:</w:t>
      </w:r>
      <w:r w:rsidR="00FD0A65" w:rsidRPr="008E7368">
        <w:rPr>
          <w:rFonts w:ascii="Times New Roman" w:hAnsi="Times New Roman" w:cs="Times New Roman"/>
        </w:rPr>
        <w:t xml:space="preserve"> </w:t>
      </w:r>
      <w:r w:rsidR="00EB4E06">
        <w:rPr>
          <w:b/>
        </w:rPr>
        <w:t>ACHA7031</w:t>
      </w:r>
    </w:p>
    <w:p w:rsidR="006808F5" w:rsidRPr="00EB4E06" w:rsidRDefault="00E2267D">
      <w:pPr>
        <w:spacing w:line="360" w:lineRule="auto"/>
        <w:jc w:val="center"/>
        <w:rPr>
          <w:rFonts w:ascii="Times New Roman" w:eastAsia="Times New Roman" w:hAnsi="Times New Roman" w:cs="Times New Roman"/>
          <w:b/>
          <w:bCs/>
          <w:sz w:val="32"/>
          <w:szCs w:val="32"/>
        </w:rPr>
      </w:pPr>
      <w:r w:rsidRPr="00EB4E06">
        <w:rPr>
          <w:rFonts w:ascii="Times New Roman" w:eastAsia="Times New Roman" w:hAnsi="Times New Roman" w:cs="Times New Roman"/>
          <w:b/>
          <w:bCs/>
          <w:sz w:val="32"/>
          <w:szCs w:val="32"/>
        </w:rPr>
        <w:t>Student Name:</w:t>
      </w:r>
      <w:r w:rsidR="00FD0A65" w:rsidRPr="00EB4E06">
        <w:rPr>
          <w:rFonts w:ascii="Times New Roman" w:hAnsi="Times New Roman" w:cs="Times New Roman"/>
          <w:b/>
          <w:sz w:val="32"/>
          <w:szCs w:val="32"/>
        </w:rPr>
        <w:t xml:space="preserve"> Md Saiful Islam</w:t>
      </w:r>
    </w:p>
    <w:p w:rsidR="006808F5" w:rsidRPr="008E7368" w:rsidRDefault="00FD0A65">
      <w:pPr>
        <w:spacing w:line="360" w:lineRule="auto"/>
        <w:jc w:val="center"/>
        <w:rPr>
          <w:rFonts w:ascii="Times New Roman" w:eastAsia="Times New Roman" w:hAnsi="Times New Roman" w:cs="Times New Roman"/>
          <w:b/>
          <w:bCs/>
          <w:sz w:val="32"/>
          <w:szCs w:val="32"/>
        </w:rPr>
      </w:pPr>
      <w:r w:rsidRPr="008E7368">
        <w:rPr>
          <w:rFonts w:ascii="Times New Roman" w:eastAsia="Times New Roman" w:hAnsi="Times New Roman" w:cs="Times New Roman"/>
          <w:b/>
          <w:bCs/>
          <w:sz w:val="32"/>
          <w:szCs w:val="32"/>
        </w:rPr>
        <w:t>Student ID:2418665</w:t>
      </w: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1D4D8B" w:rsidRDefault="001D4D8B">
      <w:pPr>
        <w:spacing w:line="360" w:lineRule="auto"/>
        <w:jc w:val="both"/>
        <w:rPr>
          <w:rFonts w:ascii="Times New Roman" w:eastAsia="Times New Roman" w:hAnsi="Times New Roman" w:cs="Times New Roman"/>
          <w:b/>
          <w:bCs/>
          <w:sz w:val="32"/>
          <w:szCs w:val="32"/>
        </w:rPr>
      </w:pPr>
    </w:p>
    <w:p w:rsidR="006808F5" w:rsidRDefault="00E2267D">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Table of Contents</w:t>
      </w:r>
    </w:p>
    <w:p w:rsidR="006808F5" w:rsidRDefault="006808F5">
      <w:pPr>
        <w:widowControl w:val="0"/>
        <w:tabs>
          <w:tab w:val="right" w:pos="9360"/>
        </w:tabs>
        <w:spacing w:before="60" w:line="360" w:lineRule="auto"/>
        <w:jc w:val="both"/>
        <w:rPr>
          <w:rFonts w:ascii="Times New Roman" w:eastAsia="Times New Roman" w:hAnsi="Times New Roman" w:cs="Times New Roman"/>
          <w:b/>
          <w:bCs/>
          <w:color w:val="000000"/>
          <w:sz w:val="24"/>
          <w:szCs w:val="24"/>
        </w:rPr>
      </w:pPr>
    </w:p>
    <w:p w:rsidR="006808F5" w:rsidRDefault="006808F5">
      <w:pPr>
        <w:spacing w:line="360" w:lineRule="auto"/>
        <w:rPr>
          <w:rFonts w:ascii="Times New Roman" w:eastAsia="Times New Roman" w:hAnsi="Times New Roman" w:cs="Times New Roman"/>
          <w:b/>
          <w:bCs/>
          <w:sz w:val="28"/>
          <w:szCs w:val="28"/>
        </w:rPr>
      </w:pPr>
    </w:p>
    <w:p w:rsidR="006808F5" w:rsidRPr="001D4D8B" w:rsidRDefault="001D4D8B" w:rsidP="001D4D8B">
      <w:pPr>
        <w:pStyle w:val="Heading1"/>
        <w:spacing w:line="360" w:lineRule="auto"/>
        <w:jc w:val="both"/>
        <w:rPr>
          <w:b w:val="0"/>
          <w:sz w:val="24"/>
          <w:szCs w:val="24"/>
        </w:rPr>
      </w:pPr>
      <w:r w:rsidRPr="001D4D8B">
        <w:rPr>
          <w:b w:val="0"/>
          <w:sz w:val="24"/>
          <w:szCs w:val="24"/>
        </w:rPr>
        <w:t>1. INTRODUCTION</w:t>
      </w:r>
      <w:r w:rsidR="00E71D3F">
        <w:rPr>
          <w:b w:val="0"/>
          <w:sz w:val="24"/>
          <w:szCs w:val="24"/>
        </w:rPr>
        <w:t>...........................................................................</w:t>
      </w:r>
      <w:r w:rsidR="009B64AC">
        <w:rPr>
          <w:b w:val="0"/>
          <w:sz w:val="24"/>
          <w:szCs w:val="24"/>
        </w:rPr>
        <w:t>.......................</w:t>
      </w:r>
      <w:r w:rsidR="004012F9">
        <w:rPr>
          <w:b w:val="0"/>
          <w:sz w:val="24"/>
          <w:szCs w:val="24"/>
        </w:rPr>
        <w:t>1</w:t>
      </w:r>
    </w:p>
    <w:p w:rsidR="001D4D8B" w:rsidRPr="001D4D8B" w:rsidRDefault="001D4D8B" w:rsidP="001D4D8B">
      <w:pPr>
        <w:pStyle w:val="Heading2"/>
        <w:spacing w:line="360" w:lineRule="auto"/>
        <w:jc w:val="both"/>
        <w:rPr>
          <w:b w:val="0"/>
          <w:sz w:val="24"/>
          <w:szCs w:val="24"/>
        </w:rPr>
      </w:pPr>
      <w:r w:rsidRPr="001D4D8B">
        <w:rPr>
          <w:b w:val="0"/>
          <w:sz w:val="24"/>
          <w:szCs w:val="24"/>
        </w:rPr>
        <w:t>2. A Critical Review of How to Better Manage Sand and Resin Inventory</w:t>
      </w:r>
      <w:r w:rsidR="005712C6">
        <w:rPr>
          <w:b w:val="0"/>
          <w:sz w:val="24"/>
          <w:szCs w:val="24"/>
        </w:rPr>
        <w:t>.......................</w:t>
      </w:r>
      <w:r w:rsidR="004012F9">
        <w:rPr>
          <w:b w:val="0"/>
          <w:sz w:val="24"/>
          <w:szCs w:val="24"/>
        </w:rPr>
        <w:t>2</w:t>
      </w:r>
    </w:p>
    <w:p w:rsidR="001D4D8B" w:rsidRPr="001D4D8B" w:rsidRDefault="001D4D8B" w:rsidP="001D4D8B">
      <w:pPr>
        <w:pStyle w:val="Heading2"/>
        <w:spacing w:line="360" w:lineRule="auto"/>
        <w:jc w:val="both"/>
        <w:rPr>
          <w:b w:val="0"/>
          <w:sz w:val="24"/>
          <w:szCs w:val="24"/>
        </w:rPr>
      </w:pPr>
      <w:r w:rsidRPr="001D4D8B">
        <w:rPr>
          <w:b w:val="0"/>
          <w:sz w:val="24"/>
          <w:szCs w:val="24"/>
        </w:rPr>
        <w:t>2.1 Critical Review of Current Practice</w:t>
      </w:r>
      <w:r w:rsidR="00E71D3F">
        <w:rPr>
          <w:b w:val="0"/>
          <w:sz w:val="24"/>
          <w:szCs w:val="24"/>
        </w:rPr>
        <w:t>.............................................</w:t>
      </w:r>
      <w:r w:rsidR="009B64AC">
        <w:rPr>
          <w:b w:val="0"/>
          <w:sz w:val="24"/>
          <w:szCs w:val="24"/>
        </w:rPr>
        <w:t>.........................</w:t>
      </w:r>
      <w:r w:rsidR="00E71D3F">
        <w:rPr>
          <w:b w:val="0"/>
          <w:sz w:val="24"/>
          <w:szCs w:val="24"/>
        </w:rPr>
        <w:t>..</w:t>
      </w:r>
      <w:r w:rsidR="004012F9">
        <w:rPr>
          <w:b w:val="0"/>
          <w:sz w:val="24"/>
          <w:szCs w:val="24"/>
        </w:rPr>
        <w:t>2</w:t>
      </w:r>
    </w:p>
    <w:p w:rsidR="001D4D8B" w:rsidRPr="001D4D8B" w:rsidRDefault="001D4D8B" w:rsidP="001D4D8B">
      <w:pPr>
        <w:pStyle w:val="Heading2"/>
        <w:spacing w:line="360" w:lineRule="auto"/>
        <w:jc w:val="both"/>
        <w:rPr>
          <w:b w:val="0"/>
          <w:sz w:val="24"/>
          <w:szCs w:val="24"/>
        </w:rPr>
      </w:pPr>
      <w:r w:rsidRPr="001D4D8B">
        <w:rPr>
          <w:b w:val="0"/>
          <w:sz w:val="24"/>
          <w:szCs w:val="24"/>
        </w:rPr>
        <w:t>2.2 Economic Order Quantity (EOQ) and Total Cost Mindset</w:t>
      </w:r>
      <w:r w:rsidR="00E71D3F">
        <w:rPr>
          <w:b w:val="0"/>
          <w:sz w:val="24"/>
          <w:szCs w:val="24"/>
        </w:rPr>
        <w:t>............</w:t>
      </w:r>
      <w:r w:rsidR="005712C6">
        <w:rPr>
          <w:b w:val="0"/>
          <w:sz w:val="24"/>
          <w:szCs w:val="24"/>
        </w:rPr>
        <w:t>............</w:t>
      </w:r>
      <w:r w:rsidR="009B64AC">
        <w:rPr>
          <w:b w:val="0"/>
          <w:sz w:val="24"/>
          <w:szCs w:val="24"/>
        </w:rPr>
        <w:t>.................</w:t>
      </w:r>
      <w:r w:rsidR="004012F9">
        <w:rPr>
          <w:b w:val="0"/>
          <w:sz w:val="24"/>
          <w:szCs w:val="24"/>
        </w:rPr>
        <w:t>2</w:t>
      </w:r>
    </w:p>
    <w:p w:rsidR="001D4D8B" w:rsidRPr="001D4D8B" w:rsidRDefault="001D4D8B">
      <w:pPr>
        <w:spacing w:line="360" w:lineRule="auto"/>
        <w:jc w:val="both"/>
        <w:rPr>
          <w:rFonts w:ascii="Times New Roman" w:hAnsi="Times New Roman" w:cs="Times New Roman"/>
          <w:sz w:val="24"/>
          <w:szCs w:val="24"/>
        </w:rPr>
      </w:pPr>
      <w:r w:rsidRPr="001D4D8B">
        <w:rPr>
          <w:rFonts w:ascii="Times New Roman" w:hAnsi="Times New Roman" w:cs="Times New Roman"/>
          <w:sz w:val="24"/>
          <w:szCs w:val="24"/>
        </w:rPr>
        <w:t>2.3 Minimum and Maximum Stock Level</w:t>
      </w:r>
      <w:r w:rsidR="00E71D3F">
        <w:rPr>
          <w:rFonts w:ascii="Times New Roman" w:hAnsi="Times New Roman" w:cs="Times New Roman"/>
          <w:sz w:val="24"/>
          <w:szCs w:val="24"/>
        </w:rPr>
        <w:t>.............................................</w:t>
      </w:r>
      <w:r w:rsidR="009B64AC">
        <w:rPr>
          <w:rFonts w:ascii="Times New Roman" w:hAnsi="Times New Roman" w:cs="Times New Roman"/>
          <w:sz w:val="24"/>
          <w:szCs w:val="24"/>
        </w:rPr>
        <w:t>...................</w:t>
      </w:r>
      <w:r w:rsidR="005712C6">
        <w:rPr>
          <w:rFonts w:ascii="Times New Roman" w:hAnsi="Times New Roman" w:cs="Times New Roman"/>
          <w:sz w:val="24"/>
          <w:szCs w:val="24"/>
        </w:rPr>
        <w:t>.....</w:t>
      </w:r>
      <w:r w:rsidR="004012F9">
        <w:rPr>
          <w:rFonts w:ascii="Times New Roman" w:hAnsi="Times New Roman" w:cs="Times New Roman"/>
          <w:sz w:val="24"/>
          <w:szCs w:val="24"/>
        </w:rPr>
        <w:t>5</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2.4 Vendor Managed Inventory (VMI)</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5712C6">
        <w:rPr>
          <w:rFonts w:ascii="Times New Roman" w:hAnsi="Times New Roman" w:cs="Times New Roman"/>
          <w:sz w:val="24"/>
          <w:szCs w:val="24"/>
        </w:rPr>
        <w:t>.</w:t>
      </w:r>
      <w:r w:rsidR="004012F9">
        <w:rPr>
          <w:rFonts w:ascii="Times New Roman" w:hAnsi="Times New Roman" w:cs="Times New Roman"/>
          <w:sz w:val="24"/>
          <w:szCs w:val="24"/>
        </w:rPr>
        <w:t>5</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2.5 First In, First Out (FIFO) Discipline and Shelf Life Management</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4012F9">
        <w:rPr>
          <w:rFonts w:ascii="Times New Roman" w:hAnsi="Times New Roman" w:cs="Times New Roman"/>
          <w:sz w:val="24"/>
          <w:szCs w:val="24"/>
        </w:rPr>
        <w:t>6</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2.6 Digital Inventory and ERP Systems</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4012F9">
        <w:rPr>
          <w:rFonts w:ascii="Times New Roman" w:hAnsi="Times New Roman" w:cs="Times New Roman"/>
          <w:sz w:val="24"/>
          <w:szCs w:val="24"/>
        </w:rPr>
        <w:t>6</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 xml:space="preserve">3. Critical analysis of options for dealing with obsolete stock </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4012F9">
        <w:rPr>
          <w:rFonts w:ascii="Times New Roman" w:hAnsi="Times New Roman" w:cs="Times New Roman"/>
          <w:sz w:val="24"/>
          <w:szCs w:val="24"/>
        </w:rPr>
        <w:t>7</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3.1 Disposal as a compliance requirement</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4012F9">
        <w:rPr>
          <w:rFonts w:ascii="Times New Roman" w:hAnsi="Times New Roman" w:cs="Times New Roman"/>
          <w:sz w:val="24"/>
          <w:szCs w:val="24"/>
        </w:rPr>
        <w:t>7</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3.2 Supplier Take Back and Reverse Logistics</w:t>
      </w:r>
      <w:r w:rsidR="00E71D3F">
        <w:rPr>
          <w:rFonts w:ascii="Times New Roman" w:hAnsi="Times New Roman" w:cs="Times New Roman"/>
          <w:sz w:val="24"/>
          <w:szCs w:val="24"/>
        </w:rPr>
        <w:t>.........................................</w:t>
      </w:r>
      <w:r w:rsidR="005712C6">
        <w:rPr>
          <w:rFonts w:ascii="Times New Roman" w:hAnsi="Times New Roman" w:cs="Times New Roman"/>
          <w:sz w:val="24"/>
          <w:szCs w:val="24"/>
        </w:rPr>
        <w:t>.............................</w:t>
      </w:r>
      <w:r w:rsidR="004012F9">
        <w:rPr>
          <w:rFonts w:ascii="Times New Roman" w:hAnsi="Times New Roman" w:cs="Times New Roman"/>
          <w:sz w:val="24"/>
          <w:szCs w:val="24"/>
        </w:rPr>
        <w:t>8</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 xml:space="preserve">3.3 Options for Reuse and Reprocessing </w:t>
      </w:r>
      <w:r w:rsidR="00E71D3F">
        <w:rPr>
          <w:rFonts w:ascii="Times New Roman" w:hAnsi="Times New Roman" w:cs="Times New Roman"/>
          <w:sz w:val="24"/>
          <w:szCs w:val="24"/>
        </w:rPr>
        <w:t>...............................................</w:t>
      </w:r>
      <w:r w:rsidR="005712C6">
        <w:rPr>
          <w:rFonts w:ascii="Times New Roman" w:hAnsi="Times New Roman" w:cs="Times New Roman"/>
          <w:sz w:val="24"/>
          <w:szCs w:val="24"/>
        </w:rPr>
        <w:t>................................</w:t>
      </w:r>
      <w:r w:rsidR="004012F9">
        <w:rPr>
          <w:rFonts w:ascii="Times New Roman" w:hAnsi="Times New Roman" w:cs="Times New Roman"/>
          <w:sz w:val="24"/>
          <w:szCs w:val="24"/>
        </w:rPr>
        <w:t>8</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 xml:space="preserve">3.4 Secondary Markets and Donation </w:t>
      </w:r>
      <w:r w:rsidR="00E71D3F">
        <w:rPr>
          <w:rFonts w:ascii="Times New Roman" w:hAnsi="Times New Roman" w:cs="Times New Roman"/>
          <w:sz w:val="24"/>
          <w:szCs w:val="24"/>
        </w:rPr>
        <w:t>..........................................................</w:t>
      </w:r>
      <w:r w:rsidR="005712C6">
        <w:rPr>
          <w:rFonts w:ascii="Times New Roman" w:hAnsi="Times New Roman" w:cs="Times New Roman"/>
          <w:sz w:val="24"/>
          <w:szCs w:val="24"/>
        </w:rPr>
        <w:t>..........................9</w:t>
      </w:r>
      <w:r w:rsidRPr="001D4D8B">
        <w:rPr>
          <w:rFonts w:ascii="Times New Roman" w:hAnsi="Times New Roman" w:cs="Times New Roman"/>
          <w:sz w:val="24"/>
          <w:szCs w:val="24"/>
        </w:rPr>
        <w:br/>
        <w:t>3.5 Financial Write-Offs and Organizational Learning</w:t>
      </w:r>
      <w:r w:rsidR="00E71D3F">
        <w:rPr>
          <w:rFonts w:ascii="Times New Roman" w:hAnsi="Times New Roman" w:cs="Times New Roman"/>
          <w:sz w:val="24"/>
          <w:szCs w:val="24"/>
        </w:rPr>
        <w:t>.......................................................</w:t>
      </w:r>
      <w:r w:rsidR="005712C6">
        <w:rPr>
          <w:rFonts w:ascii="Times New Roman" w:hAnsi="Times New Roman" w:cs="Times New Roman"/>
          <w:sz w:val="24"/>
          <w:szCs w:val="24"/>
        </w:rPr>
        <w:t>...9</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 xml:space="preserve">4. Improving the Business and Extended Enterprise’s Understanding of Lead Time </w:t>
      </w:r>
      <w:r w:rsidR="00E71D3F">
        <w:rPr>
          <w:rFonts w:ascii="Times New Roman" w:hAnsi="Times New Roman" w:cs="Times New Roman"/>
          <w:sz w:val="24"/>
          <w:szCs w:val="24"/>
        </w:rPr>
        <w:t>.........</w:t>
      </w:r>
      <w:r w:rsidR="005712C6">
        <w:rPr>
          <w:rFonts w:ascii="Times New Roman" w:hAnsi="Times New Roman" w:cs="Times New Roman"/>
          <w:sz w:val="24"/>
          <w:szCs w:val="24"/>
        </w:rPr>
        <w:t>.9</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4.1 Lead Time Strategic Importance</w:t>
      </w:r>
      <w:r w:rsidR="00E71D3F">
        <w:rPr>
          <w:rFonts w:ascii="Times New Roman" w:hAnsi="Times New Roman" w:cs="Times New Roman"/>
          <w:sz w:val="24"/>
          <w:szCs w:val="24"/>
        </w:rPr>
        <w:t>.....................................................................................</w:t>
      </w:r>
      <w:r w:rsidR="005712C6">
        <w:rPr>
          <w:rFonts w:ascii="Times New Roman" w:hAnsi="Times New Roman" w:cs="Times New Roman"/>
          <w:sz w:val="24"/>
          <w:szCs w:val="24"/>
        </w:rPr>
        <w:t>.9</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 xml:space="preserve">4.2 Internal process mapping </w:t>
      </w:r>
      <w:r w:rsidR="00E71D3F">
        <w:rPr>
          <w:rFonts w:ascii="Times New Roman" w:hAnsi="Times New Roman" w:cs="Times New Roman"/>
          <w:sz w:val="24"/>
          <w:szCs w:val="24"/>
        </w:rPr>
        <w:t>..............................................................................................</w:t>
      </w:r>
      <w:r w:rsidR="005712C6">
        <w:rPr>
          <w:rFonts w:ascii="Times New Roman" w:hAnsi="Times New Roman" w:cs="Times New Roman"/>
          <w:sz w:val="24"/>
          <w:szCs w:val="24"/>
        </w:rPr>
        <w:t>.10</w:t>
      </w:r>
      <w:r w:rsidRPr="001D4D8B">
        <w:rPr>
          <w:rFonts w:ascii="Times New Roman" w:hAnsi="Times New Roman" w:cs="Times New Roman"/>
          <w:sz w:val="24"/>
          <w:szCs w:val="24"/>
        </w:rPr>
        <w:br/>
        <w:t>4.3 Collaborating with Suppliers and Measuring their Performance</w:t>
      </w:r>
      <w:r w:rsidR="00E71D3F">
        <w:rPr>
          <w:rFonts w:ascii="Times New Roman" w:hAnsi="Times New Roman" w:cs="Times New Roman"/>
          <w:sz w:val="24"/>
          <w:szCs w:val="24"/>
        </w:rPr>
        <w:t>.............</w:t>
      </w:r>
      <w:r w:rsidR="005712C6">
        <w:rPr>
          <w:rFonts w:ascii="Times New Roman" w:hAnsi="Times New Roman" w:cs="Times New Roman"/>
          <w:sz w:val="24"/>
          <w:szCs w:val="24"/>
        </w:rPr>
        <w:t>.......................10</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 xml:space="preserve">4.4 Integrating forecasts and sharing information </w:t>
      </w:r>
      <w:r w:rsidR="00E71D3F">
        <w:rPr>
          <w:rFonts w:ascii="Times New Roman" w:hAnsi="Times New Roman" w:cs="Times New Roman"/>
          <w:sz w:val="24"/>
          <w:szCs w:val="24"/>
        </w:rPr>
        <w:t>............................</w:t>
      </w:r>
      <w:r w:rsidR="005712C6">
        <w:rPr>
          <w:rFonts w:ascii="Times New Roman" w:hAnsi="Times New Roman" w:cs="Times New Roman"/>
          <w:sz w:val="24"/>
          <w:szCs w:val="24"/>
        </w:rPr>
        <w:t>....................................10</w:t>
      </w:r>
      <w:r w:rsidRPr="001D4D8B">
        <w:rPr>
          <w:rFonts w:ascii="Times New Roman" w:hAnsi="Times New Roman" w:cs="Times New Roman"/>
          <w:sz w:val="24"/>
          <w:szCs w:val="24"/>
        </w:rPr>
        <w:br/>
        <w:t xml:space="preserve">4.5 Digital System Function </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5712C6">
        <w:rPr>
          <w:rFonts w:ascii="Times New Roman" w:hAnsi="Times New Roman" w:cs="Times New Roman"/>
          <w:sz w:val="24"/>
          <w:szCs w:val="24"/>
        </w:rPr>
        <w:t>..................................10</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 xml:space="preserve">4.6 Governance and Continuous Development </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5712C6">
        <w:rPr>
          <w:rFonts w:ascii="Times New Roman" w:hAnsi="Times New Roman" w:cs="Times New Roman"/>
          <w:sz w:val="24"/>
          <w:szCs w:val="24"/>
        </w:rPr>
        <w:t>11</w:t>
      </w:r>
    </w:p>
    <w:p w:rsidR="001D4D8B" w:rsidRPr="001D4D8B" w:rsidRDefault="001D4D8B" w:rsidP="001D4D8B">
      <w:pPr>
        <w:rPr>
          <w:rFonts w:ascii="Times New Roman" w:hAnsi="Times New Roman" w:cs="Times New Roman"/>
          <w:sz w:val="24"/>
          <w:szCs w:val="24"/>
        </w:rPr>
      </w:pPr>
      <w:r w:rsidRPr="001D4D8B">
        <w:rPr>
          <w:rFonts w:ascii="Times New Roman" w:hAnsi="Times New Roman" w:cs="Times New Roman"/>
          <w:sz w:val="24"/>
          <w:szCs w:val="24"/>
        </w:rPr>
        <w:t>5. Conclusion</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5712C6">
        <w:rPr>
          <w:rFonts w:ascii="Times New Roman" w:hAnsi="Times New Roman" w:cs="Times New Roman"/>
          <w:sz w:val="24"/>
          <w:szCs w:val="24"/>
        </w:rPr>
        <w:t>......</w:t>
      </w:r>
      <w:r w:rsidR="00E71D3F">
        <w:rPr>
          <w:rFonts w:ascii="Times New Roman" w:hAnsi="Times New Roman" w:cs="Times New Roman"/>
          <w:sz w:val="24"/>
          <w:szCs w:val="24"/>
        </w:rPr>
        <w:t>.</w:t>
      </w:r>
      <w:r w:rsidR="005712C6">
        <w:rPr>
          <w:rFonts w:ascii="Times New Roman" w:hAnsi="Times New Roman" w:cs="Times New Roman"/>
          <w:sz w:val="24"/>
          <w:szCs w:val="24"/>
        </w:rPr>
        <w:t>11</w:t>
      </w:r>
    </w:p>
    <w:p w:rsidR="001D4D8B" w:rsidRPr="001D4D8B" w:rsidRDefault="001D4D8B" w:rsidP="001D4D8B">
      <w:pPr>
        <w:pStyle w:val="Heading1"/>
        <w:spacing w:line="360" w:lineRule="auto"/>
        <w:jc w:val="both"/>
        <w:rPr>
          <w:b w:val="0"/>
          <w:sz w:val="24"/>
          <w:szCs w:val="24"/>
        </w:rPr>
      </w:pPr>
      <w:r w:rsidRPr="001D4D8B">
        <w:rPr>
          <w:b w:val="0"/>
          <w:sz w:val="24"/>
          <w:szCs w:val="24"/>
        </w:rPr>
        <w:t>References</w:t>
      </w:r>
      <w:r w:rsidR="009B64AC">
        <w:rPr>
          <w:b w:val="0"/>
          <w:sz w:val="24"/>
          <w:szCs w:val="24"/>
        </w:rPr>
        <w:t>..................................................................................................................</w:t>
      </w:r>
      <w:r w:rsidR="005712C6">
        <w:rPr>
          <w:b w:val="0"/>
          <w:sz w:val="24"/>
          <w:szCs w:val="24"/>
        </w:rPr>
        <w:t>12</w:t>
      </w:r>
    </w:p>
    <w:p w:rsidR="001D4D8B" w:rsidRDefault="001D4D8B" w:rsidP="001D4D8B">
      <w:pPr>
        <w:spacing w:line="360" w:lineRule="auto"/>
        <w:jc w:val="both"/>
        <w:rPr>
          <w:rFonts w:ascii="Times New Roman" w:eastAsia="Times New Roman" w:hAnsi="Times New Roman" w:cs="Times New Roman"/>
          <w:sz w:val="24"/>
          <w:szCs w:val="24"/>
        </w:rPr>
        <w:sectPr w:rsidR="001D4D8B">
          <w:pgSz w:w="12240" w:h="15840"/>
          <w:pgMar w:top="1440" w:right="1440" w:bottom="1440" w:left="1440" w:header="720" w:footer="720" w:gutter="0"/>
          <w:pgBorders w:offsetFrom="page">
            <w:top w:val="single" w:sz="4" w:space="31" w:color="auto"/>
            <w:left w:val="single" w:sz="4" w:space="31" w:color="auto"/>
            <w:bottom w:val="single" w:sz="4" w:space="31" w:color="auto"/>
            <w:right w:val="single" w:sz="4" w:space="31" w:color="auto"/>
          </w:pgBorders>
          <w:pgNumType w:start="1"/>
          <w:cols w:space="720"/>
        </w:sectPr>
      </w:pPr>
    </w:p>
    <w:p w:rsidR="006808F5" w:rsidRDefault="006808F5">
      <w:pPr>
        <w:spacing w:line="360" w:lineRule="auto"/>
        <w:jc w:val="both"/>
        <w:rPr>
          <w:rFonts w:ascii="Times New Roman" w:eastAsia="Times New Roman" w:hAnsi="Times New Roman" w:cs="Times New Roman"/>
          <w:sz w:val="24"/>
          <w:szCs w:val="24"/>
        </w:rPr>
      </w:pPr>
    </w:p>
    <w:p w:rsidR="006808F5" w:rsidRDefault="00E2267D">
      <w:pPr>
        <w:pStyle w:val="Heading1"/>
        <w:spacing w:line="360" w:lineRule="auto"/>
        <w:jc w:val="both"/>
      </w:pPr>
      <w:bookmarkStart w:id="0" w:name="_Toc23211"/>
      <w:r>
        <w:t>1. INTRODUCTION</w:t>
      </w:r>
      <w:bookmarkStart w:id="1" w:name="_GoBack"/>
      <w:bookmarkEnd w:id="0"/>
      <w:bookmarkEnd w:id="1"/>
    </w:p>
    <w:p w:rsidR="002D7545" w:rsidRPr="008E7368" w:rsidRDefault="002D7545" w:rsidP="001E30C1">
      <w:pPr>
        <w:pStyle w:val="Heading2"/>
        <w:spacing w:line="360" w:lineRule="auto"/>
        <w:jc w:val="both"/>
        <w:rPr>
          <w:b w:val="0"/>
          <w:sz w:val="24"/>
          <w:szCs w:val="24"/>
        </w:rPr>
      </w:pPr>
      <w:bookmarkStart w:id="2" w:name="_Toc17467"/>
      <w:r w:rsidRPr="008E7368">
        <w:rPr>
          <w:b w:val="0"/>
          <w:sz w:val="24"/>
          <w:szCs w:val="24"/>
        </w:rPr>
        <w:t>Brocksweir Engineering Ltd operate from a site that has been home to foundry activity for over 250 years, a rare continuity of industrial heritage. This current business, Brocksweir and Sons Ltd, has been in existence for over 50 years and is now run by the son of the founder who took over the role of managing director 10 years ago. He said he wants to re-position the business for long term competitiveness in the twenty first century while navigating increasing global competition and tightening environmental regulation.</w:t>
      </w:r>
    </w:p>
    <w:p w:rsidR="002D7545" w:rsidRPr="008E7368" w:rsidRDefault="002D7545" w:rsidP="001E30C1">
      <w:pPr>
        <w:pStyle w:val="Heading2"/>
        <w:spacing w:line="360" w:lineRule="auto"/>
        <w:jc w:val="both"/>
        <w:rPr>
          <w:b w:val="0"/>
          <w:sz w:val="24"/>
          <w:szCs w:val="24"/>
        </w:rPr>
      </w:pPr>
    </w:p>
    <w:p w:rsidR="002D7545" w:rsidRPr="008E7368" w:rsidRDefault="002D7545" w:rsidP="001E30C1">
      <w:pPr>
        <w:pStyle w:val="Heading2"/>
        <w:spacing w:line="360" w:lineRule="auto"/>
        <w:jc w:val="both"/>
        <w:rPr>
          <w:b w:val="0"/>
          <w:sz w:val="24"/>
          <w:szCs w:val="24"/>
        </w:rPr>
      </w:pPr>
      <w:r w:rsidRPr="008E7368">
        <w:rPr>
          <w:b w:val="0"/>
          <w:sz w:val="24"/>
          <w:szCs w:val="24"/>
        </w:rPr>
        <w:t>The organisation has a workforce of some 250 people and serves three major product markets: castings, fabrications and machined parts. We carry out all casting operations in-house, employing gravity die casting, high pressure die casting and sand casting techniques, primarily in aluminium alloys, but also in smaller volumes of ferrous and non ferrous metals. Machining is performed on conventional lathes and sophisticated CNC equipment and fabrication work is performed on site with installation at customer premises. In particular, the machining division has seen substantial growth over the last 18 months, indicative of a strategic shift to higher value manufacturing.</w:t>
      </w:r>
    </w:p>
    <w:p w:rsidR="002D7545" w:rsidRDefault="002D7545" w:rsidP="001E30C1">
      <w:pPr>
        <w:jc w:val="both"/>
        <w:rPr>
          <w:rFonts w:ascii="Times New Roman" w:hAnsi="Times New Roman" w:cs="Times New Roman"/>
          <w:sz w:val="24"/>
          <w:szCs w:val="24"/>
        </w:rPr>
      </w:pPr>
      <w:r w:rsidRPr="008E7368">
        <w:rPr>
          <w:rFonts w:ascii="Times New Roman" w:hAnsi="Times New Roman" w:cs="Times New Roman"/>
          <w:sz w:val="24"/>
          <w:szCs w:val="24"/>
        </w:rPr>
        <w:t>But serious weaknesses have emerged in the sand casting operation. Regulatory changes have designated foundry sand and its associated binding resins as special waste, tripling disposal costs. An internal audit has also discovered some £20k worth of expired phenolic and furan based resins that now need to be disposed of at great expense. These results highlight the lack of formal inventory controls and emphasise the environmental, financial and operational implications of unsustainable inventory management practices.</w:t>
      </w:r>
    </w:p>
    <w:p w:rsidR="008E7368" w:rsidRPr="008E7368" w:rsidRDefault="008E7368" w:rsidP="001E30C1">
      <w:pPr>
        <w:jc w:val="both"/>
        <w:rPr>
          <w:rFonts w:ascii="Times New Roman" w:hAnsi="Times New Roman" w:cs="Times New Roman"/>
          <w:sz w:val="24"/>
          <w:szCs w:val="24"/>
        </w:rPr>
      </w:pPr>
    </w:p>
    <w:p w:rsidR="002D7545" w:rsidRPr="001E30C1" w:rsidRDefault="00CA7DBF" w:rsidP="001E30C1">
      <w:pPr>
        <w:jc w:val="both"/>
        <w:rPr>
          <w:rFonts w:ascii="Times New Roman" w:hAnsi="Times New Roman" w:cs="Times New Roman"/>
          <w:sz w:val="24"/>
          <w:szCs w:val="24"/>
        </w:rPr>
      </w:pPr>
      <w:r w:rsidRPr="008E7368">
        <w:rPr>
          <w:rFonts w:ascii="Times New Roman" w:hAnsi="Times New Roman" w:cs="Times New Roman"/>
          <w:sz w:val="24"/>
          <w:szCs w:val="24"/>
        </w:rPr>
        <w:t>This is a strategic opportunity to hire a Purchasing and Supply Chain Manager to address these deficiencies. The assignment critically assesses the ways in which sand and resin inventory management can be improved at Brocksweir, critically analyses options for dealing with obsolete stock and describes the measures needed to gain a robust understanding of lead time across the organisation and its extended enterprise within the context of sustainable operations management</w:t>
      </w:r>
      <w:r w:rsidR="001E30C1">
        <w:rPr>
          <w:rFonts w:ascii="Times New Roman" w:hAnsi="Times New Roman" w:cs="Times New Roman"/>
          <w:sz w:val="24"/>
          <w:szCs w:val="24"/>
        </w:rPr>
        <w:t>.</w:t>
      </w:r>
    </w:p>
    <w:p w:rsidR="002D7545" w:rsidRPr="008E7368" w:rsidRDefault="00411C79">
      <w:pPr>
        <w:pStyle w:val="Heading2"/>
        <w:spacing w:line="360" w:lineRule="auto"/>
        <w:jc w:val="both"/>
        <w:rPr>
          <w:sz w:val="28"/>
          <w:szCs w:val="24"/>
        </w:rPr>
      </w:pPr>
      <w:r w:rsidRPr="008E7368">
        <w:rPr>
          <w:sz w:val="28"/>
          <w:szCs w:val="24"/>
        </w:rPr>
        <w:lastRenderedPageBreak/>
        <w:t>2. A Critical Review of How to Better Manage Sand and Resin Inventory</w:t>
      </w:r>
    </w:p>
    <w:p w:rsidR="006808F5" w:rsidRPr="008E7368" w:rsidRDefault="00411C79">
      <w:pPr>
        <w:pStyle w:val="Heading2"/>
        <w:spacing w:line="360" w:lineRule="auto"/>
        <w:jc w:val="both"/>
        <w:rPr>
          <w:sz w:val="28"/>
          <w:szCs w:val="24"/>
        </w:rPr>
      </w:pPr>
      <w:r w:rsidRPr="008E7368">
        <w:rPr>
          <w:sz w:val="28"/>
          <w:szCs w:val="24"/>
        </w:rPr>
        <w:t>2.1</w:t>
      </w:r>
      <w:r w:rsidR="00E2267D" w:rsidRPr="008E7368">
        <w:rPr>
          <w:sz w:val="28"/>
          <w:szCs w:val="24"/>
        </w:rPr>
        <w:t xml:space="preserve"> </w:t>
      </w:r>
      <w:bookmarkEnd w:id="2"/>
      <w:r w:rsidRPr="008E7368">
        <w:rPr>
          <w:sz w:val="28"/>
          <w:szCs w:val="24"/>
        </w:rPr>
        <w:t>Critical Review of Current Practice</w:t>
      </w:r>
    </w:p>
    <w:p w:rsidR="00411C79" w:rsidRPr="008E7368" w:rsidRDefault="00411C79">
      <w:pPr>
        <w:pStyle w:val="Heading2"/>
        <w:spacing w:line="360" w:lineRule="auto"/>
        <w:jc w:val="both"/>
        <w:rPr>
          <w:b w:val="0"/>
          <w:sz w:val="24"/>
          <w:szCs w:val="24"/>
        </w:rPr>
      </w:pPr>
      <w:bookmarkStart w:id="3" w:name="_Toc22380"/>
      <w:r w:rsidRPr="008E7368">
        <w:rPr>
          <w:b w:val="0"/>
          <w:sz w:val="24"/>
          <w:szCs w:val="24"/>
        </w:rPr>
        <w:t>The evidence from the case points to the fact that Brocksweir’s inventory management practices have been informal, decentralised and historically driven by unit cost considerations rather than total system performance. The lack of a “real inventory management system” leads to limited data visibility, weak accountability and poor alignment between purchasing, production and stores functions.</w:t>
      </w:r>
    </w:p>
    <w:p w:rsidR="00411C79" w:rsidRPr="008E7368" w:rsidRDefault="00411C79" w:rsidP="00411C79">
      <w:pPr>
        <w:rPr>
          <w:rFonts w:ascii="Times New Roman" w:hAnsi="Times New Roman" w:cs="Times New Roman"/>
          <w:sz w:val="24"/>
          <w:szCs w:val="24"/>
        </w:rPr>
      </w:pPr>
    </w:p>
    <w:p w:rsidR="00411C79" w:rsidRPr="008E7368" w:rsidRDefault="00411C79">
      <w:pPr>
        <w:pStyle w:val="Heading2"/>
        <w:spacing w:line="360" w:lineRule="auto"/>
        <w:jc w:val="both"/>
        <w:rPr>
          <w:b w:val="0"/>
          <w:sz w:val="24"/>
          <w:szCs w:val="24"/>
        </w:rPr>
      </w:pPr>
      <w:r w:rsidRPr="008E7368">
        <w:rPr>
          <w:b w:val="0"/>
          <w:sz w:val="24"/>
          <w:szCs w:val="24"/>
        </w:rPr>
        <w:t>From a sustainable operations perspective this approach is inherently inefficient. Excess inventory increases the amount of working capital required, energy consumption (for example, sand drying) and environmental risk when materials expire or degrade. Slack et al (2022) state that poor inventory control can often incur hidden costs which are far greater than any savings that can be obtained from bulk buying. This is clearly demonstrated in the case of Brocksweir with expired resins and rising disposal charges.</w:t>
      </w:r>
    </w:p>
    <w:p w:rsidR="00411C79" w:rsidRPr="008E7368" w:rsidRDefault="00411C79" w:rsidP="00411C79">
      <w:pPr>
        <w:rPr>
          <w:rFonts w:ascii="Times New Roman" w:hAnsi="Times New Roman" w:cs="Times New Roman"/>
          <w:sz w:val="24"/>
          <w:szCs w:val="24"/>
        </w:rPr>
      </w:pPr>
    </w:p>
    <w:bookmarkEnd w:id="3"/>
    <w:p w:rsidR="006808F5" w:rsidRPr="008E7368" w:rsidRDefault="00411C79">
      <w:pPr>
        <w:pStyle w:val="Heading2"/>
        <w:spacing w:line="360" w:lineRule="auto"/>
        <w:jc w:val="both"/>
        <w:rPr>
          <w:sz w:val="28"/>
          <w:szCs w:val="24"/>
        </w:rPr>
      </w:pPr>
      <w:r w:rsidRPr="008E7368">
        <w:rPr>
          <w:sz w:val="28"/>
          <w:szCs w:val="24"/>
        </w:rPr>
        <w:t>2.2 Economic Order Quantity (EOQ) and Total Cost Mindset</w:t>
      </w:r>
    </w:p>
    <w:p w:rsidR="00411C79" w:rsidRPr="008E7368" w:rsidRDefault="00411C79">
      <w:pPr>
        <w:pStyle w:val="Heading2"/>
        <w:spacing w:line="360" w:lineRule="auto"/>
        <w:jc w:val="both"/>
        <w:rPr>
          <w:b w:val="0"/>
          <w:sz w:val="24"/>
          <w:szCs w:val="24"/>
        </w:rPr>
      </w:pPr>
      <w:bookmarkStart w:id="4" w:name="_Toc18560"/>
      <w:r w:rsidRPr="008E7368">
        <w:rPr>
          <w:b w:val="0"/>
          <w:sz w:val="24"/>
          <w:szCs w:val="24"/>
        </w:rPr>
        <w:t>The Economic Order Quantity (EOQ) is a relevant tool, if critically used and adapted to sustainability goals. EOQ tries to balance the costs of ordering and holding inventory to minimise the total inventory cost (Heizer, Render and Munson, 2020). Traditional EOQ models are concerned with financial efficiency, but they can be expanded to include environmental and regulatory costs.</w:t>
      </w:r>
    </w:p>
    <w:p w:rsidR="00411C79" w:rsidRPr="008E7368" w:rsidRDefault="00411C79">
      <w:pPr>
        <w:pStyle w:val="Heading2"/>
        <w:spacing w:line="360" w:lineRule="auto"/>
        <w:jc w:val="both"/>
        <w:rPr>
          <w:b w:val="0"/>
          <w:sz w:val="24"/>
          <w:szCs w:val="24"/>
        </w:rPr>
      </w:pPr>
    </w:p>
    <w:p w:rsidR="00411C79" w:rsidRPr="008E7368" w:rsidRDefault="00411C79" w:rsidP="00411C79">
      <w:pPr>
        <w:rPr>
          <w:rFonts w:ascii="Times New Roman" w:hAnsi="Times New Roman" w:cs="Times New Roman"/>
          <w:sz w:val="24"/>
          <w:szCs w:val="24"/>
        </w:rPr>
      </w:pPr>
      <w:r w:rsidRPr="008E7368">
        <w:rPr>
          <w:rFonts w:ascii="Times New Roman" w:hAnsi="Times New Roman" w:cs="Times New Roman"/>
          <w:sz w:val="24"/>
          <w:szCs w:val="24"/>
        </w:rPr>
        <w:t>At Brocksweir the costs of holding sand and binding resins are particularly high because:</w:t>
      </w:r>
    </w:p>
    <w:p w:rsidR="00411C79" w:rsidRPr="008E7368" w:rsidRDefault="00411C79" w:rsidP="00411C79">
      <w:pPr>
        <w:rPr>
          <w:rFonts w:ascii="Times New Roman" w:hAnsi="Times New Roman" w:cs="Times New Roman"/>
          <w:sz w:val="24"/>
          <w:szCs w:val="24"/>
        </w:rPr>
      </w:pPr>
    </w:p>
    <w:p w:rsidR="00411C79" w:rsidRPr="008E7368" w:rsidRDefault="00411C79" w:rsidP="00000E03">
      <w:pPr>
        <w:pStyle w:val="ListParagraph"/>
        <w:numPr>
          <w:ilvl w:val="0"/>
          <w:numId w:val="12"/>
        </w:numPr>
        <w:rPr>
          <w:rFonts w:ascii="Times New Roman" w:hAnsi="Times New Roman" w:cs="Times New Roman"/>
          <w:sz w:val="24"/>
          <w:szCs w:val="24"/>
        </w:rPr>
      </w:pPr>
      <w:r w:rsidRPr="008E7368">
        <w:rPr>
          <w:rFonts w:ascii="Times New Roman" w:hAnsi="Times New Roman" w:cs="Times New Roman"/>
          <w:sz w:val="24"/>
          <w:szCs w:val="24"/>
        </w:rPr>
        <w:t xml:space="preserve">Chemical instability and short shelf-life </w:t>
      </w:r>
    </w:p>
    <w:p w:rsidR="00000E03" w:rsidRPr="008E7368" w:rsidRDefault="00411C79" w:rsidP="00000E03">
      <w:pPr>
        <w:pStyle w:val="ListParagraph"/>
        <w:numPr>
          <w:ilvl w:val="0"/>
          <w:numId w:val="12"/>
        </w:numPr>
        <w:rPr>
          <w:rFonts w:ascii="Times New Roman" w:hAnsi="Times New Roman" w:cs="Times New Roman"/>
          <w:sz w:val="24"/>
          <w:szCs w:val="24"/>
        </w:rPr>
      </w:pPr>
      <w:r w:rsidRPr="008E7368">
        <w:rPr>
          <w:rFonts w:ascii="Times New Roman" w:hAnsi="Times New Roman" w:cs="Times New Roman"/>
          <w:sz w:val="24"/>
          <w:szCs w:val="24"/>
        </w:rPr>
        <w:t>Hazardous and envir</w:t>
      </w:r>
      <w:r w:rsidR="00000E03" w:rsidRPr="008E7368">
        <w:rPr>
          <w:rFonts w:ascii="Times New Roman" w:hAnsi="Times New Roman" w:cs="Times New Roman"/>
          <w:sz w:val="24"/>
          <w:szCs w:val="24"/>
        </w:rPr>
        <w:t>onmental storage compliance.</w:t>
      </w:r>
    </w:p>
    <w:p w:rsidR="00000E03" w:rsidRPr="008E7368" w:rsidRDefault="00411C79" w:rsidP="00000E03">
      <w:pPr>
        <w:pStyle w:val="ListParagraph"/>
        <w:numPr>
          <w:ilvl w:val="0"/>
          <w:numId w:val="12"/>
        </w:numPr>
        <w:rPr>
          <w:rFonts w:ascii="Times New Roman" w:hAnsi="Times New Roman" w:cs="Times New Roman"/>
          <w:sz w:val="24"/>
          <w:szCs w:val="24"/>
        </w:rPr>
      </w:pPr>
      <w:r w:rsidRPr="008E7368">
        <w:rPr>
          <w:rFonts w:ascii="Times New Roman" w:hAnsi="Times New Roman" w:cs="Times New Roman"/>
          <w:sz w:val="24"/>
          <w:szCs w:val="24"/>
        </w:rPr>
        <w:t>Risk of obsolescence and disposal as hazardous waste</w:t>
      </w:r>
    </w:p>
    <w:p w:rsidR="00411C79" w:rsidRDefault="00411C79" w:rsidP="00000E03">
      <w:pPr>
        <w:pStyle w:val="ListParagraph"/>
        <w:numPr>
          <w:ilvl w:val="0"/>
          <w:numId w:val="12"/>
        </w:numPr>
        <w:rPr>
          <w:rFonts w:ascii="Times New Roman" w:hAnsi="Times New Roman" w:cs="Times New Roman"/>
          <w:sz w:val="24"/>
          <w:szCs w:val="24"/>
        </w:rPr>
      </w:pPr>
      <w:r w:rsidRPr="008E7368">
        <w:rPr>
          <w:rFonts w:ascii="Times New Roman" w:hAnsi="Times New Roman" w:cs="Times New Roman"/>
          <w:sz w:val="24"/>
          <w:szCs w:val="24"/>
        </w:rPr>
        <w:t>Capital tied up in non-productive stock</w:t>
      </w:r>
    </w:p>
    <w:p w:rsidR="007D4F4A" w:rsidRPr="007D4F4A" w:rsidRDefault="007D4F4A" w:rsidP="007D4F4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863135" cy="4940490"/>
            <wp:effectExtent l="19050" t="0" r="4265" b="0"/>
            <wp:docPr id="1"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stretch>
                      <a:fillRect/>
                    </a:stretch>
                  </pic:blipFill>
                  <pic:spPr>
                    <a:xfrm>
                      <a:off x="0" y="0"/>
                      <a:ext cx="5878802" cy="4953692"/>
                    </a:xfrm>
                    <a:prstGeom prst="rect">
                      <a:avLst/>
                    </a:prstGeom>
                  </pic:spPr>
                </pic:pic>
              </a:graphicData>
            </a:graphic>
          </wp:inline>
        </w:drawing>
      </w:r>
    </w:p>
    <w:p w:rsidR="007D4F4A" w:rsidRPr="007D4F4A" w:rsidRDefault="007D4F4A" w:rsidP="007D4F4A">
      <w:pPr>
        <w:rPr>
          <w:rFonts w:ascii="Times New Roman" w:hAnsi="Times New Roman" w:cs="Times New Roman"/>
          <w:sz w:val="24"/>
        </w:rPr>
      </w:pPr>
      <w:r w:rsidRPr="007D4F4A">
        <w:rPr>
          <w:rFonts w:ascii="Times New Roman" w:hAnsi="Times New Roman" w:cs="Times New Roman"/>
          <w:sz w:val="24"/>
        </w:rPr>
        <w:t xml:space="preserve">A convex total cost curve is the outcome of a trade-off between inventory ordering and holding costs, as seen in Figure 1. The appropriate quantity where the ordering and holding cost curves cross and where the total cost curve's slope equals zero is known as the optimal order quantity, or Q. </w:t>
      </w:r>
      <w:r w:rsidRPr="007D4F4A">
        <w:rPr>
          <w:rFonts w:ascii="Times New Roman" w:hAnsi="Times New Roman" w:cs="Times New Roman"/>
          <w:sz w:val="24"/>
        </w:rPr>
        <w:br/>
        <w:t xml:space="preserve">The theoretical inventory order system under the EOQ paradigm is shown in Figure 2. After an order is placed, an order of the economic order quantity Q is received right away, and Q is sold at a steady demand rate. Only when the inventory level falls to the reorder point will a new order be placed. In this instance, when the lead time is zero, the reorder point equals zero. </w:t>
      </w:r>
      <w:r w:rsidRPr="007D4F4A">
        <w:rPr>
          <w:rFonts w:ascii="Times New Roman" w:hAnsi="Times New Roman" w:cs="Times New Roman"/>
          <w:sz w:val="24"/>
        </w:rPr>
        <w:br/>
        <w:t>There won't be any demand shortages because orders arrive instantly. With the established order quantity Q, this inventory order cycle proceeds.</w:t>
      </w:r>
    </w:p>
    <w:p w:rsidR="007D4F4A" w:rsidRPr="007D4F4A" w:rsidRDefault="007D4F4A" w:rsidP="007D4F4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628905" cy="2654821"/>
            <wp:effectExtent l="19050" t="0" r="0" b="0"/>
            <wp:docPr id="2" name="Picture 1" descr="Cap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2.PNG"/>
                    <pic:cNvPicPr/>
                  </pic:nvPicPr>
                  <pic:blipFill>
                    <a:blip r:embed="rId10"/>
                    <a:stretch>
                      <a:fillRect/>
                    </a:stretch>
                  </pic:blipFill>
                  <pic:spPr>
                    <a:xfrm>
                      <a:off x="0" y="0"/>
                      <a:ext cx="5635319" cy="2657846"/>
                    </a:xfrm>
                    <a:prstGeom prst="rect">
                      <a:avLst/>
                    </a:prstGeom>
                  </pic:spPr>
                </pic:pic>
              </a:graphicData>
            </a:graphic>
          </wp:inline>
        </w:drawing>
      </w:r>
    </w:p>
    <w:p w:rsidR="00000E03" w:rsidRPr="008E7368" w:rsidRDefault="00000E03" w:rsidP="00000E03">
      <w:pPr>
        <w:rPr>
          <w:rFonts w:ascii="Times New Roman" w:hAnsi="Times New Roman" w:cs="Times New Roman"/>
          <w:sz w:val="24"/>
          <w:szCs w:val="24"/>
        </w:rPr>
      </w:pPr>
    </w:p>
    <w:p w:rsidR="007D4F4A" w:rsidRPr="007D4F4A" w:rsidRDefault="007D4F4A" w:rsidP="007D4F4A">
      <w:pPr>
        <w:jc w:val="both"/>
        <w:rPr>
          <w:rFonts w:ascii="Times New Roman" w:hAnsi="Times New Roman" w:cs="Times New Roman"/>
          <w:sz w:val="24"/>
          <w:szCs w:val="24"/>
        </w:rPr>
      </w:pPr>
      <w:r w:rsidRPr="007D4F4A">
        <w:rPr>
          <w:rFonts w:ascii="Times New Roman" w:hAnsi="Times New Roman" w:cs="Times New Roman"/>
          <w:sz w:val="24"/>
          <w:szCs w:val="24"/>
        </w:rPr>
        <w:t xml:space="preserve">The periodic review method is one of the most popular replenishment systems. </w:t>
      </w:r>
      <w:r w:rsidRPr="007D4F4A">
        <w:rPr>
          <w:rFonts w:ascii="Times New Roman" w:hAnsi="Times New Roman" w:cs="Times New Roman"/>
          <w:sz w:val="24"/>
          <w:szCs w:val="24"/>
        </w:rPr>
        <w:br/>
        <w:t xml:space="preserve">Periodic review shows that order decisions may be made at the start of each month and that inventory status can be monitored on a frequent basis. The EOQ model's periodic review inventory order system is shown in Figure 3. Time is split equally among reorder points when the number of decision periods is fixed. Economics order quantities </w:t>
      </w:r>
      <w:r w:rsidRPr="007D4F4A">
        <w:rPr>
          <w:rFonts w:ascii="Times New Roman" w:hAnsi="Times New Roman" w:cs="Times New Roman"/>
          <w:sz w:val="24"/>
          <w:szCs w:val="24"/>
        </w:rPr>
        <w:br/>
        <w:t xml:space="preserve">In order to raise the inventory level to the optimal level, Q are positioned at each reorder point, with the ordering frequency matching the optimal solution under the EOQ model. </w:t>
      </w:r>
      <w:r w:rsidRPr="007D4F4A">
        <w:rPr>
          <w:rFonts w:ascii="Times New Roman" w:hAnsi="Times New Roman" w:cs="Times New Roman"/>
          <w:sz w:val="24"/>
          <w:szCs w:val="24"/>
        </w:rPr>
        <w:br/>
        <w:t>Two order systems under the periodic review system were created for this investigation. One is the Zero Only order system, which only allows orders to be placed at the start of decision periods when inventory levels equal zero. The other is the Unrestricted order system, which allows orders of any quantity to be placed at the start of each decision period. The fixed solution to the finite horizon EOQ model in our experiment that corresponds to the infinite horizon will be covered in the following section.</w:t>
      </w:r>
    </w:p>
    <w:p w:rsidR="007D4F4A" w:rsidRDefault="007D4F4A" w:rsidP="00972A70">
      <w:pPr>
        <w:jc w:val="both"/>
        <w:rPr>
          <w:rFonts w:ascii="Times New Roman" w:hAnsi="Times New Roman" w:cs="Times New Roman"/>
          <w:sz w:val="24"/>
          <w:szCs w:val="24"/>
        </w:rPr>
      </w:pPr>
    </w:p>
    <w:p w:rsidR="00000E03" w:rsidRPr="008E7368" w:rsidRDefault="00000E03" w:rsidP="00972A70">
      <w:pPr>
        <w:jc w:val="both"/>
        <w:rPr>
          <w:rFonts w:ascii="Times New Roman" w:hAnsi="Times New Roman" w:cs="Times New Roman"/>
          <w:sz w:val="24"/>
          <w:szCs w:val="24"/>
        </w:rPr>
      </w:pPr>
      <w:r w:rsidRPr="008E7368">
        <w:rPr>
          <w:rFonts w:ascii="Times New Roman" w:hAnsi="Times New Roman" w:cs="Times New Roman"/>
          <w:sz w:val="24"/>
          <w:szCs w:val="24"/>
        </w:rPr>
        <w:t>When these factors are considered EOQ analysis would tend to favour smaller, more frequent orders rather than bulk purchasing. However, the EOQ should not be applied mechanically. Demand variability, production scheduling constraints and supplier capacity need also to be taken into consideration. This further highlights the need for managerial judgement in addition to quantitative models.</w:t>
      </w:r>
    </w:p>
    <w:p w:rsidR="00411C79" w:rsidRDefault="00411C79">
      <w:pPr>
        <w:pStyle w:val="Heading2"/>
        <w:spacing w:line="360" w:lineRule="auto"/>
        <w:jc w:val="both"/>
      </w:pPr>
    </w:p>
    <w:p w:rsidR="00411C79" w:rsidRDefault="00411C79">
      <w:pPr>
        <w:pStyle w:val="Heading2"/>
        <w:spacing w:line="360" w:lineRule="auto"/>
        <w:jc w:val="both"/>
      </w:pPr>
    </w:p>
    <w:bookmarkEnd w:id="4"/>
    <w:p w:rsidR="004F117C" w:rsidRDefault="004F117C">
      <w:pPr>
        <w:spacing w:line="360" w:lineRule="auto"/>
        <w:jc w:val="both"/>
        <w:rPr>
          <w:b/>
          <w:sz w:val="24"/>
        </w:rPr>
      </w:pPr>
    </w:p>
    <w:p w:rsidR="004F117C" w:rsidRDefault="004F117C">
      <w:pPr>
        <w:spacing w:line="360" w:lineRule="auto"/>
        <w:jc w:val="both"/>
        <w:rPr>
          <w:b/>
          <w:sz w:val="24"/>
        </w:rPr>
      </w:pPr>
    </w:p>
    <w:p w:rsidR="004F117C" w:rsidRDefault="004F117C">
      <w:pPr>
        <w:spacing w:line="360" w:lineRule="auto"/>
        <w:jc w:val="both"/>
        <w:rPr>
          <w:b/>
          <w:sz w:val="24"/>
        </w:rPr>
      </w:pPr>
    </w:p>
    <w:p w:rsidR="00000E03" w:rsidRPr="008E7368" w:rsidRDefault="00000E03">
      <w:pPr>
        <w:spacing w:line="360" w:lineRule="auto"/>
        <w:jc w:val="both"/>
        <w:rPr>
          <w:b/>
          <w:sz w:val="24"/>
        </w:rPr>
      </w:pPr>
      <w:r w:rsidRPr="008E7368">
        <w:rPr>
          <w:b/>
          <w:sz w:val="24"/>
        </w:rPr>
        <w:lastRenderedPageBreak/>
        <w:t>2.3 Minimum and Maximum Stock Level</w:t>
      </w:r>
    </w:p>
    <w:p w:rsidR="00000E03" w:rsidRPr="008E7368" w:rsidRDefault="00000E03">
      <w:pPr>
        <w:pStyle w:val="Heading2"/>
        <w:spacing w:line="360" w:lineRule="auto"/>
        <w:jc w:val="both"/>
        <w:rPr>
          <w:b w:val="0"/>
          <w:sz w:val="24"/>
          <w:szCs w:val="24"/>
        </w:rPr>
      </w:pPr>
      <w:bookmarkStart w:id="5" w:name="_Toc12098"/>
      <w:r w:rsidRPr="008E7368">
        <w:rPr>
          <w:b w:val="0"/>
          <w:sz w:val="24"/>
          <w:szCs w:val="24"/>
        </w:rPr>
        <w:t>A significant improvement in governance would be the implementation of well defined minimum and maximum inventory levels. Minimum levels ensure production continues while maximum levels control the amount of inventory to prevent overstocking and waste (Waters, 2019).</w:t>
      </w:r>
    </w:p>
    <w:p w:rsidR="00000E03" w:rsidRPr="008E7368" w:rsidRDefault="00000E03" w:rsidP="00000E03">
      <w:pPr>
        <w:rPr>
          <w:rFonts w:ascii="Times New Roman" w:hAnsi="Times New Roman" w:cs="Times New Roman"/>
          <w:sz w:val="24"/>
          <w:szCs w:val="24"/>
        </w:rPr>
      </w:pPr>
      <w:r w:rsidRPr="008E7368">
        <w:rPr>
          <w:rFonts w:ascii="Times New Roman" w:hAnsi="Times New Roman" w:cs="Times New Roman"/>
          <w:sz w:val="24"/>
          <w:szCs w:val="24"/>
        </w:rPr>
        <w:t>For short shelf life resins maximum stock levels should be closely related to:</w:t>
      </w:r>
    </w:p>
    <w:p w:rsidR="00000E03" w:rsidRPr="008E7368" w:rsidRDefault="00000E03" w:rsidP="00000E03">
      <w:pPr>
        <w:rPr>
          <w:rFonts w:ascii="Times New Roman" w:hAnsi="Times New Roman" w:cs="Times New Roman"/>
          <w:sz w:val="24"/>
          <w:szCs w:val="24"/>
        </w:rPr>
      </w:pPr>
    </w:p>
    <w:p w:rsidR="00000E03" w:rsidRPr="008E7368" w:rsidRDefault="00000E03" w:rsidP="00000E03">
      <w:pPr>
        <w:pStyle w:val="ListParagraph"/>
        <w:numPr>
          <w:ilvl w:val="0"/>
          <w:numId w:val="13"/>
        </w:numPr>
        <w:rPr>
          <w:rFonts w:ascii="Times New Roman" w:hAnsi="Times New Roman" w:cs="Times New Roman"/>
          <w:sz w:val="24"/>
          <w:szCs w:val="24"/>
        </w:rPr>
      </w:pPr>
      <w:r w:rsidRPr="008E7368">
        <w:rPr>
          <w:rFonts w:ascii="Times New Roman" w:hAnsi="Times New Roman" w:cs="Times New Roman"/>
          <w:sz w:val="24"/>
          <w:szCs w:val="24"/>
        </w:rPr>
        <w:t>Forecast consumption rates</w:t>
      </w:r>
    </w:p>
    <w:p w:rsidR="00000E03" w:rsidRPr="008E7368" w:rsidRDefault="00000E03" w:rsidP="00000E03">
      <w:pPr>
        <w:pStyle w:val="ListParagraph"/>
        <w:numPr>
          <w:ilvl w:val="0"/>
          <w:numId w:val="13"/>
        </w:numPr>
        <w:rPr>
          <w:rFonts w:ascii="Times New Roman" w:hAnsi="Times New Roman" w:cs="Times New Roman"/>
          <w:sz w:val="24"/>
          <w:szCs w:val="24"/>
        </w:rPr>
      </w:pPr>
      <w:r w:rsidRPr="008E7368">
        <w:rPr>
          <w:rFonts w:ascii="Times New Roman" w:hAnsi="Times New Roman" w:cs="Times New Roman"/>
          <w:sz w:val="24"/>
          <w:szCs w:val="24"/>
        </w:rPr>
        <w:t xml:space="preserve">shelf life limitations </w:t>
      </w:r>
    </w:p>
    <w:p w:rsidR="00000E03" w:rsidRPr="008E7368" w:rsidRDefault="00000E03" w:rsidP="00000E03">
      <w:pPr>
        <w:pStyle w:val="ListParagraph"/>
        <w:numPr>
          <w:ilvl w:val="0"/>
          <w:numId w:val="13"/>
        </w:numPr>
        <w:rPr>
          <w:rFonts w:ascii="Times New Roman" w:hAnsi="Times New Roman" w:cs="Times New Roman"/>
          <w:sz w:val="24"/>
          <w:szCs w:val="24"/>
        </w:rPr>
      </w:pPr>
      <w:r w:rsidRPr="008E7368">
        <w:rPr>
          <w:rFonts w:ascii="Times New Roman" w:hAnsi="Times New Roman" w:cs="Times New Roman"/>
          <w:sz w:val="24"/>
          <w:szCs w:val="24"/>
        </w:rPr>
        <w:t xml:space="preserve">Supplier lead times and reliability </w:t>
      </w:r>
    </w:p>
    <w:p w:rsidR="00000E03" w:rsidRPr="008E7368" w:rsidRDefault="00000E03" w:rsidP="00000E03">
      <w:pPr>
        <w:pStyle w:val="ListParagraph"/>
        <w:numPr>
          <w:ilvl w:val="0"/>
          <w:numId w:val="13"/>
        </w:numPr>
        <w:rPr>
          <w:rFonts w:ascii="Times New Roman" w:hAnsi="Times New Roman" w:cs="Times New Roman"/>
          <w:sz w:val="24"/>
          <w:szCs w:val="24"/>
        </w:rPr>
      </w:pPr>
      <w:r w:rsidRPr="008E7368">
        <w:rPr>
          <w:rFonts w:ascii="Times New Roman" w:hAnsi="Times New Roman" w:cs="Times New Roman"/>
          <w:sz w:val="24"/>
          <w:szCs w:val="24"/>
        </w:rPr>
        <w:t>Exposure to environmental risks</w:t>
      </w:r>
    </w:p>
    <w:p w:rsidR="00000E03" w:rsidRPr="008E7368" w:rsidRDefault="00000E03" w:rsidP="00000E03">
      <w:pPr>
        <w:rPr>
          <w:rFonts w:ascii="Times New Roman" w:hAnsi="Times New Roman" w:cs="Times New Roman"/>
          <w:sz w:val="24"/>
          <w:szCs w:val="24"/>
        </w:rPr>
      </w:pPr>
    </w:p>
    <w:p w:rsidR="00000E03" w:rsidRPr="008E7368" w:rsidRDefault="00000E03" w:rsidP="00000E03">
      <w:pPr>
        <w:rPr>
          <w:rFonts w:ascii="Times New Roman" w:hAnsi="Times New Roman" w:cs="Times New Roman"/>
          <w:sz w:val="24"/>
          <w:szCs w:val="24"/>
        </w:rPr>
      </w:pPr>
      <w:r w:rsidRPr="008E7368">
        <w:rPr>
          <w:rFonts w:ascii="Times New Roman" w:hAnsi="Times New Roman" w:cs="Times New Roman"/>
          <w:sz w:val="24"/>
          <w:szCs w:val="24"/>
        </w:rPr>
        <w:t>Exceeding maximum levels requires formal approval from the Purchasing and Supply Chain Manager, embedding accountability and reinforcing sustainable decision making.</w:t>
      </w:r>
    </w:p>
    <w:p w:rsidR="00000E03" w:rsidRDefault="00000E03" w:rsidP="00000E03"/>
    <w:p w:rsidR="00000E03" w:rsidRDefault="00000E03" w:rsidP="00000E03"/>
    <w:p w:rsidR="00000E03" w:rsidRDefault="00000E03" w:rsidP="00000E03"/>
    <w:p w:rsidR="00000E03" w:rsidRPr="008E7368" w:rsidRDefault="00000E03" w:rsidP="00000E03">
      <w:pPr>
        <w:rPr>
          <w:rFonts w:ascii="Times New Roman" w:hAnsi="Times New Roman" w:cs="Times New Roman"/>
          <w:b/>
          <w:sz w:val="28"/>
        </w:rPr>
      </w:pPr>
      <w:r w:rsidRPr="008E7368">
        <w:rPr>
          <w:rFonts w:ascii="Times New Roman" w:hAnsi="Times New Roman" w:cs="Times New Roman"/>
          <w:b/>
          <w:sz w:val="28"/>
        </w:rPr>
        <w:t>2.4 Vendor Managed Inventory (VMI)</w:t>
      </w:r>
    </w:p>
    <w:p w:rsidR="00000E03" w:rsidRDefault="00000E03" w:rsidP="00000E03"/>
    <w:p w:rsidR="00000E03" w:rsidRPr="008E7368" w:rsidRDefault="00000E03" w:rsidP="008E7368">
      <w:pPr>
        <w:jc w:val="both"/>
        <w:rPr>
          <w:rFonts w:ascii="Times New Roman" w:hAnsi="Times New Roman" w:cs="Times New Roman"/>
          <w:sz w:val="24"/>
          <w:szCs w:val="24"/>
        </w:rPr>
      </w:pPr>
      <w:r w:rsidRPr="008E7368">
        <w:rPr>
          <w:rFonts w:ascii="Times New Roman" w:hAnsi="Times New Roman" w:cs="Times New Roman"/>
          <w:sz w:val="24"/>
          <w:szCs w:val="24"/>
        </w:rPr>
        <w:t>Vendor Managed Inventory (VMI) is a more advanced and collaborative way to manage inventory. In VMI arrangements, the supplier is responsible for monitoring and replenishing according to the actual consumption and generally remains the owner until the goods are consumed (Christopher, 2016).</w:t>
      </w:r>
    </w:p>
    <w:p w:rsidR="00000E03" w:rsidRPr="008E7368" w:rsidRDefault="00000E03" w:rsidP="00000E03">
      <w:pPr>
        <w:rPr>
          <w:rFonts w:ascii="Times New Roman" w:hAnsi="Times New Roman" w:cs="Times New Roman"/>
          <w:sz w:val="24"/>
          <w:szCs w:val="24"/>
        </w:rPr>
      </w:pPr>
    </w:p>
    <w:p w:rsidR="00000E03" w:rsidRPr="008E7368" w:rsidRDefault="00000E03" w:rsidP="00000E03">
      <w:pPr>
        <w:rPr>
          <w:rFonts w:ascii="Times New Roman" w:hAnsi="Times New Roman" w:cs="Times New Roman"/>
          <w:sz w:val="24"/>
          <w:szCs w:val="24"/>
        </w:rPr>
      </w:pPr>
      <w:r w:rsidRPr="008E7368">
        <w:rPr>
          <w:rFonts w:ascii="Times New Roman" w:hAnsi="Times New Roman" w:cs="Times New Roman"/>
          <w:sz w:val="24"/>
          <w:szCs w:val="24"/>
        </w:rPr>
        <w:t>From a sustainability perspective, VMI has several advantages:</w:t>
      </w:r>
    </w:p>
    <w:p w:rsidR="00000E03" w:rsidRPr="008E7368" w:rsidRDefault="00000E03" w:rsidP="00000E03">
      <w:pPr>
        <w:rPr>
          <w:rFonts w:ascii="Times New Roman" w:hAnsi="Times New Roman" w:cs="Times New Roman"/>
          <w:sz w:val="24"/>
          <w:szCs w:val="24"/>
        </w:rPr>
      </w:pPr>
    </w:p>
    <w:p w:rsidR="00120D6B" w:rsidRPr="008E7368" w:rsidRDefault="00120D6B" w:rsidP="00000E03">
      <w:pPr>
        <w:rPr>
          <w:rFonts w:ascii="Times New Roman" w:hAnsi="Times New Roman" w:cs="Times New Roman"/>
          <w:sz w:val="24"/>
          <w:szCs w:val="24"/>
        </w:rPr>
      </w:pPr>
      <w:r w:rsidRPr="008E7368">
        <w:rPr>
          <w:rFonts w:ascii="Times New Roman" w:hAnsi="Times New Roman" w:cs="Times New Roman"/>
          <w:sz w:val="24"/>
          <w:szCs w:val="24"/>
        </w:rPr>
        <w:t>• Lowered inventory ownership and carrying costs</w:t>
      </w:r>
    </w:p>
    <w:p w:rsidR="00000E03" w:rsidRPr="008E7368" w:rsidRDefault="00120D6B" w:rsidP="00000E03">
      <w:pPr>
        <w:rPr>
          <w:rFonts w:ascii="Times New Roman" w:hAnsi="Times New Roman" w:cs="Times New Roman"/>
          <w:sz w:val="24"/>
          <w:szCs w:val="24"/>
        </w:rPr>
      </w:pPr>
      <w:r w:rsidRPr="008E7368">
        <w:rPr>
          <w:rFonts w:ascii="Times New Roman" w:hAnsi="Times New Roman" w:cs="Times New Roman"/>
          <w:sz w:val="24"/>
          <w:szCs w:val="24"/>
        </w:rPr>
        <w:t xml:space="preserve"> • Decreased risk of material expiry and hazardous disposal </w:t>
      </w:r>
      <w:r w:rsidRPr="008E7368">
        <w:rPr>
          <w:rFonts w:ascii="Times New Roman" w:hAnsi="Times New Roman" w:cs="Times New Roman"/>
          <w:sz w:val="24"/>
          <w:szCs w:val="24"/>
        </w:rPr>
        <w:br/>
        <w:t xml:space="preserve">• Better demand and supply alignment </w:t>
      </w:r>
      <w:r w:rsidRPr="008E7368">
        <w:rPr>
          <w:rFonts w:ascii="Times New Roman" w:hAnsi="Times New Roman" w:cs="Times New Roman"/>
          <w:sz w:val="24"/>
          <w:szCs w:val="24"/>
        </w:rPr>
        <w:br/>
        <w:t>• Shared responsibility for the environment across the supply chain</w:t>
      </w:r>
    </w:p>
    <w:p w:rsidR="00000E03" w:rsidRPr="008E7368" w:rsidRDefault="00000E03" w:rsidP="00000E03">
      <w:pPr>
        <w:rPr>
          <w:rFonts w:ascii="Times New Roman" w:hAnsi="Times New Roman" w:cs="Times New Roman"/>
          <w:sz w:val="24"/>
          <w:szCs w:val="24"/>
        </w:rPr>
      </w:pPr>
    </w:p>
    <w:p w:rsidR="00000E03" w:rsidRDefault="00000E03" w:rsidP="00000E03"/>
    <w:p w:rsidR="00000E03" w:rsidRPr="008E7368" w:rsidRDefault="00120D6B" w:rsidP="00972A70">
      <w:pPr>
        <w:jc w:val="both"/>
        <w:rPr>
          <w:rFonts w:ascii="Times New Roman" w:hAnsi="Times New Roman" w:cs="Times New Roman"/>
          <w:sz w:val="24"/>
          <w:szCs w:val="24"/>
        </w:rPr>
      </w:pPr>
      <w:r w:rsidRPr="008E7368">
        <w:rPr>
          <w:rFonts w:ascii="Times New Roman" w:hAnsi="Times New Roman" w:cs="Times New Roman"/>
          <w:sz w:val="24"/>
          <w:szCs w:val="24"/>
        </w:rPr>
        <w:t>But VMI relies on trust, transparency and reliable consumption data. Clear service level agreements and performance metrics are important for managing supply risk, especially given the operational criticality of resins in sand casting.</w:t>
      </w:r>
    </w:p>
    <w:p w:rsidR="00120D6B" w:rsidRDefault="00120D6B" w:rsidP="00000E03"/>
    <w:p w:rsidR="004F117C" w:rsidRDefault="004F117C" w:rsidP="00000E03">
      <w:pPr>
        <w:rPr>
          <w:rFonts w:ascii="Times New Roman" w:hAnsi="Times New Roman" w:cs="Times New Roman"/>
          <w:b/>
          <w:sz w:val="28"/>
        </w:rPr>
      </w:pPr>
    </w:p>
    <w:p w:rsidR="004F117C" w:rsidRDefault="004F117C" w:rsidP="00000E03">
      <w:pPr>
        <w:rPr>
          <w:rFonts w:ascii="Times New Roman" w:hAnsi="Times New Roman" w:cs="Times New Roman"/>
          <w:b/>
          <w:sz w:val="28"/>
        </w:rPr>
      </w:pPr>
    </w:p>
    <w:p w:rsidR="004F117C" w:rsidRDefault="004F117C" w:rsidP="00000E03">
      <w:pPr>
        <w:rPr>
          <w:rFonts w:ascii="Times New Roman" w:hAnsi="Times New Roman" w:cs="Times New Roman"/>
          <w:b/>
          <w:sz w:val="28"/>
        </w:rPr>
      </w:pPr>
    </w:p>
    <w:p w:rsidR="00120D6B" w:rsidRPr="008E7368" w:rsidRDefault="00120D6B" w:rsidP="00000E03">
      <w:pPr>
        <w:rPr>
          <w:rFonts w:ascii="Times New Roman" w:hAnsi="Times New Roman" w:cs="Times New Roman"/>
          <w:b/>
          <w:sz w:val="28"/>
        </w:rPr>
      </w:pPr>
      <w:r w:rsidRPr="008E7368">
        <w:rPr>
          <w:rFonts w:ascii="Times New Roman" w:hAnsi="Times New Roman" w:cs="Times New Roman"/>
          <w:b/>
          <w:sz w:val="28"/>
        </w:rPr>
        <w:lastRenderedPageBreak/>
        <w:t>2.5 First In, First Out (FIFO) Discipline and Shelf Life Management</w:t>
      </w:r>
    </w:p>
    <w:p w:rsidR="00000E03" w:rsidRDefault="00000E03" w:rsidP="00000E03"/>
    <w:p w:rsidR="00000E03" w:rsidRPr="008E7368" w:rsidRDefault="00120D6B" w:rsidP="00000E03">
      <w:pPr>
        <w:rPr>
          <w:rFonts w:ascii="Times New Roman" w:hAnsi="Times New Roman" w:cs="Times New Roman"/>
          <w:sz w:val="24"/>
          <w:szCs w:val="24"/>
        </w:rPr>
      </w:pPr>
      <w:r w:rsidRPr="008E7368">
        <w:rPr>
          <w:rFonts w:ascii="Times New Roman" w:hAnsi="Times New Roman" w:cs="Times New Roman"/>
          <w:sz w:val="24"/>
          <w:szCs w:val="24"/>
        </w:rPr>
        <w:t>The existence of such expired resin stock strongly suggests that First In, First Out (FIFO) principles are either absent or poorly enforced. FIFO is a fundamental element of effective inventory management for time sensitive or degradable materials and is widely recognised (Bowersox et al., 2020).</w:t>
      </w:r>
    </w:p>
    <w:p w:rsidR="00120D6B" w:rsidRPr="008E7368" w:rsidRDefault="00120D6B" w:rsidP="00000E03">
      <w:pPr>
        <w:rPr>
          <w:rFonts w:ascii="Times New Roman" w:hAnsi="Times New Roman" w:cs="Times New Roman"/>
          <w:sz w:val="24"/>
          <w:szCs w:val="24"/>
        </w:rPr>
      </w:pPr>
    </w:p>
    <w:p w:rsidR="00120D6B" w:rsidRPr="008E7368" w:rsidRDefault="00120D6B" w:rsidP="00000E03">
      <w:pPr>
        <w:rPr>
          <w:rFonts w:ascii="Times New Roman" w:hAnsi="Times New Roman" w:cs="Times New Roman"/>
          <w:sz w:val="24"/>
          <w:szCs w:val="24"/>
        </w:rPr>
      </w:pPr>
      <w:r w:rsidRPr="008E7368">
        <w:rPr>
          <w:rFonts w:ascii="Times New Roman" w:hAnsi="Times New Roman" w:cs="Times New Roman"/>
          <w:sz w:val="24"/>
          <w:szCs w:val="24"/>
        </w:rPr>
        <w:t>Brocksweir needs to implement:</w:t>
      </w:r>
    </w:p>
    <w:p w:rsidR="00120D6B" w:rsidRPr="008E7368" w:rsidRDefault="00120D6B" w:rsidP="00000E03">
      <w:pPr>
        <w:rPr>
          <w:rFonts w:ascii="Times New Roman" w:hAnsi="Times New Roman" w:cs="Times New Roman"/>
          <w:sz w:val="24"/>
          <w:szCs w:val="24"/>
        </w:rPr>
      </w:pPr>
    </w:p>
    <w:p w:rsidR="00120D6B" w:rsidRPr="008E7368" w:rsidRDefault="00120D6B" w:rsidP="00000E03">
      <w:pPr>
        <w:rPr>
          <w:rFonts w:ascii="Times New Roman" w:hAnsi="Times New Roman" w:cs="Times New Roman"/>
          <w:sz w:val="24"/>
          <w:szCs w:val="24"/>
        </w:rPr>
      </w:pPr>
      <w:r w:rsidRPr="008E7368">
        <w:rPr>
          <w:rFonts w:ascii="Times New Roman" w:hAnsi="Times New Roman" w:cs="Times New Roman"/>
          <w:sz w:val="24"/>
          <w:szCs w:val="24"/>
        </w:rPr>
        <w:t xml:space="preserve">• Mandatory FIFO storage layouts </w:t>
      </w:r>
    </w:p>
    <w:p w:rsidR="00120D6B" w:rsidRPr="008E7368" w:rsidRDefault="00120D6B" w:rsidP="00000E03">
      <w:pPr>
        <w:rPr>
          <w:rFonts w:ascii="Times New Roman" w:hAnsi="Times New Roman" w:cs="Times New Roman"/>
          <w:sz w:val="24"/>
          <w:szCs w:val="24"/>
        </w:rPr>
      </w:pPr>
      <w:r w:rsidRPr="008E7368">
        <w:rPr>
          <w:rFonts w:ascii="Times New Roman" w:hAnsi="Times New Roman" w:cs="Times New Roman"/>
          <w:sz w:val="24"/>
          <w:szCs w:val="24"/>
        </w:rPr>
        <w:t xml:space="preserve">• Clearly stated delivery and expiry dates </w:t>
      </w:r>
      <w:r w:rsidRPr="008E7368">
        <w:rPr>
          <w:rFonts w:ascii="Times New Roman" w:hAnsi="Times New Roman" w:cs="Times New Roman"/>
          <w:sz w:val="24"/>
          <w:szCs w:val="24"/>
        </w:rPr>
        <w:br/>
        <w:t xml:space="preserve">• Regular cycle counts </w:t>
      </w:r>
      <w:r w:rsidRPr="008E7368">
        <w:rPr>
          <w:rFonts w:ascii="Times New Roman" w:hAnsi="Times New Roman" w:cs="Times New Roman"/>
          <w:sz w:val="24"/>
          <w:szCs w:val="24"/>
        </w:rPr>
        <w:br/>
        <w:t>• Material expiry notifications</w:t>
      </w:r>
    </w:p>
    <w:p w:rsidR="00000E03" w:rsidRPr="008E7368" w:rsidRDefault="00000E03" w:rsidP="00000E03">
      <w:pPr>
        <w:rPr>
          <w:rFonts w:ascii="Times New Roman" w:hAnsi="Times New Roman" w:cs="Times New Roman"/>
          <w:sz w:val="24"/>
          <w:szCs w:val="24"/>
        </w:rPr>
      </w:pPr>
    </w:p>
    <w:p w:rsidR="00000E03" w:rsidRPr="008E7368" w:rsidRDefault="00120D6B" w:rsidP="00000E03">
      <w:pPr>
        <w:rPr>
          <w:rFonts w:ascii="Times New Roman" w:hAnsi="Times New Roman" w:cs="Times New Roman"/>
          <w:sz w:val="24"/>
          <w:szCs w:val="24"/>
        </w:rPr>
      </w:pPr>
      <w:r w:rsidRPr="008E7368">
        <w:rPr>
          <w:rFonts w:ascii="Times New Roman" w:hAnsi="Times New Roman" w:cs="Times New Roman"/>
          <w:sz w:val="24"/>
          <w:szCs w:val="24"/>
        </w:rPr>
        <w:t>From a sustainability angle, FIFO drives down waste, increases resource efficiency and helps meet regulatory obligations.</w:t>
      </w:r>
    </w:p>
    <w:p w:rsidR="00120D6B" w:rsidRDefault="00120D6B" w:rsidP="00000E03"/>
    <w:p w:rsidR="00120D6B" w:rsidRPr="008E7368" w:rsidRDefault="00120D6B" w:rsidP="00000E03">
      <w:pPr>
        <w:rPr>
          <w:rFonts w:ascii="Times New Roman" w:hAnsi="Times New Roman" w:cs="Times New Roman"/>
          <w:b/>
        </w:rPr>
      </w:pPr>
      <w:r w:rsidRPr="008E7368">
        <w:rPr>
          <w:rFonts w:ascii="Times New Roman" w:hAnsi="Times New Roman" w:cs="Times New Roman"/>
          <w:b/>
          <w:sz w:val="28"/>
        </w:rPr>
        <w:t>2.6 Digital Inventory and ERP Systems</w:t>
      </w:r>
    </w:p>
    <w:p w:rsidR="00000E03" w:rsidRDefault="00000E03" w:rsidP="00000E03"/>
    <w:p w:rsidR="00000E03" w:rsidRPr="008E7368" w:rsidRDefault="00120D6B" w:rsidP="008E7368">
      <w:pPr>
        <w:jc w:val="both"/>
        <w:rPr>
          <w:rFonts w:ascii="Times New Roman" w:hAnsi="Times New Roman" w:cs="Times New Roman"/>
          <w:sz w:val="24"/>
          <w:szCs w:val="24"/>
        </w:rPr>
      </w:pPr>
      <w:r w:rsidRPr="008E7368">
        <w:rPr>
          <w:rFonts w:ascii="Times New Roman" w:hAnsi="Times New Roman" w:cs="Times New Roman"/>
          <w:sz w:val="24"/>
          <w:szCs w:val="24"/>
        </w:rPr>
        <w:t>Given the complexity of Brocksweir’s operations, it is no longer possible to rely on informal or manual systems. An integrated Enterprise Resource Planning (ERP) system would offer real time visibility of inventory levels, automate reorder points and support data driven decisions across purchasing, production and stores. According to Monczka et al. (2020), digital integration is a major enabler for supply chain transparency and continuous improvement.</w:t>
      </w:r>
    </w:p>
    <w:p w:rsidR="00120D6B" w:rsidRDefault="00120D6B" w:rsidP="00000E03"/>
    <w:p w:rsidR="00120D6B" w:rsidRDefault="00120D6B" w:rsidP="00000E03"/>
    <w:p w:rsidR="002D1596" w:rsidRDefault="002D1596" w:rsidP="00000E03"/>
    <w:p w:rsidR="002D1596" w:rsidRDefault="002D1596" w:rsidP="00000E03"/>
    <w:p w:rsidR="002D1596" w:rsidRDefault="002D1596" w:rsidP="00000E03"/>
    <w:p w:rsidR="002D1596" w:rsidRDefault="002D1596" w:rsidP="00000E03"/>
    <w:p w:rsidR="002D1596" w:rsidRDefault="002D1596" w:rsidP="00000E03"/>
    <w:p w:rsidR="002D1596" w:rsidRDefault="002D1596" w:rsidP="00000E03"/>
    <w:p w:rsidR="002D1596" w:rsidRDefault="002D1596" w:rsidP="00000E03"/>
    <w:p w:rsidR="002D1596" w:rsidRDefault="002D1596" w:rsidP="00000E03"/>
    <w:p w:rsidR="002D1596" w:rsidRDefault="002D1596" w:rsidP="00000E03"/>
    <w:p w:rsidR="002D1596" w:rsidRDefault="002D1596" w:rsidP="00000E03"/>
    <w:p w:rsidR="002D1596" w:rsidRDefault="002D1596" w:rsidP="00000E03"/>
    <w:p w:rsidR="00972A70" w:rsidRDefault="00972A70" w:rsidP="00000E03"/>
    <w:p w:rsidR="00972A70" w:rsidRDefault="00972A70" w:rsidP="00000E03"/>
    <w:p w:rsidR="00972A70" w:rsidRDefault="00972A70" w:rsidP="00000E03"/>
    <w:p w:rsidR="00972A70" w:rsidRDefault="00972A70" w:rsidP="00000E03"/>
    <w:p w:rsidR="002D1596" w:rsidRDefault="002D1596" w:rsidP="00000E03"/>
    <w:p w:rsidR="002D1596" w:rsidRPr="008E7368" w:rsidRDefault="00120D6B" w:rsidP="00000E03">
      <w:pPr>
        <w:rPr>
          <w:rFonts w:ascii="Times New Roman" w:hAnsi="Times New Roman" w:cs="Times New Roman"/>
          <w:b/>
          <w:sz w:val="28"/>
          <w:szCs w:val="28"/>
        </w:rPr>
      </w:pPr>
      <w:r w:rsidRPr="008E7368">
        <w:rPr>
          <w:rFonts w:ascii="Times New Roman" w:hAnsi="Times New Roman" w:cs="Times New Roman"/>
          <w:b/>
          <w:sz w:val="28"/>
          <w:szCs w:val="28"/>
        </w:rPr>
        <w:lastRenderedPageBreak/>
        <w:t xml:space="preserve">3. Critical analysis of options for dealing with obsolete stock </w:t>
      </w:r>
    </w:p>
    <w:p w:rsidR="002D1596" w:rsidRPr="008E7368" w:rsidRDefault="002D1596" w:rsidP="00000E03">
      <w:pPr>
        <w:rPr>
          <w:rFonts w:ascii="Times New Roman" w:hAnsi="Times New Roman" w:cs="Times New Roman"/>
          <w:b/>
          <w:sz w:val="28"/>
          <w:szCs w:val="28"/>
        </w:rPr>
      </w:pPr>
    </w:p>
    <w:p w:rsidR="00120D6B" w:rsidRPr="002D1596" w:rsidRDefault="00120D6B" w:rsidP="00000E03">
      <w:pPr>
        <w:rPr>
          <w:b/>
        </w:rPr>
      </w:pPr>
      <w:r w:rsidRPr="008E7368">
        <w:rPr>
          <w:rFonts w:ascii="Times New Roman" w:hAnsi="Times New Roman" w:cs="Times New Roman"/>
          <w:b/>
          <w:sz w:val="28"/>
          <w:szCs w:val="28"/>
        </w:rPr>
        <w:t>3.1 Disposal as a compliance requirement</w:t>
      </w:r>
    </w:p>
    <w:p w:rsidR="00000E03" w:rsidRDefault="00000E03" w:rsidP="00000E03"/>
    <w:p w:rsidR="002D1596" w:rsidRPr="008E7368" w:rsidRDefault="002D1596" w:rsidP="00A573B7">
      <w:pPr>
        <w:jc w:val="both"/>
        <w:rPr>
          <w:rFonts w:ascii="Times New Roman" w:hAnsi="Times New Roman" w:cs="Times New Roman"/>
          <w:sz w:val="24"/>
        </w:rPr>
      </w:pPr>
      <w:r w:rsidRPr="008E7368">
        <w:rPr>
          <w:rFonts w:ascii="Times New Roman" w:hAnsi="Times New Roman" w:cs="Times New Roman"/>
          <w:sz w:val="24"/>
        </w:rPr>
        <w:t xml:space="preserve">The most practical means of managing expired resins is disposal by licensed hazardous waste contractors. This is an inevitable option for non-reusable and non-reprocessable materials under the current regulatory regime. However, disposal is a complete loss of material and financial value, and is inconsistent with sustainable operations, which prioritise waste avoidance and minimisation (DEFRA, 2023). </w:t>
      </w:r>
    </w:p>
    <w:p w:rsidR="004F117C" w:rsidRDefault="004F117C" w:rsidP="00A573B7">
      <w:pPr>
        <w:jc w:val="both"/>
        <w:rPr>
          <w:rFonts w:ascii="Times New Roman" w:hAnsi="Times New Roman" w:cs="Times New Roman"/>
          <w:sz w:val="24"/>
        </w:rPr>
      </w:pPr>
    </w:p>
    <w:p w:rsidR="004F117C" w:rsidRDefault="004F117C" w:rsidP="004F117C">
      <w:pPr>
        <w:jc w:val="center"/>
        <w:rPr>
          <w:rFonts w:ascii="Times New Roman" w:hAnsi="Times New Roman" w:cs="Times New Roman"/>
          <w:sz w:val="24"/>
        </w:rPr>
      </w:pPr>
      <w:r>
        <w:rPr>
          <w:rFonts w:ascii="Times New Roman" w:hAnsi="Times New Roman" w:cs="Times New Roman"/>
          <w:noProof/>
          <w:sz w:val="24"/>
        </w:rPr>
        <w:drawing>
          <wp:inline distT="0" distB="0" distL="0" distR="0">
            <wp:extent cx="5890431" cy="2674961"/>
            <wp:effectExtent l="19050" t="0" r="0" b="0"/>
            <wp:docPr id="3" name="Picture 2" descr="Cap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1"/>
                    <a:stretch>
                      <a:fillRect/>
                    </a:stretch>
                  </pic:blipFill>
                  <pic:spPr>
                    <a:xfrm>
                      <a:off x="0" y="0"/>
                      <a:ext cx="5904456" cy="2681330"/>
                    </a:xfrm>
                    <a:prstGeom prst="rect">
                      <a:avLst/>
                    </a:prstGeom>
                  </pic:spPr>
                </pic:pic>
              </a:graphicData>
            </a:graphic>
          </wp:inline>
        </w:drawing>
      </w:r>
      <w:r w:rsidR="002D1596" w:rsidRPr="008E7368">
        <w:rPr>
          <w:rFonts w:ascii="Times New Roman" w:hAnsi="Times New Roman" w:cs="Times New Roman"/>
          <w:sz w:val="24"/>
        </w:rPr>
        <w:br/>
      </w:r>
      <w:r w:rsidR="00BE28BD">
        <w:rPr>
          <w:b/>
          <w:sz w:val="28"/>
        </w:rPr>
        <w:t xml:space="preserve">Fig.4 </w:t>
      </w:r>
      <w:r w:rsidRPr="004F117C">
        <w:rPr>
          <w:b/>
          <w:sz w:val="28"/>
        </w:rPr>
        <w:t>Recycling Requirements and Design for Environmental Compliance</w:t>
      </w:r>
    </w:p>
    <w:p w:rsidR="004F117C" w:rsidRDefault="004F117C" w:rsidP="00A573B7">
      <w:pPr>
        <w:jc w:val="both"/>
        <w:rPr>
          <w:rFonts w:ascii="Times New Roman" w:hAnsi="Times New Roman" w:cs="Times New Roman"/>
          <w:sz w:val="24"/>
        </w:rPr>
      </w:pPr>
    </w:p>
    <w:p w:rsidR="004F117C" w:rsidRDefault="004F117C" w:rsidP="00A573B7">
      <w:pPr>
        <w:jc w:val="both"/>
        <w:rPr>
          <w:rFonts w:ascii="Times New Roman" w:hAnsi="Times New Roman" w:cs="Times New Roman"/>
          <w:sz w:val="24"/>
          <w:szCs w:val="24"/>
        </w:rPr>
      </w:pPr>
      <w:r w:rsidRPr="004F117C">
        <w:rPr>
          <w:rFonts w:ascii="Times New Roman" w:hAnsi="Times New Roman" w:cs="Times New Roman"/>
          <w:sz w:val="24"/>
          <w:szCs w:val="24"/>
        </w:rPr>
        <w:t>Pivoting from a linear economy based on “take, make, dispose” material flow chain (left) that depletes finite raw materials and creates products that end up in landfills, to a regenerative circular economy (on the right). Here, products are designed to circulate with high quality in the production system, without entering the environment</w:t>
      </w:r>
    </w:p>
    <w:p w:rsidR="00BE28BD" w:rsidRPr="00BE28BD" w:rsidRDefault="00BE28BD" w:rsidP="00BE28BD">
      <w:pPr>
        <w:jc w:val="both"/>
        <w:rPr>
          <w:rFonts w:ascii="Times New Roman" w:hAnsi="Times New Roman" w:cs="Times New Roman"/>
          <w:sz w:val="24"/>
          <w:szCs w:val="24"/>
        </w:rPr>
      </w:pPr>
      <w:r w:rsidRPr="00BE28BD">
        <w:rPr>
          <w:rFonts w:ascii="Times New Roman" w:hAnsi="Times New Roman" w:cs="Times New Roman"/>
          <w:sz w:val="24"/>
          <w:szCs w:val="24"/>
        </w:rPr>
        <w:t>Considerable energy consumption in standby mode, which accounts for 5–10% of all residential electricity used in the majority of developed nations; complex systems, in parti</w:t>
      </w:r>
      <w:r>
        <w:rPr>
          <w:rFonts w:ascii="Times New Roman" w:hAnsi="Times New Roman" w:cs="Times New Roman"/>
          <w:sz w:val="24"/>
          <w:szCs w:val="24"/>
        </w:rPr>
        <w:t>cular, are usually notmadefor</w:t>
      </w:r>
      <w:r w:rsidRPr="00BE28BD">
        <w:rPr>
          <w:rFonts w:ascii="Times New Roman" w:hAnsi="Times New Roman" w:cs="Times New Roman"/>
          <w:sz w:val="24"/>
          <w:szCs w:val="24"/>
        </w:rPr>
        <w:t xml:space="preserve">recycling. </w:t>
      </w:r>
      <w:r w:rsidRPr="00BE28BD">
        <w:rPr>
          <w:rFonts w:ascii="Times New Roman" w:hAnsi="Times New Roman" w:cs="Times New Roman"/>
          <w:sz w:val="24"/>
          <w:szCs w:val="24"/>
        </w:rPr>
        <w:br/>
        <w:t xml:space="preserve">It is obvious that a tectonic shift toward a circular economy that is resource-efficient and eventually regenerative is required in place of the widespread disposable consumerism. By reusing or recycling products, we can transition from a linear "take, make, </w:t>
      </w:r>
      <w:r>
        <w:rPr>
          <w:rFonts w:ascii="Times New Roman" w:hAnsi="Times New Roman" w:cs="Times New Roman"/>
          <w:sz w:val="24"/>
          <w:szCs w:val="24"/>
        </w:rPr>
        <w:t>dispose" material flow (Fig. 4</w:t>
      </w:r>
      <w:r w:rsidRPr="00BE28BD">
        <w:rPr>
          <w:rFonts w:ascii="Times New Roman" w:hAnsi="Times New Roman" w:cs="Times New Roman"/>
          <w:sz w:val="24"/>
          <w:szCs w:val="24"/>
        </w:rPr>
        <w:t xml:space="preserve"> left) to a circ</w:t>
      </w:r>
      <w:r>
        <w:rPr>
          <w:rFonts w:ascii="Times New Roman" w:hAnsi="Times New Roman" w:cs="Times New Roman"/>
          <w:sz w:val="24"/>
          <w:szCs w:val="24"/>
        </w:rPr>
        <w:t>ular economy framework (Fig. 4</w:t>
      </w:r>
      <w:r w:rsidRPr="00BE28BD">
        <w:rPr>
          <w:rFonts w:ascii="Times New Roman" w:hAnsi="Times New Roman" w:cs="Times New Roman"/>
          <w:sz w:val="24"/>
          <w:szCs w:val="24"/>
        </w:rPr>
        <w:t xml:space="preserve"> on the right). This will enable the deployed raw materials to be completely reintegrated into the manufacturing process</w:t>
      </w:r>
      <w:r>
        <w:rPr>
          <w:rFonts w:ascii="Times New Roman" w:hAnsi="Times New Roman" w:cs="Times New Roman"/>
          <w:sz w:val="24"/>
          <w:szCs w:val="24"/>
        </w:rPr>
        <w:t xml:space="preserve"> when their "usefullife"has</w:t>
      </w:r>
      <w:r w:rsidRPr="00BE28BD">
        <w:rPr>
          <w:rFonts w:ascii="Times New Roman" w:hAnsi="Times New Roman" w:cs="Times New Roman"/>
          <w:sz w:val="24"/>
          <w:szCs w:val="24"/>
        </w:rPr>
        <w:t xml:space="preserve">passed. </w:t>
      </w:r>
      <w:r w:rsidRPr="00BE28BD">
        <w:rPr>
          <w:rFonts w:ascii="Times New Roman" w:hAnsi="Times New Roman" w:cs="Times New Roman"/>
          <w:sz w:val="24"/>
          <w:szCs w:val="24"/>
        </w:rPr>
        <w:br/>
      </w:r>
      <w:r w:rsidRPr="00BE28BD">
        <w:rPr>
          <w:rFonts w:ascii="Times New Roman" w:hAnsi="Times New Roman" w:cs="Times New Roman"/>
          <w:sz w:val="24"/>
          <w:szCs w:val="24"/>
        </w:rPr>
        <w:lastRenderedPageBreak/>
        <w:t xml:space="preserve">The study of feedback-rich, nonlinear systems—especially biological systems—is the foundation of the circular notion. It takes into account that our products should function like living things, processing "nutrients" that can be reintroduced into the biological or technical cycle. </w:t>
      </w:r>
      <w:r w:rsidRPr="00BE28BD">
        <w:rPr>
          <w:rFonts w:ascii="Times New Roman" w:hAnsi="Times New Roman" w:cs="Times New Roman"/>
          <w:sz w:val="24"/>
          <w:szCs w:val="24"/>
        </w:rPr>
        <w:br/>
        <w:t xml:space="preserve">Legislators recognise the necessity of addressing these problems. Closed Substance </w:t>
      </w:r>
      <w:r w:rsidRPr="00BE28BD">
        <w:rPr>
          <w:rFonts w:ascii="Times New Roman" w:hAnsi="Times New Roman" w:cs="Times New Roman"/>
          <w:sz w:val="24"/>
          <w:szCs w:val="24"/>
        </w:rPr>
        <w:br/>
        <w:t>In order to further the circular economy paradigm, most European nations have passed Cycle Waste Management Acts. The Waste Framework Dir</w:t>
      </w:r>
      <w:r>
        <w:rPr>
          <w:rFonts w:ascii="Times New Roman" w:hAnsi="Times New Roman" w:cs="Times New Roman"/>
          <w:sz w:val="24"/>
          <w:szCs w:val="24"/>
        </w:rPr>
        <w:t>ective of the European Union</w:t>
      </w:r>
      <w:r w:rsidRPr="00BE28BD">
        <w:rPr>
          <w:rFonts w:ascii="Times New Roman" w:hAnsi="Times New Roman" w:cs="Times New Roman"/>
          <w:sz w:val="24"/>
          <w:szCs w:val="24"/>
        </w:rPr>
        <w:t xml:space="preserve">, which establishes a five-step waste hierarchy, defines essential words linked to trash, and includes important provisions for national waste disposal laws, serves as the foundation for this legal framework. This law aims to ensure that garbage is disposed of in an environmentally responsible manner and to further the circular economy as a means of conserving natural resources. </w:t>
      </w:r>
      <w:r w:rsidRPr="00BE28BD">
        <w:rPr>
          <w:rFonts w:ascii="Times New Roman" w:hAnsi="Times New Roman" w:cs="Times New Roman"/>
          <w:sz w:val="24"/>
          <w:szCs w:val="24"/>
        </w:rPr>
        <w:br/>
        <w:t>"Products should be designed so that none, or a minimum of, waste is produced during their manufacture and operation, and that any waste generated at the end of their useful life is recycled or disposed of with minimum impact on the environment," according to Section 3 of the German Closed Substance Cycle Waste Management Act, which is titled "Product Stewardship."</w:t>
      </w:r>
    </w:p>
    <w:p w:rsidR="004F117C" w:rsidRDefault="004F117C" w:rsidP="00A573B7">
      <w:pPr>
        <w:jc w:val="both"/>
        <w:rPr>
          <w:rFonts w:ascii="Times New Roman" w:hAnsi="Times New Roman" w:cs="Times New Roman"/>
          <w:sz w:val="24"/>
        </w:rPr>
      </w:pPr>
    </w:p>
    <w:p w:rsidR="00000E03" w:rsidRDefault="002D1596" w:rsidP="00A573B7">
      <w:pPr>
        <w:jc w:val="both"/>
      </w:pPr>
      <w:r w:rsidRPr="008E7368">
        <w:rPr>
          <w:rFonts w:ascii="Times New Roman" w:hAnsi="Times New Roman" w:cs="Times New Roman"/>
          <w:sz w:val="24"/>
        </w:rPr>
        <w:t>Disposal must be seen as a remedy for systemic failure not as an acceptable routine outcome, even if it's a necessary one in the short term.</w:t>
      </w:r>
    </w:p>
    <w:p w:rsidR="00000E03" w:rsidRDefault="00000E03" w:rsidP="00000E03"/>
    <w:p w:rsidR="002D1596" w:rsidRDefault="002D1596" w:rsidP="00000E03">
      <w:pPr>
        <w:rPr>
          <w:rFonts w:ascii="Times New Roman" w:hAnsi="Times New Roman" w:cs="Times New Roman"/>
          <w:b/>
          <w:sz w:val="28"/>
          <w:szCs w:val="28"/>
        </w:rPr>
      </w:pPr>
      <w:r w:rsidRPr="00A573B7">
        <w:rPr>
          <w:rFonts w:ascii="Times New Roman" w:hAnsi="Times New Roman" w:cs="Times New Roman"/>
          <w:b/>
          <w:sz w:val="28"/>
          <w:szCs w:val="28"/>
        </w:rPr>
        <w:t xml:space="preserve">3.2 Supplier Take Back and Reverse Logistics </w:t>
      </w:r>
    </w:p>
    <w:p w:rsidR="00A573B7" w:rsidRPr="00A573B7" w:rsidRDefault="00A573B7" w:rsidP="00000E03">
      <w:pPr>
        <w:rPr>
          <w:rFonts w:ascii="Times New Roman" w:hAnsi="Times New Roman" w:cs="Times New Roman"/>
          <w:b/>
          <w:sz w:val="28"/>
          <w:szCs w:val="28"/>
        </w:rPr>
      </w:pPr>
    </w:p>
    <w:p w:rsidR="002D1596" w:rsidRPr="00A573B7" w:rsidRDefault="002D1596" w:rsidP="00A573B7">
      <w:pPr>
        <w:jc w:val="both"/>
        <w:rPr>
          <w:rFonts w:ascii="Times New Roman" w:hAnsi="Times New Roman" w:cs="Times New Roman"/>
          <w:sz w:val="24"/>
          <w:szCs w:val="24"/>
        </w:rPr>
      </w:pPr>
      <w:r w:rsidRPr="00A573B7">
        <w:rPr>
          <w:rFonts w:ascii="Times New Roman" w:hAnsi="Times New Roman" w:cs="Times New Roman"/>
          <w:sz w:val="24"/>
          <w:szCs w:val="24"/>
        </w:rPr>
        <w:t xml:space="preserve">An alternative approach is to negotiate take back agreements with resin suppliers. Reverse logistics initiatives, whereby suppliers reclaim surplus or expired materials, are increasingly common in environmentally regulated industries (Rogers and Tibben Lembke, 2001). </w:t>
      </w:r>
    </w:p>
    <w:p w:rsidR="002D1596" w:rsidRPr="00A573B7" w:rsidRDefault="002D1596" w:rsidP="00A573B7">
      <w:pPr>
        <w:jc w:val="both"/>
        <w:rPr>
          <w:rFonts w:ascii="Times New Roman" w:hAnsi="Times New Roman" w:cs="Times New Roman"/>
          <w:sz w:val="24"/>
          <w:szCs w:val="24"/>
        </w:rPr>
      </w:pPr>
    </w:p>
    <w:p w:rsidR="00000E03" w:rsidRPr="00A573B7" w:rsidRDefault="002D1596" w:rsidP="00A573B7">
      <w:pPr>
        <w:jc w:val="both"/>
        <w:rPr>
          <w:rFonts w:ascii="Times New Roman" w:hAnsi="Times New Roman" w:cs="Times New Roman"/>
          <w:sz w:val="24"/>
          <w:szCs w:val="24"/>
        </w:rPr>
      </w:pPr>
      <w:r w:rsidRPr="00A573B7">
        <w:rPr>
          <w:rFonts w:ascii="Times New Roman" w:hAnsi="Times New Roman" w:cs="Times New Roman"/>
          <w:sz w:val="24"/>
          <w:szCs w:val="24"/>
        </w:rPr>
        <w:t>Supplier take back can:</w:t>
      </w:r>
    </w:p>
    <w:p w:rsidR="002D1596" w:rsidRPr="00A573B7" w:rsidRDefault="002D1596" w:rsidP="00A573B7">
      <w:pPr>
        <w:jc w:val="both"/>
        <w:rPr>
          <w:rFonts w:ascii="Times New Roman" w:hAnsi="Times New Roman" w:cs="Times New Roman"/>
          <w:sz w:val="24"/>
          <w:szCs w:val="24"/>
        </w:rPr>
      </w:pPr>
    </w:p>
    <w:p w:rsidR="002D1596" w:rsidRPr="00A573B7" w:rsidRDefault="002D1596" w:rsidP="00A573B7">
      <w:pPr>
        <w:rPr>
          <w:rFonts w:ascii="Times New Roman" w:hAnsi="Times New Roman" w:cs="Times New Roman"/>
          <w:sz w:val="24"/>
          <w:szCs w:val="24"/>
        </w:rPr>
      </w:pPr>
      <w:r w:rsidRPr="00A573B7">
        <w:rPr>
          <w:rFonts w:ascii="Times New Roman" w:hAnsi="Times New Roman" w:cs="Times New Roman"/>
          <w:sz w:val="24"/>
          <w:szCs w:val="24"/>
        </w:rPr>
        <w:t>• Reduced disposal costs</w:t>
      </w:r>
    </w:p>
    <w:p w:rsidR="002D1596" w:rsidRPr="00A573B7" w:rsidRDefault="00A573B7" w:rsidP="00A573B7">
      <w:pPr>
        <w:rPr>
          <w:rFonts w:ascii="Times New Roman" w:hAnsi="Times New Roman" w:cs="Times New Roman"/>
          <w:sz w:val="24"/>
          <w:szCs w:val="24"/>
        </w:rPr>
      </w:pPr>
      <w:r>
        <w:rPr>
          <w:rFonts w:ascii="Times New Roman" w:hAnsi="Times New Roman" w:cs="Times New Roman"/>
          <w:sz w:val="24"/>
          <w:szCs w:val="24"/>
        </w:rPr>
        <w:t xml:space="preserve"> •</w:t>
      </w:r>
      <w:r w:rsidR="002D1596" w:rsidRPr="00A573B7">
        <w:rPr>
          <w:rFonts w:ascii="Times New Roman" w:hAnsi="Times New Roman" w:cs="Times New Roman"/>
          <w:sz w:val="24"/>
          <w:szCs w:val="24"/>
        </w:rPr>
        <w:t xml:space="preserve">Move some environmental responsibility upstream </w:t>
      </w:r>
      <w:r w:rsidR="002D1596" w:rsidRPr="00A573B7">
        <w:rPr>
          <w:rFonts w:ascii="Times New Roman" w:hAnsi="Times New Roman" w:cs="Times New Roman"/>
          <w:sz w:val="24"/>
          <w:szCs w:val="24"/>
        </w:rPr>
        <w:br/>
        <w:t>• Promote collaborative sustainability initiatives</w:t>
      </w:r>
    </w:p>
    <w:p w:rsidR="002D1596" w:rsidRPr="00A573B7" w:rsidRDefault="002D1596" w:rsidP="00A573B7">
      <w:pPr>
        <w:jc w:val="both"/>
        <w:rPr>
          <w:rFonts w:ascii="Times New Roman" w:hAnsi="Times New Roman" w:cs="Times New Roman"/>
          <w:sz w:val="24"/>
          <w:szCs w:val="24"/>
        </w:rPr>
      </w:pPr>
    </w:p>
    <w:p w:rsidR="00000E03" w:rsidRPr="00A573B7" w:rsidRDefault="002D1596" w:rsidP="00A573B7">
      <w:pPr>
        <w:pStyle w:val="Heading2"/>
        <w:spacing w:line="360" w:lineRule="auto"/>
        <w:jc w:val="both"/>
        <w:rPr>
          <w:b w:val="0"/>
          <w:sz w:val="24"/>
          <w:szCs w:val="24"/>
        </w:rPr>
      </w:pPr>
      <w:r w:rsidRPr="00A573B7">
        <w:rPr>
          <w:b w:val="0"/>
          <w:sz w:val="24"/>
          <w:szCs w:val="24"/>
        </w:rPr>
        <w:t>Future procurement contracts should refer explicitly to shelf life, take back arrangements and shared responsibility for waste.</w:t>
      </w:r>
    </w:p>
    <w:p w:rsidR="00000E03" w:rsidRDefault="00000E03">
      <w:pPr>
        <w:pStyle w:val="Heading2"/>
        <w:spacing w:line="360" w:lineRule="auto"/>
        <w:jc w:val="both"/>
      </w:pPr>
    </w:p>
    <w:p w:rsidR="00584D82" w:rsidRPr="00A573B7" w:rsidRDefault="00584D82" w:rsidP="00584D82">
      <w:pPr>
        <w:rPr>
          <w:rFonts w:ascii="Times New Roman" w:hAnsi="Times New Roman" w:cs="Times New Roman"/>
          <w:b/>
          <w:sz w:val="28"/>
          <w:szCs w:val="24"/>
        </w:rPr>
      </w:pPr>
      <w:r w:rsidRPr="00A573B7">
        <w:rPr>
          <w:rFonts w:ascii="Times New Roman" w:hAnsi="Times New Roman" w:cs="Times New Roman"/>
          <w:b/>
          <w:sz w:val="28"/>
          <w:szCs w:val="24"/>
        </w:rPr>
        <w:t xml:space="preserve">3.3 Options for Reuse and Reprocessing </w:t>
      </w:r>
    </w:p>
    <w:p w:rsidR="00584D82" w:rsidRPr="00A573B7" w:rsidRDefault="00584D82" w:rsidP="00A573B7">
      <w:pPr>
        <w:jc w:val="both"/>
        <w:rPr>
          <w:rFonts w:ascii="Times New Roman" w:hAnsi="Times New Roman" w:cs="Times New Roman"/>
          <w:sz w:val="24"/>
          <w:szCs w:val="24"/>
        </w:rPr>
      </w:pPr>
      <w:r w:rsidRPr="00A573B7">
        <w:rPr>
          <w:rFonts w:ascii="Times New Roman" w:hAnsi="Times New Roman" w:cs="Times New Roman"/>
          <w:sz w:val="24"/>
          <w:szCs w:val="24"/>
        </w:rPr>
        <w:br/>
        <w:t>In some cases, expired resins may still be technically usable for non-critical applications, such as internal training, prototype production or low-specification castings. All such use must be subject to strict quality testing and approval for health and safety.</w:t>
      </w:r>
    </w:p>
    <w:p w:rsidR="00584D82" w:rsidRPr="00A573B7" w:rsidRDefault="00584D82" w:rsidP="00A573B7">
      <w:pPr>
        <w:jc w:val="both"/>
        <w:rPr>
          <w:rFonts w:ascii="Times New Roman" w:hAnsi="Times New Roman" w:cs="Times New Roman"/>
          <w:sz w:val="24"/>
          <w:szCs w:val="24"/>
        </w:rPr>
      </w:pPr>
    </w:p>
    <w:p w:rsidR="00584D82" w:rsidRPr="00A573B7" w:rsidRDefault="00584D82" w:rsidP="00A573B7">
      <w:pPr>
        <w:jc w:val="both"/>
        <w:rPr>
          <w:rFonts w:ascii="Times New Roman" w:hAnsi="Times New Roman" w:cs="Times New Roman"/>
          <w:sz w:val="24"/>
          <w:szCs w:val="24"/>
        </w:rPr>
      </w:pPr>
      <w:r w:rsidRPr="00A573B7">
        <w:rPr>
          <w:rFonts w:ascii="Times New Roman" w:hAnsi="Times New Roman" w:cs="Times New Roman"/>
          <w:sz w:val="24"/>
          <w:szCs w:val="24"/>
        </w:rPr>
        <w:t>Or specialist waste processors may offer chemical stabilisation or reprocessing at lower cost than full hazardous disposal. These options can mitigate environmental impact, but also introduce operational and reputational risks that must be carefully managed.</w:t>
      </w:r>
    </w:p>
    <w:p w:rsidR="00584D82" w:rsidRPr="00A573B7" w:rsidRDefault="00584D82" w:rsidP="00584D82">
      <w:pPr>
        <w:rPr>
          <w:rFonts w:ascii="Times New Roman" w:hAnsi="Times New Roman" w:cs="Times New Roman"/>
          <w:sz w:val="24"/>
          <w:szCs w:val="24"/>
        </w:rPr>
      </w:pPr>
    </w:p>
    <w:p w:rsidR="00A573B7" w:rsidRDefault="00A573B7" w:rsidP="00584D82">
      <w:pPr>
        <w:rPr>
          <w:rFonts w:ascii="Times New Roman" w:hAnsi="Times New Roman" w:cs="Times New Roman"/>
          <w:sz w:val="24"/>
          <w:szCs w:val="24"/>
        </w:rPr>
      </w:pPr>
    </w:p>
    <w:p w:rsidR="00584D82" w:rsidRPr="00A573B7" w:rsidRDefault="00584D82" w:rsidP="00584D82">
      <w:pPr>
        <w:rPr>
          <w:rFonts w:ascii="Times New Roman" w:hAnsi="Times New Roman" w:cs="Times New Roman"/>
          <w:b/>
          <w:sz w:val="28"/>
          <w:szCs w:val="24"/>
        </w:rPr>
      </w:pPr>
      <w:r w:rsidRPr="00A573B7">
        <w:rPr>
          <w:rFonts w:ascii="Times New Roman" w:hAnsi="Times New Roman" w:cs="Times New Roman"/>
          <w:b/>
          <w:sz w:val="28"/>
          <w:szCs w:val="24"/>
        </w:rPr>
        <w:t xml:space="preserve">3.4 Secondary Markets and Donation </w:t>
      </w:r>
    </w:p>
    <w:p w:rsidR="00584D82" w:rsidRPr="00A573B7" w:rsidRDefault="00584D82" w:rsidP="00A573B7">
      <w:pPr>
        <w:jc w:val="both"/>
        <w:rPr>
          <w:rFonts w:ascii="Times New Roman" w:hAnsi="Times New Roman" w:cs="Times New Roman"/>
          <w:sz w:val="24"/>
          <w:szCs w:val="24"/>
        </w:rPr>
      </w:pPr>
      <w:r w:rsidRPr="00A573B7">
        <w:rPr>
          <w:rFonts w:ascii="Times New Roman" w:hAnsi="Times New Roman" w:cs="Times New Roman"/>
          <w:sz w:val="24"/>
          <w:szCs w:val="24"/>
        </w:rPr>
        <w:br/>
        <w:t>Liability and regulatory concerns limit secondary markets for expired resins. However, in some cases donations to educational or training institutions may be possible, providing for marginal value recovery and allowing for the achievement of corporate social responsibility objectives.</w:t>
      </w:r>
    </w:p>
    <w:p w:rsidR="00000E03" w:rsidRPr="00A573B7" w:rsidRDefault="00000E03">
      <w:pPr>
        <w:pStyle w:val="Heading2"/>
        <w:spacing w:line="360" w:lineRule="auto"/>
        <w:jc w:val="both"/>
        <w:rPr>
          <w:b w:val="0"/>
          <w:sz w:val="24"/>
          <w:szCs w:val="24"/>
        </w:rPr>
      </w:pPr>
    </w:p>
    <w:p w:rsidR="00584D82" w:rsidRPr="00A573B7" w:rsidRDefault="00584D82" w:rsidP="00584D82">
      <w:pPr>
        <w:rPr>
          <w:rFonts w:ascii="Times New Roman" w:hAnsi="Times New Roman" w:cs="Times New Roman"/>
          <w:b/>
          <w:sz w:val="28"/>
          <w:szCs w:val="24"/>
        </w:rPr>
      </w:pPr>
      <w:r w:rsidRPr="00A573B7">
        <w:rPr>
          <w:rFonts w:ascii="Times New Roman" w:hAnsi="Times New Roman" w:cs="Times New Roman"/>
          <w:b/>
          <w:sz w:val="28"/>
          <w:szCs w:val="24"/>
        </w:rPr>
        <w:t>3.5 Financial Write-Offs and Organizational Learning</w:t>
      </w:r>
    </w:p>
    <w:p w:rsidR="00584D82" w:rsidRPr="00A573B7" w:rsidRDefault="00584D82" w:rsidP="00584D82">
      <w:pPr>
        <w:rPr>
          <w:rFonts w:ascii="Times New Roman" w:hAnsi="Times New Roman" w:cs="Times New Roman"/>
          <w:sz w:val="24"/>
          <w:szCs w:val="24"/>
        </w:rPr>
      </w:pPr>
    </w:p>
    <w:p w:rsidR="00584D82" w:rsidRPr="00A573B7" w:rsidRDefault="00584D82" w:rsidP="00A573B7">
      <w:pPr>
        <w:jc w:val="both"/>
        <w:rPr>
          <w:rFonts w:ascii="Times New Roman" w:hAnsi="Times New Roman" w:cs="Times New Roman"/>
          <w:sz w:val="24"/>
          <w:szCs w:val="24"/>
        </w:rPr>
      </w:pPr>
      <w:r w:rsidRPr="00A573B7">
        <w:rPr>
          <w:rFonts w:ascii="Times New Roman" w:hAnsi="Times New Roman" w:cs="Times New Roman"/>
          <w:sz w:val="24"/>
          <w:szCs w:val="24"/>
        </w:rPr>
        <w:t xml:space="preserve">From a financial governance perspective, obsolete stock must be written off quickly to ensure accurate reporting. Having obsolete inventory on the balance sheet does not reflect the organisation’s performance and distorts decision making (Atrill and McLaney, 2020). </w:t>
      </w:r>
    </w:p>
    <w:p w:rsidR="00584D82" w:rsidRPr="00A573B7" w:rsidRDefault="00584D82" w:rsidP="00A573B7">
      <w:pPr>
        <w:jc w:val="both"/>
        <w:rPr>
          <w:rFonts w:ascii="Times New Roman" w:hAnsi="Times New Roman" w:cs="Times New Roman"/>
          <w:sz w:val="24"/>
          <w:szCs w:val="24"/>
        </w:rPr>
      </w:pPr>
      <w:r w:rsidRPr="00A573B7">
        <w:rPr>
          <w:rFonts w:ascii="Times New Roman" w:hAnsi="Times New Roman" w:cs="Times New Roman"/>
          <w:sz w:val="24"/>
          <w:szCs w:val="24"/>
        </w:rPr>
        <w:br/>
        <w:t>But more importantly, Brocksweir needs to learn from the incident. The real costs of obsolete stock are disposal charges, capital tied up, increased environmental risk and reputational damage. Prevention must therefore be given priority over cure.</w:t>
      </w:r>
    </w:p>
    <w:p w:rsidR="00584D82" w:rsidRPr="00A573B7" w:rsidRDefault="00584D82" w:rsidP="00584D82">
      <w:pPr>
        <w:rPr>
          <w:rFonts w:ascii="Times New Roman" w:hAnsi="Times New Roman" w:cs="Times New Roman"/>
          <w:sz w:val="24"/>
          <w:szCs w:val="24"/>
        </w:rPr>
      </w:pPr>
    </w:p>
    <w:p w:rsidR="00584D82" w:rsidRPr="00A573B7" w:rsidRDefault="00584D82" w:rsidP="00584D82">
      <w:pPr>
        <w:rPr>
          <w:rFonts w:ascii="Times New Roman" w:hAnsi="Times New Roman" w:cs="Times New Roman"/>
          <w:b/>
          <w:sz w:val="28"/>
          <w:szCs w:val="24"/>
        </w:rPr>
      </w:pPr>
      <w:r w:rsidRPr="00A573B7">
        <w:rPr>
          <w:rFonts w:ascii="Times New Roman" w:hAnsi="Times New Roman" w:cs="Times New Roman"/>
          <w:b/>
          <w:sz w:val="28"/>
          <w:szCs w:val="24"/>
        </w:rPr>
        <w:t xml:space="preserve">4. Improving the Business and Extended Enterprise’s Understanding of Lead Time </w:t>
      </w:r>
      <w:r w:rsidRPr="00A573B7">
        <w:rPr>
          <w:rFonts w:ascii="Times New Roman" w:hAnsi="Times New Roman" w:cs="Times New Roman"/>
          <w:b/>
          <w:sz w:val="28"/>
          <w:szCs w:val="24"/>
        </w:rPr>
        <w:br/>
      </w:r>
    </w:p>
    <w:p w:rsidR="00584D82" w:rsidRPr="00A573B7" w:rsidRDefault="00584D82" w:rsidP="00584D82">
      <w:pPr>
        <w:rPr>
          <w:rFonts w:ascii="Times New Roman" w:hAnsi="Times New Roman" w:cs="Times New Roman"/>
          <w:b/>
          <w:sz w:val="28"/>
          <w:szCs w:val="24"/>
        </w:rPr>
      </w:pPr>
      <w:r w:rsidRPr="00A573B7">
        <w:rPr>
          <w:rFonts w:ascii="Times New Roman" w:hAnsi="Times New Roman" w:cs="Times New Roman"/>
          <w:b/>
          <w:sz w:val="28"/>
          <w:szCs w:val="24"/>
        </w:rPr>
        <w:t>4.1 Lead Time Strategic Importance</w:t>
      </w:r>
    </w:p>
    <w:p w:rsidR="00584D82" w:rsidRPr="00A573B7" w:rsidRDefault="00584D82" w:rsidP="00584D82">
      <w:pPr>
        <w:rPr>
          <w:rFonts w:ascii="Times New Roman" w:hAnsi="Times New Roman" w:cs="Times New Roman"/>
          <w:sz w:val="24"/>
          <w:szCs w:val="24"/>
        </w:rPr>
      </w:pPr>
    </w:p>
    <w:p w:rsidR="00584D82" w:rsidRPr="00A573B7" w:rsidRDefault="00584D82" w:rsidP="00A573B7">
      <w:pPr>
        <w:jc w:val="both"/>
        <w:rPr>
          <w:rFonts w:ascii="Times New Roman" w:hAnsi="Times New Roman" w:cs="Times New Roman"/>
          <w:sz w:val="24"/>
          <w:szCs w:val="24"/>
        </w:rPr>
      </w:pPr>
      <w:r w:rsidRPr="00A573B7">
        <w:rPr>
          <w:rFonts w:ascii="Times New Roman" w:hAnsi="Times New Roman" w:cs="Times New Roman"/>
          <w:sz w:val="24"/>
          <w:szCs w:val="24"/>
        </w:rPr>
        <w:t xml:space="preserve">Lead time is the total time elapsed between the identification of a requirement and its satisfaction, comprising supplier production, transport, internal handling and consumption. Organisations commonly overstock inventory as a precaution due to poor understanding of lead time, increasing cost and waste (Chopra and Meindl, 2021). </w:t>
      </w:r>
    </w:p>
    <w:p w:rsidR="00584D82" w:rsidRPr="00A573B7" w:rsidRDefault="00584D82" w:rsidP="00A573B7">
      <w:pPr>
        <w:jc w:val="both"/>
        <w:rPr>
          <w:rFonts w:ascii="Times New Roman" w:hAnsi="Times New Roman" w:cs="Times New Roman"/>
          <w:sz w:val="24"/>
          <w:szCs w:val="24"/>
        </w:rPr>
      </w:pPr>
      <w:r w:rsidRPr="00A573B7">
        <w:rPr>
          <w:rFonts w:ascii="Times New Roman" w:hAnsi="Times New Roman" w:cs="Times New Roman"/>
          <w:sz w:val="24"/>
          <w:szCs w:val="24"/>
        </w:rPr>
        <w:br/>
        <w:t>At Brocksweir, uncertainty about lead times has probably led to excessive safety stocks of sand and resins, causing storage, energy use and disposal problems.</w:t>
      </w:r>
    </w:p>
    <w:p w:rsidR="00584D82" w:rsidRPr="00A573B7" w:rsidRDefault="00584D82" w:rsidP="00584D82">
      <w:pPr>
        <w:rPr>
          <w:rFonts w:ascii="Times New Roman" w:hAnsi="Times New Roman" w:cs="Times New Roman"/>
          <w:sz w:val="24"/>
          <w:szCs w:val="24"/>
        </w:rPr>
      </w:pPr>
    </w:p>
    <w:p w:rsidR="00584D82" w:rsidRPr="00A573B7" w:rsidRDefault="00584D82" w:rsidP="00584D82">
      <w:pPr>
        <w:rPr>
          <w:rFonts w:ascii="Times New Roman" w:hAnsi="Times New Roman" w:cs="Times New Roman"/>
          <w:sz w:val="24"/>
          <w:szCs w:val="24"/>
        </w:rPr>
      </w:pPr>
    </w:p>
    <w:p w:rsidR="00BE28BD" w:rsidRDefault="00BE28BD" w:rsidP="00584D82">
      <w:pPr>
        <w:rPr>
          <w:rFonts w:ascii="Times New Roman" w:hAnsi="Times New Roman" w:cs="Times New Roman"/>
          <w:b/>
          <w:sz w:val="28"/>
          <w:szCs w:val="24"/>
        </w:rPr>
      </w:pPr>
    </w:p>
    <w:p w:rsidR="00BE28BD" w:rsidRDefault="00BE28BD" w:rsidP="00584D82">
      <w:pPr>
        <w:rPr>
          <w:rFonts w:ascii="Times New Roman" w:hAnsi="Times New Roman" w:cs="Times New Roman"/>
          <w:b/>
          <w:sz w:val="28"/>
          <w:szCs w:val="24"/>
        </w:rPr>
      </w:pPr>
    </w:p>
    <w:p w:rsidR="00BE28BD" w:rsidRDefault="00BE28BD" w:rsidP="00584D82">
      <w:pPr>
        <w:rPr>
          <w:rFonts w:ascii="Times New Roman" w:hAnsi="Times New Roman" w:cs="Times New Roman"/>
          <w:b/>
          <w:sz w:val="28"/>
          <w:szCs w:val="24"/>
        </w:rPr>
      </w:pPr>
    </w:p>
    <w:p w:rsidR="00584D82" w:rsidRPr="00A573B7" w:rsidRDefault="00584D82" w:rsidP="00584D82">
      <w:pPr>
        <w:rPr>
          <w:rFonts w:ascii="Times New Roman" w:hAnsi="Times New Roman" w:cs="Times New Roman"/>
          <w:b/>
          <w:sz w:val="28"/>
          <w:szCs w:val="24"/>
        </w:rPr>
      </w:pPr>
      <w:r w:rsidRPr="00A573B7">
        <w:rPr>
          <w:rFonts w:ascii="Times New Roman" w:hAnsi="Times New Roman" w:cs="Times New Roman"/>
          <w:b/>
          <w:sz w:val="28"/>
          <w:szCs w:val="24"/>
        </w:rPr>
        <w:lastRenderedPageBreak/>
        <w:t xml:space="preserve">4.2 Internal process mapping </w:t>
      </w:r>
    </w:p>
    <w:p w:rsidR="00584D82" w:rsidRPr="00A573B7" w:rsidRDefault="00584D82" w:rsidP="00584D82">
      <w:pPr>
        <w:rPr>
          <w:rFonts w:ascii="Times New Roman" w:hAnsi="Times New Roman" w:cs="Times New Roman"/>
          <w:sz w:val="24"/>
          <w:szCs w:val="24"/>
        </w:rPr>
      </w:pPr>
      <w:r w:rsidRPr="00A573B7">
        <w:rPr>
          <w:rFonts w:ascii="Times New Roman" w:hAnsi="Times New Roman" w:cs="Times New Roman"/>
          <w:sz w:val="24"/>
          <w:szCs w:val="24"/>
        </w:rPr>
        <w:br/>
        <w:t>The first step toward better lead time control is to map the process in detail. Brocksweir must review each stage of the internal lead time, such as:</w:t>
      </w:r>
    </w:p>
    <w:p w:rsidR="00584D82" w:rsidRPr="00A573B7" w:rsidRDefault="00584D82" w:rsidP="00584D82">
      <w:pPr>
        <w:rPr>
          <w:rFonts w:ascii="Times New Roman" w:hAnsi="Times New Roman" w:cs="Times New Roman"/>
          <w:sz w:val="24"/>
          <w:szCs w:val="24"/>
        </w:rPr>
      </w:pPr>
    </w:p>
    <w:p w:rsidR="00584D82" w:rsidRPr="00A573B7" w:rsidRDefault="00584D82" w:rsidP="00584D82">
      <w:pPr>
        <w:rPr>
          <w:rFonts w:ascii="Times New Roman" w:hAnsi="Times New Roman" w:cs="Times New Roman"/>
          <w:sz w:val="24"/>
          <w:szCs w:val="24"/>
        </w:rPr>
      </w:pPr>
      <w:r w:rsidRPr="00A573B7">
        <w:rPr>
          <w:rFonts w:ascii="Times New Roman" w:hAnsi="Times New Roman" w:cs="Times New Roman"/>
          <w:sz w:val="24"/>
          <w:szCs w:val="24"/>
        </w:rPr>
        <w:t>• Approval of purchase requisitions</w:t>
      </w:r>
    </w:p>
    <w:p w:rsidR="00584D82" w:rsidRPr="00A573B7" w:rsidRDefault="00584D82" w:rsidP="00584D82">
      <w:pPr>
        <w:rPr>
          <w:rFonts w:ascii="Times New Roman" w:hAnsi="Times New Roman" w:cs="Times New Roman"/>
          <w:sz w:val="24"/>
          <w:szCs w:val="24"/>
        </w:rPr>
      </w:pPr>
      <w:r w:rsidRPr="00A573B7">
        <w:rPr>
          <w:rFonts w:ascii="Times New Roman" w:hAnsi="Times New Roman" w:cs="Times New Roman"/>
          <w:sz w:val="24"/>
          <w:szCs w:val="24"/>
        </w:rPr>
        <w:t xml:space="preserve"> • Place supplier order </w:t>
      </w:r>
      <w:r w:rsidRPr="00A573B7">
        <w:rPr>
          <w:rFonts w:ascii="Times New Roman" w:hAnsi="Times New Roman" w:cs="Times New Roman"/>
          <w:sz w:val="24"/>
          <w:szCs w:val="24"/>
        </w:rPr>
        <w:br/>
        <w:t xml:space="preserve">• Receiving and inspecting goods </w:t>
      </w:r>
      <w:r w:rsidRPr="00A573B7">
        <w:rPr>
          <w:rFonts w:ascii="Times New Roman" w:hAnsi="Times New Roman" w:cs="Times New Roman"/>
          <w:sz w:val="24"/>
          <w:szCs w:val="24"/>
        </w:rPr>
        <w:br/>
        <w:t xml:space="preserve">• Storage and internal transport </w:t>
      </w:r>
      <w:r w:rsidRPr="00A573B7">
        <w:rPr>
          <w:rFonts w:ascii="Times New Roman" w:hAnsi="Times New Roman" w:cs="Times New Roman"/>
          <w:sz w:val="24"/>
          <w:szCs w:val="24"/>
        </w:rPr>
        <w:br/>
        <w:t>• Production deployment</w:t>
      </w:r>
    </w:p>
    <w:p w:rsidR="00584D82" w:rsidRPr="00A573B7" w:rsidRDefault="00584D82" w:rsidP="00584D82">
      <w:pPr>
        <w:rPr>
          <w:rFonts w:ascii="Times New Roman" w:hAnsi="Times New Roman" w:cs="Times New Roman"/>
          <w:sz w:val="24"/>
          <w:szCs w:val="24"/>
        </w:rPr>
      </w:pPr>
    </w:p>
    <w:p w:rsidR="00584D82" w:rsidRPr="00A573B7" w:rsidRDefault="007D31CF" w:rsidP="00584D82">
      <w:pPr>
        <w:rPr>
          <w:rFonts w:ascii="Times New Roman" w:hAnsi="Times New Roman" w:cs="Times New Roman"/>
          <w:sz w:val="24"/>
          <w:szCs w:val="24"/>
        </w:rPr>
      </w:pPr>
      <w:r w:rsidRPr="00A573B7">
        <w:rPr>
          <w:rFonts w:ascii="Times New Roman" w:hAnsi="Times New Roman" w:cs="Times New Roman"/>
          <w:sz w:val="24"/>
          <w:szCs w:val="24"/>
        </w:rPr>
        <w:t>Value stream mapping can identify delays, bottlenecks and non value adding activities (Slack et al., 2022). Shortening internal delays is often easier to achieve speed than renegotiating supplier lead times.</w:t>
      </w:r>
    </w:p>
    <w:p w:rsidR="00A573B7" w:rsidRDefault="00A573B7" w:rsidP="00584D82">
      <w:pPr>
        <w:rPr>
          <w:rFonts w:ascii="Times New Roman" w:hAnsi="Times New Roman" w:cs="Times New Roman"/>
          <w:sz w:val="24"/>
          <w:szCs w:val="24"/>
        </w:rPr>
      </w:pPr>
    </w:p>
    <w:p w:rsidR="007D31CF" w:rsidRPr="00A573B7" w:rsidRDefault="007D31CF" w:rsidP="00584D82">
      <w:pPr>
        <w:rPr>
          <w:rFonts w:ascii="Times New Roman" w:hAnsi="Times New Roman" w:cs="Times New Roman"/>
          <w:b/>
          <w:sz w:val="28"/>
          <w:szCs w:val="24"/>
        </w:rPr>
      </w:pPr>
      <w:r w:rsidRPr="00A573B7">
        <w:rPr>
          <w:rFonts w:ascii="Times New Roman" w:hAnsi="Times New Roman" w:cs="Times New Roman"/>
          <w:b/>
          <w:sz w:val="28"/>
          <w:szCs w:val="24"/>
        </w:rPr>
        <w:t>4.3 Collaborating with Suppliers and Measuring their Performance</w:t>
      </w:r>
    </w:p>
    <w:p w:rsidR="007D31CF" w:rsidRPr="00A573B7" w:rsidRDefault="007D31CF" w:rsidP="00584D82">
      <w:pPr>
        <w:rPr>
          <w:rFonts w:ascii="Times New Roman" w:hAnsi="Times New Roman" w:cs="Times New Roman"/>
          <w:sz w:val="24"/>
          <w:szCs w:val="24"/>
        </w:rPr>
      </w:pPr>
      <w:r w:rsidRPr="00A573B7">
        <w:rPr>
          <w:rFonts w:ascii="Times New Roman" w:hAnsi="Times New Roman" w:cs="Times New Roman"/>
          <w:sz w:val="24"/>
          <w:szCs w:val="24"/>
        </w:rPr>
        <w:t xml:space="preserve"> </w:t>
      </w:r>
      <w:r w:rsidRPr="00A573B7">
        <w:rPr>
          <w:rFonts w:ascii="Times New Roman" w:hAnsi="Times New Roman" w:cs="Times New Roman"/>
          <w:sz w:val="24"/>
          <w:szCs w:val="24"/>
        </w:rPr>
        <w:br/>
        <w:t>Collaborating closely with suppliers is necessary to grasp lead time across the extended enterprise. Brocksweir should track supplier performance, using metrics such as:</w:t>
      </w:r>
    </w:p>
    <w:p w:rsidR="007D31CF" w:rsidRPr="00A573B7" w:rsidRDefault="007D31CF" w:rsidP="00584D82">
      <w:pPr>
        <w:rPr>
          <w:rFonts w:ascii="Times New Roman" w:hAnsi="Times New Roman" w:cs="Times New Roman"/>
          <w:sz w:val="24"/>
          <w:szCs w:val="24"/>
        </w:rPr>
      </w:pPr>
    </w:p>
    <w:p w:rsidR="007D31CF" w:rsidRPr="00A573B7" w:rsidRDefault="007D31CF" w:rsidP="00584D82">
      <w:pPr>
        <w:rPr>
          <w:rFonts w:ascii="Times New Roman" w:hAnsi="Times New Roman" w:cs="Times New Roman"/>
          <w:sz w:val="24"/>
          <w:szCs w:val="24"/>
        </w:rPr>
      </w:pPr>
      <w:r w:rsidRPr="00A573B7">
        <w:rPr>
          <w:rFonts w:ascii="Times New Roman" w:hAnsi="Times New Roman" w:cs="Times New Roman"/>
          <w:sz w:val="24"/>
          <w:szCs w:val="24"/>
        </w:rPr>
        <w:t>• Delivery On Time In Full (OTIF)</w:t>
      </w:r>
    </w:p>
    <w:p w:rsidR="007D31CF" w:rsidRPr="00A573B7" w:rsidRDefault="007D31CF" w:rsidP="00584D82">
      <w:pPr>
        <w:rPr>
          <w:rFonts w:ascii="Times New Roman" w:hAnsi="Times New Roman" w:cs="Times New Roman"/>
          <w:sz w:val="24"/>
          <w:szCs w:val="24"/>
        </w:rPr>
      </w:pPr>
      <w:r w:rsidRPr="00A573B7">
        <w:rPr>
          <w:rFonts w:ascii="Times New Roman" w:hAnsi="Times New Roman" w:cs="Times New Roman"/>
          <w:sz w:val="24"/>
          <w:szCs w:val="24"/>
        </w:rPr>
        <w:t xml:space="preserve"> • Lead time reliability </w:t>
      </w:r>
      <w:r w:rsidRPr="00A573B7">
        <w:rPr>
          <w:rFonts w:ascii="Times New Roman" w:hAnsi="Times New Roman" w:cs="Times New Roman"/>
          <w:sz w:val="24"/>
          <w:szCs w:val="24"/>
        </w:rPr>
        <w:br/>
        <w:t xml:space="preserve">• Reacting to changes in demand </w:t>
      </w:r>
    </w:p>
    <w:p w:rsidR="007D31CF" w:rsidRPr="00A573B7" w:rsidRDefault="007D31CF" w:rsidP="00584D82">
      <w:pPr>
        <w:rPr>
          <w:rFonts w:ascii="Times New Roman" w:hAnsi="Times New Roman" w:cs="Times New Roman"/>
          <w:sz w:val="24"/>
          <w:szCs w:val="24"/>
        </w:rPr>
      </w:pPr>
      <w:r w:rsidRPr="00A573B7">
        <w:rPr>
          <w:rFonts w:ascii="Times New Roman" w:hAnsi="Times New Roman" w:cs="Times New Roman"/>
          <w:sz w:val="24"/>
          <w:szCs w:val="24"/>
        </w:rPr>
        <w:br/>
        <w:t>Reliable suppliers and predictable lead times enable reduction of safety stock, which directly enhances cost efficiency and sustainability.</w:t>
      </w:r>
    </w:p>
    <w:p w:rsidR="007D31CF" w:rsidRPr="00A573B7" w:rsidRDefault="007D31CF" w:rsidP="00584D82">
      <w:pPr>
        <w:rPr>
          <w:rFonts w:ascii="Times New Roman" w:hAnsi="Times New Roman" w:cs="Times New Roman"/>
          <w:sz w:val="24"/>
          <w:szCs w:val="24"/>
        </w:rPr>
      </w:pPr>
    </w:p>
    <w:p w:rsidR="007D31CF" w:rsidRPr="00A573B7" w:rsidRDefault="007D31CF" w:rsidP="00584D82">
      <w:pPr>
        <w:rPr>
          <w:rFonts w:ascii="Times New Roman" w:hAnsi="Times New Roman" w:cs="Times New Roman"/>
          <w:sz w:val="24"/>
          <w:szCs w:val="24"/>
        </w:rPr>
      </w:pPr>
    </w:p>
    <w:p w:rsidR="007D31CF" w:rsidRPr="00A573B7" w:rsidRDefault="007D31CF" w:rsidP="00584D82">
      <w:pPr>
        <w:rPr>
          <w:rFonts w:ascii="Times New Roman" w:hAnsi="Times New Roman" w:cs="Times New Roman"/>
          <w:b/>
          <w:sz w:val="24"/>
          <w:szCs w:val="24"/>
        </w:rPr>
      </w:pPr>
      <w:r w:rsidRPr="00A573B7">
        <w:rPr>
          <w:rFonts w:ascii="Times New Roman" w:hAnsi="Times New Roman" w:cs="Times New Roman"/>
          <w:b/>
          <w:sz w:val="28"/>
          <w:szCs w:val="24"/>
        </w:rPr>
        <w:t xml:space="preserve">4.4 Integrating forecasts and sharing information </w:t>
      </w:r>
    </w:p>
    <w:p w:rsidR="007D31CF" w:rsidRPr="00A573B7" w:rsidRDefault="007D31CF" w:rsidP="00A573B7">
      <w:pPr>
        <w:jc w:val="both"/>
        <w:rPr>
          <w:rFonts w:ascii="Times New Roman" w:hAnsi="Times New Roman" w:cs="Times New Roman"/>
          <w:sz w:val="24"/>
          <w:szCs w:val="24"/>
        </w:rPr>
      </w:pPr>
      <w:r w:rsidRPr="00A573B7">
        <w:rPr>
          <w:rFonts w:ascii="Times New Roman" w:hAnsi="Times New Roman" w:cs="Times New Roman"/>
          <w:sz w:val="24"/>
          <w:szCs w:val="24"/>
        </w:rPr>
        <w:br/>
        <w:t>Greater demand forecasting reduces uncertainty and smoothes ordering patterns. Historical demand data can be combined with customer forecasts and production schedules to enable accurate planning. Sharing forecasts with suppliers further reduces variability and allows for collaborative planning, forecasting and replenishment practices (Chopra and Meindl, 2021).</w:t>
      </w:r>
    </w:p>
    <w:p w:rsidR="007D31CF" w:rsidRPr="00A573B7" w:rsidRDefault="007D31CF" w:rsidP="00584D82">
      <w:pPr>
        <w:rPr>
          <w:rFonts w:ascii="Times New Roman" w:hAnsi="Times New Roman" w:cs="Times New Roman"/>
          <w:sz w:val="24"/>
          <w:szCs w:val="24"/>
        </w:rPr>
      </w:pPr>
    </w:p>
    <w:p w:rsidR="007D31CF" w:rsidRPr="00A573B7" w:rsidRDefault="007D31CF" w:rsidP="00584D82">
      <w:pPr>
        <w:rPr>
          <w:rFonts w:ascii="Times New Roman" w:hAnsi="Times New Roman" w:cs="Times New Roman"/>
          <w:sz w:val="24"/>
          <w:szCs w:val="24"/>
        </w:rPr>
      </w:pPr>
    </w:p>
    <w:p w:rsidR="007D31CF" w:rsidRPr="00A573B7" w:rsidRDefault="007D31CF" w:rsidP="00584D82">
      <w:pPr>
        <w:rPr>
          <w:rFonts w:ascii="Times New Roman" w:hAnsi="Times New Roman" w:cs="Times New Roman"/>
          <w:b/>
          <w:sz w:val="28"/>
          <w:szCs w:val="24"/>
        </w:rPr>
      </w:pPr>
      <w:r w:rsidRPr="00A573B7">
        <w:rPr>
          <w:rFonts w:ascii="Times New Roman" w:hAnsi="Times New Roman" w:cs="Times New Roman"/>
          <w:b/>
          <w:sz w:val="28"/>
          <w:szCs w:val="24"/>
        </w:rPr>
        <w:t xml:space="preserve">4.5 Digital System Function </w:t>
      </w:r>
    </w:p>
    <w:p w:rsidR="007D31CF" w:rsidRPr="00A573B7" w:rsidRDefault="007D31CF" w:rsidP="00A573B7">
      <w:pPr>
        <w:jc w:val="both"/>
        <w:rPr>
          <w:rFonts w:ascii="Times New Roman" w:hAnsi="Times New Roman" w:cs="Times New Roman"/>
          <w:sz w:val="24"/>
          <w:szCs w:val="24"/>
        </w:rPr>
      </w:pPr>
      <w:r w:rsidRPr="00A573B7">
        <w:rPr>
          <w:rFonts w:ascii="Times New Roman" w:hAnsi="Times New Roman" w:cs="Times New Roman"/>
          <w:sz w:val="24"/>
          <w:szCs w:val="24"/>
        </w:rPr>
        <w:br/>
        <w:t xml:space="preserve">ERP and supply chain management systems allow for real time monitoring of lead times, </w:t>
      </w:r>
      <w:r w:rsidRPr="00A573B7">
        <w:rPr>
          <w:rFonts w:ascii="Times New Roman" w:hAnsi="Times New Roman" w:cs="Times New Roman"/>
          <w:sz w:val="24"/>
          <w:szCs w:val="24"/>
        </w:rPr>
        <w:lastRenderedPageBreak/>
        <w:t>supplier performance and inventory levels. Dashboards give managers visibility across the supply chain to help them respond proactively vs reactively to disruptions.</w:t>
      </w:r>
    </w:p>
    <w:p w:rsidR="007D31CF" w:rsidRPr="00A573B7" w:rsidRDefault="007D31CF" w:rsidP="00584D82">
      <w:pPr>
        <w:rPr>
          <w:rFonts w:ascii="Times New Roman" w:hAnsi="Times New Roman" w:cs="Times New Roman"/>
          <w:b/>
          <w:sz w:val="28"/>
          <w:szCs w:val="24"/>
        </w:rPr>
      </w:pPr>
      <w:r w:rsidRPr="00A573B7">
        <w:rPr>
          <w:rFonts w:ascii="Times New Roman" w:hAnsi="Times New Roman" w:cs="Times New Roman"/>
          <w:sz w:val="24"/>
          <w:szCs w:val="24"/>
        </w:rPr>
        <w:t xml:space="preserve"> </w:t>
      </w:r>
      <w:r w:rsidRPr="00A573B7">
        <w:rPr>
          <w:rFonts w:ascii="Times New Roman" w:hAnsi="Times New Roman" w:cs="Times New Roman"/>
          <w:sz w:val="24"/>
          <w:szCs w:val="24"/>
        </w:rPr>
        <w:br/>
      </w:r>
      <w:r w:rsidRPr="00A573B7">
        <w:rPr>
          <w:rFonts w:ascii="Times New Roman" w:hAnsi="Times New Roman" w:cs="Times New Roman"/>
          <w:b/>
          <w:sz w:val="28"/>
          <w:szCs w:val="24"/>
        </w:rPr>
        <w:t xml:space="preserve">4.6 Governance and Continuous Development </w:t>
      </w:r>
    </w:p>
    <w:p w:rsidR="007D31CF" w:rsidRPr="00A573B7" w:rsidRDefault="007D31CF" w:rsidP="00A573B7">
      <w:pPr>
        <w:jc w:val="both"/>
        <w:rPr>
          <w:rFonts w:ascii="Times New Roman" w:hAnsi="Times New Roman" w:cs="Times New Roman"/>
          <w:sz w:val="24"/>
          <w:szCs w:val="24"/>
        </w:rPr>
      </w:pPr>
      <w:r w:rsidRPr="00A573B7">
        <w:rPr>
          <w:rFonts w:ascii="Times New Roman" w:hAnsi="Times New Roman" w:cs="Times New Roman"/>
          <w:sz w:val="24"/>
          <w:szCs w:val="24"/>
        </w:rPr>
        <w:br/>
        <w:t>Lead time management should be part of a system of continuous improvement. The regular reviews should be driven by the Purchasing and Supply Chain Manager, who should enable cross functional coordination and ensure the lead time reduction supports both operational efficiency and sustainability objectives.</w:t>
      </w:r>
    </w:p>
    <w:p w:rsidR="007D31CF" w:rsidRPr="00A573B7" w:rsidRDefault="007D31CF" w:rsidP="00584D82">
      <w:pPr>
        <w:rPr>
          <w:rFonts w:ascii="Times New Roman" w:hAnsi="Times New Roman" w:cs="Times New Roman"/>
          <w:sz w:val="24"/>
          <w:szCs w:val="24"/>
        </w:rPr>
      </w:pPr>
    </w:p>
    <w:p w:rsidR="007D31CF" w:rsidRPr="00A573B7" w:rsidRDefault="007D31CF" w:rsidP="00584D82">
      <w:pPr>
        <w:rPr>
          <w:rFonts w:ascii="Times New Roman" w:hAnsi="Times New Roman" w:cs="Times New Roman"/>
          <w:b/>
          <w:sz w:val="28"/>
          <w:szCs w:val="24"/>
        </w:rPr>
      </w:pPr>
      <w:r w:rsidRPr="00A573B7">
        <w:rPr>
          <w:rFonts w:ascii="Times New Roman" w:hAnsi="Times New Roman" w:cs="Times New Roman"/>
          <w:b/>
          <w:sz w:val="28"/>
          <w:szCs w:val="24"/>
        </w:rPr>
        <w:t>5. Conclusion</w:t>
      </w:r>
    </w:p>
    <w:p w:rsidR="007D31CF" w:rsidRPr="00A573B7" w:rsidRDefault="007D31CF" w:rsidP="00A573B7">
      <w:pPr>
        <w:jc w:val="both"/>
        <w:rPr>
          <w:rFonts w:ascii="Times New Roman" w:hAnsi="Times New Roman" w:cs="Times New Roman"/>
          <w:sz w:val="24"/>
          <w:szCs w:val="24"/>
        </w:rPr>
      </w:pPr>
      <w:r w:rsidRPr="00A573B7">
        <w:rPr>
          <w:rFonts w:ascii="Times New Roman" w:hAnsi="Times New Roman" w:cs="Times New Roman"/>
          <w:sz w:val="24"/>
          <w:szCs w:val="24"/>
        </w:rPr>
        <w:t xml:space="preserve">  </w:t>
      </w:r>
      <w:r w:rsidRPr="00A573B7">
        <w:rPr>
          <w:rFonts w:ascii="Times New Roman" w:hAnsi="Times New Roman" w:cs="Times New Roman"/>
          <w:sz w:val="24"/>
          <w:szCs w:val="24"/>
        </w:rPr>
        <w:br/>
        <w:t>The case of Brocksweir Engineering Ltd highlights the considerable operational, financial and environmental risks attached to poor inventory and supply chain management. The consequences of informal practices and the lack of structured decision making are exemplified by excess and obsolete stocks of sand and binding resins.</w:t>
      </w:r>
    </w:p>
    <w:p w:rsidR="00A8533C" w:rsidRPr="00A573B7" w:rsidRDefault="007D31CF" w:rsidP="00A573B7">
      <w:pPr>
        <w:jc w:val="both"/>
        <w:rPr>
          <w:rFonts w:ascii="Times New Roman" w:hAnsi="Times New Roman" w:cs="Times New Roman"/>
          <w:sz w:val="24"/>
          <w:szCs w:val="24"/>
        </w:rPr>
      </w:pPr>
      <w:r w:rsidRPr="00A573B7">
        <w:rPr>
          <w:rFonts w:ascii="Times New Roman" w:hAnsi="Times New Roman" w:cs="Times New Roman"/>
          <w:sz w:val="24"/>
          <w:szCs w:val="24"/>
        </w:rPr>
        <w:t xml:space="preserve"> </w:t>
      </w:r>
      <w:r w:rsidRPr="00A573B7">
        <w:rPr>
          <w:rFonts w:ascii="Times New Roman" w:hAnsi="Times New Roman" w:cs="Times New Roman"/>
          <w:sz w:val="24"/>
          <w:szCs w:val="24"/>
        </w:rPr>
        <w:br/>
        <w:t xml:space="preserve">By applying proven inventory management techniques (including EOQ, FIFO, minimum and maximum stock controls and Vendor Managed Inventory) Brocksweir can achieve significant reductions in waste, increase working capital and improve environmental performance. Immediate corrective action on obsolete stock is needed, but long term success hinges on prevention through improved governance, supplier collaboration and data driven planning. </w:t>
      </w:r>
    </w:p>
    <w:p w:rsidR="007D31CF" w:rsidRPr="00A573B7" w:rsidRDefault="007D31CF" w:rsidP="00A573B7">
      <w:pPr>
        <w:jc w:val="both"/>
        <w:rPr>
          <w:rFonts w:ascii="Times New Roman" w:hAnsi="Times New Roman" w:cs="Times New Roman"/>
          <w:sz w:val="24"/>
          <w:szCs w:val="24"/>
        </w:rPr>
      </w:pPr>
      <w:r w:rsidRPr="00A573B7">
        <w:rPr>
          <w:rFonts w:ascii="Times New Roman" w:hAnsi="Times New Roman" w:cs="Times New Roman"/>
          <w:sz w:val="24"/>
          <w:szCs w:val="24"/>
        </w:rPr>
        <w:br/>
        <w:t>Brocksweir will have a greater understanding and control of lead time throughout the business and its extended enterprise, enabling the company to match purchasing with actual demand, reducing reliance on safety stock and underpinning sustainable growth. With strong leadership and the appointment of a dedicated Purchasing and Supply Chain Manager, Brocksweir is well placed to move its historic operations into a sustainable, competitive future.</w:t>
      </w:r>
    </w:p>
    <w:p w:rsidR="007D31CF" w:rsidRPr="00A573B7" w:rsidRDefault="007D31CF" w:rsidP="00584D82">
      <w:pPr>
        <w:rPr>
          <w:rFonts w:ascii="Times New Roman" w:hAnsi="Times New Roman" w:cs="Times New Roman"/>
          <w:sz w:val="24"/>
          <w:szCs w:val="24"/>
        </w:rPr>
      </w:pPr>
    </w:p>
    <w:p w:rsidR="007D31CF" w:rsidRDefault="007D31CF" w:rsidP="00584D82"/>
    <w:p w:rsidR="00A8533C" w:rsidRDefault="00A8533C" w:rsidP="00584D82"/>
    <w:p w:rsidR="00A573B7" w:rsidRDefault="00A573B7" w:rsidP="00584D82"/>
    <w:p w:rsidR="00A573B7" w:rsidRDefault="00A573B7" w:rsidP="00584D82"/>
    <w:p w:rsidR="00A573B7" w:rsidRDefault="00A573B7" w:rsidP="00584D82"/>
    <w:p w:rsidR="00A573B7" w:rsidRDefault="00A573B7" w:rsidP="00584D82"/>
    <w:p w:rsidR="00A573B7" w:rsidRDefault="00A573B7" w:rsidP="00584D82"/>
    <w:p w:rsidR="00A573B7" w:rsidRDefault="00A573B7" w:rsidP="00584D82"/>
    <w:p w:rsidR="00A573B7" w:rsidRDefault="00A573B7" w:rsidP="00584D82"/>
    <w:p w:rsidR="00A573B7" w:rsidRDefault="00A573B7" w:rsidP="00584D82"/>
    <w:p w:rsidR="00A573B7" w:rsidRDefault="00A573B7" w:rsidP="00584D82"/>
    <w:p w:rsidR="00A573B7" w:rsidRDefault="00A573B7" w:rsidP="00584D82"/>
    <w:p w:rsidR="006808F5" w:rsidRDefault="00E2267D">
      <w:pPr>
        <w:pStyle w:val="Heading1"/>
        <w:spacing w:line="360" w:lineRule="auto"/>
        <w:jc w:val="both"/>
      </w:pPr>
      <w:bookmarkStart w:id="6" w:name="_Toc26768"/>
      <w:bookmarkEnd w:id="5"/>
      <w:r>
        <w:lastRenderedPageBreak/>
        <w:t>References</w:t>
      </w:r>
      <w:bookmarkEnd w:id="6"/>
    </w:p>
    <w:p w:rsidR="00E5023E" w:rsidRDefault="00E5023E" w:rsidP="00E5023E">
      <w:pPr>
        <w:rPr>
          <w:color w:val="222222"/>
          <w:sz w:val="28"/>
          <w:szCs w:val="28"/>
          <w:shd w:val="clear" w:color="auto" w:fill="FFFFFF"/>
        </w:rPr>
      </w:pPr>
      <w:r>
        <w:rPr>
          <w:color w:val="222222"/>
          <w:sz w:val="28"/>
          <w:szCs w:val="28"/>
          <w:shd w:val="clear" w:color="auto" w:fill="FFFFFF"/>
        </w:rPr>
        <w:t>Dewi, E.K., Dahlui, M., Chalidyanto, D. and Rochmah, T.N., 2020. Achieving cost-efficient management of drug supply via economic order quantity and minimum-maximum stock level. </w:t>
      </w:r>
      <w:r>
        <w:rPr>
          <w:i/>
          <w:iCs/>
          <w:color w:val="222222"/>
          <w:sz w:val="28"/>
          <w:szCs w:val="28"/>
          <w:shd w:val="clear" w:color="auto" w:fill="FFFFFF"/>
        </w:rPr>
        <w:t>Expert Review of pharmacoeconomics &amp; outcomes research</w:t>
      </w:r>
      <w:r>
        <w:rPr>
          <w:color w:val="222222"/>
          <w:sz w:val="28"/>
          <w:szCs w:val="28"/>
          <w:shd w:val="clear" w:color="auto" w:fill="FFFFFF"/>
        </w:rPr>
        <w:t>, </w:t>
      </w:r>
      <w:r>
        <w:rPr>
          <w:i/>
          <w:iCs/>
          <w:color w:val="222222"/>
          <w:sz w:val="28"/>
          <w:szCs w:val="28"/>
          <w:shd w:val="clear" w:color="auto" w:fill="FFFFFF"/>
        </w:rPr>
        <w:t>20</w:t>
      </w:r>
      <w:r>
        <w:rPr>
          <w:color w:val="222222"/>
          <w:sz w:val="28"/>
          <w:szCs w:val="28"/>
          <w:shd w:val="clear" w:color="auto" w:fill="FFFFFF"/>
        </w:rPr>
        <w:t>(3), pp.289-294.</w:t>
      </w:r>
    </w:p>
    <w:p w:rsidR="00E5023E" w:rsidRPr="00E5023E" w:rsidRDefault="002361F0" w:rsidP="00E5023E">
      <w:hyperlink r:id="rId12" w:history="1">
        <w:r w:rsidR="00E5023E" w:rsidRPr="00E5023E">
          <w:rPr>
            <w:rStyle w:val="Hyperlink"/>
          </w:rPr>
          <w:t>https://www.tandfonline.com/doi/abs/10.1080/14737167.2019.1633308</w:t>
        </w:r>
      </w:hyperlink>
    </w:p>
    <w:p w:rsidR="004A7382" w:rsidRPr="004A7382" w:rsidRDefault="004A7382" w:rsidP="00A8533C">
      <w:pPr>
        <w:rPr>
          <w:color w:val="222222"/>
          <w:sz w:val="20"/>
          <w:szCs w:val="20"/>
          <w:shd w:val="clear" w:color="auto" w:fill="FFFFFF"/>
        </w:rPr>
      </w:pPr>
      <w:r>
        <w:rPr>
          <w:color w:val="222222"/>
          <w:sz w:val="20"/>
          <w:szCs w:val="20"/>
          <w:shd w:val="clear" w:color="auto" w:fill="FFFFFF"/>
        </w:rPr>
        <w:t>Wei, S., 2020. </w:t>
      </w:r>
      <w:r>
        <w:rPr>
          <w:i/>
          <w:iCs/>
          <w:color w:val="222222"/>
          <w:sz w:val="20"/>
          <w:szCs w:val="20"/>
          <w:shd w:val="clear" w:color="auto" w:fill="FFFFFF"/>
        </w:rPr>
        <w:t>Economic Order Quantity (EOQ) Inventory Management-Essays in Experimental Economics</w:t>
      </w:r>
      <w:r>
        <w:rPr>
          <w:color w:val="222222"/>
          <w:sz w:val="20"/>
          <w:szCs w:val="20"/>
          <w:shd w:val="clear" w:color="auto" w:fill="FFFFFF"/>
        </w:rPr>
        <w:t xml:space="preserve"> (Doctoral dissertation, Durham University). </w:t>
      </w:r>
      <w:hyperlink r:id="rId13" w:history="1">
        <w:r w:rsidRPr="004A7382">
          <w:rPr>
            <w:rStyle w:val="Hyperlink"/>
            <w:sz w:val="20"/>
            <w:szCs w:val="20"/>
            <w:shd w:val="clear" w:color="auto" w:fill="FFFFFF"/>
          </w:rPr>
          <w:t>https://etheses.durham.ac.uk/id/eprint/13701/1/WEI000670700_Revised.pdf</w:t>
        </w:r>
      </w:hyperlink>
    </w:p>
    <w:p w:rsidR="00A8533C" w:rsidRPr="00A8533C" w:rsidRDefault="00A8533C" w:rsidP="00A8533C">
      <w:pPr>
        <w:rPr>
          <w:rFonts w:ascii="Times New Roman" w:hAnsi="Times New Roman" w:cs="Times New Roman"/>
          <w:sz w:val="24"/>
          <w:szCs w:val="24"/>
        </w:rPr>
      </w:pPr>
      <w:r w:rsidRPr="00A8533C">
        <w:rPr>
          <w:rFonts w:ascii="Times New Roman" w:eastAsia="Times New Roman" w:hAnsi="Times New Roman" w:cs="Times New Roman"/>
          <w:color w:val="000000"/>
          <w:sz w:val="24"/>
          <w:szCs w:val="24"/>
        </w:rPr>
        <w:t xml:space="preserve">Atrill, P. and McLaney, E. (2020) </w:t>
      </w:r>
      <w:r w:rsidRPr="00A8533C">
        <w:rPr>
          <w:rFonts w:ascii="Times New Roman" w:eastAsia="Times New Roman" w:hAnsi="Times New Roman" w:cs="Times New Roman"/>
          <w:i/>
          <w:iCs/>
          <w:color w:val="000000"/>
          <w:sz w:val="24"/>
          <w:szCs w:val="24"/>
        </w:rPr>
        <w:t>Accounting and Finance for Non</w:t>
      </w:r>
      <w:r w:rsidRPr="00A8533C">
        <w:rPr>
          <w:rFonts w:ascii="Times New Roman" w:eastAsia="Times New Roman" w:hAnsi="Times New Roman" w:cs="Times New Roman"/>
          <w:i/>
          <w:iCs/>
          <w:color w:val="000000"/>
          <w:sz w:val="24"/>
          <w:szCs w:val="24"/>
        </w:rPr>
        <w:noBreakHyphen/>
        <w:t>Specialists</w:t>
      </w:r>
      <w:r w:rsidRPr="00A8533C">
        <w:rPr>
          <w:rFonts w:ascii="Times New Roman" w:eastAsia="Times New Roman" w:hAnsi="Times New Roman" w:cs="Times New Roman"/>
          <w:color w:val="000000"/>
          <w:sz w:val="24"/>
          <w:szCs w:val="24"/>
        </w:rPr>
        <w:t>. 11th edn. Harlow: Pearson.</w:t>
      </w:r>
      <w:r w:rsidRPr="00A8533C">
        <w:rPr>
          <w:rFonts w:ascii="Times New Roman" w:eastAsia="Times New Roman" w:hAnsi="Times New Roman" w:cs="Times New Roman"/>
          <w:color w:val="000000"/>
          <w:sz w:val="24"/>
          <w:szCs w:val="24"/>
        </w:rPr>
        <w:br/>
        <w:t xml:space="preserve">Bowersox, D.J., Closs, D.J., Cooper, M.B. and Bowersox, J.C. (2020) </w:t>
      </w:r>
      <w:r w:rsidRPr="00A8533C">
        <w:rPr>
          <w:rFonts w:ascii="Times New Roman" w:eastAsia="Times New Roman" w:hAnsi="Times New Roman" w:cs="Times New Roman"/>
          <w:i/>
          <w:iCs/>
          <w:color w:val="000000"/>
          <w:sz w:val="24"/>
          <w:szCs w:val="24"/>
        </w:rPr>
        <w:t>Supply Chain Logistics Management</w:t>
      </w:r>
      <w:r w:rsidRPr="00A8533C">
        <w:rPr>
          <w:rFonts w:ascii="Times New Roman" w:eastAsia="Times New Roman" w:hAnsi="Times New Roman" w:cs="Times New Roman"/>
          <w:color w:val="000000"/>
          <w:sz w:val="24"/>
          <w:szCs w:val="24"/>
        </w:rPr>
        <w:t>. 5th edn. New York: McGraw</w:t>
      </w:r>
      <w:r w:rsidRPr="00A8533C">
        <w:rPr>
          <w:rFonts w:ascii="Times New Roman" w:eastAsia="Times New Roman" w:hAnsi="Times New Roman" w:cs="Times New Roman"/>
          <w:color w:val="000000"/>
          <w:sz w:val="24"/>
          <w:szCs w:val="24"/>
        </w:rPr>
        <w:noBreakHyphen/>
        <w:t>Hill.</w:t>
      </w:r>
      <w:r w:rsidRPr="00A8533C">
        <w:rPr>
          <w:rFonts w:ascii="Times New Roman" w:eastAsia="Times New Roman" w:hAnsi="Times New Roman" w:cs="Times New Roman"/>
          <w:color w:val="000000"/>
          <w:sz w:val="24"/>
          <w:szCs w:val="24"/>
        </w:rPr>
        <w:br/>
        <w:t xml:space="preserve">Chopra, S. and Meindl, P. (2021) </w:t>
      </w:r>
      <w:r w:rsidRPr="00A8533C">
        <w:rPr>
          <w:rFonts w:ascii="Times New Roman" w:eastAsia="Times New Roman" w:hAnsi="Times New Roman" w:cs="Times New Roman"/>
          <w:i/>
          <w:iCs/>
          <w:color w:val="000000"/>
          <w:sz w:val="24"/>
          <w:szCs w:val="24"/>
        </w:rPr>
        <w:t>Supply Chain Management: Strategy, Planning and Operation</w:t>
      </w:r>
      <w:r w:rsidRPr="00A8533C">
        <w:rPr>
          <w:rFonts w:ascii="Times New Roman" w:eastAsia="Times New Roman" w:hAnsi="Times New Roman" w:cs="Times New Roman"/>
          <w:color w:val="000000"/>
          <w:sz w:val="24"/>
          <w:szCs w:val="24"/>
        </w:rPr>
        <w:t>. 7th edn. Harlow: Pearson.</w:t>
      </w:r>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Aliferis, C. and Simon, G., 2024. Overfitting, underfitting and general model overconfidence and under-performance pitfalls and best practices in machine learning and AI. </w:t>
      </w:r>
      <w:r>
        <w:rPr>
          <w:rFonts w:ascii="Times New Roman" w:eastAsia="Times New Roman" w:hAnsi="Times New Roman" w:cs="Times New Roman"/>
          <w:i/>
          <w:iCs/>
          <w:color w:val="222222"/>
          <w:sz w:val="24"/>
          <w:szCs w:val="24"/>
          <w:highlight w:val="white"/>
        </w:rPr>
        <w:t>Artificial intelligence and machine learning in health care and medical sciences: Best practices and pitfalls</w:t>
      </w:r>
      <w:r>
        <w:rPr>
          <w:rFonts w:ascii="Times New Roman" w:eastAsia="Times New Roman" w:hAnsi="Times New Roman" w:cs="Times New Roman"/>
          <w:color w:val="222222"/>
          <w:sz w:val="24"/>
          <w:szCs w:val="24"/>
          <w:highlight w:val="white"/>
        </w:rPr>
        <w:t>, pp.477-524.</w:t>
      </w:r>
      <w:hyperlink r:id="rId14">
        <w:r>
          <w:rPr>
            <w:rFonts w:ascii="Times New Roman" w:eastAsia="Times New Roman" w:hAnsi="Times New Roman" w:cs="Times New Roman"/>
            <w:color w:val="1155CC"/>
            <w:sz w:val="24"/>
            <w:szCs w:val="24"/>
            <w:highlight w:val="white"/>
            <w:u w:val="single"/>
          </w:rPr>
          <w:t>https://link.springer.com/content/pdf/10.1007/978-3-031-39355-6_10.pdf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Dou, B., Zhu, Z., Merkurjev, E., Ke, L., Chen, L., Jiang, J., Zhu, Y., Liu, J., Zhang, B. and Wei, G.W., 2023. Machine learning methods for small data challenges in molecular science. </w:t>
      </w:r>
      <w:r>
        <w:rPr>
          <w:rFonts w:ascii="Times New Roman" w:eastAsia="Times New Roman" w:hAnsi="Times New Roman" w:cs="Times New Roman"/>
          <w:i/>
          <w:iCs/>
          <w:color w:val="222222"/>
          <w:sz w:val="24"/>
          <w:szCs w:val="24"/>
          <w:highlight w:val="white"/>
        </w:rPr>
        <w:t>Chemical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123</w:t>
      </w:r>
      <w:r>
        <w:rPr>
          <w:rFonts w:ascii="Times New Roman" w:eastAsia="Times New Roman" w:hAnsi="Times New Roman" w:cs="Times New Roman"/>
          <w:color w:val="222222"/>
          <w:sz w:val="24"/>
          <w:szCs w:val="24"/>
          <w:highlight w:val="white"/>
        </w:rPr>
        <w:t>(13), pp.8736-8780.</w:t>
      </w:r>
      <w:hyperlink r:id="rId15">
        <w:r>
          <w:rPr>
            <w:rFonts w:ascii="Times New Roman" w:eastAsia="Times New Roman" w:hAnsi="Times New Roman" w:cs="Times New Roman"/>
            <w:color w:val="1155CC"/>
            <w:sz w:val="24"/>
            <w:szCs w:val="24"/>
            <w:highlight w:val="white"/>
            <w:u w:val="single"/>
          </w:rPr>
          <w:t>https://pmc.ncbi.nlm.nih.gov/articles/PMC10999174/pdf/nihms-1979743.pdf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Eichenseer, P. and Winkler, H., 2024. A data-oriented shopfloor management in the production context: a systematic literature review. </w:t>
      </w:r>
      <w:r>
        <w:rPr>
          <w:rFonts w:ascii="Times New Roman" w:eastAsia="Times New Roman" w:hAnsi="Times New Roman" w:cs="Times New Roman"/>
          <w:i/>
          <w:iCs/>
          <w:color w:val="222222"/>
          <w:sz w:val="24"/>
          <w:szCs w:val="24"/>
          <w:highlight w:val="white"/>
        </w:rPr>
        <w:t>The International Journal of Advanced Manufacturing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134</w:t>
      </w:r>
      <w:r>
        <w:rPr>
          <w:rFonts w:ascii="Times New Roman" w:eastAsia="Times New Roman" w:hAnsi="Times New Roman" w:cs="Times New Roman"/>
          <w:color w:val="222222"/>
          <w:sz w:val="24"/>
          <w:szCs w:val="24"/>
          <w:highlight w:val="white"/>
        </w:rPr>
        <w:t>(9), pp.4071-4097.</w:t>
      </w:r>
      <w:hyperlink r:id="rId16">
        <w:r>
          <w:rPr>
            <w:rFonts w:ascii="Times New Roman" w:eastAsia="Times New Roman" w:hAnsi="Times New Roman" w:cs="Times New Roman"/>
            <w:color w:val="1155CC"/>
            <w:sz w:val="24"/>
            <w:szCs w:val="24"/>
            <w:highlight w:val="white"/>
            <w:u w:val="single"/>
          </w:rPr>
          <w:t>https://link.springer.com/content/pdf/10.1007/s00170-024-14238-8.pdf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Eyo-Udo, N.L., Apeh, C.E., Bristol-Alagbariya, B., Udeh, C.A. and Ewim, C.P.M., 2025. Review of ethical considerations and dilemmas in the field of AI and machine learning. </w:t>
      </w:r>
      <w:r>
        <w:rPr>
          <w:rFonts w:ascii="Times New Roman" w:eastAsia="Times New Roman" w:hAnsi="Times New Roman" w:cs="Times New Roman"/>
          <w:i/>
          <w:iCs/>
          <w:color w:val="222222"/>
          <w:sz w:val="24"/>
          <w:szCs w:val="24"/>
          <w:highlight w:val="white"/>
        </w:rPr>
        <w:t>International Journal of Multidisciplinary Research and Growth Evaluation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(1), pp.827-834.</w:t>
      </w:r>
      <w:hyperlink r:id="rId17">
        <w:r>
          <w:rPr>
            <w:rFonts w:ascii="Times New Roman" w:eastAsia="Times New Roman" w:hAnsi="Times New Roman" w:cs="Times New Roman"/>
            <w:color w:val="1155CC"/>
            <w:sz w:val="24"/>
            <w:szCs w:val="24"/>
            <w:highlight w:val="white"/>
            <w:u w:val="single"/>
          </w:rPr>
          <w:t>https://www.allmultidisciplinaryjournal.com/uploads/archives/20250118181128_MGE-2025-1-124.1.pdf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Firdaus, N., Ab-Samat, H. and Prasetyo, B.T., 2023. Maintenance strategies and energy efficiency: a review. </w:t>
      </w:r>
      <w:r>
        <w:rPr>
          <w:rFonts w:ascii="Times New Roman" w:eastAsia="Times New Roman" w:hAnsi="Times New Roman" w:cs="Times New Roman"/>
          <w:i/>
          <w:iCs/>
          <w:color w:val="222222"/>
          <w:sz w:val="24"/>
          <w:szCs w:val="24"/>
          <w:highlight w:val="white"/>
        </w:rPr>
        <w:t>Journal of Quality in Maintenance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29</w:t>
      </w:r>
      <w:r>
        <w:rPr>
          <w:rFonts w:ascii="Times New Roman" w:eastAsia="Times New Roman" w:hAnsi="Times New Roman" w:cs="Times New Roman"/>
          <w:color w:val="222222"/>
          <w:sz w:val="24"/>
          <w:szCs w:val="24"/>
          <w:highlight w:val="white"/>
        </w:rPr>
        <w:t>(3), pp.640-665.</w:t>
      </w:r>
      <w:hyperlink r:id="rId18">
        <w:r>
          <w:rPr>
            <w:rFonts w:ascii="Times New Roman" w:eastAsia="Times New Roman" w:hAnsi="Times New Roman" w:cs="Times New Roman"/>
            <w:color w:val="1155CC"/>
            <w:sz w:val="24"/>
            <w:szCs w:val="24"/>
            <w:highlight w:val="white"/>
            <w:u w:val="single"/>
          </w:rPr>
          <w:t>https://www.emerald.com/jqme/article-pdf/29/3/640/1711986/jqme-06-2021-0046.pdf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GeeksforGeeks (2025) </w:t>
      </w:r>
      <w:r>
        <w:rPr>
          <w:rFonts w:ascii="Times New Roman" w:eastAsia="Times New Roman" w:hAnsi="Times New Roman" w:cs="Times New Roman"/>
          <w:i/>
          <w:iCs/>
          <w:color w:val="222222"/>
          <w:sz w:val="24"/>
          <w:szCs w:val="24"/>
          <w:highlight w:val="white"/>
        </w:rPr>
        <w:t>What is Machine Learning?</w:t>
      </w:r>
      <w:r>
        <w:rPr>
          <w:rFonts w:ascii="Times New Roman" w:eastAsia="Times New Roman" w:hAnsi="Times New Roman" w:cs="Times New Roman"/>
          <w:color w:val="222222"/>
          <w:sz w:val="24"/>
          <w:szCs w:val="24"/>
          <w:highlight w:val="white"/>
        </w:rPr>
        <w:t xml:space="preserve"> Available at:</w:t>
      </w:r>
      <w:hyperlink r:id="rId19"/>
      <w:hyperlink r:id="rId20">
        <w:r>
          <w:rPr>
            <w:rFonts w:ascii="Times New Roman" w:eastAsia="Times New Roman" w:hAnsi="Times New Roman" w:cs="Times New Roman"/>
            <w:color w:val="1155CC"/>
            <w:sz w:val="24"/>
            <w:szCs w:val="24"/>
            <w:highlight w:val="white"/>
            <w:u w:val="single"/>
          </w:rPr>
          <w:t>https://www.geeksforgeeks.org/machine-learning/ml-machine-learning/</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U., Cheng, D.S., Setti, F., Fummi, F., Cristani, M. and Capogrosso, L., 2026. A comprehensive survey on deep learning-based predictive maintenance. </w:t>
      </w:r>
      <w:r>
        <w:rPr>
          <w:rFonts w:ascii="Times New Roman" w:eastAsia="Times New Roman" w:hAnsi="Times New Roman" w:cs="Times New Roman"/>
          <w:i/>
          <w:iCs/>
          <w:color w:val="222222"/>
          <w:sz w:val="24"/>
          <w:szCs w:val="24"/>
          <w:highlight w:val="white"/>
        </w:rPr>
        <w:t>ACM Transactions on Embedded Computing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(2), pp.1-43.</w:t>
      </w:r>
      <w:hyperlink r:id="rId21">
        <w:r>
          <w:rPr>
            <w:rFonts w:ascii="Times New Roman" w:eastAsia="Times New Roman" w:hAnsi="Times New Roman" w:cs="Times New Roman"/>
            <w:color w:val="1155CC"/>
            <w:sz w:val="24"/>
            <w:szCs w:val="24"/>
            <w:highlight w:val="white"/>
            <w:u w:val="single"/>
          </w:rPr>
          <w:t>https://dl.acm.org/doi/pdf/10.1145/3732287</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Lim, W.M., 2023. Philosophy of science and research paradigm for business research in the transformative age of automation, digitalization, hyperconnectivity, obligations, globalization and sustainability. </w:t>
      </w:r>
      <w:r>
        <w:rPr>
          <w:rFonts w:ascii="Times New Roman" w:eastAsia="Times New Roman" w:hAnsi="Times New Roman" w:cs="Times New Roman"/>
          <w:i/>
          <w:iCs/>
          <w:color w:val="222222"/>
          <w:sz w:val="24"/>
          <w:szCs w:val="24"/>
          <w:highlight w:val="white"/>
        </w:rPr>
        <w:t>Journal of Trade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(2-3), pp.3-30.</w:t>
      </w:r>
      <w:hyperlink r:id="rId22">
        <w:r>
          <w:rPr>
            <w:rFonts w:ascii="Times New Roman" w:eastAsia="Times New Roman" w:hAnsi="Times New Roman" w:cs="Times New Roman"/>
            <w:color w:val="1155CC"/>
            <w:sz w:val="24"/>
            <w:szCs w:val="24"/>
            <w:highlight w:val="white"/>
            <w:u w:val="single"/>
          </w:rPr>
          <w:t>https://www.emerald.com/jts/article-pdf/11/2-3/3/1719327/jts-07-2023-0015.pdf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Lyu, G., 2025. Data-driven decision making in patient management: a systematic review. </w:t>
      </w:r>
      <w:r>
        <w:rPr>
          <w:rFonts w:ascii="Times New Roman" w:eastAsia="Times New Roman" w:hAnsi="Times New Roman" w:cs="Times New Roman"/>
          <w:i/>
          <w:iCs/>
          <w:color w:val="222222"/>
          <w:sz w:val="24"/>
          <w:szCs w:val="24"/>
          <w:highlight w:val="white"/>
        </w:rPr>
        <w:t>BMC medical informatics and decision making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(1), p.239.</w:t>
      </w:r>
      <w:hyperlink r:id="rId23">
        <w:r>
          <w:rPr>
            <w:rFonts w:ascii="Times New Roman" w:eastAsia="Times New Roman" w:hAnsi="Times New Roman" w:cs="Times New Roman"/>
            <w:color w:val="1155CC"/>
            <w:sz w:val="24"/>
            <w:szCs w:val="24"/>
            <w:highlight w:val="white"/>
            <w:u w:val="single"/>
          </w:rPr>
          <w:t>https://link.springer.com/content/pdf/10.1186/s12911-025-03072-x.pdf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Mandan, A., Jamaludin, K., Mandan, S., Shah, S. and Soomro, A., 2025. Evaluating Readiness for OEE Aligned with Industry 4.0 in Pakistan’s Dates Packaging Industry: A Systematic Literature Review. </w:t>
      </w:r>
      <w:r>
        <w:rPr>
          <w:rFonts w:ascii="Times New Roman" w:eastAsia="Times New Roman" w:hAnsi="Times New Roman" w:cs="Times New Roman"/>
          <w:i/>
          <w:iCs/>
          <w:color w:val="222222"/>
          <w:sz w:val="24"/>
          <w:szCs w:val="24"/>
          <w:highlight w:val="white"/>
        </w:rPr>
        <w:t>International Journal of Academic Research in Business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15</w:t>
      </w:r>
      <w:r>
        <w:rPr>
          <w:rFonts w:ascii="Times New Roman" w:eastAsia="Times New Roman" w:hAnsi="Times New Roman" w:cs="Times New Roman"/>
          <w:color w:val="222222"/>
          <w:sz w:val="24"/>
          <w:szCs w:val="24"/>
          <w:highlight w:val="white"/>
        </w:rPr>
        <w:t>(11), pp.141-153.</w:t>
      </w:r>
      <w:hyperlink r:id="rId24">
        <w:r>
          <w:rPr>
            <w:rFonts w:ascii="Times New Roman" w:eastAsia="Times New Roman" w:hAnsi="Times New Roman" w:cs="Times New Roman"/>
            <w:color w:val="1155CC"/>
            <w:sz w:val="24"/>
            <w:szCs w:val="24"/>
            <w:highlight w:val="white"/>
            <w:u w:val="single"/>
          </w:rPr>
          <w:t>https://kwpublications.com/papers_submitted/19331/evaluating-readiness-for-oee-aligned-with-industry-40-in-pakistans-dates-packaging-industry-a-systematic-literature-review.pdf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Mogal, S., Bhandare, R.V., Phalle, V.M. and Kushare, P.B., 2024. Fault Diagnosis and Prediction of Remaining Useful Life (RUL) of Rolling Element Bearing: A Review State of Art. </w:t>
      </w:r>
      <w:r>
        <w:rPr>
          <w:rFonts w:ascii="Times New Roman" w:eastAsia="Times New Roman" w:hAnsi="Times New Roman" w:cs="Times New Roman"/>
          <w:i/>
          <w:iCs/>
          <w:color w:val="222222"/>
          <w:sz w:val="24"/>
          <w:szCs w:val="24"/>
          <w:highlight w:val="white"/>
        </w:rPr>
        <w:t>Tribologia-Finnish Journal of Tribology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41</w:t>
      </w:r>
      <w:r>
        <w:rPr>
          <w:rFonts w:ascii="Times New Roman" w:eastAsia="Times New Roman" w:hAnsi="Times New Roman" w:cs="Times New Roman"/>
          <w:color w:val="222222"/>
          <w:sz w:val="24"/>
          <w:szCs w:val="24"/>
          <w:highlight w:val="white"/>
        </w:rPr>
        <w:t>(1–2), pp.28-42.</w:t>
      </w:r>
      <w:hyperlink r:id="rId25">
        <w:r>
          <w:rPr>
            <w:rFonts w:ascii="Times New Roman" w:eastAsia="Times New Roman" w:hAnsi="Times New Roman" w:cs="Times New Roman"/>
            <w:color w:val="1155CC"/>
            <w:sz w:val="24"/>
            <w:szCs w:val="24"/>
            <w:highlight w:val="white"/>
            <w:u w:val="single"/>
          </w:rPr>
          <w:t>https://journal.fi/tribologia/article/download/141503/93736</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Pregoner, J.D., 2024. Research approaches in education: A comparison of quantitative, qualitative and mixed methods. </w:t>
      </w:r>
      <w:r>
        <w:rPr>
          <w:rFonts w:ascii="Times New Roman" w:eastAsia="Times New Roman" w:hAnsi="Times New Roman" w:cs="Times New Roman"/>
          <w:i/>
          <w:iCs/>
          <w:color w:val="222222"/>
          <w:sz w:val="24"/>
          <w:szCs w:val="24"/>
          <w:highlight w:val="white"/>
        </w:rPr>
        <w:t>IMCC Journal of Science</w:t>
      </w:r>
      <w:r>
        <w:rPr>
          <w:rFonts w:ascii="Times New Roman" w:eastAsia="Times New Roman" w:hAnsi="Times New Roman" w:cs="Times New Roman"/>
          <w:color w:val="222222"/>
          <w:sz w:val="24"/>
          <w:szCs w:val="24"/>
          <w:highlight w:val="white"/>
        </w:rPr>
        <w:t>.</w:t>
      </w:r>
      <w:hyperlink r:id="rId26">
        <w:r>
          <w:rPr>
            <w:rFonts w:ascii="Times New Roman" w:eastAsia="Times New Roman" w:hAnsi="Times New Roman" w:cs="Times New Roman"/>
            <w:color w:val="1155CC"/>
            <w:sz w:val="24"/>
            <w:szCs w:val="24"/>
            <w:highlight w:val="white"/>
            <w:u w:val="single"/>
          </w:rPr>
          <w:t>https://hal.science/hal-04879841/document</w:t>
        </w:r>
      </w:hyperlink>
    </w:p>
    <w:p w:rsidR="006808F5" w:rsidRPr="00E5023E" w:rsidRDefault="00E2267D" w:rsidP="00E5023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Rahman, A. and Schmidt, A., 2026. Exploring the Sustainability Metrics in AI-Enhanced Automated Manufacturing Systems. </w:t>
      </w:r>
      <w:r>
        <w:rPr>
          <w:rFonts w:ascii="Times New Roman" w:eastAsia="Times New Roman" w:hAnsi="Times New Roman" w:cs="Times New Roman"/>
          <w:i/>
          <w:iCs/>
          <w:color w:val="222222"/>
          <w:sz w:val="24"/>
          <w:szCs w:val="24"/>
          <w:highlight w:val="white"/>
        </w:rPr>
        <w:t>Available at SSRN 6285418</w:t>
      </w:r>
      <w:r>
        <w:rPr>
          <w:rFonts w:ascii="Times New Roman" w:eastAsia="Times New Roman" w:hAnsi="Times New Roman" w:cs="Times New Roman"/>
          <w:color w:val="222222"/>
          <w:sz w:val="24"/>
          <w:szCs w:val="24"/>
          <w:highlight w:val="white"/>
        </w:rPr>
        <w:t>.</w:t>
      </w:r>
      <w:hyperlink r:id="rId27">
        <w:r>
          <w:rPr>
            <w:rFonts w:ascii="Times New Roman" w:eastAsia="Times New Roman" w:hAnsi="Times New Roman" w:cs="Times New Roman"/>
            <w:color w:val="1155CC"/>
            <w:sz w:val="24"/>
            <w:szCs w:val="24"/>
            <w:highlight w:val="white"/>
            <w:u w:val="single"/>
          </w:rPr>
          <w:t>https://papers.ssrn.com/sol3/Delivery.cfm?abstractid=6285418</w:t>
        </w:r>
      </w:hyperlink>
    </w:p>
    <w:sectPr w:rsidR="006808F5" w:rsidRPr="00E5023E" w:rsidSect="006808F5">
      <w:footerReference w:type="default" r:id="rId28"/>
      <w:pgSz w:w="12240" w:h="15840"/>
      <w:pgMar w:top="1440" w:right="1440" w:bottom="1440" w:left="1440" w:header="720" w:footer="720" w:gutter="0"/>
      <w:pgBorders w:offsetFrom="page">
        <w:top w:val="single" w:sz="4" w:space="31" w:color="auto"/>
        <w:left w:val="single" w:sz="4" w:space="31" w:color="auto"/>
        <w:bottom w:val="single" w:sz="4" w:space="31" w:color="auto"/>
        <w:right w:val="single" w:sz="4" w:space="31"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102" w:rsidRDefault="00FD6102">
      <w:pPr>
        <w:spacing w:line="240" w:lineRule="auto"/>
      </w:pPr>
      <w:r>
        <w:separator/>
      </w:r>
    </w:p>
  </w:endnote>
  <w:endnote w:type="continuationSeparator" w:id="1">
    <w:p w:rsidR="00FD6102" w:rsidRDefault="00FD610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9F3FDFA-F6DF-41EE-8043-79F94572E03A}"/>
  </w:font>
  <w:font w:name="Calibri">
    <w:panose1 w:val="020F0502020204030204"/>
    <w:charset w:val="00"/>
    <w:family w:val="swiss"/>
    <w:pitch w:val="variable"/>
    <w:sig w:usb0="E10002FF" w:usb1="4000ACFF" w:usb2="00000009" w:usb3="00000000" w:csb0="0000019F" w:csb1="00000000"/>
    <w:embedRegular r:id="rId2" w:fontKey="{6FB94C4E-B637-47E8-A173-9731C600ABB2}"/>
  </w:font>
  <w:font w:name="Cambria">
    <w:panose1 w:val="02040503050406030204"/>
    <w:charset w:val="00"/>
    <w:family w:val="roman"/>
    <w:pitch w:val="variable"/>
    <w:sig w:usb0="E00002FF" w:usb1="400004FF" w:usb2="00000000" w:usb3="00000000" w:csb0="0000019F" w:csb1="00000000"/>
    <w:embedRegular r:id="rId3" w:fontKey="{770C5636-F132-400D-9E10-71B1F0538317}"/>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F5" w:rsidRDefault="002361F0">
    <w:pPr>
      <w:pStyle w:val="Footer"/>
    </w:pPr>
    <w:r>
      <w:pict>
        <v:shapetype id="_x0000_t202" coordsize="21600,21600" o:spt="202" path="m,l,21600r21600,l21600,xe">
          <v:stroke joinstyle="miter"/>
          <v:path gradientshapeok="t" o:connecttype="rect"/>
        </v:shapetype>
        <v:shape id="_x0000_s1026" type="#_x0000_t202" style="position:absolute;margin-left:416pt;margin-top:0;width:2in;height:2in;z-index:25165926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filled="f" stroked="f" strokeweight=".5pt">
          <v:textbox style="mso-fit-shape-to-text:t" inset="0,0,0,0">
            <w:txbxContent>
              <w:p w:rsidR="006808F5" w:rsidRDefault="002361F0">
                <w:pPr>
                  <w:pStyle w:val="Footer"/>
                </w:pPr>
                <w:r>
                  <w:fldChar w:fldCharType="begin"/>
                </w:r>
                <w:r w:rsidR="00E2267D">
                  <w:instrText xml:space="preserve"> PAGE  \* MERGEFORMAT </w:instrText>
                </w:r>
                <w:r>
                  <w:fldChar w:fldCharType="separate"/>
                </w:r>
                <w:r w:rsidR="009B64AC">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102" w:rsidRDefault="00FD6102">
      <w:r>
        <w:separator/>
      </w:r>
    </w:p>
  </w:footnote>
  <w:footnote w:type="continuationSeparator" w:id="1">
    <w:p w:rsidR="00FD6102" w:rsidRDefault="00FD61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9A21F50"/>
    <w:multiLevelType w:val="multilevel"/>
    <w:tmpl w:val="B9A21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BFC62CEC"/>
    <w:multiLevelType w:val="multilevel"/>
    <w:tmpl w:val="BFC62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C95E97EA"/>
    <w:multiLevelType w:val="multilevel"/>
    <w:tmpl w:val="C95E9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E2ADB8CC"/>
    <w:multiLevelType w:val="multilevel"/>
    <w:tmpl w:val="E2ADB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E63D6E92"/>
    <w:multiLevelType w:val="multilevel"/>
    <w:tmpl w:val="E63D6E9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19BA1818"/>
    <w:multiLevelType w:val="multilevel"/>
    <w:tmpl w:val="19BA181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nsid w:val="223F7982"/>
    <w:multiLevelType w:val="hybridMultilevel"/>
    <w:tmpl w:val="70F6E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7B7139"/>
    <w:multiLevelType w:val="multilevel"/>
    <w:tmpl w:val="287B7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04C41B1"/>
    <w:multiLevelType w:val="multilevel"/>
    <w:tmpl w:val="404C41B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nsid w:val="68A0051A"/>
    <w:multiLevelType w:val="hybridMultilevel"/>
    <w:tmpl w:val="E27A1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D59BE"/>
    <w:multiLevelType w:val="multilevel"/>
    <w:tmpl w:val="70AD59B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nsid w:val="77464972"/>
    <w:multiLevelType w:val="multilevel"/>
    <w:tmpl w:val="7746497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nsid w:val="78DC6454"/>
    <w:multiLevelType w:val="hybridMultilevel"/>
    <w:tmpl w:val="7A4E8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10"/>
  </w:num>
  <w:num w:numId="5">
    <w:abstractNumId w:val="2"/>
  </w:num>
  <w:num w:numId="6">
    <w:abstractNumId w:val="8"/>
  </w:num>
  <w:num w:numId="7">
    <w:abstractNumId w:val="3"/>
  </w:num>
  <w:num w:numId="8">
    <w:abstractNumId w:val="4"/>
  </w:num>
  <w:num w:numId="9">
    <w:abstractNumId w:val="0"/>
  </w:num>
  <w:num w:numId="10">
    <w:abstractNumId w:val="11"/>
  </w:num>
  <w:num w:numId="11">
    <w:abstractNumId w:val="12"/>
  </w:num>
  <w:num w:numId="12">
    <w:abstractNumId w:val="6"/>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bordersDoNotSurroundHeader/>
  <w:bordersDoNotSurroundFooter/>
  <w:defaultTabStop w:val="720"/>
  <w:characterSpacingControl w:val="doNotCompress"/>
  <w:hdrShapeDefaults>
    <o:shapedefaults v:ext="edit" spidmax="9218"/>
    <o:shapelayout v:ext="edit">
      <o:idmap v:ext="edit" data="1"/>
    </o:shapelayout>
  </w:hdrShapeDefaults>
  <w:footnotePr>
    <w:footnote w:id="0"/>
    <w:footnote w:id="1"/>
  </w:footnotePr>
  <w:endnotePr>
    <w:endnote w:id="0"/>
    <w:endnote w:id="1"/>
  </w:endnotePr>
  <w:compat/>
  <w:rsids>
    <w:rsidRoot w:val="006808F5"/>
    <w:rsid w:val="00000E03"/>
    <w:rsid w:val="000911A3"/>
    <w:rsid w:val="00120D6B"/>
    <w:rsid w:val="001D4D8B"/>
    <w:rsid w:val="001E30C1"/>
    <w:rsid w:val="002361F0"/>
    <w:rsid w:val="002D1596"/>
    <w:rsid w:val="002D7545"/>
    <w:rsid w:val="00333F48"/>
    <w:rsid w:val="004012F9"/>
    <w:rsid w:val="00411C79"/>
    <w:rsid w:val="004A7382"/>
    <w:rsid w:val="004B4351"/>
    <w:rsid w:val="004F117C"/>
    <w:rsid w:val="005712C6"/>
    <w:rsid w:val="00584D82"/>
    <w:rsid w:val="006808F5"/>
    <w:rsid w:val="007D31CF"/>
    <w:rsid w:val="007D4F4A"/>
    <w:rsid w:val="008E7368"/>
    <w:rsid w:val="00972A70"/>
    <w:rsid w:val="009B64AC"/>
    <w:rsid w:val="00A35454"/>
    <w:rsid w:val="00A573B7"/>
    <w:rsid w:val="00A8533C"/>
    <w:rsid w:val="00AB5099"/>
    <w:rsid w:val="00B17420"/>
    <w:rsid w:val="00BE28BD"/>
    <w:rsid w:val="00CA7DBF"/>
    <w:rsid w:val="00E2267D"/>
    <w:rsid w:val="00E5023E"/>
    <w:rsid w:val="00E71D3F"/>
    <w:rsid w:val="00EB4E06"/>
    <w:rsid w:val="00FD0A65"/>
    <w:rsid w:val="00FD6102"/>
    <w:rsid w:val="09BB39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Default Paragraph Font" w:semiHidden="1" w:uiPriority="1" w:unhideWhenUsed="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6808F5"/>
    <w:pPr>
      <w:spacing w:line="276" w:lineRule="auto"/>
    </w:pPr>
    <w:rPr>
      <w:sz w:val="22"/>
      <w:szCs w:val="22"/>
    </w:rPr>
  </w:style>
  <w:style w:type="paragraph" w:styleId="Heading1">
    <w:name w:val="heading 1"/>
    <w:basedOn w:val="Normal"/>
    <w:next w:val="Normal"/>
    <w:qFormat/>
    <w:rsid w:val="006808F5"/>
    <w:pPr>
      <w:keepNext/>
      <w:keepLines/>
      <w:outlineLvl w:val="0"/>
    </w:pPr>
    <w:rPr>
      <w:rFonts w:ascii="Times New Roman" w:eastAsia="Times New Roman" w:hAnsi="Times New Roman" w:cs="Times New Roman"/>
      <w:b/>
      <w:bCs/>
      <w:sz w:val="28"/>
      <w:szCs w:val="28"/>
    </w:rPr>
  </w:style>
  <w:style w:type="paragraph" w:styleId="Heading2">
    <w:name w:val="heading 2"/>
    <w:basedOn w:val="Normal"/>
    <w:next w:val="Normal"/>
    <w:qFormat/>
    <w:rsid w:val="006808F5"/>
    <w:pPr>
      <w:keepNext/>
      <w:keepLines/>
      <w:outlineLvl w:val="1"/>
    </w:pPr>
    <w:rPr>
      <w:rFonts w:ascii="Times New Roman" w:eastAsia="Times New Roman" w:hAnsi="Times New Roman" w:cs="Times New Roman"/>
      <w:b/>
      <w:bCs/>
      <w:sz w:val="26"/>
      <w:szCs w:val="26"/>
    </w:rPr>
  </w:style>
  <w:style w:type="paragraph" w:styleId="Heading3">
    <w:name w:val="heading 3"/>
    <w:basedOn w:val="Normal"/>
    <w:next w:val="Normal"/>
    <w:qFormat/>
    <w:rsid w:val="006808F5"/>
    <w:pPr>
      <w:keepNext/>
      <w:keepLines/>
      <w:spacing w:before="320" w:after="80"/>
      <w:outlineLvl w:val="2"/>
    </w:pPr>
    <w:rPr>
      <w:color w:val="434343"/>
      <w:sz w:val="28"/>
      <w:szCs w:val="28"/>
    </w:rPr>
  </w:style>
  <w:style w:type="paragraph" w:styleId="Heading4">
    <w:name w:val="heading 4"/>
    <w:basedOn w:val="Normal"/>
    <w:next w:val="Normal"/>
    <w:qFormat/>
    <w:rsid w:val="006808F5"/>
    <w:pPr>
      <w:keepNext/>
      <w:keepLines/>
      <w:spacing w:before="280" w:after="80"/>
      <w:outlineLvl w:val="3"/>
    </w:pPr>
    <w:rPr>
      <w:color w:val="666666"/>
      <w:sz w:val="24"/>
      <w:szCs w:val="24"/>
    </w:rPr>
  </w:style>
  <w:style w:type="paragraph" w:styleId="Heading5">
    <w:name w:val="heading 5"/>
    <w:basedOn w:val="Normal"/>
    <w:next w:val="Normal"/>
    <w:qFormat/>
    <w:rsid w:val="006808F5"/>
    <w:pPr>
      <w:keepNext/>
      <w:keepLines/>
      <w:spacing w:before="240" w:after="80"/>
      <w:outlineLvl w:val="4"/>
    </w:pPr>
    <w:rPr>
      <w:color w:val="666666"/>
    </w:rPr>
  </w:style>
  <w:style w:type="paragraph" w:styleId="Heading6">
    <w:name w:val="heading 6"/>
    <w:basedOn w:val="Normal"/>
    <w:next w:val="Normal"/>
    <w:qFormat/>
    <w:rsid w:val="006808F5"/>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808F5"/>
    <w:pPr>
      <w:tabs>
        <w:tab w:val="center" w:pos="4153"/>
        <w:tab w:val="right" w:pos="8306"/>
      </w:tabs>
      <w:snapToGrid w:val="0"/>
    </w:pPr>
    <w:rPr>
      <w:sz w:val="18"/>
      <w:szCs w:val="18"/>
    </w:rPr>
  </w:style>
  <w:style w:type="paragraph" w:styleId="Header">
    <w:name w:val="header"/>
    <w:basedOn w:val="Normal"/>
    <w:rsid w:val="006808F5"/>
    <w:pPr>
      <w:tabs>
        <w:tab w:val="center" w:pos="4153"/>
        <w:tab w:val="right" w:pos="8306"/>
      </w:tabs>
      <w:snapToGrid w:val="0"/>
    </w:pPr>
    <w:rPr>
      <w:sz w:val="18"/>
      <w:szCs w:val="18"/>
    </w:rPr>
  </w:style>
  <w:style w:type="paragraph" w:styleId="Subtitle">
    <w:name w:val="Subtitle"/>
    <w:basedOn w:val="Normal"/>
    <w:next w:val="Normal"/>
    <w:qFormat/>
    <w:rsid w:val="006808F5"/>
    <w:pPr>
      <w:keepNext/>
      <w:keepLines/>
      <w:spacing w:after="320"/>
    </w:pPr>
    <w:rPr>
      <w:color w:val="666666"/>
      <w:sz w:val="30"/>
      <w:szCs w:val="30"/>
    </w:rPr>
  </w:style>
  <w:style w:type="paragraph" w:styleId="Title">
    <w:name w:val="Title"/>
    <w:basedOn w:val="Normal"/>
    <w:next w:val="Normal"/>
    <w:rsid w:val="006808F5"/>
    <w:pPr>
      <w:keepNext/>
      <w:keepLines/>
      <w:spacing w:after="60"/>
    </w:pPr>
    <w:rPr>
      <w:sz w:val="52"/>
      <w:szCs w:val="52"/>
    </w:rPr>
  </w:style>
  <w:style w:type="paragraph" w:styleId="TOC1">
    <w:name w:val="toc 1"/>
    <w:basedOn w:val="Normal"/>
    <w:next w:val="Normal"/>
    <w:uiPriority w:val="39"/>
    <w:rsid w:val="006808F5"/>
  </w:style>
  <w:style w:type="paragraph" w:styleId="TOC2">
    <w:name w:val="toc 2"/>
    <w:basedOn w:val="Normal"/>
    <w:next w:val="Normal"/>
    <w:uiPriority w:val="39"/>
    <w:rsid w:val="006808F5"/>
    <w:pPr>
      <w:ind w:leftChars="200" w:left="420"/>
    </w:pPr>
  </w:style>
  <w:style w:type="table" w:customStyle="1" w:styleId="TableNormal0">
    <w:name w:val="TableNormal"/>
    <w:qFormat/>
    <w:rsid w:val="006808F5"/>
    <w:tblPr>
      <w:tblCellMar>
        <w:top w:w="100" w:type="dxa"/>
        <w:left w:w="100" w:type="dxa"/>
        <w:bottom w:w="100" w:type="dxa"/>
        <w:right w:w="100" w:type="dxa"/>
      </w:tblCellMar>
    </w:tblPr>
  </w:style>
  <w:style w:type="paragraph" w:styleId="BalloonText">
    <w:name w:val="Balloon Text"/>
    <w:basedOn w:val="Normal"/>
    <w:link w:val="BalloonTextChar"/>
    <w:rsid w:val="00FD0A6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D0A65"/>
    <w:rPr>
      <w:rFonts w:ascii="Tahoma" w:hAnsi="Tahoma" w:cs="Tahoma"/>
      <w:sz w:val="16"/>
      <w:szCs w:val="16"/>
    </w:rPr>
  </w:style>
  <w:style w:type="paragraph" w:styleId="ListParagraph">
    <w:name w:val="List Paragraph"/>
    <w:basedOn w:val="Normal"/>
    <w:uiPriority w:val="99"/>
    <w:unhideWhenUsed/>
    <w:rsid w:val="00411C79"/>
    <w:pPr>
      <w:ind w:left="720"/>
      <w:contextualSpacing/>
    </w:pPr>
  </w:style>
  <w:style w:type="character" w:styleId="Hyperlink">
    <w:name w:val="Hyperlink"/>
    <w:basedOn w:val="DefaultParagraphFont"/>
    <w:uiPriority w:val="99"/>
    <w:unhideWhenUsed/>
    <w:rsid w:val="001E30C1"/>
    <w:rPr>
      <w:color w:val="0000FF" w:themeColor="hyperlink"/>
      <w:u w:val="single"/>
    </w:rPr>
  </w:style>
  <w:style w:type="character" w:styleId="Emphasis">
    <w:name w:val="Emphasis"/>
    <w:basedOn w:val="DefaultParagraphFont"/>
    <w:qFormat/>
    <w:rsid w:val="009B64AC"/>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theses.durham.ac.uk/id/eprint/13701/1/WEI000670700_Revised.pdf" TargetMode="External"/><Relationship Id="rId18" Type="http://schemas.openxmlformats.org/officeDocument/2006/relationships/hyperlink" Target="https://www.emerald.com/jqme/article-pdf/29/3/640/1711986/jqme-06-2021-0046.pdf" TargetMode="External"/><Relationship Id="rId26" Type="http://schemas.openxmlformats.org/officeDocument/2006/relationships/hyperlink" Target="https://hal.science/hal-04879841/document" TargetMode="External"/><Relationship Id="rId3" Type="http://schemas.openxmlformats.org/officeDocument/2006/relationships/numbering" Target="numbering.xml"/><Relationship Id="rId21" Type="http://schemas.openxmlformats.org/officeDocument/2006/relationships/hyperlink" Target="https://dl.acm.org/doi/pdf/10.1145/3732287" TargetMode="External"/><Relationship Id="rId7" Type="http://schemas.openxmlformats.org/officeDocument/2006/relationships/footnotes" Target="footnotes.xml"/><Relationship Id="rId12" Type="http://schemas.openxmlformats.org/officeDocument/2006/relationships/hyperlink" Target="https://www.tandfonline.com/doi/abs/10.1080/14737167.2019.1633308" TargetMode="External"/><Relationship Id="rId17" Type="http://schemas.openxmlformats.org/officeDocument/2006/relationships/hyperlink" Target="https://www.allmultidisciplinaryjournal.com/uploads/archives/20250118181128_MGE-2025-1-124.1.pdf" TargetMode="External"/><Relationship Id="rId25" Type="http://schemas.openxmlformats.org/officeDocument/2006/relationships/hyperlink" Target="https://journal.fi/tribologia/article/download/141503/93736" TargetMode="External"/><Relationship Id="rId2" Type="http://schemas.openxmlformats.org/officeDocument/2006/relationships/customXml" Target="../customXml/item2.xml"/><Relationship Id="rId16" Type="http://schemas.openxmlformats.org/officeDocument/2006/relationships/hyperlink" Target="https://link.springer.com/content/pdf/10.1007/s00170-024-14238-8.pdf" TargetMode="External"/><Relationship Id="rId20" Type="http://schemas.openxmlformats.org/officeDocument/2006/relationships/hyperlink" Target="https://www.geeksforgeeks.org/machine-learning/ml-machine-learn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kwpublications.com/papers_submitted/19331/evaluating-readiness-for-oee-aligned-with-industry-40-in-pakistans-dates-packaging-industry-a-systematic-literature-review.pdf" TargetMode="External"/><Relationship Id="rId5" Type="http://schemas.openxmlformats.org/officeDocument/2006/relationships/settings" Target="settings.xml"/><Relationship Id="rId15" Type="http://schemas.openxmlformats.org/officeDocument/2006/relationships/hyperlink" Target="https://pmc.ncbi.nlm.nih.gov/articles/PMC10999174/pdf/nihms-1979743.pdf" TargetMode="External"/><Relationship Id="rId23" Type="http://schemas.openxmlformats.org/officeDocument/2006/relationships/hyperlink" Target="https://link.springer.com/content/pdf/10.1186/s12911-025-03072-x.pdf"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geeksforgeeks.org/machine-learning/ml-machine-learn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ink.springer.com/content/pdf/10.1007/978-3-031-39355-6_10.pdf" TargetMode="External"/><Relationship Id="rId22" Type="http://schemas.openxmlformats.org/officeDocument/2006/relationships/hyperlink" Target="https://www.emerald.com/jts/article-pdf/11/2-3/3/1719327/jts-07-2023-0015.pdf" TargetMode="External"/><Relationship Id="rId27" Type="http://schemas.openxmlformats.org/officeDocument/2006/relationships/hyperlink" Target="https://papers.ssrn.com/sol3/Delivery.cfm?abstractid=6285418"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yevtmWEmzDjVukDa1xiMWgf+aw==">CgMxLjAyDmguNWs0MHdiZ3oxMDllMg5oLmZiMTVlbmRzcWR6dTIOaC56aWpycW00NnRmNzkyDmgucjJ1OWlnbmljNXAzMg5oLnlhMW95MG91cDZjcDINaC44MWI0bHkyOXg2MTIOaC53eW05MGI2NnNub2gyDmgua3lwMHAwbzVxYWtkMg5oLmhzcmMzOXRnNjFqajIOaC5ucDZjcWFoc3NhazYyDmguazkxanMxMmFqc2RnMg5oLnNjNGk2NWs1dmwzdTIOaC50YzA3d2Zlc2k1aXkyDmgubnFpd3ppaTc4bGViMg5oLmRvZXFpOGYxY3Y1cDIOaC51azBvbnF4eWt0ZHEyDWguajU5aTZvcW5ncGkyDmguZzh3emw3cTE3ZWdkMg5oLmliMWdveHlnbmxidDIOaC5nMXdqd3VxeWk4NXEyDmgudnJmaW9hYzhzYmFrMg5oLmhvMjZ6NWgxZnNhODIOaC55dTczYnA5YXp6cWwyDmguajllcHRwc2V1eTdxMg1oLjV2NDc3YjF4cW00Mg5oLjlyY2RzdDczbTJ3cDIOaC5oOXd2YTJxbHVwM3oyDmguM3l4cHJrbzA1MTh5Mg1oLmhyNHlkaTFrNHo0Mg5oLm52NWhjaWU1cjZkczIOaC50a2R6OXc1dXQ5am0yDmguYTdpcjIwYjQ5dWF3OAByITFNVHl2T0dZbl9wTWVlYmM1OV90ZF9kOUhQXzB4Q1lpTQ==</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15</Pages>
  <Words>4022</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Md Saiful Islam</cp:lastModifiedBy>
  <cp:revision>10</cp:revision>
  <dcterms:created xsi:type="dcterms:W3CDTF">2026-04-04T14:23:00Z</dcterms:created>
  <dcterms:modified xsi:type="dcterms:W3CDTF">2026-05-06T12:28:00Z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eyJoZGlkIjoiZmY3Mjg1MTA1YjAwOGRmOTEzN2VkNmFkZTYzOGM0YjYiLCJ1c2VySWQiOiI1Njc1NjU2OTA3MjEifQ==</vt:lpwstr>
  </property>
  <property fmtid="{D5CDD505-2E9C-101B-9397-08002B2CF9AE}" pid="3" name="KSOProductBuildVer">
    <vt:lpwstr>1033-12.1.0.25242</vt:lpwstr>
  </property>
  <property fmtid="{D5CDD505-2E9C-101B-9397-08002B2CF9AE}" pid="4" name="ICV">
    <vt:lpwstr>22F7E23BE1A64150916E931EDEC4FC1B_12</vt:lpwstr>
  </property>
</Properties>
</file>