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BBDC13" w14:textId="77777777" w:rsidR="00B05A57" w:rsidRPr="00487A6A" w:rsidRDefault="00B05A57">
      <w:pPr>
        <w:jc w:val="center"/>
        <w:rPr>
          <w:b/>
          <w:bCs/>
          <w:sz w:val="32"/>
          <w:szCs w:val="32"/>
        </w:rPr>
      </w:pPr>
    </w:p>
    <w:p w14:paraId="22F6AEDA" w14:textId="77777777" w:rsidR="00B05A57" w:rsidRPr="00487A6A" w:rsidRDefault="007349B6">
      <w:pPr>
        <w:jc w:val="center"/>
        <w:rPr>
          <w:b/>
          <w:bCs/>
          <w:sz w:val="32"/>
          <w:szCs w:val="32"/>
        </w:rPr>
      </w:pPr>
      <w:r w:rsidRPr="00487A6A">
        <w:rPr>
          <w:b/>
          <w:bCs/>
          <w:sz w:val="32"/>
          <w:szCs w:val="32"/>
        </w:rPr>
        <w:drawing>
          <wp:inline distT="114300" distB="114300" distL="114300" distR="114300" wp14:anchorId="34658B88" wp14:editId="36A6B7A9">
            <wp:extent cx="2873213" cy="1000713"/>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873213" cy="1000713"/>
                    </a:xfrm>
                    <a:prstGeom prst="rect">
                      <a:avLst/>
                    </a:prstGeom>
                    <a:ln w="25400">
                      <a:solidFill>
                        <a:srgbClr val="000000"/>
                      </a:solidFill>
                      <a:prstDash val="solid"/>
                    </a:ln>
                  </pic:spPr>
                </pic:pic>
              </a:graphicData>
            </a:graphic>
          </wp:inline>
        </w:drawing>
      </w:r>
    </w:p>
    <w:p w14:paraId="6C9EB4E3" w14:textId="77777777" w:rsidR="00B05A57" w:rsidRPr="00487A6A" w:rsidRDefault="00B05A57">
      <w:pPr>
        <w:jc w:val="center"/>
        <w:rPr>
          <w:b/>
          <w:bCs/>
          <w:sz w:val="32"/>
          <w:szCs w:val="32"/>
        </w:rPr>
      </w:pPr>
    </w:p>
    <w:p w14:paraId="1F8E648C" w14:textId="77777777" w:rsidR="00B05A57" w:rsidRPr="00487A6A" w:rsidRDefault="007349B6">
      <w:pPr>
        <w:jc w:val="center"/>
        <w:rPr>
          <w:b/>
          <w:bCs/>
          <w:sz w:val="32"/>
          <w:szCs w:val="32"/>
        </w:rPr>
      </w:pPr>
      <w:r w:rsidRPr="00487A6A">
        <w:rPr>
          <w:b/>
          <w:bCs/>
          <w:sz w:val="32"/>
          <w:szCs w:val="32"/>
        </w:rPr>
        <w:t>Changemakers: Creativity and Value Creation Professions (BMHP5014)</w:t>
      </w:r>
    </w:p>
    <w:p w14:paraId="34B420E8" w14:textId="77777777" w:rsidR="00B05A57" w:rsidRPr="00487A6A" w:rsidRDefault="007349B6">
      <w:pPr>
        <w:jc w:val="center"/>
        <w:rPr>
          <w:b/>
          <w:bCs/>
          <w:sz w:val="32"/>
          <w:szCs w:val="32"/>
        </w:rPr>
      </w:pPr>
      <w:r w:rsidRPr="00487A6A">
        <w:rPr>
          <w:b/>
          <w:bCs/>
          <w:sz w:val="32"/>
          <w:szCs w:val="32"/>
        </w:rPr>
        <w:t>Component 1: Online portfolio of set exercises</w:t>
      </w:r>
    </w:p>
    <w:p w14:paraId="7D5F3A25" w14:textId="77777777" w:rsidR="00B05A57" w:rsidRPr="00487A6A" w:rsidRDefault="00B05A57">
      <w:pPr>
        <w:rPr>
          <w:b/>
          <w:bCs/>
        </w:rPr>
      </w:pPr>
    </w:p>
    <w:p w14:paraId="4946A3CA" w14:textId="77777777" w:rsidR="00B05A57" w:rsidRPr="00487A6A" w:rsidRDefault="007349B6" w:rsidP="001328C1">
      <w:pPr>
        <w:jc w:val="center"/>
        <w:rPr>
          <w:b/>
          <w:bCs/>
        </w:rPr>
      </w:pPr>
      <w:r w:rsidRPr="00487A6A">
        <w:rPr>
          <w:b/>
          <w:bCs/>
        </w:rPr>
        <w:t>Student name:</w:t>
      </w:r>
      <w:r w:rsidR="001328C1" w:rsidRPr="00487A6A">
        <w:t xml:space="preserve"> </w:t>
      </w:r>
      <w:r w:rsidR="001328C1" w:rsidRPr="00487A6A">
        <w:rPr>
          <w:b/>
          <w:bCs/>
        </w:rPr>
        <w:t>Meshach Asher Tomlin</w:t>
      </w:r>
    </w:p>
    <w:p w14:paraId="36064A16" w14:textId="7BA1A9F4" w:rsidR="00B05A57" w:rsidRPr="00487A6A" w:rsidRDefault="007349B6" w:rsidP="001328C1">
      <w:pPr>
        <w:jc w:val="center"/>
        <w:rPr>
          <w:b/>
          <w:bCs/>
        </w:rPr>
      </w:pPr>
      <w:r w:rsidRPr="00487A6A">
        <w:rPr>
          <w:b/>
          <w:bCs/>
        </w:rPr>
        <w:t>Student number:</w:t>
      </w:r>
      <w:r w:rsidR="001328C1" w:rsidRPr="00487A6A">
        <w:rPr>
          <w:b/>
          <w:bCs/>
        </w:rPr>
        <w:t xml:space="preserve"> </w:t>
      </w:r>
      <w:r w:rsidR="001328C1" w:rsidRPr="00487A6A">
        <w:rPr>
          <w:b/>
          <w:bCs/>
        </w:rPr>
        <w:t>2439402</w:t>
      </w:r>
    </w:p>
    <w:p w14:paraId="2A54EF55" w14:textId="05BD7330" w:rsidR="00B05A57" w:rsidRPr="00487A6A" w:rsidRDefault="007349B6" w:rsidP="001328C1">
      <w:pPr>
        <w:jc w:val="center"/>
        <w:rPr>
          <w:b/>
          <w:bCs/>
        </w:rPr>
      </w:pPr>
      <w:r w:rsidRPr="00487A6A">
        <w:rPr>
          <w:b/>
          <w:bCs/>
        </w:rPr>
        <w:t>Lecturer’s name:</w:t>
      </w:r>
      <w:r w:rsidR="001328C1" w:rsidRPr="00487A6A">
        <w:t xml:space="preserve"> </w:t>
      </w:r>
      <w:r w:rsidR="001328C1" w:rsidRPr="00487A6A">
        <w:rPr>
          <w:b/>
          <w:bCs/>
        </w:rPr>
        <w:t>Sam Parker</w:t>
      </w:r>
    </w:p>
    <w:p w14:paraId="176E5258" w14:textId="77777777" w:rsidR="00B05A57" w:rsidRPr="00487A6A" w:rsidRDefault="007349B6">
      <w:pPr>
        <w:pStyle w:val="Heading1"/>
      </w:pPr>
      <w:bookmarkStart w:id="0" w:name="_heading=h.xn5q8ksvj1xx" w:colFirst="0" w:colLast="0"/>
      <w:bookmarkEnd w:id="0"/>
      <w:r w:rsidRPr="00487A6A">
        <w:br w:type="page"/>
      </w:r>
    </w:p>
    <w:bookmarkStart w:id="1" w:name="_heading=h.bp97rxhsvalw" w:colFirst="0" w:colLast="0" w:displacedByCustomXml="next"/>
    <w:bookmarkEnd w:id="1" w:displacedByCustomXml="next"/>
    <w:sdt>
      <w:sdtPr>
        <w:rPr>
          <w:rFonts w:ascii="Times New Roman" w:eastAsia="Times New Roman" w:hAnsi="Times New Roman" w:cs="Times New Roman"/>
          <w:b w:val="0"/>
          <w:bCs w:val="0"/>
          <w:color w:val="222222"/>
          <w:sz w:val="24"/>
          <w:szCs w:val="24"/>
          <w:lang w:val="en-GB" w:eastAsia="en-IN"/>
        </w:rPr>
        <w:id w:val="-586311941"/>
        <w:docPartObj>
          <w:docPartGallery w:val="Table of Contents"/>
          <w:docPartUnique/>
        </w:docPartObj>
      </w:sdtPr>
      <w:sdtContent>
        <w:p w14:paraId="7E59B1DD" w14:textId="77777777" w:rsidR="00293ECD" w:rsidRPr="00487A6A" w:rsidRDefault="00293ECD" w:rsidP="00293ECD">
          <w:pPr>
            <w:pStyle w:val="TOCHeading"/>
            <w:jc w:val="center"/>
            <w:rPr>
              <w:rFonts w:ascii="Times New Roman" w:hAnsi="Times New Roman" w:cs="Times New Roman"/>
              <w:color w:val="000000" w:themeColor="text1"/>
              <w:lang w:val="en-GB"/>
            </w:rPr>
          </w:pPr>
          <w:r w:rsidRPr="00487A6A">
            <w:rPr>
              <w:rFonts w:ascii="Times New Roman" w:hAnsi="Times New Roman" w:cs="Times New Roman"/>
              <w:color w:val="000000" w:themeColor="text1"/>
              <w:lang w:val="en-GB"/>
            </w:rPr>
            <w:t>Table of Contents</w:t>
          </w:r>
        </w:p>
        <w:p w14:paraId="52095874" w14:textId="77777777" w:rsidR="00293ECD" w:rsidRPr="00487A6A" w:rsidRDefault="00293ECD">
          <w:pPr>
            <w:pStyle w:val="TOC1"/>
            <w:tabs>
              <w:tab w:val="right" w:leader="dot" w:pos="9016"/>
            </w:tabs>
            <w:rPr>
              <w:rFonts w:asciiTheme="minorHAnsi" w:eastAsiaTheme="minorEastAsia" w:hAnsiTheme="minorHAnsi" w:cstheme="minorBidi"/>
              <w:color w:val="auto"/>
              <w:sz w:val="22"/>
              <w:szCs w:val="22"/>
            </w:rPr>
          </w:pPr>
          <w:r w:rsidRPr="00487A6A">
            <w:fldChar w:fldCharType="begin"/>
          </w:r>
          <w:r w:rsidRPr="00487A6A">
            <w:instrText xml:space="preserve"> TOC \o "1-3" \h \z \u </w:instrText>
          </w:r>
          <w:r w:rsidRPr="00487A6A">
            <w:fldChar w:fldCharType="separate"/>
          </w:r>
          <w:hyperlink w:anchor="_Toc243578889" w:history="1">
            <w:r w:rsidRPr="00487A6A">
              <w:rPr>
                <w:rStyle w:val="Hyperlink"/>
              </w:rPr>
              <w:t>Task 1: Defining Key Concepts in Practice</w:t>
            </w:r>
            <w:r w:rsidRPr="00487A6A">
              <w:rPr>
                <w:webHidden/>
              </w:rPr>
              <w:tab/>
            </w:r>
            <w:r w:rsidRPr="00487A6A">
              <w:rPr>
                <w:webHidden/>
              </w:rPr>
              <w:fldChar w:fldCharType="begin"/>
            </w:r>
            <w:r w:rsidRPr="00487A6A">
              <w:rPr>
                <w:webHidden/>
              </w:rPr>
              <w:instrText xml:space="preserve"> PAGEREF _Toc243578889 \h </w:instrText>
            </w:r>
            <w:r w:rsidRPr="00487A6A">
              <w:rPr>
                <w:webHidden/>
              </w:rPr>
            </w:r>
            <w:r w:rsidRPr="00487A6A">
              <w:rPr>
                <w:webHidden/>
              </w:rPr>
              <w:fldChar w:fldCharType="separate"/>
            </w:r>
            <w:r w:rsidRPr="00487A6A">
              <w:rPr>
                <w:webHidden/>
              </w:rPr>
              <w:t>2</w:t>
            </w:r>
            <w:r w:rsidRPr="00487A6A">
              <w:rPr>
                <w:webHidden/>
              </w:rPr>
              <w:fldChar w:fldCharType="end"/>
            </w:r>
          </w:hyperlink>
        </w:p>
        <w:p w14:paraId="4B934D01" w14:textId="77777777" w:rsidR="00293ECD" w:rsidRPr="00487A6A" w:rsidRDefault="00293ECD">
          <w:pPr>
            <w:pStyle w:val="TOC2"/>
            <w:tabs>
              <w:tab w:val="right" w:leader="dot" w:pos="9016"/>
            </w:tabs>
            <w:rPr>
              <w:rFonts w:asciiTheme="minorHAnsi" w:eastAsiaTheme="minorEastAsia" w:hAnsiTheme="minorHAnsi" w:cstheme="minorBidi"/>
              <w:color w:val="auto"/>
              <w:sz w:val="22"/>
              <w:szCs w:val="22"/>
            </w:rPr>
          </w:pPr>
          <w:hyperlink w:anchor="_Toc243578890" w:history="1">
            <w:r w:rsidRPr="00487A6A">
              <w:rPr>
                <w:rStyle w:val="Hyperlink"/>
              </w:rPr>
              <w:t>1. Innovation</w:t>
            </w:r>
            <w:r w:rsidRPr="00487A6A">
              <w:rPr>
                <w:webHidden/>
              </w:rPr>
              <w:tab/>
            </w:r>
            <w:r w:rsidRPr="00487A6A">
              <w:rPr>
                <w:webHidden/>
              </w:rPr>
              <w:fldChar w:fldCharType="begin"/>
            </w:r>
            <w:r w:rsidRPr="00487A6A">
              <w:rPr>
                <w:webHidden/>
              </w:rPr>
              <w:instrText xml:space="preserve"> PAGEREF _Toc243578890 \h </w:instrText>
            </w:r>
            <w:r w:rsidRPr="00487A6A">
              <w:rPr>
                <w:webHidden/>
              </w:rPr>
            </w:r>
            <w:r w:rsidRPr="00487A6A">
              <w:rPr>
                <w:webHidden/>
              </w:rPr>
              <w:fldChar w:fldCharType="separate"/>
            </w:r>
            <w:r w:rsidRPr="00487A6A">
              <w:rPr>
                <w:webHidden/>
              </w:rPr>
              <w:t>2</w:t>
            </w:r>
            <w:r w:rsidRPr="00487A6A">
              <w:rPr>
                <w:webHidden/>
              </w:rPr>
              <w:fldChar w:fldCharType="end"/>
            </w:r>
          </w:hyperlink>
        </w:p>
        <w:p w14:paraId="6CFE0AA8" w14:textId="77777777" w:rsidR="00293ECD" w:rsidRPr="00487A6A" w:rsidRDefault="00293ECD">
          <w:pPr>
            <w:pStyle w:val="TOC2"/>
            <w:tabs>
              <w:tab w:val="right" w:leader="dot" w:pos="9016"/>
            </w:tabs>
            <w:rPr>
              <w:rFonts w:asciiTheme="minorHAnsi" w:eastAsiaTheme="minorEastAsia" w:hAnsiTheme="minorHAnsi" w:cstheme="minorBidi"/>
              <w:color w:val="auto"/>
              <w:sz w:val="22"/>
              <w:szCs w:val="22"/>
            </w:rPr>
          </w:pPr>
          <w:hyperlink w:anchor="_Toc243578891" w:history="1">
            <w:r w:rsidRPr="00487A6A">
              <w:rPr>
                <w:rStyle w:val="Hyperlink"/>
              </w:rPr>
              <w:t>2. Creativity</w:t>
            </w:r>
            <w:r w:rsidRPr="00487A6A">
              <w:rPr>
                <w:webHidden/>
              </w:rPr>
              <w:tab/>
            </w:r>
            <w:r w:rsidRPr="00487A6A">
              <w:rPr>
                <w:webHidden/>
              </w:rPr>
              <w:fldChar w:fldCharType="begin"/>
            </w:r>
            <w:r w:rsidRPr="00487A6A">
              <w:rPr>
                <w:webHidden/>
              </w:rPr>
              <w:instrText xml:space="preserve"> PAGEREF _Toc243578891 \h </w:instrText>
            </w:r>
            <w:r w:rsidRPr="00487A6A">
              <w:rPr>
                <w:webHidden/>
              </w:rPr>
            </w:r>
            <w:r w:rsidRPr="00487A6A">
              <w:rPr>
                <w:webHidden/>
              </w:rPr>
              <w:fldChar w:fldCharType="separate"/>
            </w:r>
            <w:r w:rsidRPr="00487A6A">
              <w:rPr>
                <w:webHidden/>
              </w:rPr>
              <w:t>2</w:t>
            </w:r>
            <w:r w:rsidRPr="00487A6A">
              <w:rPr>
                <w:webHidden/>
              </w:rPr>
              <w:fldChar w:fldCharType="end"/>
            </w:r>
          </w:hyperlink>
        </w:p>
        <w:p w14:paraId="68EBD36D" w14:textId="77777777" w:rsidR="00293ECD" w:rsidRPr="00487A6A" w:rsidRDefault="00293ECD">
          <w:pPr>
            <w:pStyle w:val="TOC2"/>
            <w:tabs>
              <w:tab w:val="right" w:leader="dot" w:pos="9016"/>
            </w:tabs>
            <w:rPr>
              <w:rFonts w:asciiTheme="minorHAnsi" w:eastAsiaTheme="minorEastAsia" w:hAnsiTheme="minorHAnsi" w:cstheme="minorBidi"/>
              <w:color w:val="auto"/>
              <w:sz w:val="22"/>
              <w:szCs w:val="22"/>
            </w:rPr>
          </w:pPr>
          <w:hyperlink w:anchor="_Toc243578892" w:history="1">
            <w:r w:rsidRPr="00487A6A">
              <w:rPr>
                <w:rStyle w:val="Hyperlink"/>
              </w:rPr>
              <w:t>3. Value Creation</w:t>
            </w:r>
            <w:r w:rsidRPr="00487A6A">
              <w:rPr>
                <w:webHidden/>
              </w:rPr>
              <w:tab/>
            </w:r>
            <w:r w:rsidRPr="00487A6A">
              <w:rPr>
                <w:webHidden/>
              </w:rPr>
              <w:fldChar w:fldCharType="begin"/>
            </w:r>
            <w:r w:rsidRPr="00487A6A">
              <w:rPr>
                <w:webHidden/>
              </w:rPr>
              <w:instrText xml:space="preserve"> PAGEREF _Toc243578892 \h </w:instrText>
            </w:r>
            <w:r w:rsidRPr="00487A6A">
              <w:rPr>
                <w:webHidden/>
              </w:rPr>
            </w:r>
            <w:r w:rsidRPr="00487A6A">
              <w:rPr>
                <w:webHidden/>
              </w:rPr>
              <w:fldChar w:fldCharType="separate"/>
            </w:r>
            <w:r w:rsidRPr="00487A6A">
              <w:rPr>
                <w:webHidden/>
              </w:rPr>
              <w:t>2</w:t>
            </w:r>
            <w:r w:rsidRPr="00487A6A">
              <w:rPr>
                <w:webHidden/>
              </w:rPr>
              <w:fldChar w:fldCharType="end"/>
            </w:r>
          </w:hyperlink>
        </w:p>
        <w:p w14:paraId="3A1AFB4D" w14:textId="77777777" w:rsidR="00293ECD" w:rsidRPr="00487A6A" w:rsidRDefault="00293ECD">
          <w:pPr>
            <w:pStyle w:val="TOC2"/>
            <w:tabs>
              <w:tab w:val="right" w:leader="dot" w:pos="9016"/>
            </w:tabs>
            <w:rPr>
              <w:rFonts w:asciiTheme="minorHAnsi" w:eastAsiaTheme="minorEastAsia" w:hAnsiTheme="minorHAnsi" w:cstheme="minorBidi"/>
              <w:color w:val="auto"/>
              <w:sz w:val="22"/>
              <w:szCs w:val="22"/>
            </w:rPr>
          </w:pPr>
          <w:hyperlink w:anchor="_Toc243578893" w:history="1">
            <w:r w:rsidRPr="00487A6A">
              <w:rPr>
                <w:rStyle w:val="Hyperlink"/>
              </w:rPr>
              <w:t>4. Change</w:t>
            </w:r>
            <w:r w:rsidRPr="00487A6A">
              <w:rPr>
                <w:webHidden/>
              </w:rPr>
              <w:tab/>
            </w:r>
            <w:r w:rsidRPr="00487A6A">
              <w:rPr>
                <w:webHidden/>
              </w:rPr>
              <w:fldChar w:fldCharType="begin"/>
            </w:r>
            <w:r w:rsidRPr="00487A6A">
              <w:rPr>
                <w:webHidden/>
              </w:rPr>
              <w:instrText xml:space="preserve"> PAGEREF _Toc243578893 \h </w:instrText>
            </w:r>
            <w:r w:rsidRPr="00487A6A">
              <w:rPr>
                <w:webHidden/>
              </w:rPr>
            </w:r>
            <w:r w:rsidRPr="00487A6A">
              <w:rPr>
                <w:webHidden/>
              </w:rPr>
              <w:fldChar w:fldCharType="separate"/>
            </w:r>
            <w:r w:rsidRPr="00487A6A">
              <w:rPr>
                <w:webHidden/>
              </w:rPr>
              <w:t>3</w:t>
            </w:r>
            <w:r w:rsidRPr="00487A6A">
              <w:rPr>
                <w:webHidden/>
              </w:rPr>
              <w:fldChar w:fldCharType="end"/>
            </w:r>
          </w:hyperlink>
        </w:p>
        <w:p w14:paraId="382798BB" w14:textId="77777777" w:rsidR="00293ECD" w:rsidRPr="00487A6A" w:rsidRDefault="00293ECD">
          <w:pPr>
            <w:pStyle w:val="TOC1"/>
            <w:tabs>
              <w:tab w:val="right" w:leader="dot" w:pos="9016"/>
            </w:tabs>
            <w:rPr>
              <w:rFonts w:asciiTheme="minorHAnsi" w:eastAsiaTheme="minorEastAsia" w:hAnsiTheme="minorHAnsi" w:cstheme="minorBidi"/>
              <w:color w:val="auto"/>
              <w:sz w:val="22"/>
              <w:szCs w:val="22"/>
            </w:rPr>
          </w:pPr>
          <w:hyperlink w:anchor="_Toc243578894" w:history="1">
            <w:r w:rsidRPr="00487A6A">
              <w:rPr>
                <w:rStyle w:val="Hyperlink"/>
              </w:rPr>
              <w:t>Task 2: Mind Map – Digital Exclusion in Health and Social Care</w:t>
            </w:r>
            <w:r w:rsidRPr="00487A6A">
              <w:rPr>
                <w:webHidden/>
              </w:rPr>
              <w:tab/>
            </w:r>
            <w:r w:rsidRPr="00487A6A">
              <w:rPr>
                <w:webHidden/>
              </w:rPr>
              <w:fldChar w:fldCharType="begin"/>
            </w:r>
            <w:r w:rsidRPr="00487A6A">
              <w:rPr>
                <w:webHidden/>
              </w:rPr>
              <w:instrText xml:space="preserve"> PAGEREF _Toc243578894 \h </w:instrText>
            </w:r>
            <w:r w:rsidRPr="00487A6A">
              <w:rPr>
                <w:webHidden/>
              </w:rPr>
            </w:r>
            <w:r w:rsidRPr="00487A6A">
              <w:rPr>
                <w:webHidden/>
              </w:rPr>
              <w:fldChar w:fldCharType="separate"/>
            </w:r>
            <w:r w:rsidRPr="00487A6A">
              <w:rPr>
                <w:webHidden/>
              </w:rPr>
              <w:t>3</w:t>
            </w:r>
            <w:r w:rsidRPr="00487A6A">
              <w:rPr>
                <w:webHidden/>
              </w:rPr>
              <w:fldChar w:fldCharType="end"/>
            </w:r>
          </w:hyperlink>
        </w:p>
        <w:p w14:paraId="621B1D04" w14:textId="77777777" w:rsidR="00293ECD" w:rsidRPr="00487A6A" w:rsidRDefault="00293ECD">
          <w:pPr>
            <w:pStyle w:val="TOC2"/>
            <w:tabs>
              <w:tab w:val="right" w:leader="dot" w:pos="9016"/>
            </w:tabs>
            <w:rPr>
              <w:rFonts w:asciiTheme="minorHAnsi" w:eastAsiaTheme="minorEastAsia" w:hAnsiTheme="minorHAnsi" w:cstheme="minorBidi"/>
              <w:color w:val="auto"/>
              <w:sz w:val="22"/>
              <w:szCs w:val="22"/>
            </w:rPr>
          </w:pPr>
          <w:hyperlink w:anchor="_Toc243578895" w:history="1">
            <w:r w:rsidRPr="00487A6A">
              <w:rPr>
                <w:rStyle w:val="Hyperlink"/>
              </w:rPr>
              <w:t>Mind Map</w:t>
            </w:r>
            <w:r w:rsidRPr="00487A6A">
              <w:rPr>
                <w:webHidden/>
              </w:rPr>
              <w:tab/>
            </w:r>
            <w:r w:rsidRPr="00487A6A">
              <w:rPr>
                <w:webHidden/>
              </w:rPr>
              <w:fldChar w:fldCharType="begin"/>
            </w:r>
            <w:r w:rsidRPr="00487A6A">
              <w:rPr>
                <w:webHidden/>
              </w:rPr>
              <w:instrText xml:space="preserve"> PAGEREF _Toc243578895 \h </w:instrText>
            </w:r>
            <w:r w:rsidRPr="00487A6A">
              <w:rPr>
                <w:webHidden/>
              </w:rPr>
            </w:r>
            <w:r w:rsidRPr="00487A6A">
              <w:rPr>
                <w:webHidden/>
              </w:rPr>
              <w:fldChar w:fldCharType="separate"/>
            </w:r>
            <w:r w:rsidRPr="00487A6A">
              <w:rPr>
                <w:webHidden/>
              </w:rPr>
              <w:t>3</w:t>
            </w:r>
            <w:r w:rsidRPr="00487A6A">
              <w:rPr>
                <w:webHidden/>
              </w:rPr>
              <w:fldChar w:fldCharType="end"/>
            </w:r>
          </w:hyperlink>
        </w:p>
        <w:p w14:paraId="45350F8C" w14:textId="77777777" w:rsidR="00293ECD" w:rsidRPr="00487A6A" w:rsidRDefault="00293ECD">
          <w:pPr>
            <w:pStyle w:val="TOC2"/>
            <w:tabs>
              <w:tab w:val="right" w:leader="dot" w:pos="9016"/>
            </w:tabs>
            <w:rPr>
              <w:rFonts w:asciiTheme="minorHAnsi" w:eastAsiaTheme="minorEastAsia" w:hAnsiTheme="minorHAnsi" w:cstheme="minorBidi"/>
              <w:color w:val="auto"/>
              <w:sz w:val="22"/>
              <w:szCs w:val="22"/>
            </w:rPr>
          </w:pPr>
          <w:hyperlink w:anchor="_Toc243578896" w:history="1">
            <w:r w:rsidRPr="00487A6A">
              <w:rPr>
                <w:rStyle w:val="Hyperlink"/>
              </w:rPr>
              <w:t>Explanation</w:t>
            </w:r>
            <w:r w:rsidRPr="00487A6A">
              <w:rPr>
                <w:webHidden/>
              </w:rPr>
              <w:tab/>
            </w:r>
            <w:r w:rsidRPr="00487A6A">
              <w:rPr>
                <w:webHidden/>
              </w:rPr>
              <w:fldChar w:fldCharType="begin"/>
            </w:r>
            <w:r w:rsidRPr="00487A6A">
              <w:rPr>
                <w:webHidden/>
              </w:rPr>
              <w:instrText xml:space="preserve"> PAGEREF _Toc243578896 \h </w:instrText>
            </w:r>
            <w:r w:rsidRPr="00487A6A">
              <w:rPr>
                <w:webHidden/>
              </w:rPr>
            </w:r>
            <w:r w:rsidRPr="00487A6A">
              <w:rPr>
                <w:webHidden/>
              </w:rPr>
              <w:fldChar w:fldCharType="separate"/>
            </w:r>
            <w:r w:rsidRPr="00487A6A">
              <w:rPr>
                <w:webHidden/>
              </w:rPr>
              <w:t>4</w:t>
            </w:r>
            <w:r w:rsidRPr="00487A6A">
              <w:rPr>
                <w:webHidden/>
              </w:rPr>
              <w:fldChar w:fldCharType="end"/>
            </w:r>
          </w:hyperlink>
        </w:p>
        <w:p w14:paraId="1FA259AF" w14:textId="77777777" w:rsidR="00293ECD" w:rsidRPr="00487A6A" w:rsidRDefault="00293ECD">
          <w:pPr>
            <w:pStyle w:val="TOC1"/>
            <w:tabs>
              <w:tab w:val="right" w:leader="dot" w:pos="9016"/>
            </w:tabs>
            <w:rPr>
              <w:rFonts w:asciiTheme="minorHAnsi" w:eastAsiaTheme="minorEastAsia" w:hAnsiTheme="minorHAnsi" w:cstheme="minorBidi"/>
              <w:color w:val="auto"/>
              <w:sz w:val="22"/>
              <w:szCs w:val="22"/>
            </w:rPr>
          </w:pPr>
          <w:hyperlink w:anchor="_Toc243578897" w:history="1">
            <w:r w:rsidRPr="00487A6A">
              <w:rPr>
                <w:rStyle w:val="Hyperlink"/>
              </w:rPr>
              <w:t>Task 3: Self-Reflection on Convergent and Divergent Thinking</w:t>
            </w:r>
            <w:r w:rsidRPr="00487A6A">
              <w:rPr>
                <w:webHidden/>
              </w:rPr>
              <w:tab/>
            </w:r>
            <w:r w:rsidRPr="00487A6A">
              <w:rPr>
                <w:webHidden/>
              </w:rPr>
              <w:fldChar w:fldCharType="begin"/>
            </w:r>
            <w:r w:rsidRPr="00487A6A">
              <w:rPr>
                <w:webHidden/>
              </w:rPr>
              <w:instrText xml:space="preserve"> PAGEREF _Toc243578897 \h </w:instrText>
            </w:r>
            <w:r w:rsidRPr="00487A6A">
              <w:rPr>
                <w:webHidden/>
              </w:rPr>
            </w:r>
            <w:r w:rsidRPr="00487A6A">
              <w:rPr>
                <w:webHidden/>
              </w:rPr>
              <w:fldChar w:fldCharType="separate"/>
            </w:r>
            <w:r w:rsidRPr="00487A6A">
              <w:rPr>
                <w:webHidden/>
              </w:rPr>
              <w:t>4</w:t>
            </w:r>
            <w:r w:rsidRPr="00487A6A">
              <w:rPr>
                <w:webHidden/>
              </w:rPr>
              <w:fldChar w:fldCharType="end"/>
            </w:r>
          </w:hyperlink>
        </w:p>
        <w:p w14:paraId="325750AA" w14:textId="77777777" w:rsidR="00293ECD" w:rsidRPr="00487A6A" w:rsidRDefault="00293ECD">
          <w:pPr>
            <w:pStyle w:val="TOC1"/>
            <w:tabs>
              <w:tab w:val="right" w:leader="dot" w:pos="9016"/>
            </w:tabs>
            <w:rPr>
              <w:rFonts w:asciiTheme="minorHAnsi" w:eastAsiaTheme="minorEastAsia" w:hAnsiTheme="minorHAnsi" w:cstheme="minorBidi"/>
              <w:color w:val="auto"/>
              <w:sz w:val="22"/>
              <w:szCs w:val="22"/>
            </w:rPr>
          </w:pPr>
          <w:hyperlink w:anchor="_Toc243578898" w:history="1">
            <w:r w:rsidRPr="00487A6A">
              <w:rPr>
                <w:rStyle w:val="Hyperlink"/>
              </w:rPr>
              <w:t>Task 4: Case Study Analysis of a UK Innovation</w:t>
            </w:r>
            <w:r w:rsidRPr="00487A6A">
              <w:rPr>
                <w:webHidden/>
              </w:rPr>
              <w:tab/>
            </w:r>
            <w:r w:rsidRPr="00487A6A">
              <w:rPr>
                <w:webHidden/>
              </w:rPr>
              <w:fldChar w:fldCharType="begin"/>
            </w:r>
            <w:r w:rsidRPr="00487A6A">
              <w:rPr>
                <w:webHidden/>
              </w:rPr>
              <w:instrText xml:space="preserve"> PAGEREF _Toc243578898 \h </w:instrText>
            </w:r>
            <w:r w:rsidRPr="00487A6A">
              <w:rPr>
                <w:webHidden/>
              </w:rPr>
            </w:r>
            <w:r w:rsidRPr="00487A6A">
              <w:rPr>
                <w:webHidden/>
              </w:rPr>
              <w:fldChar w:fldCharType="separate"/>
            </w:r>
            <w:r w:rsidRPr="00487A6A">
              <w:rPr>
                <w:webHidden/>
              </w:rPr>
              <w:t>5</w:t>
            </w:r>
            <w:r w:rsidRPr="00487A6A">
              <w:rPr>
                <w:webHidden/>
              </w:rPr>
              <w:fldChar w:fldCharType="end"/>
            </w:r>
          </w:hyperlink>
        </w:p>
        <w:p w14:paraId="5ABE452D" w14:textId="77777777" w:rsidR="00293ECD" w:rsidRPr="00487A6A" w:rsidRDefault="00293ECD">
          <w:pPr>
            <w:pStyle w:val="TOC1"/>
            <w:tabs>
              <w:tab w:val="right" w:leader="dot" w:pos="9016"/>
            </w:tabs>
            <w:rPr>
              <w:rFonts w:asciiTheme="minorHAnsi" w:eastAsiaTheme="minorEastAsia" w:hAnsiTheme="minorHAnsi" w:cstheme="minorBidi"/>
              <w:color w:val="auto"/>
              <w:sz w:val="22"/>
              <w:szCs w:val="22"/>
            </w:rPr>
          </w:pPr>
          <w:hyperlink w:anchor="_Toc243578899" w:history="1">
            <w:r w:rsidRPr="00487A6A">
              <w:rPr>
                <w:rStyle w:val="Hyperlink"/>
              </w:rPr>
              <w:t>Task 5: Research Task – Staff Stress and Burnout in UK Healthcare</w:t>
            </w:r>
            <w:r w:rsidRPr="00487A6A">
              <w:rPr>
                <w:webHidden/>
              </w:rPr>
              <w:tab/>
            </w:r>
            <w:r w:rsidRPr="00487A6A">
              <w:rPr>
                <w:webHidden/>
              </w:rPr>
              <w:fldChar w:fldCharType="begin"/>
            </w:r>
            <w:r w:rsidRPr="00487A6A">
              <w:rPr>
                <w:webHidden/>
              </w:rPr>
              <w:instrText xml:space="preserve"> PAGEREF _Toc243578899 \h </w:instrText>
            </w:r>
            <w:r w:rsidRPr="00487A6A">
              <w:rPr>
                <w:webHidden/>
              </w:rPr>
            </w:r>
            <w:r w:rsidRPr="00487A6A">
              <w:rPr>
                <w:webHidden/>
              </w:rPr>
              <w:fldChar w:fldCharType="separate"/>
            </w:r>
            <w:r w:rsidRPr="00487A6A">
              <w:rPr>
                <w:webHidden/>
              </w:rPr>
              <w:t>6</w:t>
            </w:r>
            <w:r w:rsidRPr="00487A6A">
              <w:rPr>
                <w:webHidden/>
              </w:rPr>
              <w:fldChar w:fldCharType="end"/>
            </w:r>
          </w:hyperlink>
        </w:p>
        <w:p w14:paraId="5070AAC2" w14:textId="77777777" w:rsidR="00293ECD" w:rsidRPr="00487A6A" w:rsidRDefault="00293ECD">
          <w:pPr>
            <w:pStyle w:val="TOC1"/>
            <w:tabs>
              <w:tab w:val="right" w:leader="dot" w:pos="9016"/>
            </w:tabs>
            <w:rPr>
              <w:rFonts w:asciiTheme="minorHAnsi" w:eastAsiaTheme="minorEastAsia" w:hAnsiTheme="minorHAnsi" w:cstheme="minorBidi"/>
              <w:color w:val="auto"/>
              <w:sz w:val="22"/>
              <w:szCs w:val="22"/>
            </w:rPr>
          </w:pPr>
          <w:hyperlink w:anchor="_Toc243578900" w:history="1">
            <w:r w:rsidRPr="00487A6A">
              <w:rPr>
                <w:rStyle w:val="Hyperlink"/>
              </w:rPr>
              <w:t>Task 6: Exploring Digital Innovation in Health and Social Care</w:t>
            </w:r>
            <w:r w:rsidRPr="00487A6A">
              <w:rPr>
                <w:webHidden/>
              </w:rPr>
              <w:tab/>
            </w:r>
            <w:r w:rsidRPr="00487A6A">
              <w:rPr>
                <w:webHidden/>
              </w:rPr>
              <w:fldChar w:fldCharType="begin"/>
            </w:r>
            <w:r w:rsidRPr="00487A6A">
              <w:rPr>
                <w:webHidden/>
              </w:rPr>
              <w:instrText xml:space="preserve"> PAGEREF _Toc243578900 \h </w:instrText>
            </w:r>
            <w:r w:rsidRPr="00487A6A">
              <w:rPr>
                <w:webHidden/>
              </w:rPr>
            </w:r>
            <w:r w:rsidRPr="00487A6A">
              <w:rPr>
                <w:webHidden/>
              </w:rPr>
              <w:fldChar w:fldCharType="separate"/>
            </w:r>
            <w:r w:rsidRPr="00487A6A">
              <w:rPr>
                <w:webHidden/>
              </w:rPr>
              <w:t>7</w:t>
            </w:r>
            <w:r w:rsidRPr="00487A6A">
              <w:rPr>
                <w:webHidden/>
              </w:rPr>
              <w:fldChar w:fldCharType="end"/>
            </w:r>
          </w:hyperlink>
        </w:p>
        <w:p w14:paraId="0D53C566" w14:textId="77777777" w:rsidR="00293ECD" w:rsidRPr="00487A6A" w:rsidRDefault="00293ECD">
          <w:pPr>
            <w:pStyle w:val="TOC2"/>
            <w:tabs>
              <w:tab w:val="right" w:leader="dot" w:pos="9016"/>
            </w:tabs>
            <w:rPr>
              <w:rFonts w:asciiTheme="minorHAnsi" w:eastAsiaTheme="minorEastAsia" w:hAnsiTheme="minorHAnsi" w:cstheme="minorBidi"/>
              <w:color w:val="auto"/>
              <w:sz w:val="22"/>
              <w:szCs w:val="22"/>
            </w:rPr>
          </w:pPr>
          <w:hyperlink w:anchor="_Toc243578901" w:history="1">
            <w:r w:rsidRPr="00487A6A">
              <w:rPr>
                <w:rStyle w:val="Hyperlink"/>
              </w:rPr>
              <w:t>1. Benefits of Wearable Health Technologies in Managing Chronic Conditions</w:t>
            </w:r>
            <w:r w:rsidRPr="00487A6A">
              <w:rPr>
                <w:webHidden/>
              </w:rPr>
              <w:tab/>
            </w:r>
            <w:r w:rsidRPr="00487A6A">
              <w:rPr>
                <w:webHidden/>
              </w:rPr>
              <w:fldChar w:fldCharType="begin"/>
            </w:r>
            <w:r w:rsidRPr="00487A6A">
              <w:rPr>
                <w:webHidden/>
              </w:rPr>
              <w:instrText xml:space="preserve"> PAGEREF _Toc243578901 \h </w:instrText>
            </w:r>
            <w:r w:rsidRPr="00487A6A">
              <w:rPr>
                <w:webHidden/>
              </w:rPr>
            </w:r>
            <w:r w:rsidRPr="00487A6A">
              <w:rPr>
                <w:webHidden/>
              </w:rPr>
              <w:fldChar w:fldCharType="separate"/>
            </w:r>
            <w:r w:rsidRPr="00487A6A">
              <w:rPr>
                <w:webHidden/>
              </w:rPr>
              <w:t>7</w:t>
            </w:r>
            <w:r w:rsidRPr="00487A6A">
              <w:rPr>
                <w:webHidden/>
              </w:rPr>
              <w:fldChar w:fldCharType="end"/>
            </w:r>
          </w:hyperlink>
        </w:p>
        <w:p w14:paraId="61C88343" w14:textId="77777777" w:rsidR="00293ECD" w:rsidRPr="00487A6A" w:rsidRDefault="00293ECD">
          <w:pPr>
            <w:pStyle w:val="TOC2"/>
            <w:tabs>
              <w:tab w:val="right" w:leader="dot" w:pos="9016"/>
            </w:tabs>
            <w:rPr>
              <w:rFonts w:asciiTheme="minorHAnsi" w:eastAsiaTheme="minorEastAsia" w:hAnsiTheme="minorHAnsi" w:cstheme="minorBidi"/>
              <w:color w:val="auto"/>
              <w:sz w:val="22"/>
              <w:szCs w:val="22"/>
            </w:rPr>
          </w:pPr>
          <w:hyperlink w:anchor="_Toc243578902" w:history="1">
            <w:r w:rsidRPr="00487A6A">
              <w:rPr>
                <w:rStyle w:val="Hyperlink"/>
              </w:rPr>
              <w:t>2. How Electronic Health Records Improve Communication and Collaboration</w:t>
            </w:r>
            <w:r w:rsidRPr="00487A6A">
              <w:rPr>
                <w:webHidden/>
              </w:rPr>
              <w:tab/>
            </w:r>
            <w:r w:rsidRPr="00487A6A">
              <w:rPr>
                <w:webHidden/>
              </w:rPr>
              <w:fldChar w:fldCharType="begin"/>
            </w:r>
            <w:r w:rsidRPr="00487A6A">
              <w:rPr>
                <w:webHidden/>
              </w:rPr>
              <w:instrText xml:space="preserve"> PAGEREF _Toc243578902 \h </w:instrText>
            </w:r>
            <w:r w:rsidRPr="00487A6A">
              <w:rPr>
                <w:webHidden/>
              </w:rPr>
            </w:r>
            <w:r w:rsidRPr="00487A6A">
              <w:rPr>
                <w:webHidden/>
              </w:rPr>
              <w:fldChar w:fldCharType="separate"/>
            </w:r>
            <w:r w:rsidRPr="00487A6A">
              <w:rPr>
                <w:webHidden/>
              </w:rPr>
              <w:t>8</w:t>
            </w:r>
            <w:r w:rsidRPr="00487A6A">
              <w:rPr>
                <w:webHidden/>
              </w:rPr>
              <w:fldChar w:fldCharType="end"/>
            </w:r>
          </w:hyperlink>
        </w:p>
        <w:p w14:paraId="64609DCB" w14:textId="77777777" w:rsidR="00293ECD" w:rsidRPr="00487A6A" w:rsidRDefault="00293ECD">
          <w:pPr>
            <w:pStyle w:val="TOC1"/>
            <w:tabs>
              <w:tab w:val="right" w:leader="dot" w:pos="9016"/>
            </w:tabs>
            <w:rPr>
              <w:rFonts w:asciiTheme="minorHAnsi" w:eastAsiaTheme="minorEastAsia" w:hAnsiTheme="minorHAnsi" w:cstheme="minorBidi"/>
              <w:color w:val="auto"/>
              <w:sz w:val="22"/>
              <w:szCs w:val="22"/>
            </w:rPr>
          </w:pPr>
          <w:hyperlink w:anchor="_Toc243578903" w:history="1">
            <w:r w:rsidRPr="00487A6A">
              <w:rPr>
                <w:rStyle w:val="Hyperlink"/>
              </w:rPr>
              <w:t>3. Digital Technology in Preventative Care and Health Promotion</w:t>
            </w:r>
            <w:r w:rsidRPr="00487A6A">
              <w:rPr>
                <w:webHidden/>
              </w:rPr>
              <w:tab/>
            </w:r>
            <w:r w:rsidRPr="00487A6A">
              <w:rPr>
                <w:webHidden/>
              </w:rPr>
              <w:fldChar w:fldCharType="begin"/>
            </w:r>
            <w:r w:rsidRPr="00487A6A">
              <w:rPr>
                <w:webHidden/>
              </w:rPr>
              <w:instrText xml:space="preserve"> PAGEREF _Toc243578903 \h </w:instrText>
            </w:r>
            <w:r w:rsidRPr="00487A6A">
              <w:rPr>
                <w:webHidden/>
              </w:rPr>
            </w:r>
            <w:r w:rsidRPr="00487A6A">
              <w:rPr>
                <w:webHidden/>
              </w:rPr>
              <w:fldChar w:fldCharType="separate"/>
            </w:r>
            <w:r w:rsidRPr="00487A6A">
              <w:rPr>
                <w:webHidden/>
              </w:rPr>
              <w:t>8</w:t>
            </w:r>
            <w:r w:rsidRPr="00487A6A">
              <w:rPr>
                <w:webHidden/>
              </w:rPr>
              <w:fldChar w:fldCharType="end"/>
            </w:r>
          </w:hyperlink>
        </w:p>
        <w:p w14:paraId="699269A2" w14:textId="77777777" w:rsidR="00293ECD" w:rsidRPr="00487A6A" w:rsidRDefault="00293ECD">
          <w:pPr>
            <w:pStyle w:val="TOC1"/>
            <w:tabs>
              <w:tab w:val="right" w:leader="dot" w:pos="9016"/>
            </w:tabs>
            <w:rPr>
              <w:rFonts w:asciiTheme="minorHAnsi" w:eastAsiaTheme="minorEastAsia" w:hAnsiTheme="minorHAnsi" w:cstheme="minorBidi"/>
              <w:color w:val="auto"/>
              <w:sz w:val="22"/>
              <w:szCs w:val="22"/>
            </w:rPr>
          </w:pPr>
          <w:hyperlink w:anchor="_Toc243578904" w:history="1">
            <w:r w:rsidRPr="00487A6A">
              <w:rPr>
                <w:rStyle w:val="Hyperlink"/>
              </w:rPr>
              <w:t>Task 7: Understanding the NHS Leadership Framework</w:t>
            </w:r>
            <w:r w:rsidRPr="00487A6A">
              <w:rPr>
                <w:webHidden/>
              </w:rPr>
              <w:tab/>
            </w:r>
            <w:r w:rsidRPr="00487A6A">
              <w:rPr>
                <w:webHidden/>
              </w:rPr>
              <w:fldChar w:fldCharType="begin"/>
            </w:r>
            <w:r w:rsidRPr="00487A6A">
              <w:rPr>
                <w:webHidden/>
              </w:rPr>
              <w:instrText xml:space="preserve"> PAGEREF _Toc243578904 \h </w:instrText>
            </w:r>
            <w:r w:rsidRPr="00487A6A">
              <w:rPr>
                <w:webHidden/>
              </w:rPr>
            </w:r>
            <w:r w:rsidRPr="00487A6A">
              <w:rPr>
                <w:webHidden/>
              </w:rPr>
              <w:fldChar w:fldCharType="separate"/>
            </w:r>
            <w:r w:rsidRPr="00487A6A">
              <w:rPr>
                <w:webHidden/>
              </w:rPr>
              <w:t>9</w:t>
            </w:r>
            <w:r w:rsidRPr="00487A6A">
              <w:rPr>
                <w:webHidden/>
              </w:rPr>
              <w:fldChar w:fldCharType="end"/>
            </w:r>
          </w:hyperlink>
        </w:p>
        <w:p w14:paraId="30EB537B" w14:textId="77777777" w:rsidR="00293ECD" w:rsidRPr="00487A6A" w:rsidRDefault="00293ECD">
          <w:pPr>
            <w:pStyle w:val="TOC2"/>
            <w:tabs>
              <w:tab w:val="right" w:leader="dot" w:pos="9016"/>
            </w:tabs>
            <w:rPr>
              <w:rFonts w:asciiTheme="minorHAnsi" w:eastAsiaTheme="minorEastAsia" w:hAnsiTheme="minorHAnsi" w:cstheme="minorBidi"/>
              <w:color w:val="auto"/>
              <w:sz w:val="22"/>
              <w:szCs w:val="22"/>
            </w:rPr>
          </w:pPr>
          <w:hyperlink w:anchor="_Toc243578905" w:history="1">
            <w:r w:rsidRPr="00487A6A">
              <w:rPr>
                <w:rStyle w:val="Hyperlink"/>
              </w:rPr>
              <w:t>1. Main Components of the NHS Leadership Framework</w:t>
            </w:r>
            <w:r w:rsidRPr="00487A6A">
              <w:rPr>
                <w:webHidden/>
              </w:rPr>
              <w:tab/>
            </w:r>
            <w:r w:rsidRPr="00487A6A">
              <w:rPr>
                <w:webHidden/>
              </w:rPr>
              <w:fldChar w:fldCharType="begin"/>
            </w:r>
            <w:r w:rsidRPr="00487A6A">
              <w:rPr>
                <w:webHidden/>
              </w:rPr>
              <w:instrText xml:space="preserve"> PAGEREF _Toc243578905 \h </w:instrText>
            </w:r>
            <w:r w:rsidRPr="00487A6A">
              <w:rPr>
                <w:webHidden/>
              </w:rPr>
            </w:r>
            <w:r w:rsidRPr="00487A6A">
              <w:rPr>
                <w:webHidden/>
              </w:rPr>
              <w:fldChar w:fldCharType="separate"/>
            </w:r>
            <w:r w:rsidRPr="00487A6A">
              <w:rPr>
                <w:webHidden/>
              </w:rPr>
              <w:t>9</w:t>
            </w:r>
            <w:r w:rsidRPr="00487A6A">
              <w:rPr>
                <w:webHidden/>
              </w:rPr>
              <w:fldChar w:fldCharType="end"/>
            </w:r>
          </w:hyperlink>
        </w:p>
        <w:p w14:paraId="4EEE512D" w14:textId="77777777" w:rsidR="00293ECD" w:rsidRPr="00487A6A" w:rsidRDefault="00293ECD">
          <w:pPr>
            <w:pStyle w:val="TOC2"/>
            <w:tabs>
              <w:tab w:val="right" w:leader="dot" w:pos="9016"/>
            </w:tabs>
            <w:rPr>
              <w:rFonts w:asciiTheme="minorHAnsi" w:eastAsiaTheme="minorEastAsia" w:hAnsiTheme="minorHAnsi" w:cstheme="minorBidi"/>
              <w:color w:val="auto"/>
              <w:sz w:val="22"/>
              <w:szCs w:val="22"/>
            </w:rPr>
          </w:pPr>
          <w:hyperlink w:anchor="_Toc243578906" w:history="1">
            <w:r w:rsidRPr="00487A6A">
              <w:rPr>
                <w:rStyle w:val="Hyperlink"/>
              </w:rPr>
              <w:t>2. Leadership Behaviour: Leading with Care</w:t>
            </w:r>
            <w:r w:rsidRPr="00487A6A">
              <w:rPr>
                <w:webHidden/>
              </w:rPr>
              <w:tab/>
            </w:r>
            <w:r w:rsidRPr="00487A6A">
              <w:rPr>
                <w:webHidden/>
              </w:rPr>
              <w:fldChar w:fldCharType="begin"/>
            </w:r>
            <w:r w:rsidRPr="00487A6A">
              <w:rPr>
                <w:webHidden/>
              </w:rPr>
              <w:instrText xml:space="preserve"> PAGEREF _Toc243578906 \h </w:instrText>
            </w:r>
            <w:r w:rsidRPr="00487A6A">
              <w:rPr>
                <w:webHidden/>
              </w:rPr>
            </w:r>
            <w:r w:rsidRPr="00487A6A">
              <w:rPr>
                <w:webHidden/>
              </w:rPr>
              <w:fldChar w:fldCharType="separate"/>
            </w:r>
            <w:r w:rsidRPr="00487A6A">
              <w:rPr>
                <w:webHidden/>
              </w:rPr>
              <w:t>9</w:t>
            </w:r>
            <w:r w:rsidRPr="00487A6A">
              <w:rPr>
                <w:webHidden/>
              </w:rPr>
              <w:fldChar w:fldCharType="end"/>
            </w:r>
          </w:hyperlink>
        </w:p>
        <w:p w14:paraId="27AD0DBB" w14:textId="77777777" w:rsidR="00293ECD" w:rsidRPr="00487A6A" w:rsidRDefault="00293ECD">
          <w:pPr>
            <w:pStyle w:val="TOC2"/>
            <w:tabs>
              <w:tab w:val="right" w:leader="dot" w:pos="9016"/>
            </w:tabs>
            <w:rPr>
              <w:rFonts w:asciiTheme="minorHAnsi" w:eastAsiaTheme="minorEastAsia" w:hAnsiTheme="minorHAnsi" w:cstheme="minorBidi"/>
              <w:color w:val="auto"/>
              <w:sz w:val="22"/>
              <w:szCs w:val="22"/>
            </w:rPr>
          </w:pPr>
          <w:hyperlink w:anchor="_Toc243578907" w:history="1">
            <w:r w:rsidRPr="00487A6A">
              <w:rPr>
                <w:rStyle w:val="Hyperlink"/>
              </w:rPr>
              <w:t>3. Reflective Journal: My Learning During the Module</w:t>
            </w:r>
            <w:r w:rsidRPr="00487A6A">
              <w:rPr>
                <w:webHidden/>
              </w:rPr>
              <w:tab/>
            </w:r>
            <w:r w:rsidRPr="00487A6A">
              <w:rPr>
                <w:webHidden/>
              </w:rPr>
              <w:fldChar w:fldCharType="begin"/>
            </w:r>
            <w:r w:rsidRPr="00487A6A">
              <w:rPr>
                <w:webHidden/>
              </w:rPr>
              <w:instrText xml:space="preserve"> PAGEREF _Toc243578907 \h </w:instrText>
            </w:r>
            <w:r w:rsidRPr="00487A6A">
              <w:rPr>
                <w:webHidden/>
              </w:rPr>
            </w:r>
            <w:r w:rsidRPr="00487A6A">
              <w:rPr>
                <w:webHidden/>
              </w:rPr>
              <w:fldChar w:fldCharType="separate"/>
            </w:r>
            <w:r w:rsidRPr="00487A6A">
              <w:rPr>
                <w:webHidden/>
              </w:rPr>
              <w:t>9</w:t>
            </w:r>
            <w:r w:rsidRPr="00487A6A">
              <w:rPr>
                <w:webHidden/>
              </w:rPr>
              <w:fldChar w:fldCharType="end"/>
            </w:r>
          </w:hyperlink>
        </w:p>
        <w:p w14:paraId="34F4855E" w14:textId="77777777" w:rsidR="00293ECD" w:rsidRPr="00487A6A" w:rsidRDefault="00293ECD">
          <w:pPr>
            <w:pStyle w:val="TOC1"/>
            <w:tabs>
              <w:tab w:val="right" w:leader="dot" w:pos="9016"/>
            </w:tabs>
            <w:rPr>
              <w:rFonts w:asciiTheme="minorHAnsi" w:eastAsiaTheme="minorEastAsia" w:hAnsiTheme="minorHAnsi" w:cstheme="minorBidi"/>
              <w:color w:val="auto"/>
              <w:sz w:val="22"/>
              <w:szCs w:val="22"/>
            </w:rPr>
          </w:pPr>
          <w:hyperlink w:anchor="_Toc243578908" w:history="1">
            <w:r w:rsidRPr="00487A6A">
              <w:rPr>
                <w:rStyle w:val="Hyperlink"/>
              </w:rPr>
              <w:t>Task 8: Self-Reflection Journal Entry</w:t>
            </w:r>
            <w:r w:rsidRPr="00487A6A">
              <w:rPr>
                <w:webHidden/>
              </w:rPr>
              <w:tab/>
            </w:r>
            <w:r w:rsidRPr="00487A6A">
              <w:rPr>
                <w:webHidden/>
              </w:rPr>
              <w:fldChar w:fldCharType="begin"/>
            </w:r>
            <w:r w:rsidRPr="00487A6A">
              <w:rPr>
                <w:webHidden/>
              </w:rPr>
              <w:instrText xml:space="preserve"> PAGEREF _Toc243578908 \h </w:instrText>
            </w:r>
            <w:r w:rsidRPr="00487A6A">
              <w:rPr>
                <w:webHidden/>
              </w:rPr>
            </w:r>
            <w:r w:rsidRPr="00487A6A">
              <w:rPr>
                <w:webHidden/>
              </w:rPr>
              <w:fldChar w:fldCharType="separate"/>
            </w:r>
            <w:r w:rsidRPr="00487A6A">
              <w:rPr>
                <w:webHidden/>
              </w:rPr>
              <w:t>10</w:t>
            </w:r>
            <w:r w:rsidRPr="00487A6A">
              <w:rPr>
                <w:webHidden/>
              </w:rPr>
              <w:fldChar w:fldCharType="end"/>
            </w:r>
          </w:hyperlink>
        </w:p>
        <w:p w14:paraId="23AD3719" w14:textId="77777777" w:rsidR="00293ECD" w:rsidRPr="00487A6A" w:rsidRDefault="00293ECD">
          <w:pPr>
            <w:pStyle w:val="TOC1"/>
            <w:tabs>
              <w:tab w:val="right" w:leader="dot" w:pos="9016"/>
            </w:tabs>
            <w:rPr>
              <w:rFonts w:asciiTheme="minorHAnsi" w:eastAsiaTheme="minorEastAsia" w:hAnsiTheme="minorHAnsi" w:cstheme="minorBidi"/>
              <w:color w:val="auto"/>
              <w:sz w:val="22"/>
              <w:szCs w:val="22"/>
            </w:rPr>
          </w:pPr>
          <w:hyperlink w:anchor="_Toc243578909" w:history="1">
            <w:r w:rsidRPr="00487A6A">
              <w:rPr>
                <w:rStyle w:val="Hyperlink"/>
              </w:rPr>
              <w:t>Reference List</w:t>
            </w:r>
            <w:r w:rsidRPr="00487A6A">
              <w:rPr>
                <w:webHidden/>
              </w:rPr>
              <w:tab/>
            </w:r>
            <w:r w:rsidRPr="00487A6A">
              <w:rPr>
                <w:webHidden/>
              </w:rPr>
              <w:fldChar w:fldCharType="begin"/>
            </w:r>
            <w:r w:rsidRPr="00487A6A">
              <w:rPr>
                <w:webHidden/>
              </w:rPr>
              <w:instrText xml:space="preserve"> PAGEREF _Toc243578909 \h </w:instrText>
            </w:r>
            <w:r w:rsidRPr="00487A6A">
              <w:rPr>
                <w:webHidden/>
              </w:rPr>
            </w:r>
            <w:r w:rsidRPr="00487A6A">
              <w:rPr>
                <w:webHidden/>
              </w:rPr>
              <w:fldChar w:fldCharType="separate"/>
            </w:r>
            <w:r w:rsidRPr="00487A6A">
              <w:rPr>
                <w:webHidden/>
              </w:rPr>
              <w:t>10</w:t>
            </w:r>
            <w:r w:rsidRPr="00487A6A">
              <w:rPr>
                <w:webHidden/>
              </w:rPr>
              <w:fldChar w:fldCharType="end"/>
            </w:r>
          </w:hyperlink>
        </w:p>
        <w:p w14:paraId="47278CA7" w14:textId="77777777" w:rsidR="00293ECD" w:rsidRPr="00487A6A" w:rsidRDefault="00293ECD">
          <w:r w:rsidRPr="00487A6A">
            <w:rPr>
              <w:b/>
              <w:bCs/>
            </w:rPr>
            <w:fldChar w:fldCharType="end"/>
          </w:r>
        </w:p>
      </w:sdtContent>
    </w:sdt>
    <w:p w14:paraId="534BC2F3" w14:textId="77777777" w:rsidR="00293ECD" w:rsidRPr="00487A6A" w:rsidRDefault="00293ECD">
      <w:pPr>
        <w:rPr>
          <w:b/>
          <w:bCs/>
          <w:sz w:val="28"/>
          <w:szCs w:val="28"/>
        </w:rPr>
      </w:pPr>
      <w:bookmarkStart w:id="2" w:name="_Toc243578889"/>
      <w:r w:rsidRPr="00487A6A">
        <w:br w:type="page"/>
      </w:r>
    </w:p>
    <w:p w14:paraId="1C82CDC7" w14:textId="77777777" w:rsidR="00B05A57" w:rsidRPr="00487A6A" w:rsidRDefault="007349B6">
      <w:pPr>
        <w:pStyle w:val="Heading1"/>
      </w:pPr>
      <w:r w:rsidRPr="00487A6A">
        <w:lastRenderedPageBreak/>
        <w:t>Task 1: Defining Key Concepts in Practice</w:t>
      </w:r>
      <w:bookmarkEnd w:id="2"/>
      <w:r w:rsidRPr="00487A6A">
        <w:t xml:space="preserve"> </w:t>
      </w:r>
    </w:p>
    <w:p w14:paraId="611D1B8A" w14:textId="77777777" w:rsidR="00B05A57" w:rsidRPr="00487A6A" w:rsidRDefault="007349B6">
      <w:pPr>
        <w:pStyle w:val="Heading2"/>
      </w:pPr>
      <w:bookmarkStart w:id="3" w:name="_heading=h.ehc65ocofcn" w:colFirst="0" w:colLast="0"/>
      <w:bookmarkStart w:id="4" w:name="_Toc243578890"/>
      <w:bookmarkEnd w:id="3"/>
      <w:r w:rsidRPr="00487A6A">
        <w:t>1. Innovation</w:t>
      </w:r>
      <w:bookmarkEnd w:id="4"/>
    </w:p>
    <w:p w14:paraId="34B66B94" w14:textId="77777777" w:rsidR="00B05A57" w:rsidRPr="00487A6A" w:rsidRDefault="007349B6">
      <w:pPr>
        <w:rPr>
          <w:sz w:val="23"/>
          <w:szCs w:val="23"/>
        </w:rPr>
      </w:pPr>
      <w:r w:rsidRPr="00487A6A">
        <w:rPr>
          <w:sz w:val="23"/>
          <w:szCs w:val="23"/>
        </w:rPr>
        <w:t>Innovation is a process of implementing new ideas, technologies or methods that enhance the current healthcare services (</w:t>
      </w:r>
      <w:r w:rsidRPr="00487A6A">
        <w:rPr>
          <w:color w:val="000000"/>
        </w:rPr>
        <w:t>Butler, 2025</w:t>
      </w:r>
      <w:r w:rsidRPr="00487A6A">
        <w:rPr>
          <w:sz w:val="23"/>
          <w:szCs w:val="23"/>
        </w:rPr>
        <w:t>). It is important because it facilitates the access to treatment, the safety of the service and its efficiency. The Diffusion of Innovation Theory describes the process of the gradual adoption of new practices by healthcare practitioners in organisations and is used by Rogers to explain this. For instance, NHS virtual wards are a way of providing a hospital level of care at home. In October 2025, England had 12,588 virtual ward beds, with 10,049 occupied (</w:t>
      </w:r>
      <w:r w:rsidRPr="00487A6A">
        <w:rPr>
          <w:color w:val="000000"/>
        </w:rPr>
        <w:t>NHS England, 2025</w:t>
      </w:r>
      <w:r w:rsidRPr="00487A6A">
        <w:rPr>
          <w:sz w:val="23"/>
          <w:szCs w:val="23"/>
        </w:rPr>
        <w:t>). This will help people to receive treatment at home but minimise unnecessary hospital admissions.</w:t>
      </w:r>
    </w:p>
    <w:p w14:paraId="5549DC90" w14:textId="77777777" w:rsidR="00B05A57" w:rsidRPr="00487A6A" w:rsidRDefault="007349B6">
      <w:pPr>
        <w:pStyle w:val="Heading2"/>
      </w:pPr>
      <w:bookmarkStart w:id="5" w:name="_heading=h.l4wwcarwtckb" w:colFirst="0" w:colLast="0"/>
      <w:bookmarkStart w:id="6" w:name="_Toc243578891"/>
      <w:bookmarkEnd w:id="5"/>
      <w:r w:rsidRPr="00487A6A">
        <w:t>2. Creativity</w:t>
      </w:r>
      <w:bookmarkEnd w:id="6"/>
    </w:p>
    <w:p w14:paraId="0D9F6B50" w14:textId="77777777" w:rsidR="00B05A57" w:rsidRPr="00487A6A" w:rsidRDefault="007349B6">
      <w:pPr>
        <w:rPr>
          <w:sz w:val="23"/>
          <w:szCs w:val="23"/>
        </w:rPr>
      </w:pPr>
      <w:r w:rsidRPr="00487A6A">
        <w:rPr>
          <w:sz w:val="23"/>
          <w:szCs w:val="23"/>
        </w:rPr>
        <w:t>Creativity is the ability to devise new and practical solutions to problems in a health care environment (</w:t>
      </w:r>
      <w:r w:rsidRPr="00487A6A">
        <w:rPr>
          <w:color w:val="000000"/>
        </w:rPr>
        <w:t xml:space="preserve">Chua </w:t>
      </w:r>
      <w:r w:rsidRPr="00487A6A">
        <w:rPr>
          <w:i/>
          <w:iCs/>
          <w:color w:val="000000"/>
        </w:rPr>
        <w:t>et al.</w:t>
      </w:r>
      <w:r w:rsidRPr="00487A6A">
        <w:rPr>
          <w:color w:val="000000"/>
        </w:rPr>
        <w:t xml:space="preserve"> 2024</w:t>
      </w:r>
      <w:r w:rsidRPr="00487A6A">
        <w:rPr>
          <w:sz w:val="23"/>
          <w:szCs w:val="23"/>
        </w:rPr>
        <w:t xml:space="preserve">). It assists health care providers to meet the needs of each person, bridge communication gaps and enhance the patient's experience. Amabile's Componential Theory provides an explanation that creativity is dependent on professional knowledge, creative thinking skills and motivation. Personalised visual communication cards for patients with dementia or communication problems can be created by care workers, for instance. These cards assist patients to communicate their needs, feelings and preferences within their daily life. </w:t>
      </w:r>
    </w:p>
    <w:p w14:paraId="37E49E3A" w14:textId="77777777" w:rsidR="00B05A57" w:rsidRPr="00487A6A" w:rsidRDefault="007349B6">
      <w:pPr>
        <w:pStyle w:val="Heading2"/>
      </w:pPr>
      <w:bookmarkStart w:id="7" w:name="_heading=h.uzlhnnb6wpk9" w:colFirst="0" w:colLast="0"/>
      <w:bookmarkStart w:id="8" w:name="_Toc243578892"/>
      <w:bookmarkEnd w:id="7"/>
      <w:r w:rsidRPr="00487A6A">
        <w:t>3. Value Creation</w:t>
      </w:r>
      <w:bookmarkEnd w:id="8"/>
    </w:p>
    <w:p w14:paraId="5896D975" w14:textId="77777777" w:rsidR="00B05A57" w:rsidRPr="00487A6A" w:rsidRDefault="007349B6">
      <w:pPr>
        <w:rPr>
          <w:sz w:val="23"/>
          <w:szCs w:val="23"/>
        </w:rPr>
      </w:pPr>
      <w:r w:rsidRPr="00487A6A">
        <w:rPr>
          <w:sz w:val="23"/>
          <w:szCs w:val="23"/>
        </w:rPr>
        <w:t>Value creation can be thought of as doing more with less in healthcare and bettering patient outcomes (</w:t>
      </w:r>
      <w:r w:rsidRPr="00487A6A">
        <w:rPr>
          <w:color w:val="000000"/>
        </w:rPr>
        <w:t xml:space="preserve">Collins </w:t>
      </w:r>
      <w:r w:rsidRPr="00487A6A">
        <w:rPr>
          <w:i/>
          <w:iCs/>
          <w:color w:val="000000"/>
        </w:rPr>
        <w:t>et al.</w:t>
      </w:r>
      <w:r w:rsidRPr="00487A6A">
        <w:rPr>
          <w:color w:val="000000"/>
        </w:rPr>
        <w:t xml:space="preserve"> 2025</w:t>
      </w:r>
      <w:r w:rsidRPr="00487A6A">
        <w:rPr>
          <w:sz w:val="23"/>
          <w:szCs w:val="23"/>
        </w:rPr>
        <w:t>). This is significant for healthcare organisations as they are increasingly under pressure and have constrained budgets. The Porter's Value Based Healthcare Framework defines value by the patients' outcomes in relation to healthcare delivery costs. The NHS App, for instance, allows patients to make repeat prescriptions and arrange healthcare appointments. During December 2025, NHS England (2026) had 6.59 million prescription orders via the app. This service will be useful in making things easier and will help to avoid unnecessary administrative work.</w:t>
      </w:r>
    </w:p>
    <w:p w14:paraId="2E2134CC" w14:textId="77777777" w:rsidR="00B05A57" w:rsidRPr="00487A6A" w:rsidRDefault="007349B6">
      <w:pPr>
        <w:pStyle w:val="Heading2"/>
      </w:pPr>
      <w:bookmarkStart w:id="9" w:name="_heading=h.th3bx2bxnh6k" w:colFirst="0" w:colLast="0"/>
      <w:bookmarkStart w:id="10" w:name="_Toc243578893"/>
      <w:bookmarkEnd w:id="9"/>
      <w:r w:rsidRPr="00487A6A">
        <w:lastRenderedPageBreak/>
        <w:t>4. Change</w:t>
      </w:r>
      <w:bookmarkEnd w:id="10"/>
    </w:p>
    <w:p w14:paraId="4AF3410A" w14:textId="77777777" w:rsidR="00B05A57" w:rsidRPr="00487A6A" w:rsidRDefault="007349B6">
      <w:r w:rsidRPr="00487A6A">
        <w:rPr>
          <w:sz w:val="23"/>
          <w:szCs w:val="23"/>
        </w:rPr>
        <w:t>Change is defined as making changes to current procedures, behaviours or organisational structures to enhance healthcare delivery (</w:t>
      </w:r>
      <w:r w:rsidRPr="00487A6A">
        <w:rPr>
          <w:color w:val="000000"/>
        </w:rPr>
        <w:t xml:space="preserve"> Dyar, Mattick, and Griffiths, 2025</w:t>
      </w:r>
      <w:r w:rsidRPr="00487A6A">
        <w:rPr>
          <w:sz w:val="23"/>
          <w:szCs w:val="23"/>
        </w:rPr>
        <w:t xml:space="preserve">). It is vital to address patient needs, patient safety and evolving healthcare requirements. Lewin's Change Management Model consists of three steps – unfreeze, change, refreeze established practices. For instance, hospitals can implement electronic medication records, which can minimize documentation errors and enhance medication safety. </w:t>
      </w:r>
      <w:r w:rsidRPr="00487A6A">
        <w:rPr>
          <w:color w:val="000000"/>
        </w:rPr>
        <w:t>NHS England (2024</w:t>
      </w:r>
      <w:r w:rsidRPr="00487A6A">
        <w:rPr>
          <w:sz w:val="23"/>
          <w:szCs w:val="23"/>
        </w:rPr>
        <w:t>) states that about 10% of patients suffer harm from the health care system. Staff training and monitoring can help to facilitate safer implementation of improved practices.</w:t>
      </w:r>
      <w:r w:rsidRPr="00487A6A">
        <w:t xml:space="preserve"> </w:t>
      </w:r>
    </w:p>
    <w:p w14:paraId="7112E8AF" w14:textId="77777777" w:rsidR="00B05A57" w:rsidRPr="00487A6A" w:rsidRDefault="007349B6">
      <w:pPr>
        <w:pStyle w:val="Heading1"/>
      </w:pPr>
      <w:bookmarkStart w:id="11" w:name="_heading=h.pqljqiankr8p" w:colFirst="0" w:colLast="0"/>
      <w:bookmarkStart w:id="12" w:name="_Toc243578894"/>
      <w:bookmarkEnd w:id="11"/>
      <w:r w:rsidRPr="00487A6A">
        <w:t>Task 2: Mind Map – Digital Exclusion in Health and Social Care</w:t>
      </w:r>
      <w:bookmarkEnd w:id="12"/>
    </w:p>
    <w:p w14:paraId="7D75696C" w14:textId="77777777" w:rsidR="00B05A57" w:rsidRPr="00487A6A" w:rsidRDefault="007349B6">
      <w:pPr>
        <w:pStyle w:val="Heading2"/>
      </w:pPr>
      <w:bookmarkStart w:id="13" w:name="_heading=h.mowynfmxoh8v" w:colFirst="0" w:colLast="0"/>
      <w:bookmarkStart w:id="14" w:name="_Toc243578895"/>
      <w:bookmarkEnd w:id="13"/>
      <w:r w:rsidRPr="00487A6A">
        <w:t>Mind Map</w:t>
      </w:r>
      <w:bookmarkEnd w:id="14"/>
    </w:p>
    <w:p w14:paraId="1C5A4B26" w14:textId="77777777" w:rsidR="00B05A57" w:rsidRPr="00487A6A" w:rsidRDefault="007349B6">
      <w:r w:rsidRPr="00487A6A">
        <w:drawing>
          <wp:inline distT="114300" distB="114300" distL="114300" distR="114300" wp14:anchorId="34E0A905" wp14:editId="29C10613">
            <wp:extent cx="5731200" cy="3949700"/>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3949700"/>
                    </a:xfrm>
                    <a:prstGeom prst="rect">
                      <a:avLst/>
                    </a:prstGeom>
                    <a:ln w="25400">
                      <a:solidFill>
                        <a:srgbClr val="000000"/>
                      </a:solidFill>
                      <a:prstDash val="solid"/>
                    </a:ln>
                  </pic:spPr>
                </pic:pic>
              </a:graphicData>
            </a:graphic>
          </wp:inline>
        </w:drawing>
      </w:r>
    </w:p>
    <w:p w14:paraId="4F01AE78" w14:textId="77777777" w:rsidR="00B05A57" w:rsidRPr="00487A6A" w:rsidRDefault="007349B6">
      <w:pPr>
        <w:jc w:val="center"/>
        <w:rPr>
          <w:b/>
          <w:bCs/>
        </w:rPr>
      </w:pPr>
      <w:r w:rsidRPr="00487A6A">
        <w:rPr>
          <w:b/>
          <w:bCs/>
        </w:rPr>
        <w:lastRenderedPageBreak/>
        <w:t>Figure 1: Mind Map</w:t>
      </w:r>
    </w:p>
    <w:p w14:paraId="0E8F1E3E" w14:textId="77777777" w:rsidR="00B05A57" w:rsidRPr="00487A6A" w:rsidRDefault="007349B6">
      <w:pPr>
        <w:jc w:val="center"/>
        <w:rPr>
          <w:b/>
          <w:bCs/>
        </w:rPr>
      </w:pPr>
      <w:r w:rsidRPr="00487A6A">
        <w:rPr>
          <w:b/>
          <w:bCs/>
        </w:rPr>
        <w:t>(Source: Canva)</w:t>
      </w:r>
    </w:p>
    <w:p w14:paraId="2387F28A" w14:textId="77777777" w:rsidR="00B05A57" w:rsidRPr="00487A6A" w:rsidRDefault="007349B6">
      <w:pPr>
        <w:pStyle w:val="Heading2"/>
      </w:pPr>
      <w:bookmarkStart w:id="15" w:name="_heading=h.ia4z67vnyfok" w:colFirst="0" w:colLast="0"/>
      <w:bookmarkStart w:id="16" w:name="_Toc243578896"/>
      <w:bookmarkEnd w:id="15"/>
      <w:r w:rsidRPr="00487A6A">
        <w:t>Explanation</w:t>
      </w:r>
      <w:bookmarkEnd w:id="16"/>
      <w:r w:rsidRPr="00487A6A">
        <w:t xml:space="preserve"> </w:t>
      </w:r>
    </w:p>
    <w:p w14:paraId="31704C95" w14:textId="77777777" w:rsidR="00B05A57" w:rsidRPr="00487A6A" w:rsidRDefault="007349B6">
      <w:r w:rsidRPr="00487A6A">
        <w:rPr>
          <w:sz w:val="23"/>
          <w:szCs w:val="23"/>
        </w:rPr>
        <w:t>Digital exclusion is the inability of people to access and/or be able to use digital healthcare services effectively. It's important because patients are increasingly relying on online appointments, prescriptions and health information. It is reported that 46% of adults over 85 years old used the internet recently (</w:t>
      </w:r>
      <w:r w:rsidRPr="00487A6A">
        <w:rPr>
          <w:color w:val="000000"/>
        </w:rPr>
        <w:t xml:space="preserve">El-Gazar, </w:t>
      </w:r>
      <w:r w:rsidRPr="00487A6A">
        <w:rPr>
          <w:i/>
          <w:iCs/>
          <w:color w:val="000000"/>
        </w:rPr>
        <w:t>et al.</w:t>
      </w:r>
      <w:r w:rsidRPr="00487A6A">
        <w:rPr>
          <w:color w:val="000000"/>
        </w:rPr>
        <w:t xml:space="preserve"> 2024</w:t>
      </w:r>
      <w:r w:rsidRPr="00487A6A">
        <w:rPr>
          <w:sz w:val="23"/>
          <w:szCs w:val="23"/>
        </w:rPr>
        <w:t xml:space="preserve">). The mind map links the lack of digital skills, Internet access and barriers to Internet access with the lack of appointments and treatment. These are more challenging for those with disabilities, older people and low-income families. These barriers could exacerbate health inequalities, and create access constraints to services if left unaddressed. The Systems Thinking Approach (STA) is a model that describes how factors are related and how they impact health outcomes in the healthcare system (Meadows, 2008). </w:t>
      </w:r>
    </w:p>
    <w:p w14:paraId="3C36CFAA" w14:textId="77777777" w:rsidR="00B05A57" w:rsidRPr="00487A6A" w:rsidRDefault="007349B6">
      <w:pPr>
        <w:pStyle w:val="Heading1"/>
        <w:keepNext w:val="0"/>
        <w:keepLines w:val="0"/>
      </w:pPr>
      <w:bookmarkStart w:id="17" w:name="_heading=h.fik9sq5op7ei" w:colFirst="0" w:colLast="0"/>
      <w:bookmarkStart w:id="18" w:name="_Toc243578897"/>
      <w:bookmarkEnd w:id="17"/>
      <w:r w:rsidRPr="00487A6A">
        <w:t>Task 3: Self-Reflection on Convergent and Divergent Thinking</w:t>
      </w:r>
      <w:bookmarkEnd w:id="18"/>
      <w:r w:rsidRPr="00487A6A">
        <w:t xml:space="preserve"> </w:t>
      </w:r>
    </w:p>
    <w:p w14:paraId="1DC976F0" w14:textId="77777777" w:rsidR="00B05A57" w:rsidRPr="00487A6A" w:rsidRDefault="007349B6">
      <w:pPr>
        <w:rPr>
          <w:sz w:val="23"/>
          <w:szCs w:val="23"/>
        </w:rPr>
      </w:pPr>
      <w:r w:rsidRPr="00487A6A">
        <w:rPr>
          <w:sz w:val="23"/>
          <w:szCs w:val="23"/>
        </w:rPr>
        <w:t>The reflective model that is used here is Gibbs' Reflective Cycle (1988).</w:t>
      </w:r>
    </w:p>
    <w:p w14:paraId="54E4A848" w14:textId="77777777" w:rsidR="00B05A57" w:rsidRPr="00487A6A" w:rsidRDefault="007349B6">
      <w:pPr>
        <w:rPr>
          <w:b/>
          <w:bCs/>
          <w:i/>
          <w:iCs/>
          <w:sz w:val="23"/>
          <w:szCs w:val="23"/>
        </w:rPr>
      </w:pPr>
      <w:r w:rsidRPr="00487A6A">
        <w:rPr>
          <w:b/>
          <w:bCs/>
          <w:i/>
          <w:iCs/>
          <w:sz w:val="23"/>
          <w:szCs w:val="23"/>
        </w:rPr>
        <w:t xml:space="preserve">Description: </w:t>
      </w:r>
    </w:p>
    <w:p w14:paraId="6318BCDA" w14:textId="77777777" w:rsidR="00B05A57" w:rsidRPr="00487A6A" w:rsidRDefault="007349B6">
      <w:pPr>
        <w:rPr>
          <w:sz w:val="23"/>
          <w:szCs w:val="23"/>
        </w:rPr>
      </w:pPr>
      <w:r w:rsidRPr="00487A6A">
        <w:rPr>
          <w:sz w:val="23"/>
          <w:szCs w:val="23"/>
        </w:rPr>
        <w:t>As a group we discussed the possibilities for addressing digital exclusion in healthcare. A process of divergent thinking resulted in the production of multiple ideas and process of convergent thinking to identify practical solutions (</w:t>
      </w:r>
      <w:r w:rsidRPr="00487A6A">
        <w:rPr>
          <w:color w:val="000000"/>
        </w:rPr>
        <w:t>Gnanlet and Choi, 2025</w:t>
      </w:r>
      <w:r w:rsidRPr="00487A6A">
        <w:rPr>
          <w:sz w:val="23"/>
          <w:szCs w:val="23"/>
        </w:rPr>
        <w:t>). Digital training, Telephone appointments and community support were discussed.</w:t>
      </w:r>
    </w:p>
    <w:p w14:paraId="4711EA36" w14:textId="77777777" w:rsidR="00B05A57" w:rsidRPr="00487A6A" w:rsidRDefault="007349B6">
      <w:pPr>
        <w:rPr>
          <w:b/>
          <w:bCs/>
          <w:i/>
          <w:iCs/>
          <w:sz w:val="23"/>
          <w:szCs w:val="23"/>
        </w:rPr>
      </w:pPr>
      <w:r w:rsidRPr="00487A6A">
        <w:rPr>
          <w:b/>
          <w:bCs/>
          <w:i/>
          <w:iCs/>
          <w:sz w:val="23"/>
          <w:szCs w:val="23"/>
        </w:rPr>
        <w:t xml:space="preserve">Feelings: </w:t>
      </w:r>
    </w:p>
    <w:p w14:paraId="1552EC7E" w14:textId="77777777" w:rsidR="00B05A57" w:rsidRPr="00487A6A" w:rsidRDefault="007349B6">
      <w:pPr>
        <w:rPr>
          <w:sz w:val="23"/>
          <w:szCs w:val="23"/>
        </w:rPr>
      </w:pPr>
      <w:r w:rsidRPr="00487A6A">
        <w:rPr>
          <w:sz w:val="23"/>
          <w:szCs w:val="23"/>
        </w:rPr>
        <w:t>At first I had no problem sharing ideas but when others in the group had other ideas I was not too sure. I chose convergent thinking because it was easier for me to compare solutions than to think of solutions.</w:t>
      </w:r>
    </w:p>
    <w:p w14:paraId="29474D34" w14:textId="77777777" w:rsidR="00B05A57" w:rsidRPr="00487A6A" w:rsidRDefault="007349B6">
      <w:pPr>
        <w:rPr>
          <w:b/>
          <w:bCs/>
          <w:i/>
          <w:iCs/>
          <w:sz w:val="23"/>
          <w:szCs w:val="23"/>
        </w:rPr>
      </w:pPr>
      <w:r w:rsidRPr="00487A6A">
        <w:rPr>
          <w:b/>
          <w:bCs/>
          <w:i/>
          <w:iCs/>
          <w:sz w:val="23"/>
          <w:szCs w:val="23"/>
        </w:rPr>
        <w:t xml:space="preserve">Evaluation: </w:t>
      </w:r>
    </w:p>
    <w:p w14:paraId="2F699CE8" w14:textId="77777777" w:rsidR="00B05A57" w:rsidRPr="00487A6A" w:rsidRDefault="007349B6">
      <w:pPr>
        <w:rPr>
          <w:sz w:val="23"/>
          <w:szCs w:val="23"/>
        </w:rPr>
      </w:pPr>
      <w:r w:rsidRPr="00487A6A">
        <w:rPr>
          <w:sz w:val="23"/>
          <w:szCs w:val="23"/>
        </w:rPr>
        <w:lastRenderedPageBreak/>
        <w:t>There were some helpful ideas in our group, but not as many as there could have been, and some disagreements slowed the group down in making decisions. I recommended that they make a list of pros and cons comparing each solution.</w:t>
      </w:r>
    </w:p>
    <w:p w14:paraId="01B54208" w14:textId="77777777" w:rsidR="00B05A57" w:rsidRPr="00487A6A" w:rsidRDefault="007349B6">
      <w:pPr>
        <w:rPr>
          <w:b/>
          <w:bCs/>
          <w:i/>
          <w:iCs/>
          <w:sz w:val="23"/>
          <w:szCs w:val="23"/>
        </w:rPr>
      </w:pPr>
      <w:r w:rsidRPr="00487A6A">
        <w:rPr>
          <w:b/>
          <w:bCs/>
          <w:i/>
          <w:iCs/>
          <w:sz w:val="23"/>
          <w:szCs w:val="23"/>
        </w:rPr>
        <w:t xml:space="preserve">Analysis: </w:t>
      </w:r>
    </w:p>
    <w:p w14:paraId="21B2E6E7" w14:textId="77777777" w:rsidR="00B05A57" w:rsidRPr="00487A6A" w:rsidRDefault="007349B6">
      <w:pPr>
        <w:rPr>
          <w:sz w:val="23"/>
          <w:szCs w:val="23"/>
        </w:rPr>
      </w:pPr>
      <w:r w:rsidRPr="00487A6A">
        <w:rPr>
          <w:sz w:val="23"/>
          <w:szCs w:val="23"/>
        </w:rPr>
        <w:t>Gibbs' Reflective Cycle is a model that allows individuals to reflect on their experiences and look for ways to improve. I realized that divergent thinking is good for creating ideas and convergent thinking is good for making decisions. I was able to listen and hear different views.</w:t>
      </w:r>
    </w:p>
    <w:p w14:paraId="6750F606" w14:textId="77777777" w:rsidR="00B05A57" w:rsidRPr="00487A6A" w:rsidRDefault="007349B6">
      <w:pPr>
        <w:rPr>
          <w:b/>
          <w:bCs/>
          <w:i/>
          <w:iCs/>
          <w:sz w:val="23"/>
          <w:szCs w:val="23"/>
        </w:rPr>
      </w:pPr>
      <w:r w:rsidRPr="00487A6A">
        <w:rPr>
          <w:b/>
          <w:bCs/>
          <w:i/>
          <w:iCs/>
          <w:sz w:val="23"/>
          <w:szCs w:val="23"/>
        </w:rPr>
        <w:t>Conclusion:</w:t>
      </w:r>
    </w:p>
    <w:p w14:paraId="27FB2750" w14:textId="77777777" w:rsidR="00B05A57" w:rsidRPr="00487A6A" w:rsidRDefault="007349B6">
      <w:pPr>
        <w:rPr>
          <w:sz w:val="23"/>
          <w:szCs w:val="23"/>
        </w:rPr>
      </w:pPr>
      <w:r w:rsidRPr="00487A6A">
        <w:rPr>
          <w:sz w:val="23"/>
          <w:szCs w:val="23"/>
        </w:rPr>
        <w:t xml:space="preserve"> This activity helped me to learn more about communication, teamwork and problem solving. I found that I could gain better healthcare solutions by taking into account the views of others.</w:t>
      </w:r>
    </w:p>
    <w:p w14:paraId="691FE773" w14:textId="77777777" w:rsidR="00B05A57" w:rsidRPr="00487A6A" w:rsidRDefault="007349B6">
      <w:pPr>
        <w:rPr>
          <w:b/>
          <w:bCs/>
          <w:i/>
          <w:iCs/>
          <w:sz w:val="23"/>
          <w:szCs w:val="23"/>
        </w:rPr>
      </w:pPr>
      <w:r w:rsidRPr="00487A6A">
        <w:rPr>
          <w:b/>
          <w:bCs/>
          <w:i/>
          <w:iCs/>
          <w:sz w:val="23"/>
          <w:szCs w:val="23"/>
        </w:rPr>
        <w:t xml:space="preserve">Action Plan: </w:t>
      </w:r>
    </w:p>
    <w:p w14:paraId="07FF1A3F" w14:textId="77777777" w:rsidR="00B05A57" w:rsidRPr="00487A6A" w:rsidRDefault="007349B6">
      <w:pPr>
        <w:rPr>
          <w:sz w:val="23"/>
          <w:szCs w:val="23"/>
        </w:rPr>
      </w:pPr>
      <w:r w:rsidRPr="00487A6A">
        <w:rPr>
          <w:sz w:val="23"/>
          <w:szCs w:val="23"/>
        </w:rPr>
        <w:t>I will ask each member to give a suggestion next time before considering suggestions. I will make decisions that are balanced using a brainstorming process and a basic ranking technique.</w:t>
      </w:r>
    </w:p>
    <w:p w14:paraId="609E92D7" w14:textId="77777777" w:rsidR="00B05A57" w:rsidRPr="00487A6A" w:rsidRDefault="007349B6">
      <w:pPr>
        <w:pStyle w:val="Heading1"/>
        <w:keepNext w:val="0"/>
        <w:keepLines w:val="0"/>
        <w:shd w:val="clear" w:color="auto" w:fill="FCFCFC"/>
        <w:spacing w:before="0" w:after="0" w:line="373" w:lineRule="auto"/>
      </w:pPr>
      <w:bookmarkStart w:id="19" w:name="_heading=h.h1x1yqqxgnuu" w:colFirst="0" w:colLast="0"/>
      <w:bookmarkStart w:id="20" w:name="_Toc243578898"/>
      <w:bookmarkEnd w:id="19"/>
      <w:r w:rsidRPr="00487A6A">
        <w:t>Task 4: Case Study Analysis of a UK Innovation</w:t>
      </w:r>
      <w:bookmarkEnd w:id="20"/>
      <w:r w:rsidRPr="00487A6A">
        <w:t xml:space="preserve"> </w:t>
      </w:r>
    </w:p>
    <w:p w14:paraId="3E742589" w14:textId="77777777" w:rsidR="00B05A57" w:rsidRPr="00487A6A" w:rsidRDefault="007349B6">
      <w:pPr>
        <w:shd w:val="clear" w:color="auto" w:fill="FCFCFC"/>
        <w:spacing w:before="120" w:after="0" w:line="390" w:lineRule="auto"/>
        <w:rPr>
          <w:b/>
          <w:bCs/>
          <w:color w:val="0D0D0D"/>
        </w:rPr>
      </w:pPr>
      <w:r w:rsidRPr="00487A6A">
        <w:rPr>
          <w:b/>
          <w:bCs/>
          <w:color w:val="0D0D0D"/>
        </w:rPr>
        <w:t>Chosen Innovation: NHS Virtual Wards in South East England</w:t>
      </w:r>
    </w:p>
    <w:p w14:paraId="08D0D409" w14:textId="77777777" w:rsidR="00B05A57" w:rsidRPr="00487A6A" w:rsidRDefault="007349B6">
      <w:pPr>
        <w:shd w:val="clear" w:color="auto" w:fill="FCFCFC"/>
        <w:spacing w:after="0" w:line="390" w:lineRule="auto"/>
        <w:rPr>
          <w:b/>
          <w:bCs/>
          <w:color w:val="0D0D0D"/>
          <w:sz w:val="23"/>
          <w:szCs w:val="23"/>
        </w:rPr>
      </w:pPr>
      <w:r w:rsidRPr="00487A6A">
        <w:rPr>
          <w:b/>
          <w:bCs/>
          <w:color w:val="0D0D0D"/>
          <w:sz w:val="23"/>
          <w:szCs w:val="23"/>
        </w:rPr>
        <w:t xml:space="preserve">Problem or Need: </w:t>
      </w:r>
    </w:p>
    <w:p w14:paraId="4E6319E3" w14:textId="77777777" w:rsidR="00B05A57" w:rsidRPr="00487A6A" w:rsidRDefault="007349B6">
      <w:pPr>
        <w:shd w:val="clear" w:color="auto" w:fill="FCFCFC"/>
        <w:spacing w:after="0" w:line="390" w:lineRule="auto"/>
        <w:rPr>
          <w:color w:val="0D0D0D"/>
          <w:sz w:val="23"/>
          <w:szCs w:val="23"/>
        </w:rPr>
      </w:pPr>
      <w:r w:rsidRPr="00487A6A">
        <w:rPr>
          <w:color w:val="0D0D0D"/>
          <w:sz w:val="23"/>
          <w:szCs w:val="23"/>
        </w:rPr>
        <w:t>Emergency admissions are a growing burden on NHS hospitals, as is the shortage of hospital beds. Patients who need frequent monitoring are still hospitalized when it is appropriate for their care to be provided at home. NHS England (2024) has recognised virtual wards as a strategy to minimise unnecessary hospitalisation.</w:t>
      </w:r>
    </w:p>
    <w:p w14:paraId="4AE4F148" w14:textId="77777777" w:rsidR="00B05A57" w:rsidRPr="00487A6A" w:rsidRDefault="007349B6">
      <w:pPr>
        <w:shd w:val="clear" w:color="auto" w:fill="FCFCFC"/>
        <w:spacing w:after="0" w:line="390" w:lineRule="auto"/>
        <w:rPr>
          <w:b/>
          <w:bCs/>
          <w:color w:val="0D0D0D"/>
          <w:sz w:val="23"/>
          <w:szCs w:val="23"/>
        </w:rPr>
      </w:pPr>
      <w:r w:rsidRPr="00487A6A">
        <w:rPr>
          <w:b/>
          <w:bCs/>
          <w:color w:val="0D0D0D"/>
          <w:sz w:val="23"/>
          <w:szCs w:val="23"/>
        </w:rPr>
        <w:t>Creativity and Innovation:</w:t>
      </w:r>
    </w:p>
    <w:p w14:paraId="4C092C80" w14:textId="77777777" w:rsidR="00B05A57" w:rsidRPr="00487A6A" w:rsidRDefault="007349B6">
      <w:pPr>
        <w:shd w:val="clear" w:color="auto" w:fill="FCFCFC"/>
        <w:spacing w:after="0" w:line="390" w:lineRule="auto"/>
        <w:rPr>
          <w:color w:val="0D0D0D"/>
          <w:sz w:val="23"/>
          <w:szCs w:val="23"/>
        </w:rPr>
      </w:pPr>
      <w:r w:rsidRPr="00487A6A">
        <w:rPr>
          <w:color w:val="0D0D0D"/>
          <w:sz w:val="23"/>
          <w:szCs w:val="23"/>
        </w:rPr>
        <w:t xml:space="preserve"> Virtual wards are a combination of remote monitoring technology, telephone consultations and home visits. Patients are being observed from a distance by healthcare professionals and receive </w:t>
      </w:r>
      <w:r w:rsidRPr="00487A6A">
        <w:rPr>
          <w:color w:val="0D0D0D"/>
          <w:sz w:val="23"/>
          <w:szCs w:val="23"/>
        </w:rPr>
        <w:lastRenderedPageBreak/>
        <w:t>treatment at home. Rogers' Diffusion of Innovation Theory can be used to understand how healthcare organisations can implement useful technologies over time (</w:t>
      </w:r>
      <w:r w:rsidRPr="00487A6A">
        <w:rPr>
          <w:color w:val="000000"/>
        </w:rPr>
        <w:t>Jung, McCree, and Nadel, 2025</w:t>
      </w:r>
      <w:r w:rsidRPr="00487A6A">
        <w:rPr>
          <w:color w:val="0D0D0D"/>
          <w:sz w:val="23"/>
          <w:szCs w:val="23"/>
        </w:rPr>
        <w:t>).</w:t>
      </w:r>
    </w:p>
    <w:p w14:paraId="16FD0012" w14:textId="77777777" w:rsidR="00B05A57" w:rsidRPr="00487A6A" w:rsidRDefault="007349B6">
      <w:pPr>
        <w:shd w:val="clear" w:color="auto" w:fill="FCFCFC"/>
        <w:spacing w:after="0" w:line="390" w:lineRule="auto"/>
        <w:rPr>
          <w:b/>
          <w:bCs/>
          <w:color w:val="0D0D0D"/>
          <w:sz w:val="23"/>
          <w:szCs w:val="23"/>
        </w:rPr>
      </w:pPr>
      <w:r w:rsidRPr="00487A6A">
        <w:rPr>
          <w:b/>
          <w:bCs/>
          <w:color w:val="0D0D0D"/>
          <w:sz w:val="23"/>
          <w:szCs w:val="23"/>
        </w:rPr>
        <w:t xml:space="preserve">Value Creation: </w:t>
      </w:r>
    </w:p>
    <w:p w14:paraId="02F876A7" w14:textId="77777777" w:rsidR="00B05A57" w:rsidRPr="00487A6A" w:rsidRDefault="007349B6">
      <w:pPr>
        <w:shd w:val="clear" w:color="auto" w:fill="FCFCFC"/>
        <w:spacing w:after="0" w:line="390" w:lineRule="auto"/>
        <w:rPr>
          <w:color w:val="0D0D0D"/>
          <w:sz w:val="23"/>
          <w:szCs w:val="23"/>
        </w:rPr>
      </w:pPr>
      <w:r w:rsidRPr="00487A6A">
        <w:rPr>
          <w:color w:val="0D0D0D"/>
          <w:sz w:val="23"/>
          <w:szCs w:val="23"/>
        </w:rPr>
        <w:t>Patients are cared for at the hospital level in comfortable and familiar surroundings, providing greater convenience and independence. Patients can be monitored remotely by healthcare professionals and signs of deterioration can be picked up. Hospitals can enjoy better bed utilization, as well as the possibility for reduced treatment expenses.</w:t>
      </w:r>
    </w:p>
    <w:p w14:paraId="10EC9C6B" w14:textId="77777777" w:rsidR="00B05A57" w:rsidRPr="00487A6A" w:rsidRDefault="007349B6">
      <w:pPr>
        <w:shd w:val="clear" w:color="auto" w:fill="FCFCFC"/>
        <w:spacing w:after="0" w:line="390" w:lineRule="auto"/>
        <w:rPr>
          <w:b/>
          <w:bCs/>
          <w:color w:val="0D0D0D"/>
          <w:sz w:val="23"/>
          <w:szCs w:val="23"/>
        </w:rPr>
      </w:pPr>
      <w:r w:rsidRPr="00487A6A">
        <w:rPr>
          <w:b/>
          <w:bCs/>
          <w:color w:val="0D0D0D"/>
          <w:sz w:val="23"/>
          <w:szCs w:val="23"/>
        </w:rPr>
        <w:t xml:space="preserve">Reported Outcomes: </w:t>
      </w:r>
    </w:p>
    <w:p w14:paraId="60396DBE" w14:textId="77777777" w:rsidR="00B05A57" w:rsidRPr="00487A6A" w:rsidRDefault="007349B6">
      <w:pPr>
        <w:shd w:val="clear" w:color="auto" w:fill="FCFCFC"/>
        <w:spacing w:after="0" w:line="390" w:lineRule="auto"/>
        <w:rPr>
          <w:color w:val="0D0D0D"/>
          <w:sz w:val="23"/>
          <w:szCs w:val="23"/>
        </w:rPr>
      </w:pPr>
      <w:r w:rsidRPr="00487A6A">
        <w:rPr>
          <w:color w:val="0D0D0D"/>
          <w:sz w:val="23"/>
          <w:szCs w:val="23"/>
        </w:rPr>
        <w:t>NHS England (2024) assessed 29 virtual ward pathways in South East England. Estimated annual savings in avoided emergency hospital admissions were 9,165 and the net financial benefit was £10.4 million. However, it is noted that there are inequalities in access to services as ethnic minority patients were underrepresented.</w:t>
      </w:r>
    </w:p>
    <w:p w14:paraId="1633FDB3" w14:textId="77777777" w:rsidR="00B05A57" w:rsidRPr="00487A6A" w:rsidRDefault="007349B6">
      <w:pPr>
        <w:shd w:val="clear" w:color="auto" w:fill="FCFCFC"/>
        <w:spacing w:after="0" w:line="390" w:lineRule="auto"/>
        <w:rPr>
          <w:b/>
          <w:bCs/>
          <w:color w:val="0D0D0D"/>
          <w:sz w:val="23"/>
          <w:szCs w:val="23"/>
        </w:rPr>
      </w:pPr>
      <w:r w:rsidRPr="00487A6A">
        <w:rPr>
          <w:b/>
          <w:bCs/>
          <w:color w:val="0D0D0D"/>
          <w:sz w:val="23"/>
          <w:szCs w:val="23"/>
        </w:rPr>
        <w:t>Future Application:</w:t>
      </w:r>
    </w:p>
    <w:p w14:paraId="6398702D" w14:textId="77777777" w:rsidR="00B05A57" w:rsidRPr="00487A6A" w:rsidRDefault="007349B6">
      <w:pPr>
        <w:shd w:val="clear" w:color="auto" w:fill="FCFCFC"/>
        <w:spacing w:after="0" w:line="390" w:lineRule="auto"/>
        <w:rPr>
          <w:b/>
          <w:bCs/>
          <w:color w:val="0D0D0D"/>
        </w:rPr>
      </w:pPr>
      <w:r w:rsidRPr="00487A6A">
        <w:rPr>
          <w:color w:val="0D0D0D"/>
          <w:sz w:val="23"/>
          <w:szCs w:val="23"/>
        </w:rPr>
        <w:t xml:space="preserve"> These services may be replicated in other NHS areas to help patients with respiratory diseases and frailty. Staff training and technology that are reliable and equitable patient access are essential to successful expansion.</w:t>
      </w:r>
      <w:r w:rsidRPr="00487A6A">
        <w:rPr>
          <w:color w:val="0D0D0D"/>
        </w:rPr>
        <w:t xml:space="preserve"> </w:t>
      </w:r>
    </w:p>
    <w:p w14:paraId="6A14585E" w14:textId="77777777" w:rsidR="00B05A57" w:rsidRPr="00487A6A" w:rsidRDefault="007349B6">
      <w:pPr>
        <w:pStyle w:val="Heading1"/>
        <w:keepNext w:val="0"/>
        <w:keepLines w:val="0"/>
      </w:pPr>
      <w:bookmarkStart w:id="21" w:name="_heading=h.1xbodypo58bj" w:colFirst="0" w:colLast="0"/>
      <w:bookmarkStart w:id="22" w:name="_Toc243578899"/>
      <w:bookmarkEnd w:id="21"/>
      <w:r w:rsidRPr="00487A6A">
        <w:t>Task 5: Research Task – Staff Stress and Burnout in UK Healthcare</w:t>
      </w:r>
      <w:bookmarkEnd w:id="22"/>
      <w:r w:rsidRPr="00487A6A">
        <w:t xml:space="preserve"> </w:t>
      </w:r>
    </w:p>
    <w:p w14:paraId="298F0F2D" w14:textId="77777777" w:rsidR="00B05A57" w:rsidRPr="00487A6A" w:rsidRDefault="007349B6">
      <w:r w:rsidRPr="00487A6A">
        <w:t xml:space="preserve">Staff burnout affects healthcare quality and employee well-being across UK hospitals. The NHS </w:t>
      </w:r>
      <w:r w:rsidRPr="00487A6A">
        <w:rPr>
          <w:sz w:val="23"/>
          <w:szCs w:val="23"/>
        </w:rPr>
        <w:t>Staff burnout is a problem in UK hospitals that impacts on the quality of care and health of staff. A survey of more than 760,000 people in the NHS revealed 42.36% of staff were stressed at work. Around 31.47% reported burnout, compared with 30.26% in 2024 (NHS England, 2024).</w:t>
      </w:r>
    </w:p>
    <w:p w14:paraId="704602F1" w14:textId="77777777" w:rsidR="00B05A57" w:rsidRPr="00487A6A" w:rsidRDefault="007349B6">
      <w:pPr>
        <w:rPr>
          <w:b/>
          <w:bCs/>
        </w:rPr>
      </w:pPr>
      <w:r w:rsidRPr="00487A6A">
        <w:rPr>
          <w:b/>
          <w:bCs/>
        </w:rPr>
        <w:t>Article 1: Miller et al. (2024)</w:t>
      </w:r>
    </w:p>
    <w:p w14:paraId="48EBD056" w14:textId="77777777" w:rsidR="00B05A57" w:rsidRPr="00487A6A" w:rsidRDefault="007349B6">
      <w:r w:rsidRPr="00487A6A">
        <w:rPr>
          <w:sz w:val="23"/>
          <w:szCs w:val="23"/>
        </w:rPr>
        <w:lastRenderedPageBreak/>
        <w:t>Miller et al. (2024) conducted interviews with 28 nurses working in critical care at NHS hospitals from May 2021 to May 2022. Excessive workload, emotional exhaustion, sleep problems and lack of resources were all identified as findings. The Job Demands–Resources Model is a theory that links the role stressors of workload and the role resources of support to burnout. This study reinforces the importance of having manageable workloads and supportive supervision.</w:t>
      </w:r>
      <w:r w:rsidRPr="00487A6A">
        <w:t xml:space="preserve"> </w:t>
      </w:r>
    </w:p>
    <w:p w14:paraId="19A44597" w14:textId="77777777" w:rsidR="00B05A57" w:rsidRPr="00487A6A" w:rsidRDefault="007349B6">
      <w:pPr>
        <w:rPr>
          <w:b/>
          <w:bCs/>
        </w:rPr>
      </w:pPr>
      <w:r w:rsidRPr="00487A6A">
        <w:rPr>
          <w:b/>
          <w:bCs/>
        </w:rPr>
        <w:t>Article 2: Shaw et al. (2024)</w:t>
      </w:r>
    </w:p>
    <w:p w14:paraId="4E0E7D3C" w14:textId="77777777" w:rsidR="00B05A57" w:rsidRPr="00487A6A" w:rsidRDefault="007349B6">
      <w:r w:rsidRPr="00487A6A">
        <w:rPr>
          <w:sz w:val="23"/>
          <w:szCs w:val="23"/>
        </w:rPr>
        <w:t>In the study by Shaw et al. (2024), 53 healthcare professionals (43 women and 10 men) between 21 and 61 years of age were studied. There were 70 workplace well-being challenges identified by the participants, such as insufficient staffing, and a lack of rest breaks and emotional demands. Findings reveal a link between unmet basic needs and stress in the workplace.</w:t>
      </w:r>
      <w:r w:rsidRPr="00487A6A">
        <w:t xml:space="preserve"> </w:t>
      </w:r>
    </w:p>
    <w:p w14:paraId="1CE7364C" w14:textId="77777777" w:rsidR="00B05A57" w:rsidRPr="00487A6A" w:rsidRDefault="007349B6">
      <w:pPr>
        <w:rPr>
          <w:b/>
          <w:bCs/>
        </w:rPr>
      </w:pPr>
      <w:r w:rsidRPr="00487A6A">
        <w:rPr>
          <w:b/>
          <w:bCs/>
        </w:rPr>
        <w:t>Comparison and Practical Implications</w:t>
      </w:r>
    </w:p>
    <w:p w14:paraId="6D1AD0BB" w14:textId="77777777" w:rsidR="00B05A57" w:rsidRPr="00487A6A" w:rsidRDefault="007349B6">
      <w:r w:rsidRPr="00487A6A">
        <w:rPr>
          <w:sz w:val="23"/>
          <w:szCs w:val="23"/>
        </w:rPr>
        <w:t>In both studies workloads and lack of support are cited as causes. Miller et al. (2024) however focus on psychological exhaustion, and Shaw et al. (2024) on organisational issues. NHS hospitals need to better staff and ensure staff have adequate rest and psychological support.</w:t>
      </w:r>
      <w:r w:rsidRPr="00487A6A">
        <w:t xml:space="preserve"> </w:t>
      </w:r>
    </w:p>
    <w:p w14:paraId="38C68EF2" w14:textId="77777777" w:rsidR="00B05A57" w:rsidRPr="00487A6A" w:rsidRDefault="007349B6">
      <w:pPr>
        <w:pStyle w:val="Heading1"/>
      </w:pPr>
      <w:bookmarkStart w:id="23" w:name="_heading=h.ya5qw5fusg8p" w:colFirst="0" w:colLast="0"/>
      <w:bookmarkStart w:id="24" w:name="_Toc243578900"/>
      <w:bookmarkEnd w:id="23"/>
      <w:r w:rsidRPr="00487A6A">
        <w:t>Task 6: Exploring Digital Innovation in Health and Social Care</w:t>
      </w:r>
      <w:bookmarkEnd w:id="24"/>
      <w:r w:rsidRPr="00487A6A">
        <w:t xml:space="preserve"> </w:t>
      </w:r>
    </w:p>
    <w:p w14:paraId="34669AE1" w14:textId="77777777" w:rsidR="00B05A57" w:rsidRPr="00487A6A" w:rsidRDefault="007349B6">
      <w:pPr>
        <w:pStyle w:val="Heading2"/>
      </w:pPr>
      <w:bookmarkStart w:id="25" w:name="_heading=h.axerjl9gylht" w:colFirst="0" w:colLast="0"/>
      <w:bookmarkStart w:id="26" w:name="_Toc243578901"/>
      <w:bookmarkEnd w:id="25"/>
      <w:r w:rsidRPr="00487A6A">
        <w:t>1. Benefits of Wearable Health Technologies in Managing Chronic Conditions</w:t>
      </w:r>
      <w:bookmarkEnd w:id="26"/>
      <w:r w:rsidRPr="00487A6A">
        <w:t xml:space="preserve"> </w:t>
      </w:r>
    </w:p>
    <w:p w14:paraId="5F506FB8" w14:textId="77777777" w:rsidR="00B05A57" w:rsidRPr="00487A6A" w:rsidRDefault="007349B6">
      <w:pPr>
        <w:rPr>
          <w:sz w:val="23"/>
          <w:szCs w:val="23"/>
        </w:rPr>
      </w:pPr>
      <w:r w:rsidRPr="00487A6A">
        <w:rPr>
          <w:sz w:val="23"/>
          <w:szCs w:val="23"/>
        </w:rPr>
        <w:t xml:space="preserve">Smartwatches and fitness trackers are examples of wearable technologies that can be used by patients with chronic diseases like type 2 diabetes. These appliances track physical activity, pulse and everyday exercise. </w:t>
      </w:r>
      <w:r w:rsidRPr="00487A6A">
        <w:rPr>
          <w:color w:val="000000"/>
        </w:rPr>
        <w:t>Lucas (2024</w:t>
      </w:r>
      <w:r w:rsidRPr="00487A6A">
        <w:rPr>
          <w:sz w:val="23"/>
          <w:szCs w:val="23"/>
        </w:rPr>
        <w:t>) summarized 19 randomized controlled trials (RCTs) that were conducted with adults with type 2 diabetes. They found that the wearable interventions led to about a 1583-step increase per day in physical activity and a decrease of 2.46 mmHg in systolic blood pressure.</w:t>
      </w:r>
    </w:p>
    <w:p w14:paraId="2BDAD8B6" w14:textId="77777777" w:rsidR="00B05A57" w:rsidRPr="00487A6A" w:rsidRDefault="007349B6">
      <w:r w:rsidRPr="00487A6A">
        <w:rPr>
          <w:sz w:val="23"/>
          <w:szCs w:val="23"/>
        </w:rPr>
        <w:t xml:space="preserve">This is a prime example of the positive impact that continuous monitoring can have on encouraging better behaviour and the management of chronic diseases. Patients, for instance, can keep track of their daily walking goals with smartwatches and consult with health care providers </w:t>
      </w:r>
      <w:r w:rsidRPr="00487A6A">
        <w:rPr>
          <w:sz w:val="23"/>
          <w:szCs w:val="23"/>
        </w:rPr>
        <w:lastRenderedPageBreak/>
        <w:t xml:space="preserve">on their progress. Davis' (1989) Technology Acceptance Model suggests that patients will use devices which they believe to be useful and easy to use. </w:t>
      </w:r>
    </w:p>
    <w:p w14:paraId="05B8830E" w14:textId="77777777" w:rsidR="00B05A57" w:rsidRPr="00487A6A" w:rsidRDefault="007349B6">
      <w:pPr>
        <w:pStyle w:val="Heading2"/>
      </w:pPr>
      <w:bookmarkStart w:id="27" w:name="_heading=h.b4h3otfax40s" w:colFirst="0" w:colLast="0"/>
      <w:bookmarkStart w:id="28" w:name="_Toc243578902"/>
      <w:bookmarkEnd w:id="27"/>
      <w:r w:rsidRPr="00487A6A">
        <w:t>2. How Electronic Health Records Improve Communication and Collaboration</w:t>
      </w:r>
      <w:bookmarkEnd w:id="28"/>
      <w:r w:rsidRPr="00487A6A">
        <w:t xml:space="preserve"> </w:t>
      </w:r>
    </w:p>
    <w:p w14:paraId="128867C3" w14:textId="77777777" w:rsidR="00B05A57" w:rsidRPr="00487A6A" w:rsidRDefault="007349B6">
      <w:r w:rsidRPr="00487A6A">
        <w:rPr>
          <w:sz w:val="23"/>
          <w:szCs w:val="23"/>
        </w:rPr>
        <w:t>Electronic Health Records (EHRs) contain patient data, such as their medical history, medication information, diagnoses, and treatment plans. They help to enhance communication, enabling authorised healthcare professionals to have access to accurate patient information. NHS England (2026) found that 93% of NHS providers were utilising Electronic Patient Records in its Digital Maturity Assessment for providers in 2025. But, just 30% said they had full integration of two-way data sharing between systems. For instance, hospital nurses may check the medications recorded by doctors before giving them treatment. This helps to minimize communication barriers and facilitates seamless patient care. According to the TAM, professionals are more inclined to use digital systems if they are useful in their daily work (</w:t>
      </w:r>
      <w:r w:rsidRPr="00487A6A">
        <w:rPr>
          <w:color w:val="000000"/>
        </w:rPr>
        <w:t>Mudallal, Mrayyan, and Kharabsheh, 2025</w:t>
      </w:r>
      <w:r w:rsidRPr="00487A6A">
        <w:rPr>
          <w:sz w:val="23"/>
          <w:szCs w:val="23"/>
        </w:rPr>
        <w:t xml:space="preserve">). </w:t>
      </w:r>
    </w:p>
    <w:p w14:paraId="160155BF" w14:textId="77777777" w:rsidR="00B05A57" w:rsidRPr="00487A6A" w:rsidRDefault="007349B6">
      <w:pPr>
        <w:pStyle w:val="Heading1"/>
        <w:keepNext w:val="0"/>
        <w:keepLines w:val="0"/>
      </w:pPr>
      <w:bookmarkStart w:id="29" w:name="_heading=h.7x8n3q7lftua" w:colFirst="0" w:colLast="0"/>
      <w:bookmarkStart w:id="30" w:name="_Toc243578903"/>
      <w:bookmarkEnd w:id="29"/>
      <w:r w:rsidRPr="00487A6A">
        <w:t>3. Digital Technology in Preventative Care and Health Promotion</w:t>
      </w:r>
      <w:bookmarkEnd w:id="30"/>
      <w:r w:rsidRPr="00487A6A">
        <w:t xml:space="preserve"> </w:t>
      </w:r>
    </w:p>
    <w:p w14:paraId="4C4332D0" w14:textId="77777777" w:rsidR="00B05A57" w:rsidRPr="00487A6A" w:rsidRDefault="007349B6">
      <w:r w:rsidRPr="00487A6A">
        <w:rPr>
          <w:sz w:val="23"/>
          <w:szCs w:val="23"/>
        </w:rPr>
        <w:t>Digital technology helps to prevent health issues by uncovering health risks and promoting healthy living. Patients can keep track of activity, diet and weight using mobile apps, wearable devices and online coaching. NHS England (2025) has stated that almost 1 million people have joined its Healthier You Diabetes Prevention Programme. Those who finished the programme had 37% less chance of developing type 2 diabetes, and lost an average of 3.3 kg. The programme includes digital coaching, physical activity monitoring and tailored lifestyle support, in addition to face-to-face (</w:t>
      </w:r>
      <w:r w:rsidRPr="00487A6A">
        <w:rPr>
          <w:color w:val="000000"/>
        </w:rPr>
        <w:t xml:space="preserve">Thabane, </w:t>
      </w:r>
      <w:r w:rsidRPr="00487A6A">
        <w:rPr>
          <w:i/>
          <w:iCs/>
          <w:color w:val="000000"/>
        </w:rPr>
        <w:t>et al.</w:t>
      </w:r>
      <w:r w:rsidRPr="00487A6A">
        <w:rPr>
          <w:color w:val="000000"/>
        </w:rPr>
        <w:t xml:space="preserve"> 2025)</w:t>
      </w:r>
      <w:r w:rsidRPr="00487A6A">
        <w:rPr>
          <w:sz w:val="23"/>
          <w:szCs w:val="23"/>
        </w:rPr>
        <w:t xml:space="preserve">. For instance, a person with high blood sugar can document exercise using a digital application, and get dietary tips. The Health Belief Model is a model that describes the relationship between perceived health risk and preventative behaviors. </w:t>
      </w:r>
    </w:p>
    <w:p w14:paraId="490138C4" w14:textId="77777777" w:rsidR="00B05A57" w:rsidRPr="00487A6A" w:rsidRDefault="007349B6">
      <w:pPr>
        <w:pStyle w:val="Heading1"/>
      </w:pPr>
      <w:bookmarkStart w:id="31" w:name="_heading=h.n5ijccsprod" w:colFirst="0" w:colLast="0"/>
      <w:bookmarkStart w:id="32" w:name="_Toc243578904"/>
      <w:bookmarkEnd w:id="31"/>
      <w:r w:rsidRPr="00487A6A">
        <w:lastRenderedPageBreak/>
        <w:t>Task 7: Understanding the NHS Leadership Framework</w:t>
      </w:r>
      <w:bookmarkEnd w:id="32"/>
      <w:r w:rsidRPr="00487A6A">
        <w:t xml:space="preserve"> </w:t>
      </w:r>
    </w:p>
    <w:p w14:paraId="4EEBA3EC" w14:textId="77777777" w:rsidR="00B05A57" w:rsidRPr="00487A6A" w:rsidRDefault="007349B6">
      <w:pPr>
        <w:pStyle w:val="Heading2"/>
      </w:pPr>
      <w:bookmarkStart w:id="33" w:name="_heading=h.5ltuduyca5zl" w:colFirst="0" w:colLast="0"/>
      <w:bookmarkStart w:id="34" w:name="_Toc243578905"/>
      <w:bookmarkEnd w:id="33"/>
      <w:r w:rsidRPr="00487A6A">
        <w:t>1. Main Components of the NHS Leadership Framework</w:t>
      </w:r>
      <w:bookmarkEnd w:id="34"/>
      <w:r w:rsidRPr="00487A6A">
        <w:t xml:space="preserve"> </w:t>
      </w:r>
    </w:p>
    <w:p w14:paraId="40FC8414" w14:textId="77777777" w:rsidR="00B05A57" w:rsidRPr="00487A6A" w:rsidRDefault="007349B6">
      <w:r w:rsidRPr="00487A6A">
        <w:rPr>
          <w:sz w:val="23"/>
          <w:szCs w:val="23"/>
        </w:rPr>
        <w:t xml:space="preserve">The NHS Healthcare Leadership Model offers guidance to the development of effective leadership behaviours in health and social care organisations. </w:t>
      </w:r>
      <w:r w:rsidRPr="00487A6A">
        <w:rPr>
          <w:color w:val="000000"/>
        </w:rPr>
        <w:t xml:space="preserve">Wilson-Menzfeld </w:t>
      </w:r>
      <w:r w:rsidRPr="00487A6A">
        <w:rPr>
          <w:i/>
          <w:iCs/>
          <w:color w:val="000000"/>
        </w:rPr>
        <w:t>et al.</w:t>
      </w:r>
      <w:r w:rsidRPr="00487A6A">
        <w:rPr>
          <w:color w:val="000000"/>
        </w:rPr>
        <w:t xml:space="preserve"> (2025) </w:t>
      </w:r>
      <w:r w:rsidRPr="00487A6A">
        <w:rPr>
          <w:sz w:val="23"/>
          <w:szCs w:val="23"/>
        </w:rPr>
        <w:t xml:space="preserve">lists nine leadership dimensions as: inspiring shared purpose, leading with care, evaluating information, connecting services, sharing vision, engaging teams, holding accountability, developing capability and influencing results. These behaviours foster effective communication, support and better patient outcomes in the workplace. Compassion is a key element of leading with care; evaluation of information is a key element of making evidence-based decisions. Team engagement can help health care professionals submit ideas to enhance services. According to the Royal College of Nursing (2026) leadership skills enable professionals to build their confidence and enhance team working. </w:t>
      </w:r>
    </w:p>
    <w:p w14:paraId="3263C9F5" w14:textId="77777777" w:rsidR="00B05A57" w:rsidRPr="00487A6A" w:rsidRDefault="007349B6">
      <w:pPr>
        <w:pStyle w:val="Heading2"/>
      </w:pPr>
      <w:bookmarkStart w:id="35" w:name="_heading=h.f30vrz2luscl" w:colFirst="0" w:colLast="0"/>
      <w:bookmarkStart w:id="36" w:name="_Toc243578906"/>
      <w:bookmarkEnd w:id="35"/>
      <w:r w:rsidRPr="00487A6A">
        <w:t>2. Leadership Behaviour: Leading with Care</w:t>
      </w:r>
      <w:bookmarkEnd w:id="36"/>
    </w:p>
    <w:p w14:paraId="39479BEA" w14:textId="77777777" w:rsidR="00B05A57" w:rsidRPr="00487A6A" w:rsidRDefault="007349B6">
      <w:pPr>
        <w:rPr>
          <w:sz w:val="23"/>
          <w:szCs w:val="23"/>
        </w:rPr>
      </w:pPr>
      <w:r w:rsidRPr="00487A6A">
        <w:rPr>
          <w:sz w:val="23"/>
          <w:szCs w:val="23"/>
        </w:rPr>
        <w:t xml:space="preserve">Care is the key to leading, knowing the needs of employees and providing a supportive working environment. Compassion, emotional awareness and employee well-being are key areas of focus in the NHS Leadership Academy (2026). The manager of a hospital, for instance, may schedule weekly team meetings in which nurses propose ways to enhance patient care. Clear medication charts or better communication may be suggested by staff. Transformational Leadership Theory is a theory that describes how leaders can inspire employees by encouraging them and having shared goals (Bass and Avolio, 1994). Leaders can foster creativity and promote team working by listening to others with respect and acknowledging their contributions. </w:t>
      </w:r>
    </w:p>
    <w:p w14:paraId="0B3526AB" w14:textId="77777777" w:rsidR="00B05A57" w:rsidRPr="00487A6A" w:rsidRDefault="007349B6">
      <w:pPr>
        <w:pStyle w:val="Heading2"/>
      </w:pPr>
      <w:bookmarkStart w:id="37" w:name="_heading=h.3jdsrr38yxsz" w:colFirst="0" w:colLast="0"/>
      <w:bookmarkStart w:id="38" w:name="_Toc243578907"/>
      <w:bookmarkEnd w:id="37"/>
      <w:r w:rsidRPr="00487A6A">
        <w:t>3. Reflective Journal: My Learning During the Module</w:t>
      </w:r>
      <w:bookmarkEnd w:id="38"/>
      <w:r w:rsidRPr="00487A6A">
        <w:t xml:space="preserve"> </w:t>
      </w:r>
    </w:p>
    <w:p w14:paraId="11192C9D" w14:textId="77777777" w:rsidR="00B05A57" w:rsidRPr="00487A6A" w:rsidRDefault="007349B6">
      <w:r w:rsidRPr="00487A6A">
        <w:t>At the beginning of this module, I believed creativity mainly involved introducing new technologies i</w:t>
      </w:r>
      <w:r w:rsidRPr="00487A6A">
        <w:rPr>
          <w:sz w:val="23"/>
          <w:szCs w:val="23"/>
        </w:rPr>
        <w:t xml:space="preserve">Initially in this module, I thought that creativity was primarily related to introducing new technologies into healthcare. But after learning about divergent and convergent thinking I changed my views. I found out that for the creativity part, you need to try out various solutions, and then pick out the ones that are feasible. My learning about NHS virtual wards was </w:t>
      </w:r>
      <w:r w:rsidRPr="00487A6A">
        <w:rPr>
          <w:sz w:val="23"/>
          <w:szCs w:val="23"/>
        </w:rPr>
        <w:lastRenderedPageBreak/>
        <w:t xml:space="preserve">invaluable in gaining insight into how value can be created by improving the patient experience and how healthcare services can be made more efficient. I learned that innovation is a team effort, communication and effective leadership. In my future practice, </w:t>
      </w:r>
    </w:p>
    <w:p w14:paraId="0DD1493F" w14:textId="77777777" w:rsidR="00B05A57" w:rsidRPr="00487A6A" w:rsidRDefault="007349B6">
      <w:pPr>
        <w:pStyle w:val="Heading1"/>
        <w:keepNext w:val="0"/>
        <w:keepLines w:val="0"/>
      </w:pPr>
      <w:bookmarkStart w:id="39" w:name="_heading=h.nclcsqukfyz0" w:colFirst="0" w:colLast="0"/>
      <w:bookmarkStart w:id="40" w:name="_Toc243578908"/>
      <w:bookmarkEnd w:id="39"/>
      <w:r w:rsidRPr="00487A6A">
        <w:t>Task 8: Self-Reflection Journal Entry</w:t>
      </w:r>
      <w:bookmarkEnd w:id="40"/>
      <w:r w:rsidRPr="00487A6A">
        <w:t xml:space="preserve"> </w:t>
      </w:r>
    </w:p>
    <w:p w14:paraId="30F3B0EE" w14:textId="77777777" w:rsidR="00B05A57" w:rsidRPr="00487A6A" w:rsidRDefault="007349B6">
      <w:r w:rsidRPr="00487A6A">
        <w:rPr>
          <w:sz w:val="23"/>
          <w:szCs w:val="23"/>
        </w:rPr>
        <w:t xml:space="preserve">My initial understanding of creativity was that it was about creating new ideas, new technology. But a study of innovation and value creation transformed my perspective. I learned that there is a way to make day-to-day health care practices better to create a better patient experience and quality of service. In the divergent/convergent thinking group activity, I found out that brainstorming could be used to create a variety of solutions and then narrowing them down to practical solutions. This experience of working with NHS virtual wards gave me an insight into the value of innovation in terms of access and effective use of resources. Gibbs' Reflective Cycle is a method that facilitates individuals to reflect on an experience and see how it could be improved (Gibbs, 1988). This framework made me realize the need for 'listening, cooperation and assessing ideas'. In future placements within the healthcare sector, I will recommend practical improvements, interact effectively with other members of staff and take into account patient individual needs. </w:t>
      </w:r>
    </w:p>
    <w:p w14:paraId="0FD77966" w14:textId="77777777" w:rsidR="00293ECD" w:rsidRPr="00487A6A" w:rsidRDefault="00293ECD">
      <w:pPr>
        <w:rPr>
          <w:b/>
          <w:bCs/>
          <w:sz w:val="28"/>
          <w:szCs w:val="28"/>
        </w:rPr>
      </w:pPr>
      <w:bookmarkStart w:id="41" w:name="_heading=h.8xnzou30534a" w:colFirst="0" w:colLast="0"/>
      <w:bookmarkStart w:id="42" w:name="_Toc243578909"/>
      <w:bookmarkEnd w:id="41"/>
      <w:r w:rsidRPr="00487A6A">
        <w:br w:type="page"/>
      </w:r>
    </w:p>
    <w:p w14:paraId="5858F6D9" w14:textId="77777777" w:rsidR="00B05A57" w:rsidRPr="00487A6A" w:rsidRDefault="007349B6">
      <w:pPr>
        <w:pStyle w:val="Heading1"/>
        <w:keepNext w:val="0"/>
        <w:keepLines w:val="0"/>
      </w:pPr>
      <w:r w:rsidRPr="00487A6A">
        <w:lastRenderedPageBreak/>
        <w:t>Reference List</w:t>
      </w:r>
      <w:bookmarkEnd w:id="42"/>
      <w:r w:rsidRPr="00487A6A">
        <w:t xml:space="preserve"> </w:t>
      </w:r>
    </w:p>
    <w:p w14:paraId="6802D6E5" w14:textId="77777777" w:rsidR="00293ECD" w:rsidRPr="00487A6A" w:rsidRDefault="00293ECD">
      <w:pPr>
        <w:rPr>
          <w:color w:val="000000"/>
        </w:rPr>
      </w:pPr>
      <w:r w:rsidRPr="00487A6A">
        <w:rPr>
          <w:color w:val="000000"/>
        </w:rPr>
        <w:t>Butler, S. (2025) ‘Understanding burnout in nurses: identification and coping strategies’, British Journal of Nursing, 34(4). Available at:</w:t>
      </w:r>
      <w:hyperlink r:id="rId10">
        <w:r w:rsidRPr="00487A6A">
          <w:rPr>
            <w:color w:val="1155CC"/>
            <w:u w:val="single"/>
          </w:rPr>
          <w:t>https://doi.org/10.12968/bjon.2024.0244</w:t>
        </w:r>
      </w:hyperlink>
      <w:r w:rsidRPr="00487A6A">
        <w:rPr>
          <w:color w:val="000000"/>
        </w:rPr>
        <w:t xml:space="preserve"> </w:t>
      </w:r>
    </w:p>
    <w:p w14:paraId="4FFAF6E4" w14:textId="77777777" w:rsidR="00293ECD" w:rsidRPr="00487A6A" w:rsidRDefault="00293ECD">
      <w:pPr>
        <w:rPr>
          <w:color w:val="000000"/>
        </w:rPr>
      </w:pPr>
      <w:r w:rsidRPr="00487A6A">
        <w:rPr>
          <w:color w:val="000000"/>
        </w:rPr>
        <w:t>Chua, R.E.C., Lau, Y., Ang, W.W., Boey, A.A.Y.F. and Lau, S.T. (2024) ‘Effectiveness of wearable technology-based physical activity interventions for adults with type 2 diabetes mellitus: A systematic review and meta-regression’, Journal of Diabetes, 16(10), e70002. Available at:</w:t>
      </w:r>
      <w:hyperlink r:id="rId11">
        <w:r w:rsidRPr="00487A6A">
          <w:rPr>
            <w:color w:val="000000"/>
          </w:rPr>
          <w:t xml:space="preserve"> </w:t>
        </w:r>
      </w:hyperlink>
      <w:hyperlink r:id="rId12">
        <w:r w:rsidRPr="00487A6A">
          <w:rPr>
            <w:color w:val="1155CC"/>
            <w:u w:val="single"/>
          </w:rPr>
          <w:t>https://doi.org/10.1111/1753-0407.70002</w:t>
        </w:r>
      </w:hyperlink>
      <w:r w:rsidRPr="00487A6A">
        <w:rPr>
          <w:color w:val="000000"/>
        </w:rPr>
        <w:t xml:space="preserve"> </w:t>
      </w:r>
    </w:p>
    <w:p w14:paraId="69DE71A7" w14:textId="77777777" w:rsidR="00293ECD" w:rsidRPr="00487A6A" w:rsidRDefault="00293ECD">
      <w:pPr>
        <w:rPr>
          <w:color w:val="000000"/>
        </w:rPr>
      </w:pPr>
      <w:r w:rsidRPr="00487A6A">
        <w:rPr>
          <w:color w:val="000000"/>
        </w:rPr>
        <w:t>Collins, E., Foo, V., Hotchkiss, M. and Phillimore, S. (2025) ‘How to implement compassionate leadership in nursing teams’, Nursing Management, 32(2), pp. 15–19. Available at:</w:t>
      </w:r>
      <w:hyperlink r:id="rId13">
        <w:r w:rsidRPr="00487A6A">
          <w:rPr>
            <w:color w:val="000000"/>
          </w:rPr>
          <w:t xml:space="preserve"> </w:t>
        </w:r>
      </w:hyperlink>
      <w:hyperlink r:id="rId14">
        <w:r w:rsidRPr="00487A6A">
          <w:rPr>
            <w:color w:val="1155CC"/>
            <w:u w:val="single"/>
          </w:rPr>
          <w:t>How to implement compassionate leadership in nursing teams</w:t>
        </w:r>
      </w:hyperlink>
      <w:r w:rsidRPr="00487A6A">
        <w:rPr>
          <w:color w:val="000000"/>
        </w:rPr>
        <w:t xml:space="preserve">  </w:t>
      </w:r>
    </w:p>
    <w:p w14:paraId="15BAF1EE" w14:textId="77777777" w:rsidR="00293ECD" w:rsidRPr="00487A6A" w:rsidRDefault="00293ECD">
      <w:pPr>
        <w:rPr>
          <w:color w:val="000000"/>
        </w:rPr>
      </w:pPr>
      <w:r w:rsidRPr="00487A6A">
        <w:rPr>
          <w:color w:val="000000"/>
        </w:rPr>
        <w:t xml:space="preserve"> Dyar, R., Mattick, K. and Griffiths, A. (2025) ‘Kindness in healthcare leadership and management: an evaluation and analysis of the concept’, BMJ Leader, 9(1), pp. 49–56. Available at:</w:t>
      </w:r>
      <w:hyperlink r:id="rId15">
        <w:r w:rsidRPr="00487A6A">
          <w:rPr>
            <w:color w:val="000000"/>
          </w:rPr>
          <w:t xml:space="preserve"> </w:t>
        </w:r>
      </w:hyperlink>
      <w:hyperlink r:id="rId16">
        <w:r w:rsidRPr="00487A6A">
          <w:rPr>
            <w:color w:val="1155CC"/>
            <w:u w:val="single"/>
          </w:rPr>
          <w:t>https://doi.org/10.1136/leader-2023-000742</w:t>
        </w:r>
      </w:hyperlink>
      <w:r w:rsidRPr="00487A6A">
        <w:rPr>
          <w:color w:val="000000"/>
        </w:rPr>
        <w:t xml:space="preserve"> </w:t>
      </w:r>
    </w:p>
    <w:p w14:paraId="3FDFFE45" w14:textId="77777777" w:rsidR="00293ECD" w:rsidRPr="00487A6A" w:rsidRDefault="00293ECD">
      <w:pPr>
        <w:rPr>
          <w:color w:val="000000"/>
        </w:rPr>
      </w:pPr>
      <w:r w:rsidRPr="00487A6A">
        <w:rPr>
          <w:color w:val="000000"/>
        </w:rPr>
        <w:t>El-Gazar, H.E., Baghdadi, N.A., Abdelaliem, S.M.F. and Zoromba, M.A. (2024) ‘Sparking nurses’ creativity: the roles of ambidextrous leadership and psychological safety’, BMC Nursing, 23, article 643. Available at:</w:t>
      </w:r>
      <w:hyperlink r:id="rId17">
        <w:r w:rsidRPr="00487A6A">
          <w:rPr>
            <w:color w:val="000000"/>
          </w:rPr>
          <w:t xml:space="preserve"> </w:t>
        </w:r>
      </w:hyperlink>
      <w:hyperlink r:id="rId18">
        <w:r w:rsidRPr="00487A6A">
          <w:rPr>
            <w:color w:val="1155CC"/>
            <w:u w:val="single"/>
          </w:rPr>
          <w:t>Sparking nurses’ creativity: the roles of ambidextrous leadership and psychological safety | BMC Nursing | Springer Nature Link</w:t>
        </w:r>
      </w:hyperlink>
      <w:r w:rsidRPr="00487A6A">
        <w:rPr>
          <w:color w:val="000000"/>
        </w:rPr>
        <w:t xml:space="preserve">  </w:t>
      </w:r>
    </w:p>
    <w:p w14:paraId="0F2A697F" w14:textId="77777777" w:rsidR="00293ECD" w:rsidRPr="00487A6A" w:rsidRDefault="00293ECD">
      <w:pPr>
        <w:rPr>
          <w:color w:val="000000"/>
        </w:rPr>
      </w:pPr>
      <w:r w:rsidRPr="00487A6A">
        <w:rPr>
          <w:color w:val="000000"/>
        </w:rPr>
        <w:t>Gnanlet, A. and Choi, M. (2025) ‘Value of information sharing in using healthcare information technology: a systematic review’, Journal of Healthcare Management, 70(2), pp. 108–125. Available at:</w:t>
      </w:r>
      <w:hyperlink r:id="rId19">
        <w:r w:rsidRPr="00487A6A">
          <w:rPr>
            <w:color w:val="000000"/>
          </w:rPr>
          <w:t xml:space="preserve"> </w:t>
        </w:r>
      </w:hyperlink>
      <w:hyperlink r:id="rId20">
        <w:r w:rsidRPr="00487A6A">
          <w:rPr>
            <w:color w:val="1155CC"/>
            <w:u w:val="single"/>
          </w:rPr>
          <w:t>https://doi.org/10.1097/jhm-d-24-00155</w:t>
        </w:r>
      </w:hyperlink>
      <w:r w:rsidRPr="00487A6A">
        <w:rPr>
          <w:color w:val="000000"/>
        </w:rPr>
        <w:t xml:space="preserve"> </w:t>
      </w:r>
    </w:p>
    <w:p w14:paraId="691DEB1A" w14:textId="77777777" w:rsidR="00293ECD" w:rsidRPr="00487A6A" w:rsidRDefault="00293ECD">
      <w:pPr>
        <w:rPr>
          <w:color w:val="000000"/>
        </w:rPr>
      </w:pPr>
      <w:r w:rsidRPr="00487A6A">
        <w:rPr>
          <w:color w:val="000000"/>
        </w:rPr>
        <w:t>Jung, O.S., McCree, P. and Nadel, H.M. (2025) ‘Anonymity and employee engagement in creativity: a field experiment with nurses and patient care services staff’, Health Care Management Review, 50(2), pp. 67–76. Available at:</w:t>
      </w:r>
      <w:hyperlink r:id="rId21">
        <w:r w:rsidRPr="00487A6A">
          <w:rPr>
            <w:color w:val="1155CC"/>
            <w:u w:val="single"/>
          </w:rPr>
          <w:t>https://www.ovid.com/jnls/hcmrjournal/abstract/10.1097/hmr.0000000000000434~anonymity-and-employee-engagement-in-creativity-a-field?redirectionsource</w:t>
        </w:r>
      </w:hyperlink>
      <w:r w:rsidRPr="00487A6A">
        <w:rPr>
          <w:color w:val="000000"/>
        </w:rPr>
        <w:t xml:space="preserve"> </w:t>
      </w:r>
    </w:p>
    <w:p w14:paraId="3BD1269A" w14:textId="77777777" w:rsidR="00293ECD" w:rsidRPr="00487A6A" w:rsidRDefault="00293ECD">
      <w:pPr>
        <w:rPr>
          <w:color w:val="000000"/>
        </w:rPr>
      </w:pPr>
      <w:r w:rsidRPr="00487A6A">
        <w:rPr>
          <w:color w:val="000000"/>
        </w:rPr>
        <w:lastRenderedPageBreak/>
        <w:t>Lucas, B. (2024) ‘How to reflect on clinical practice’, Nursing Standard, 39(9), pp. 35–39. Available at:</w:t>
      </w:r>
      <w:hyperlink r:id="rId22">
        <w:r w:rsidRPr="00487A6A">
          <w:rPr>
            <w:color w:val="000000"/>
          </w:rPr>
          <w:t xml:space="preserve"> </w:t>
        </w:r>
      </w:hyperlink>
      <w:hyperlink r:id="rId23">
        <w:r w:rsidRPr="00487A6A">
          <w:rPr>
            <w:color w:val="1155CC"/>
            <w:u w:val="single"/>
          </w:rPr>
          <w:t>htt</w:t>
        </w:r>
      </w:hyperlink>
      <w:hyperlink r:id="rId24">
        <w:r w:rsidRPr="00487A6A">
          <w:rPr>
            <w:color w:val="1155CC"/>
            <w:u w:val="single"/>
          </w:rPr>
          <w:t>How to reflect on clinical practice</w:t>
        </w:r>
      </w:hyperlink>
      <w:r w:rsidRPr="00487A6A">
        <w:rPr>
          <w:color w:val="000000"/>
        </w:rPr>
        <w:t xml:space="preserve">  </w:t>
      </w:r>
    </w:p>
    <w:p w14:paraId="61C2B9D6" w14:textId="77777777" w:rsidR="00293ECD" w:rsidRPr="00487A6A" w:rsidRDefault="00293ECD">
      <w:pPr>
        <w:rPr>
          <w:color w:val="000000"/>
        </w:rPr>
      </w:pPr>
      <w:r w:rsidRPr="00487A6A">
        <w:rPr>
          <w:color w:val="000000"/>
        </w:rPr>
        <w:t>Mee, P., Gussy, M., Huntley, P., Kenny, A., Jarratt, T., Kenward, N., Ward, D. and Vaughan, A. (2025) ‘Digital exclusion as a barrier to accessing healthcare: a summary composite indicator and online tool to explore and quantify local differences in levels of exclusion’, Universal Access in the Information Society, 24, pp. 1425–1437. Available at:</w:t>
      </w:r>
      <w:hyperlink r:id="rId25">
        <w:r w:rsidRPr="00487A6A">
          <w:rPr>
            <w:color w:val="000000"/>
          </w:rPr>
          <w:t xml:space="preserve"> </w:t>
        </w:r>
      </w:hyperlink>
      <w:hyperlink r:id="rId26">
        <w:r w:rsidRPr="00487A6A">
          <w:rPr>
            <w:color w:val="1155CC"/>
            <w:u w:val="single"/>
          </w:rPr>
          <w:t>Digital exclusion as a barrier to accessing healthcare: a summary composite indicator and online tool to explore and quantify local differences in levels of exclusion | Universal Access in the Information Society | Springer Nature Link</w:t>
        </w:r>
      </w:hyperlink>
      <w:r w:rsidRPr="00487A6A">
        <w:rPr>
          <w:color w:val="000000"/>
        </w:rPr>
        <w:t xml:space="preserve">  </w:t>
      </w:r>
    </w:p>
    <w:p w14:paraId="0660230F" w14:textId="77777777" w:rsidR="00293ECD" w:rsidRPr="00487A6A" w:rsidRDefault="00293ECD">
      <w:r w:rsidRPr="00487A6A">
        <w:t>Miller, J., Young, B., McCallum, L., Rattray, J., Ramsay, P., Salisbury, L., Scott, T., Hull, A., Cole, S., Pollard, B. and Dixon, D. (2024) ‘Like fighting a fire with a water pistol: A qualitative study of the work experiences of critical care nurses during the COVID-19 pandemic’, Journal of Advanced Nursing, 80(1), pp. 237–251. Available at:</w:t>
      </w:r>
      <w:hyperlink r:id="rId27">
        <w:r w:rsidRPr="00487A6A">
          <w:t xml:space="preserve"> </w:t>
        </w:r>
      </w:hyperlink>
      <w:hyperlink r:id="rId28">
        <w:r w:rsidRPr="00487A6A">
          <w:rPr>
            <w:color w:val="1155CC"/>
            <w:u w:val="single"/>
          </w:rPr>
          <w:t>https://doi.org/10.1111/jan.15773</w:t>
        </w:r>
      </w:hyperlink>
      <w:r w:rsidRPr="00487A6A">
        <w:t xml:space="preserve"> </w:t>
      </w:r>
    </w:p>
    <w:p w14:paraId="312DA189" w14:textId="77777777" w:rsidR="00293ECD" w:rsidRPr="00487A6A" w:rsidRDefault="00293ECD">
      <w:pPr>
        <w:rPr>
          <w:color w:val="000000"/>
        </w:rPr>
      </w:pPr>
      <w:r w:rsidRPr="00487A6A">
        <w:rPr>
          <w:color w:val="000000"/>
        </w:rPr>
        <w:t>Mudallal, R.H., Mrayyan, M.T. and Kharabsheh, M. (2025) ‘Use of machine learning to predict creativity among nurses: a multidisciplinary approach’, BMC Nursing, 24, article 539. Available at:</w:t>
      </w:r>
      <w:hyperlink r:id="rId29">
        <w:r w:rsidRPr="00487A6A">
          <w:rPr>
            <w:color w:val="000000"/>
          </w:rPr>
          <w:t xml:space="preserve"> </w:t>
        </w:r>
      </w:hyperlink>
      <w:hyperlink r:id="rId30">
        <w:r w:rsidRPr="00487A6A">
          <w:rPr>
            <w:color w:val="1155CC"/>
            <w:u w:val="single"/>
          </w:rPr>
          <w:t>Use of machine learning to predict creativity among nurses: a multidisciplinary approach | BMC Nursing | Springer Nature Link</w:t>
        </w:r>
      </w:hyperlink>
      <w:r w:rsidRPr="00487A6A">
        <w:rPr>
          <w:color w:val="000000"/>
        </w:rPr>
        <w:t xml:space="preserve">  </w:t>
      </w:r>
    </w:p>
    <w:p w14:paraId="3E9AC941" w14:textId="77777777" w:rsidR="00293ECD" w:rsidRPr="00487A6A" w:rsidRDefault="00293ECD">
      <w:pPr>
        <w:rPr>
          <w:color w:val="000000"/>
        </w:rPr>
      </w:pPr>
      <w:r w:rsidRPr="00487A6A">
        <w:rPr>
          <w:color w:val="000000"/>
        </w:rPr>
        <w:t>NHS England (2024) Summary of South East region virtual wards evaluation. Available at:</w:t>
      </w:r>
      <w:hyperlink r:id="rId31">
        <w:r w:rsidRPr="00487A6A">
          <w:rPr>
            <w:color w:val="000000"/>
          </w:rPr>
          <w:t xml:space="preserve"> </w:t>
        </w:r>
      </w:hyperlink>
      <w:hyperlink r:id="rId32">
        <w:r w:rsidRPr="00487A6A">
          <w:rPr>
            <w:color w:val="1155CC"/>
            <w:u w:val="single"/>
          </w:rPr>
          <w:t>ht</w:t>
        </w:r>
      </w:hyperlink>
      <w:r w:rsidRPr="00487A6A">
        <w:rPr>
          <w:color w:val="000000"/>
        </w:rPr>
        <w:t>https://</w:t>
      </w:r>
      <w:hyperlink r:id="rId33">
        <w:r w:rsidRPr="00487A6A">
          <w:rPr>
            <w:color w:val="1155CC"/>
            <w:u w:val="single"/>
          </w:rPr>
          <w:t>www.england.nhs.uk/long-read/summary-of-south-east-region-virtual-wards-evaluation/?utm_source</w:t>
        </w:r>
      </w:hyperlink>
      <w:r w:rsidRPr="00487A6A">
        <w:rPr>
          <w:color w:val="000000"/>
        </w:rPr>
        <w:t xml:space="preserve"> </w:t>
      </w:r>
    </w:p>
    <w:p w14:paraId="53279D33" w14:textId="77777777" w:rsidR="00293ECD" w:rsidRPr="00487A6A" w:rsidRDefault="00293ECD">
      <w:pPr>
        <w:rPr>
          <w:color w:val="000000"/>
        </w:rPr>
      </w:pPr>
      <w:r w:rsidRPr="00487A6A">
        <w:rPr>
          <w:color w:val="000000"/>
        </w:rPr>
        <w:t>NHS England (2025) NHS diabetes prevention scheme helps one million people. Available at:</w:t>
      </w:r>
      <w:hyperlink r:id="rId34">
        <w:r w:rsidRPr="00487A6A">
          <w:rPr>
            <w:color w:val="000000"/>
          </w:rPr>
          <w:t xml:space="preserve"> </w:t>
        </w:r>
      </w:hyperlink>
      <w:hyperlink r:id="rId35">
        <w:r w:rsidRPr="00487A6A">
          <w:rPr>
            <w:color w:val="1155CC"/>
            <w:u w:val="single"/>
          </w:rPr>
          <w:t>https://www.england.nhs.uk/2025/12/nhs-diabetes-prevention-scheme-helps-one-million-people/?utm_source</w:t>
        </w:r>
      </w:hyperlink>
      <w:r w:rsidRPr="00487A6A">
        <w:rPr>
          <w:color w:val="000000"/>
        </w:rPr>
        <w:t xml:space="preserve"> </w:t>
      </w:r>
    </w:p>
    <w:p w14:paraId="31C69E85" w14:textId="77777777" w:rsidR="00293ECD" w:rsidRPr="00487A6A" w:rsidRDefault="00293ECD">
      <w:pPr>
        <w:rPr>
          <w:color w:val="000000"/>
        </w:rPr>
      </w:pPr>
      <w:r w:rsidRPr="00487A6A">
        <w:rPr>
          <w:color w:val="000000"/>
        </w:rPr>
        <w:t>NHS Leadership Academy (2026) Explore the Healthcare Leadership Model. Available at:</w:t>
      </w:r>
      <w:hyperlink r:id="rId36">
        <w:r w:rsidRPr="00487A6A">
          <w:rPr>
            <w:color w:val="000000"/>
          </w:rPr>
          <w:t xml:space="preserve"> </w:t>
        </w:r>
      </w:hyperlink>
      <w:hyperlink r:id="rId37">
        <w:r w:rsidRPr="00487A6A">
          <w:rPr>
            <w:color w:val="1155CC"/>
            <w:u w:val="single"/>
          </w:rPr>
          <w:t>https://www.leadershipacademy.nhs.uk/healthcare-leadership-model/explore-the-healthcare-leadership-model/?utm_source</w:t>
        </w:r>
      </w:hyperlink>
      <w:r w:rsidRPr="00487A6A">
        <w:rPr>
          <w:color w:val="000000"/>
        </w:rPr>
        <w:t xml:space="preserve"> (Accessed: 22 October 2026).</w:t>
      </w:r>
    </w:p>
    <w:p w14:paraId="2BBC2ADC" w14:textId="77777777" w:rsidR="00293ECD" w:rsidRPr="00487A6A" w:rsidRDefault="00293ECD">
      <w:pPr>
        <w:rPr>
          <w:b/>
          <w:bCs/>
          <w:color w:val="000000"/>
          <w:sz w:val="26"/>
          <w:szCs w:val="26"/>
        </w:rPr>
      </w:pPr>
      <w:r w:rsidRPr="00487A6A">
        <w:rPr>
          <w:color w:val="000000"/>
        </w:rPr>
        <w:lastRenderedPageBreak/>
        <w:t>Royal College of Nursing (RCN) (2026) Leadership skills. Available at:</w:t>
      </w:r>
      <w:hyperlink r:id="rId38">
        <w:r w:rsidRPr="00487A6A">
          <w:rPr>
            <w:color w:val="000000"/>
          </w:rPr>
          <w:t xml:space="preserve"> </w:t>
        </w:r>
      </w:hyperlink>
      <w:hyperlink r:id="rId39">
        <w:r w:rsidRPr="00487A6A">
          <w:rPr>
            <w:color w:val="1155CC"/>
            <w:u w:val="single"/>
          </w:rPr>
          <w:t>https://www.rcn.org.uk/professional-development/your-career/nurse/leadership-skills?utm_source</w:t>
        </w:r>
      </w:hyperlink>
      <w:r w:rsidRPr="00487A6A">
        <w:rPr>
          <w:color w:val="000000"/>
        </w:rPr>
        <w:t xml:space="preserve"> (Accessed: 22 October 2026).</w:t>
      </w:r>
    </w:p>
    <w:p w14:paraId="6CC50BE4" w14:textId="77777777" w:rsidR="00293ECD" w:rsidRPr="00487A6A" w:rsidRDefault="00293ECD">
      <w:r w:rsidRPr="00487A6A">
        <w:t>Shaw, R.L., Morrison, R., Webb, S., Balogun, O., Duncan, H.P. and Butcher, I. (2024) ‘Challenges to well-being in critical care’, Nursing in Critical Care, 29(4), pp. 745–755. Available at:</w:t>
      </w:r>
      <w:hyperlink r:id="rId40">
        <w:r w:rsidRPr="00487A6A">
          <w:t xml:space="preserve"> </w:t>
        </w:r>
      </w:hyperlink>
      <w:hyperlink r:id="rId41">
        <w:r w:rsidRPr="00487A6A">
          <w:rPr>
            <w:color w:val="1155CC"/>
            <w:u w:val="single"/>
          </w:rPr>
          <w:t>https://doi.org/10.1111/nicc.13030</w:t>
        </w:r>
      </w:hyperlink>
      <w:r w:rsidRPr="00487A6A">
        <w:t xml:space="preserve"> </w:t>
      </w:r>
    </w:p>
    <w:p w14:paraId="5E661F17" w14:textId="77777777" w:rsidR="00293ECD" w:rsidRPr="00487A6A" w:rsidRDefault="00293ECD">
      <w:pPr>
        <w:rPr>
          <w:color w:val="000000"/>
        </w:rPr>
      </w:pPr>
      <w:r w:rsidRPr="00487A6A">
        <w:rPr>
          <w:color w:val="000000"/>
        </w:rPr>
        <w:t>Thabane, A., Saleh, S., Pallapothu, S., McKechnie, T., Staibano, P., Busse, J.W., Calic, G., Sonnadara, R., Parpia, S. and Bhandari, M. (2025) ‘Creativity research in medicine and nursing: a scoping review’, PLOS ONE, 20(1), e0317209. Available at:</w:t>
      </w:r>
      <w:hyperlink r:id="rId42">
        <w:r w:rsidRPr="00487A6A">
          <w:rPr>
            <w:color w:val="000000"/>
          </w:rPr>
          <w:t xml:space="preserve"> </w:t>
        </w:r>
      </w:hyperlink>
      <w:hyperlink r:id="rId43">
        <w:r w:rsidRPr="00487A6A">
          <w:rPr>
            <w:color w:val="1155CC"/>
            <w:u w:val="single"/>
          </w:rPr>
          <w:t>https://doi.org/10.1371/journal.pone.0317209</w:t>
        </w:r>
      </w:hyperlink>
      <w:r w:rsidRPr="00487A6A">
        <w:rPr>
          <w:color w:val="000000"/>
        </w:rPr>
        <w:t xml:space="preserve"> </w:t>
      </w:r>
    </w:p>
    <w:p w14:paraId="0EC3998A" w14:textId="77777777" w:rsidR="00293ECD" w:rsidRPr="00487A6A" w:rsidRDefault="00293ECD">
      <w:pPr>
        <w:rPr>
          <w:color w:val="000000"/>
        </w:rPr>
      </w:pPr>
      <w:r w:rsidRPr="00487A6A">
        <w:rPr>
          <w:color w:val="000000"/>
        </w:rPr>
        <w:t>Wilson-Menzfeld, G., Erfani, G., Young-Murphy, L., Charlton, W., De Luca, H., Brittain, K. and Steven, A. (2025) ‘Identifying and understanding digital exclusion: a mixed-methods study’, Behaviour &amp; Information Technology, 44(8), pp. 1649–1666. Available at:</w:t>
      </w:r>
      <w:hyperlink r:id="rId44">
        <w:r w:rsidRPr="00487A6A">
          <w:rPr>
            <w:color w:val="000000"/>
          </w:rPr>
          <w:t xml:space="preserve"> </w:t>
        </w:r>
      </w:hyperlink>
      <w:hyperlink r:id="rId45">
        <w:r w:rsidRPr="00487A6A">
          <w:rPr>
            <w:color w:val="1155CC"/>
            <w:u w:val="single"/>
          </w:rPr>
          <w:t>https://doi.org/10.1080/0144929X.2024.2368087</w:t>
        </w:r>
      </w:hyperlink>
      <w:r w:rsidRPr="00487A6A">
        <w:rPr>
          <w:color w:val="000000"/>
        </w:rPr>
        <w:t xml:space="preserve"> </w:t>
      </w:r>
    </w:p>
    <w:p w14:paraId="00E5F0FE" w14:textId="77777777" w:rsidR="00B05A57" w:rsidRPr="00487A6A" w:rsidRDefault="00B05A57">
      <w:pPr>
        <w:spacing w:before="0" w:after="0"/>
        <w:rPr>
          <w:color w:val="000000"/>
        </w:rPr>
      </w:pPr>
    </w:p>
    <w:p w14:paraId="105AFA0C" w14:textId="77777777" w:rsidR="00B05A57" w:rsidRPr="00487A6A" w:rsidRDefault="00B05A57">
      <w:pPr>
        <w:spacing w:before="0" w:after="0"/>
        <w:rPr>
          <w:color w:val="000000"/>
        </w:rPr>
      </w:pPr>
    </w:p>
    <w:p w14:paraId="0D375390" w14:textId="77777777" w:rsidR="00B05A57" w:rsidRPr="00487A6A" w:rsidRDefault="00B05A57"/>
    <w:p w14:paraId="1E8D78F2" w14:textId="77777777" w:rsidR="00B05A57" w:rsidRDefault="00B05A57"/>
    <w:sectPr w:rsidR="00B05A57">
      <w:headerReference w:type="default" r:id="rId46"/>
      <w:footerReference w:type="default" r:id="rId47"/>
      <w:pgSz w:w="11906" w:h="16838"/>
      <w:pgMar w:top="1440" w:right="1440" w:bottom="1440" w:left="1440" w:header="709" w:footer="709"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EFE3F8" w14:textId="77777777" w:rsidR="00522BDA" w:rsidRPr="00487A6A" w:rsidRDefault="00522BDA">
      <w:pPr>
        <w:spacing w:before="0" w:after="0" w:line="240" w:lineRule="auto"/>
      </w:pPr>
      <w:r w:rsidRPr="00487A6A">
        <w:separator/>
      </w:r>
    </w:p>
  </w:endnote>
  <w:endnote w:type="continuationSeparator" w:id="0">
    <w:p w14:paraId="4DB602EC" w14:textId="77777777" w:rsidR="00522BDA" w:rsidRPr="00487A6A" w:rsidRDefault="00522BDA">
      <w:pPr>
        <w:spacing w:before="0" w:after="0" w:line="240" w:lineRule="auto"/>
      </w:pPr>
      <w:r w:rsidRPr="00487A6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B6C82F91-C009-4875-B3AB-8831B82BA96E}"/>
  </w:font>
  <w:font w:name="Calibri">
    <w:panose1 w:val="020F0502020204030204"/>
    <w:charset w:val="00"/>
    <w:family w:val="swiss"/>
    <w:pitch w:val="variable"/>
    <w:sig w:usb0="E4002EFF" w:usb1="C200247B" w:usb2="00000009" w:usb3="00000000" w:csb0="000001FF" w:csb1="00000000"/>
    <w:embedRegular r:id="rId2" w:fontKey="{B30550DD-18D6-493E-8036-1E8247C480A2}"/>
    <w:embedBold r:id="rId3" w:fontKey="{9CCC72B2-6A1A-4981-94A1-58FF2623FDA3}"/>
  </w:font>
  <w:font w:name="Georgia">
    <w:panose1 w:val="02040502050405020303"/>
    <w:charset w:val="00"/>
    <w:family w:val="roman"/>
    <w:pitch w:val="variable"/>
    <w:sig w:usb0="00000287" w:usb1="00000000" w:usb2="00000000" w:usb3="00000000" w:csb0="0000009F" w:csb1="00000000"/>
    <w:embedItalic r:id="rId4" w:fontKey="{15382D75-B840-4ADC-A170-9CCB2EB2B023}"/>
  </w:font>
  <w:font w:name="Cambria">
    <w:panose1 w:val="02040503050406030204"/>
    <w:charset w:val="00"/>
    <w:family w:val="roman"/>
    <w:pitch w:val="variable"/>
    <w:sig w:usb0="E00006FF" w:usb1="420024FF" w:usb2="02000000" w:usb3="00000000" w:csb0="0000019F" w:csb1="00000000"/>
    <w:embedRegular r:id="rId5" w:fontKey="{ADF9E806-C62E-4400-9C91-10BC1DFA921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75899C" w14:textId="77777777" w:rsidR="00B05A57" w:rsidRPr="00487A6A" w:rsidRDefault="007349B6">
    <w:pPr>
      <w:pBdr>
        <w:top w:val="nil"/>
        <w:left w:val="nil"/>
        <w:bottom w:val="nil"/>
        <w:right w:val="nil"/>
        <w:between w:val="nil"/>
      </w:pBdr>
      <w:tabs>
        <w:tab w:val="center" w:pos="4513"/>
        <w:tab w:val="right" w:pos="9026"/>
      </w:tabs>
      <w:spacing w:line="240" w:lineRule="auto"/>
      <w:jc w:val="right"/>
      <w:rPr>
        <w:color w:val="000000"/>
      </w:rPr>
    </w:pPr>
    <w:r w:rsidRPr="00487A6A">
      <w:rPr>
        <w:color w:val="000000"/>
      </w:rPr>
      <w:t xml:space="preserve">Page </w:t>
    </w:r>
    <w:r w:rsidRPr="00487A6A">
      <w:rPr>
        <w:b/>
        <w:bCs/>
        <w:color w:val="000000"/>
      </w:rPr>
      <w:fldChar w:fldCharType="begin"/>
    </w:r>
    <w:r w:rsidRPr="00487A6A">
      <w:rPr>
        <w:b/>
        <w:bCs/>
        <w:color w:val="000000"/>
      </w:rPr>
      <w:instrText>PAGE</w:instrText>
    </w:r>
    <w:r w:rsidRPr="00487A6A">
      <w:rPr>
        <w:b/>
        <w:bCs/>
        <w:color w:val="000000"/>
      </w:rPr>
      <w:fldChar w:fldCharType="separate"/>
    </w:r>
    <w:r w:rsidR="00293ECD" w:rsidRPr="00487A6A">
      <w:rPr>
        <w:b/>
        <w:bCs/>
        <w:color w:val="000000"/>
      </w:rPr>
      <w:t>12</w:t>
    </w:r>
    <w:r w:rsidRPr="00487A6A">
      <w:rPr>
        <w:b/>
        <w:bCs/>
        <w:color w:val="000000"/>
      </w:rPr>
      <w:fldChar w:fldCharType="end"/>
    </w:r>
    <w:r w:rsidRPr="00487A6A">
      <w:rPr>
        <w:color w:val="000000"/>
      </w:rPr>
      <w:t xml:space="preserve"> of </w:t>
    </w:r>
    <w:r w:rsidRPr="00487A6A">
      <w:rPr>
        <w:b/>
        <w:bCs/>
        <w:color w:val="000000"/>
      </w:rPr>
      <w:fldChar w:fldCharType="begin"/>
    </w:r>
    <w:r w:rsidRPr="00487A6A">
      <w:rPr>
        <w:b/>
        <w:bCs/>
        <w:color w:val="000000"/>
      </w:rPr>
      <w:instrText>NUMPAGES</w:instrText>
    </w:r>
    <w:r w:rsidRPr="00487A6A">
      <w:rPr>
        <w:b/>
        <w:bCs/>
        <w:color w:val="000000"/>
      </w:rPr>
      <w:fldChar w:fldCharType="separate"/>
    </w:r>
    <w:r w:rsidR="00293ECD" w:rsidRPr="00487A6A">
      <w:rPr>
        <w:b/>
        <w:bCs/>
        <w:color w:val="000000"/>
      </w:rPr>
      <w:t>15</w:t>
    </w:r>
    <w:r w:rsidRPr="00487A6A">
      <w:rPr>
        <w:b/>
        <w:bCs/>
        <w:color w:val="000000"/>
      </w:rPr>
      <w:fldChar w:fldCharType="end"/>
    </w:r>
  </w:p>
  <w:p w14:paraId="0F2CFD91" w14:textId="77777777" w:rsidR="00B05A57" w:rsidRPr="00487A6A" w:rsidRDefault="00B05A57">
    <w:pPr>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79469C" w14:textId="77777777" w:rsidR="00522BDA" w:rsidRPr="00487A6A" w:rsidRDefault="00522BDA">
      <w:pPr>
        <w:spacing w:before="0" w:after="0" w:line="240" w:lineRule="auto"/>
      </w:pPr>
      <w:r w:rsidRPr="00487A6A">
        <w:separator/>
      </w:r>
    </w:p>
  </w:footnote>
  <w:footnote w:type="continuationSeparator" w:id="0">
    <w:p w14:paraId="4A519020" w14:textId="77777777" w:rsidR="00522BDA" w:rsidRPr="00487A6A" w:rsidRDefault="00522BDA">
      <w:pPr>
        <w:spacing w:before="0" w:after="0" w:line="240" w:lineRule="auto"/>
      </w:pPr>
      <w:r w:rsidRPr="00487A6A">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D2CEDF" w14:textId="77777777" w:rsidR="00B05A57" w:rsidRPr="00487A6A" w:rsidRDefault="00B05A57">
    <w:pPr>
      <w:rPr>
        <w:sz w:val="20"/>
        <w:szCs w:val="20"/>
      </w:rPr>
    </w:pPr>
  </w:p>
  <w:p w14:paraId="53570D70" w14:textId="77777777" w:rsidR="00B05A57" w:rsidRPr="00487A6A" w:rsidRDefault="00B05A57">
    <w:pPr>
      <w:pBdr>
        <w:top w:val="nil"/>
        <w:left w:val="nil"/>
        <w:bottom w:val="nil"/>
        <w:right w:val="nil"/>
        <w:between w:val="nil"/>
      </w:pBdr>
      <w:tabs>
        <w:tab w:val="center" w:pos="4513"/>
        <w:tab w:val="right" w:pos="9026"/>
      </w:tabs>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B05A57"/>
    <w:rsid w:val="00001D5C"/>
    <w:rsid w:val="001328C1"/>
    <w:rsid w:val="00230633"/>
    <w:rsid w:val="00293ECD"/>
    <w:rsid w:val="00487A6A"/>
    <w:rsid w:val="00522BDA"/>
    <w:rsid w:val="007349B6"/>
    <w:rsid w:val="00B05A5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D9575"/>
  <w15:docId w15:val="{909C003B-7A82-4D9E-A7E2-5BE30B0E39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color w:val="222222"/>
        <w:sz w:val="24"/>
        <w:szCs w:val="24"/>
        <w:lang w:val="en-IN" w:eastAsia="en-I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before="360" w:after="80"/>
      <w:outlineLvl w:val="0"/>
    </w:pPr>
    <w:rPr>
      <w:b/>
      <w:bCs/>
      <w:sz w:val="28"/>
      <w:szCs w:val="28"/>
    </w:rPr>
  </w:style>
  <w:style w:type="paragraph" w:styleId="Heading2">
    <w:name w:val="heading 2"/>
    <w:basedOn w:val="Normal"/>
    <w:next w:val="Normal"/>
    <w:pPr>
      <w:keepNext/>
      <w:keepLines/>
      <w:spacing w:before="280" w:after="80"/>
      <w:outlineLvl w:val="1"/>
    </w:pPr>
    <w:rPr>
      <w:b/>
      <w:bCs/>
      <w:sz w:val="26"/>
      <w:szCs w:val="26"/>
    </w:rPr>
  </w:style>
  <w:style w:type="paragraph" w:styleId="Heading3">
    <w:name w:val="heading 3"/>
    <w:basedOn w:val="Normal"/>
    <w:next w:val="Normal"/>
    <w:pPr>
      <w:keepNext/>
      <w:keepLines/>
      <w:spacing w:before="280" w:after="80"/>
      <w:outlineLvl w:val="2"/>
    </w:pPr>
    <w:rPr>
      <w:b/>
      <w:bCs/>
    </w:rPr>
  </w:style>
  <w:style w:type="paragraph" w:styleId="Heading4">
    <w:name w:val="heading 4"/>
    <w:basedOn w:val="Normal"/>
    <w:next w:val="Normal"/>
    <w:pPr>
      <w:keepNext/>
      <w:keepLines/>
      <w:spacing w:after="40"/>
      <w:outlineLvl w:val="3"/>
    </w:pPr>
    <w:rPr>
      <w:b/>
      <w:bCs/>
    </w:rPr>
  </w:style>
  <w:style w:type="paragraph" w:styleId="Heading5">
    <w:name w:val="heading 5"/>
    <w:basedOn w:val="Normal"/>
    <w:next w:val="Normal"/>
    <w:pPr>
      <w:keepNext/>
      <w:keepLines/>
      <w:spacing w:before="220" w:after="40"/>
      <w:outlineLvl w:val="4"/>
    </w:pPr>
    <w:rPr>
      <w:b/>
      <w:bCs/>
      <w:sz w:val="22"/>
      <w:szCs w:val="22"/>
    </w:rPr>
  </w:style>
  <w:style w:type="paragraph" w:styleId="Heading6">
    <w:name w:val="heading 6"/>
    <w:basedOn w:val="Normal"/>
    <w:next w:val="Normal"/>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480" w:after="120"/>
    </w:pPr>
    <w:rPr>
      <w:b/>
      <w:bCs/>
      <w:sz w:val="72"/>
      <w:szCs w:val="7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TableNormal4">
    <w:name w:val="TableNormal"/>
    <w:tblPr>
      <w:tblCellMar>
        <w:top w:w="100" w:type="dxa"/>
        <w:left w:w="100" w:type="dxa"/>
        <w:bottom w:w="100" w:type="dxa"/>
        <w:right w:w="100" w:type="dxa"/>
      </w:tblCellMar>
    </w:tblPr>
  </w:style>
  <w:style w:type="table" w:customStyle="1" w:styleId="TableNormal5">
    <w:name w:val="TableNormal"/>
    <w:tblPr>
      <w:tblCellMar>
        <w:top w:w="100" w:type="dxa"/>
        <w:left w:w="100" w:type="dxa"/>
        <w:bottom w:w="100" w:type="dxa"/>
        <w:right w:w="100" w:type="dxa"/>
      </w:tblCellMar>
    </w:tblPr>
  </w:style>
  <w:style w:type="table" w:customStyle="1" w:styleId="TableNormal6">
    <w:name w:val="TableNormal"/>
    <w:tblPr>
      <w:tblCellMar>
        <w:top w:w="100" w:type="dxa"/>
        <w:left w:w="100" w:type="dxa"/>
        <w:bottom w:w="100" w:type="dxa"/>
        <w:right w:w="100" w:type="dxa"/>
      </w:tblCellMar>
    </w:tblPr>
  </w:style>
  <w:style w:type="table" w:customStyle="1" w:styleId="TableNormal7">
    <w:name w:val="TableNormal"/>
    <w:tblPr>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12726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7265"/>
    <w:rPr>
      <w:rFonts w:ascii="Tahoma" w:hAnsi="Tahoma" w:cs="Tahoma"/>
      <w:sz w:val="16"/>
      <w:szCs w:val="16"/>
    </w:rPr>
  </w:style>
  <w:style w:type="paragraph" w:styleId="TOC1">
    <w:name w:val="toc 1"/>
    <w:basedOn w:val="Normal"/>
    <w:next w:val="Normal"/>
    <w:autoRedefine/>
    <w:uiPriority w:val="39"/>
    <w:unhideWhenUsed/>
    <w:rsid w:val="00001374"/>
    <w:pPr>
      <w:spacing w:after="100"/>
    </w:pPr>
  </w:style>
  <w:style w:type="paragraph" w:styleId="TOC3">
    <w:name w:val="toc 3"/>
    <w:basedOn w:val="Normal"/>
    <w:next w:val="Normal"/>
    <w:autoRedefine/>
    <w:uiPriority w:val="39"/>
    <w:unhideWhenUsed/>
    <w:rsid w:val="00001374"/>
    <w:pPr>
      <w:spacing w:after="100"/>
      <w:ind w:left="480"/>
    </w:pPr>
  </w:style>
  <w:style w:type="paragraph" w:styleId="TOC2">
    <w:name w:val="toc 2"/>
    <w:basedOn w:val="Normal"/>
    <w:next w:val="Normal"/>
    <w:autoRedefine/>
    <w:uiPriority w:val="39"/>
    <w:unhideWhenUsed/>
    <w:rsid w:val="00001374"/>
    <w:pPr>
      <w:spacing w:after="100"/>
      <w:ind w:left="240"/>
    </w:pPr>
  </w:style>
  <w:style w:type="character" w:styleId="Hyperlink">
    <w:name w:val="Hyperlink"/>
    <w:basedOn w:val="DefaultParagraphFont"/>
    <w:uiPriority w:val="99"/>
    <w:unhideWhenUsed/>
    <w:rsid w:val="00001374"/>
    <w:rPr>
      <w:color w:val="0000FF" w:themeColor="hyperlink"/>
      <w:u w:val="single"/>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paragraph" w:styleId="NormalWeb">
    <w:name w:val="Normal (Web)"/>
    <w:basedOn w:val="Normal"/>
    <w:uiPriority w:val="99"/>
    <w:unhideWhenUsed/>
    <w:rsid w:val="009E42F6"/>
    <w:pPr>
      <w:spacing w:before="100" w:beforeAutospacing="1" w:after="100" w:afterAutospacing="1" w:line="240" w:lineRule="auto"/>
      <w:jc w:val="left"/>
    </w:pPr>
  </w:style>
  <w:style w:type="paragraph" w:styleId="Header">
    <w:name w:val="header"/>
    <w:basedOn w:val="Normal"/>
    <w:link w:val="HeaderChar"/>
    <w:uiPriority w:val="99"/>
    <w:unhideWhenUsed/>
    <w:rsid w:val="00A5151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51516"/>
  </w:style>
  <w:style w:type="paragraph" w:styleId="Footer">
    <w:name w:val="footer"/>
    <w:basedOn w:val="Normal"/>
    <w:link w:val="FooterChar"/>
    <w:uiPriority w:val="99"/>
    <w:unhideWhenUsed/>
    <w:rsid w:val="00A5151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51516"/>
  </w:style>
  <w:style w:type="paragraph" w:styleId="TOCHeading">
    <w:name w:val="TOC Heading"/>
    <w:basedOn w:val="Heading1"/>
    <w:next w:val="Normal"/>
    <w:uiPriority w:val="39"/>
    <w:semiHidden/>
    <w:unhideWhenUsed/>
    <w:qFormat/>
    <w:rsid w:val="00A51516"/>
    <w:pPr>
      <w:spacing w:before="480" w:after="0" w:line="276" w:lineRule="auto"/>
      <w:jc w:val="left"/>
      <w:outlineLvl w:val="9"/>
    </w:pPr>
    <w:rPr>
      <w:rFonts w:asciiTheme="majorHAnsi" w:eastAsiaTheme="majorEastAsia" w:hAnsiTheme="majorHAnsi" w:cstheme="majorBidi"/>
      <w:color w:val="365F91" w:themeColor="accent1" w:themeShade="BF"/>
      <w:lang w:val="en-US" w:eastAsia="ja-JP"/>
    </w:rPr>
  </w:style>
  <w:style w:type="paragraph" w:styleId="Subtitle">
    <w:name w:val="Subtitle"/>
    <w:basedOn w:val="Normal"/>
    <w:next w:val="Normal"/>
    <w:pPr>
      <w:keepNext/>
      <w:keepLines/>
      <w:spacing w:before="360" w:after="80"/>
    </w:pPr>
    <w:rPr>
      <w:rFonts w:ascii="Georgia" w:eastAsia="Georgia" w:hAnsi="Georgia" w:cs="Georgia"/>
      <w:i/>
      <w:iCs/>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7748/nm.2024.e2133?utm_source=chatgpt.com" TargetMode="External"/><Relationship Id="rId18" Type="http://schemas.openxmlformats.org/officeDocument/2006/relationships/hyperlink" Target="https://link.springer.com/article/10.1186/s12912-024-02277-1" TargetMode="External"/><Relationship Id="rId26" Type="http://schemas.openxmlformats.org/officeDocument/2006/relationships/hyperlink" Target="https://link.springer.com/article/10.1007/s10209-024-01148-5" TargetMode="External"/><Relationship Id="rId39" Type="http://schemas.openxmlformats.org/officeDocument/2006/relationships/hyperlink" Target="https://www.rcn.org.uk/professional-development/your-career/nurse/leadership-skills?utm_source" TargetMode="External"/><Relationship Id="rId21" Type="http://schemas.openxmlformats.org/officeDocument/2006/relationships/hyperlink" Target="https://www.ovid.com/jnls/hcmrjournal/abstract/10.1097/hmr.0000000000000434~anonymity-and-employee-engagement-in-creativity-a-field?redirectionsource" TargetMode="External"/><Relationship Id="rId34" Type="http://schemas.openxmlformats.org/officeDocument/2006/relationships/hyperlink" Target="https://www.england.nhs.uk/2025/12/nhs-diabetes-prevention-scheme-helps-one-million-people/?utm_source=chatgpt.com" TargetMode="External"/><Relationship Id="rId42" Type="http://schemas.openxmlformats.org/officeDocument/2006/relationships/hyperlink" Target="https://doi.org/10.1371/journal.pone.0317209?utm_source=chatgpt.com" TargetMode="External"/><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hyperlink" Target="https://doi.org/10.1136/leader-2023-000742" TargetMode="External"/><Relationship Id="rId29" Type="http://schemas.openxmlformats.org/officeDocument/2006/relationships/hyperlink" Target="https://doi.org/10.1186/s12912-025-03151-4?utm_source=chatgpt.com" TargetMode="External"/><Relationship Id="rId11" Type="http://schemas.openxmlformats.org/officeDocument/2006/relationships/hyperlink" Target="https://doi.org/10.1111/1753-0407.70002?utm_source=chatgpt.com" TargetMode="External"/><Relationship Id="rId24" Type="http://schemas.openxmlformats.org/officeDocument/2006/relationships/hyperlink" Target="https://journals.rcni.com/nursing-standard/how-to/how-to-reflect-on-clinical-practice-ns.2024.e12365/abs" TargetMode="External"/><Relationship Id="rId32" Type="http://schemas.openxmlformats.org/officeDocument/2006/relationships/hyperlink" Target="https://www.england.nhs.uk/long-read/summary-of-south-east-region-virtual-wards-evaluation/?utm_source=chatgpt.com" TargetMode="External"/><Relationship Id="rId37" Type="http://schemas.openxmlformats.org/officeDocument/2006/relationships/hyperlink" Target="https://www.leadershipacademy.nhs.uk/healthcare-leadership-model/explore-the-healthcare-leadership-model/?utm_source" TargetMode="External"/><Relationship Id="rId40" Type="http://schemas.openxmlformats.org/officeDocument/2006/relationships/hyperlink" Target="https://doi.org/10.1111/nicc.13030?utm_source=chatgpt.com" TargetMode="External"/><Relationship Id="rId45" Type="http://schemas.openxmlformats.org/officeDocument/2006/relationships/hyperlink" Target="https://doi.org/10.1080/0144929X.2024.2368087" TargetMode="External"/><Relationship Id="rId5" Type="http://schemas.openxmlformats.org/officeDocument/2006/relationships/webSettings" Target="webSettings.xml"/><Relationship Id="rId15" Type="http://schemas.openxmlformats.org/officeDocument/2006/relationships/hyperlink" Target="https://doi.org/10.1136/leader-2023-000742?utm_source=chatgpt.com" TargetMode="External"/><Relationship Id="rId23" Type="http://schemas.openxmlformats.org/officeDocument/2006/relationships/hyperlink" Target="https://doi.org/10.7748/ns.2024.e12365?utm_source=chatgpt.com" TargetMode="External"/><Relationship Id="rId28" Type="http://schemas.openxmlformats.org/officeDocument/2006/relationships/hyperlink" Target="https://doi.org/10.1111/jan.15773" TargetMode="External"/><Relationship Id="rId36" Type="http://schemas.openxmlformats.org/officeDocument/2006/relationships/hyperlink" Target="https://www.leadershipacademy.nhs.uk/healthcare-leadership-model/explore-the-healthcare-leadership-model/?utm_source=chatgpt.com" TargetMode="External"/><Relationship Id="rId49" Type="http://schemas.openxmlformats.org/officeDocument/2006/relationships/theme" Target="theme/theme1.xml"/><Relationship Id="rId10" Type="http://schemas.openxmlformats.org/officeDocument/2006/relationships/hyperlink" Target="https://doi.org/10.12968/bjon.2024.0244" TargetMode="External"/><Relationship Id="rId19" Type="http://schemas.openxmlformats.org/officeDocument/2006/relationships/hyperlink" Target="https://pubmed.ncbi.nlm.nih.gov/40059203/?utm_source=chatgpt.com" TargetMode="External"/><Relationship Id="rId31" Type="http://schemas.openxmlformats.org/officeDocument/2006/relationships/hyperlink" Target="https://www.england.nhs.uk/long-read/summary-of-south-east-region-virtual-wards-evaluation/?utm_source=chatgpt.com" TargetMode="External"/><Relationship Id="rId44" Type="http://schemas.openxmlformats.org/officeDocument/2006/relationships/hyperlink" Target="https://doi.org/10.1080/0144929X.2024.2368087?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journals.rcni.com/nursing-management/evidence-and-practice/how-to-implement-compassionate-leadership-in-nursing-teams-nm.2024.e2133/abs" TargetMode="External"/><Relationship Id="rId22" Type="http://schemas.openxmlformats.org/officeDocument/2006/relationships/hyperlink" Target="https://doi.org/10.7748/ns.2024.e12365?utm_source=chatgpt.com" TargetMode="External"/><Relationship Id="rId27" Type="http://schemas.openxmlformats.org/officeDocument/2006/relationships/hyperlink" Target="https://doi.org/10.1111/jan.15773?utm_source=chatgpt.com" TargetMode="External"/><Relationship Id="rId30" Type="http://schemas.openxmlformats.org/officeDocument/2006/relationships/hyperlink" Target="https://link.springer.com/article/10.1186/s12912-025-03151-4" TargetMode="External"/><Relationship Id="rId35" Type="http://schemas.openxmlformats.org/officeDocument/2006/relationships/hyperlink" Target="https://www.england.nhs.uk/2025/12/nhs-diabetes-prevention-scheme-helps-one-million-people/?utm_source" TargetMode="External"/><Relationship Id="rId43" Type="http://schemas.openxmlformats.org/officeDocument/2006/relationships/hyperlink" Target="https://doi.org/10.1371/journal.pone.0317209"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1111/1753-0407.70002" TargetMode="External"/><Relationship Id="rId17" Type="http://schemas.openxmlformats.org/officeDocument/2006/relationships/hyperlink" Target="https://doi.org/10.1186/s12912-024-02277-1?utm_source=chatgpt.com" TargetMode="External"/><Relationship Id="rId25" Type="http://schemas.openxmlformats.org/officeDocument/2006/relationships/hyperlink" Target="https://doi.org/10.1007/s10209-024-01148-5?utm_source=chatgpt.com" TargetMode="External"/><Relationship Id="rId33" Type="http://schemas.openxmlformats.org/officeDocument/2006/relationships/hyperlink" Target="http://www.england.nhs.uk/long-read/summary-of-south-east-region-virtual-wards-evaluation/?utm_source" TargetMode="External"/><Relationship Id="rId38" Type="http://schemas.openxmlformats.org/officeDocument/2006/relationships/hyperlink" Target="https://www.rcn.org.uk/professional-development/your-career/nurse/leadership-skills?utm_source=chatgpt.com" TargetMode="External"/><Relationship Id="rId46" Type="http://schemas.openxmlformats.org/officeDocument/2006/relationships/header" Target="header1.xml"/><Relationship Id="rId20" Type="http://schemas.openxmlformats.org/officeDocument/2006/relationships/hyperlink" Target="https://doi.org/10.1097/jhm-d-24-00155" TargetMode="External"/><Relationship Id="rId41" Type="http://schemas.openxmlformats.org/officeDocument/2006/relationships/hyperlink" Target="https://doi.org/10.1111/nicc.13030"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ytnh3gKmiHV4CK/XFkmUGclH8QQ==">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</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76B37D46-872B-477F-902A-1B7CD89687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3933</Words>
  <Characters>22423</Characters>
  <Application>Microsoft Office Word</Application>
  <DocSecurity>0</DocSecurity>
  <Lines>186</Lines>
  <Paragraphs>52</Paragraphs>
  <ScaleCrop>false</ScaleCrop>
  <Company/>
  <LinksUpToDate>false</LinksUpToDate>
  <CharactersWithSpaces>26304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Alok Kumar</cp:lastModifiedBy>
  <cp:revision>14</cp:revision>
  <dcterms:created xsi:type="dcterms:W3CDTF">2026-07-23T00:20:00Z</dcterms:created>
  <dcterms:modified xsi:type="dcterms:W3CDTF">2026-10-22T17:17:00Z</dcterms:modified>
</cp:coreProperties>
</file>