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46931" w14:textId="77777777" w:rsidR="00D4121F" w:rsidRPr="00DF2BD4" w:rsidRDefault="00E044EC" w:rsidP="00DF2BD4">
      <w:pPr>
        <w:spacing w:line="360" w:lineRule="auto"/>
        <w:jc w:val="center"/>
        <w:rPr>
          <w:rFonts w:ascii="Arial" w:hAnsi="Arial" w:cs="Arial"/>
          <w:b/>
          <w:sz w:val="44"/>
        </w:rPr>
      </w:pPr>
      <w:r w:rsidRPr="00DF2BD4">
        <w:rPr>
          <w:rFonts w:ascii="Arial" w:hAnsi="Arial" w:cs="Arial"/>
          <w:b/>
          <w:sz w:val="44"/>
        </w:rPr>
        <w:t>How to engage employees (Generation Ys or Generation Zs) throughout the employee lifecycle</w:t>
      </w:r>
    </w:p>
    <w:p w14:paraId="2A54761D" w14:textId="0D4CFFB6" w:rsidR="00E044EC" w:rsidRDefault="00E044EC" w:rsidP="00C0368D">
      <w:pPr>
        <w:spacing w:line="360" w:lineRule="auto"/>
        <w:jc w:val="center"/>
        <w:rPr>
          <w:sz w:val="64"/>
        </w:rPr>
      </w:pPr>
    </w:p>
    <w:p w14:paraId="5DFAAC1A" w14:textId="74A94A1E" w:rsidR="00DF2BD4" w:rsidRDefault="00DF2BD4" w:rsidP="00C0368D">
      <w:pPr>
        <w:spacing w:line="360" w:lineRule="auto"/>
        <w:jc w:val="center"/>
        <w:rPr>
          <w:sz w:val="64"/>
        </w:rPr>
      </w:pPr>
    </w:p>
    <w:p w14:paraId="266CC656" w14:textId="77777777" w:rsidR="00DF2BD4" w:rsidRPr="000A13B4" w:rsidRDefault="00DF2BD4" w:rsidP="00DF2BD4">
      <w:pPr>
        <w:rPr>
          <w:rFonts w:ascii="Arial" w:hAnsi="Arial" w:cs="Arial"/>
          <w:sz w:val="32"/>
          <w:szCs w:val="32"/>
        </w:rPr>
      </w:pPr>
      <w:r w:rsidRPr="000A13B4">
        <w:rPr>
          <w:rFonts w:ascii="Arial" w:hAnsi="Arial" w:cs="Arial"/>
          <w:sz w:val="32"/>
          <w:szCs w:val="32"/>
        </w:rPr>
        <w:t>Student ID: 2130036</w:t>
      </w:r>
    </w:p>
    <w:p w14:paraId="1D8D5796" w14:textId="36019910" w:rsidR="00DF2BD4" w:rsidRPr="000A13B4" w:rsidRDefault="00DF2BD4" w:rsidP="00DF2BD4">
      <w:pPr>
        <w:spacing w:line="360" w:lineRule="auto"/>
        <w:rPr>
          <w:rFonts w:ascii="Arial" w:hAnsi="Arial" w:cs="Arial"/>
          <w:sz w:val="32"/>
          <w:szCs w:val="32"/>
        </w:rPr>
      </w:pPr>
      <w:r w:rsidRPr="000A13B4">
        <w:rPr>
          <w:rFonts w:ascii="Arial" w:hAnsi="Arial" w:cs="Arial"/>
          <w:sz w:val="32"/>
          <w:szCs w:val="32"/>
        </w:rPr>
        <w:t>Student name: Denis Buzdugan</w:t>
      </w:r>
    </w:p>
    <w:p w14:paraId="0543ED03" w14:textId="415FD342" w:rsidR="00E044EC" w:rsidRPr="000A13B4" w:rsidRDefault="00DF2BD4" w:rsidP="003A0DD5">
      <w:pPr>
        <w:spacing w:line="360" w:lineRule="auto"/>
        <w:rPr>
          <w:rFonts w:ascii="Arial" w:hAnsi="Arial" w:cs="Arial"/>
          <w:sz w:val="32"/>
          <w:szCs w:val="32"/>
        </w:rPr>
      </w:pPr>
      <w:r w:rsidRPr="000A13B4">
        <w:rPr>
          <w:rFonts w:ascii="Arial" w:hAnsi="Arial" w:cs="Arial"/>
          <w:sz w:val="32"/>
          <w:szCs w:val="32"/>
        </w:rPr>
        <w:t>Word Count:</w:t>
      </w:r>
      <w:r w:rsidRPr="000A13B4">
        <w:rPr>
          <w:rFonts w:ascii="Arial" w:hAnsi="Arial" w:cs="Arial"/>
          <w:sz w:val="32"/>
          <w:szCs w:val="32"/>
        </w:rPr>
        <w:t xml:space="preserve"> 2314</w:t>
      </w:r>
    </w:p>
    <w:p w14:paraId="14386B0A" w14:textId="4719EC60" w:rsidR="00DF2BD4" w:rsidRPr="000A13B4" w:rsidRDefault="000A13B4" w:rsidP="003A0DD5">
      <w:pPr>
        <w:spacing w:line="360" w:lineRule="auto"/>
        <w:rPr>
          <w:sz w:val="32"/>
          <w:szCs w:val="32"/>
        </w:rPr>
      </w:pPr>
      <w:r w:rsidRPr="000A13B4">
        <w:rPr>
          <w:rFonts w:ascii="Arial" w:hAnsi="Arial" w:cs="Arial"/>
          <w:sz w:val="32"/>
          <w:szCs w:val="32"/>
        </w:rPr>
        <w:t>Module title:</w:t>
      </w:r>
      <w:r w:rsidRPr="000A13B4">
        <w:rPr>
          <w:rStyle w:val="Heading1Char"/>
          <w:sz w:val="32"/>
        </w:rPr>
        <w:t xml:space="preserve"> </w:t>
      </w:r>
      <w:r w:rsidRPr="000A13B4">
        <w:rPr>
          <w:rStyle w:val="enn"/>
          <w:rFonts w:ascii="Arial" w:hAnsi="Arial" w:cs="Arial"/>
          <w:sz w:val="32"/>
          <w:szCs w:val="32"/>
        </w:rPr>
        <w:t>BMIH5005 Personnel Resourcing and Development</w:t>
      </w:r>
    </w:p>
    <w:p w14:paraId="19E84197" w14:textId="2D70AC83" w:rsidR="003A0DD5" w:rsidRPr="000A13B4" w:rsidRDefault="000A13B4" w:rsidP="003A0DD5">
      <w:pPr>
        <w:spacing w:line="360" w:lineRule="auto"/>
        <w:rPr>
          <w:sz w:val="32"/>
          <w:szCs w:val="32"/>
        </w:rPr>
      </w:pPr>
      <w:r w:rsidRPr="000A13B4">
        <w:rPr>
          <w:rFonts w:ascii="Arial" w:hAnsi="Arial" w:cs="Arial"/>
          <w:sz w:val="32"/>
          <w:szCs w:val="32"/>
        </w:rPr>
        <w:t>Lecturer’s name:</w:t>
      </w:r>
      <w:r w:rsidRPr="000A13B4">
        <w:rPr>
          <w:rFonts w:ascii="Segoe UI" w:eastAsiaTheme="minorEastAsia" w:hAnsi="Segoe UI" w:cs="Segoe UI"/>
          <w:b/>
          <w:bCs/>
          <w:color w:val="F2F2F2" w:themeColor="background1" w:themeShade="F2"/>
          <w:kern w:val="24"/>
          <w:sz w:val="32"/>
          <w:szCs w:val="32"/>
        </w:rPr>
        <w:t xml:space="preserve"> </w:t>
      </w:r>
      <w:proofErr w:type="spellStart"/>
      <w:r w:rsidRPr="000A13B4">
        <w:rPr>
          <w:rFonts w:ascii="Arial" w:hAnsi="Arial" w:cs="Arial"/>
          <w:sz w:val="32"/>
          <w:szCs w:val="32"/>
        </w:rPr>
        <w:t>Dr.</w:t>
      </w:r>
      <w:proofErr w:type="spellEnd"/>
      <w:r w:rsidRPr="000A13B4">
        <w:rPr>
          <w:rFonts w:ascii="Arial" w:hAnsi="Arial" w:cs="Arial"/>
          <w:sz w:val="32"/>
          <w:szCs w:val="32"/>
        </w:rPr>
        <w:t> Helen Lee</w:t>
      </w:r>
      <w:r w:rsidRPr="000A13B4">
        <w:rPr>
          <w:rFonts w:ascii="Arial" w:hAnsi="Arial" w:cs="Arial"/>
          <w:b/>
          <w:bCs/>
          <w:sz w:val="32"/>
          <w:szCs w:val="32"/>
        </w:rPr>
        <w:t> </w:t>
      </w:r>
    </w:p>
    <w:p w14:paraId="7E290BDA" w14:textId="77777777" w:rsidR="00B9246B" w:rsidRPr="00DA265C" w:rsidRDefault="00B9246B" w:rsidP="003A0DD5">
      <w:pPr>
        <w:spacing w:line="360" w:lineRule="auto"/>
        <w:rPr>
          <w:sz w:val="64"/>
        </w:rPr>
      </w:pPr>
    </w:p>
    <w:p w14:paraId="07B8ADC6" w14:textId="77777777" w:rsidR="00B9246B" w:rsidRPr="00DA265C" w:rsidRDefault="00B9246B" w:rsidP="003A0DD5">
      <w:pPr>
        <w:spacing w:line="360" w:lineRule="auto"/>
        <w:rPr>
          <w:sz w:val="64"/>
        </w:rPr>
      </w:pPr>
    </w:p>
    <w:p w14:paraId="52EF36E8" w14:textId="675D7E65" w:rsidR="00B9246B" w:rsidRDefault="00B9246B" w:rsidP="003A0DD5">
      <w:pPr>
        <w:spacing w:line="360" w:lineRule="auto"/>
        <w:rPr>
          <w:sz w:val="64"/>
        </w:rPr>
      </w:pPr>
    </w:p>
    <w:p w14:paraId="08C6E021" w14:textId="509119FE" w:rsidR="000A13B4" w:rsidRDefault="000A13B4" w:rsidP="003A0DD5">
      <w:pPr>
        <w:spacing w:line="360" w:lineRule="auto"/>
        <w:rPr>
          <w:sz w:val="64"/>
        </w:rPr>
      </w:pPr>
    </w:p>
    <w:p w14:paraId="699F1477" w14:textId="16E1085A" w:rsidR="000A13B4" w:rsidRDefault="000A13B4" w:rsidP="003A0DD5">
      <w:pPr>
        <w:spacing w:line="360" w:lineRule="auto"/>
        <w:rPr>
          <w:sz w:val="64"/>
        </w:rPr>
      </w:pPr>
    </w:p>
    <w:p w14:paraId="520A267B" w14:textId="77777777" w:rsidR="000A13B4" w:rsidRPr="00DA265C" w:rsidRDefault="000A13B4" w:rsidP="003A0DD5">
      <w:pPr>
        <w:spacing w:line="360" w:lineRule="auto"/>
        <w:rPr>
          <w:sz w:val="64"/>
        </w:rPr>
      </w:pPr>
    </w:p>
    <w:p w14:paraId="3E1A420A" w14:textId="77777777" w:rsidR="003A0DD5" w:rsidRPr="00DA265C" w:rsidRDefault="003A0DD5" w:rsidP="003A0DD5">
      <w:pPr>
        <w:spacing w:line="360" w:lineRule="auto"/>
        <w:rPr>
          <w:sz w:val="28"/>
        </w:rPr>
      </w:pPr>
    </w:p>
    <w:sdt>
      <w:sdtPr>
        <w:rPr>
          <w:rFonts w:ascii="Times New Roman" w:eastAsiaTheme="minorHAnsi" w:hAnsi="Times New Roman" w:cstheme="minorBidi"/>
          <w:color w:val="auto"/>
          <w:sz w:val="24"/>
          <w:szCs w:val="22"/>
          <w:lang w:val="en-GB"/>
        </w:rPr>
        <w:id w:val="1440105182"/>
        <w:docPartObj>
          <w:docPartGallery w:val="Table of Contents"/>
          <w:docPartUnique/>
        </w:docPartObj>
      </w:sdtPr>
      <w:sdtEndPr>
        <w:rPr>
          <w:b/>
          <w:bCs/>
          <w:noProof/>
        </w:rPr>
      </w:sdtEndPr>
      <w:sdtContent>
        <w:p w14:paraId="106458B8" w14:textId="77777777" w:rsidR="00E044EC" w:rsidRPr="00DA265C" w:rsidRDefault="00E044EC" w:rsidP="00732B99">
          <w:pPr>
            <w:pStyle w:val="TOCHeading"/>
            <w:spacing w:line="360" w:lineRule="auto"/>
            <w:rPr>
              <w:lang w:val="en-GB"/>
            </w:rPr>
          </w:pPr>
          <w:r w:rsidRPr="00DA265C">
            <w:rPr>
              <w:lang w:val="en-GB"/>
            </w:rPr>
            <w:t>Table of Contents</w:t>
          </w:r>
        </w:p>
        <w:p w14:paraId="74AC5193" w14:textId="77777777" w:rsidR="006850FA" w:rsidRPr="00DA265C" w:rsidRDefault="000A13B4" w:rsidP="00732B99">
          <w:pPr>
            <w:pStyle w:val="TOC1"/>
            <w:tabs>
              <w:tab w:val="right" w:leader="dot" w:pos="9016"/>
            </w:tabs>
            <w:spacing w:line="360" w:lineRule="auto"/>
            <w:rPr>
              <w:rFonts w:asciiTheme="minorHAnsi" w:eastAsiaTheme="minorEastAsia" w:hAnsiTheme="minorHAnsi"/>
              <w:noProof/>
              <w:sz w:val="22"/>
            </w:rPr>
          </w:pPr>
          <w:hyperlink w:anchor="_Toc148652933" w:history="1">
            <w:r w:rsidR="006850FA" w:rsidRPr="00DA265C">
              <w:rPr>
                <w:rStyle w:val="Hyperlink"/>
                <w:noProof/>
              </w:rPr>
              <w:t>Introduction</w:t>
            </w:r>
            <w:r w:rsidR="006850FA" w:rsidRPr="00DA265C">
              <w:rPr>
                <w:noProof/>
                <w:webHidden/>
              </w:rPr>
              <w:tab/>
            </w:r>
            <w:r w:rsidR="006850FA" w:rsidRPr="00DA265C">
              <w:rPr>
                <w:noProof/>
                <w:webHidden/>
              </w:rPr>
              <w:fldChar w:fldCharType="begin"/>
            </w:r>
            <w:r w:rsidR="006850FA" w:rsidRPr="00DA265C">
              <w:rPr>
                <w:noProof/>
                <w:webHidden/>
              </w:rPr>
              <w:instrText xml:space="preserve"> PAGEREF _Toc148652933 \h </w:instrText>
            </w:r>
            <w:r w:rsidR="006850FA" w:rsidRPr="00DA265C">
              <w:rPr>
                <w:noProof/>
                <w:webHidden/>
              </w:rPr>
            </w:r>
            <w:r w:rsidR="006850FA" w:rsidRPr="00DA265C">
              <w:rPr>
                <w:noProof/>
                <w:webHidden/>
              </w:rPr>
              <w:fldChar w:fldCharType="separate"/>
            </w:r>
            <w:r w:rsidR="006850FA" w:rsidRPr="00DA265C">
              <w:rPr>
                <w:noProof/>
                <w:webHidden/>
              </w:rPr>
              <w:t>3</w:t>
            </w:r>
            <w:r w:rsidR="006850FA" w:rsidRPr="00DA265C">
              <w:rPr>
                <w:noProof/>
                <w:webHidden/>
              </w:rPr>
              <w:fldChar w:fldCharType="end"/>
            </w:r>
          </w:hyperlink>
        </w:p>
        <w:p w14:paraId="11C2603A" w14:textId="77777777" w:rsidR="006850FA" w:rsidRPr="00DA265C" w:rsidRDefault="000A13B4" w:rsidP="00732B99">
          <w:pPr>
            <w:pStyle w:val="TOC1"/>
            <w:tabs>
              <w:tab w:val="right" w:leader="dot" w:pos="9016"/>
            </w:tabs>
            <w:spacing w:line="360" w:lineRule="auto"/>
            <w:rPr>
              <w:rFonts w:asciiTheme="minorHAnsi" w:eastAsiaTheme="minorEastAsia" w:hAnsiTheme="minorHAnsi"/>
              <w:noProof/>
              <w:sz w:val="22"/>
            </w:rPr>
          </w:pPr>
          <w:hyperlink w:anchor="_Toc148652934" w:history="1">
            <w:r w:rsidR="006850FA" w:rsidRPr="00DA265C">
              <w:rPr>
                <w:rStyle w:val="Hyperlink"/>
                <w:noProof/>
              </w:rPr>
              <w:t>How to engage employees of Generation Z throughout the employee lifecycle?</w:t>
            </w:r>
            <w:r w:rsidR="006850FA" w:rsidRPr="00DA265C">
              <w:rPr>
                <w:noProof/>
                <w:webHidden/>
              </w:rPr>
              <w:tab/>
              <w:t>4</w:t>
            </w:r>
          </w:hyperlink>
        </w:p>
        <w:p w14:paraId="68F2533B" w14:textId="77777777" w:rsidR="006850FA" w:rsidRPr="00DA265C" w:rsidRDefault="000A13B4" w:rsidP="00732B99">
          <w:pPr>
            <w:pStyle w:val="TOC1"/>
            <w:tabs>
              <w:tab w:val="right" w:leader="dot" w:pos="9016"/>
            </w:tabs>
            <w:spacing w:line="360" w:lineRule="auto"/>
            <w:rPr>
              <w:rFonts w:asciiTheme="minorHAnsi" w:eastAsiaTheme="minorEastAsia" w:hAnsiTheme="minorHAnsi"/>
              <w:noProof/>
              <w:sz w:val="22"/>
            </w:rPr>
          </w:pPr>
          <w:hyperlink w:anchor="_Toc148652935" w:history="1">
            <w:r w:rsidR="006850FA" w:rsidRPr="00DA265C">
              <w:rPr>
                <w:rStyle w:val="Hyperlink"/>
                <w:noProof/>
              </w:rPr>
              <w:t>Conclusion</w:t>
            </w:r>
            <w:r w:rsidR="006850FA" w:rsidRPr="00DA265C">
              <w:rPr>
                <w:noProof/>
                <w:webHidden/>
              </w:rPr>
              <w:tab/>
              <w:t>8</w:t>
            </w:r>
          </w:hyperlink>
        </w:p>
        <w:p w14:paraId="336FE72F" w14:textId="77777777" w:rsidR="006850FA" w:rsidRPr="00DA265C" w:rsidRDefault="000A13B4" w:rsidP="00732B99">
          <w:pPr>
            <w:pStyle w:val="TOC1"/>
            <w:tabs>
              <w:tab w:val="right" w:leader="dot" w:pos="9016"/>
            </w:tabs>
            <w:spacing w:line="360" w:lineRule="auto"/>
            <w:rPr>
              <w:rFonts w:asciiTheme="minorHAnsi" w:eastAsiaTheme="minorEastAsia" w:hAnsiTheme="minorHAnsi"/>
              <w:noProof/>
              <w:sz w:val="22"/>
            </w:rPr>
          </w:pPr>
          <w:hyperlink w:anchor="_Toc148652936" w:history="1">
            <w:r w:rsidR="006850FA" w:rsidRPr="00DA265C">
              <w:rPr>
                <w:rStyle w:val="Hyperlink"/>
                <w:noProof/>
              </w:rPr>
              <w:t>References</w:t>
            </w:r>
            <w:r w:rsidR="006850FA" w:rsidRPr="00DA265C">
              <w:rPr>
                <w:noProof/>
                <w:webHidden/>
              </w:rPr>
              <w:tab/>
              <w:t>9</w:t>
            </w:r>
          </w:hyperlink>
        </w:p>
        <w:p w14:paraId="6704CD5D" w14:textId="77777777" w:rsidR="00E044EC" w:rsidRPr="00DA265C" w:rsidRDefault="000A13B4" w:rsidP="00732B99">
          <w:pPr>
            <w:spacing w:line="360" w:lineRule="auto"/>
          </w:pPr>
        </w:p>
      </w:sdtContent>
    </w:sdt>
    <w:p w14:paraId="3E475A14" w14:textId="77777777" w:rsidR="00E044EC" w:rsidRPr="00DA265C" w:rsidRDefault="00E044EC" w:rsidP="00C0368D">
      <w:pPr>
        <w:spacing w:line="360" w:lineRule="auto"/>
        <w:jc w:val="center"/>
        <w:rPr>
          <w:sz w:val="28"/>
        </w:rPr>
      </w:pPr>
    </w:p>
    <w:p w14:paraId="52577D51" w14:textId="77777777" w:rsidR="00E044EC" w:rsidRPr="00DA265C" w:rsidRDefault="00E044EC" w:rsidP="00C0368D">
      <w:pPr>
        <w:spacing w:line="360" w:lineRule="auto"/>
        <w:jc w:val="center"/>
        <w:rPr>
          <w:sz w:val="28"/>
        </w:rPr>
      </w:pPr>
    </w:p>
    <w:p w14:paraId="016F7448" w14:textId="77777777" w:rsidR="00E044EC" w:rsidRPr="00DA265C" w:rsidRDefault="00E044EC" w:rsidP="00C0368D">
      <w:pPr>
        <w:spacing w:line="360" w:lineRule="auto"/>
        <w:jc w:val="center"/>
        <w:rPr>
          <w:sz w:val="28"/>
        </w:rPr>
      </w:pPr>
    </w:p>
    <w:p w14:paraId="2BCC9831" w14:textId="77777777" w:rsidR="00E044EC" w:rsidRPr="00DA265C" w:rsidRDefault="00E044EC" w:rsidP="00C0368D">
      <w:pPr>
        <w:spacing w:line="360" w:lineRule="auto"/>
        <w:jc w:val="center"/>
        <w:rPr>
          <w:sz w:val="28"/>
        </w:rPr>
      </w:pPr>
    </w:p>
    <w:p w14:paraId="62F765D1" w14:textId="77777777" w:rsidR="00E044EC" w:rsidRPr="00DA265C" w:rsidRDefault="00E044EC" w:rsidP="00C0368D">
      <w:pPr>
        <w:spacing w:line="360" w:lineRule="auto"/>
        <w:jc w:val="center"/>
        <w:rPr>
          <w:sz w:val="28"/>
        </w:rPr>
      </w:pPr>
    </w:p>
    <w:p w14:paraId="4809FC59" w14:textId="77777777" w:rsidR="00E044EC" w:rsidRPr="00DA265C" w:rsidRDefault="00E044EC" w:rsidP="00C0368D">
      <w:pPr>
        <w:spacing w:line="360" w:lineRule="auto"/>
        <w:jc w:val="center"/>
        <w:rPr>
          <w:sz w:val="28"/>
        </w:rPr>
      </w:pPr>
    </w:p>
    <w:p w14:paraId="4222B667" w14:textId="77777777" w:rsidR="00E044EC" w:rsidRPr="00DA265C" w:rsidRDefault="00E044EC" w:rsidP="00C0368D">
      <w:pPr>
        <w:spacing w:line="360" w:lineRule="auto"/>
        <w:jc w:val="center"/>
        <w:rPr>
          <w:sz w:val="28"/>
        </w:rPr>
      </w:pPr>
    </w:p>
    <w:p w14:paraId="48BC5F9D" w14:textId="77777777" w:rsidR="00E044EC" w:rsidRPr="00DA265C" w:rsidRDefault="00E044EC" w:rsidP="00C0368D">
      <w:pPr>
        <w:spacing w:line="360" w:lineRule="auto"/>
        <w:jc w:val="center"/>
        <w:rPr>
          <w:sz w:val="28"/>
        </w:rPr>
      </w:pPr>
    </w:p>
    <w:p w14:paraId="7DACEDD6" w14:textId="77777777" w:rsidR="00E044EC" w:rsidRPr="00DA265C" w:rsidRDefault="00E044EC" w:rsidP="00C0368D">
      <w:pPr>
        <w:spacing w:line="360" w:lineRule="auto"/>
        <w:jc w:val="center"/>
        <w:rPr>
          <w:sz w:val="28"/>
        </w:rPr>
      </w:pPr>
    </w:p>
    <w:p w14:paraId="6E2D28D8" w14:textId="77777777" w:rsidR="00E044EC" w:rsidRPr="00DA265C" w:rsidRDefault="00E044EC" w:rsidP="00C0368D">
      <w:pPr>
        <w:spacing w:line="360" w:lineRule="auto"/>
        <w:jc w:val="center"/>
        <w:rPr>
          <w:sz w:val="28"/>
        </w:rPr>
      </w:pPr>
    </w:p>
    <w:p w14:paraId="5584DB48" w14:textId="77777777" w:rsidR="00E044EC" w:rsidRPr="00DA265C" w:rsidRDefault="00E044EC" w:rsidP="00C0368D">
      <w:pPr>
        <w:spacing w:line="360" w:lineRule="auto"/>
        <w:jc w:val="center"/>
        <w:rPr>
          <w:sz w:val="28"/>
        </w:rPr>
      </w:pPr>
    </w:p>
    <w:p w14:paraId="64DD39E3" w14:textId="77777777" w:rsidR="00E044EC" w:rsidRPr="00DA265C" w:rsidRDefault="00E044EC" w:rsidP="00C0368D">
      <w:pPr>
        <w:spacing w:line="360" w:lineRule="auto"/>
        <w:jc w:val="center"/>
        <w:rPr>
          <w:sz w:val="28"/>
        </w:rPr>
      </w:pPr>
    </w:p>
    <w:p w14:paraId="1602A66A" w14:textId="77777777" w:rsidR="00E044EC" w:rsidRPr="00DA265C" w:rsidRDefault="00E044EC" w:rsidP="00C0368D">
      <w:pPr>
        <w:spacing w:line="360" w:lineRule="auto"/>
        <w:jc w:val="center"/>
        <w:rPr>
          <w:sz w:val="28"/>
        </w:rPr>
      </w:pPr>
    </w:p>
    <w:p w14:paraId="7EB6E807" w14:textId="77777777" w:rsidR="00E044EC" w:rsidRPr="00DA265C" w:rsidRDefault="00E044EC" w:rsidP="00C0368D">
      <w:pPr>
        <w:spacing w:line="360" w:lineRule="auto"/>
        <w:jc w:val="center"/>
        <w:rPr>
          <w:sz w:val="28"/>
        </w:rPr>
      </w:pPr>
    </w:p>
    <w:p w14:paraId="49F0453C" w14:textId="77777777" w:rsidR="00E044EC" w:rsidRPr="00DA265C" w:rsidRDefault="00E044EC" w:rsidP="00C0368D">
      <w:pPr>
        <w:spacing w:line="360" w:lineRule="auto"/>
        <w:jc w:val="center"/>
        <w:rPr>
          <w:sz w:val="28"/>
        </w:rPr>
      </w:pPr>
    </w:p>
    <w:p w14:paraId="219CEFD5" w14:textId="77777777" w:rsidR="00E044EC" w:rsidRPr="00DA265C" w:rsidRDefault="00E044EC" w:rsidP="00C0368D">
      <w:pPr>
        <w:spacing w:line="360" w:lineRule="auto"/>
        <w:jc w:val="center"/>
        <w:rPr>
          <w:sz w:val="28"/>
        </w:rPr>
      </w:pPr>
    </w:p>
    <w:p w14:paraId="1CA97A79" w14:textId="77777777" w:rsidR="00E044EC" w:rsidRPr="00DA265C" w:rsidRDefault="00E044EC" w:rsidP="0040618D">
      <w:pPr>
        <w:spacing w:line="360" w:lineRule="auto"/>
        <w:rPr>
          <w:sz w:val="28"/>
        </w:rPr>
      </w:pPr>
    </w:p>
    <w:p w14:paraId="2CCC415C" w14:textId="77777777" w:rsidR="00E044EC" w:rsidRPr="00DA265C" w:rsidRDefault="00E044EC" w:rsidP="005012EA">
      <w:pPr>
        <w:spacing w:line="360" w:lineRule="auto"/>
        <w:rPr>
          <w:sz w:val="28"/>
        </w:rPr>
      </w:pPr>
    </w:p>
    <w:p w14:paraId="32F43240" w14:textId="77777777" w:rsidR="00E044EC" w:rsidRPr="00DA265C" w:rsidRDefault="00E044EC" w:rsidP="00C0368D">
      <w:pPr>
        <w:spacing w:line="360" w:lineRule="auto"/>
        <w:rPr>
          <w:sz w:val="28"/>
        </w:rPr>
      </w:pPr>
    </w:p>
    <w:p w14:paraId="5D389432" w14:textId="77777777" w:rsidR="00E044EC" w:rsidRPr="00DA265C" w:rsidRDefault="00E044EC" w:rsidP="00C0368D">
      <w:pPr>
        <w:pStyle w:val="Heading1"/>
        <w:spacing w:line="360" w:lineRule="auto"/>
      </w:pPr>
      <w:bookmarkStart w:id="0" w:name="_Toc148652933"/>
      <w:r w:rsidRPr="00DA265C">
        <w:lastRenderedPageBreak/>
        <w:t>Introduction</w:t>
      </w:r>
      <w:bookmarkEnd w:id="0"/>
    </w:p>
    <w:p w14:paraId="5E9A1EEC" w14:textId="77777777" w:rsidR="00E044EC" w:rsidRPr="00DF2BD4" w:rsidRDefault="00E044EC" w:rsidP="00DF2BD4">
      <w:pPr>
        <w:spacing w:line="360" w:lineRule="auto"/>
        <w:rPr>
          <w:rFonts w:ascii="Arial" w:hAnsi="Arial" w:cs="Arial"/>
        </w:rPr>
      </w:pPr>
      <w:r w:rsidRPr="00DF2BD4">
        <w:rPr>
          <w:rFonts w:ascii="Arial" w:hAnsi="Arial" w:cs="Arial"/>
        </w:rPr>
        <w:t>Employee engagement is a very important aspect to be considered by every HRM department. It involves the level of dedication and enthusiasm employees have towards their job. It can be done through various activities such as respecting their opinions, asking for feedbacks, providing them career opportunities, conducting unofficial meetings and many more. It is important to keep employees physically present and mentally active within the organization. Gen Z are people who are born between 1997 and 2012 and this generation is not only the future but are the present of the world. This is the eldest of this generation and is already entered into their careers</w:t>
      </w:r>
      <w:r w:rsidR="005762F7" w:rsidRPr="00DF2BD4">
        <w:rPr>
          <w:rFonts w:ascii="Arial" w:hAnsi="Arial" w:cs="Arial"/>
        </w:rPr>
        <w:t xml:space="preserve"> lately. Thus it is essential that this generation is kept engaged and motivated to drive excellent results to change the world and introduce new style of working. This essay will cover the activities human resource department must employ to engage Gen Z employees’ throughout the employee lifecycle. It will discuss the role of HRM in engaging employees. The characteristics of Gen Z and how they can be engaged and the advantages of engaging them as a team will be discussed. It will also evaluate employee lifecycle and provide examples about how one could engage team. With the help of an employee engagement model, a clear understanding of the topic will be made. At last examples from the industry will be provided. </w:t>
      </w:r>
    </w:p>
    <w:p w14:paraId="59A13EFD" w14:textId="77777777" w:rsidR="00E044EC" w:rsidRPr="00DF2BD4" w:rsidRDefault="00E044EC" w:rsidP="00C0368D">
      <w:pPr>
        <w:spacing w:line="360" w:lineRule="auto"/>
        <w:jc w:val="center"/>
        <w:rPr>
          <w:rFonts w:ascii="Arial" w:hAnsi="Arial" w:cs="Arial"/>
          <w:sz w:val="28"/>
        </w:rPr>
      </w:pPr>
    </w:p>
    <w:p w14:paraId="19FA6866" w14:textId="77777777" w:rsidR="005762F7" w:rsidRPr="00DF2BD4" w:rsidRDefault="005762F7" w:rsidP="00C0368D">
      <w:pPr>
        <w:spacing w:line="360" w:lineRule="auto"/>
        <w:jc w:val="center"/>
        <w:rPr>
          <w:rFonts w:ascii="Arial" w:hAnsi="Arial" w:cs="Arial"/>
          <w:sz w:val="28"/>
        </w:rPr>
      </w:pPr>
    </w:p>
    <w:p w14:paraId="3683C787" w14:textId="77777777" w:rsidR="005762F7" w:rsidRPr="00DA265C" w:rsidRDefault="005762F7" w:rsidP="00C0368D">
      <w:pPr>
        <w:spacing w:line="360" w:lineRule="auto"/>
        <w:jc w:val="center"/>
        <w:rPr>
          <w:sz w:val="28"/>
        </w:rPr>
      </w:pPr>
    </w:p>
    <w:p w14:paraId="788A61E7" w14:textId="77777777" w:rsidR="005762F7" w:rsidRPr="00DA265C" w:rsidRDefault="005762F7" w:rsidP="00C0368D">
      <w:pPr>
        <w:spacing w:line="360" w:lineRule="auto"/>
        <w:jc w:val="center"/>
        <w:rPr>
          <w:sz w:val="28"/>
        </w:rPr>
      </w:pPr>
    </w:p>
    <w:p w14:paraId="6FDACF47" w14:textId="77777777" w:rsidR="005762F7" w:rsidRPr="00DA265C" w:rsidRDefault="005762F7" w:rsidP="00C0368D">
      <w:pPr>
        <w:spacing w:line="360" w:lineRule="auto"/>
        <w:jc w:val="center"/>
        <w:rPr>
          <w:sz w:val="28"/>
        </w:rPr>
      </w:pPr>
    </w:p>
    <w:p w14:paraId="384EDA71" w14:textId="77777777" w:rsidR="005762F7" w:rsidRPr="00DA265C" w:rsidRDefault="005762F7" w:rsidP="00C0368D">
      <w:pPr>
        <w:spacing w:line="360" w:lineRule="auto"/>
        <w:jc w:val="center"/>
        <w:rPr>
          <w:sz w:val="28"/>
        </w:rPr>
      </w:pPr>
    </w:p>
    <w:p w14:paraId="441F006F" w14:textId="77777777" w:rsidR="005762F7" w:rsidRPr="00DA265C" w:rsidRDefault="005762F7" w:rsidP="00C0368D">
      <w:pPr>
        <w:spacing w:line="360" w:lineRule="auto"/>
        <w:jc w:val="center"/>
        <w:rPr>
          <w:sz w:val="28"/>
        </w:rPr>
      </w:pPr>
    </w:p>
    <w:p w14:paraId="746084ED" w14:textId="77777777" w:rsidR="005762F7" w:rsidRPr="00DA265C" w:rsidRDefault="005762F7" w:rsidP="00C0368D">
      <w:pPr>
        <w:spacing w:line="360" w:lineRule="auto"/>
        <w:jc w:val="center"/>
        <w:rPr>
          <w:sz w:val="28"/>
        </w:rPr>
      </w:pPr>
    </w:p>
    <w:p w14:paraId="35D879CD" w14:textId="77777777" w:rsidR="005762F7" w:rsidRPr="00DA265C" w:rsidRDefault="005762F7" w:rsidP="00C0368D">
      <w:pPr>
        <w:spacing w:line="360" w:lineRule="auto"/>
        <w:jc w:val="center"/>
        <w:rPr>
          <w:sz w:val="28"/>
        </w:rPr>
      </w:pPr>
    </w:p>
    <w:p w14:paraId="4CC57122" w14:textId="77777777" w:rsidR="005762F7" w:rsidRPr="00DA265C" w:rsidRDefault="005762F7" w:rsidP="00C0368D">
      <w:pPr>
        <w:spacing w:line="360" w:lineRule="auto"/>
        <w:jc w:val="center"/>
        <w:rPr>
          <w:sz w:val="28"/>
        </w:rPr>
      </w:pPr>
    </w:p>
    <w:p w14:paraId="4D920004" w14:textId="77777777" w:rsidR="005762F7" w:rsidRPr="00DA265C" w:rsidRDefault="005762F7" w:rsidP="00C0368D">
      <w:pPr>
        <w:spacing w:line="360" w:lineRule="auto"/>
        <w:jc w:val="center"/>
        <w:rPr>
          <w:sz w:val="28"/>
        </w:rPr>
      </w:pPr>
    </w:p>
    <w:p w14:paraId="75176B0C" w14:textId="77777777" w:rsidR="005762F7" w:rsidRPr="00DA265C" w:rsidRDefault="005762F7" w:rsidP="00C0368D">
      <w:pPr>
        <w:spacing w:line="360" w:lineRule="auto"/>
        <w:jc w:val="center"/>
        <w:rPr>
          <w:sz w:val="28"/>
        </w:rPr>
      </w:pPr>
    </w:p>
    <w:p w14:paraId="1E72A425" w14:textId="77777777" w:rsidR="005762F7" w:rsidRPr="00DA265C" w:rsidRDefault="005762F7" w:rsidP="00D97B27">
      <w:pPr>
        <w:spacing w:line="360" w:lineRule="auto"/>
        <w:rPr>
          <w:sz w:val="28"/>
        </w:rPr>
      </w:pPr>
    </w:p>
    <w:p w14:paraId="2F0FF1CA" w14:textId="77777777" w:rsidR="005762F7" w:rsidRPr="00DA265C" w:rsidRDefault="005762F7" w:rsidP="00C0368D">
      <w:pPr>
        <w:spacing w:line="360" w:lineRule="auto"/>
        <w:jc w:val="center"/>
        <w:rPr>
          <w:sz w:val="28"/>
        </w:rPr>
      </w:pPr>
    </w:p>
    <w:p w14:paraId="11BB9DC4" w14:textId="77777777" w:rsidR="005762F7" w:rsidRPr="00DA265C" w:rsidRDefault="005762F7" w:rsidP="00C0368D">
      <w:pPr>
        <w:spacing w:line="360" w:lineRule="auto"/>
        <w:jc w:val="center"/>
        <w:rPr>
          <w:sz w:val="28"/>
        </w:rPr>
      </w:pPr>
    </w:p>
    <w:p w14:paraId="65A01156" w14:textId="77777777" w:rsidR="005762F7" w:rsidRPr="00DA265C" w:rsidRDefault="005762F7" w:rsidP="00C0368D">
      <w:pPr>
        <w:pStyle w:val="Heading1"/>
        <w:spacing w:line="360" w:lineRule="auto"/>
      </w:pPr>
      <w:bookmarkStart w:id="1" w:name="_Toc148652934"/>
      <w:r w:rsidRPr="00DA265C">
        <w:t>How to engage employees of Generation Z throughout the employee lifecycle?</w:t>
      </w:r>
      <w:bookmarkEnd w:id="1"/>
    </w:p>
    <w:p w14:paraId="48C605BB" w14:textId="77777777" w:rsidR="00A212CE" w:rsidRPr="00DF2BD4" w:rsidRDefault="005762F7" w:rsidP="00C0368D">
      <w:pPr>
        <w:spacing w:line="360" w:lineRule="auto"/>
        <w:rPr>
          <w:rFonts w:ascii="Arial" w:hAnsi="Arial" w:cs="Arial"/>
        </w:rPr>
      </w:pPr>
      <w:r w:rsidRPr="00DF2BD4">
        <w:rPr>
          <w:rFonts w:ascii="Arial" w:hAnsi="Arial" w:cs="Arial"/>
        </w:rPr>
        <w:t>Employee engagement is a practice performed by HR department in order to build an emotional connection with the employees</w:t>
      </w:r>
      <w:r w:rsidR="00501F82" w:rsidRPr="00DF2BD4">
        <w:rPr>
          <w:rFonts w:ascii="Arial" w:hAnsi="Arial" w:cs="Arial"/>
        </w:rPr>
        <w:t xml:space="preserve"> (</w:t>
      </w:r>
      <w:r w:rsidR="00BA5E3C" w:rsidRPr="00DF2BD4">
        <w:rPr>
          <w:rFonts w:ascii="Arial" w:hAnsi="Arial" w:cs="Arial"/>
        </w:rPr>
        <w:t>Silitonga et al., 2020</w:t>
      </w:r>
      <w:r w:rsidR="00501F82" w:rsidRPr="00DF2BD4">
        <w:rPr>
          <w:rFonts w:ascii="Arial" w:hAnsi="Arial" w:cs="Arial"/>
        </w:rPr>
        <w:t>)</w:t>
      </w:r>
      <w:r w:rsidRPr="00DF2BD4">
        <w:rPr>
          <w:rFonts w:ascii="Arial" w:hAnsi="Arial" w:cs="Arial"/>
        </w:rPr>
        <w:t xml:space="preserve">. As the world is changing and a totally new generation has entered into the workplace, it is essential to make changes according to them. It is a challenge to think and approach Gen Z workforce differently as this generation is grown up in a time of unparalleled technological and social change. </w:t>
      </w:r>
    </w:p>
    <w:p w14:paraId="6FD6A994" w14:textId="77777777" w:rsidR="009404EA" w:rsidRPr="00DF2BD4" w:rsidRDefault="005762F7" w:rsidP="00C0368D">
      <w:pPr>
        <w:spacing w:line="360" w:lineRule="auto"/>
        <w:rPr>
          <w:rFonts w:ascii="Arial" w:hAnsi="Arial" w:cs="Arial"/>
        </w:rPr>
      </w:pPr>
      <w:r w:rsidRPr="00DF2BD4">
        <w:rPr>
          <w:rFonts w:ascii="Arial" w:hAnsi="Arial" w:cs="Arial"/>
        </w:rPr>
        <w:t xml:space="preserve">The HRM has to </w:t>
      </w:r>
      <w:r w:rsidR="00B9107B" w:rsidRPr="00DF2BD4">
        <w:rPr>
          <w:rFonts w:ascii="Arial" w:hAnsi="Arial" w:cs="Arial"/>
        </w:rPr>
        <w:t>modify their role of engaging employees in order to engage Gen Z throughout the employee lifecycle. By introducing, organizing and implementing employee engagement activities, HR plays an important role in managing human beings at workplace. They foster a stimulating workplace where everyone is valued and respected to create a healthy work culture. There are many roles played by HR department in employee engagement</w:t>
      </w:r>
      <w:r w:rsidR="00664A4C" w:rsidRPr="00DF2BD4">
        <w:rPr>
          <w:rFonts w:ascii="Arial" w:hAnsi="Arial" w:cs="Arial"/>
        </w:rPr>
        <w:t xml:space="preserve"> (</w:t>
      </w:r>
      <w:r w:rsidR="006C5B31" w:rsidRPr="00DF2BD4">
        <w:rPr>
          <w:rFonts w:ascii="Arial" w:hAnsi="Arial" w:cs="Arial"/>
        </w:rPr>
        <w:t>Aboramadan et al., 2020</w:t>
      </w:r>
      <w:r w:rsidR="00664A4C" w:rsidRPr="00DF2BD4">
        <w:rPr>
          <w:rFonts w:ascii="Arial" w:hAnsi="Arial" w:cs="Arial"/>
        </w:rPr>
        <w:t>)</w:t>
      </w:r>
      <w:r w:rsidR="00B9107B" w:rsidRPr="00DF2BD4">
        <w:rPr>
          <w:rFonts w:ascii="Arial" w:hAnsi="Arial" w:cs="Arial"/>
        </w:rPr>
        <w:t xml:space="preserve">. First and the foremost role is to ensure that employees have the right skills, tools and environment to perform in a better way and HR needs to keep developing employees in the workplace to maintain engagement for a long time. </w:t>
      </w:r>
    </w:p>
    <w:p w14:paraId="19347A05" w14:textId="77777777" w:rsidR="006B6457" w:rsidRPr="00DF2BD4" w:rsidRDefault="00B9107B" w:rsidP="00C0368D">
      <w:pPr>
        <w:spacing w:line="360" w:lineRule="auto"/>
        <w:rPr>
          <w:rFonts w:ascii="Arial" w:hAnsi="Arial" w:cs="Arial"/>
        </w:rPr>
      </w:pPr>
      <w:r w:rsidRPr="00DF2BD4">
        <w:rPr>
          <w:rFonts w:ascii="Arial" w:hAnsi="Arial" w:cs="Arial"/>
        </w:rPr>
        <w:t>Secondly, HR needs to ensure that people are on the right career progression path and have clear mind-set about what is expected of them so that they could achieve personal and organizational goals efficiently</w:t>
      </w:r>
      <w:r w:rsidR="00A71583" w:rsidRPr="00DF2BD4">
        <w:rPr>
          <w:rFonts w:ascii="Arial" w:hAnsi="Arial" w:cs="Arial"/>
        </w:rPr>
        <w:t xml:space="preserve"> (Connelly</w:t>
      </w:r>
      <w:r w:rsidR="00123AAE" w:rsidRPr="00DF2BD4">
        <w:rPr>
          <w:rFonts w:ascii="Arial" w:hAnsi="Arial" w:cs="Arial"/>
        </w:rPr>
        <w:t xml:space="preserve"> et al., 2021</w:t>
      </w:r>
      <w:r w:rsidR="00A71583" w:rsidRPr="00DF2BD4">
        <w:rPr>
          <w:rFonts w:ascii="Arial" w:hAnsi="Arial" w:cs="Arial"/>
        </w:rPr>
        <w:t>)</w:t>
      </w:r>
      <w:r w:rsidRPr="00DF2BD4">
        <w:rPr>
          <w:rFonts w:ascii="Arial" w:hAnsi="Arial" w:cs="Arial"/>
        </w:rPr>
        <w:t>. They have to develop communication strategies to win employee’s heart and minds as by building emotional connection with employees, they can maintain good e</w:t>
      </w:r>
      <w:r w:rsidR="009404EA" w:rsidRPr="00DF2BD4">
        <w:rPr>
          <w:rFonts w:ascii="Arial" w:hAnsi="Arial" w:cs="Arial"/>
        </w:rPr>
        <w:t>ngagement in the organization</w:t>
      </w:r>
      <w:r w:rsidR="008803CD" w:rsidRPr="00DF2BD4">
        <w:rPr>
          <w:rFonts w:ascii="Arial" w:hAnsi="Arial" w:cs="Arial"/>
        </w:rPr>
        <w:t xml:space="preserve"> (</w:t>
      </w:r>
      <w:r w:rsidR="004A45A1" w:rsidRPr="00DF2BD4">
        <w:rPr>
          <w:rFonts w:ascii="Arial" w:hAnsi="Arial" w:cs="Arial"/>
        </w:rPr>
        <w:t xml:space="preserve">Barhate and Dirani, </w:t>
      </w:r>
      <w:r w:rsidR="008803CD" w:rsidRPr="00DF2BD4">
        <w:rPr>
          <w:rFonts w:ascii="Arial" w:hAnsi="Arial" w:cs="Arial"/>
        </w:rPr>
        <w:t>2022)</w:t>
      </w:r>
      <w:r w:rsidR="009404EA" w:rsidRPr="00DF2BD4">
        <w:rPr>
          <w:rFonts w:ascii="Arial" w:hAnsi="Arial" w:cs="Arial"/>
        </w:rPr>
        <w:t xml:space="preserve">. </w:t>
      </w:r>
      <w:r w:rsidRPr="00DF2BD4">
        <w:rPr>
          <w:rFonts w:ascii="Arial" w:hAnsi="Arial" w:cs="Arial"/>
        </w:rPr>
        <w:t xml:space="preserve">Moreover, HR plays a vital role in minimizing barriers and supporting learners at the workplace. </w:t>
      </w:r>
    </w:p>
    <w:p w14:paraId="0D39D0FC" w14:textId="77777777" w:rsidR="003A6AEC" w:rsidRPr="00DF2BD4" w:rsidRDefault="00B9107B" w:rsidP="00C0368D">
      <w:pPr>
        <w:spacing w:line="360" w:lineRule="auto"/>
        <w:rPr>
          <w:rFonts w:ascii="Arial" w:hAnsi="Arial" w:cs="Arial"/>
        </w:rPr>
      </w:pPr>
      <w:r w:rsidRPr="00DF2BD4">
        <w:rPr>
          <w:rFonts w:ascii="Arial" w:hAnsi="Arial" w:cs="Arial"/>
        </w:rPr>
        <w:t xml:space="preserve">They also need to celebrate success of the employees to make employees feel that their success is valued within the organization. Gen Z are people who are technological driven and </w:t>
      </w:r>
      <w:r w:rsidR="00C703D4" w:rsidRPr="00DF2BD4">
        <w:rPr>
          <w:rFonts w:ascii="Arial" w:hAnsi="Arial" w:cs="Arial"/>
        </w:rPr>
        <w:t>it is essential that HR change the way of dealing with employees and making them engage through digital technologies to win their heart</w:t>
      </w:r>
      <w:r w:rsidR="003A6AEC" w:rsidRPr="00DF2BD4">
        <w:rPr>
          <w:rFonts w:ascii="Arial" w:hAnsi="Arial" w:cs="Arial"/>
        </w:rPr>
        <w:t xml:space="preserve"> (G</w:t>
      </w:r>
      <w:r w:rsidR="00785CF3" w:rsidRPr="00DF2BD4">
        <w:rPr>
          <w:rFonts w:ascii="Arial" w:hAnsi="Arial" w:cs="Arial"/>
        </w:rPr>
        <w:t xml:space="preserve">abrielova and Buchko, </w:t>
      </w:r>
      <w:r w:rsidR="003A6AEC" w:rsidRPr="00DF2BD4">
        <w:rPr>
          <w:rFonts w:ascii="Arial" w:hAnsi="Arial" w:cs="Arial"/>
        </w:rPr>
        <w:t>2021)</w:t>
      </w:r>
      <w:r w:rsidR="00C703D4" w:rsidRPr="00DF2BD4">
        <w:rPr>
          <w:rFonts w:ascii="Arial" w:hAnsi="Arial" w:cs="Arial"/>
        </w:rPr>
        <w:t xml:space="preserve">. </w:t>
      </w:r>
      <w:r w:rsidR="00AE3385" w:rsidRPr="00DF2BD4">
        <w:rPr>
          <w:rFonts w:ascii="Arial" w:hAnsi="Arial" w:cs="Arial"/>
        </w:rPr>
        <w:t xml:space="preserve">Gen Z individuals are born between 1997 and 2012. They have grown up with technology and internet. The generation celebrates diversity </w:t>
      </w:r>
      <w:r w:rsidR="00AE3385" w:rsidRPr="00DF2BD4">
        <w:rPr>
          <w:rFonts w:ascii="Arial" w:hAnsi="Arial" w:cs="Arial"/>
        </w:rPr>
        <w:lastRenderedPageBreak/>
        <w:t xml:space="preserve">and values all individuals irrespective of their age, gender, caste, sexual orientation, region, religion etc. </w:t>
      </w:r>
    </w:p>
    <w:p w14:paraId="7E130BBD" w14:textId="77777777" w:rsidR="00AE3385" w:rsidRPr="00DF2BD4" w:rsidRDefault="00AE3385" w:rsidP="00C0368D">
      <w:pPr>
        <w:spacing w:line="360" w:lineRule="auto"/>
        <w:rPr>
          <w:rFonts w:ascii="Arial" w:hAnsi="Arial" w:cs="Arial"/>
        </w:rPr>
      </w:pPr>
      <w:r w:rsidRPr="00DF2BD4">
        <w:rPr>
          <w:rFonts w:ascii="Arial" w:hAnsi="Arial" w:cs="Arial"/>
        </w:rPr>
        <w:t>This generation is highly engaged with social media platforms and they not only communicate with the help of media but also earns through such platforms. With the help of technological creativity, they find innovative solutions for problems. Everyone in this generation is concerned about earning whether it is a girl or a boy</w:t>
      </w:r>
      <w:r w:rsidR="00CD2977" w:rsidRPr="00DF2BD4">
        <w:rPr>
          <w:rFonts w:ascii="Arial" w:hAnsi="Arial" w:cs="Arial"/>
        </w:rPr>
        <w:t xml:space="preserve"> (</w:t>
      </w:r>
      <w:r w:rsidR="00473CB9" w:rsidRPr="00DF2BD4">
        <w:rPr>
          <w:rFonts w:ascii="Arial" w:hAnsi="Arial" w:cs="Arial"/>
        </w:rPr>
        <w:t>Rodriguez et al., 2020</w:t>
      </w:r>
      <w:r w:rsidR="00CD2977" w:rsidRPr="00DF2BD4">
        <w:rPr>
          <w:rFonts w:ascii="Arial" w:hAnsi="Arial" w:cs="Arial"/>
        </w:rPr>
        <w:t>)</w:t>
      </w:r>
      <w:r w:rsidRPr="00DF2BD4">
        <w:rPr>
          <w:rFonts w:ascii="Arial" w:hAnsi="Arial" w:cs="Arial"/>
        </w:rPr>
        <w:t xml:space="preserve">. They consider education, career development and other art forms as an important source of financial stability. The generation thinks about environmental issues and social issues and try to take action against it. With the help of internet, they have worldwide reach and are globally active. Unlike, earlier generations, these people are more concerned about mental health at workplace and value work-life </w:t>
      </w:r>
      <w:r w:rsidR="006946E6" w:rsidRPr="00DF2BD4">
        <w:rPr>
          <w:rFonts w:ascii="Arial" w:hAnsi="Arial" w:cs="Arial"/>
        </w:rPr>
        <w:t>balanc</w:t>
      </w:r>
      <w:r w:rsidRPr="00DF2BD4">
        <w:rPr>
          <w:rFonts w:ascii="Arial" w:hAnsi="Arial" w:cs="Arial"/>
        </w:rPr>
        <w:t>e</w:t>
      </w:r>
      <w:r w:rsidR="006946E6" w:rsidRPr="00DF2BD4">
        <w:rPr>
          <w:rFonts w:ascii="Arial" w:hAnsi="Arial" w:cs="Arial"/>
        </w:rPr>
        <w:t xml:space="preserve"> (</w:t>
      </w:r>
      <w:r w:rsidR="004471A4" w:rsidRPr="00DF2BD4">
        <w:rPr>
          <w:rFonts w:ascii="Arial" w:hAnsi="Arial" w:cs="Arial"/>
        </w:rPr>
        <w:t xml:space="preserve">Duffett, </w:t>
      </w:r>
      <w:r w:rsidR="006946E6" w:rsidRPr="00DF2BD4">
        <w:rPr>
          <w:rFonts w:ascii="Arial" w:hAnsi="Arial" w:cs="Arial"/>
        </w:rPr>
        <w:t>2020)</w:t>
      </w:r>
      <w:r w:rsidRPr="00DF2BD4">
        <w:rPr>
          <w:rFonts w:ascii="Arial" w:hAnsi="Arial" w:cs="Arial"/>
        </w:rPr>
        <w:t xml:space="preserve">. </w:t>
      </w:r>
    </w:p>
    <w:p w14:paraId="3BB65AB4" w14:textId="77777777" w:rsidR="001446B9" w:rsidRPr="00DF2BD4" w:rsidRDefault="00AE3385" w:rsidP="00C0368D">
      <w:pPr>
        <w:spacing w:line="360" w:lineRule="auto"/>
        <w:rPr>
          <w:rFonts w:ascii="Arial" w:hAnsi="Arial" w:cs="Arial"/>
        </w:rPr>
      </w:pPr>
      <w:r w:rsidRPr="00DF2BD4">
        <w:rPr>
          <w:rFonts w:ascii="Arial" w:hAnsi="Arial" w:cs="Arial"/>
        </w:rPr>
        <w:t xml:space="preserve">Engaging employees at workplace is beneficial to the overall organization. It not only creates positive environment but also increases productivity, job satisfaction and </w:t>
      </w:r>
      <w:r w:rsidR="0015096C" w:rsidRPr="00DF2BD4">
        <w:rPr>
          <w:rFonts w:ascii="Arial" w:hAnsi="Arial" w:cs="Arial"/>
        </w:rPr>
        <w:t>innovation. Therefore it is very essential to find ways to engage a team. As already discussed, Gen Z are a very open minded people and feel free to talk about everything. Thus, the first way to engage a team is to have clear communication between employee and employer. HR must practice a structure where open and transparent flow of communication is fostered</w:t>
      </w:r>
      <w:r w:rsidR="00A51D13" w:rsidRPr="00DF2BD4">
        <w:rPr>
          <w:rFonts w:ascii="Arial" w:hAnsi="Arial" w:cs="Arial"/>
        </w:rPr>
        <w:t xml:space="preserve"> (Ter H</w:t>
      </w:r>
      <w:r w:rsidR="009E3DE6" w:rsidRPr="00DF2BD4">
        <w:rPr>
          <w:rFonts w:ascii="Arial" w:hAnsi="Arial" w:cs="Arial"/>
        </w:rPr>
        <w:t xml:space="preserve">oeven </w:t>
      </w:r>
      <w:r w:rsidR="00F32D88" w:rsidRPr="00DF2BD4">
        <w:rPr>
          <w:rFonts w:ascii="Arial" w:hAnsi="Arial" w:cs="Arial"/>
        </w:rPr>
        <w:t xml:space="preserve">and Van Zoonen, </w:t>
      </w:r>
      <w:r w:rsidR="00A51D13" w:rsidRPr="00DF2BD4">
        <w:rPr>
          <w:rFonts w:ascii="Arial" w:hAnsi="Arial" w:cs="Arial"/>
        </w:rPr>
        <w:t>2023)</w:t>
      </w:r>
      <w:r w:rsidR="0015096C" w:rsidRPr="00DF2BD4">
        <w:rPr>
          <w:rFonts w:ascii="Arial" w:hAnsi="Arial" w:cs="Arial"/>
        </w:rPr>
        <w:t xml:space="preserve">. </w:t>
      </w:r>
    </w:p>
    <w:p w14:paraId="5DC28DC5" w14:textId="77777777" w:rsidR="001446B9" w:rsidRPr="00DF2BD4" w:rsidRDefault="0015096C" w:rsidP="00C0368D">
      <w:pPr>
        <w:spacing w:line="360" w:lineRule="auto"/>
        <w:rPr>
          <w:rFonts w:ascii="Arial" w:hAnsi="Arial" w:cs="Arial"/>
        </w:rPr>
      </w:pPr>
      <w:r w:rsidRPr="00DF2BD4">
        <w:rPr>
          <w:rFonts w:ascii="Arial" w:hAnsi="Arial" w:cs="Arial"/>
        </w:rPr>
        <w:t>Leaders must listen about the issues faced by team members in order to make them feel valued. Another way to engage a team is to assign task which is challenging and have a meaningful impact. When there is a meaningful purpose in the task, Gen Z team will perform it with high level of engagement and innovation. The HR or supervisor must provide continuous feedback to the projects so that team could be kept engaged all along the project. Feedbacks help in making people understand about the errors and mistakes in the work. It also help in encouraging employees to work more efficiently as the</w:t>
      </w:r>
      <w:r w:rsidR="00F76CC4" w:rsidRPr="00DF2BD4">
        <w:rPr>
          <w:rFonts w:ascii="Arial" w:hAnsi="Arial" w:cs="Arial"/>
        </w:rPr>
        <w:t>y</w:t>
      </w:r>
      <w:r w:rsidRPr="00DF2BD4">
        <w:rPr>
          <w:rFonts w:ascii="Arial" w:hAnsi="Arial" w:cs="Arial"/>
        </w:rPr>
        <w:t xml:space="preserve"> know their work is being observed</w:t>
      </w:r>
      <w:r w:rsidR="00A510FA" w:rsidRPr="00DF2BD4">
        <w:rPr>
          <w:rFonts w:ascii="Arial" w:hAnsi="Arial" w:cs="Arial"/>
        </w:rPr>
        <w:t xml:space="preserve"> (</w:t>
      </w:r>
      <w:r w:rsidR="00BD0C17" w:rsidRPr="00DF2BD4">
        <w:rPr>
          <w:rFonts w:ascii="Arial" w:hAnsi="Arial" w:cs="Arial"/>
        </w:rPr>
        <w:t>Hendriana et al., 2023</w:t>
      </w:r>
      <w:r w:rsidR="00A510FA" w:rsidRPr="00DF2BD4">
        <w:rPr>
          <w:rFonts w:ascii="Arial" w:hAnsi="Arial" w:cs="Arial"/>
        </w:rPr>
        <w:t>)</w:t>
      </w:r>
      <w:r w:rsidRPr="00DF2BD4">
        <w:rPr>
          <w:rFonts w:ascii="Arial" w:hAnsi="Arial" w:cs="Arial"/>
        </w:rPr>
        <w:t xml:space="preserve">. </w:t>
      </w:r>
    </w:p>
    <w:p w14:paraId="0BC5AB5E" w14:textId="77777777" w:rsidR="00AE3385" w:rsidRPr="00DF2BD4" w:rsidRDefault="0015096C" w:rsidP="00C0368D">
      <w:pPr>
        <w:spacing w:line="360" w:lineRule="auto"/>
        <w:rPr>
          <w:rFonts w:ascii="Arial" w:hAnsi="Arial" w:cs="Arial"/>
        </w:rPr>
      </w:pPr>
      <w:r w:rsidRPr="00DF2BD4">
        <w:rPr>
          <w:rFonts w:ascii="Arial" w:hAnsi="Arial" w:cs="Arial"/>
        </w:rPr>
        <w:t xml:space="preserve">To engage a team, an effective way is to </w:t>
      </w:r>
      <w:r w:rsidR="00863CDB" w:rsidRPr="00DF2BD4">
        <w:rPr>
          <w:rFonts w:ascii="Arial" w:hAnsi="Arial" w:cs="Arial"/>
        </w:rPr>
        <w:t xml:space="preserve">acknowledge their work and give them rewards. As Gen Z is a generation looking for financial and career </w:t>
      </w:r>
      <w:r w:rsidR="00F30D26" w:rsidRPr="00DF2BD4">
        <w:rPr>
          <w:rFonts w:ascii="Arial" w:hAnsi="Arial" w:cs="Arial"/>
        </w:rPr>
        <w:t xml:space="preserve">stability, HR must provide career opportunities and continuous learning to develop the team’s skills and knowledge for their future growth. Organizing workshops can also foster a positive team culture and build good relation between employees. This generation is highly focused on work-life balance, therefore to engage a team, HR must promote a healthy </w:t>
      </w:r>
      <w:r w:rsidR="00F30D26" w:rsidRPr="00DF2BD4">
        <w:rPr>
          <w:rFonts w:ascii="Arial" w:hAnsi="Arial" w:cs="Arial"/>
        </w:rPr>
        <w:lastRenderedPageBreak/>
        <w:t>work-life balance culture within the organization to improve flexibility in working</w:t>
      </w:r>
      <w:r w:rsidR="00F71C60" w:rsidRPr="00DF2BD4">
        <w:rPr>
          <w:rFonts w:ascii="Arial" w:hAnsi="Arial" w:cs="Arial"/>
        </w:rPr>
        <w:t xml:space="preserve"> (</w:t>
      </w:r>
      <w:r w:rsidR="00812000" w:rsidRPr="00DF2BD4">
        <w:rPr>
          <w:rFonts w:ascii="Arial" w:hAnsi="Arial" w:cs="Arial"/>
        </w:rPr>
        <w:t xml:space="preserve">Wulur and Mandagi, </w:t>
      </w:r>
      <w:r w:rsidR="00F71C60" w:rsidRPr="00DF2BD4">
        <w:rPr>
          <w:rFonts w:ascii="Arial" w:hAnsi="Arial" w:cs="Arial"/>
        </w:rPr>
        <w:t>2023)</w:t>
      </w:r>
      <w:r w:rsidR="00F30D26" w:rsidRPr="00DF2BD4">
        <w:rPr>
          <w:rFonts w:ascii="Arial" w:hAnsi="Arial" w:cs="Arial"/>
        </w:rPr>
        <w:t xml:space="preserve">. </w:t>
      </w:r>
    </w:p>
    <w:p w14:paraId="394BDEBC" w14:textId="77777777" w:rsidR="00B97D2E" w:rsidRPr="00DF2BD4" w:rsidRDefault="007A1950" w:rsidP="00C0368D">
      <w:pPr>
        <w:spacing w:line="360" w:lineRule="auto"/>
        <w:rPr>
          <w:rFonts w:ascii="Arial" w:hAnsi="Arial" w:cs="Arial"/>
        </w:rPr>
      </w:pPr>
      <w:r w:rsidRPr="00DF2BD4">
        <w:rPr>
          <w:rFonts w:ascii="Arial" w:hAnsi="Arial" w:cs="Arial"/>
        </w:rPr>
        <w:t>Engaging a team provides a lot of advantages to the organization. It helps in enhancing overall productivity of the organization. Teams which are engaged are focused and committed towards the goals which helps in achieve high outcomes. It also helps in building a collaborative culture within the organization where everyone can share ideas and work together to achieve organizational goals. Moreover, engaged teams are more innovative and creative. They have creative solutions for the problems</w:t>
      </w:r>
      <w:r w:rsidR="002223D0" w:rsidRPr="00DF2BD4">
        <w:rPr>
          <w:rFonts w:ascii="Arial" w:hAnsi="Arial" w:cs="Arial"/>
        </w:rPr>
        <w:t xml:space="preserve"> (</w:t>
      </w:r>
      <w:r w:rsidR="00997BA8" w:rsidRPr="00DF2BD4">
        <w:rPr>
          <w:rFonts w:ascii="Arial" w:hAnsi="Arial" w:cs="Arial"/>
        </w:rPr>
        <w:t xml:space="preserve">Bai, </w:t>
      </w:r>
      <w:r w:rsidR="002223D0" w:rsidRPr="00DF2BD4">
        <w:rPr>
          <w:rFonts w:ascii="Arial" w:hAnsi="Arial" w:cs="Arial"/>
        </w:rPr>
        <w:t>2023)</w:t>
      </w:r>
      <w:r w:rsidRPr="00DF2BD4">
        <w:rPr>
          <w:rFonts w:ascii="Arial" w:hAnsi="Arial" w:cs="Arial"/>
        </w:rPr>
        <w:t xml:space="preserve">. When engaged teams are built, job satisfaction increases and employee turnover rate reduces. Thus through effective communication and employee engagement programmes, HR can benefit the organization with engaged teams. </w:t>
      </w:r>
    </w:p>
    <w:p w14:paraId="2EACA4DF" w14:textId="77777777" w:rsidR="002B68FA" w:rsidRPr="00DF2BD4" w:rsidRDefault="00C31DA3" w:rsidP="00C0368D">
      <w:pPr>
        <w:spacing w:line="360" w:lineRule="auto"/>
        <w:rPr>
          <w:rFonts w:ascii="Arial" w:hAnsi="Arial" w:cs="Arial"/>
        </w:rPr>
      </w:pPr>
      <w:r w:rsidRPr="00DF2BD4">
        <w:rPr>
          <w:rFonts w:ascii="Arial" w:hAnsi="Arial" w:cs="Arial"/>
        </w:rPr>
        <w:t xml:space="preserve">Employee lifecycle encompasses of various stages which employees goes through as they engage with a company. The six stages of employee lifecycle includes attraction, recruitment, on boarding, development, retention and separation. The first stage i.e. </w:t>
      </w:r>
      <w:r w:rsidRPr="00DF2BD4">
        <w:rPr>
          <w:rFonts w:ascii="Arial" w:hAnsi="Arial" w:cs="Arial"/>
          <w:b/>
        </w:rPr>
        <w:t>attraction</w:t>
      </w:r>
      <w:r w:rsidRPr="00DF2BD4">
        <w:rPr>
          <w:rFonts w:ascii="Arial" w:hAnsi="Arial" w:cs="Arial"/>
        </w:rPr>
        <w:t xml:space="preserve"> refers to a stage where candidates are attracted to the job openings of an organization. The company’s mission, vision, values and how it communicate with its candidate affect this stage. As Gen Z are highly active on online platforms, companies can use online job boards or social media to reach variety of candidates</w:t>
      </w:r>
      <w:r w:rsidR="00434456" w:rsidRPr="00DF2BD4">
        <w:rPr>
          <w:rFonts w:ascii="Arial" w:hAnsi="Arial" w:cs="Arial"/>
        </w:rPr>
        <w:t xml:space="preserve"> (</w:t>
      </w:r>
      <w:r w:rsidR="009F28D9" w:rsidRPr="00DF2BD4">
        <w:rPr>
          <w:rFonts w:ascii="Arial" w:hAnsi="Arial" w:cs="Arial"/>
        </w:rPr>
        <w:t>Drewery et al., 2023</w:t>
      </w:r>
      <w:r w:rsidR="00434456" w:rsidRPr="00DF2BD4">
        <w:rPr>
          <w:rFonts w:ascii="Arial" w:hAnsi="Arial" w:cs="Arial"/>
        </w:rPr>
        <w:t>)</w:t>
      </w:r>
      <w:r w:rsidRPr="00DF2BD4">
        <w:rPr>
          <w:rFonts w:ascii="Arial" w:hAnsi="Arial" w:cs="Arial"/>
        </w:rPr>
        <w:t xml:space="preserve">. </w:t>
      </w:r>
    </w:p>
    <w:p w14:paraId="303DB8EF" w14:textId="77777777" w:rsidR="007A1950" w:rsidRPr="00DF2BD4" w:rsidRDefault="00C31DA3" w:rsidP="00C0368D">
      <w:pPr>
        <w:spacing w:line="360" w:lineRule="auto"/>
        <w:rPr>
          <w:rFonts w:ascii="Arial" w:hAnsi="Arial" w:cs="Arial"/>
        </w:rPr>
      </w:pPr>
      <w:r w:rsidRPr="00DF2BD4">
        <w:rPr>
          <w:rFonts w:ascii="Arial" w:hAnsi="Arial" w:cs="Arial"/>
        </w:rPr>
        <w:t xml:space="preserve">The second stage is </w:t>
      </w:r>
      <w:r w:rsidRPr="00DF2BD4">
        <w:rPr>
          <w:rFonts w:ascii="Arial" w:hAnsi="Arial" w:cs="Arial"/>
          <w:b/>
        </w:rPr>
        <w:t>recruitment</w:t>
      </w:r>
      <w:r w:rsidRPr="00DF2BD4">
        <w:rPr>
          <w:rFonts w:ascii="Arial" w:hAnsi="Arial" w:cs="Arial"/>
        </w:rPr>
        <w:t xml:space="preserve"> where the right candidate is recruited to join the team. Recruitment is a lengthy process, one should know which job position requires recruitment and then only job description and advertisement must be created</w:t>
      </w:r>
      <w:r w:rsidR="0097145D" w:rsidRPr="00DF2BD4">
        <w:rPr>
          <w:rFonts w:ascii="Arial" w:hAnsi="Arial" w:cs="Arial"/>
        </w:rPr>
        <w:t xml:space="preserve"> (</w:t>
      </w:r>
      <w:r w:rsidR="0063770E" w:rsidRPr="00DF2BD4">
        <w:rPr>
          <w:rFonts w:ascii="Arial" w:hAnsi="Arial" w:cs="Arial"/>
        </w:rPr>
        <w:t xml:space="preserve">Dalla Costa, </w:t>
      </w:r>
      <w:r w:rsidR="0097145D" w:rsidRPr="00DF2BD4">
        <w:rPr>
          <w:rFonts w:ascii="Arial" w:hAnsi="Arial" w:cs="Arial"/>
        </w:rPr>
        <w:t>2023)</w:t>
      </w:r>
      <w:r w:rsidRPr="00DF2BD4">
        <w:rPr>
          <w:rFonts w:ascii="Arial" w:hAnsi="Arial" w:cs="Arial"/>
        </w:rPr>
        <w:t xml:space="preserve">. If a company aim to attract candidates via social media then the ad must not have same details like ads to recruit senior level candidates. The language must be inclusive and it should focus on responsibilities, opportunities and characteristics to attract the right candidates. </w:t>
      </w:r>
      <w:r w:rsidR="0011746E" w:rsidRPr="00DF2BD4">
        <w:rPr>
          <w:rFonts w:ascii="Arial" w:hAnsi="Arial" w:cs="Arial"/>
        </w:rPr>
        <w:t xml:space="preserve">The applied applications must be shortlisted and selected ones must be called. After interviewing the candidates and making them appear for tests, right candidate must be selected. </w:t>
      </w:r>
    </w:p>
    <w:p w14:paraId="4AEC6BF6" w14:textId="77777777" w:rsidR="00416850" w:rsidRPr="00DF2BD4" w:rsidRDefault="0011746E" w:rsidP="00C0368D">
      <w:pPr>
        <w:spacing w:line="360" w:lineRule="auto"/>
        <w:rPr>
          <w:rFonts w:ascii="Arial" w:hAnsi="Arial" w:cs="Arial"/>
        </w:rPr>
      </w:pPr>
      <w:r w:rsidRPr="00DF2BD4">
        <w:rPr>
          <w:rFonts w:ascii="Arial" w:hAnsi="Arial" w:cs="Arial"/>
        </w:rPr>
        <w:t xml:space="preserve">Then comes </w:t>
      </w:r>
      <w:r w:rsidRPr="00DF2BD4">
        <w:rPr>
          <w:rFonts w:ascii="Arial" w:hAnsi="Arial" w:cs="Arial"/>
          <w:b/>
        </w:rPr>
        <w:t xml:space="preserve">Onboarding, </w:t>
      </w:r>
      <w:r w:rsidRPr="00DF2BD4">
        <w:rPr>
          <w:rFonts w:ascii="Arial" w:hAnsi="Arial" w:cs="Arial"/>
        </w:rPr>
        <w:t>which means explaining candidates about their new roles and responsibilities in the company, how work is being done, providing them support and guidance and building employee-employer relationship</w:t>
      </w:r>
      <w:r w:rsidR="00B7471A" w:rsidRPr="00DF2BD4">
        <w:rPr>
          <w:rFonts w:ascii="Arial" w:hAnsi="Arial" w:cs="Arial"/>
        </w:rPr>
        <w:t xml:space="preserve"> (</w:t>
      </w:r>
      <w:r w:rsidR="006761B7" w:rsidRPr="00DF2BD4">
        <w:rPr>
          <w:rFonts w:ascii="Arial" w:hAnsi="Arial" w:cs="Arial"/>
        </w:rPr>
        <w:t>Kuzior et al., 2022</w:t>
      </w:r>
      <w:r w:rsidR="00B7471A" w:rsidRPr="00DF2BD4">
        <w:rPr>
          <w:rFonts w:ascii="Arial" w:hAnsi="Arial" w:cs="Arial"/>
        </w:rPr>
        <w:t>)</w:t>
      </w:r>
      <w:r w:rsidRPr="00DF2BD4">
        <w:rPr>
          <w:rFonts w:ascii="Arial" w:hAnsi="Arial" w:cs="Arial"/>
        </w:rPr>
        <w:t xml:space="preserve">. Onboarding includes pre-boarding, first day at work, check in and adjust. One should follow a proper process of on boarding to make new employee feel welcomed in the organization. The next stage is </w:t>
      </w:r>
      <w:r w:rsidRPr="00DF2BD4">
        <w:rPr>
          <w:rFonts w:ascii="Arial" w:hAnsi="Arial" w:cs="Arial"/>
          <w:b/>
        </w:rPr>
        <w:t xml:space="preserve">Development, </w:t>
      </w:r>
      <w:r w:rsidRPr="00DF2BD4">
        <w:rPr>
          <w:rFonts w:ascii="Arial" w:hAnsi="Arial" w:cs="Arial"/>
        </w:rPr>
        <w:t xml:space="preserve">which includes career development and </w:t>
      </w:r>
      <w:r w:rsidRPr="00DF2BD4">
        <w:rPr>
          <w:rFonts w:ascii="Arial" w:hAnsi="Arial" w:cs="Arial"/>
        </w:rPr>
        <w:lastRenderedPageBreak/>
        <w:t>advancement while working with an organisation. Organization needs to provide ample learning and development and career progression opportunity as Gen Z is very much focused on their career stability</w:t>
      </w:r>
      <w:r w:rsidR="003B4155" w:rsidRPr="00DF2BD4">
        <w:rPr>
          <w:rFonts w:ascii="Arial" w:hAnsi="Arial" w:cs="Arial"/>
        </w:rPr>
        <w:t xml:space="preserve"> (</w:t>
      </w:r>
      <w:r w:rsidR="00C81298" w:rsidRPr="00DF2BD4">
        <w:rPr>
          <w:rFonts w:ascii="Arial" w:hAnsi="Arial" w:cs="Arial"/>
        </w:rPr>
        <w:t>Malik et al., 2023</w:t>
      </w:r>
      <w:r w:rsidR="003B4155" w:rsidRPr="00DF2BD4">
        <w:rPr>
          <w:rFonts w:ascii="Arial" w:hAnsi="Arial" w:cs="Arial"/>
        </w:rPr>
        <w:t>)</w:t>
      </w:r>
      <w:r w:rsidRPr="00DF2BD4">
        <w:rPr>
          <w:rFonts w:ascii="Arial" w:hAnsi="Arial" w:cs="Arial"/>
        </w:rPr>
        <w:t xml:space="preserve">. </w:t>
      </w:r>
    </w:p>
    <w:p w14:paraId="6AF68C9D" w14:textId="77777777" w:rsidR="0011746E" w:rsidRPr="00DF2BD4" w:rsidRDefault="0011746E" w:rsidP="00C0368D">
      <w:pPr>
        <w:spacing w:line="360" w:lineRule="auto"/>
        <w:rPr>
          <w:rFonts w:ascii="Arial" w:hAnsi="Arial" w:cs="Arial"/>
        </w:rPr>
      </w:pPr>
      <w:r w:rsidRPr="00DF2BD4">
        <w:rPr>
          <w:rFonts w:ascii="Arial" w:hAnsi="Arial" w:cs="Arial"/>
        </w:rPr>
        <w:t xml:space="preserve">The fifth stage is </w:t>
      </w:r>
      <w:r w:rsidRPr="00DF2BD4">
        <w:rPr>
          <w:rFonts w:ascii="Arial" w:hAnsi="Arial" w:cs="Arial"/>
          <w:b/>
        </w:rPr>
        <w:t>retention,</w:t>
      </w:r>
      <w:r w:rsidRPr="00DF2BD4">
        <w:rPr>
          <w:rFonts w:ascii="Arial" w:hAnsi="Arial" w:cs="Arial"/>
        </w:rPr>
        <w:t xml:space="preserve"> </w:t>
      </w:r>
      <w:r w:rsidR="009F42ED" w:rsidRPr="00DF2BD4">
        <w:rPr>
          <w:rFonts w:ascii="Arial" w:hAnsi="Arial" w:cs="Arial"/>
        </w:rPr>
        <w:t xml:space="preserve">which includes various steps to retain an employee for long term growth. Continuous evaluation, training and recognition is important for enhancing employee engagement and retaining employees. The last stage is </w:t>
      </w:r>
      <w:r w:rsidR="009F42ED" w:rsidRPr="00DF2BD4">
        <w:rPr>
          <w:rFonts w:ascii="Arial" w:hAnsi="Arial" w:cs="Arial"/>
          <w:b/>
        </w:rPr>
        <w:t xml:space="preserve">separation, </w:t>
      </w:r>
      <w:r w:rsidR="009F42ED" w:rsidRPr="00DF2BD4">
        <w:rPr>
          <w:rFonts w:ascii="Arial" w:hAnsi="Arial" w:cs="Arial"/>
        </w:rPr>
        <w:t>which is a point where employment cycle reach to its end. Whether employ</w:t>
      </w:r>
      <w:r w:rsidR="009340DE" w:rsidRPr="00DF2BD4">
        <w:rPr>
          <w:rFonts w:ascii="Arial" w:hAnsi="Arial" w:cs="Arial"/>
        </w:rPr>
        <w:t xml:space="preserve">ees get retired or leave organization due to personal reason. </w:t>
      </w:r>
      <w:r w:rsidR="00686ED1" w:rsidRPr="00DF2BD4">
        <w:rPr>
          <w:rFonts w:ascii="Arial" w:hAnsi="Arial" w:cs="Arial"/>
        </w:rPr>
        <w:t xml:space="preserve">Separation process </w:t>
      </w:r>
      <w:r w:rsidR="00870D32" w:rsidRPr="00DF2BD4">
        <w:rPr>
          <w:rFonts w:ascii="Arial" w:hAnsi="Arial" w:cs="Arial"/>
        </w:rPr>
        <w:t>is equally important as onboarding process. The HR must ensure the reason behind every employee’s exit. They should remain positive and ask for honest feedback. Moreover, remind them to keep looking ahead</w:t>
      </w:r>
      <w:r w:rsidR="0087770E" w:rsidRPr="00DF2BD4">
        <w:rPr>
          <w:rFonts w:ascii="Arial" w:hAnsi="Arial" w:cs="Arial"/>
        </w:rPr>
        <w:t xml:space="preserve"> (</w:t>
      </w:r>
      <w:r w:rsidR="0091731A" w:rsidRPr="00DF2BD4">
        <w:rPr>
          <w:rFonts w:ascii="Arial" w:hAnsi="Arial" w:cs="Arial"/>
        </w:rPr>
        <w:t>Windasari et al., 2022</w:t>
      </w:r>
      <w:r w:rsidR="0087770E" w:rsidRPr="00DF2BD4">
        <w:rPr>
          <w:rFonts w:ascii="Arial" w:hAnsi="Arial" w:cs="Arial"/>
        </w:rPr>
        <w:t>)</w:t>
      </w:r>
      <w:r w:rsidR="00870D32" w:rsidRPr="00DF2BD4">
        <w:rPr>
          <w:rFonts w:ascii="Arial" w:hAnsi="Arial" w:cs="Arial"/>
        </w:rPr>
        <w:t xml:space="preserve">. </w:t>
      </w:r>
    </w:p>
    <w:p w14:paraId="0F7D517C" w14:textId="77777777" w:rsidR="00A1670A" w:rsidRPr="00DF2BD4" w:rsidRDefault="00A1670A" w:rsidP="00C0368D">
      <w:pPr>
        <w:spacing w:line="360" w:lineRule="auto"/>
        <w:rPr>
          <w:rFonts w:ascii="Arial" w:hAnsi="Arial" w:cs="Arial"/>
        </w:rPr>
      </w:pPr>
    </w:p>
    <w:p w14:paraId="55ABABA2" w14:textId="77777777" w:rsidR="00A1670A" w:rsidRPr="00DF2BD4" w:rsidRDefault="001C0D95" w:rsidP="00C0368D">
      <w:pPr>
        <w:spacing w:line="360" w:lineRule="auto"/>
        <w:rPr>
          <w:rFonts w:ascii="Arial" w:hAnsi="Arial" w:cs="Arial"/>
        </w:rPr>
      </w:pPr>
      <w:r w:rsidRPr="00DF2BD4">
        <w:rPr>
          <w:rFonts w:ascii="Arial" w:hAnsi="Arial" w:cs="Arial"/>
        </w:rPr>
        <w:t>Some of the examples to engage team members are: If one of the employees is having a tough time, then HR, leader or team members should show empathy and support to them. By doing so, they can encourage employee to fight the tough time and employee will feel connected to the organization. Another examples is to provide training and guidance to the employees who are poor in their work. Instead of punishing employees, which is not at all approved by Gen Z, HR manager could provide them trainings and development programmes to improve their skills and knowledge in the particular field</w:t>
      </w:r>
      <w:r w:rsidR="0078359A" w:rsidRPr="00DF2BD4">
        <w:rPr>
          <w:rFonts w:ascii="Arial" w:hAnsi="Arial" w:cs="Arial"/>
        </w:rPr>
        <w:t xml:space="preserve"> (</w:t>
      </w:r>
      <w:r w:rsidR="00FA4D13" w:rsidRPr="00DF2BD4">
        <w:rPr>
          <w:rFonts w:ascii="Arial" w:hAnsi="Arial" w:cs="Arial"/>
        </w:rPr>
        <w:t xml:space="preserve">Djafarova and Foots, </w:t>
      </w:r>
      <w:r w:rsidR="0078359A" w:rsidRPr="00DF2BD4">
        <w:rPr>
          <w:rFonts w:ascii="Arial" w:hAnsi="Arial" w:cs="Arial"/>
        </w:rPr>
        <w:t>2022)</w:t>
      </w:r>
      <w:r w:rsidRPr="00DF2BD4">
        <w:rPr>
          <w:rFonts w:ascii="Arial" w:hAnsi="Arial" w:cs="Arial"/>
        </w:rPr>
        <w:t xml:space="preserve">. Leaders can also set a good example themselves by working in an effective manner. Employees will be engaged when they see their leaders working hard for their team. </w:t>
      </w:r>
    </w:p>
    <w:p w14:paraId="35E4386C" w14:textId="77777777" w:rsidR="00023742" w:rsidRPr="00DF2BD4" w:rsidRDefault="001C0D95" w:rsidP="00C0368D">
      <w:pPr>
        <w:spacing w:line="360" w:lineRule="auto"/>
        <w:rPr>
          <w:rFonts w:ascii="Arial" w:hAnsi="Arial" w:cs="Arial"/>
        </w:rPr>
      </w:pPr>
      <w:r w:rsidRPr="00DF2BD4">
        <w:rPr>
          <w:rFonts w:ascii="Arial" w:hAnsi="Arial" w:cs="Arial"/>
        </w:rPr>
        <w:t xml:space="preserve">One of the famous employee engagement model i.e. </w:t>
      </w:r>
      <w:r w:rsidRPr="00DF2BD4">
        <w:rPr>
          <w:rFonts w:ascii="Arial" w:hAnsi="Arial" w:cs="Arial"/>
          <w:b/>
        </w:rPr>
        <w:t xml:space="preserve">The Kahn Model </w:t>
      </w:r>
      <w:r w:rsidRPr="00DF2BD4">
        <w:rPr>
          <w:rFonts w:ascii="Arial" w:hAnsi="Arial" w:cs="Arial"/>
        </w:rPr>
        <w:t xml:space="preserve">can be used for enhancing employee engagement at the workplace. This </w:t>
      </w:r>
      <w:r w:rsidR="00405BC0" w:rsidRPr="00DF2BD4">
        <w:rPr>
          <w:rFonts w:ascii="Arial" w:hAnsi="Arial" w:cs="Arial"/>
        </w:rPr>
        <w:t xml:space="preserve">model focuses on importance of staff, and seeing their strength reflected in their work roles. This aims at bringing the best out an employee’s potential by providing them safe work culture. This model identifies three </w:t>
      </w:r>
      <w:r w:rsidR="00444ADB" w:rsidRPr="00DF2BD4">
        <w:rPr>
          <w:rFonts w:ascii="Arial" w:hAnsi="Arial" w:cs="Arial"/>
        </w:rPr>
        <w:t>outcomes</w:t>
      </w:r>
      <w:r w:rsidR="00405BC0" w:rsidRPr="00DF2BD4">
        <w:rPr>
          <w:rFonts w:ascii="Arial" w:hAnsi="Arial" w:cs="Arial"/>
        </w:rPr>
        <w:t xml:space="preserve"> for a successful system, physical, cognitive and emotional</w:t>
      </w:r>
      <w:r w:rsidR="009D5BE8" w:rsidRPr="00DF2BD4">
        <w:rPr>
          <w:rFonts w:ascii="Arial" w:hAnsi="Arial" w:cs="Arial"/>
        </w:rPr>
        <w:t xml:space="preserve"> (</w:t>
      </w:r>
      <w:r w:rsidR="001577CF" w:rsidRPr="00DF2BD4">
        <w:rPr>
          <w:rFonts w:ascii="Arial" w:hAnsi="Arial" w:cs="Arial"/>
        </w:rPr>
        <w:t>Huang et al., 2022</w:t>
      </w:r>
      <w:r w:rsidR="009D5BE8" w:rsidRPr="00DF2BD4">
        <w:rPr>
          <w:rFonts w:ascii="Arial" w:hAnsi="Arial" w:cs="Arial"/>
        </w:rPr>
        <w:t>)</w:t>
      </w:r>
      <w:r w:rsidR="00405BC0" w:rsidRPr="00DF2BD4">
        <w:rPr>
          <w:rFonts w:ascii="Arial" w:hAnsi="Arial" w:cs="Arial"/>
        </w:rPr>
        <w:t xml:space="preserve">. </w:t>
      </w:r>
    </w:p>
    <w:p w14:paraId="0F556785" w14:textId="77777777" w:rsidR="001C0D95" w:rsidRPr="00DF2BD4" w:rsidRDefault="00405BC0" w:rsidP="00C0368D">
      <w:pPr>
        <w:spacing w:line="360" w:lineRule="auto"/>
        <w:rPr>
          <w:rFonts w:ascii="Arial" w:hAnsi="Arial" w:cs="Arial"/>
        </w:rPr>
      </w:pPr>
      <w:r w:rsidRPr="00DF2BD4">
        <w:rPr>
          <w:rFonts w:ascii="Arial" w:hAnsi="Arial" w:cs="Arial"/>
        </w:rPr>
        <w:t>The model can be implemented when employee find meaning in their work, feel safe while bringing the best without any risk of negative pushback and feel physically and mentally able to bring their full self at workplace. Kahn, the theorist says that to enhance employee engagement, employers must make employees as their true partners, involve them in their conversations and make the environment open and safe</w:t>
      </w:r>
      <w:r w:rsidR="00DF399D" w:rsidRPr="00DF2BD4">
        <w:rPr>
          <w:rFonts w:ascii="Arial" w:hAnsi="Arial" w:cs="Arial"/>
        </w:rPr>
        <w:t xml:space="preserve"> (</w:t>
      </w:r>
      <w:r w:rsidR="00B438C1" w:rsidRPr="00DF2BD4">
        <w:rPr>
          <w:rFonts w:ascii="Arial" w:hAnsi="Arial" w:cs="Arial"/>
        </w:rPr>
        <w:t>Khan et al., 2022</w:t>
      </w:r>
      <w:r w:rsidR="00DF399D" w:rsidRPr="00DF2BD4">
        <w:rPr>
          <w:rFonts w:ascii="Arial" w:hAnsi="Arial" w:cs="Arial"/>
        </w:rPr>
        <w:t>)</w:t>
      </w:r>
      <w:r w:rsidRPr="00DF2BD4">
        <w:rPr>
          <w:rFonts w:ascii="Arial" w:hAnsi="Arial" w:cs="Arial"/>
        </w:rPr>
        <w:t xml:space="preserve">. </w:t>
      </w:r>
    </w:p>
    <w:p w14:paraId="5A711C73" w14:textId="77777777" w:rsidR="000A2A6A" w:rsidRPr="00DF2BD4" w:rsidRDefault="00DB172B" w:rsidP="00C0368D">
      <w:pPr>
        <w:spacing w:line="360" w:lineRule="auto"/>
        <w:rPr>
          <w:rFonts w:ascii="Arial" w:hAnsi="Arial" w:cs="Arial"/>
        </w:rPr>
      </w:pPr>
      <w:r w:rsidRPr="00DF2BD4">
        <w:rPr>
          <w:rFonts w:ascii="Arial" w:hAnsi="Arial" w:cs="Arial"/>
        </w:rPr>
        <w:lastRenderedPageBreak/>
        <w:t>A hotel industry is an industry of hospitality and to improve employee engagement, HR must communicate with their employees. For example, if a waiter or receptionist has any issue communicating with the customers, then HR must provide communication training to them to improve their skills and make them capable of engaging with customers. Through such activities, employees will feel committed and satisfied and give their best to customers</w:t>
      </w:r>
      <w:r w:rsidR="00CD3029" w:rsidRPr="00DF2BD4">
        <w:rPr>
          <w:rFonts w:ascii="Arial" w:hAnsi="Arial" w:cs="Arial"/>
        </w:rPr>
        <w:t xml:space="preserve"> (A</w:t>
      </w:r>
      <w:r w:rsidR="00AE06D8" w:rsidRPr="00DF2BD4">
        <w:rPr>
          <w:rFonts w:ascii="Arial" w:hAnsi="Arial" w:cs="Arial"/>
        </w:rPr>
        <w:t>ggarwal et al., 2022</w:t>
      </w:r>
      <w:r w:rsidR="00CD3029" w:rsidRPr="00DF2BD4">
        <w:rPr>
          <w:rFonts w:ascii="Arial" w:hAnsi="Arial" w:cs="Arial"/>
        </w:rPr>
        <w:t>)</w:t>
      </w:r>
      <w:r w:rsidRPr="00DF2BD4">
        <w:rPr>
          <w:rFonts w:ascii="Arial" w:hAnsi="Arial" w:cs="Arial"/>
        </w:rPr>
        <w:t xml:space="preserve">. </w:t>
      </w:r>
    </w:p>
    <w:p w14:paraId="405D5E64" w14:textId="77777777" w:rsidR="00DB172B" w:rsidRPr="00DF2BD4" w:rsidRDefault="00DB172B" w:rsidP="00C0368D">
      <w:pPr>
        <w:spacing w:line="360" w:lineRule="auto"/>
        <w:rPr>
          <w:rFonts w:ascii="Arial" w:hAnsi="Arial" w:cs="Arial"/>
        </w:rPr>
      </w:pPr>
      <w:r w:rsidRPr="00DF2BD4">
        <w:rPr>
          <w:rFonts w:ascii="Arial" w:hAnsi="Arial" w:cs="Arial"/>
        </w:rPr>
        <w:t xml:space="preserve">In hospitality industry and hotel sector, employees have to serve customers in the best possible way to increase their income, thus if employees are working well, then HR must provide rewards and financial incentives to boost the morale of employees. Thus this is how in real life, large hotels can increase employee engagement within the firm. </w:t>
      </w:r>
    </w:p>
    <w:p w14:paraId="58FAEA68" w14:textId="77777777" w:rsidR="006368E0" w:rsidRPr="00DF2BD4" w:rsidRDefault="006368E0" w:rsidP="00C0368D">
      <w:pPr>
        <w:spacing w:line="360" w:lineRule="auto"/>
        <w:rPr>
          <w:rFonts w:ascii="Arial" w:hAnsi="Arial" w:cs="Arial"/>
        </w:rPr>
      </w:pPr>
    </w:p>
    <w:p w14:paraId="2CFF8DF2" w14:textId="77777777" w:rsidR="006368E0" w:rsidRPr="00DA265C" w:rsidRDefault="006368E0" w:rsidP="00C0368D">
      <w:pPr>
        <w:spacing w:line="360" w:lineRule="auto"/>
      </w:pPr>
    </w:p>
    <w:p w14:paraId="62F5418C" w14:textId="77777777" w:rsidR="006368E0" w:rsidRPr="00DA265C" w:rsidRDefault="006368E0" w:rsidP="00C0368D">
      <w:pPr>
        <w:pStyle w:val="Heading1"/>
        <w:spacing w:line="360" w:lineRule="auto"/>
      </w:pPr>
      <w:bookmarkStart w:id="2" w:name="_Toc148652935"/>
      <w:r w:rsidRPr="00DA265C">
        <w:t>Conclusion</w:t>
      </w:r>
      <w:bookmarkEnd w:id="2"/>
    </w:p>
    <w:p w14:paraId="75E08062" w14:textId="77777777" w:rsidR="006368E0" w:rsidRPr="00DF2BD4" w:rsidRDefault="006368E0" w:rsidP="00C0368D">
      <w:pPr>
        <w:spacing w:line="360" w:lineRule="auto"/>
        <w:rPr>
          <w:rFonts w:ascii="Arial" w:hAnsi="Arial" w:cs="Arial"/>
        </w:rPr>
      </w:pPr>
      <w:r w:rsidRPr="00DF2BD4">
        <w:rPr>
          <w:rFonts w:ascii="Arial" w:hAnsi="Arial" w:cs="Arial"/>
        </w:rPr>
        <w:t xml:space="preserve">The essay on </w:t>
      </w:r>
      <w:r w:rsidR="00BA6CBD" w:rsidRPr="00DF2BD4">
        <w:rPr>
          <w:rFonts w:ascii="Arial" w:hAnsi="Arial" w:cs="Arial"/>
        </w:rPr>
        <w:t>employee engagement throughout the employee cycle of gen Z concludes that Gen Z is the eldest generation currently and they are pretty different from last generation as they are grown up in between technologies. As they are the pre</w:t>
      </w:r>
      <w:r w:rsidR="00F05B9C" w:rsidRPr="00DF2BD4">
        <w:rPr>
          <w:rFonts w:ascii="Arial" w:hAnsi="Arial" w:cs="Arial"/>
        </w:rPr>
        <w:t>sent and future of the world</w:t>
      </w:r>
      <w:r w:rsidR="00BA6CBD" w:rsidRPr="00DF2BD4">
        <w:rPr>
          <w:rFonts w:ascii="Arial" w:hAnsi="Arial" w:cs="Arial"/>
        </w:rPr>
        <w:t xml:space="preserve">, HR must change their traditional ways of engaging employees </w:t>
      </w:r>
      <w:r w:rsidR="000615B4" w:rsidRPr="00DF2BD4">
        <w:rPr>
          <w:rFonts w:ascii="Arial" w:hAnsi="Arial" w:cs="Arial"/>
        </w:rPr>
        <w:t xml:space="preserve">and shift to digital ways to improve engagement </w:t>
      </w:r>
      <w:r w:rsidR="00F05B9C" w:rsidRPr="00DF2BD4">
        <w:rPr>
          <w:rFonts w:ascii="Arial" w:hAnsi="Arial" w:cs="Arial"/>
        </w:rPr>
        <w:t>in the hotel industries</w:t>
      </w:r>
      <w:r w:rsidR="000615B4" w:rsidRPr="00DF2BD4">
        <w:rPr>
          <w:rFonts w:ascii="Arial" w:hAnsi="Arial" w:cs="Arial"/>
        </w:rPr>
        <w:t>. Employee lifecycle includes six stages where employees start from getting attracted towards organization to leaving an organization due to some personal reason or retirement. Gen Z is a generation who follows this lifecycle in a different manner. They get attracted to the company through advertisements seen on online boards and digital channels and work for the company either remotely or from office to get engaged with the department. Gen Z supports mental wellness and this is the reason they want to maintain work life balance by working remotely. Thus it has been concluded that for effective performance and productive growth</w:t>
      </w:r>
      <w:r w:rsidR="00F05B9C" w:rsidRPr="00DF2BD4">
        <w:rPr>
          <w:rFonts w:ascii="Arial" w:hAnsi="Arial" w:cs="Arial"/>
        </w:rPr>
        <w:t xml:space="preserve"> in hotel industries</w:t>
      </w:r>
      <w:r w:rsidR="000615B4" w:rsidRPr="00DF2BD4">
        <w:rPr>
          <w:rFonts w:ascii="Arial" w:hAnsi="Arial" w:cs="Arial"/>
        </w:rPr>
        <w:t xml:space="preserve">, HR needs to adopt new ways of engagement i.e. digital engagement to </w:t>
      </w:r>
      <w:r w:rsidR="00B94E37" w:rsidRPr="00DF2BD4">
        <w:rPr>
          <w:rFonts w:ascii="Arial" w:hAnsi="Arial" w:cs="Arial"/>
        </w:rPr>
        <w:t xml:space="preserve">retain Gen Z employees for a long term growth and </w:t>
      </w:r>
      <w:r w:rsidR="00B73F63" w:rsidRPr="00DF2BD4">
        <w:rPr>
          <w:rFonts w:ascii="Arial" w:hAnsi="Arial" w:cs="Arial"/>
        </w:rPr>
        <w:t>innovation</w:t>
      </w:r>
      <w:r w:rsidR="00EE336B" w:rsidRPr="00DF2BD4">
        <w:rPr>
          <w:rFonts w:ascii="Arial" w:hAnsi="Arial" w:cs="Arial"/>
        </w:rPr>
        <w:t xml:space="preserve"> within hotels</w:t>
      </w:r>
      <w:r w:rsidR="00B94E37" w:rsidRPr="00DF2BD4">
        <w:rPr>
          <w:rFonts w:ascii="Arial" w:hAnsi="Arial" w:cs="Arial"/>
        </w:rPr>
        <w:t xml:space="preserve">. </w:t>
      </w:r>
    </w:p>
    <w:p w14:paraId="40AA185A" w14:textId="77777777" w:rsidR="002860D8" w:rsidRPr="00DA265C" w:rsidRDefault="002860D8" w:rsidP="00DF2BD4">
      <w:pPr>
        <w:spacing w:line="360" w:lineRule="auto"/>
      </w:pPr>
    </w:p>
    <w:p w14:paraId="58750C23" w14:textId="77777777" w:rsidR="002860D8" w:rsidRPr="00DA265C" w:rsidRDefault="002860D8" w:rsidP="00C0368D">
      <w:pPr>
        <w:spacing w:line="360" w:lineRule="auto"/>
      </w:pPr>
    </w:p>
    <w:p w14:paraId="1D5F7395" w14:textId="77777777" w:rsidR="002860D8" w:rsidRPr="00DA265C" w:rsidRDefault="002860D8" w:rsidP="00C0368D">
      <w:pPr>
        <w:spacing w:line="360" w:lineRule="auto"/>
      </w:pPr>
    </w:p>
    <w:p w14:paraId="71E1DEF0" w14:textId="77777777" w:rsidR="002860D8" w:rsidRPr="00DA265C" w:rsidRDefault="002860D8" w:rsidP="00C0368D">
      <w:pPr>
        <w:spacing w:line="360" w:lineRule="auto"/>
      </w:pPr>
    </w:p>
    <w:p w14:paraId="013285CB" w14:textId="77777777" w:rsidR="002860D8" w:rsidRPr="00DA265C" w:rsidRDefault="002860D8" w:rsidP="00C0368D">
      <w:pPr>
        <w:spacing w:line="360" w:lineRule="auto"/>
      </w:pPr>
    </w:p>
    <w:p w14:paraId="0A435FBE" w14:textId="77777777" w:rsidR="002860D8" w:rsidRPr="00DA265C" w:rsidRDefault="002860D8" w:rsidP="00C0368D">
      <w:pPr>
        <w:spacing w:line="360" w:lineRule="auto"/>
      </w:pPr>
    </w:p>
    <w:p w14:paraId="55BCA8D5" w14:textId="77777777" w:rsidR="002860D8" w:rsidRPr="00DA265C" w:rsidRDefault="002860D8" w:rsidP="00C0368D">
      <w:pPr>
        <w:spacing w:line="360" w:lineRule="auto"/>
      </w:pPr>
    </w:p>
    <w:p w14:paraId="41A5CA2F" w14:textId="77777777" w:rsidR="002860D8" w:rsidRPr="00DA265C" w:rsidRDefault="002860D8" w:rsidP="00C0368D">
      <w:pPr>
        <w:spacing w:line="360" w:lineRule="auto"/>
      </w:pPr>
    </w:p>
    <w:p w14:paraId="104A444B" w14:textId="77777777" w:rsidR="002860D8" w:rsidRPr="00DA265C" w:rsidRDefault="002860D8" w:rsidP="00C0368D">
      <w:pPr>
        <w:spacing w:line="360" w:lineRule="auto"/>
      </w:pPr>
    </w:p>
    <w:p w14:paraId="0C2AB536" w14:textId="77777777" w:rsidR="002860D8" w:rsidRPr="00DA265C" w:rsidRDefault="002860D8" w:rsidP="00C0368D">
      <w:pPr>
        <w:spacing w:line="360" w:lineRule="auto"/>
      </w:pPr>
    </w:p>
    <w:p w14:paraId="5D76826D" w14:textId="77777777" w:rsidR="002860D8" w:rsidRPr="00DA265C" w:rsidRDefault="002860D8" w:rsidP="00C0368D">
      <w:pPr>
        <w:spacing w:line="360" w:lineRule="auto"/>
      </w:pPr>
    </w:p>
    <w:p w14:paraId="26767713" w14:textId="77777777" w:rsidR="002860D8" w:rsidRPr="00DA265C" w:rsidRDefault="002860D8" w:rsidP="00C0368D">
      <w:pPr>
        <w:spacing w:line="360" w:lineRule="auto"/>
      </w:pPr>
    </w:p>
    <w:p w14:paraId="29C2E7D3" w14:textId="77777777" w:rsidR="002860D8" w:rsidRPr="00DA265C" w:rsidRDefault="002860D8" w:rsidP="00C0368D">
      <w:pPr>
        <w:spacing w:line="360" w:lineRule="auto"/>
      </w:pPr>
    </w:p>
    <w:p w14:paraId="35444DEA" w14:textId="77777777" w:rsidR="002860D8" w:rsidRPr="00DA265C" w:rsidRDefault="002860D8" w:rsidP="00C0368D">
      <w:pPr>
        <w:spacing w:line="360" w:lineRule="auto"/>
      </w:pPr>
    </w:p>
    <w:p w14:paraId="186DCFB2" w14:textId="77777777" w:rsidR="002860D8" w:rsidRPr="00DA265C" w:rsidRDefault="002860D8" w:rsidP="00C0368D">
      <w:pPr>
        <w:spacing w:line="360" w:lineRule="auto"/>
      </w:pPr>
    </w:p>
    <w:p w14:paraId="47C5904B" w14:textId="77777777" w:rsidR="002860D8" w:rsidRPr="00DA265C" w:rsidRDefault="002860D8" w:rsidP="00C0368D">
      <w:pPr>
        <w:spacing w:line="360" w:lineRule="auto"/>
      </w:pPr>
    </w:p>
    <w:p w14:paraId="013D62AB" w14:textId="77777777" w:rsidR="002860D8" w:rsidRPr="00DA265C" w:rsidRDefault="002860D8" w:rsidP="00C0368D">
      <w:pPr>
        <w:spacing w:line="360" w:lineRule="auto"/>
      </w:pPr>
    </w:p>
    <w:p w14:paraId="2AFEF04C" w14:textId="77777777" w:rsidR="002860D8" w:rsidRPr="00DA265C" w:rsidRDefault="002860D8" w:rsidP="00C0368D">
      <w:pPr>
        <w:spacing w:line="360" w:lineRule="auto"/>
      </w:pPr>
    </w:p>
    <w:p w14:paraId="1155539A" w14:textId="77777777" w:rsidR="006368E0" w:rsidRPr="00DF2BD4" w:rsidRDefault="00A73CD1" w:rsidP="00CF24C4">
      <w:pPr>
        <w:pStyle w:val="Heading1"/>
        <w:rPr>
          <w:rFonts w:ascii="Arial" w:hAnsi="Arial" w:cs="Arial"/>
        </w:rPr>
      </w:pPr>
      <w:bookmarkStart w:id="3" w:name="_Toc148652936"/>
      <w:r w:rsidRPr="00DF2BD4">
        <w:rPr>
          <w:rFonts w:ascii="Arial" w:hAnsi="Arial" w:cs="Arial"/>
        </w:rPr>
        <w:t>References</w:t>
      </w:r>
      <w:bookmarkEnd w:id="3"/>
      <w:r w:rsidRPr="00DF2BD4">
        <w:rPr>
          <w:rFonts w:ascii="Arial" w:hAnsi="Arial" w:cs="Arial"/>
        </w:rPr>
        <w:t xml:space="preserve"> </w:t>
      </w:r>
    </w:p>
    <w:p w14:paraId="1174FE92" w14:textId="77777777" w:rsidR="00A73CD1" w:rsidRPr="00DF2BD4" w:rsidRDefault="00A73CD1" w:rsidP="00A73CD1">
      <w:pPr>
        <w:spacing w:line="360" w:lineRule="auto"/>
        <w:rPr>
          <w:rFonts w:ascii="Arial" w:hAnsi="Arial" w:cs="Arial"/>
        </w:rPr>
      </w:pPr>
      <w:r w:rsidRPr="00DF2BD4">
        <w:rPr>
          <w:rFonts w:ascii="Arial" w:hAnsi="Arial" w:cs="Arial"/>
        </w:rPr>
        <w:t xml:space="preserve">Aboramadan, M., </w:t>
      </w:r>
      <w:proofErr w:type="spellStart"/>
      <w:r w:rsidRPr="00DF2BD4">
        <w:rPr>
          <w:rFonts w:ascii="Arial" w:hAnsi="Arial" w:cs="Arial"/>
        </w:rPr>
        <w:t>Albashiti</w:t>
      </w:r>
      <w:proofErr w:type="spellEnd"/>
      <w:r w:rsidRPr="00DF2BD4">
        <w:rPr>
          <w:rFonts w:ascii="Arial" w:hAnsi="Arial" w:cs="Arial"/>
        </w:rPr>
        <w:t xml:space="preserve">, B., </w:t>
      </w:r>
      <w:proofErr w:type="spellStart"/>
      <w:r w:rsidRPr="00DF2BD4">
        <w:rPr>
          <w:rFonts w:ascii="Arial" w:hAnsi="Arial" w:cs="Arial"/>
        </w:rPr>
        <w:t>Alharazin</w:t>
      </w:r>
      <w:proofErr w:type="spellEnd"/>
      <w:r w:rsidRPr="00DF2BD4">
        <w:rPr>
          <w:rFonts w:ascii="Arial" w:hAnsi="Arial" w:cs="Arial"/>
        </w:rPr>
        <w:t xml:space="preserve">, H. and </w:t>
      </w:r>
      <w:proofErr w:type="spellStart"/>
      <w:r w:rsidRPr="00DF2BD4">
        <w:rPr>
          <w:rFonts w:ascii="Arial" w:hAnsi="Arial" w:cs="Arial"/>
        </w:rPr>
        <w:t>Dahleez</w:t>
      </w:r>
      <w:proofErr w:type="spellEnd"/>
      <w:r w:rsidRPr="00DF2BD4">
        <w:rPr>
          <w:rFonts w:ascii="Arial" w:hAnsi="Arial" w:cs="Arial"/>
        </w:rPr>
        <w:t>, K.A., 2020. Human resources management practices and organizational commitment in higher education: The mediating role of work engagement. </w:t>
      </w:r>
      <w:r w:rsidRPr="00DF2BD4">
        <w:rPr>
          <w:rFonts w:ascii="Arial" w:hAnsi="Arial" w:cs="Arial"/>
          <w:i/>
          <w:iCs/>
        </w:rPr>
        <w:t>International Journal of Educational Management</w:t>
      </w:r>
      <w:r w:rsidRPr="00DF2BD4">
        <w:rPr>
          <w:rFonts w:ascii="Arial" w:hAnsi="Arial" w:cs="Arial"/>
        </w:rPr>
        <w:t>, </w:t>
      </w:r>
      <w:r w:rsidRPr="00DF2BD4">
        <w:rPr>
          <w:rFonts w:ascii="Arial" w:hAnsi="Arial" w:cs="Arial"/>
          <w:i/>
          <w:iCs/>
        </w:rPr>
        <w:t>34</w:t>
      </w:r>
      <w:r w:rsidRPr="00DF2BD4">
        <w:rPr>
          <w:rFonts w:ascii="Arial" w:hAnsi="Arial" w:cs="Arial"/>
        </w:rPr>
        <w:t>(1), pp.154-174.</w:t>
      </w:r>
    </w:p>
    <w:p w14:paraId="5056EB09" w14:textId="77777777" w:rsidR="00A73CD1" w:rsidRPr="00DF2BD4" w:rsidRDefault="00A73CD1" w:rsidP="00A73CD1">
      <w:pPr>
        <w:spacing w:line="360" w:lineRule="auto"/>
        <w:rPr>
          <w:rFonts w:ascii="Arial" w:hAnsi="Arial" w:cs="Arial"/>
        </w:rPr>
      </w:pPr>
      <w:r w:rsidRPr="00DF2BD4">
        <w:rPr>
          <w:rFonts w:ascii="Arial" w:hAnsi="Arial" w:cs="Arial"/>
        </w:rPr>
        <w:t>Aggarwal, A., Jaisinghani, D. and Nobi, K., 2022. Effect of organizational justice and support on organizational commitment and employee turnover intentions: the mediating role of employee engagement. </w:t>
      </w:r>
      <w:r w:rsidRPr="00DF2BD4">
        <w:rPr>
          <w:rFonts w:ascii="Arial" w:hAnsi="Arial" w:cs="Arial"/>
          <w:i/>
          <w:iCs/>
        </w:rPr>
        <w:t>International Journal of Quality and Service Sciences</w:t>
      </w:r>
      <w:r w:rsidRPr="00DF2BD4">
        <w:rPr>
          <w:rFonts w:ascii="Arial" w:hAnsi="Arial" w:cs="Arial"/>
        </w:rPr>
        <w:t>, </w:t>
      </w:r>
      <w:r w:rsidRPr="00DF2BD4">
        <w:rPr>
          <w:rFonts w:ascii="Arial" w:hAnsi="Arial" w:cs="Arial"/>
          <w:i/>
          <w:iCs/>
        </w:rPr>
        <w:t>14</w:t>
      </w:r>
      <w:r w:rsidRPr="00DF2BD4">
        <w:rPr>
          <w:rFonts w:ascii="Arial" w:hAnsi="Arial" w:cs="Arial"/>
        </w:rPr>
        <w:t>(4), pp.525-554.</w:t>
      </w:r>
    </w:p>
    <w:p w14:paraId="31839F1C" w14:textId="77777777" w:rsidR="00A73CD1" w:rsidRPr="00DF2BD4" w:rsidRDefault="00A73CD1" w:rsidP="00A73CD1">
      <w:pPr>
        <w:spacing w:line="360" w:lineRule="auto"/>
        <w:rPr>
          <w:rFonts w:ascii="Arial" w:hAnsi="Arial" w:cs="Arial"/>
        </w:rPr>
      </w:pPr>
      <w:r w:rsidRPr="00DF2BD4">
        <w:rPr>
          <w:rFonts w:ascii="Arial" w:hAnsi="Arial" w:cs="Arial"/>
        </w:rPr>
        <w:t>Bai, S., 2023. The Gen Z Revolt. </w:t>
      </w:r>
      <w:r w:rsidRPr="00DF2BD4">
        <w:rPr>
          <w:rFonts w:ascii="Arial" w:hAnsi="Arial" w:cs="Arial"/>
          <w:i/>
          <w:iCs/>
        </w:rPr>
        <w:t>Maclean's</w:t>
      </w:r>
      <w:r w:rsidRPr="00DF2BD4">
        <w:rPr>
          <w:rFonts w:ascii="Arial" w:hAnsi="Arial" w:cs="Arial"/>
        </w:rPr>
        <w:t>, </w:t>
      </w:r>
      <w:r w:rsidRPr="00DF2BD4">
        <w:rPr>
          <w:rFonts w:ascii="Arial" w:hAnsi="Arial" w:cs="Arial"/>
          <w:i/>
          <w:iCs/>
        </w:rPr>
        <w:t>136</w:t>
      </w:r>
      <w:r w:rsidRPr="00DF2BD4">
        <w:rPr>
          <w:rFonts w:ascii="Arial" w:hAnsi="Arial" w:cs="Arial"/>
        </w:rPr>
        <w:t>(2), pp.20-20.</w:t>
      </w:r>
    </w:p>
    <w:p w14:paraId="217BC772" w14:textId="77777777" w:rsidR="00A73CD1" w:rsidRPr="00DF2BD4" w:rsidRDefault="00A73CD1" w:rsidP="00A73CD1">
      <w:pPr>
        <w:spacing w:line="360" w:lineRule="auto"/>
        <w:rPr>
          <w:rFonts w:ascii="Arial" w:hAnsi="Arial" w:cs="Arial"/>
        </w:rPr>
      </w:pPr>
      <w:r w:rsidRPr="00DF2BD4">
        <w:rPr>
          <w:rFonts w:ascii="Arial" w:hAnsi="Arial" w:cs="Arial"/>
        </w:rPr>
        <w:t>Barhate, B. and Dirani, K.M., 2022. Career aspirations of generation Z: a systematic literature review. </w:t>
      </w:r>
      <w:r w:rsidRPr="00DF2BD4">
        <w:rPr>
          <w:rFonts w:ascii="Arial" w:hAnsi="Arial" w:cs="Arial"/>
          <w:i/>
          <w:iCs/>
        </w:rPr>
        <w:t>European Journal of Training and Development</w:t>
      </w:r>
      <w:r w:rsidRPr="00DF2BD4">
        <w:rPr>
          <w:rFonts w:ascii="Arial" w:hAnsi="Arial" w:cs="Arial"/>
        </w:rPr>
        <w:t>, </w:t>
      </w:r>
      <w:r w:rsidRPr="00DF2BD4">
        <w:rPr>
          <w:rFonts w:ascii="Arial" w:hAnsi="Arial" w:cs="Arial"/>
          <w:i/>
          <w:iCs/>
        </w:rPr>
        <w:t>46</w:t>
      </w:r>
      <w:r w:rsidRPr="00DF2BD4">
        <w:rPr>
          <w:rFonts w:ascii="Arial" w:hAnsi="Arial" w:cs="Arial"/>
        </w:rPr>
        <w:t>(1/2), pp.139-157.</w:t>
      </w:r>
    </w:p>
    <w:p w14:paraId="249F24D3" w14:textId="77777777" w:rsidR="00A73CD1" w:rsidRPr="00DF2BD4" w:rsidRDefault="00A73CD1" w:rsidP="00A73CD1">
      <w:pPr>
        <w:spacing w:line="360" w:lineRule="auto"/>
        <w:rPr>
          <w:rFonts w:ascii="Arial" w:hAnsi="Arial" w:cs="Arial"/>
        </w:rPr>
      </w:pPr>
      <w:proofErr w:type="spellStart"/>
      <w:r w:rsidRPr="00DF2BD4">
        <w:rPr>
          <w:rFonts w:ascii="Arial" w:hAnsi="Arial" w:cs="Arial"/>
        </w:rPr>
        <w:t>Chillakuri</w:t>
      </w:r>
      <w:proofErr w:type="spellEnd"/>
      <w:r w:rsidRPr="00DF2BD4">
        <w:rPr>
          <w:rFonts w:ascii="Arial" w:hAnsi="Arial" w:cs="Arial"/>
        </w:rPr>
        <w:t>, B., 2020. Understanding Generation Z expectations for effective onboarding. </w:t>
      </w:r>
      <w:r w:rsidRPr="00DF2BD4">
        <w:rPr>
          <w:rFonts w:ascii="Arial" w:hAnsi="Arial" w:cs="Arial"/>
          <w:i/>
          <w:iCs/>
        </w:rPr>
        <w:t>Journal of Organizational Change Management</w:t>
      </w:r>
      <w:r w:rsidRPr="00DF2BD4">
        <w:rPr>
          <w:rFonts w:ascii="Arial" w:hAnsi="Arial" w:cs="Arial"/>
        </w:rPr>
        <w:t>, </w:t>
      </w:r>
      <w:r w:rsidRPr="00DF2BD4">
        <w:rPr>
          <w:rFonts w:ascii="Arial" w:hAnsi="Arial" w:cs="Arial"/>
          <w:i/>
          <w:iCs/>
        </w:rPr>
        <w:t>33</w:t>
      </w:r>
      <w:r w:rsidRPr="00DF2BD4">
        <w:rPr>
          <w:rFonts w:ascii="Arial" w:hAnsi="Arial" w:cs="Arial"/>
        </w:rPr>
        <w:t>(7), pp.1277-1296.</w:t>
      </w:r>
    </w:p>
    <w:p w14:paraId="08548647" w14:textId="77777777" w:rsidR="00A73CD1" w:rsidRPr="00DF2BD4" w:rsidRDefault="00A73CD1" w:rsidP="00A73CD1">
      <w:pPr>
        <w:spacing w:line="360" w:lineRule="auto"/>
        <w:rPr>
          <w:rFonts w:ascii="Arial" w:hAnsi="Arial" w:cs="Arial"/>
        </w:rPr>
      </w:pPr>
      <w:r w:rsidRPr="00DF2BD4">
        <w:rPr>
          <w:rFonts w:ascii="Arial" w:hAnsi="Arial" w:cs="Arial"/>
        </w:rPr>
        <w:t xml:space="preserve">Connelly, C.E., Fieseler, C., Černe, M., </w:t>
      </w:r>
      <w:proofErr w:type="spellStart"/>
      <w:r w:rsidRPr="00DF2BD4">
        <w:rPr>
          <w:rFonts w:ascii="Arial" w:hAnsi="Arial" w:cs="Arial"/>
        </w:rPr>
        <w:t>Giessner</w:t>
      </w:r>
      <w:proofErr w:type="spellEnd"/>
      <w:r w:rsidRPr="00DF2BD4">
        <w:rPr>
          <w:rFonts w:ascii="Arial" w:hAnsi="Arial" w:cs="Arial"/>
        </w:rPr>
        <w:t>, S.R. and Wong, S.I., 2021. Working in the digitized economy: HRM theory &amp; practice. </w:t>
      </w:r>
      <w:r w:rsidRPr="00DF2BD4">
        <w:rPr>
          <w:rFonts w:ascii="Arial" w:hAnsi="Arial" w:cs="Arial"/>
          <w:i/>
          <w:iCs/>
        </w:rPr>
        <w:t>Human Resource Management Review</w:t>
      </w:r>
      <w:r w:rsidRPr="00DF2BD4">
        <w:rPr>
          <w:rFonts w:ascii="Arial" w:hAnsi="Arial" w:cs="Arial"/>
        </w:rPr>
        <w:t>, </w:t>
      </w:r>
      <w:r w:rsidRPr="00DF2BD4">
        <w:rPr>
          <w:rFonts w:ascii="Arial" w:hAnsi="Arial" w:cs="Arial"/>
          <w:i/>
          <w:iCs/>
        </w:rPr>
        <w:t>31</w:t>
      </w:r>
      <w:r w:rsidRPr="00DF2BD4">
        <w:rPr>
          <w:rFonts w:ascii="Arial" w:hAnsi="Arial" w:cs="Arial"/>
        </w:rPr>
        <w:t>(1), p.100762.</w:t>
      </w:r>
    </w:p>
    <w:p w14:paraId="2DAFFA2E" w14:textId="77777777" w:rsidR="00A73CD1" w:rsidRPr="00DF2BD4" w:rsidRDefault="00A73CD1" w:rsidP="00A73CD1">
      <w:pPr>
        <w:spacing w:line="360" w:lineRule="auto"/>
        <w:rPr>
          <w:rFonts w:ascii="Arial" w:hAnsi="Arial" w:cs="Arial"/>
        </w:rPr>
      </w:pPr>
      <w:r w:rsidRPr="00DF2BD4">
        <w:rPr>
          <w:rFonts w:ascii="Arial" w:hAnsi="Arial" w:cs="Arial"/>
        </w:rPr>
        <w:t>Dalla Costa, E.M.B., 2023. </w:t>
      </w:r>
      <w:r w:rsidRPr="00DF2BD4">
        <w:rPr>
          <w:rFonts w:ascii="Arial" w:hAnsi="Arial" w:cs="Arial"/>
          <w:i/>
          <w:iCs/>
        </w:rPr>
        <w:t>The Creative Guide to Digital Entrepreneurship for Gen Z: How to Develop an Innovative and Unique Online Business</w:t>
      </w:r>
      <w:r w:rsidRPr="00DF2BD4">
        <w:rPr>
          <w:rFonts w:ascii="Arial" w:hAnsi="Arial" w:cs="Arial"/>
        </w:rPr>
        <w:t xml:space="preserve">. EBC </w:t>
      </w:r>
      <w:proofErr w:type="spellStart"/>
      <w:r w:rsidRPr="00DF2BD4">
        <w:rPr>
          <w:rFonts w:ascii="Arial" w:hAnsi="Arial" w:cs="Arial"/>
        </w:rPr>
        <w:t>Edizioni</w:t>
      </w:r>
      <w:proofErr w:type="spellEnd"/>
      <w:r w:rsidRPr="00DF2BD4">
        <w:rPr>
          <w:rFonts w:ascii="Arial" w:hAnsi="Arial" w:cs="Arial"/>
        </w:rPr>
        <w:t>.</w:t>
      </w:r>
    </w:p>
    <w:p w14:paraId="531D8CE1" w14:textId="77777777" w:rsidR="00A73CD1" w:rsidRPr="00DF2BD4" w:rsidRDefault="00A73CD1" w:rsidP="00A73CD1">
      <w:pPr>
        <w:spacing w:line="360" w:lineRule="auto"/>
        <w:rPr>
          <w:rFonts w:ascii="Arial" w:hAnsi="Arial" w:cs="Arial"/>
        </w:rPr>
      </w:pPr>
      <w:r w:rsidRPr="00DF2BD4">
        <w:rPr>
          <w:rFonts w:ascii="Arial" w:hAnsi="Arial" w:cs="Arial"/>
        </w:rPr>
        <w:lastRenderedPageBreak/>
        <w:t>Djafarova, E. and Foots, S., 2022. Exploring ethical consumption of generation Z: Theory of planned behaviour. </w:t>
      </w:r>
      <w:r w:rsidRPr="00DF2BD4">
        <w:rPr>
          <w:rFonts w:ascii="Arial" w:hAnsi="Arial" w:cs="Arial"/>
          <w:i/>
          <w:iCs/>
        </w:rPr>
        <w:t>Young Consumers</w:t>
      </w:r>
      <w:r w:rsidRPr="00DF2BD4">
        <w:rPr>
          <w:rFonts w:ascii="Arial" w:hAnsi="Arial" w:cs="Arial"/>
        </w:rPr>
        <w:t>, </w:t>
      </w:r>
      <w:r w:rsidRPr="00DF2BD4">
        <w:rPr>
          <w:rFonts w:ascii="Arial" w:hAnsi="Arial" w:cs="Arial"/>
          <w:i/>
          <w:iCs/>
        </w:rPr>
        <w:t>23</w:t>
      </w:r>
      <w:r w:rsidRPr="00DF2BD4">
        <w:rPr>
          <w:rFonts w:ascii="Arial" w:hAnsi="Arial" w:cs="Arial"/>
        </w:rPr>
        <w:t>(3), pp.413-431.</w:t>
      </w:r>
    </w:p>
    <w:p w14:paraId="2FB2693C" w14:textId="77777777" w:rsidR="00A73CD1" w:rsidRPr="00DF2BD4" w:rsidRDefault="00A73CD1" w:rsidP="00A73CD1">
      <w:pPr>
        <w:spacing w:line="360" w:lineRule="auto"/>
        <w:rPr>
          <w:rFonts w:ascii="Arial" w:hAnsi="Arial" w:cs="Arial"/>
        </w:rPr>
      </w:pPr>
      <w:r w:rsidRPr="00DF2BD4">
        <w:rPr>
          <w:rFonts w:ascii="Arial" w:hAnsi="Arial" w:cs="Arial"/>
        </w:rPr>
        <w:t>Drewery, D., Truong, M. and Fannon, A.M., 2023. Gen Z students' work-integrated learning experiences and work values. </w:t>
      </w:r>
      <w:r w:rsidRPr="00DF2BD4">
        <w:rPr>
          <w:rFonts w:ascii="Arial" w:hAnsi="Arial" w:cs="Arial"/>
          <w:i/>
          <w:iCs/>
        </w:rPr>
        <w:t>Higher Education, Skills and Work-Based Learning</w:t>
      </w:r>
      <w:r w:rsidRPr="00DF2BD4">
        <w:rPr>
          <w:rFonts w:ascii="Arial" w:hAnsi="Arial" w:cs="Arial"/>
        </w:rPr>
        <w:t>.</w:t>
      </w:r>
    </w:p>
    <w:p w14:paraId="6A7BDFF0" w14:textId="77777777" w:rsidR="00A73CD1" w:rsidRPr="00DF2BD4" w:rsidRDefault="00A73CD1" w:rsidP="00A73CD1">
      <w:pPr>
        <w:spacing w:line="360" w:lineRule="auto"/>
        <w:rPr>
          <w:rFonts w:ascii="Arial" w:hAnsi="Arial" w:cs="Arial"/>
        </w:rPr>
      </w:pPr>
      <w:r w:rsidRPr="00DF2BD4">
        <w:rPr>
          <w:rFonts w:ascii="Arial" w:hAnsi="Arial" w:cs="Arial"/>
        </w:rPr>
        <w:t>Duffett, R., 2020. The YouTube marketing communication effect on cognitive, affective and behavioural attitudes among Generation Z consumers. </w:t>
      </w:r>
      <w:r w:rsidRPr="00DF2BD4">
        <w:rPr>
          <w:rFonts w:ascii="Arial" w:hAnsi="Arial" w:cs="Arial"/>
          <w:i/>
          <w:iCs/>
        </w:rPr>
        <w:t>Sustainability</w:t>
      </w:r>
      <w:r w:rsidRPr="00DF2BD4">
        <w:rPr>
          <w:rFonts w:ascii="Arial" w:hAnsi="Arial" w:cs="Arial"/>
        </w:rPr>
        <w:t>, </w:t>
      </w:r>
      <w:r w:rsidRPr="00DF2BD4">
        <w:rPr>
          <w:rFonts w:ascii="Arial" w:hAnsi="Arial" w:cs="Arial"/>
          <w:i/>
          <w:iCs/>
        </w:rPr>
        <w:t>12</w:t>
      </w:r>
      <w:r w:rsidRPr="00DF2BD4">
        <w:rPr>
          <w:rFonts w:ascii="Arial" w:hAnsi="Arial" w:cs="Arial"/>
        </w:rPr>
        <w:t>(12), p.5075.</w:t>
      </w:r>
    </w:p>
    <w:p w14:paraId="2D4ADC6C" w14:textId="77777777" w:rsidR="00A73CD1" w:rsidRPr="00DF2BD4" w:rsidRDefault="00A73CD1" w:rsidP="00A73CD1">
      <w:pPr>
        <w:spacing w:line="360" w:lineRule="auto"/>
        <w:rPr>
          <w:rFonts w:ascii="Arial" w:hAnsi="Arial" w:cs="Arial"/>
        </w:rPr>
      </w:pPr>
      <w:r w:rsidRPr="00DF2BD4">
        <w:rPr>
          <w:rFonts w:ascii="Arial" w:hAnsi="Arial" w:cs="Arial"/>
        </w:rPr>
        <w:t>Gabrielova, K. and Buchko, A.A., 2021. Here comes Generation Z: Millennials as managers. </w:t>
      </w:r>
      <w:r w:rsidRPr="00DF2BD4">
        <w:rPr>
          <w:rFonts w:ascii="Arial" w:hAnsi="Arial" w:cs="Arial"/>
          <w:i/>
          <w:iCs/>
        </w:rPr>
        <w:t>Business Horizons</w:t>
      </w:r>
      <w:r w:rsidRPr="00DF2BD4">
        <w:rPr>
          <w:rFonts w:ascii="Arial" w:hAnsi="Arial" w:cs="Arial"/>
        </w:rPr>
        <w:t>, </w:t>
      </w:r>
      <w:r w:rsidRPr="00DF2BD4">
        <w:rPr>
          <w:rFonts w:ascii="Arial" w:hAnsi="Arial" w:cs="Arial"/>
          <w:i/>
          <w:iCs/>
        </w:rPr>
        <w:t>64</w:t>
      </w:r>
      <w:r w:rsidRPr="00DF2BD4">
        <w:rPr>
          <w:rFonts w:ascii="Arial" w:hAnsi="Arial" w:cs="Arial"/>
        </w:rPr>
        <w:t>(4), pp.489-499.</w:t>
      </w:r>
    </w:p>
    <w:p w14:paraId="2BF6D3BB" w14:textId="77777777" w:rsidR="00A73CD1" w:rsidRPr="00DF2BD4" w:rsidRDefault="00A73CD1" w:rsidP="00A73CD1">
      <w:pPr>
        <w:spacing w:line="360" w:lineRule="auto"/>
        <w:rPr>
          <w:rFonts w:ascii="Arial" w:hAnsi="Arial" w:cs="Arial"/>
        </w:rPr>
      </w:pPr>
      <w:r w:rsidRPr="00DF2BD4">
        <w:rPr>
          <w:rFonts w:ascii="Arial" w:hAnsi="Arial" w:cs="Arial"/>
        </w:rPr>
        <w:t xml:space="preserve">Hendriana, E., Christoper, A., </w:t>
      </w:r>
      <w:proofErr w:type="spellStart"/>
      <w:r w:rsidRPr="00DF2BD4">
        <w:rPr>
          <w:rFonts w:ascii="Arial" w:hAnsi="Arial" w:cs="Arial"/>
        </w:rPr>
        <w:t>Adhitama</w:t>
      </w:r>
      <w:proofErr w:type="spellEnd"/>
      <w:r w:rsidRPr="00DF2BD4">
        <w:rPr>
          <w:rFonts w:ascii="Arial" w:hAnsi="Arial" w:cs="Arial"/>
        </w:rPr>
        <w:t xml:space="preserve"> Zain, H.O. and Pricilia, N., 2023. The Role of Employer Branding in Work-life Balance and Employee Retention Relationship among Generation Z Workers: Mediation or Moderation?. </w:t>
      </w:r>
      <w:proofErr w:type="spellStart"/>
      <w:r w:rsidRPr="00DF2BD4">
        <w:rPr>
          <w:rFonts w:ascii="Arial" w:hAnsi="Arial" w:cs="Arial"/>
          <w:i/>
          <w:iCs/>
        </w:rPr>
        <w:t>Jurnal</w:t>
      </w:r>
      <w:proofErr w:type="spellEnd"/>
      <w:r w:rsidRPr="00DF2BD4">
        <w:rPr>
          <w:rFonts w:ascii="Arial" w:hAnsi="Arial" w:cs="Arial"/>
          <w:i/>
          <w:iCs/>
        </w:rPr>
        <w:t xml:space="preserve"> </w:t>
      </w:r>
      <w:proofErr w:type="spellStart"/>
      <w:r w:rsidRPr="00DF2BD4">
        <w:rPr>
          <w:rFonts w:ascii="Arial" w:hAnsi="Arial" w:cs="Arial"/>
          <w:i/>
          <w:iCs/>
        </w:rPr>
        <w:t>Manajemen</w:t>
      </w:r>
      <w:proofErr w:type="spellEnd"/>
      <w:r w:rsidRPr="00DF2BD4">
        <w:rPr>
          <w:rFonts w:ascii="Arial" w:hAnsi="Arial" w:cs="Arial"/>
          <w:i/>
          <w:iCs/>
        </w:rPr>
        <w:t xml:space="preserve"> </w:t>
      </w:r>
      <w:proofErr w:type="spellStart"/>
      <w:r w:rsidRPr="00DF2BD4">
        <w:rPr>
          <w:rFonts w:ascii="Arial" w:hAnsi="Arial" w:cs="Arial"/>
          <w:i/>
          <w:iCs/>
        </w:rPr>
        <w:t>Teori</w:t>
      </w:r>
      <w:proofErr w:type="spellEnd"/>
      <w:r w:rsidRPr="00DF2BD4">
        <w:rPr>
          <w:rFonts w:ascii="Arial" w:hAnsi="Arial" w:cs="Arial"/>
          <w:i/>
          <w:iCs/>
        </w:rPr>
        <w:t xml:space="preserve"> dan </w:t>
      </w:r>
      <w:proofErr w:type="spellStart"/>
      <w:r w:rsidRPr="00DF2BD4">
        <w:rPr>
          <w:rFonts w:ascii="Arial" w:hAnsi="Arial" w:cs="Arial"/>
          <w:i/>
          <w:iCs/>
        </w:rPr>
        <w:t>Terapan</w:t>
      </w:r>
      <w:proofErr w:type="spellEnd"/>
      <w:r w:rsidRPr="00DF2BD4">
        <w:rPr>
          <w:rFonts w:ascii="Arial" w:hAnsi="Arial" w:cs="Arial"/>
        </w:rPr>
        <w:t>, </w:t>
      </w:r>
      <w:r w:rsidRPr="00DF2BD4">
        <w:rPr>
          <w:rFonts w:ascii="Arial" w:hAnsi="Arial" w:cs="Arial"/>
          <w:i/>
          <w:iCs/>
        </w:rPr>
        <w:t>16</w:t>
      </w:r>
      <w:r w:rsidRPr="00DF2BD4">
        <w:rPr>
          <w:rFonts w:ascii="Arial" w:hAnsi="Arial" w:cs="Arial"/>
        </w:rPr>
        <w:t>(1).</w:t>
      </w:r>
    </w:p>
    <w:p w14:paraId="37258520" w14:textId="77777777" w:rsidR="00A73CD1" w:rsidRPr="00DF2BD4" w:rsidRDefault="00A73CD1" w:rsidP="00A73CD1">
      <w:pPr>
        <w:spacing w:line="360" w:lineRule="auto"/>
        <w:rPr>
          <w:rFonts w:ascii="Arial" w:hAnsi="Arial" w:cs="Arial"/>
        </w:rPr>
      </w:pPr>
      <w:r w:rsidRPr="00DF2BD4">
        <w:rPr>
          <w:rFonts w:ascii="Arial" w:hAnsi="Arial" w:cs="Arial"/>
        </w:rPr>
        <w:t>Huang, S.Y., Huang, C.H. and Chang, T.W., 2022. A new concept of work engagement theory in cognitive engagement, emotional engagement, and physical engagement. </w:t>
      </w:r>
      <w:r w:rsidRPr="00DF2BD4">
        <w:rPr>
          <w:rFonts w:ascii="Arial" w:hAnsi="Arial" w:cs="Arial"/>
          <w:i/>
          <w:iCs/>
        </w:rPr>
        <w:t>Frontiers in Psychology</w:t>
      </w:r>
      <w:r w:rsidRPr="00DF2BD4">
        <w:rPr>
          <w:rFonts w:ascii="Arial" w:hAnsi="Arial" w:cs="Arial"/>
        </w:rPr>
        <w:t>, </w:t>
      </w:r>
      <w:r w:rsidRPr="00DF2BD4">
        <w:rPr>
          <w:rFonts w:ascii="Arial" w:hAnsi="Arial" w:cs="Arial"/>
          <w:i/>
          <w:iCs/>
        </w:rPr>
        <w:t>12</w:t>
      </w:r>
      <w:r w:rsidRPr="00DF2BD4">
        <w:rPr>
          <w:rFonts w:ascii="Arial" w:hAnsi="Arial" w:cs="Arial"/>
        </w:rPr>
        <w:t>, p.663440.</w:t>
      </w:r>
    </w:p>
    <w:p w14:paraId="3570EE73" w14:textId="77777777" w:rsidR="00A73CD1" w:rsidRPr="00DF2BD4" w:rsidRDefault="00A73CD1" w:rsidP="00A73CD1">
      <w:pPr>
        <w:spacing w:line="360" w:lineRule="auto"/>
        <w:rPr>
          <w:rFonts w:ascii="Arial" w:hAnsi="Arial" w:cs="Arial"/>
        </w:rPr>
      </w:pPr>
      <w:r w:rsidRPr="00DF2BD4">
        <w:rPr>
          <w:rFonts w:ascii="Arial" w:hAnsi="Arial" w:cs="Arial"/>
        </w:rPr>
        <w:t xml:space="preserve">Khan, A.N., Moin, M.F., Khan, N.A. and Zhang, C., 2022. A </w:t>
      </w:r>
      <w:proofErr w:type="spellStart"/>
      <w:r w:rsidRPr="00DF2BD4">
        <w:rPr>
          <w:rFonts w:ascii="Arial" w:hAnsi="Arial" w:cs="Arial"/>
        </w:rPr>
        <w:t>multistudy</w:t>
      </w:r>
      <w:proofErr w:type="spellEnd"/>
      <w:r w:rsidRPr="00DF2BD4">
        <w:rPr>
          <w:rFonts w:ascii="Arial" w:hAnsi="Arial" w:cs="Arial"/>
        </w:rPr>
        <w:t xml:space="preserve"> analysis of abusive supervision and social network service addiction on employee's job engagement and innovative work behaviour. </w:t>
      </w:r>
      <w:r w:rsidRPr="00DF2BD4">
        <w:rPr>
          <w:rFonts w:ascii="Arial" w:hAnsi="Arial" w:cs="Arial"/>
          <w:i/>
          <w:iCs/>
        </w:rPr>
        <w:t>Creativity and Innovation Management</w:t>
      </w:r>
      <w:r w:rsidRPr="00DF2BD4">
        <w:rPr>
          <w:rFonts w:ascii="Arial" w:hAnsi="Arial" w:cs="Arial"/>
        </w:rPr>
        <w:t>, </w:t>
      </w:r>
      <w:r w:rsidRPr="00DF2BD4">
        <w:rPr>
          <w:rFonts w:ascii="Arial" w:hAnsi="Arial" w:cs="Arial"/>
          <w:i/>
          <w:iCs/>
        </w:rPr>
        <w:t>31</w:t>
      </w:r>
      <w:r w:rsidRPr="00DF2BD4">
        <w:rPr>
          <w:rFonts w:ascii="Arial" w:hAnsi="Arial" w:cs="Arial"/>
        </w:rPr>
        <w:t>(1), pp.77-92.</w:t>
      </w:r>
    </w:p>
    <w:p w14:paraId="487872BD" w14:textId="77777777" w:rsidR="00A73CD1" w:rsidRPr="00DF2BD4" w:rsidRDefault="00A73CD1" w:rsidP="00A73CD1">
      <w:pPr>
        <w:spacing w:line="360" w:lineRule="auto"/>
        <w:rPr>
          <w:rFonts w:ascii="Arial" w:hAnsi="Arial" w:cs="Arial"/>
        </w:rPr>
      </w:pPr>
      <w:r w:rsidRPr="00DF2BD4">
        <w:rPr>
          <w:rFonts w:ascii="Arial" w:hAnsi="Arial" w:cs="Arial"/>
        </w:rPr>
        <w:t xml:space="preserve">Kuzior, A., Kettler, K. and </w:t>
      </w:r>
      <w:proofErr w:type="spellStart"/>
      <w:r w:rsidRPr="00DF2BD4">
        <w:rPr>
          <w:rFonts w:ascii="Arial" w:hAnsi="Arial" w:cs="Arial"/>
        </w:rPr>
        <w:t>Rąb</w:t>
      </w:r>
      <w:proofErr w:type="spellEnd"/>
      <w:r w:rsidRPr="00DF2BD4">
        <w:rPr>
          <w:rFonts w:ascii="Arial" w:hAnsi="Arial" w:cs="Arial"/>
        </w:rPr>
        <w:t>, Ł., 2022. Great resignation—Ethical, cultural, relational, and personal dimensions of generation Y and Z employees’ engagement. </w:t>
      </w:r>
      <w:r w:rsidRPr="00DF2BD4">
        <w:rPr>
          <w:rFonts w:ascii="Arial" w:hAnsi="Arial" w:cs="Arial"/>
          <w:i/>
          <w:iCs/>
        </w:rPr>
        <w:t>Sustainability</w:t>
      </w:r>
      <w:r w:rsidRPr="00DF2BD4">
        <w:rPr>
          <w:rFonts w:ascii="Arial" w:hAnsi="Arial" w:cs="Arial"/>
        </w:rPr>
        <w:t>, </w:t>
      </w:r>
      <w:r w:rsidRPr="00DF2BD4">
        <w:rPr>
          <w:rFonts w:ascii="Arial" w:hAnsi="Arial" w:cs="Arial"/>
          <w:i/>
          <w:iCs/>
        </w:rPr>
        <w:t>14</w:t>
      </w:r>
      <w:r w:rsidRPr="00DF2BD4">
        <w:rPr>
          <w:rFonts w:ascii="Arial" w:hAnsi="Arial" w:cs="Arial"/>
        </w:rPr>
        <w:t>(11), p.6764.</w:t>
      </w:r>
    </w:p>
    <w:p w14:paraId="4FD6A901" w14:textId="77777777" w:rsidR="00A73CD1" w:rsidRPr="00DF2BD4" w:rsidRDefault="00A73CD1" w:rsidP="00A73CD1">
      <w:pPr>
        <w:spacing w:line="360" w:lineRule="auto"/>
        <w:rPr>
          <w:rFonts w:ascii="Arial" w:hAnsi="Arial" w:cs="Arial"/>
        </w:rPr>
      </w:pPr>
      <w:r w:rsidRPr="00DF2BD4">
        <w:rPr>
          <w:rFonts w:ascii="Arial" w:hAnsi="Arial" w:cs="Arial"/>
        </w:rPr>
        <w:t xml:space="preserve">Malik, A., </w:t>
      </w:r>
      <w:proofErr w:type="spellStart"/>
      <w:r w:rsidRPr="00DF2BD4">
        <w:rPr>
          <w:rFonts w:ascii="Arial" w:hAnsi="Arial" w:cs="Arial"/>
        </w:rPr>
        <w:t>Budhwar</w:t>
      </w:r>
      <w:proofErr w:type="spellEnd"/>
      <w:r w:rsidRPr="00DF2BD4">
        <w:rPr>
          <w:rFonts w:ascii="Arial" w:hAnsi="Arial" w:cs="Arial"/>
        </w:rPr>
        <w:t>, P., Mohan, H. and NR, S., 2023. Employee experience–the missing link for engaging employees: Insights from an MNE's AI</w:t>
      </w:r>
      <w:r w:rsidRPr="00DF2BD4">
        <w:rPr>
          <w:rFonts w:ascii="Cambria Math" w:hAnsi="Cambria Math" w:cs="Cambria Math"/>
        </w:rPr>
        <w:t>‐</w:t>
      </w:r>
      <w:r w:rsidRPr="00DF2BD4">
        <w:rPr>
          <w:rFonts w:ascii="Arial" w:hAnsi="Arial" w:cs="Arial"/>
        </w:rPr>
        <w:t>based HR ecosystem. </w:t>
      </w:r>
      <w:r w:rsidRPr="00DF2BD4">
        <w:rPr>
          <w:rFonts w:ascii="Arial" w:hAnsi="Arial" w:cs="Arial"/>
          <w:i/>
          <w:iCs/>
        </w:rPr>
        <w:t>Human Resource Management</w:t>
      </w:r>
      <w:r w:rsidRPr="00DF2BD4">
        <w:rPr>
          <w:rFonts w:ascii="Arial" w:hAnsi="Arial" w:cs="Arial"/>
        </w:rPr>
        <w:t>, </w:t>
      </w:r>
      <w:r w:rsidRPr="00DF2BD4">
        <w:rPr>
          <w:rFonts w:ascii="Arial" w:hAnsi="Arial" w:cs="Arial"/>
          <w:i/>
          <w:iCs/>
        </w:rPr>
        <w:t>62</w:t>
      </w:r>
      <w:r w:rsidRPr="00DF2BD4">
        <w:rPr>
          <w:rFonts w:ascii="Arial" w:hAnsi="Arial" w:cs="Arial"/>
        </w:rPr>
        <w:t>(1), pp.97-115.</w:t>
      </w:r>
    </w:p>
    <w:p w14:paraId="791E7E3A" w14:textId="77777777" w:rsidR="00A73CD1" w:rsidRPr="00DF2BD4" w:rsidRDefault="00A73CD1" w:rsidP="00A73CD1">
      <w:pPr>
        <w:spacing w:line="360" w:lineRule="auto"/>
        <w:rPr>
          <w:rFonts w:ascii="Arial" w:hAnsi="Arial" w:cs="Arial"/>
        </w:rPr>
      </w:pPr>
      <w:r w:rsidRPr="00DF2BD4">
        <w:rPr>
          <w:rFonts w:ascii="Arial" w:hAnsi="Arial" w:cs="Arial"/>
        </w:rPr>
        <w:t>Rodriguez, M., Boyer, S., Fleming, D. and Cohen, S., 2019. Managing the next generation of sales, gen Z/millennial cusp: an exploration of grit, entrepreneurship, and loyalty. </w:t>
      </w:r>
      <w:r w:rsidRPr="00DF2BD4">
        <w:rPr>
          <w:rFonts w:ascii="Arial" w:hAnsi="Arial" w:cs="Arial"/>
          <w:i/>
          <w:iCs/>
        </w:rPr>
        <w:t>Journal of Business-to-Business Marketing</w:t>
      </w:r>
      <w:r w:rsidRPr="00DF2BD4">
        <w:rPr>
          <w:rFonts w:ascii="Arial" w:hAnsi="Arial" w:cs="Arial"/>
        </w:rPr>
        <w:t>, </w:t>
      </w:r>
      <w:r w:rsidRPr="00DF2BD4">
        <w:rPr>
          <w:rFonts w:ascii="Arial" w:hAnsi="Arial" w:cs="Arial"/>
          <w:i/>
          <w:iCs/>
        </w:rPr>
        <w:t>26</w:t>
      </w:r>
      <w:r w:rsidRPr="00DF2BD4">
        <w:rPr>
          <w:rFonts w:ascii="Arial" w:hAnsi="Arial" w:cs="Arial"/>
        </w:rPr>
        <w:t>(1), pp.43-55.</w:t>
      </w:r>
    </w:p>
    <w:p w14:paraId="21DD625F" w14:textId="77777777" w:rsidR="00A73CD1" w:rsidRPr="00DF2BD4" w:rsidRDefault="00A73CD1" w:rsidP="00A73CD1">
      <w:pPr>
        <w:spacing w:line="360" w:lineRule="auto"/>
        <w:rPr>
          <w:rFonts w:ascii="Arial" w:hAnsi="Arial" w:cs="Arial"/>
        </w:rPr>
      </w:pPr>
      <w:r w:rsidRPr="00DF2BD4">
        <w:rPr>
          <w:rFonts w:ascii="Arial" w:hAnsi="Arial" w:cs="Arial"/>
        </w:rPr>
        <w:t xml:space="preserve">Silitonga, K.A.A., Ahmad, F., Simanjuntak, C.W. and </w:t>
      </w:r>
      <w:proofErr w:type="spellStart"/>
      <w:r w:rsidRPr="00DF2BD4">
        <w:rPr>
          <w:rFonts w:ascii="Arial" w:hAnsi="Arial" w:cs="Arial"/>
        </w:rPr>
        <w:t>Atrizka</w:t>
      </w:r>
      <w:proofErr w:type="spellEnd"/>
      <w:r w:rsidRPr="00DF2BD4">
        <w:rPr>
          <w:rFonts w:ascii="Arial" w:hAnsi="Arial" w:cs="Arial"/>
        </w:rPr>
        <w:t>, D., 2020. Exploring the nexus between the HR practices and work engagement: The mediating role of Job Demand. </w:t>
      </w:r>
      <w:r w:rsidRPr="00DF2BD4">
        <w:rPr>
          <w:rFonts w:ascii="Arial" w:hAnsi="Arial" w:cs="Arial"/>
          <w:i/>
          <w:iCs/>
        </w:rPr>
        <w:t>Systematic Reviews in Pharmacy</w:t>
      </w:r>
      <w:r w:rsidRPr="00DF2BD4">
        <w:rPr>
          <w:rFonts w:ascii="Arial" w:hAnsi="Arial" w:cs="Arial"/>
        </w:rPr>
        <w:t>, </w:t>
      </w:r>
      <w:r w:rsidRPr="00DF2BD4">
        <w:rPr>
          <w:rFonts w:ascii="Arial" w:hAnsi="Arial" w:cs="Arial"/>
          <w:i/>
          <w:iCs/>
        </w:rPr>
        <w:t>11</w:t>
      </w:r>
      <w:r w:rsidRPr="00DF2BD4">
        <w:rPr>
          <w:rFonts w:ascii="Arial" w:hAnsi="Arial" w:cs="Arial"/>
        </w:rPr>
        <w:t>(7).</w:t>
      </w:r>
    </w:p>
    <w:p w14:paraId="45138E2F" w14:textId="77777777" w:rsidR="00A73CD1" w:rsidRPr="00DF2BD4" w:rsidRDefault="00A73CD1" w:rsidP="00A73CD1">
      <w:pPr>
        <w:spacing w:line="360" w:lineRule="auto"/>
        <w:rPr>
          <w:rFonts w:ascii="Arial" w:hAnsi="Arial" w:cs="Arial"/>
        </w:rPr>
      </w:pPr>
      <w:r w:rsidRPr="00DF2BD4">
        <w:rPr>
          <w:rFonts w:ascii="Arial" w:hAnsi="Arial" w:cs="Arial"/>
        </w:rPr>
        <w:lastRenderedPageBreak/>
        <w:t>Ter Hoeven, C.L. and Van Zoonen, W., 2023. Helping others and feeling engaged in the context of workplace flexibility: The importance of communication control. </w:t>
      </w:r>
      <w:r w:rsidRPr="00DF2BD4">
        <w:rPr>
          <w:rFonts w:ascii="Arial" w:hAnsi="Arial" w:cs="Arial"/>
          <w:i/>
          <w:iCs/>
        </w:rPr>
        <w:t>International journal of business communication</w:t>
      </w:r>
      <w:r w:rsidRPr="00DF2BD4">
        <w:rPr>
          <w:rFonts w:ascii="Arial" w:hAnsi="Arial" w:cs="Arial"/>
        </w:rPr>
        <w:t>, </w:t>
      </w:r>
      <w:r w:rsidRPr="00DF2BD4">
        <w:rPr>
          <w:rFonts w:ascii="Arial" w:hAnsi="Arial" w:cs="Arial"/>
          <w:i/>
          <w:iCs/>
        </w:rPr>
        <w:t>60</w:t>
      </w:r>
      <w:r w:rsidRPr="00DF2BD4">
        <w:rPr>
          <w:rFonts w:ascii="Arial" w:hAnsi="Arial" w:cs="Arial"/>
        </w:rPr>
        <w:t>(1), pp.62-83.</w:t>
      </w:r>
    </w:p>
    <w:p w14:paraId="1A427958" w14:textId="77777777" w:rsidR="00A73CD1" w:rsidRPr="00DF2BD4" w:rsidRDefault="00A73CD1" w:rsidP="00A73CD1">
      <w:pPr>
        <w:spacing w:line="360" w:lineRule="auto"/>
        <w:rPr>
          <w:rFonts w:ascii="Arial" w:hAnsi="Arial" w:cs="Arial"/>
        </w:rPr>
      </w:pPr>
      <w:proofErr w:type="spellStart"/>
      <w:r w:rsidRPr="00DF2BD4">
        <w:rPr>
          <w:rFonts w:ascii="Arial" w:hAnsi="Arial" w:cs="Arial"/>
        </w:rPr>
        <w:t>Windasari</w:t>
      </w:r>
      <w:proofErr w:type="spellEnd"/>
      <w:r w:rsidRPr="00DF2BD4">
        <w:rPr>
          <w:rFonts w:ascii="Arial" w:hAnsi="Arial" w:cs="Arial"/>
        </w:rPr>
        <w:t xml:space="preserve">, N.A., </w:t>
      </w:r>
      <w:proofErr w:type="spellStart"/>
      <w:r w:rsidRPr="00DF2BD4">
        <w:rPr>
          <w:rFonts w:ascii="Arial" w:hAnsi="Arial" w:cs="Arial"/>
        </w:rPr>
        <w:t>Kusumawati</w:t>
      </w:r>
      <w:proofErr w:type="spellEnd"/>
      <w:r w:rsidRPr="00DF2BD4">
        <w:rPr>
          <w:rFonts w:ascii="Arial" w:hAnsi="Arial" w:cs="Arial"/>
        </w:rPr>
        <w:t>, N., Larasati, N. and Amelia, R.P., 2022. Digital-only banking experience: Insights from gen Y and gen Z. </w:t>
      </w:r>
      <w:r w:rsidRPr="00DF2BD4">
        <w:rPr>
          <w:rFonts w:ascii="Arial" w:hAnsi="Arial" w:cs="Arial"/>
          <w:i/>
          <w:iCs/>
        </w:rPr>
        <w:t>Journal of Innovation &amp; Knowledge</w:t>
      </w:r>
      <w:r w:rsidRPr="00DF2BD4">
        <w:rPr>
          <w:rFonts w:ascii="Arial" w:hAnsi="Arial" w:cs="Arial"/>
        </w:rPr>
        <w:t>, </w:t>
      </w:r>
      <w:r w:rsidRPr="00DF2BD4">
        <w:rPr>
          <w:rFonts w:ascii="Arial" w:hAnsi="Arial" w:cs="Arial"/>
          <w:i/>
          <w:iCs/>
        </w:rPr>
        <w:t>7</w:t>
      </w:r>
      <w:r w:rsidRPr="00DF2BD4">
        <w:rPr>
          <w:rFonts w:ascii="Arial" w:hAnsi="Arial" w:cs="Arial"/>
        </w:rPr>
        <w:t>(2), p.100170.</w:t>
      </w:r>
    </w:p>
    <w:p w14:paraId="0335D766" w14:textId="77777777" w:rsidR="00A73CD1" w:rsidRPr="00DA265C" w:rsidRDefault="00A73CD1" w:rsidP="00A73CD1">
      <w:pPr>
        <w:spacing w:line="360" w:lineRule="auto"/>
      </w:pPr>
      <w:r w:rsidRPr="00DF2BD4">
        <w:rPr>
          <w:rFonts w:ascii="Arial" w:hAnsi="Arial" w:cs="Arial"/>
        </w:rPr>
        <w:t>Wulur, L. and Mandagi, D.W., 2023. Employee Performance 2.0: Antecedents and Consequences of Gen Z Employees Performance. </w:t>
      </w:r>
      <w:r w:rsidRPr="00DF2BD4">
        <w:rPr>
          <w:rFonts w:ascii="Arial" w:hAnsi="Arial" w:cs="Arial"/>
          <w:i/>
          <w:iCs/>
        </w:rPr>
        <w:t>SEIKO: Journal of Management &amp; Business</w:t>
      </w:r>
      <w:r w:rsidRPr="00DF2BD4">
        <w:rPr>
          <w:rFonts w:ascii="Arial" w:hAnsi="Arial" w:cs="Arial"/>
        </w:rPr>
        <w:t>, </w:t>
      </w:r>
      <w:r w:rsidRPr="00DF2BD4">
        <w:rPr>
          <w:rFonts w:ascii="Arial" w:hAnsi="Arial" w:cs="Arial"/>
          <w:i/>
          <w:iCs/>
        </w:rPr>
        <w:t>6</w:t>
      </w:r>
      <w:r w:rsidRPr="00DF2BD4">
        <w:rPr>
          <w:rFonts w:ascii="Arial" w:hAnsi="Arial" w:cs="Arial"/>
        </w:rPr>
        <w:t>(2), pp.224-240.</w:t>
      </w:r>
    </w:p>
    <w:p w14:paraId="439520E6" w14:textId="77777777" w:rsidR="00A73CD1" w:rsidRPr="00DA265C" w:rsidRDefault="00A73CD1" w:rsidP="00C0368D">
      <w:pPr>
        <w:spacing w:line="360" w:lineRule="auto"/>
      </w:pPr>
    </w:p>
    <w:p w14:paraId="4B1BDDEA" w14:textId="77777777" w:rsidR="006368E0" w:rsidRPr="00DA265C" w:rsidRDefault="006368E0" w:rsidP="00C0368D">
      <w:pPr>
        <w:spacing w:line="360" w:lineRule="auto"/>
      </w:pPr>
    </w:p>
    <w:p w14:paraId="071D39FF" w14:textId="77777777" w:rsidR="006368E0" w:rsidRPr="00DA265C" w:rsidRDefault="006368E0" w:rsidP="00C0368D">
      <w:pPr>
        <w:spacing w:line="360" w:lineRule="auto"/>
      </w:pPr>
    </w:p>
    <w:p w14:paraId="074692E7" w14:textId="77777777" w:rsidR="006368E0" w:rsidRPr="00DA265C" w:rsidRDefault="006368E0" w:rsidP="00C0368D">
      <w:pPr>
        <w:spacing w:line="360" w:lineRule="auto"/>
      </w:pPr>
    </w:p>
    <w:p w14:paraId="397E624A" w14:textId="77777777" w:rsidR="00B9107B" w:rsidRPr="00DA265C" w:rsidRDefault="00B9107B" w:rsidP="00C0368D">
      <w:pPr>
        <w:spacing w:line="360" w:lineRule="auto"/>
      </w:pPr>
    </w:p>
    <w:sectPr w:rsidR="00B9107B" w:rsidRPr="00DA26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0249"/>
    <w:rsid w:val="00023742"/>
    <w:rsid w:val="00032A21"/>
    <w:rsid w:val="00037284"/>
    <w:rsid w:val="000615B4"/>
    <w:rsid w:val="000A13B4"/>
    <w:rsid w:val="000A2A6A"/>
    <w:rsid w:val="000B2053"/>
    <w:rsid w:val="0011746E"/>
    <w:rsid w:val="00123AAE"/>
    <w:rsid w:val="00130249"/>
    <w:rsid w:val="00130F7A"/>
    <w:rsid w:val="001446B9"/>
    <w:rsid w:val="0015096C"/>
    <w:rsid w:val="001577CF"/>
    <w:rsid w:val="001C0D95"/>
    <w:rsid w:val="001F28F1"/>
    <w:rsid w:val="002223D0"/>
    <w:rsid w:val="002860D8"/>
    <w:rsid w:val="00291BBB"/>
    <w:rsid w:val="002B68FA"/>
    <w:rsid w:val="003258FC"/>
    <w:rsid w:val="00346EAA"/>
    <w:rsid w:val="003A0DD5"/>
    <w:rsid w:val="003A6AEC"/>
    <w:rsid w:val="003B4155"/>
    <w:rsid w:val="00405BC0"/>
    <w:rsid w:val="0040618D"/>
    <w:rsid w:val="00416850"/>
    <w:rsid w:val="00434456"/>
    <w:rsid w:val="00444ADB"/>
    <w:rsid w:val="004471A4"/>
    <w:rsid w:val="00473CB9"/>
    <w:rsid w:val="004931B4"/>
    <w:rsid w:val="004A45A1"/>
    <w:rsid w:val="005012EA"/>
    <w:rsid w:val="00501F82"/>
    <w:rsid w:val="00514BEB"/>
    <w:rsid w:val="005762F7"/>
    <w:rsid w:val="00580B8F"/>
    <w:rsid w:val="0059739E"/>
    <w:rsid w:val="006368E0"/>
    <w:rsid w:val="0063770E"/>
    <w:rsid w:val="00664A4C"/>
    <w:rsid w:val="006761B7"/>
    <w:rsid w:val="006850FA"/>
    <w:rsid w:val="00685789"/>
    <w:rsid w:val="00686ED1"/>
    <w:rsid w:val="006946E6"/>
    <w:rsid w:val="006B6457"/>
    <w:rsid w:val="006C557B"/>
    <w:rsid w:val="006C5B31"/>
    <w:rsid w:val="007327C1"/>
    <w:rsid w:val="00732B99"/>
    <w:rsid w:val="0078359A"/>
    <w:rsid w:val="00785CF3"/>
    <w:rsid w:val="007A1950"/>
    <w:rsid w:val="007B6733"/>
    <w:rsid w:val="00812000"/>
    <w:rsid w:val="00863CDB"/>
    <w:rsid w:val="00870D32"/>
    <w:rsid w:val="0087770E"/>
    <w:rsid w:val="008803CD"/>
    <w:rsid w:val="008F676C"/>
    <w:rsid w:val="0091731A"/>
    <w:rsid w:val="009340DE"/>
    <w:rsid w:val="00934477"/>
    <w:rsid w:val="009404EA"/>
    <w:rsid w:val="0097145D"/>
    <w:rsid w:val="00973413"/>
    <w:rsid w:val="00997BA8"/>
    <w:rsid w:val="009C55C9"/>
    <w:rsid w:val="009C7059"/>
    <w:rsid w:val="009D5BE8"/>
    <w:rsid w:val="009E2DE5"/>
    <w:rsid w:val="009E3DE6"/>
    <w:rsid w:val="009F28D9"/>
    <w:rsid w:val="009F42ED"/>
    <w:rsid w:val="00A05661"/>
    <w:rsid w:val="00A1670A"/>
    <w:rsid w:val="00A212CE"/>
    <w:rsid w:val="00A24F13"/>
    <w:rsid w:val="00A43167"/>
    <w:rsid w:val="00A510FA"/>
    <w:rsid w:val="00A51D13"/>
    <w:rsid w:val="00A71583"/>
    <w:rsid w:val="00A73CD1"/>
    <w:rsid w:val="00AB3323"/>
    <w:rsid w:val="00AE06D8"/>
    <w:rsid w:val="00AE3385"/>
    <w:rsid w:val="00B073F6"/>
    <w:rsid w:val="00B438C1"/>
    <w:rsid w:val="00B73F63"/>
    <w:rsid w:val="00B7471A"/>
    <w:rsid w:val="00B9107B"/>
    <w:rsid w:val="00B9246B"/>
    <w:rsid w:val="00B94E37"/>
    <w:rsid w:val="00B97D2E"/>
    <w:rsid w:val="00BA5E3C"/>
    <w:rsid w:val="00BA6CBD"/>
    <w:rsid w:val="00BD0C17"/>
    <w:rsid w:val="00C0368D"/>
    <w:rsid w:val="00C31DA3"/>
    <w:rsid w:val="00C405E3"/>
    <w:rsid w:val="00C703D4"/>
    <w:rsid w:val="00C81298"/>
    <w:rsid w:val="00CD2977"/>
    <w:rsid w:val="00CD3029"/>
    <w:rsid w:val="00CF24C4"/>
    <w:rsid w:val="00D053C7"/>
    <w:rsid w:val="00D20C07"/>
    <w:rsid w:val="00D4121F"/>
    <w:rsid w:val="00D97B27"/>
    <w:rsid w:val="00DA265C"/>
    <w:rsid w:val="00DB172B"/>
    <w:rsid w:val="00DF2BD4"/>
    <w:rsid w:val="00DF399D"/>
    <w:rsid w:val="00E044EC"/>
    <w:rsid w:val="00E57182"/>
    <w:rsid w:val="00ED26AC"/>
    <w:rsid w:val="00EE336B"/>
    <w:rsid w:val="00F05B9C"/>
    <w:rsid w:val="00F30D26"/>
    <w:rsid w:val="00F32D88"/>
    <w:rsid w:val="00F71C60"/>
    <w:rsid w:val="00F76CC4"/>
    <w:rsid w:val="00F906F3"/>
    <w:rsid w:val="00FA4D1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CEE1E"/>
  <w15:chartTrackingRefBased/>
  <w15:docId w15:val="{2754FFD1-E2C8-4D6A-B1A4-3E1F97627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F13"/>
    <w:pPr>
      <w:spacing w:line="276"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E044EC"/>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37284"/>
    <w:pPr>
      <w:keepNext/>
      <w:keepLines/>
      <w:spacing w:before="40"/>
      <w:outlineLvl w:val="1"/>
    </w:pPr>
    <w:rPr>
      <w:rFonts w:eastAsiaTheme="majorEastAsia" w:cs="Arial"/>
      <w:color w:val="000000" w:themeColor="text1"/>
      <w:szCs w:val="26"/>
      <w:u w:val="single"/>
    </w:rPr>
  </w:style>
  <w:style w:type="paragraph" w:styleId="Heading3">
    <w:name w:val="heading 3"/>
    <w:basedOn w:val="Normal"/>
    <w:next w:val="Normal"/>
    <w:link w:val="Heading3Char"/>
    <w:uiPriority w:val="9"/>
    <w:unhideWhenUsed/>
    <w:qFormat/>
    <w:rsid w:val="00ED26AC"/>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4E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37284"/>
    <w:rPr>
      <w:rFonts w:ascii="Times New Roman" w:eastAsiaTheme="majorEastAsia" w:hAnsi="Times New Roman" w:cs="Arial"/>
      <w:color w:val="000000" w:themeColor="text1"/>
      <w:sz w:val="24"/>
      <w:szCs w:val="26"/>
      <w:u w:val="single"/>
      <w:lang w:val="en-AU"/>
    </w:rPr>
  </w:style>
  <w:style w:type="character" w:customStyle="1" w:styleId="Heading3Char">
    <w:name w:val="Heading 3 Char"/>
    <w:basedOn w:val="DefaultParagraphFont"/>
    <w:link w:val="Heading3"/>
    <w:uiPriority w:val="9"/>
    <w:rsid w:val="00ED26AC"/>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E044E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14BEB"/>
    <w:pPr>
      <w:spacing w:after="100"/>
    </w:pPr>
  </w:style>
  <w:style w:type="character" w:styleId="Hyperlink">
    <w:name w:val="Hyperlink"/>
    <w:basedOn w:val="DefaultParagraphFont"/>
    <w:uiPriority w:val="99"/>
    <w:unhideWhenUsed/>
    <w:rsid w:val="00514BEB"/>
    <w:rPr>
      <w:color w:val="0563C1" w:themeColor="hyperlink"/>
      <w:u w:val="single"/>
    </w:rPr>
  </w:style>
  <w:style w:type="character" w:customStyle="1" w:styleId="enn">
    <w:name w:val="en_n"/>
    <w:basedOn w:val="DefaultParagraphFont"/>
    <w:rsid w:val="000A1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C48AC-195E-4434-8C2D-9A8149B83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2706</Words>
  <Characters>15427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Denis Buzdugan (2130036)</cp:lastModifiedBy>
  <cp:revision>2</cp:revision>
  <dcterms:created xsi:type="dcterms:W3CDTF">2023-10-20T20:39:00Z</dcterms:created>
  <dcterms:modified xsi:type="dcterms:W3CDTF">2023-10-22T19:19:00Z</dcterms:modified>
</cp:coreProperties>
</file>