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3" w:line="259" w:lineRule="auto"/>
        <w:ind w:left="2518" w:firstLine="0"/>
        <w:jc w:val="left"/>
      </w:pPr>
      <w:r>
        <w:drawing>
          <wp:inline distT="0" distB="0" distL="0" distR="0">
            <wp:extent cx="2524760" cy="836295"/>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12"/>
                    <a:stretch>
                      <a:fillRect/>
                    </a:stretch>
                  </pic:blipFill>
                  <pic:spPr>
                    <a:xfrm>
                      <a:off x="0" y="0"/>
                      <a:ext cx="2524760" cy="836295"/>
                    </a:xfrm>
                    <a:prstGeom prst="rect">
                      <a:avLst/>
                    </a:prstGeom>
                  </pic:spPr>
                </pic:pic>
              </a:graphicData>
            </a:graphic>
          </wp:inline>
        </w:drawing>
      </w:r>
    </w:p>
    <w:p>
      <w:pPr>
        <w:spacing w:after="71" w:line="259" w:lineRule="auto"/>
        <w:ind w:left="545" w:firstLine="0"/>
        <w:jc w:val="left"/>
      </w:pPr>
      <w:r>
        <w:rPr>
          <w:b/>
          <w:color w:val="FF0000"/>
          <w:sz w:val="56"/>
        </w:rPr>
        <w:t xml:space="preserve"> </w:t>
      </w:r>
    </w:p>
    <w:p>
      <w:pPr>
        <w:spacing w:after="0" w:line="249" w:lineRule="auto"/>
        <w:ind w:left="17" w:right="7"/>
        <w:jc w:val="center"/>
      </w:pPr>
      <w:r>
        <w:rPr>
          <w:b/>
          <w:sz w:val="52"/>
        </w:rPr>
        <w:t xml:space="preserve">L7 - Research Methods and Professional Development </w:t>
      </w:r>
    </w:p>
    <w:p>
      <w:pPr>
        <w:spacing w:after="0" w:line="249" w:lineRule="auto"/>
        <w:ind w:left="17"/>
        <w:jc w:val="center"/>
      </w:pPr>
      <w:r>
        <w:rPr>
          <w:b/>
          <w:sz w:val="52"/>
        </w:rPr>
        <w:t xml:space="preserve">(ACFA7004) </w:t>
      </w:r>
    </w:p>
    <w:p>
      <w:pPr>
        <w:spacing w:after="127" w:line="259" w:lineRule="auto"/>
        <w:ind w:left="106" w:firstLine="0"/>
        <w:jc w:val="center"/>
      </w:pPr>
      <w:r>
        <w:rPr>
          <w:color w:val="FF0000"/>
          <w:sz w:val="36"/>
        </w:rPr>
        <w:t xml:space="preserve"> </w:t>
      </w:r>
    </w:p>
    <w:p>
      <w:pPr>
        <w:spacing w:after="127" w:line="259" w:lineRule="auto"/>
        <w:ind w:left="106" w:firstLine="0"/>
        <w:jc w:val="center"/>
      </w:pPr>
      <w:r>
        <w:rPr>
          <w:color w:val="FF0000"/>
          <w:sz w:val="36"/>
        </w:rPr>
        <w:t xml:space="preserve"> </w:t>
      </w:r>
    </w:p>
    <w:p>
      <w:pPr>
        <w:spacing w:after="124" w:line="259" w:lineRule="auto"/>
        <w:ind w:left="4" w:firstLine="0"/>
        <w:jc w:val="center"/>
      </w:pPr>
      <w:r>
        <w:rPr>
          <w:b/>
          <w:sz w:val="36"/>
        </w:rPr>
        <w:t xml:space="preserve">MSc Project Proposal: </w:t>
      </w:r>
    </w:p>
    <w:p>
      <w:pPr>
        <w:spacing w:after="173" w:line="234" w:lineRule="auto"/>
        <w:ind w:left="580" w:right="468"/>
        <w:jc w:val="center"/>
        <w:rPr>
          <w:rFonts w:hint="eastAsia" w:eastAsia="宋体"/>
          <w:lang w:val="en-US" w:eastAsia="zh-CN"/>
        </w:rPr>
      </w:pPr>
      <w:r>
        <w:rPr>
          <w:rFonts w:hint="eastAsia" w:eastAsia="宋体"/>
          <w:sz w:val="36"/>
          <w:lang w:val="en-US" w:eastAsia="zh-CN"/>
        </w:rPr>
        <w:t xml:space="preserve"> Underwater Target Detection Method Based on Deep Learning </w:t>
      </w:r>
    </w:p>
    <w:p>
      <w:pPr>
        <w:spacing w:after="4" w:line="259" w:lineRule="auto"/>
        <w:ind w:left="139" w:firstLine="0"/>
        <w:jc w:val="center"/>
      </w:pPr>
      <w:r>
        <w:rPr>
          <w:color w:val="FF0000"/>
          <w:sz w:val="48"/>
        </w:rPr>
        <w:t xml:space="preserve"> </w:t>
      </w:r>
    </w:p>
    <w:p>
      <w:pPr>
        <w:spacing w:after="132" w:line="259" w:lineRule="auto"/>
        <w:ind w:left="3" w:firstLine="0"/>
        <w:jc w:val="center"/>
      </w:pPr>
      <w:r>
        <w:rPr>
          <w:sz w:val="32"/>
        </w:rPr>
        <w:t>MSc Software Engineering and Artificial Intelligence</w:t>
      </w:r>
      <w:r>
        <w:rPr>
          <w:sz w:val="28"/>
        </w:rPr>
        <w:t xml:space="preserve"> </w:t>
      </w:r>
    </w:p>
    <w:p>
      <w:pPr>
        <w:spacing w:after="132" w:line="259" w:lineRule="auto"/>
        <w:ind w:left="95" w:firstLine="0"/>
        <w:jc w:val="center"/>
      </w:pPr>
      <w:r>
        <w:rPr>
          <w:sz w:val="32"/>
        </w:rPr>
        <w:t xml:space="preserve"> </w:t>
      </w:r>
    </w:p>
    <w:p>
      <w:pPr>
        <w:spacing w:after="0" w:line="345" w:lineRule="auto"/>
        <w:ind w:left="530" w:right="433" w:firstLine="0"/>
        <w:jc w:val="center"/>
      </w:pPr>
      <w:r>
        <w:rPr>
          <w:b/>
          <w:sz w:val="32"/>
        </w:rPr>
        <w:t xml:space="preserve">Wales Institute for Science and Art (WISA) University of Wales Trinity Saint David </w:t>
      </w:r>
    </w:p>
    <w:p>
      <w:pPr>
        <w:spacing w:after="139" w:line="259" w:lineRule="auto"/>
        <w:ind w:left="73" w:firstLine="0"/>
        <w:jc w:val="center"/>
      </w:pPr>
      <w:r>
        <w:t xml:space="preserve"> </w:t>
      </w:r>
    </w:p>
    <w:p>
      <w:pPr>
        <w:spacing w:after="252" w:line="259" w:lineRule="auto"/>
        <w:ind w:left="73" w:firstLine="0"/>
        <w:jc w:val="center"/>
      </w:pPr>
      <w:r>
        <w:t xml:space="preserve"> </w:t>
      </w:r>
    </w:p>
    <w:p>
      <w:pPr>
        <w:spacing w:after="127" w:line="259" w:lineRule="auto"/>
        <w:ind w:left="106" w:firstLine="0"/>
        <w:jc w:val="center"/>
        <w:rPr>
          <w:sz w:val="28"/>
        </w:rPr>
      </w:pPr>
      <w:r>
        <w:rPr>
          <w:sz w:val="36"/>
        </w:rPr>
        <w:t xml:space="preserve"> </w:t>
      </w:r>
    </w:p>
    <w:p>
      <w:pPr>
        <w:spacing w:after="1452" w:line="259" w:lineRule="auto"/>
        <w:ind w:left="572" w:firstLine="0"/>
        <w:jc w:val="center"/>
        <w:rPr>
          <w:rFonts w:hint="eastAsia" w:eastAsia="宋体"/>
          <w:lang w:val="en-US" w:eastAsia="zh-CN"/>
        </w:rPr>
      </w:pPr>
      <w:r>
        <w:rPr>
          <w:sz w:val="28"/>
        </w:rPr>
        <w:t xml:space="preserve">Date: </w:t>
      </w:r>
      <w:r>
        <w:rPr>
          <w:rFonts w:hint="eastAsia" w:eastAsia="宋体"/>
          <w:sz w:val="28"/>
          <w:lang w:val="en-US" w:eastAsia="zh-CN"/>
        </w:rPr>
        <w:t>19</w:t>
      </w:r>
      <w:r>
        <w:rPr>
          <w:rFonts w:hint="eastAsia" w:eastAsia="宋体"/>
          <w:sz w:val="28"/>
          <w:vertAlign w:val="superscript"/>
          <w:lang w:val="en-US" w:eastAsia="zh-CN"/>
        </w:rPr>
        <w:t>th</w:t>
      </w:r>
      <w:r>
        <w:rPr>
          <w:sz w:val="28"/>
        </w:rPr>
        <w:t xml:space="preserve"> </w:t>
      </w:r>
      <w:r>
        <w:rPr>
          <w:rFonts w:hint="eastAsia" w:eastAsia="宋体"/>
          <w:sz w:val="28"/>
          <w:lang w:val="en-US" w:eastAsia="zh-CN"/>
        </w:rPr>
        <w:t>April</w:t>
      </w:r>
      <w:r>
        <w:rPr>
          <w:sz w:val="28"/>
        </w:rPr>
        <w:t xml:space="preserve"> 202</w:t>
      </w:r>
      <w:r>
        <w:rPr>
          <w:rFonts w:hint="eastAsia" w:eastAsia="宋体"/>
          <w:sz w:val="28"/>
          <w:lang w:val="en-US" w:eastAsia="zh-CN"/>
        </w:rPr>
        <w:t>3</w:t>
      </w:r>
    </w:p>
    <w:p>
      <w:pPr>
        <w:spacing w:after="0" w:line="259" w:lineRule="auto"/>
        <w:ind w:left="545" w:firstLine="0"/>
        <w:jc w:val="left"/>
      </w:pPr>
      <w:r>
        <w:t xml:space="preserve"> </w:t>
      </w:r>
    </w:p>
    <w:sdt>
      <w:sdtPr>
        <w:id w:val="1289084620"/>
        <w:docPartObj>
          <w:docPartGallery w:val="Table of Contents"/>
          <w:docPartUnique/>
        </w:docPartObj>
      </w:sdtPr>
      <w:sdtContent>
        <w:p>
          <w:pPr>
            <w:spacing w:after="255" w:line="259" w:lineRule="auto"/>
            <w:ind w:left="-5"/>
            <w:jc w:val="left"/>
          </w:pPr>
          <w:r>
            <w:rPr>
              <w:b/>
              <w:sz w:val="32"/>
            </w:rPr>
            <w:t xml:space="preserve">Table of Contents </w:t>
          </w:r>
        </w:p>
        <w:p>
          <w:pPr>
            <w:pStyle w:val="6"/>
            <w:tabs>
              <w:tab w:val="right" w:leader="dot" w:pos="14112"/>
            </w:tabs>
          </w:pPr>
          <w:r>
            <w:fldChar w:fldCharType="begin"/>
          </w:r>
          <w:r>
            <w:instrText xml:space="preserve"> TOC \o "1-3" \h \z \u </w:instrText>
          </w:r>
          <w:r>
            <w:fldChar w:fldCharType="separate"/>
          </w:r>
          <w:r>
            <w:fldChar w:fldCharType="begin"/>
          </w:r>
          <w:r>
            <w:instrText xml:space="preserve"> HYPERLINK \l _Toc32633 </w:instrText>
          </w:r>
          <w:r>
            <w:fldChar w:fldCharType="separate"/>
          </w:r>
          <w:r>
            <w:rPr>
              <w:rFonts w:ascii="Arial" w:hAnsi="Arial" w:eastAsia="Arial" w:cs="Arial"/>
              <w:bCs/>
              <w:i w:val="0"/>
              <w:strike w:val="0"/>
              <w:dstrike w:val="0"/>
              <w:szCs w:val="32"/>
              <w:shd w:val="clear" w:color="auto" w:fill="auto"/>
              <w:vertAlign w:val="baseline"/>
            </w:rPr>
            <w:t xml:space="preserve">1. </w:t>
          </w:r>
          <w:r>
            <w:t>Research Introduction and Background</w:t>
          </w:r>
          <w:r>
            <w:tab/>
          </w:r>
          <w:r>
            <w:fldChar w:fldCharType="begin"/>
          </w:r>
          <w:r>
            <w:instrText xml:space="preserve"> PAGEREF _Toc32633 \h </w:instrText>
          </w:r>
          <w:r>
            <w:fldChar w:fldCharType="separate"/>
          </w:r>
          <w:r>
            <w:t>3</w:t>
          </w:r>
          <w:r>
            <w:fldChar w:fldCharType="end"/>
          </w:r>
          <w:r>
            <w:fldChar w:fldCharType="end"/>
          </w:r>
        </w:p>
        <w:p>
          <w:pPr>
            <w:pStyle w:val="6"/>
            <w:tabs>
              <w:tab w:val="right" w:leader="dot" w:pos="14112"/>
            </w:tabs>
          </w:pPr>
          <w:r>
            <w:fldChar w:fldCharType="begin"/>
          </w:r>
          <w:r>
            <w:instrText xml:space="preserve"> HYPERLINK \l _Toc23313 </w:instrText>
          </w:r>
          <w:r>
            <w:fldChar w:fldCharType="separate"/>
          </w:r>
          <w:r>
            <w:rPr>
              <w:rFonts w:ascii="Arial" w:hAnsi="Arial" w:eastAsia="Arial" w:cs="Arial"/>
              <w:bCs/>
              <w:i w:val="0"/>
              <w:strike w:val="0"/>
              <w:dstrike w:val="0"/>
              <w:szCs w:val="32"/>
              <w:shd w:val="clear" w:color="auto" w:fill="auto"/>
              <w:vertAlign w:val="baseline"/>
            </w:rPr>
            <w:t xml:space="preserve">2. </w:t>
          </w:r>
          <w:r>
            <w:t>Literature Review</w:t>
          </w:r>
          <w:r>
            <w:tab/>
          </w:r>
          <w:r>
            <w:fldChar w:fldCharType="begin"/>
          </w:r>
          <w:r>
            <w:instrText xml:space="preserve"> PAGEREF _Toc23313 \h </w:instrText>
          </w:r>
          <w:r>
            <w:fldChar w:fldCharType="separate"/>
          </w:r>
          <w:r>
            <w:t>4</w:t>
          </w:r>
          <w:r>
            <w:fldChar w:fldCharType="end"/>
          </w:r>
          <w:r>
            <w:fldChar w:fldCharType="end"/>
          </w:r>
        </w:p>
        <w:p>
          <w:pPr>
            <w:pStyle w:val="7"/>
            <w:tabs>
              <w:tab w:val="right" w:leader="dot" w:pos="14112"/>
            </w:tabs>
          </w:pPr>
          <w:r>
            <w:fldChar w:fldCharType="begin"/>
          </w:r>
          <w:r>
            <w:instrText xml:space="preserve"> HYPERLINK \l _Toc28927 </w:instrText>
          </w:r>
          <w:r>
            <w:fldChar w:fldCharType="separate"/>
          </w:r>
          <w:r>
            <w:rPr>
              <w:rFonts w:ascii="Arial" w:hAnsi="Arial" w:eastAsia="Arial" w:cs="Arial"/>
              <w:bCs/>
              <w:i w:val="0"/>
              <w:strike w:val="0"/>
              <w:dstrike w:val="0"/>
              <w:szCs w:val="28"/>
              <w:shd w:val="clear" w:color="auto" w:fill="auto"/>
              <w:vertAlign w:val="baseline"/>
            </w:rPr>
            <w:t xml:space="preserve">2.1. </w:t>
          </w:r>
          <w:r>
            <w:rPr>
              <w:rFonts w:hint="eastAsia"/>
            </w:rPr>
            <w:t>Current</w:t>
          </w:r>
          <w:r>
            <w:rPr>
              <w:rFonts w:hint="eastAsia" w:eastAsia="宋体"/>
              <w:lang w:val="en-US" w:eastAsia="zh-CN"/>
            </w:rPr>
            <w:t xml:space="preserve"> research status of underwater image enhancement methods</w:t>
          </w:r>
          <w:r>
            <w:tab/>
          </w:r>
          <w:r>
            <w:fldChar w:fldCharType="begin"/>
          </w:r>
          <w:r>
            <w:instrText xml:space="preserve"> PAGEREF _Toc28927 \h </w:instrText>
          </w:r>
          <w:r>
            <w:fldChar w:fldCharType="separate"/>
          </w:r>
          <w:r>
            <w:t>4</w:t>
          </w:r>
          <w:r>
            <w:fldChar w:fldCharType="end"/>
          </w:r>
          <w:r>
            <w:fldChar w:fldCharType="end"/>
          </w:r>
        </w:p>
        <w:p>
          <w:pPr>
            <w:pStyle w:val="7"/>
            <w:tabs>
              <w:tab w:val="right" w:leader="dot" w:pos="14112"/>
            </w:tabs>
          </w:pPr>
          <w:r>
            <w:fldChar w:fldCharType="begin"/>
          </w:r>
          <w:r>
            <w:instrText xml:space="preserve"> HYPERLINK \l _Toc24769 </w:instrText>
          </w:r>
          <w:r>
            <w:fldChar w:fldCharType="separate"/>
          </w:r>
          <w:r>
            <w:rPr>
              <w:rFonts w:hint="eastAsia" w:ascii="Arial" w:hAnsi="Arial" w:eastAsia="Arial" w:cs="Arial"/>
              <w:bCs/>
              <w:i w:val="0"/>
              <w:strike w:val="0"/>
              <w:dstrike w:val="0"/>
              <w:szCs w:val="28"/>
              <w:shd w:val="clear" w:color="auto" w:fill="auto"/>
              <w:vertAlign w:val="baseline"/>
              <w:lang w:val="en-US" w:eastAsia="zh-CN"/>
            </w:rPr>
            <w:t xml:space="preserve">2.2. </w:t>
          </w:r>
          <w:r>
            <w:rPr>
              <w:rFonts w:hint="eastAsia" w:eastAsia="宋体"/>
              <w:lang w:val="en-US" w:eastAsia="zh-CN"/>
            </w:rPr>
            <w:t>Current research status of deep learning technology</w:t>
          </w:r>
          <w:r>
            <w:tab/>
          </w:r>
          <w:r>
            <w:fldChar w:fldCharType="begin"/>
          </w:r>
          <w:r>
            <w:instrText xml:space="preserve"> PAGEREF _Toc24769 \h </w:instrText>
          </w:r>
          <w:r>
            <w:fldChar w:fldCharType="separate"/>
          </w:r>
          <w:r>
            <w:t>6</w:t>
          </w:r>
          <w:r>
            <w:fldChar w:fldCharType="end"/>
          </w:r>
          <w:r>
            <w:fldChar w:fldCharType="end"/>
          </w:r>
        </w:p>
        <w:p>
          <w:pPr>
            <w:pStyle w:val="7"/>
            <w:tabs>
              <w:tab w:val="right" w:leader="dot" w:pos="14112"/>
            </w:tabs>
          </w:pPr>
          <w:r>
            <w:fldChar w:fldCharType="begin"/>
          </w:r>
          <w:r>
            <w:instrText xml:space="preserve"> HYPERLINK \l _Toc14796 </w:instrText>
          </w:r>
          <w:r>
            <w:fldChar w:fldCharType="separate"/>
          </w:r>
          <w:r>
            <w:rPr>
              <w:rFonts w:hint="eastAsia" w:ascii="Arial" w:hAnsi="Arial" w:eastAsia="Arial" w:cs="Arial"/>
              <w:bCs/>
              <w:i w:val="0"/>
              <w:strike w:val="0"/>
              <w:dstrike w:val="0"/>
              <w:szCs w:val="28"/>
              <w:shd w:val="clear" w:color="auto" w:fill="auto"/>
              <w:vertAlign w:val="baseline"/>
            </w:rPr>
            <w:t xml:space="preserve">2.3. </w:t>
          </w:r>
          <w:r>
            <w:rPr>
              <w:rFonts w:hint="eastAsia"/>
            </w:rPr>
            <w:t xml:space="preserve">Current </w:t>
          </w:r>
          <w:r>
            <w:rPr>
              <w:rFonts w:hint="eastAsia" w:eastAsia="宋体"/>
              <w:lang w:val="en-US" w:eastAsia="zh-CN"/>
            </w:rPr>
            <w:t>s</w:t>
          </w:r>
          <w:r>
            <w:rPr>
              <w:rFonts w:hint="eastAsia"/>
            </w:rPr>
            <w:t xml:space="preserve">tatus of </w:t>
          </w:r>
          <w:r>
            <w:rPr>
              <w:rFonts w:hint="eastAsia" w:eastAsia="宋体"/>
              <w:lang w:val="en-US" w:eastAsia="zh-CN"/>
            </w:rPr>
            <w:t>r</w:t>
          </w:r>
          <w:r>
            <w:rPr>
              <w:rFonts w:hint="eastAsia"/>
            </w:rPr>
            <w:t>esearch on underwater</w:t>
          </w:r>
          <w:r>
            <w:rPr>
              <w:rFonts w:hint="eastAsia" w:eastAsia="宋体"/>
              <w:lang w:val="en-US" w:eastAsia="zh-CN"/>
            </w:rPr>
            <w:t xml:space="preserve"> t</w:t>
          </w:r>
          <w:r>
            <w:rPr>
              <w:rFonts w:hint="eastAsia"/>
            </w:rPr>
            <w:t>arget detection technology</w:t>
          </w:r>
          <w:r>
            <w:tab/>
          </w:r>
          <w:r>
            <w:fldChar w:fldCharType="begin"/>
          </w:r>
          <w:r>
            <w:instrText xml:space="preserve"> PAGEREF _Toc14796 \h </w:instrText>
          </w:r>
          <w:r>
            <w:fldChar w:fldCharType="separate"/>
          </w:r>
          <w:r>
            <w:t>7</w:t>
          </w:r>
          <w:r>
            <w:fldChar w:fldCharType="end"/>
          </w:r>
          <w:r>
            <w:fldChar w:fldCharType="end"/>
          </w:r>
        </w:p>
        <w:p>
          <w:pPr>
            <w:pStyle w:val="7"/>
            <w:tabs>
              <w:tab w:val="right" w:leader="dot" w:pos="14112"/>
            </w:tabs>
          </w:pPr>
          <w:r>
            <w:fldChar w:fldCharType="begin"/>
          </w:r>
          <w:r>
            <w:instrText xml:space="preserve"> HYPERLINK \l _Toc16105 </w:instrText>
          </w:r>
          <w:r>
            <w:fldChar w:fldCharType="separate"/>
          </w:r>
          <w:r>
            <w:rPr>
              <w:rFonts w:hint="eastAsia" w:ascii="Arial" w:hAnsi="Arial" w:eastAsia="Arial" w:cs="Arial"/>
              <w:bCs/>
              <w:i w:val="0"/>
              <w:strike w:val="0"/>
              <w:dstrike w:val="0"/>
              <w:szCs w:val="28"/>
              <w:shd w:val="clear" w:color="auto" w:fill="auto"/>
              <w:vertAlign w:val="baseline"/>
            </w:rPr>
            <w:t xml:space="preserve">2.4. </w:t>
          </w:r>
          <w:r>
            <w:rPr>
              <w:rFonts w:hint="eastAsia" w:eastAsia="宋体"/>
              <w:lang w:val="en-US" w:eastAsia="zh-CN"/>
            </w:rPr>
            <w:t>Research status of deep learning object detection methods</w:t>
          </w:r>
          <w:r>
            <w:tab/>
          </w:r>
          <w:r>
            <w:fldChar w:fldCharType="begin"/>
          </w:r>
          <w:r>
            <w:instrText xml:space="preserve"> PAGEREF _Toc16105 \h </w:instrText>
          </w:r>
          <w:r>
            <w:fldChar w:fldCharType="separate"/>
          </w:r>
          <w:r>
            <w:t>9</w:t>
          </w:r>
          <w:r>
            <w:fldChar w:fldCharType="end"/>
          </w:r>
          <w:r>
            <w:fldChar w:fldCharType="end"/>
          </w:r>
        </w:p>
        <w:p>
          <w:pPr>
            <w:pStyle w:val="6"/>
            <w:tabs>
              <w:tab w:val="right" w:leader="dot" w:pos="14112"/>
            </w:tabs>
          </w:pPr>
          <w:r>
            <w:fldChar w:fldCharType="begin"/>
          </w:r>
          <w:r>
            <w:instrText xml:space="preserve"> HYPERLINK \l _Toc9029 </w:instrText>
          </w:r>
          <w:r>
            <w:fldChar w:fldCharType="separate"/>
          </w:r>
          <w:r>
            <w:rPr>
              <w:rFonts w:hint="eastAsia" w:ascii="Arial" w:hAnsi="Arial" w:eastAsia="Arial" w:cs="Arial"/>
              <w:bCs/>
              <w:i w:val="0"/>
              <w:strike w:val="0"/>
              <w:dstrike w:val="0"/>
              <w:szCs w:val="32"/>
              <w:shd w:val="clear" w:color="auto" w:fill="auto"/>
              <w:vertAlign w:val="baseline"/>
              <w:lang w:val="en-US" w:eastAsia="zh-CN"/>
            </w:rPr>
            <w:t xml:space="preserve">3. </w:t>
          </w:r>
          <w:r>
            <w:t>Methodological Review and Expected Result</w:t>
          </w:r>
          <w:r>
            <w:rPr>
              <w:rFonts w:hint="eastAsia" w:eastAsia="宋体"/>
              <w:lang w:val="en-US" w:eastAsia="zh-CN"/>
            </w:rPr>
            <w:t>s</w:t>
          </w:r>
          <w:r>
            <w:tab/>
          </w:r>
          <w:r>
            <w:fldChar w:fldCharType="begin"/>
          </w:r>
          <w:r>
            <w:instrText xml:space="preserve"> PAGEREF _Toc9029 \h </w:instrText>
          </w:r>
          <w:r>
            <w:fldChar w:fldCharType="separate"/>
          </w:r>
          <w:r>
            <w:t>11</w:t>
          </w:r>
          <w:r>
            <w:fldChar w:fldCharType="end"/>
          </w:r>
          <w:r>
            <w:fldChar w:fldCharType="end"/>
          </w:r>
        </w:p>
        <w:p>
          <w:pPr>
            <w:pStyle w:val="7"/>
            <w:tabs>
              <w:tab w:val="right" w:leader="dot" w:pos="14112"/>
            </w:tabs>
          </w:pPr>
          <w:r>
            <w:fldChar w:fldCharType="begin"/>
          </w:r>
          <w:r>
            <w:instrText xml:space="preserve"> HYPERLINK \l _Toc28099 </w:instrText>
          </w:r>
          <w:r>
            <w:fldChar w:fldCharType="separate"/>
          </w:r>
          <w:r>
            <w:rPr>
              <w:rFonts w:hint="eastAsia" w:ascii="Arial" w:hAnsi="Arial" w:eastAsia="Arial" w:cs="Arial"/>
              <w:bCs/>
              <w:i w:val="0"/>
              <w:strike w:val="0"/>
              <w:dstrike w:val="0"/>
              <w:szCs w:val="28"/>
              <w:shd w:val="clear" w:color="auto" w:fill="auto"/>
              <w:vertAlign w:val="baseline"/>
              <w:lang w:val="en-US" w:eastAsia="zh-CN"/>
            </w:rPr>
            <w:t xml:space="preserve">3.1. </w:t>
          </w:r>
          <w:r>
            <w:rPr>
              <w:rFonts w:hint="eastAsia" w:eastAsia="宋体"/>
              <w:lang w:val="en-US" w:eastAsia="zh-CN"/>
            </w:rPr>
            <w:t>data collection</w:t>
          </w:r>
          <w:r>
            <w:tab/>
          </w:r>
          <w:r>
            <w:fldChar w:fldCharType="begin"/>
          </w:r>
          <w:r>
            <w:instrText xml:space="preserve"> PAGEREF _Toc28099 \h </w:instrText>
          </w:r>
          <w:r>
            <w:fldChar w:fldCharType="separate"/>
          </w:r>
          <w:r>
            <w:t>12</w:t>
          </w:r>
          <w:r>
            <w:fldChar w:fldCharType="end"/>
          </w:r>
          <w:r>
            <w:fldChar w:fldCharType="end"/>
          </w:r>
        </w:p>
        <w:p>
          <w:pPr>
            <w:pStyle w:val="6"/>
            <w:tabs>
              <w:tab w:val="right" w:leader="dot" w:pos="14112"/>
            </w:tabs>
          </w:pPr>
          <w:r>
            <w:fldChar w:fldCharType="begin"/>
          </w:r>
          <w:r>
            <w:instrText xml:space="preserve"> HYPERLINK \l _Toc28550 </w:instrText>
          </w:r>
          <w:r>
            <w:fldChar w:fldCharType="separate"/>
          </w:r>
          <w:r>
            <w:rPr>
              <w:rFonts w:ascii="Arial" w:hAnsi="Arial" w:eastAsia="Arial" w:cs="Arial"/>
              <w:bCs/>
              <w:i w:val="0"/>
              <w:strike w:val="0"/>
              <w:dstrike w:val="0"/>
              <w:szCs w:val="32"/>
              <w:shd w:val="clear" w:color="auto" w:fill="auto"/>
              <w:vertAlign w:val="baseline"/>
            </w:rPr>
            <w:t xml:space="preserve">4. </w:t>
          </w:r>
          <w:r>
            <w:t>Evaluation and Conclusion</w:t>
          </w:r>
          <w:r>
            <w:tab/>
          </w:r>
          <w:r>
            <w:fldChar w:fldCharType="begin"/>
          </w:r>
          <w:r>
            <w:instrText xml:space="preserve"> PAGEREF _Toc28550 \h </w:instrText>
          </w:r>
          <w:r>
            <w:fldChar w:fldCharType="separate"/>
          </w:r>
          <w:r>
            <w:t>14</w:t>
          </w:r>
          <w:r>
            <w:fldChar w:fldCharType="end"/>
          </w:r>
          <w:r>
            <w:fldChar w:fldCharType="end"/>
          </w:r>
        </w:p>
        <w:p>
          <w:r>
            <w:fldChar w:fldCharType="end"/>
          </w:r>
        </w:p>
      </w:sdtContent>
    </w:sdt>
    <w:p>
      <w:pPr>
        <w:spacing w:after="139" w:line="259" w:lineRule="auto"/>
        <w:ind w:left="566" w:firstLine="0"/>
        <w:jc w:val="left"/>
      </w:pPr>
      <w:r>
        <w:t xml:space="preserve"> </w:t>
      </w:r>
    </w:p>
    <w:p>
      <w:pPr>
        <w:spacing w:after="139" w:line="259" w:lineRule="auto"/>
        <w:ind w:left="0" w:firstLine="0"/>
        <w:jc w:val="left"/>
      </w:pPr>
      <w:r>
        <w:t xml:space="preserve"> </w:t>
      </w:r>
    </w:p>
    <w:p>
      <w:pPr>
        <w:spacing w:after="136" w:line="259" w:lineRule="auto"/>
        <w:ind w:left="0" w:firstLine="0"/>
        <w:jc w:val="left"/>
      </w:pPr>
      <w:r>
        <w:t xml:space="preserve"> </w:t>
      </w:r>
    </w:p>
    <w:p>
      <w:pPr>
        <w:spacing w:after="139" w:line="259" w:lineRule="auto"/>
        <w:ind w:left="0" w:firstLine="0"/>
        <w:jc w:val="left"/>
      </w:pPr>
      <w:r>
        <w:t xml:space="preserve"> </w:t>
      </w:r>
    </w:p>
    <w:p>
      <w:pPr>
        <w:spacing w:after="139" w:line="259" w:lineRule="auto"/>
        <w:ind w:left="0" w:firstLine="0"/>
        <w:jc w:val="left"/>
      </w:pPr>
      <w:r>
        <w:t xml:space="preserve"> </w:t>
      </w:r>
    </w:p>
    <w:p>
      <w:pPr>
        <w:spacing w:after="698" w:line="259" w:lineRule="auto"/>
        <w:ind w:left="0" w:firstLine="0"/>
        <w:jc w:val="left"/>
      </w:pPr>
      <w:r>
        <w:t xml:space="preserve"> </w:t>
      </w:r>
    </w:p>
    <w:p>
      <w:pPr>
        <w:spacing w:after="349" w:line="259" w:lineRule="auto"/>
        <w:ind w:left="583"/>
        <w:jc w:val="center"/>
      </w:pPr>
      <w:r>
        <w:t xml:space="preserve">i </w:t>
      </w:r>
    </w:p>
    <w:p>
      <w:pPr>
        <w:spacing w:after="10889" w:line="259" w:lineRule="auto"/>
        <w:ind w:left="0" w:firstLine="0"/>
        <w:jc w:val="left"/>
      </w:pPr>
      <w:r>
        <w:t xml:space="preserve"> </w:t>
      </w:r>
      <w:r>
        <w:tab/>
      </w:r>
      <w:r>
        <w:t xml:space="preserve"> </w:t>
      </w:r>
    </w:p>
    <w:p>
      <w:pPr>
        <w:pStyle w:val="2"/>
        <w:ind w:left="340" w:right="0" w:hanging="355"/>
      </w:pPr>
      <w:bookmarkStart w:id="0" w:name="_Toc32633"/>
      <w:r>
        <w:t>Research Introduction and Background</w:t>
      </w:r>
      <w:bookmarkEnd w:id="0"/>
      <w:r>
        <w:t xml:space="preserve"> </w:t>
      </w:r>
    </w:p>
    <w:p>
      <w:pPr>
        <w:spacing w:after="158" w:line="259" w:lineRule="auto"/>
        <w:ind w:left="0" w:firstLine="240" w:firstLineChars="100"/>
        <w:jc w:val="both"/>
        <w:rPr>
          <w:rFonts w:hint="eastAsia"/>
        </w:rPr>
      </w:pPr>
      <w:r>
        <w:rPr>
          <w:rFonts w:hint="eastAsia"/>
        </w:rPr>
        <w:t>With the development of social economy and the acceleration of industrialization and urbanization, global land resource scarcity and ecological environment degradation are becoming increasingly severe. In order to maintain sustainable human development, the development of underwater resources is receiving increasing attention. On the other hand, the rapid development of modern science and technology has put forward higher requirements for national security protection capabilities, with coastal defense being the core link of national security. Therefore, in the 21st century, the development of underwater resources is of great significance for sustainable social development and marine defense construction, which has become a major driving force for the development of underwater target detection technology. The degree of research on this technology determines the depth and breadth of underwater target detection. The underwater target detection task can be divided into two categories based on the different signals of the target to be detected. The first type is to use acoustic images collected by sonar for underwater target detection, which is only suitable for long-distance large-scale target detection and tracking; The second type is based on optical images of machine vision systems for underwater object detection. Optical images have high resolution, rich information, and outstanding advantages in short distance underwater object detection. Therefore, object detection based on optical vision has gradually become the main research direction for underwater close range object recognition and detection.</w:t>
      </w:r>
    </w:p>
    <w:p>
      <w:pPr>
        <w:spacing w:after="158" w:line="259" w:lineRule="auto"/>
        <w:ind w:left="0" w:firstLine="240" w:firstLineChars="100"/>
        <w:jc w:val="both"/>
        <w:rPr>
          <w:rFonts w:hint="eastAsia"/>
        </w:rPr>
      </w:pPr>
      <w:r>
        <w:rPr>
          <w:rFonts w:hint="eastAsia"/>
        </w:rPr>
        <w:t>At present, Autonomous Underwater Vehicles (AUVs) are the most advanced underwater monitoring and operation equipment, which can replace humans in completing specific tasks in complex underwater environments (such as fishing of aquatic products, maintenance of underwater engineering equipment, and underwater environmental monitoring), or assist humans in completing various underwater operation tasks together. To complete underwater monitoring and operation tasks, AUVs must be able to quickly perceive complex underwater environments through their visual system and accurately identify interested targets. Therefore, close range object detection based on optical vision is a key technology in the visual perception system of underwater robots, and it has very important research significance. However, due to the varying degrees of attenuation of light during underwater propagation, the collected underwater images generally suffer from issues such as unclear clarity, low illumination, and color distortion, making research on underwater object detection technology face many difficulties. How to detect underwater objects of interest with high accuracy and high speed in low-quality underwater images has become an urgent problem to be solved.</w:t>
      </w:r>
    </w:p>
    <w:p>
      <w:pPr>
        <w:spacing w:after="158" w:line="259" w:lineRule="auto"/>
        <w:ind w:left="0" w:firstLine="240" w:firstLineChars="100"/>
        <w:jc w:val="both"/>
        <w:rPr>
          <w:rFonts w:hint="eastAsia"/>
        </w:rPr>
      </w:pPr>
      <w:r>
        <w:rPr>
          <w:rFonts w:hint="eastAsia"/>
        </w:rPr>
        <w:t>The process of underwater target detection can be divided into three stages: underwater image acquisition, image feature extraction, and target recognition. Traditional object detection algorithms generally use manual methods to extract features from images. This process is not only cumbersome, but also the extracted effective image feature information is not rich enough, resulting in extremely low detection accuracy. In recent years, with the development of deep learning, with its excellent feature extraction ability, it can achieve recognition and detection accuracy that traditional methods cannot achieve, and its obtained features have strong transfer ability. It has universality and strong generalization ability for feature extraction of various targets in different fields.Therefore, applying deep learning to underwater target detection technology, reducing the impact of uncertain underwater environments, and improving the performance of underwater image recognition and detection is currently a hot topic in underwater target technology.</w:t>
      </w:r>
    </w:p>
    <w:p>
      <w:pPr>
        <w:spacing w:after="158" w:line="259" w:lineRule="auto"/>
        <w:ind w:left="0" w:firstLine="240" w:firstLineChars="100"/>
        <w:jc w:val="both"/>
      </w:pPr>
      <w:r>
        <w:rPr>
          <w:rFonts w:hint="eastAsia"/>
        </w:rPr>
        <w:t>Based on the above analysis, it can be seen that effectively solving the problem of underwater image degradation and introducing deep learning methods to improve the performance of underwater object detection are key points to break through the current development status of underwater object detection technology. At the same time, its research also has significant significance for the development of AUV.</w:t>
      </w:r>
    </w:p>
    <w:p>
      <w:pPr>
        <w:pStyle w:val="2"/>
        <w:ind w:left="340" w:right="0" w:hanging="355"/>
      </w:pPr>
      <w:bookmarkStart w:id="1" w:name="_Toc23313"/>
      <w:r>
        <w:t>Literature Review</w:t>
      </w:r>
      <w:bookmarkEnd w:id="1"/>
      <w:r>
        <w:t xml:space="preserve"> </w:t>
      </w:r>
    </w:p>
    <w:p>
      <w:pPr>
        <w:ind w:left="-15" w:firstLine="566"/>
        <w:rPr>
          <w:rFonts w:hint="eastAsia"/>
        </w:rPr>
      </w:pPr>
      <w:r>
        <w:rPr>
          <w:rFonts w:hint="eastAsia"/>
        </w:rPr>
        <w:t>The purpose of object detection is to find specific targets in the image and obtain their category and location information. The complex and ever-changing underwater environment leads to quality issues in underwater images. Therefore, studying underwater image enhancement methods is a prerequisite step for underwater object detection. Although there is a long way to go in applying computer vision object detection to underwater environments, significant results have been achieved through years of research by domestic and foreign researchers.</w:t>
      </w:r>
    </w:p>
    <w:p>
      <w:pPr>
        <w:pStyle w:val="3"/>
        <w:ind w:left="530" w:hanging="545"/>
      </w:pPr>
      <w:r>
        <w:rPr>
          <w:rFonts w:hint="eastAsia" w:eastAsia="宋体"/>
          <w:lang w:val="en-US" w:eastAsia="zh-CN"/>
        </w:rPr>
        <w:t xml:space="preserve"> </w:t>
      </w:r>
      <w:bookmarkStart w:id="2" w:name="_Toc28927"/>
      <w:r>
        <w:rPr>
          <w:rFonts w:hint="eastAsia"/>
        </w:rPr>
        <w:t>Current</w:t>
      </w:r>
      <w:r>
        <w:rPr>
          <w:rFonts w:hint="eastAsia" w:eastAsia="宋体"/>
          <w:lang w:val="en-US" w:eastAsia="zh-CN"/>
        </w:rPr>
        <w:t xml:space="preserve"> research status of underwater image enhancement methods</w:t>
      </w:r>
      <w:bookmarkEnd w:id="2"/>
      <w:r>
        <w:t xml:space="preserve"> </w:t>
      </w:r>
    </w:p>
    <w:p>
      <w:pPr>
        <w:ind w:left="-15" w:firstLine="566"/>
        <w:rPr>
          <w:rFonts w:hint="eastAsia"/>
        </w:rPr>
      </w:pPr>
      <w:r>
        <w:rPr>
          <w:rFonts w:hint="eastAsia"/>
        </w:rPr>
        <w:t>Scholars at home and abroad have conducted extensive research on the imaging quality of underwater images and achieved many excellent results. At present, underwater image enhancement techniques are mainly divided into enhancement methods based on non physical models and restoration methods based on physical models.</w:t>
      </w:r>
    </w:p>
    <w:p>
      <w:pPr>
        <w:ind w:left="-15" w:firstLine="566"/>
        <w:rPr>
          <w:rFonts w:hint="eastAsia"/>
        </w:rPr>
      </w:pPr>
      <w:r>
        <w:rPr>
          <w:rFonts w:hint="eastAsia"/>
        </w:rPr>
        <w:t>(1) Underwater Image Enhancement Method Based on Non physical Models</w:t>
      </w:r>
    </w:p>
    <w:p>
      <w:pPr>
        <w:ind w:left="-15" w:firstLine="566"/>
        <w:rPr>
          <w:rFonts w:hint="eastAsia"/>
        </w:rPr>
      </w:pPr>
      <w:r>
        <w:rPr>
          <w:rFonts w:hint="eastAsia"/>
        </w:rPr>
        <w:t>The underwater image enhancement methods based on non physical models can be divided into spatial domain enhancement for improving the contrast of underwater images and transform domain enhancement for reducing low-frequency signals in images. The image enhancement methods based on spatial domain commonly include histogram equalization, limited contrast histogram equalization and white balance algorithm, while the enhancement methods based on transform domain mainly include Fourier transform and wavelet transform.</w:t>
      </w:r>
    </w:p>
    <w:p>
      <w:pPr>
        <w:ind w:left="-15" w:firstLine="566"/>
        <w:rPr>
          <w:rFonts w:hint="eastAsia"/>
        </w:rPr>
      </w:pPr>
      <w:r>
        <w:rPr>
          <w:rFonts w:hint="eastAsia"/>
        </w:rPr>
        <w:t>The histogram equalization method is a grayscale transformation method to improve the global contrast of the image. However, the specific scene and depth changes of the underwater image are unknown, which makes it difficult to achieve ideal enhancement results for the underwater image. To solve the problem of losing image details in histogram equalization, many scholars have improved it, mainly including AHE, CLAHE and other methods. Hitam et al. proposed the CLAHE-mix method in 2013, which uses different CLAHE methods in RGB and HSV color spaces to enhance image contrast, but does not remove the influence of color deviation. Wavelet transform is one of the commonly used methods in transform domain enhancement, which decomposes image signals at different scales through high and low pass filters to obtain image details. For underwater images, the enhancement effect of wavelet transform is greatly affected by lighting and water environment, and is only suitable for images with less severe color deviation in shallow water areas.</w:t>
      </w:r>
    </w:p>
    <w:p>
      <w:pPr>
        <w:ind w:left="-15" w:firstLine="566"/>
        <w:rPr>
          <w:rFonts w:hint="eastAsia"/>
        </w:rPr>
      </w:pPr>
      <w:r>
        <w:rPr>
          <w:rFonts w:hint="eastAsia"/>
        </w:rPr>
        <w:t>In addition, the Retinex algorithm is often applied in underwater images to remove the influence of incident light and restore image color in the original image. In 2018, Shi Lei and other students proposed Retinex method based on controllable sum function Bilateral filter, which overcame the problems of edge blur and halo artifacts of traditional Gaussian kernels and improved the contrast and clarity of underwater images, but there are still some defects in color restoration.</w:t>
      </w:r>
    </w:p>
    <w:p>
      <w:pPr>
        <w:ind w:left="-15" w:firstLine="566"/>
        <w:rPr>
          <w:rFonts w:hint="eastAsia"/>
        </w:rPr>
      </w:pPr>
      <w:r>
        <w:rPr>
          <w:rFonts w:hint="eastAsia"/>
        </w:rPr>
        <w:t>Image fusion algorithms are also commonly used in underwater image enhancement in recent years. Ancuti et al. first proposed the concept of image fusion in 2012, which utilizes different images obtained from the same scene for information fusion to obtain useful information such as rich texture brightness. Image fusion obtains detail enhancement images, brightness enhancement images, etc. of enhanced images through different methods, and then uses Laplace fusion method to fuse input images, which can effectively enhance the clarity of underwater images and remove color deviation and other issues.</w:t>
      </w:r>
    </w:p>
    <w:p>
      <w:pPr>
        <w:ind w:left="-15" w:firstLine="566"/>
        <w:rPr>
          <w:rFonts w:hint="eastAsia"/>
        </w:rPr>
      </w:pPr>
      <w:r>
        <w:rPr>
          <w:rFonts w:hint="eastAsia"/>
        </w:rPr>
        <w:t>(2) Underwater Image Enhancement Method Based on Physical Model</w:t>
      </w:r>
    </w:p>
    <w:p>
      <w:pPr>
        <w:ind w:left="-15" w:firstLine="566"/>
        <w:rPr>
          <w:rFonts w:hint="eastAsia"/>
        </w:rPr>
      </w:pPr>
      <w:r>
        <w:rPr>
          <w:rFonts w:hint="eastAsia"/>
        </w:rPr>
        <w:t>The underwater image enhancement method based on physical models estimates unknown parameters by constructing an underwater image degradation model, thereby achieving image enhancement. The dark channel prior model proposed by He et al. obtains the dark channel theory by analyzing a large number of foggy and non foggy images, and based on this, performs defogging operations to improve image quality.</w:t>
      </w:r>
    </w:p>
    <w:p>
      <w:pPr>
        <w:ind w:left="-15" w:firstLine="566"/>
      </w:pPr>
      <w:r>
        <w:rPr>
          <w:rFonts w:hint="eastAsia"/>
        </w:rPr>
        <w:t>The use of neural networks for underwater image enhancement has also shown good performance. Cai Bolun et al. proposed DehazeNet to train foggy images and output transmittance, using a physical model to infer clear underwater images. On the basis of DehazeNet, Liu et al. proposed an improved model, Grid DehazeNet, in 2019. By training the preprocessing model to obtain more flexible processing methods, and adding attention models to multi-scale networks to better estimate transmittance, they achieved better results than DehazeNet.</w:t>
      </w:r>
    </w:p>
    <w:p>
      <w:pPr>
        <w:pStyle w:val="3"/>
        <w:ind w:left="530" w:hanging="545"/>
      </w:pPr>
      <w:bookmarkStart w:id="3" w:name="_Toc24769"/>
      <w:r>
        <w:rPr>
          <w:rFonts w:hint="eastAsia" w:eastAsia="宋体"/>
          <w:lang w:val="en-US" w:eastAsia="zh-CN"/>
        </w:rPr>
        <w:t>Current research status of deep learning technology</w:t>
      </w:r>
      <w:bookmarkEnd w:id="3"/>
      <w:r>
        <w:rPr>
          <w:rFonts w:hint="eastAsia" w:eastAsia="宋体"/>
          <w:lang w:val="en-US" w:eastAsia="zh-CN"/>
        </w:rPr>
        <w:t xml:space="preserve"> </w:t>
      </w:r>
    </w:p>
    <w:p>
      <w:pPr>
        <w:ind w:left="-15" w:firstLine="566"/>
        <w:rPr>
          <w:rFonts w:hint="eastAsia"/>
        </w:rPr>
      </w:pPr>
      <w:r>
        <w:rPr>
          <w:rFonts w:hint="eastAsia"/>
        </w:rPr>
        <w:t>Deep learning is a deep machine learning model that can learn data feature representations based on deeper neural networks. Deep learning is a branch of artificial neural networks. Multilayer neural network transmits information flow through the nodes connected with each other. The output of the nodes in the previous layer is the input of some nodes in the next layer. Multiple layers of nonlinear elements are used for nonlinear mapping between nodes, and the feature space is transformed through the accumulation of multiple layers of mapping to obtain hierarchical feature representations. Deep learning eliminates the need for individual feature selection and transformation, as in traditional feature extraction. Instead, raw data is input into a network model for training, and the model outputs appropriate feature representations.</w:t>
      </w:r>
    </w:p>
    <w:p>
      <w:pPr>
        <w:ind w:left="-15" w:firstLine="566"/>
        <w:rPr>
          <w:rFonts w:hint="eastAsia"/>
        </w:rPr>
      </w:pPr>
      <w:r>
        <w:rPr>
          <w:rFonts w:hint="eastAsia"/>
        </w:rPr>
        <w:t>In 1982, Hopfield proposed a neural network model containing complete theory. In addition, the proposed back-propagation algorithm gives the gradient back-propagation method of multi-layer neural network, so that the network can be trained, and the neural network has the nonlinear representation ability. However, the traditional back-propagation algorithm often has the problem of gradient disappearance or slow convergence speed, and needs to feed a large number of tag data, so it is easy to fall into the local optimal trap, which increases the difficulty of obtaining effective training results, resulting in the poor generalization ability of multilayer perceptron on some problems, so the development of neural networks has stalled. In addition, Vapnik proposed the support vector machine method around 1992-1995, which is a binary classification algorithm. The theory of SVM algorithm is highly</w:t>
      </w:r>
      <w:r>
        <w:rPr>
          <w:rFonts w:hint="eastAsia" w:eastAsia="宋体"/>
          <w:lang w:val="en-US" w:eastAsia="zh-CN"/>
        </w:rPr>
        <w:t xml:space="preserve"> </w:t>
      </w:r>
      <w:r>
        <w:rPr>
          <w:rFonts w:hint="eastAsia"/>
        </w:rPr>
        <w:t>interpretable. computational complexity does not depend on sample dimensions, avoiding the "curse of dimensionality". The popularity of SVM in machine learning led to the second low tide of deep learning.</w:t>
      </w:r>
    </w:p>
    <w:p>
      <w:pPr>
        <w:ind w:left="-15" w:firstLine="566"/>
        <w:rPr>
          <w:rFonts w:hint="eastAsia"/>
        </w:rPr>
      </w:pPr>
      <w:r>
        <w:rPr>
          <w:rFonts w:hint="eastAsia"/>
        </w:rPr>
        <w:t>Until 2006, Hinton. were inspired by human visual models and proposed the concept of deep learning. Subsequently, they proposed deep confidence networks and provided layer by layer greedy algorithms, enabling the network to successfully train and achieve expected results. The innovation of this paper is that the non supervised learning method is used to initialize the parameters layer by layer, which solves the problem that the neural network cannot converge with the increase of network depth.</w:t>
      </w:r>
    </w:p>
    <w:p>
      <w:pPr>
        <w:ind w:left="-15" w:firstLine="566"/>
        <w:rPr>
          <w:rFonts w:hint="eastAsia"/>
        </w:rPr>
      </w:pPr>
      <w:r>
        <w:rPr>
          <w:rFonts w:hint="eastAsia"/>
        </w:rPr>
        <w:t>With the improvement of computer hardware and the connectivity of the Internet, large-scale data can be saved for network training, and the application of deep learning is becoming more widespread. In 2012, Krizhevsky et al. created the AlexNet large-scale deep convolutional network and won the ImageNet championship that year, achieving a 10% accuracy improvement, demonstrating the excellence of deep convolutional neural networks in the field of object recognition and detection with record breaking results. In the 2014 ImageNet Challenge, almost all of the entries used neural networks for target recognition and detection, and achieved good results. In 2015, the deep residual network achieved a top 5 error rate of only 3.57% with a 152 layer network structure, winning the championship of ImageNet that year, and taking the implementation of deep learning networks to a new level. In 2016, the AlphaGo game algorithm developed by DeepMind, a subsidiary of Google, used multiple deep learning methods and Monte Carlo search to defeat humans, sparking the third wave globally. Since then, deep learning has been seen in many fields.</w:t>
      </w:r>
    </w:p>
    <w:p>
      <w:pPr>
        <w:pStyle w:val="3"/>
        <w:ind w:left="530" w:hanging="545"/>
        <w:rPr>
          <w:rFonts w:hint="eastAsia"/>
        </w:rPr>
      </w:pPr>
      <w:r>
        <w:t xml:space="preserve"> </w:t>
      </w:r>
      <w:bookmarkStart w:id="4" w:name="_Toc14796"/>
      <w:r>
        <w:rPr>
          <w:rFonts w:hint="eastAsia"/>
        </w:rPr>
        <w:t xml:space="preserve">Current </w:t>
      </w:r>
      <w:r>
        <w:rPr>
          <w:rFonts w:hint="eastAsia" w:eastAsia="宋体"/>
          <w:lang w:val="en-US" w:eastAsia="zh-CN"/>
        </w:rPr>
        <w:t>s</w:t>
      </w:r>
      <w:r>
        <w:rPr>
          <w:rFonts w:hint="eastAsia"/>
        </w:rPr>
        <w:t xml:space="preserve">tatus of </w:t>
      </w:r>
      <w:r>
        <w:rPr>
          <w:rFonts w:hint="eastAsia" w:eastAsia="宋体"/>
          <w:lang w:val="en-US" w:eastAsia="zh-CN"/>
        </w:rPr>
        <w:t>r</w:t>
      </w:r>
      <w:r>
        <w:rPr>
          <w:rFonts w:hint="eastAsia"/>
        </w:rPr>
        <w:t>esearch on underwater</w:t>
      </w:r>
      <w:r>
        <w:rPr>
          <w:rFonts w:hint="eastAsia" w:eastAsia="宋体"/>
          <w:lang w:val="en-US" w:eastAsia="zh-CN"/>
        </w:rPr>
        <w:t xml:space="preserve"> t</w:t>
      </w:r>
      <w:r>
        <w:rPr>
          <w:rFonts w:hint="eastAsia"/>
        </w:rPr>
        <w:t>arget detection technology</w:t>
      </w:r>
      <w:bookmarkEnd w:id="4"/>
    </w:p>
    <w:p>
      <w:pPr>
        <w:ind w:left="-15" w:firstLine="566"/>
        <w:rPr>
          <w:rFonts w:hint="eastAsia"/>
        </w:rPr>
      </w:pPr>
      <w:r>
        <w:rPr>
          <w:rFonts w:hint="eastAsia"/>
        </w:rPr>
        <w:t>Compared to terrestrial environments, signal acquisition is the focus and difficulty of underwater target detection in underwater environments. Due to the physical characteristics of water, the signals collected by any signal collector will be absorbed and distorted by the underwater physical environment, which directly leads to the loss of information in the collected signals, reduces the credibility of the signals, and ultimately leads to a decrease in the accuracy of target detection. In addition, due to the fluidity of water, the deployment and control of signal acquisition equipment in underwater environments also have certain difficulties, and there are also high requirements for the waterproof performance of the equipment.</w:t>
      </w:r>
    </w:p>
    <w:p>
      <w:pPr>
        <w:ind w:left="-15" w:firstLine="566"/>
        <w:rPr>
          <w:rFonts w:hint="eastAsia"/>
        </w:rPr>
      </w:pPr>
      <w:r>
        <w:rPr>
          <w:rFonts w:hint="eastAsia"/>
        </w:rPr>
        <w:t>The signal collectors widely used in underwater target detection currently include sonar, cameras, and lasers.</w:t>
      </w:r>
    </w:p>
    <w:p>
      <w:pPr>
        <w:ind w:left="-15" w:firstLine="566"/>
        <w:rPr>
          <w:rFonts w:hint="eastAsia"/>
        </w:rPr>
      </w:pPr>
      <w:r>
        <w:rPr>
          <w:rFonts w:hint="eastAsia"/>
        </w:rPr>
        <w:t>Sonar belongs to mechanical wave, which spreads far in underwater detection. Sonar can sensitively capture the geometric structures in the environment, so using sonar detectors can also obtain accurate target information and underwater geographic environment information when the clarity of the underwater environment is not high. However, the generated image has low resolution and is highly susceptible to environmental and other factors.</w:t>
      </w:r>
    </w:p>
    <w:p>
      <w:pPr>
        <w:ind w:left="-15" w:firstLine="566"/>
        <w:rPr>
          <w:rFonts w:hint="eastAsia"/>
        </w:rPr>
      </w:pPr>
      <w:r>
        <w:rPr>
          <w:rFonts w:hint="eastAsia"/>
        </w:rPr>
        <w:t>The uneven distribution of impurities, salinity, and temperature in seawater can have a certain impact on sonar sensors and may miss small targets.</w:t>
      </w:r>
    </w:p>
    <w:p>
      <w:pPr>
        <w:ind w:left="-15" w:firstLine="566"/>
        <w:rPr>
          <w:rFonts w:hint="eastAsia"/>
        </w:rPr>
      </w:pPr>
      <w:r>
        <w:rPr>
          <w:rFonts w:hint="eastAsia"/>
        </w:rPr>
        <w:t>Underwater laser scanners have the characteristics of low environmental impact, low transmission delay, high available carrier frequency, and good beam quality in water, making them very suitable for big data transmission. The image obtained through laser has high resolution and clarity, and the image is stable. However, underwater laser scanners are expensive, and they are easily affected by the water environment. Environmental factors such as water and water flow play a crucial role in their performance, making them prone to noise generation.</w:t>
      </w:r>
    </w:p>
    <w:p>
      <w:pPr>
        <w:ind w:left="-15" w:firstLine="566"/>
        <w:rPr>
          <w:rFonts w:hint="eastAsia"/>
        </w:rPr>
      </w:pPr>
      <w:r>
        <w:rPr>
          <w:rFonts w:hint="eastAsia"/>
        </w:rPr>
        <w:t>Compared to sonar, cameras capture more abundant information when they are closer to objects, especially for small targets on the seabed that are less likely to be missed. The underwater images obtained through the camera have high resolution. Moreover, it contains a high amount of target information and is more accurate for underwater target recognition. Prominent objects in underwater images can be identified through color, contour, texture details, and contrast. There is a certain similarity between optical and sonar images, which are essentially energy images based on plane or spatial distribution. In underwater close range detection applications, sonar is significantly inferior to cameras.</w:t>
      </w:r>
    </w:p>
    <w:p>
      <w:pPr>
        <w:ind w:left="-15" w:firstLine="566"/>
        <w:rPr>
          <w:rFonts w:hint="eastAsia"/>
        </w:rPr>
      </w:pPr>
      <w:r>
        <w:rPr>
          <w:rFonts w:hint="eastAsia"/>
        </w:rPr>
        <w:t>Unlike land target detection, there are fewer methods used for underwater target detection, but in recent years they have gradually attracted the attention of more and more researchers. The types of underwater targets can be divided into artificial targets and natural aquatic organisms. According to this classification method, detection methods can also be divided into artificial target detection and underwater biological detection.</w:t>
      </w:r>
    </w:p>
    <w:p>
      <w:pPr>
        <w:ind w:left="-15" w:firstLine="566"/>
        <w:rPr>
          <w:rFonts w:hint="eastAsia"/>
        </w:rPr>
      </w:pPr>
      <w:r>
        <w:rPr>
          <w:rFonts w:hint="eastAsia"/>
        </w:rPr>
        <w:t>Due to the fact that the characteristics of artificial targets (such as color, shape, etc.) are carefully designed by humans and have specificity and prior nature, they can be well distinguished in underwater backgrounds. Li Qingzhong et al. proposed an algorithm for real-time line detection on low-frequency subbands of image wavelet transform, which can accurately detect the line features of underwater artificial targets. Dudek et al. proposed a color correction model28, which uses Markov random field model to learn statistical information from training image pairs (original image and correction image). Chen Zhe29 et al. proposed an underwater target detection method based on weighted fusion of multiple feature information (including color and texture features), which improves the robustness of the detection model to adapt to the ever-changing optical environment underwater. Underwater artificial target detection mainly focuses on image correction and feature extraction. By enhancing the underwater image and extracting obvious target features, the target in the image can be basically detected. The detection difficulty of underwater biological targets is significantly higher than that of artificial targets, mainly due to the living characteristics of organisms such as sea cucumbers. Sea cucumbers mostly inhabit hard rock bottoms, with colors similar to those of rocks. Moreover, the underwater environment is difficult to visually determine the position of sea cucumbers due to the absorption and refraction effects of light, thus facing more challenges.</w:t>
      </w:r>
    </w:p>
    <w:p>
      <w:pPr>
        <w:ind w:left="-15" w:firstLine="566"/>
        <w:rPr>
          <w:rFonts w:hint="eastAsia"/>
        </w:rPr>
      </w:pPr>
      <w:r>
        <w:rPr>
          <w:rFonts w:hint="eastAsia"/>
        </w:rPr>
        <w:t>Early underwater object detection was mainly based on a combination of traditional image object detection methods and simple machine learning. In 2010, Christian et al. proposed an underwater object segmentation algorithm based on active contours. By using the initialization of visual attention results and the criteria for selecting the optimal region descriptor, the traditional active contour method overcomes the shortcomings of fixed region descriptors and the convergence of the method being affected by initialization. However, the disadvantage is that when the color of the target is similar to the background of the image, the accuracy of object detection will greatly decrease. In 2011, Marindia proposed an algorithm for underwater target detection and reconstruction of target geometry based on the Radon transform. In 2012, Beijbom et al. proposed multi-scale detection of underwater coral targets using texture and color features. In 2014, Kim et al. proposed the use of weighted sum correlation coefficients for template matching in underwater target detection. In 2016, Chuang et al. proposed an underwater recognition framework composed of feature learning without supervised learning and error proofing classifiers for live fish detection.</w:t>
      </w:r>
    </w:p>
    <w:p>
      <w:pPr>
        <w:ind w:left="-15" w:firstLine="566"/>
        <w:rPr>
          <w:rFonts w:hint="eastAsia"/>
        </w:rPr>
      </w:pPr>
      <w:r>
        <w:rPr>
          <w:rFonts w:hint="eastAsia"/>
        </w:rPr>
        <w:t>In practical applications, images collected by cameras underwater have drawbacks such as color distortion and blurring. In order to improve the accuracy of object detection, contrast enhancement and color correction are generally performed on underwater images before feature extraction. However, the method of feature extraction is still based on traditional machine learning theory, with high algorithm complexity and long running time, which cannot be applied in different scenarios. So a more efficient feature extraction algorithm is needed for object detection.</w:t>
      </w:r>
    </w:p>
    <w:p>
      <w:pPr>
        <w:pStyle w:val="3"/>
        <w:ind w:left="530" w:hanging="545"/>
        <w:rPr>
          <w:rFonts w:hint="eastAsia"/>
        </w:rPr>
      </w:pPr>
      <w:r>
        <w:rPr>
          <w:rFonts w:hint="eastAsia" w:eastAsia="宋体"/>
          <w:lang w:val="en-US" w:eastAsia="zh-CN"/>
        </w:rPr>
        <w:t xml:space="preserve"> </w:t>
      </w:r>
      <w:bookmarkStart w:id="5" w:name="_Toc16105"/>
      <w:r>
        <w:rPr>
          <w:rFonts w:hint="eastAsia" w:eastAsia="宋体"/>
          <w:lang w:val="en-US" w:eastAsia="zh-CN"/>
        </w:rPr>
        <w:t>Research status of deep learning object detection methods</w:t>
      </w:r>
      <w:bookmarkEnd w:id="5"/>
    </w:p>
    <w:p>
      <w:pPr>
        <w:ind w:left="804" w:leftChars="335" w:firstLine="228" w:firstLineChars="95"/>
        <w:rPr>
          <w:rFonts w:hint="eastAsia"/>
        </w:rPr>
      </w:pPr>
      <w:r>
        <w:rPr>
          <w:rFonts w:hint="eastAsia"/>
        </w:rPr>
        <w:t>Traditional object detection usually consists of three steps. Firstly, an exhaustive strategy is used to select candidate regions on a given image using a sliding window, followed by feature extraction of these regions. Finally, a trained classifier is used for classification. The traditional method of selecting candidate regions for target detection has high computational costs and lacks targeted selection of targets. It consumes too much time in selecting candidate regions and the artificially designed features do not have generalization performance when facing diverse target objects, resulting in poor target detection performance. Convolutional neural networks based on deep learning can automatically learn useful features through training, and have certain stability against changes in target morphology caused by factors such as lighting and different characteristics of the target itself.</w:t>
      </w:r>
    </w:p>
    <w:p>
      <w:pPr>
        <w:ind w:left="804" w:leftChars="335" w:firstLine="228" w:firstLineChars="95"/>
        <w:rPr>
          <w:rFonts w:hint="eastAsia"/>
        </w:rPr>
      </w:pPr>
      <w:r>
        <w:rPr>
          <w:rFonts w:hint="eastAsia"/>
        </w:rPr>
        <w:t>In 1998, Yann LeCun et al. proposed the first convolutional neural network, LeNet, which combines convolutional layers and downsampling as the basic structure of the network and uses backpropagation to learn neural network parameters. In 2012, Krizhevsky et al. proposed the AlexNet network, and convolutional neural networks emerged, giving new development space for deep learning. R. Girshick et al. proposed a region RCNN with CNN features for object detection in 2014. This algorithm first uses selective search to obtain the ROI of the region of interest, then warps the extracted ROI to the same size, and finally inputs it into the classifier for classification and border correction. Deep learning based object detection can be divided into region based object detection and regression based object detection. The former defines the detection process as a "coarse to fine" process, while the latter is defined as a "one-step approach".</w:t>
      </w:r>
    </w:p>
    <w:p>
      <w:pPr>
        <w:ind w:left="804" w:leftChars="335" w:firstLine="228" w:firstLineChars="95"/>
        <w:rPr>
          <w:rFonts w:hint="eastAsia"/>
        </w:rPr>
      </w:pPr>
      <w:r>
        <w:rPr>
          <w:rFonts w:hint="eastAsia"/>
        </w:rPr>
        <w:t>In 2014, He Kaiming et al. proposed SPPNet, which introduced a spatial pyramid pooling layer to enable CNN to generate fixed length representations without the need to input fixed sizes, improving detection speed. However, they did not consider the layers before the fully connected layer. In 2015, R. Girshick proposed the Fast RCNN detector, which uses the RoI pooling layer to extract feature regions corresponding to regions of interest from the generated full image features, effectively avoiding the time-consuming nature of serial feature extraction methods. Ren et al. also proposed an improved version of Fast RCNN, Fast R-CNN, which directly uses RPN to generate the region to be detected instead of the previous selective search, greatly improving the detection speed.</w:t>
      </w:r>
    </w:p>
    <w:p>
      <w:pPr>
        <w:ind w:left="804" w:leftChars="335" w:firstLine="228" w:firstLineChars="95"/>
        <w:rPr>
          <w:rFonts w:hint="eastAsia"/>
        </w:rPr>
      </w:pPr>
      <w:r>
        <w:rPr>
          <w:rFonts w:hint="eastAsia"/>
        </w:rPr>
        <w:t>In regression based detection algorithms, R. Joseph et al. proposed the YOLO algorithm in 2015 to achieve one-step in place detection. YOLO inputs the entire image into a neural network detector and divides the image into S × S grids are used to predict the bounding boxes and categories of targets with center points falling within the grid. In order to further improve the speed and accuracy of the network model, the team proposed more excellent YOLO900 and YOLOv3 object detection algorithms, especially YOLOv3, which had outstanding performance and became the best single stage object detector at that time. Faster R-CNN achieved high detection accuracy at the expense of speed. On the contrary, YOLO sacrifices accuracy in the end-to-end implementation process to achieve higher detection speed. In 2016, Liu et al. proposed an SSD that combines their advantages and disadvantages. It introduces the anchor box idea of constructing candidate regions in Faster R-CNN, and performs dense anchor box sampling to extract features for classification and regression. The SSD algorithm performed excellently in both accuracy and speed among the target detection algorithms at that time.</w:t>
      </w:r>
    </w:p>
    <w:p>
      <w:pPr>
        <w:ind w:left="804" w:leftChars="335" w:firstLine="228" w:firstLineChars="95"/>
        <w:rPr>
          <w:rFonts w:hint="eastAsia"/>
        </w:rPr>
      </w:pPr>
      <w:r>
        <w:rPr>
          <w:rFonts w:hint="eastAsia"/>
        </w:rPr>
        <w:t>The emergence of ComerNet in 2018 brought the idea of anchor free boxes into people's vision. It abandoned the idea of preset anchor boxes and directly predicted the positions of the upper left corner and lower right corner of the detection box, making the detection process simpler. In 2019, ExtremeNetlS2l improved CenterNetl3. Due to the different shapes of different objects, rectangular boxes do not have generalization for all shapes of objects. Therefore, the ExtremeNet algorithm no longer detects the upper left and lower right corners of the constructed rectangular box, but instead detects the four extreme points of the target to minimize background interference. However, this type of target detection algorithm has a slower speed and is not accurate enough for detecting large targets.</w:t>
      </w:r>
    </w:p>
    <w:p>
      <w:pPr>
        <w:ind w:left="804" w:leftChars="335" w:firstLine="228" w:firstLineChars="95"/>
        <w:rPr>
          <w:rFonts w:hint="eastAsia"/>
        </w:rPr>
      </w:pPr>
      <w:r>
        <w:rPr>
          <w:rFonts w:hint="eastAsia"/>
        </w:rPr>
        <w:t>In 2020, AlexeyABlSA et al. proposed an efficient and powerful object detection model YOLOv4, which can train ultra fast and accurate object detectors using 1080Ti or 2080Ti. During the training process of the detector, the impact of some state-of-the-art research results on the target detector was verified, and the SOTA method was improved to make it more effective and suitable for single GPU training. In June 2020, Ultralytics opened up YOLOv5, which has a small model and fast speed that can be used on embedded devices. The input end adopts the same Mosaic data augmentation as YOLOv4</w:t>
      </w:r>
    </w:p>
    <w:p>
      <w:pPr>
        <w:ind w:left="804" w:leftChars="335" w:firstLine="228" w:firstLineChars="95"/>
        <w:rPr>
          <w:rFonts w:hint="eastAsia"/>
        </w:rPr>
      </w:pPr>
      <w:r>
        <w:rPr>
          <w:rFonts w:hint="eastAsia"/>
        </w:rPr>
        <w:t>In addition, YOLOv5 can adaptively calculate the optimal anchor box values for different training sets. YOLOv4 outperforms YOLOv5 in performance, but has poorer flexibility and speed compared to YOLOv5.</w:t>
      </w:r>
    </w:p>
    <w:p>
      <w:pPr>
        <w:ind w:left="804" w:leftChars="335" w:firstLine="228" w:firstLineChars="95"/>
        <w:rPr>
          <w:rFonts w:hint="eastAsia"/>
        </w:rPr>
      </w:pPr>
      <w:r>
        <w:rPr>
          <w:rFonts w:hint="eastAsia"/>
        </w:rPr>
        <w:t>Although deep learning based object detection algorithms perform better than traditional object detection algorithms, there are still some urgent issues that need to be addressed. On the one hand, convolutional neural networks require a large amount of labeled data input, which results in high manual labeling costs and a certain probability of errors; On the other hand, the design of convolutional neural networks needs to be adjusted according to different object detection tasks to improve the efficiency of object detection. Its effectiveness is difficult to explain mathematically and mainly relies on experiments to verify. Moreover, parameter settings during the training process require a lot of experience accumulation and high requirements for experimental environments.</w:t>
      </w:r>
    </w:p>
    <w:p>
      <w:pPr>
        <w:spacing w:after="0" w:line="240" w:lineRule="auto"/>
        <w:ind w:left="0" w:right="6087" w:firstLine="0"/>
        <w:jc w:val="left"/>
      </w:pPr>
      <w:r>
        <w:rPr>
          <w:color w:val="FF0000"/>
        </w:rPr>
        <w:t xml:space="preserve">  </w:t>
      </w:r>
      <w:r>
        <w:rPr>
          <w:color w:val="FF0000"/>
        </w:rPr>
        <w:tab/>
      </w:r>
      <w:r>
        <w:rPr>
          <w:color w:val="FF0000"/>
        </w:rPr>
        <w:t xml:space="preserve"> </w:t>
      </w:r>
    </w:p>
    <w:p>
      <w:pPr>
        <w:pStyle w:val="2"/>
        <w:ind w:left="340" w:right="0" w:hanging="355"/>
        <w:rPr>
          <w:rFonts w:hint="eastAsia" w:eastAsia="宋体"/>
          <w:lang w:val="en-US" w:eastAsia="zh-CN"/>
        </w:rPr>
      </w:pPr>
      <w:bookmarkStart w:id="6" w:name="_Toc9029"/>
      <w:r>
        <w:t>Methodological Review and Expected Result</w:t>
      </w:r>
      <w:r>
        <w:rPr>
          <w:rFonts w:hint="eastAsia" w:eastAsia="宋体"/>
          <w:lang w:val="en-US" w:eastAsia="zh-CN"/>
        </w:rPr>
        <w:t>s</w:t>
      </w:r>
      <w:bookmarkEnd w:id="6"/>
    </w:p>
    <w:p>
      <w:pPr>
        <w:ind w:left="0" w:leftChars="0" w:firstLine="240" w:firstLineChars="100"/>
        <w:rPr>
          <w:rFonts w:hint="default" w:eastAsia="宋体"/>
          <w:lang w:val="en-US" w:eastAsia="zh-CN"/>
        </w:rPr>
      </w:pPr>
      <w:r>
        <w:rPr>
          <w:rFonts w:hint="default" w:eastAsia="宋体"/>
          <w:lang w:val="en-US" w:eastAsia="zh-CN"/>
        </w:rPr>
        <w:t>This article adopts quantitative analysis,</w:t>
      </w:r>
      <w:r>
        <w:rPr>
          <w:rFonts w:hint="eastAsia" w:eastAsia="宋体"/>
          <w:lang w:val="en-US" w:eastAsia="zh-CN"/>
        </w:rPr>
        <w:t xml:space="preserve"> </w:t>
      </w:r>
      <w:r>
        <w:rPr>
          <w:rFonts w:hint="default" w:eastAsia="宋体"/>
          <w:lang w:val="en-US" w:eastAsia="zh-CN"/>
        </w:rPr>
        <w:t>Quantitative analysis of underwater target detection usually requires consideration of the following aspects:</w:t>
      </w:r>
    </w:p>
    <w:p>
      <w:pPr>
        <w:ind w:left="0" w:leftChars="0" w:firstLine="0" w:firstLineChars="0"/>
        <w:rPr>
          <w:rFonts w:hint="default" w:eastAsia="宋体"/>
          <w:lang w:val="en-US" w:eastAsia="zh-CN"/>
        </w:rPr>
      </w:pPr>
      <w:bookmarkStart w:id="9" w:name="_GoBack"/>
      <w:r>
        <w:rPr>
          <w:rFonts w:hint="eastAsia" w:eastAsia="宋体"/>
          <w:lang w:val="en-US" w:eastAsia="zh-CN"/>
        </w:rPr>
        <w:t>·</w:t>
      </w:r>
      <w:r>
        <w:rPr>
          <w:rFonts w:hint="default" w:eastAsia="宋体"/>
          <w:lang w:val="en-US" w:eastAsia="zh-CN"/>
        </w:rPr>
        <w:t>Dataset: It is necessary to select an appropriate dataset</w:t>
      </w:r>
      <w:r>
        <w:rPr>
          <w:rFonts w:hint="eastAsia" w:eastAsia="宋体"/>
          <w:lang w:val="en-US" w:eastAsia="zh-CN"/>
        </w:rPr>
        <w:t>s</w:t>
      </w:r>
      <w:r>
        <w:rPr>
          <w:rFonts w:hint="default" w:eastAsia="宋体"/>
          <w:lang w:val="en-US" w:eastAsia="zh-CN"/>
        </w:rPr>
        <w:t>, including factors such as positive and negative sample size, target type, target size, and underwater environment. The quality of the dataset</w:t>
      </w:r>
      <w:r>
        <w:rPr>
          <w:rFonts w:hint="eastAsia" w:eastAsia="宋体"/>
          <w:lang w:val="en-US" w:eastAsia="zh-CN"/>
        </w:rPr>
        <w:t>s</w:t>
      </w:r>
      <w:r>
        <w:rPr>
          <w:rFonts w:hint="default" w:eastAsia="宋体"/>
          <w:lang w:val="en-US" w:eastAsia="zh-CN"/>
        </w:rPr>
        <w:t xml:space="preserve"> is crucial for the accuracy and stability of the model.</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Feature extraction: It is necessary to choose an appropriate feature extraction method to extract useful features to describe underwater targets. Common feature extraction methods include convolutional neural networks based on deep learning and traditional computer vision methods.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Model selection: It is necessary to select a suitable model for underwater target detection. Commonly used models include Fast R-CNN, Mask R-CNN, YOLO, etc. based on deep learning, as well as traditional object detection methods.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Evaluation indicators: It is necessary to select appropriate evaluation indicators to evaluate the performance of the model. Common evaluation indicators include accuracy, recall, F1 value, etc. In underwater environments, it is necessary to consider factors such as changes in target scale and illumination.</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augmentation: It is necessary to use data augmentation techniques to expand the dataset</w:t>
      </w:r>
      <w:r>
        <w:rPr>
          <w:rFonts w:hint="eastAsia" w:eastAsia="宋体"/>
          <w:lang w:val="en-US" w:eastAsia="zh-CN"/>
        </w:rPr>
        <w:t>s</w:t>
      </w:r>
      <w:r>
        <w:rPr>
          <w:rFonts w:hint="default" w:eastAsia="宋体"/>
          <w:lang w:val="en-US" w:eastAsia="zh-CN"/>
        </w:rPr>
        <w:t xml:space="preserve"> and improve the generalization ability of the model. Common data augmentation techniques include rotation, scaling, flipping, etc.</w:t>
      </w:r>
    </w:p>
    <w:bookmarkEnd w:id="9"/>
    <w:p>
      <w:pPr>
        <w:ind w:left="0" w:leftChars="0" w:firstLine="240" w:firstLineChars="100"/>
        <w:rPr>
          <w:rFonts w:hint="default" w:eastAsia="宋体"/>
          <w:lang w:val="en-US" w:eastAsia="zh-CN"/>
        </w:rPr>
      </w:pPr>
      <w:r>
        <w:rPr>
          <w:rFonts w:hint="default" w:eastAsia="宋体"/>
          <w:lang w:val="en-US" w:eastAsia="zh-CN"/>
        </w:rPr>
        <w:t>Taking into account the above aspects, quantitative analysis of the performance of underwater target detection can be conducted, and the model can be continuously optimized to improve detection accuracy and robustness.</w:t>
      </w:r>
    </w:p>
    <w:p>
      <w:pPr>
        <w:ind w:left="0" w:leftChars="0" w:firstLine="240" w:firstLineChars="100"/>
        <w:rPr>
          <w:rFonts w:hint="default" w:eastAsia="宋体"/>
          <w:lang w:val="en-US" w:eastAsia="zh-CN"/>
        </w:rPr>
      </w:pPr>
      <w:r>
        <w:rPr>
          <w:rFonts w:hint="default" w:eastAsia="宋体"/>
          <w:lang w:val="en-US" w:eastAsia="zh-CN"/>
        </w:rPr>
        <w:t>The use of quantitative analysis is required for underwater target detection for several reasons: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Accuracy assessment: The use of quantitative analysis allows for an objective assessment of the accuracy of an algorithm by calculating metrics to compare the performance of different algorithms. For example, the mean average precision (mAP) can be used to assess the performance of detection algorithms and compare them to other algorithms. This allows determining which algorithm is better suited for a specific underwater target detection task.</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analysis: Quantitative analysis can help analyze the data and identify any deviations or outliers. This is especially important for underwater target detection, as the underwater environment is susceptible to light, water quality, vegetation, and other factors that can cause data to vary.</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Algorithm optimization: Quantitative analysis can help identify bottlenecks in the algorithm and thus determine which areas need improvement. By evaluating the performance of the algorithm in different scenarios, it can be determined which parameters need to be adjusted to optimize the performance of the algorithm.</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Annotation quality control: In underwater target detection, annotation quality has a significant impact on the performance of the algorithm. By quantitatively analyzing the annotation data, annotation errors can be identified and the annotation process can be improved, thus improving the annotation quality.</w:t>
      </w:r>
    </w:p>
    <w:p>
      <w:pPr>
        <w:pStyle w:val="3"/>
        <w:ind w:left="530" w:hanging="545"/>
        <w:rPr>
          <w:rFonts w:hint="eastAsia" w:eastAsia="宋体"/>
          <w:lang w:val="en-US" w:eastAsia="zh-CN"/>
        </w:rPr>
      </w:pPr>
      <w:r>
        <w:rPr>
          <w:rFonts w:hint="eastAsia" w:eastAsia="宋体"/>
          <w:lang w:val="en-US" w:eastAsia="zh-CN"/>
        </w:rPr>
        <w:t xml:space="preserve">  </w:t>
      </w:r>
      <w:bookmarkStart w:id="7" w:name="_Toc28099"/>
      <w:r>
        <w:rPr>
          <w:rFonts w:hint="eastAsia" w:eastAsia="宋体"/>
          <w:lang w:val="en-US" w:eastAsia="zh-CN"/>
        </w:rPr>
        <w:t>data collection</w:t>
      </w:r>
      <w:bookmarkEnd w:id="7"/>
    </w:p>
    <w:p>
      <w:pPr>
        <w:ind w:left="0" w:leftChars="0" w:firstLine="240" w:firstLineChars="100"/>
        <w:rPr>
          <w:rFonts w:hint="default" w:eastAsia="宋体"/>
          <w:lang w:val="en-US" w:eastAsia="zh-CN"/>
        </w:rPr>
      </w:pPr>
      <w:r>
        <w:rPr>
          <w:rFonts w:hint="default" w:eastAsia="宋体"/>
          <w:lang w:val="en-US" w:eastAsia="zh-CN"/>
        </w:rPr>
        <w:t>The underwater target detection dataset is the foundation for conducting research on underwater target detection. Analyzing a dataset can help understand its characteristics, advantages, and shortcomings, helping to select a suitable dataset, evaluate algorithm performance, and improve the performance of underwater target detection algorithms.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size: The size of the dataset has a significant impact on the performance of the algorithm. Usually, the larger the dataset, the better the performance of the algorithm. The underwater target detection dataset should contain sufficient data volume and rich target types, while considering the balance and diversity of the dataset.</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quality: The quality of the dataset also has a significant impact on the performance of the algorithm. The underwater target detection dataset needs to consider factors such as clarity, resolution, and noise to ensure the authenticity and reliability of the data.</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type: The underwater target detection dataset should cover various types of underwater targets, such as fish, seaweed, sunken ships, etc. At the same time, the targets in the dataset should cover different sizes, shapes, and directions to cover the detection of multiple underwater targets.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annotation: Data annotation is crucial for the performance and training effectiveness of algorithms. The annotation of the underwater target detection dataset should be accurate, complete, standardized, and match the requirements of the target detection algorithm.</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Dataset sources: There are various sources of underwater target detection datasets, which can be collected from reality or generated through synthesis. The source of the dataset has a significant impact on the performance and reliability of the algorithm, and should be selected according to research needs.</w:t>
      </w:r>
    </w:p>
    <w:p>
      <w:pPr>
        <w:ind w:left="0" w:leftChars="0" w:firstLine="240" w:firstLineChars="100"/>
        <w:rPr>
          <w:rFonts w:hint="default" w:eastAsia="宋体"/>
          <w:lang w:val="en-US" w:eastAsia="zh-CN"/>
        </w:rPr>
      </w:pPr>
      <w:r>
        <w:rPr>
          <w:rFonts w:hint="default" w:eastAsia="宋体"/>
          <w:lang w:val="en-US" w:eastAsia="zh-CN"/>
        </w:rPr>
        <w:t>In summary, analyzing the dataset of underwater target detection is the foundation for conducting research on underwater target detection. Only by selecting a suitable dataset and conducting thorough analysis and evaluation of the dataset can a reliable foundation be provided for the development and application of underwater target detection algorithms.</w:t>
      </w:r>
    </w:p>
    <w:p>
      <w:pPr>
        <w:ind w:left="0" w:leftChars="0" w:firstLine="240" w:firstLineChars="100"/>
        <w:rPr>
          <w:rFonts w:hint="default" w:eastAsia="宋体"/>
          <w:lang w:val="en-US" w:eastAsia="zh-CN"/>
        </w:rPr>
      </w:pPr>
      <w:r>
        <w:rPr>
          <w:rFonts w:hint="default" w:eastAsia="宋体"/>
          <w:lang w:val="en-US" w:eastAsia="zh-CN"/>
        </w:rPr>
        <w:t>The underwater target detection dataset refers to the dataset used for training and evaluating underwater target detection algorithms. The following are some commonly used datasets for underwater target detection:</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MIO-TCD: is an open dataset created in collaboration with the University of Tokyo and Kyoto University in Japan. Contains images of various underwater targets, such as fish, seaweed, seaweed, starfish, and rocks, some of which are manually annotated by divers.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FathomNet: A dataset created by the US Navy Research Laboratory, which includes images of various underwater targets such as fish, crabs, lobsters, starfish, etc. The images were taken by divers and underwater robots.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SeaQuest: a data set created by the National University of Singapore and the University of Manchester in the UK, including images of various underwater targets, such as fish, crabs, turtles, starfish, etc. The image was captured by an underwater robot.</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VICO: A dataset created in collaboration between Norwegian University of Science and Technology and Norwegian Arctic University, including images of various underwater targets such as fish, jellyfish, starfish, etc. The images were taken by underwater robots and divers.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DeepFish: is a dataset created by the Chinese University of Hong Kong, containing images and videos of various fish species, some of which were manually annotated by divers.</w:t>
      </w:r>
    </w:p>
    <w:p>
      <w:pPr>
        <w:ind w:left="0" w:leftChars="0" w:firstLine="240" w:firstLineChars="100"/>
        <w:rPr>
          <w:rFonts w:hint="default" w:eastAsia="宋体"/>
          <w:lang w:val="en-US" w:eastAsia="zh-CN"/>
        </w:rPr>
      </w:pPr>
      <w:r>
        <w:rPr>
          <w:rFonts w:hint="default" w:eastAsia="宋体"/>
          <w:lang w:val="en-US" w:eastAsia="zh-CN"/>
        </w:rPr>
        <w:t>These underwater target detection datasets can be used to evaluate and compare the performance of different underwater target detection algorithms, while also providing a foundation for developing more accurate and efficient underwater target detection algorithms.</w:t>
      </w:r>
    </w:p>
    <w:p>
      <w:pPr>
        <w:ind w:left="0" w:leftChars="0" w:firstLine="0" w:firstLineChars="0"/>
        <w:rPr>
          <w:rFonts w:hint="default" w:eastAsia="宋体"/>
          <w:lang w:val="en-US" w:eastAsia="zh-CN"/>
        </w:rPr>
      </w:pPr>
    </w:p>
    <w:p>
      <w:pPr>
        <w:ind w:left="0" w:leftChars="0" w:firstLine="0" w:firstLineChars="0"/>
        <w:rPr>
          <w:rFonts w:hint="default" w:eastAsia="宋体"/>
          <w:lang w:val="en-US" w:eastAsia="zh-CN"/>
        </w:rPr>
        <w:sectPr>
          <w:footerReference r:id="rId7" w:type="first"/>
          <w:footerReference r:id="rId5" w:type="default"/>
          <w:footerReference r:id="rId6" w:type="even"/>
          <w:pgSz w:w="16838" w:h="11906" w:orient="landscape"/>
          <w:pgMar w:top="1366" w:right="1440" w:bottom="1440" w:left="1286" w:header="720" w:footer="720" w:gutter="0"/>
          <w:cols w:space="720" w:num="1"/>
        </w:sectPr>
      </w:pPr>
    </w:p>
    <w:p>
      <w:pPr>
        <w:spacing w:after="333" w:line="259" w:lineRule="auto"/>
        <w:ind w:left="0" w:leftChars="0" w:firstLine="0" w:firstLineChars="0"/>
        <w:jc w:val="left"/>
      </w:pPr>
      <w:r>
        <w:t xml:space="preserve"> </w:t>
      </w:r>
    </w:p>
    <w:p>
      <w:pPr>
        <w:spacing w:after="0" w:line="259" w:lineRule="auto"/>
        <w:ind w:left="720" w:firstLine="0"/>
        <w:jc w:val="left"/>
      </w:pPr>
      <w:r>
        <w:t xml:space="preserve"> </w:t>
      </w:r>
      <w:r>
        <w:tab/>
      </w:r>
      <w:r>
        <w:t xml:space="preserve"> </w:t>
      </w:r>
    </w:p>
    <w:p>
      <w:pPr>
        <w:pStyle w:val="2"/>
        <w:ind w:left="1075" w:right="0" w:hanging="355"/>
      </w:pPr>
      <w:bookmarkStart w:id="8" w:name="_Toc28550"/>
      <w:r>
        <w:t>Evaluation and Conclusion</w:t>
      </w:r>
      <w:bookmarkEnd w:id="8"/>
      <w:r>
        <w:t xml:space="preserve"> </w:t>
      </w:r>
    </w:p>
    <w:p>
      <w:pPr>
        <w:ind w:left="0" w:leftChars="0" w:firstLine="240" w:firstLineChars="100"/>
        <w:rPr>
          <w:rFonts w:hint="eastAsia" w:eastAsia="宋体"/>
          <w:lang w:val="en-US" w:eastAsia="zh-CN"/>
        </w:rPr>
      </w:pPr>
      <w:r>
        <w:rPr>
          <w:rFonts w:hint="eastAsia" w:eastAsia="宋体"/>
          <w:lang w:val="en-US" w:eastAsia="zh-CN"/>
        </w:rPr>
        <w:t>With the rapid development and popularization of underwater robot technology, the amount of underwater image data is gradually increasing, and the bottleneck of underwater image research caused by lack of data will gradually be broken in the future. Deep learning combined with underwater optical imagery research. This paper continues to carry out research on the basis of predecessors, analyzes the current research status in the field of underwater images, introduces the current underwater image processing and underwater target detection algorithms, and respectively discusses these? Experiments were conducted to explore the problems existing in such problems, and a feasible improvement plan was proposed. The proposed underwater image generation model can successfully synthesize the underwater-underwater paired image data set; the proposed underwater image enhancement model improves the detail quality of the underwater image and corrects the color of the underwater image; the Faster R- The improvement of the CNN network model effectively improves the detection accuracy of underwater targets. Based on the deep learning algorithm, this paper researches and analyzes the key points and problems in underwater image processing and underwater target detection. The main work is as follows:</w:t>
      </w:r>
    </w:p>
    <w:p>
      <w:pPr>
        <w:ind w:left="0" w:leftChars="0" w:firstLine="240" w:firstLineChars="100"/>
        <w:rPr>
          <w:rFonts w:hint="eastAsia" w:eastAsia="宋体"/>
          <w:lang w:val="en-US" w:eastAsia="zh-CN"/>
        </w:rPr>
      </w:pPr>
      <w:r>
        <w:rPr>
          <w:rFonts w:hint="eastAsia" w:eastAsia="宋体"/>
          <w:lang w:val="en-US" w:eastAsia="zh-CN"/>
        </w:rPr>
        <w:t>First, the current underwater-underwater paired image data set is scarce, making the underwater image enhancement model based on supervised learning lack the support of training data. In order to solve this problem, this paper proposes a paired underwater image based on GAN. Image data generation model. The direct attenuation component and the transmission map component of the backward attenuation component in the underwater imaging model are distinguished, and each parameter in the imaging model is set as a dynamic variable. Taking the underwater image and its depth map as input, the corresponding underwater environment image is simulated through the generation network, and then the similarity calculation is performed with the real underwater image, and fed back to the loss function, and finally the underwater image is converted through adversarial training. For a more realistic underwater image.</w:t>
      </w:r>
    </w:p>
    <w:p>
      <w:pPr>
        <w:ind w:left="0" w:leftChars="0" w:firstLine="240" w:firstLineChars="100"/>
        <w:rPr>
          <w:rFonts w:hint="eastAsia" w:eastAsia="宋体"/>
          <w:lang w:val="en-US" w:eastAsia="zh-CN"/>
        </w:rPr>
      </w:pPr>
      <w:r>
        <w:rPr>
          <w:rFonts w:hint="eastAsia" w:eastAsia="宋体"/>
          <w:lang w:val="en-US" w:eastAsia="zh-CN"/>
        </w:rPr>
        <w:t>Second, through the above-mentioned first work, a large dataset of paired underwater images can be obtained. Combined with the generated dataset, aiming at the problems of fog blur and color distortion existing in underwater images, this paper proposes a supervised underwater image enhancement network based on MWCNN. The up and down sampling in the traditional U-shaped network is replaced by wavelet packet transform and wavelet inverse transform respectively, which effectively preserves the detailed feature information of the image and strengthens the detail extraction ability of the network, thereby making the image clear and achieving the effect of dehazing; Combined with the Gram matrix of the image, a loss function for supervised network color correction is designed, which effectively restores the true color of the underwater image. Experiments show that the underwater image enhancement model proposed in this paper can effectively improve the details of underwater images, remove fog and blur, and has excellent ability in color correction. higher performance.</w:t>
      </w:r>
    </w:p>
    <w:p>
      <w:pPr>
        <w:ind w:left="0" w:leftChars="0" w:firstLine="240" w:firstLineChars="100"/>
        <w:rPr>
          <w:rFonts w:hint="eastAsia" w:eastAsia="宋体"/>
          <w:lang w:val="en-US" w:eastAsia="zh-CN"/>
        </w:rPr>
      </w:pPr>
      <w:r>
        <w:rPr>
          <w:rFonts w:hint="eastAsia" w:eastAsia="宋体"/>
          <w:lang w:val="en-US" w:eastAsia="zh-CN"/>
        </w:rPr>
        <w:t>Third, aiming at the problems of target ambiguity, small target detection and target overlap in underwater target detection, this paper proposes an underwater target detection model based on Faster R-CNN. First of all, using Resnet50 as the basis of the backbone feature extraction network, incorporating the FPN structure, effectively improving the multi-scale feature extraction capability of the model, and enhancing the accuracy of small target detection; using WBF in the RPN module to replace NMS, through the weighting method for large IOU The boundary of the prediction frame is fused, and the confidence of the fusion frame is recalculated, which effectively reduces the error elimination of overlapping objects and enhances the detection accuracy of the model for overlapping objects; finally, the double detection head structure is used to replace the original single head structure, and the boundary The frame regression task is assigned to the convolution head with stronger positioning ability, and the classification regression task is assigned to the full connection head alone, which effectively improves the network's ability to locate fuzzy targets. Experiments show that compared with the comparison algorithm, the improved target detection model proposed in this paper has achieved higher mAP, and achieved higher accuracy in the detection of blurred targets, small targets and overlapping targets.</w:t>
      </w:r>
    </w:p>
    <w:p>
      <w:pPr>
        <w:ind w:left="0" w:leftChars="0" w:firstLine="240" w:firstLineChars="100"/>
        <w:rPr>
          <w:rFonts w:hint="default" w:eastAsia="宋体"/>
          <w:lang w:val="en-US" w:eastAsia="zh-CN"/>
        </w:rPr>
      </w:pPr>
      <w:r>
        <w:rPr>
          <w:rFonts w:hint="default" w:eastAsia="宋体"/>
          <w:lang w:val="en-US" w:eastAsia="zh-CN"/>
        </w:rPr>
        <w:t>The underwater image enhancement algorithm proposed in this paper has achieved good results with the assistance of the underwater image generation model. The proposed underwater target detection algorithm has overcome the shortcomings of many current popular algorithms and has greatly improved its accuracy. However, there are still many areas for improvement in this work, and future research will be carried out in the following aspects:</w:t>
      </w:r>
    </w:p>
    <w:p>
      <w:pPr>
        <w:ind w:left="0" w:leftChars="0" w:firstLine="240" w:firstLineChars="100"/>
        <w:rPr>
          <w:rFonts w:hint="default" w:eastAsia="宋体"/>
          <w:lang w:val="en-US" w:eastAsia="zh-CN"/>
        </w:rPr>
      </w:pPr>
      <w:r>
        <w:rPr>
          <w:rFonts w:hint="default" w:eastAsia="宋体"/>
          <w:lang w:val="en-US" w:eastAsia="zh-CN"/>
        </w:rPr>
        <w:t>(1) In the underwater image enhancement model, in order to simplify the problem, the influence of artificial light source on underwater imaging is ignored, but in fact, in deeper waters, artificial light source is a commonly used auxiliary means. Artificial light sources will increase the brightness of the image, the pixel intensity gradient will be smaller, and the influence of forward scattering will be enhanced. Therefore, when processing images with artificial light sources, the processing effect of the algorithm is not ideal. Taking these issues into consideration in future research can further improve the performance of the enhanced model.</w:t>
      </w:r>
    </w:p>
    <w:p>
      <w:pPr>
        <w:ind w:left="0" w:leftChars="0" w:firstLine="240" w:firstLineChars="100"/>
        <w:rPr>
          <w:rFonts w:hint="default" w:eastAsia="宋体"/>
          <w:lang w:val="en-US" w:eastAsia="zh-CN"/>
        </w:rPr>
      </w:pPr>
      <w:r>
        <w:rPr>
          <w:rFonts w:hint="default" w:eastAsia="宋体"/>
          <w:lang w:val="en-US" w:eastAsia="zh-CN"/>
        </w:rPr>
        <w:t>(2) The basic model of the improved underwater target detection algorithm in this paper is the two-stage algorithm Faster R-CNN. This type of algorithm is not superior in running speed, and it may be difficult for tasks that require high real-time detection. Further research in the future can incorporate the improvement points proposed in the text into the one-stage target detection algorithm in an appropriate way, and it will be possible to greatly increase the running speed while ensuring high accuracy.</w:t>
      </w:r>
    </w:p>
    <w:p>
      <w:pPr>
        <w:ind w:left="0" w:leftChars="0" w:firstLine="240" w:firstLineChars="100"/>
        <w:rPr>
          <w:rFonts w:hint="default" w:eastAsia="宋体"/>
          <w:lang w:val="en-US" w:eastAsia="zh-CN"/>
        </w:rPr>
      </w:pPr>
      <w:r>
        <w:rPr>
          <w:rFonts w:hint="default" w:eastAsia="宋体"/>
          <w:lang w:val="en-US" w:eastAsia="zh-CN"/>
        </w:rPr>
        <w:t>(3) The data set used by the target detection model in this paper is URPC2020. This data set has fewer types of targets, the overall data volume is not large, and it contains many samples with low label quality. At present, the amount of underwater image data is large, but there are not many datasets marked with targets. In the future, expanding the high-quality underwater target detection dataset will further improve the accuracy of underwater target detection.</w:t>
      </w:r>
    </w:p>
    <w:p>
      <w:pPr>
        <w:ind w:left="0" w:leftChars="0" w:firstLine="240" w:firstLineChars="100"/>
      </w:pPr>
      <w:r>
        <w:rPr>
          <w:rFonts w:hint="default" w:eastAsia="宋体"/>
          <w:lang w:val="en-US" w:eastAsia="zh-CN"/>
        </w:rPr>
        <w:t>(4) During the experiment, this paper tries to introduce the underwater image enhancement model proposed in Chapter 3 as a preprocessing method into the target detection network in Chapter 4, but the experimental results show that the underwater image that optimizes human vision cannot It improves the accuracy of the target detection network based on deep learning, but brings the opposite effect in some difficult-to-detect areas. Difficult-to-detect areas are usually the areas with the lowest quality in the image. Although defogging, contrast adjustment, and color adjustment can improve its visual perception and improve the efficiency of manual analysis, there may be differences between the pattern of naked eye recognition features and the model of deep network recognition features. The difference is large, resulting in a negative improvement in the accuracy of this area. Future work can use this phenomenon as an entry point to further study the difference between the feature recognition of the naked eye and the machine.</w:t>
      </w:r>
      <w:r>
        <w:rPr>
          <w:rFonts w:hint="default" w:eastAsia="宋体"/>
          <w:lang w:val="en-US" w:eastAsia="zh-CN"/>
        </w:rPr>
        <w:br w:type="page"/>
      </w:r>
    </w:p>
    <w:p>
      <w:pPr>
        <w:spacing w:after="255" w:line="259" w:lineRule="auto"/>
        <w:ind w:left="730"/>
        <w:jc w:val="left"/>
      </w:pPr>
      <w:r>
        <w:rPr>
          <w:b/>
          <w:sz w:val="32"/>
        </w:rPr>
        <w:t xml:space="preserve">References </w:t>
      </w:r>
    </w:p>
    <w:p>
      <w:pPr>
        <w:numPr>
          <w:ilvl w:val="0"/>
          <w:numId w:val="2"/>
        </w:numPr>
        <w:ind w:right="721" w:hanging="641"/>
      </w:pPr>
      <w:r>
        <w:rPr>
          <w:rFonts w:hint="default"/>
          <w:lang w:val="en-US" w:eastAsia="zh-CN"/>
        </w:rPr>
        <w:t xml:space="preserve">Santos-Victor J, Sentieiro J. The role of vision for underwater vehicles[C]//Proceedings of IEEE </w:t>
      </w:r>
    </w:p>
    <w:p>
      <w:pPr>
        <w:numPr>
          <w:ilvl w:val="0"/>
          <w:numId w:val="2"/>
        </w:numPr>
        <w:ind w:right="721" w:hanging="641"/>
        <w:rPr>
          <w:rFonts w:hint="default"/>
          <w:lang w:val="en-US" w:eastAsia="zh-CN"/>
        </w:rPr>
      </w:pPr>
      <w:r>
        <w:rPr>
          <w:rFonts w:hint="default"/>
          <w:lang w:val="en-US" w:eastAsia="zh-CN"/>
        </w:rPr>
        <w:t>Girshick R, Donahue J, Darrell T, et al. Rich feature hierarchies for accurate object detection and</w:t>
      </w:r>
      <w:r>
        <w:rPr>
          <w:rFonts w:hint="eastAsia"/>
          <w:lang w:val="en-US" w:eastAsia="zh-CN"/>
        </w:rPr>
        <w:t xml:space="preserve"> </w:t>
      </w:r>
      <w:r>
        <w:rPr>
          <w:rFonts w:hint="default"/>
          <w:lang w:val="en-US" w:eastAsia="zh-CN"/>
        </w:rPr>
        <w:t>semantic segmentation[C</w:t>
      </w:r>
      <w:r>
        <w:rPr>
          <w:rFonts w:hint="eastAsia"/>
          <w:lang w:val="en-US" w:eastAsia="zh-CN"/>
        </w:rPr>
        <w:t>]/</w:t>
      </w:r>
      <w:r>
        <w:rPr>
          <w:rFonts w:hint="default"/>
          <w:lang w:val="en-US" w:eastAsia="zh-CN"/>
        </w:rPr>
        <w:t>/Proceedings of the IEEE conference on computer vision and pattern</w:t>
      </w:r>
      <w:r>
        <w:rPr>
          <w:rFonts w:hint="eastAsia"/>
          <w:lang w:val="en-US" w:eastAsia="zh-CN"/>
        </w:rPr>
        <w:t xml:space="preserve"> </w:t>
      </w:r>
      <w:r>
        <w:rPr>
          <w:rFonts w:hint="default"/>
          <w:lang w:val="en-US" w:eastAsia="zh-CN"/>
        </w:rPr>
        <w:t>recognition.2014:580-587.</w:t>
      </w:r>
    </w:p>
    <w:p>
      <w:pPr>
        <w:numPr>
          <w:ilvl w:val="0"/>
          <w:numId w:val="2"/>
        </w:numPr>
        <w:spacing w:after="190"/>
        <w:ind w:right="721" w:hanging="641"/>
        <w:rPr>
          <w:rFonts w:hint="eastAsia"/>
        </w:rPr>
      </w:pPr>
      <w:r>
        <w:rPr>
          <w:rFonts w:hint="eastAsia"/>
        </w:rPr>
        <w:t>He K , Sun J, Tang X. Single image haze removal using dark channel prior[J].IEEE transactions on</w:t>
      </w:r>
      <w:r>
        <w:rPr>
          <w:rFonts w:hint="eastAsia" w:eastAsia="宋体"/>
          <w:lang w:val="en-US" w:eastAsia="zh-CN"/>
        </w:rPr>
        <w:t xml:space="preserve"> </w:t>
      </w:r>
      <w:r>
        <w:rPr>
          <w:rFonts w:hint="eastAsia"/>
        </w:rPr>
        <w:t>pattern analysis and machine intelligence, 2010,33(12): 2341-2353.</w:t>
      </w:r>
    </w:p>
    <w:p>
      <w:pPr>
        <w:numPr>
          <w:ilvl w:val="0"/>
          <w:numId w:val="2"/>
        </w:numPr>
        <w:spacing w:after="181"/>
        <w:ind w:right="721" w:hanging="641"/>
        <w:rPr>
          <w:rFonts w:hint="eastAsia"/>
        </w:rPr>
      </w:pPr>
      <w:r>
        <w:rPr>
          <w:rFonts w:hint="eastAsia"/>
        </w:rPr>
        <w:t>Chiang J Y, Chen Y C. Underwater image enhancement by wavelength compensation and</w:t>
      </w:r>
      <w:r>
        <w:rPr>
          <w:rFonts w:hint="eastAsia" w:eastAsia="宋体"/>
          <w:lang w:val="en-US" w:eastAsia="zh-CN"/>
        </w:rPr>
        <w:t xml:space="preserve"> </w:t>
      </w:r>
      <w:r>
        <w:rPr>
          <w:rFonts w:hint="eastAsia"/>
        </w:rPr>
        <w:t>dehazing[J].IEEE transactions on image processing, 2011,21(4): 1756-1769.</w:t>
      </w:r>
    </w:p>
    <w:p>
      <w:pPr>
        <w:numPr>
          <w:ilvl w:val="0"/>
          <w:numId w:val="2"/>
        </w:numPr>
        <w:spacing w:after="180"/>
        <w:ind w:right="721" w:hanging="641"/>
        <w:rPr>
          <w:rFonts w:hint="eastAsia"/>
        </w:rPr>
      </w:pPr>
      <w:r>
        <w:rPr>
          <w:rFonts w:hint="eastAsia"/>
        </w:rPr>
        <w:t>Li</w:t>
      </w:r>
      <w:r>
        <w:rPr>
          <w:rFonts w:hint="eastAsia" w:eastAsia="宋体"/>
          <w:lang w:val="en-US" w:eastAsia="zh-CN"/>
        </w:rPr>
        <w:t xml:space="preserve"> </w:t>
      </w:r>
      <w:r>
        <w:rPr>
          <w:rFonts w:hint="eastAsia"/>
        </w:rPr>
        <w:t>C,Quo J, Pang Y, et al. Single underwater image restoration by blue-green channels dehazing and</w:t>
      </w:r>
      <w:r>
        <w:rPr>
          <w:rFonts w:hint="eastAsia" w:eastAsia="宋体"/>
          <w:lang w:val="en-US" w:eastAsia="zh-CN"/>
        </w:rPr>
        <w:t xml:space="preserve"> </w:t>
      </w:r>
      <w:r>
        <w:rPr>
          <w:rFonts w:hint="eastAsia"/>
        </w:rPr>
        <w:t>red channel correction[C]</w:t>
      </w:r>
      <w:r>
        <w:rPr>
          <w:rFonts w:hint="eastAsia" w:eastAsia="宋体"/>
          <w:lang w:val="en-US" w:eastAsia="zh-CN"/>
        </w:rPr>
        <w:t>/</w:t>
      </w:r>
      <w:r>
        <w:rPr>
          <w:rFonts w:hint="eastAsia"/>
        </w:rPr>
        <w:t>/2016 IEEE International Conference on Acoustics,Speech and Signal</w:t>
      </w:r>
      <w:r>
        <w:rPr>
          <w:rFonts w:hint="eastAsia" w:eastAsia="宋体"/>
          <w:lang w:val="en-US" w:eastAsia="zh-CN"/>
        </w:rPr>
        <w:t xml:space="preserve"> </w:t>
      </w:r>
      <w:r>
        <w:rPr>
          <w:rFonts w:hint="eastAsia"/>
        </w:rPr>
        <w:t>Processing (ICASSP).IEEE, 2016:1731-1735.</w:t>
      </w:r>
    </w:p>
    <w:p>
      <w:pPr>
        <w:numPr>
          <w:ilvl w:val="0"/>
          <w:numId w:val="2"/>
        </w:numPr>
        <w:ind w:right="721" w:hanging="641"/>
        <w:rPr>
          <w:rFonts w:hint="eastAsia"/>
        </w:rPr>
      </w:pPr>
      <w:r>
        <w:rPr>
          <w:rFonts w:hint="eastAsia"/>
        </w:rPr>
        <w:t>Song W, Wang Y, Huang D, et al. A rapid scene depth estimation model based on underwater light</w:t>
      </w:r>
      <w:r>
        <w:rPr>
          <w:rFonts w:hint="eastAsia" w:eastAsia="宋体"/>
          <w:lang w:val="en-US" w:eastAsia="zh-CN"/>
        </w:rPr>
        <w:t xml:space="preserve"> </w:t>
      </w:r>
      <w:r>
        <w:rPr>
          <w:rFonts w:hint="eastAsia"/>
        </w:rPr>
        <w:t>attenuation prior for underwater image restoration[C]</w:t>
      </w:r>
      <w:r>
        <w:rPr>
          <w:rFonts w:hint="eastAsia" w:eastAsia="宋体"/>
          <w:lang w:val="en-US" w:eastAsia="zh-CN"/>
        </w:rPr>
        <w:t>/</w:t>
      </w:r>
      <w:r>
        <w:rPr>
          <w:rFonts w:hint="eastAsia"/>
        </w:rPr>
        <w:t>/Pacific Rim Conference on Multimedia.Springer,</w:t>
      </w:r>
      <w:r>
        <w:rPr>
          <w:rFonts w:hint="eastAsia" w:eastAsia="宋体"/>
          <w:lang w:val="en-US" w:eastAsia="zh-CN"/>
        </w:rPr>
        <w:t xml:space="preserve"> </w:t>
      </w:r>
      <w:r>
        <w:rPr>
          <w:rFonts w:hint="eastAsia"/>
        </w:rPr>
        <w:t>Cham, 2018:678-688.</w:t>
      </w:r>
    </w:p>
    <w:p>
      <w:pPr>
        <w:numPr>
          <w:ilvl w:val="0"/>
          <w:numId w:val="2"/>
        </w:numPr>
        <w:spacing w:after="0"/>
        <w:ind w:right="721" w:hanging="641"/>
        <w:rPr>
          <w:rFonts w:hint="eastAsia"/>
        </w:rPr>
      </w:pPr>
      <w:r>
        <w:rPr>
          <w:rFonts w:hint="eastAsia"/>
        </w:rPr>
        <w:t>Berman D, Levy D, Avidan S, et al.Underwater single image color restoration using haze-lines and</w:t>
      </w:r>
      <w:r>
        <w:rPr>
          <w:rFonts w:hint="eastAsia" w:eastAsia="宋体"/>
          <w:lang w:val="en-US" w:eastAsia="zh-CN"/>
        </w:rPr>
        <w:t xml:space="preserve"> </w:t>
      </w:r>
      <w:r>
        <w:rPr>
          <w:rFonts w:hint="eastAsia"/>
        </w:rPr>
        <w:t>a new quantitative dataset[J].IEEE transactions on pattern analysis and machine intelligence,2020,43(8): 2822-2837.</w:t>
      </w:r>
    </w:p>
    <w:p>
      <w:pPr>
        <w:numPr>
          <w:ilvl w:val="0"/>
          <w:numId w:val="2"/>
        </w:numPr>
        <w:spacing w:after="190"/>
        <w:ind w:right="721" w:hanging="641"/>
        <w:rPr>
          <w:rFonts w:hint="eastAsia"/>
        </w:rPr>
      </w:pPr>
      <w:r>
        <w:rPr>
          <w:rFonts w:hint="eastAsia"/>
        </w:rPr>
        <w:t>lqbal K, Odetayo M, James A, et al. Enhancing the low quality images using unsupervised colour</w:t>
      </w:r>
      <w:r>
        <w:rPr>
          <w:rFonts w:hint="eastAsia" w:eastAsia="宋体"/>
          <w:lang w:val="en-US" w:eastAsia="zh-CN"/>
        </w:rPr>
        <w:t xml:space="preserve"> </w:t>
      </w:r>
      <w:r>
        <w:rPr>
          <w:rFonts w:hint="eastAsia"/>
        </w:rPr>
        <w:t>correction method[C]</w:t>
      </w:r>
      <w:r>
        <w:rPr>
          <w:rFonts w:hint="eastAsia" w:eastAsia="宋体"/>
          <w:lang w:val="en-US" w:eastAsia="zh-CN"/>
        </w:rPr>
        <w:t>/</w:t>
      </w:r>
      <w:r>
        <w:rPr>
          <w:rFonts w:hint="eastAsia"/>
        </w:rPr>
        <w:t>/2010IEEE International Conference on Systems, Man and Cybemetics.IEEE,2010:1703-1709.</w:t>
      </w:r>
    </w:p>
    <w:p>
      <w:pPr>
        <w:numPr>
          <w:ilvl w:val="0"/>
          <w:numId w:val="2"/>
        </w:numPr>
        <w:spacing w:after="27"/>
        <w:ind w:right="721" w:hanging="641"/>
        <w:rPr>
          <w:rFonts w:hint="eastAsia"/>
        </w:rPr>
      </w:pPr>
      <w:r>
        <w:rPr>
          <w:rFonts w:hint="eastAsia"/>
        </w:rPr>
        <w:t>Anwar S, Li C,Porikli F. Deep underwater image enhancement[J/OL]. arXiv preprint</w:t>
      </w:r>
      <w:r>
        <w:rPr>
          <w:rFonts w:hint="eastAsia" w:eastAsia="宋体"/>
          <w:lang w:val="en-US" w:eastAsia="zh-CN"/>
        </w:rPr>
        <w:t xml:space="preserve"> </w:t>
      </w:r>
      <w:r>
        <w:rPr>
          <w:rFonts w:hint="eastAsia"/>
        </w:rPr>
        <w:t>arXiv:1807.03528,2018.</w:t>
      </w:r>
    </w:p>
    <w:p>
      <w:pPr>
        <w:numPr>
          <w:ilvl w:val="0"/>
          <w:numId w:val="2"/>
        </w:numPr>
        <w:spacing w:after="191"/>
        <w:ind w:right="721" w:hanging="641"/>
        <w:rPr>
          <w:rFonts w:hint="eastAsia"/>
        </w:rPr>
      </w:pPr>
      <w:r>
        <w:rPr>
          <w:rFonts w:hint="eastAsia"/>
        </w:rPr>
        <w:t>Liu P, Wang G,QiH, et al.Underwater image enhancement with a deep residual framework[J].IEEE</w:t>
      </w:r>
      <w:r>
        <w:rPr>
          <w:rFonts w:hint="eastAsia" w:eastAsia="宋体"/>
          <w:lang w:val="en-US" w:eastAsia="zh-CN"/>
        </w:rPr>
        <w:t xml:space="preserve"> </w:t>
      </w:r>
      <w:r>
        <w:rPr>
          <w:rFonts w:hint="eastAsia"/>
        </w:rPr>
        <w:t>Access, 2019,7: 94614-94629.</w:t>
      </w:r>
    </w:p>
    <w:p>
      <w:pPr>
        <w:numPr>
          <w:ilvl w:val="0"/>
          <w:numId w:val="2"/>
        </w:numPr>
        <w:spacing w:after="0"/>
        <w:ind w:right="721" w:hanging="641"/>
        <w:rPr>
          <w:rFonts w:hint="eastAsia"/>
        </w:rPr>
      </w:pPr>
      <w:r>
        <w:rPr>
          <w:rFonts w:hint="eastAsia"/>
        </w:rPr>
        <w:t>Pisner D A, Schnyer D M.Support vector machine[M]</w:t>
      </w:r>
      <w:r>
        <w:rPr>
          <w:rFonts w:hint="eastAsia" w:eastAsia="宋体"/>
          <w:lang w:val="en-US" w:eastAsia="zh-CN"/>
        </w:rPr>
        <w:t>/</w:t>
      </w:r>
      <w:r>
        <w:rPr>
          <w:rFonts w:hint="eastAsia"/>
        </w:rPr>
        <w:t>/Machine learning.Academic Press,2020:101-121.</w:t>
      </w:r>
    </w:p>
    <w:p>
      <w:pPr>
        <w:numPr>
          <w:ilvl w:val="0"/>
          <w:numId w:val="2"/>
        </w:numPr>
        <w:spacing w:after="181"/>
        <w:ind w:right="721" w:hanging="641"/>
        <w:rPr>
          <w:rFonts w:hint="eastAsia"/>
        </w:rPr>
      </w:pPr>
      <w:r>
        <w:rPr>
          <w:rFonts w:hint="eastAsia"/>
        </w:rPr>
        <w:t>Ren S,He K, Girshick R, et al. Faster r-cnn:Towards real-time object detection with region proposal</w:t>
      </w:r>
      <w:r>
        <w:rPr>
          <w:rFonts w:hint="eastAsia" w:eastAsia="宋体"/>
          <w:lang w:val="en-US" w:eastAsia="zh-CN"/>
        </w:rPr>
        <w:t xml:space="preserve"> </w:t>
      </w:r>
      <w:r>
        <w:rPr>
          <w:rFonts w:hint="eastAsia"/>
        </w:rPr>
        <w:t>networks[J].Advances in neural information processing systems, 2015,28.</w:t>
      </w:r>
    </w:p>
    <w:p>
      <w:pPr>
        <w:numPr>
          <w:ilvl w:val="0"/>
          <w:numId w:val="2"/>
        </w:numPr>
        <w:spacing w:after="189"/>
        <w:ind w:right="721" w:hanging="641"/>
        <w:rPr>
          <w:rFonts w:hint="eastAsia"/>
        </w:rPr>
      </w:pPr>
      <w:r>
        <w:rPr>
          <w:rFonts w:hint="eastAsia"/>
        </w:rPr>
        <w:t>Liu W,Anguelov D, Erhan D, et al.Ssd: Single shot multibox detector[C]/European conference on</w:t>
      </w:r>
      <w:r>
        <w:rPr>
          <w:rFonts w:hint="eastAsia" w:eastAsia="宋体"/>
          <w:lang w:val="en-US" w:eastAsia="zh-CN"/>
        </w:rPr>
        <w:t xml:space="preserve"> computer vision. Springer, Cham, 2016:21-37.</w:t>
      </w:r>
    </w:p>
    <w:p>
      <w:pPr>
        <w:numPr>
          <w:ilvl w:val="0"/>
          <w:numId w:val="2"/>
        </w:numPr>
        <w:spacing w:after="25"/>
        <w:ind w:right="721" w:hanging="641"/>
        <w:rPr>
          <w:rFonts w:hint="eastAsia"/>
        </w:rPr>
      </w:pPr>
      <w:r>
        <w:rPr>
          <w:rFonts w:hint="eastAsia"/>
        </w:rPr>
        <w:t>Freund Y, Schapire RE.A decision-theoretic generalization of on-line learning and an application toboosting[J].Journal of computer and system sciences, 1997,55(1): 119-139.</w:t>
      </w:r>
    </w:p>
    <w:p>
      <w:pPr>
        <w:numPr>
          <w:ilvl w:val="0"/>
          <w:numId w:val="2"/>
        </w:numPr>
        <w:spacing w:after="6"/>
        <w:ind w:right="721" w:hanging="641"/>
        <w:rPr>
          <w:rFonts w:hint="eastAsia"/>
        </w:rPr>
      </w:pPr>
      <w:r>
        <w:rPr>
          <w:rFonts w:hint="eastAsia"/>
        </w:rPr>
        <w:t>Dudek G , Jenkin M , Prahacs C , et al. A visually guided swimming robot[C]//2005 IEEE/RSJ</w:t>
      </w:r>
      <w:r>
        <w:rPr>
          <w:rFonts w:hint="eastAsia" w:eastAsia="宋体"/>
          <w:lang w:val="en-US" w:eastAsia="zh-CN"/>
        </w:rPr>
        <w:t xml:space="preserve"> </w:t>
      </w:r>
      <w:r>
        <w:rPr>
          <w:rFonts w:hint="eastAsia"/>
        </w:rPr>
        <w:t>International Conference on Intelligent Robots and Systems,2005.(IROS 2005).IEEE, 2005.</w:t>
      </w:r>
    </w:p>
    <w:p>
      <w:pPr>
        <w:numPr>
          <w:ilvl w:val="0"/>
          <w:numId w:val="2"/>
        </w:numPr>
        <w:spacing w:after="189"/>
        <w:ind w:right="721" w:hanging="641"/>
        <w:rPr>
          <w:rFonts w:hint="eastAsia"/>
        </w:rPr>
      </w:pPr>
      <w:r>
        <w:rPr>
          <w:rFonts w:hint="eastAsia"/>
        </w:rPr>
        <w:t>Chuang M, Hwang J，Williams K. A feature learning and object recognition framework for</w:t>
      </w:r>
      <w:r>
        <w:rPr>
          <w:rFonts w:hint="eastAsia" w:eastAsia="宋体"/>
          <w:lang w:val="en-US" w:eastAsia="zh-CN"/>
        </w:rPr>
        <w:t xml:space="preserve"> </w:t>
      </w:r>
      <w:r>
        <w:rPr>
          <w:rFonts w:hint="eastAsia"/>
        </w:rPr>
        <w:t>underwater fish images[J].IEEE Transactions on Image Processing,2016,25(4):1862-1872.</w:t>
      </w:r>
    </w:p>
    <w:p>
      <w:pPr>
        <w:numPr>
          <w:ilvl w:val="0"/>
          <w:numId w:val="2"/>
        </w:numPr>
        <w:spacing w:after="185"/>
        <w:ind w:right="721" w:hanging="641"/>
        <w:rPr>
          <w:rFonts w:hint="eastAsia"/>
        </w:rPr>
      </w:pPr>
      <w:r>
        <w:rPr>
          <w:rFonts w:hint="eastAsia"/>
        </w:rPr>
        <w:t>Krizhevsky A, Sutskever I,Hinton G E. Imagenet classification with deep convolutional neural</w:t>
      </w:r>
      <w:r>
        <w:rPr>
          <w:rFonts w:hint="eastAsia" w:eastAsia="宋体"/>
          <w:lang w:val="en-US" w:eastAsia="zh-CN"/>
        </w:rPr>
        <w:t xml:space="preserve"> </w:t>
      </w:r>
      <w:r>
        <w:rPr>
          <w:rFonts w:hint="eastAsia"/>
        </w:rPr>
        <w:t>networks[J].Advances in neural information processing systems, 2012,25.</w:t>
      </w:r>
    </w:p>
    <w:p>
      <w:pPr>
        <w:numPr>
          <w:ilvl w:val="0"/>
          <w:numId w:val="2"/>
        </w:numPr>
        <w:spacing w:after="189"/>
        <w:ind w:right="721" w:hanging="641"/>
        <w:rPr>
          <w:rFonts w:hint="eastAsia"/>
        </w:rPr>
      </w:pPr>
      <w:r>
        <w:rPr>
          <w:rFonts w:hint="eastAsia"/>
        </w:rPr>
        <w:t>Han F, Yao J, Zhu H, et al.Underwater image processing and object detection based on deep CNN</w:t>
      </w:r>
      <w:r>
        <w:rPr>
          <w:rFonts w:hint="eastAsia" w:eastAsia="宋体"/>
          <w:lang w:val="en-US" w:eastAsia="zh-CN"/>
        </w:rPr>
        <w:t xml:space="preserve"> </w:t>
      </w:r>
      <w:r>
        <w:rPr>
          <w:rFonts w:hint="eastAsia"/>
        </w:rPr>
        <w:t>method[J]. Journal of Sensors, 2020,2020.</w:t>
      </w:r>
    </w:p>
    <w:p>
      <w:pPr>
        <w:numPr>
          <w:ilvl w:val="0"/>
          <w:numId w:val="2"/>
        </w:numPr>
        <w:spacing w:after="189"/>
        <w:ind w:right="721" w:hanging="641"/>
      </w:pPr>
      <w:r>
        <w:rPr>
          <w:rFonts w:hint="eastAsia"/>
        </w:rPr>
        <w:t>He K, Gkioxari G, Dollar P,et al. Mask r-cnn[C]/Proceedings of the IEEE international conference</w:t>
      </w:r>
      <w:r>
        <w:rPr>
          <w:rFonts w:hint="eastAsia" w:eastAsia="宋体"/>
          <w:lang w:val="en-US" w:eastAsia="zh-CN"/>
        </w:rPr>
        <w:t xml:space="preserve"> </w:t>
      </w:r>
      <w:r>
        <w:rPr>
          <w:rFonts w:hint="eastAsia"/>
        </w:rPr>
        <w:t>on computer vision. 2017:2961-2969.</w:t>
      </w:r>
    </w:p>
    <w:p>
      <w:pPr>
        <w:numPr>
          <w:ilvl w:val="0"/>
          <w:numId w:val="2"/>
        </w:numPr>
        <w:ind w:right="721" w:hanging="641"/>
        <w:rPr>
          <w:rFonts w:hint="eastAsia"/>
        </w:rPr>
      </w:pPr>
      <w:r>
        <w:rPr>
          <w:rFonts w:hint="eastAsia"/>
        </w:rPr>
        <w:t>Liu W, Zhang S, Fan S. A visual navigation method of substation inspection robot[C]//2016International Conference on Progress in Informatics and Computing (PIC).IEEE, 2016: 148-153</w:t>
      </w:r>
      <w:r>
        <w:rPr>
          <w:rFonts w:hint="eastAsia" w:eastAsia="宋体"/>
          <w:lang w:val="en-US" w:eastAsia="zh-CN"/>
        </w:rPr>
        <w:t>.</w:t>
      </w:r>
    </w:p>
    <w:p>
      <w:pPr>
        <w:numPr>
          <w:ilvl w:val="0"/>
          <w:numId w:val="2"/>
        </w:numPr>
        <w:spacing w:after="159" w:line="241" w:lineRule="auto"/>
        <w:ind w:right="721" w:hanging="641"/>
        <w:rPr>
          <w:rFonts w:hint="eastAsia"/>
        </w:rPr>
      </w:pPr>
      <w:r>
        <w:rPr>
          <w:rFonts w:hint="eastAsia"/>
        </w:rPr>
        <w:t>Redmon J, Divvala S, Girshick R, et al. You only look once: Unified,real-time object</w:t>
      </w:r>
      <w:r>
        <w:rPr>
          <w:rFonts w:hint="eastAsia" w:eastAsia="宋体"/>
          <w:lang w:val="en-US" w:eastAsia="zh-CN"/>
        </w:rPr>
        <w:t xml:space="preserve"> </w:t>
      </w:r>
      <w:r>
        <w:rPr>
          <w:rFonts w:hint="eastAsia"/>
        </w:rPr>
        <w:t>detection[C]V/Proceedings of the IEEE</w:t>
      </w:r>
      <w:r>
        <w:rPr>
          <w:rFonts w:hint="eastAsia" w:eastAsia="宋体"/>
          <w:lang w:val="en-US" w:eastAsia="zh-CN"/>
        </w:rPr>
        <w:t xml:space="preserve"> </w:t>
      </w:r>
      <w:r>
        <w:rPr>
          <w:rFonts w:hint="eastAsia"/>
        </w:rPr>
        <w:t>conference on computer vision and pattern recognition.2016:779-788.</w:t>
      </w:r>
    </w:p>
    <w:p>
      <w:pPr>
        <w:numPr>
          <w:ilvl w:val="0"/>
          <w:numId w:val="2"/>
        </w:numPr>
        <w:ind w:right="721" w:hanging="641"/>
        <w:rPr>
          <w:rFonts w:hint="eastAsia"/>
        </w:rPr>
      </w:pPr>
      <w:r>
        <w:rPr>
          <w:rFonts w:hint="eastAsia"/>
        </w:rPr>
        <w:t>Ronneberger O,Fischer P, Brox T. U-net: Convolutional networks for biomedical image</w:t>
      </w:r>
      <w:r>
        <w:rPr>
          <w:rFonts w:hint="eastAsia" w:eastAsia="宋体"/>
          <w:lang w:val="en-US" w:eastAsia="zh-CN"/>
        </w:rPr>
        <w:t xml:space="preserve"> </w:t>
      </w:r>
      <w:r>
        <w:rPr>
          <w:rFonts w:hint="eastAsia"/>
        </w:rPr>
        <w:t>segmentation[C]/International Conference on Medical image computing and computer-assisted</w:t>
      </w:r>
      <w:r>
        <w:rPr>
          <w:rFonts w:hint="eastAsia" w:eastAsia="宋体"/>
          <w:lang w:val="en-US" w:eastAsia="zh-CN"/>
        </w:rPr>
        <w:t xml:space="preserve"> </w:t>
      </w:r>
      <w:r>
        <w:rPr>
          <w:rFonts w:hint="eastAsia"/>
        </w:rPr>
        <w:t>intervention. Springer, Cham, 2015:234-241.</w:t>
      </w:r>
    </w:p>
    <w:p>
      <w:pPr>
        <w:numPr>
          <w:ilvl w:val="0"/>
          <w:numId w:val="2"/>
        </w:numPr>
        <w:spacing w:after="194"/>
        <w:ind w:right="721" w:hanging="641"/>
        <w:rPr>
          <w:rFonts w:hint="eastAsia"/>
        </w:rPr>
      </w:pPr>
      <w:r>
        <w:rPr>
          <w:rFonts w:hint="eastAsia"/>
        </w:rPr>
        <w:t>Liu S,Huang D.Receptive field block net for accurate and fast object detection[C]/Proceedings of</w:t>
      </w:r>
      <w:r>
        <w:rPr>
          <w:rFonts w:hint="eastAsia" w:eastAsia="宋体"/>
          <w:lang w:val="en-US" w:eastAsia="zh-CN"/>
        </w:rPr>
        <w:t xml:space="preserve"> </w:t>
      </w:r>
      <w:r>
        <w:rPr>
          <w:rFonts w:hint="eastAsia"/>
        </w:rPr>
        <w:t>the European conference on computer vision (ECCV).2018:385-400.</w:t>
      </w:r>
    </w:p>
    <w:p>
      <w:pPr>
        <w:numPr>
          <w:ilvl w:val="0"/>
          <w:numId w:val="2"/>
        </w:numPr>
        <w:spacing w:after="180"/>
        <w:ind w:right="721" w:hanging="641"/>
        <w:rPr>
          <w:rFonts w:hint="eastAsia"/>
        </w:rPr>
      </w:pPr>
      <w:r>
        <w:rPr>
          <w:rFonts w:hint="eastAsia"/>
        </w:rPr>
        <w:t>Ultralyics. yolov5[CP/OL]. [2020-8-13]. https://github.com/ultralytics/yolov5.</w:t>
      </w:r>
    </w:p>
    <w:p>
      <w:pPr>
        <w:numPr>
          <w:ilvl w:val="0"/>
          <w:numId w:val="2"/>
        </w:numPr>
        <w:spacing w:after="180"/>
        <w:ind w:right="721" w:hanging="641"/>
      </w:pPr>
      <w:r>
        <w:rPr>
          <w:rFonts w:hint="eastAsia"/>
        </w:rPr>
        <w:t>Hou Q, Zhou D, Feng J.Coordinate attention for efficient mobile network design[C]/</w:t>
      </w:r>
      <w:r>
        <w:rPr>
          <w:rFonts w:hint="eastAsia" w:eastAsia="宋体"/>
          <w:lang w:val="en-US" w:eastAsia="zh-CN"/>
        </w:rPr>
        <w:t>/</w:t>
      </w:r>
      <w:r>
        <w:rPr>
          <w:rFonts w:hint="eastAsia"/>
        </w:rPr>
        <w:t>Proceedings</w:t>
      </w:r>
      <w:r>
        <w:rPr>
          <w:rFonts w:hint="eastAsia" w:eastAsia="宋体"/>
          <w:lang w:val="en-US" w:eastAsia="zh-CN"/>
        </w:rPr>
        <w:t xml:space="preserve"> </w:t>
      </w:r>
      <w:r>
        <w:rPr>
          <w:rFonts w:hint="eastAsia"/>
        </w:rPr>
        <w:t>of the IEEE/CVF Conference on Computer Vision and Pattern Recognition.2021:13713-13722.</w:t>
      </w:r>
      <w:r>
        <w:t xml:space="preserve"> </w:t>
      </w:r>
    </w:p>
    <w:p>
      <w:pPr>
        <w:numPr>
          <w:ilvl w:val="0"/>
          <w:numId w:val="2"/>
        </w:numPr>
        <w:ind w:right="721" w:hanging="641"/>
        <w:rPr>
          <w:rFonts w:hint="eastAsia"/>
        </w:rPr>
      </w:pPr>
      <w:r>
        <w:rPr>
          <w:rFonts w:hint="eastAsia"/>
        </w:rPr>
        <w:t>Ancuti C O, Ancuti C, De Vleeschouwer C, et al.</w:t>
      </w:r>
      <w:r>
        <w:rPr>
          <w:rFonts w:hint="eastAsia" w:eastAsia="宋体"/>
          <w:lang w:val="en-US" w:eastAsia="zh-CN"/>
        </w:rPr>
        <w:t xml:space="preserve"> </w:t>
      </w:r>
      <w:r>
        <w:rPr>
          <w:rFonts w:hint="eastAsia"/>
        </w:rPr>
        <w:t>Color balance and fusion for underwater image</w:t>
      </w:r>
      <w:r>
        <w:rPr>
          <w:rFonts w:hint="eastAsia" w:eastAsia="宋体"/>
          <w:lang w:val="en-US" w:eastAsia="zh-CN"/>
        </w:rPr>
        <w:t xml:space="preserve"> </w:t>
      </w:r>
      <w:r>
        <w:rPr>
          <w:rFonts w:hint="eastAsia"/>
        </w:rPr>
        <w:t>enhancement[J]. IEEE Transactions on image processing, 2017,27(1):379-393.</w:t>
      </w:r>
    </w:p>
    <w:p>
      <w:pPr>
        <w:numPr>
          <w:ilvl w:val="0"/>
          <w:numId w:val="2"/>
        </w:numPr>
        <w:ind w:right="721" w:hanging="641"/>
        <w:rPr>
          <w:rFonts w:hint="eastAsia"/>
        </w:rPr>
      </w:pPr>
      <w:r>
        <w:rPr>
          <w:rFonts w:hint="eastAsia"/>
        </w:rPr>
        <w:t>Zhang K,Zuo w,Chen Y, et al.Beyond a gaussian denoiser:Residual learning of deep cnn for image</w:t>
      </w:r>
      <w:r>
        <w:rPr>
          <w:rFonts w:hint="eastAsia" w:eastAsia="宋体"/>
          <w:lang w:val="en-US" w:eastAsia="zh-CN"/>
        </w:rPr>
        <w:t xml:space="preserve"> </w:t>
      </w:r>
      <w:r>
        <w:rPr>
          <w:rFonts w:hint="eastAsia"/>
        </w:rPr>
        <w:t>denoising[J].IEEE transactions on image processing, 2017,26(7): 3142-3155.</w:t>
      </w:r>
    </w:p>
    <w:p>
      <w:pPr>
        <w:numPr>
          <w:ilvl w:val="0"/>
          <w:numId w:val="2"/>
        </w:numPr>
        <w:spacing w:after="184"/>
        <w:ind w:right="721" w:hanging="641"/>
        <w:rPr>
          <w:rFonts w:hint="eastAsia"/>
        </w:rPr>
      </w:pPr>
      <w:r>
        <w:rPr>
          <w:rFonts w:hint="eastAsia"/>
        </w:rPr>
        <w:t>Bochkovskiy A, Wang C Y,Liao H Y M. Yolov4: Optimal speed and accuracy of object</w:t>
      </w:r>
      <w:r>
        <w:rPr>
          <w:rFonts w:hint="eastAsia" w:eastAsia="宋体"/>
          <w:lang w:val="en-US" w:eastAsia="zh-CN"/>
        </w:rPr>
        <w:t xml:space="preserve"> </w:t>
      </w:r>
      <w:r>
        <w:rPr>
          <w:rFonts w:hint="eastAsia"/>
        </w:rPr>
        <w:t>detection[J/OL]. arXiv preprint arXiv:2004.10934,2020.</w:t>
      </w:r>
    </w:p>
    <w:p>
      <w:pPr>
        <w:numPr>
          <w:ilvl w:val="0"/>
          <w:numId w:val="2"/>
        </w:numPr>
        <w:spacing w:after="184"/>
        <w:ind w:right="721" w:hanging="641"/>
      </w:pPr>
      <w:r>
        <w:rPr>
          <w:rFonts w:hint="eastAsia"/>
        </w:rPr>
        <w:t>Woo S,Park J, Lee J Y, et al. Cbam: Convolutional block attention module[C]//Proceedings of the</w:t>
      </w:r>
      <w:r>
        <w:rPr>
          <w:rFonts w:hint="eastAsia" w:eastAsia="宋体"/>
          <w:lang w:val="en-US" w:eastAsia="zh-CN"/>
        </w:rPr>
        <w:t xml:space="preserve"> </w:t>
      </w:r>
      <w:r>
        <w:rPr>
          <w:rFonts w:hint="eastAsia"/>
        </w:rPr>
        <w:t>European conference on computer vision (ECCV).2018:3-19.</w:t>
      </w:r>
    </w:p>
    <w:p>
      <w:pPr>
        <w:numPr>
          <w:ilvl w:val="0"/>
          <w:numId w:val="2"/>
        </w:numPr>
        <w:spacing w:after="192"/>
        <w:ind w:right="721" w:hanging="641"/>
        <w:rPr>
          <w:rFonts w:hint="eastAsia"/>
        </w:rPr>
      </w:pPr>
      <w:r>
        <w:rPr>
          <w:rFonts w:hint="eastAsia"/>
        </w:rPr>
        <w:t>Hu J, Shen L, Sun G. Squeeze-and-excitation networks[C]V/Proceedings of the IEEE conference on</w:t>
      </w:r>
      <w:r>
        <w:rPr>
          <w:rFonts w:hint="eastAsia" w:eastAsia="宋体"/>
          <w:lang w:val="en-US" w:eastAsia="zh-CN"/>
        </w:rPr>
        <w:t xml:space="preserve"> </w:t>
      </w:r>
      <w:r>
        <w:rPr>
          <w:rFonts w:hint="eastAsia"/>
        </w:rPr>
        <w:t>computer vision and pattern recognition.2018:7132-7141.</w:t>
      </w:r>
    </w:p>
    <w:p>
      <w:pPr>
        <w:numPr>
          <w:ilvl w:val="0"/>
          <w:numId w:val="2"/>
        </w:numPr>
        <w:spacing w:after="180"/>
        <w:ind w:right="721" w:hanging="641"/>
        <w:rPr>
          <w:rFonts w:hint="eastAsia"/>
        </w:rPr>
      </w:pPr>
      <w:r>
        <w:rPr>
          <w:rFonts w:hint="eastAsia"/>
        </w:rPr>
        <w:t>Howard AG,Zhu M, Chen B,et al. Mobilenets: Efficient convolutional neural networks for mobile</w:t>
      </w:r>
      <w:r>
        <w:rPr>
          <w:rFonts w:hint="eastAsia" w:eastAsia="宋体"/>
          <w:lang w:val="en-US" w:eastAsia="zh-CN"/>
        </w:rPr>
        <w:t xml:space="preserve"> </w:t>
      </w:r>
      <w:r>
        <w:rPr>
          <w:rFonts w:hint="eastAsia"/>
        </w:rPr>
        <w:t>vision applications[J/OL]. arXiv preprint arXiv:1704.04861, 2017.</w:t>
      </w:r>
    </w:p>
    <w:p>
      <w:pPr>
        <w:numPr>
          <w:ilvl w:val="0"/>
          <w:numId w:val="2"/>
        </w:numPr>
        <w:spacing w:after="189"/>
        <w:ind w:right="721" w:hanging="641"/>
        <w:rPr>
          <w:rFonts w:hint="eastAsia"/>
        </w:rPr>
      </w:pPr>
      <w:r>
        <w:rPr>
          <w:rFonts w:hint="eastAsia"/>
        </w:rPr>
        <w:t>Howard A, Zhmoginov A, Chen L C, et al. Inverted residuals and linear bottlenecks: Mobile</w:t>
      </w:r>
      <w:r>
        <w:rPr>
          <w:rFonts w:hint="eastAsia" w:eastAsia="宋体"/>
          <w:lang w:val="en-US" w:eastAsia="zh-CN"/>
        </w:rPr>
        <w:t xml:space="preserve"> </w:t>
      </w:r>
      <w:r>
        <w:rPr>
          <w:rFonts w:hint="eastAsia"/>
        </w:rPr>
        <w:t>networks for classification, detection and segmentation[J].2018.</w:t>
      </w:r>
    </w:p>
    <w:p>
      <w:pPr>
        <w:numPr>
          <w:ilvl w:val="0"/>
          <w:numId w:val="2"/>
        </w:numPr>
        <w:spacing w:after="10"/>
        <w:ind w:right="721" w:hanging="641"/>
        <w:rPr>
          <w:rFonts w:hint="eastAsia"/>
        </w:rPr>
      </w:pPr>
      <w:r>
        <w:rPr>
          <w:rFonts w:hint="eastAsia"/>
        </w:rPr>
        <w:t>Howard A, Sandler M, Chu G, et al. Searching for mobilenetv3[C]V/Proceedings of the IEEE/CVF</w:t>
      </w:r>
      <w:r>
        <w:rPr>
          <w:rFonts w:hint="eastAsia" w:eastAsia="宋体"/>
          <w:lang w:val="en-US" w:eastAsia="zh-CN"/>
        </w:rPr>
        <w:t xml:space="preserve"> </w:t>
      </w:r>
      <w:r>
        <w:rPr>
          <w:rFonts w:hint="eastAsia"/>
        </w:rPr>
        <w:t>International Conference on Computer Vision.2019: 1314-1324.</w:t>
      </w:r>
    </w:p>
    <w:p>
      <w:pPr>
        <w:numPr>
          <w:ilvl w:val="0"/>
          <w:numId w:val="2"/>
        </w:numPr>
        <w:spacing w:after="191"/>
        <w:ind w:right="721" w:hanging="641"/>
        <w:rPr>
          <w:rFonts w:hint="eastAsia"/>
        </w:rPr>
      </w:pPr>
      <w:r>
        <w:rPr>
          <w:rFonts w:hint="eastAsia"/>
        </w:rPr>
        <w:t>ZhangK,Zuo W, Chen Y, et al. Beyond agaussian denoiser: Residual learning of deep cnn for image</w:t>
      </w:r>
      <w:r>
        <w:rPr>
          <w:rFonts w:hint="eastAsia" w:eastAsia="宋体"/>
          <w:lang w:val="en-US" w:eastAsia="zh-CN"/>
        </w:rPr>
        <w:t xml:space="preserve"> </w:t>
      </w:r>
      <w:r>
        <w:rPr>
          <w:rFonts w:hint="eastAsia"/>
        </w:rPr>
        <w:t>denoising[J].IEEEtransactions on image processing, 2017,26(7): 3142-3155.</w:t>
      </w:r>
    </w:p>
    <w:p>
      <w:pPr>
        <w:numPr>
          <w:ilvl w:val="0"/>
          <w:numId w:val="2"/>
        </w:numPr>
        <w:spacing w:after="188"/>
        <w:ind w:right="721" w:hanging="641"/>
        <w:rPr>
          <w:rFonts w:hint="eastAsia"/>
        </w:rPr>
      </w:pPr>
      <w:r>
        <w:rPr>
          <w:rFonts w:hint="eastAsia"/>
        </w:rPr>
        <w:t>Rizi A,Gatta C,MariniD.Color correction between gray world and white patch[C]V/Human Vision</w:t>
      </w:r>
      <w:r>
        <w:rPr>
          <w:rFonts w:hint="eastAsia" w:eastAsia="宋体"/>
          <w:lang w:val="en-US" w:eastAsia="zh-CN"/>
        </w:rPr>
        <w:t xml:space="preserve"> </w:t>
      </w:r>
      <w:r>
        <w:rPr>
          <w:rFonts w:hint="eastAsia"/>
        </w:rPr>
        <w:t>and Electronic Imaging VII.SPIE, 2002,4662:367-375.</w:t>
      </w:r>
    </w:p>
    <w:p>
      <w:pPr>
        <w:numPr>
          <w:ilvl w:val="0"/>
          <w:numId w:val="2"/>
        </w:numPr>
        <w:ind w:right="721" w:hanging="641"/>
        <w:rPr>
          <w:rFonts w:hint="eastAsia"/>
        </w:rPr>
      </w:pPr>
      <w:r>
        <w:rPr>
          <w:rFonts w:hint="eastAsia"/>
        </w:rPr>
        <w:t>Reza A M.Realization of the contrast limited adaptive histogram equalization(CLAHE) for real</w:t>
      </w:r>
      <w:r>
        <w:rPr>
          <w:rFonts w:hint="eastAsia" w:eastAsia="宋体"/>
          <w:lang w:val="en-US" w:eastAsia="zh-CN"/>
        </w:rPr>
        <w:t xml:space="preserve"> </w:t>
      </w:r>
      <w:r>
        <w:rPr>
          <w:rFonts w:hint="eastAsia"/>
        </w:rPr>
        <w:t>time image enhancement[J].Journal of VLSl signal processing systems for signal, image and video</w:t>
      </w:r>
      <w:r>
        <w:rPr>
          <w:rFonts w:hint="eastAsia" w:eastAsia="宋体"/>
          <w:lang w:val="en-US" w:eastAsia="zh-CN"/>
        </w:rPr>
        <w:t xml:space="preserve"> technology, 2004,38(1): 35-44.</w:t>
      </w:r>
    </w:p>
    <w:p>
      <w:pPr>
        <w:numPr>
          <w:ilvl w:val="0"/>
          <w:numId w:val="2"/>
        </w:numPr>
        <w:spacing w:after="186" w:line="253" w:lineRule="auto"/>
        <w:ind w:right="721" w:hanging="641"/>
        <w:rPr>
          <w:rFonts w:hint="eastAsia"/>
        </w:rPr>
      </w:pPr>
      <w:r>
        <w:rPr>
          <w:rFonts w:hint="eastAsia"/>
        </w:rPr>
        <w:t>Korhonen J</w:t>
      </w:r>
      <w:r>
        <w:rPr>
          <w:rFonts w:hint="eastAsia" w:eastAsia="宋体"/>
          <w:lang w:val="en-US" w:eastAsia="zh-CN"/>
        </w:rPr>
        <w:t xml:space="preserve">, </w:t>
      </w:r>
      <w:r>
        <w:rPr>
          <w:rFonts w:hint="eastAsia"/>
        </w:rPr>
        <w:t>You J. Peak signal-to-noise ratio revisited: Is simple beautiful?[C]//2012 Fourth</w:t>
      </w:r>
      <w:r>
        <w:rPr>
          <w:rFonts w:hint="eastAsia" w:eastAsia="宋体"/>
          <w:lang w:val="en-US" w:eastAsia="zh-CN"/>
        </w:rPr>
        <w:t xml:space="preserve"> </w:t>
      </w:r>
      <w:r>
        <w:rPr>
          <w:rFonts w:hint="eastAsia"/>
        </w:rPr>
        <w:t>International Workshop on Quality of Multimedia Experience.IEEE,2012:37-38.</w:t>
      </w:r>
    </w:p>
    <w:p>
      <w:pPr>
        <w:numPr>
          <w:ilvl w:val="0"/>
          <w:numId w:val="2"/>
        </w:numPr>
        <w:spacing w:after="34"/>
        <w:ind w:right="721" w:hanging="641"/>
        <w:rPr>
          <w:rFonts w:hint="eastAsia"/>
        </w:rPr>
      </w:pPr>
      <w:r>
        <w:rPr>
          <w:rFonts w:hint="eastAsia"/>
        </w:rPr>
        <w:t>Wang Z, Bovik AC, Sheikh HR, et al. Image quality assessment: from error visibility to structural</w:t>
      </w:r>
      <w:r>
        <w:rPr>
          <w:rFonts w:hint="eastAsia" w:eastAsia="宋体"/>
          <w:lang w:val="en-US" w:eastAsia="zh-CN"/>
        </w:rPr>
        <w:t xml:space="preserve"> </w:t>
      </w:r>
      <w:r>
        <w:rPr>
          <w:rFonts w:hint="eastAsia"/>
        </w:rPr>
        <w:t>similarity[J].IEEE transactions on image processing, 2004,13(4): 600-612.</w:t>
      </w:r>
    </w:p>
    <w:p>
      <w:pPr>
        <w:numPr>
          <w:ilvl w:val="0"/>
          <w:numId w:val="3"/>
        </w:numPr>
        <w:spacing w:after="189"/>
        <w:ind w:right="721" w:hanging="641"/>
        <w:rPr>
          <w:rFonts w:hint="eastAsia"/>
        </w:rPr>
      </w:pPr>
      <w:r>
        <w:rPr>
          <w:rFonts w:hint="eastAsia"/>
        </w:rPr>
        <w:t>Li C, Guo C, Ren W, et al. An underwater image enhancement benchmark dataset and beyond[J].IEEE Transactions on Image Processing,2019,29: 4376-4389.</w:t>
      </w:r>
    </w:p>
    <w:p>
      <w:pPr>
        <w:numPr>
          <w:ilvl w:val="0"/>
          <w:numId w:val="3"/>
        </w:numPr>
        <w:spacing w:after="187"/>
        <w:ind w:right="721" w:hanging="641"/>
        <w:rPr>
          <w:rFonts w:hint="eastAsia"/>
        </w:rPr>
      </w:pPr>
      <w:r>
        <w:rPr>
          <w:rFonts w:hint="eastAsia"/>
        </w:rPr>
        <w:t>Peng Y T, Cosman P C. Underwater image restoration based on image blurriness and light</w:t>
      </w:r>
      <w:r>
        <w:rPr>
          <w:rFonts w:hint="eastAsia" w:eastAsia="宋体"/>
          <w:lang w:val="en-US" w:eastAsia="zh-CN"/>
        </w:rPr>
        <w:t xml:space="preserve"> </w:t>
      </w:r>
      <w:r>
        <w:rPr>
          <w:rFonts w:hint="eastAsia"/>
        </w:rPr>
        <w:t>absorption[J].IEEE transactions on image processing, 2017,26(4):1579-1594.</w:t>
      </w:r>
    </w:p>
    <w:p>
      <w:pPr>
        <w:numPr>
          <w:ilvl w:val="0"/>
          <w:numId w:val="3"/>
        </w:numPr>
        <w:spacing w:after="190"/>
        <w:ind w:right="721" w:hanging="641"/>
        <w:rPr>
          <w:rFonts w:hint="eastAsia"/>
        </w:rPr>
      </w:pPr>
      <w:r>
        <w:rPr>
          <w:rFonts w:hint="eastAsia"/>
        </w:rPr>
        <w:t>Song w, Wang Y, Huang D, et al. A rapid scene depth estimation model based on underwater light</w:t>
      </w:r>
      <w:r>
        <w:rPr>
          <w:rFonts w:hint="eastAsia" w:eastAsia="宋体"/>
          <w:lang w:val="en-US" w:eastAsia="zh-CN"/>
        </w:rPr>
        <w:t xml:space="preserve"> </w:t>
      </w:r>
      <w:r>
        <w:rPr>
          <w:rFonts w:hint="eastAsia"/>
        </w:rPr>
        <w:t>attenuation prior for underwater image restoration[C]//Pacific Rim Conference on Multimedia.</w:t>
      </w:r>
      <w:r>
        <w:rPr>
          <w:rFonts w:hint="eastAsia" w:eastAsia="宋体"/>
          <w:lang w:val="en-US" w:eastAsia="zh-CN"/>
        </w:rPr>
        <w:t xml:space="preserve"> </w:t>
      </w:r>
      <w:r>
        <w:rPr>
          <w:rFonts w:hint="eastAsia"/>
        </w:rPr>
        <w:t>Springer, Cham, 2018: 678-688.</w:t>
      </w:r>
    </w:p>
    <w:p>
      <w:pPr>
        <w:numPr>
          <w:ilvl w:val="0"/>
          <w:numId w:val="3"/>
        </w:numPr>
        <w:spacing w:after="303"/>
        <w:ind w:right="721" w:hanging="641"/>
      </w:pPr>
      <w:r>
        <w:rPr>
          <w:rFonts w:hint="eastAsia"/>
        </w:rPr>
        <w:t>Islam M J,Xia Y, Sattar J.Fast underwater image enhancement for improved visual perception[JIEEE Robotics and Automation Letters, 2020,5(2): 3227-3234.</w:t>
      </w:r>
      <w:r>
        <w:rPr>
          <w:b/>
          <w:sz w:val="32"/>
        </w:rPr>
        <w:t xml:space="preserve">  </w:t>
      </w:r>
    </w:p>
    <w:p>
      <w:pPr>
        <w:spacing w:after="0" w:line="259" w:lineRule="auto"/>
        <w:ind w:left="720" w:firstLine="0"/>
        <w:jc w:val="left"/>
      </w:pPr>
      <w:r>
        <w:rPr>
          <w:b/>
          <w:sz w:val="32"/>
        </w:rPr>
        <w:t xml:space="preserve"> </w:t>
      </w:r>
    </w:p>
    <w:p>
      <w:pPr>
        <w:spacing w:after="0" w:line="259" w:lineRule="auto"/>
        <w:ind w:left="567" w:firstLine="0"/>
        <w:jc w:val="left"/>
      </w:pPr>
    </w:p>
    <w:sectPr>
      <w:footerReference r:id="rId10" w:type="first"/>
      <w:footerReference r:id="rId8" w:type="default"/>
      <w:footerReference r:id="rId9" w:type="even"/>
      <w:pgSz w:w="11906" w:h="16838"/>
      <w:pgMar w:top="728" w:right="714" w:bottom="1408" w:left="720" w:header="720" w:footer="708"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1287" w:firstLine="0"/>
      <w:jc w:val="left"/>
    </w:pPr>
    <w:r>
      <w:t xml:space="preserve"> </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1287" w:firstLine="0"/>
      <w:jc w:val="left"/>
    </w:pPr>
    <w:r>
      <w:t xml:space="preserve"> </w: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1287" w:firstLine="0"/>
      <w:jc w:val="left"/>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0" w:lineRule="auto"/>
      </w:pPr>
      <w:r>
        <w:separator/>
      </w:r>
    </w:p>
  </w:footnote>
  <w:footnote w:type="continuationSeparator" w:id="1">
    <w:p>
      <w:pPr>
        <w:spacing w:before="0" w:after="0" w:line="25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4761C80"/>
    <w:multiLevelType w:val="multilevel"/>
    <w:tmpl w:val="14761C80"/>
    <w:lvl w:ilvl="0" w:tentative="0">
      <w:start w:val="1"/>
      <w:numFmt w:val="decimal"/>
      <w:lvlText w:val="[%1]"/>
      <w:lvlJc w:val="left"/>
      <w:pPr>
        <w:ind w:left="1361"/>
      </w:pPr>
      <w:rPr>
        <w:rFonts w:ascii="Arial" w:hAnsi="Arial" w:eastAsia="Arial" w:cs="Arial"/>
        <w:b w:val="0"/>
        <w:i w:val="0"/>
        <w:strike w:val="0"/>
        <w:dstrike w:val="0"/>
        <w:color w:val="000000"/>
        <w:sz w:val="24"/>
        <w:szCs w:val="24"/>
        <w:u w:val="none" w:color="000000"/>
        <w:shd w:val="clear" w:color="auto" w:fill="auto"/>
        <w:vertAlign w:val="baseline"/>
      </w:rPr>
    </w:lvl>
    <w:lvl w:ilvl="1" w:tentative="0">
      <w:start w:val="1"/>
      <w:numFmt w:val="lowerLetter"/>
      <w:lvlText w:val="%2"/>
      <w:lvlJc w:val="left"/>
      <w:pPr>
        <w:ind w:left="1080"/>
      </w:pPr>
      <w:rPr>
        <w:rFonts w:ascii="Arial" w:hAnsi="Arial" w:eastAsia="Arial" w:cs="Arial"/>
        <w:b w:val="0"/>
        <w:i w:val="0"/>
        <w:strike w:val="0"/>
        <w:dstrike w:val="0"/>
        <w:color w:val="000000"/>
        <w:sz w:val="24"/>
        <w:szCs w:val="24"/>
        <w:u w:val="none" w:color="000000"/>
        <w:shd w:val="clear" w:color="auto" w:fill="auto"/>
        <w:vertAlign w:val="baseline"/>
      </w:rPr>
    </w:lvl>
    <w:lvl w:ilvl="2" w:tentative="0">
      <w:start w:val="1"/>
      <w:numFmt w:val="lowerRoman"/>
      <w:lvlText w:val="%3"/>
      <w:lvlJc w:val="left"/>
      <w:pPr>
        <w:ind w:left="1800"/>
      </w:pPr>
      <w:rPr>
        <w:rFonts w:ascii="Arial" w:hAnsi="Arial" w:eastAsia="Arial" w:cs="Arial"/>
        <w:b w:val="0"/>
        <w:i w:val="0"/>
        <w:strike w:val="0"/>
        <w:dstrike w:val="0"/>
        <w:color w:val="000000"/>
        <w:sz w:val="24"/>
        <w:szCs w:val="24"/>
        <w:u w:val="none" w:color="000000"/>
        <w:shd w:val="clear" w:color="auto" w:fill="auto"/>
        <w:vertAlign w:val="baseline"/>
      </w:rPr>
    </w:lvl>
    <w:lvl w:ilvl="3" w:tentative="0">
      <w:start w:val="1"/>
      <w:numFmt w:val="decimal"/>
      <w:lvlText w:val="%4"/>
      <w:lvlJc w:val="left"/>
      <w:pPr>
        <w:ind w:left="2520"/>
      </w:pPr>
      <w:rPr>
        <w:rFonts w:ascii="Arial" w:hAnsi="Arial" w:eastAsia="Arial" w:cs="Arial"/>
        <w:b w:val="0"/>
        <w:i w:val="0"/>
        <w:strike w:val="0"/>
        <w:dstrike w:val="0"/>
        <w:color w:val="000000"/>
        <w:sz w:val="24"/>
        <w:szCs w:val="24"/>
        <w:u w:val="none" w:color="000000"/>
        <w:shd w:val="clear" w:color="auto" w:fill="auto"/>
        <w:vertAlign w:val="baseline"/>
      </w:rPr>
    </w:lvl>
    <w:lvl w:ilvl="4" w:tentative="0">
      <w:start w:val="1"/>
      <w:numFmt w:val="lowerLetter"/>
      <w:lvlText w:val="%5"/>
      <w:lvlJc w:val="left"/>
      <w:pPr>
        <w:ind w:left="3240"/>
      </w:pPr>
      <w:rPr>
        <w:rFonts w:ascii="Arial" w:hAnsi="Arial" w:eastAsia="Arial" w:cs="Arial"/>
        <w:b w:val="0"/>
        <w:i w:val="0"/>
        <w:strike w:val="0"/>
        <w:dstrike w:val="0"/>
        <w:color w:val="000000"/>
        <w:sz w:val="24"/>
        <w:szCs w:val="24"/>
        <w:u w:val="none" w:color="000000"/>
        <w:shd w:val="clear" w:color="auto" w:fill="auto"/>
        <w:vertAlign w:val="baseline"/>
      </w:rPr>
    </w:lvl>
    <w:lvl w:ilvl="5" w:tentative="0">
      <w:start w:val="1"/>
      <w:numFmt w:val="lowerRoman"/>
      <w:lvlText w:val="%6"/>
      <w:lvlJc w:val="left"/>
      <w:pPr>
        <w:ind w:left="3960"/>
      </w:pPr>
      <w:rPr>
        <w:rFonts w:ascii="Arial" w:hAnsi="Arial" w:eastAsia="Arial" w:cs="Arial"/>
        <w:b w:val="0"/>
        <w:i w:val="0"/>
        <w:strike w:val="0"/>
        <w:dstrike w:val="0"/>
        <w:color w:val="000000"/>
        <w:sz w:val="24"/>
        <w:szCs w:val="24"/>
        <w:u w:val="none" w:color="000000"/>
        <w:shd w:val="clear" w:color="auto" w:fill="auto"/>
        <w:vertAlign w:val="baseline"/>
      </w:rPr>
    </w:lvl>
    <w:lvl w:ilvl="6" w:tentative="0">
      <w:start w:val="1"/>
      <w:numFmt w:val="decimal"/>
      <w:lvlText w:val="%7"/>
      <w:lvlJc w:val="left"/>
      <w:pPr>
        <w:ind w:left="4680"/>
      </w:pPr>
      <w:rPr>
        <w:rFonts w:ascii="Arial" w:hAnsi="Arial" w:eastAsia="Arial" w:cs="Arial"/>
        <w:b w:val="0"/>
        <w:i w:val="0"/>
        <w:strike w:val="0"/>
        <w:dstrike w:val="0"/>
        <w:color w:val="000000"/>
        <w:sz w:val="24"/>
        <w:szCs w:val="24"/>
        <w:u w:val="none" w:color="000000"/>
        <w:shd w:val="clear" w:color="auto" w:fill="auto"/>
        <w:vertAlign w:val="baseline"/>
      </w:rPr>
    </w:lvl>
    <w:lvl w:ilvl="7" w:tentative="0">
      <w:start w:val="1"/>
      <w:numFmt w:val="lowerLetter"/>
      <w:lvlText w:val="%8"/>
      <w:lvlJc w:val="left"/>
      <w:pPr>
        <w:ind w:left="5400"/>
      </w:pPr>
      <w:rPr>
        <w:rFonts w:ascii="Arial" w:hAnsi="Arial" w:eastAsia="Arial" w:cs="Arial"/>
        <w:b w:val="0"/>
        <w:i w:val="0"/>
        <w:strike w:val="0"/>
        <w:dstrike w:val="0"/>
        <w:color w:val="000000"/>
        <w:sz w:val="24"/>
        <w:szCs w:val="24"/>
        <w:u w:val="none" w:color="000000"/>
        <w:shd w:val="clear" w:color="auto" w:fill="auto"/>
        <w:vertAlign w:val="baseline"/>
      </w:rPr>
    </w:lvl>
    <w:lvl w:ilvl="8" w:tentative="0">
      <w:start w:val="1"/>
      <w:numFmt w:val="lowerRoman"/>
      <w:lvlText w:val="%9"/>
      <w:lvlJc w:val="left"/>
      <w:pPr>
        <w:ind w:left="6120"/>
      </w:pPr>
      <w:rPr>
        <w:rFonts w:ascii="Arial" w:hAnsi="Arial" w:eastAsia="Arial" w:cs="Arial"/>
        <w:b w:val="0"/>
        <w:i w:val="0"/>
        <w:strike w:val="0"/>
        <w:dstrike w:val="0"/>
        <w:color w:val="000000"/>
        <w:sz w:val="24"/>
        <w:szCs w:val="24"/>
        <w:u w:val="none" w:color="000000"/>
        <w:shd w:val="clear" w:color="auto" w:fill="auto"/>
        <w:vertAlign w:val="baseline"/>
      </w:rPr>
    </w:lvl>
  </w:abstractNum>
  <w:abstractNum w:abstractNumId="1">
    <w:nsid w:val="25D215EE"/>
    <w:multiLevelType w:val="multilevel"/>
    <w:tmpl w:val="25D215EE"/>
    <w:lvl w:ilvl="0" w:tentative="0">
      <w:start w:val="40"/>
      <w:numFmt w:val="decimal"/>
      <w:lvlText w:val="[%1]"/>
      <w:lvlJc w:val="left"/>
      <w:pPr>
        <w:ind w:left="1361"/>
      </w:pPr>
      <w:rPr>
        <w:rFonts w:ascii="Arial" w:hAnsi="Arial" w:eastAsia="Arial" w:cs="Arial"/>
        <w:b w:val="0"/>
        <w:i w:val="0"/>
        <w:strike w:val="0"/>
        <w:dstrike w:val="0"/>
        <w:color w:val="000000"/>
        <w:sz w:val="24"/>
        <w:szCs w:val="24"/>
        <w:u w:val="none" w:color="000000"/>
        <w:shd w:val="clear" w:color="auto" w:fill="auto"/>
        <w:vertAlign w:val="baseline"/>
      </w:rPr>
    </w:lvl>
    <w:lvl w:ilvl="1" w:tentative="0">
      <w:start w:val="1"/>
      <w:numFmt w:val="lowerLetter"/>
      <w:lvlText w:val="%2"/>
      <w:lvlJc w:val="left"/>
      <w:pPr>
        <w:ind w:left="1080"/>
      </w:pPr>
      <w:rPr>
        <w:rFonts w:ascii="Arial" w:hAnsi="Arial" w:eastAsia="Arial" w:cs="Arial"/>
        <w:b w:val="0"/>
        <w:i w:val="0"/>
        <w:strike w:val="0"/>
        <w:dstrike w:val="0"/>
        <w:color w:val="000000"/>
        <w:sz w:val="24"/>
        <w:szCs w:val="24"/>
        <w:u w:val="none" w:color="000000"/>
        <w:shd w:val="clear" w:color="auto" w:fill="auto"/>
        <w:vertAlign w:val="baseline"/>
      </w:rPr>
    </w:lvl>
    <w:lvl w:ilvl="2" w:tentative="0">
      <w:start w:val="1"/>
      <w:numFmt w:val="lowerRoman"/>
      <w:lvlText w:val="%3"/>
      <w:lvlJc w:val="left"/>
      <w:pPr>
        <w:ind w:left="1800"/>
      </w:pPr>
      <w:rPr>
        <w:rFonts w:ascii="Arial" w:hAnsi="Arial" w:eastAsia="Arial" w:cs="Arial"/>
        <w:b w:val="0"/>
        <w:i w:val="0"/>
        <w:strike w:val="0"/>
        <w:dstrike w:val="0"/>
        <w:color w:val="000000"/>
        <w:sz w:val="24"/>
        <w:szCs w:val="24"/>
        <w:u w:val="none" w:color="000000"/>
        <w:shd w:val="clear" w:color="auto" w:fill="auto"/>
        <w:vertAlign w:val="baseline"/>
      </w:rPr>
    </w:lvl>
    <w:lvl w:ilvl="3" w:tentative="0">
      <w:start w:val="1"/>
      <w:numFmt w:val="decimal"/>
      <w:lvlText w:val="%4"/>
      <w:lvlJc w:val="left"/>
      <w:pPr>
        <w:ind w:left="2520"/>
      </w:pPr>
      <w:rPr>
        <w:rFonts w:ascii="Arial" w:hAnsi="Arial" w:eastAsia="Arial" w:cs="Arial"/>
        <w:b w:val="0"/>
        <w:i w:val="0"/>
        <w:strike w:val="0"/>
        <w:dstrike w:val="0"/>
        <w:color w:val="000000"/>
        <w:sz w:val="24"/>
        <w:szCs w:val="24"/>
        <w:u w:val="none" w:color="000000"/>
        <w:shd w:val="clear" w:color="auto" w:fill="auto"/>
        <w:vertAlign w:val="baseline"/>
      </w:rPr>
    </w:lvl>
    <w:lvl w:ilvl="4" w:tentative="0">
      <w:start w:val="1"/>
      <w:numFmt w:val="lowerLetter"/>
      <w:lvlText w:val="%5"/>
      <w:lvlJc w:val="left"/>
      <w:pPr>
        <w:ind w:left="3240"/>
      </w:pPr>
      <w:rPr>
        <w:rFonts w:ascii="Arial" w:hAnsi="Arial" w:eastAsia="Arial" w:cs="Arial"/>
        <w:b w:val="0"/>
        <w:i w:val="0"/>
        <w:strike w:val="0"/>
        <w:dstrike w:val="0"/>
        <w:color w:val="000000"/>
        <w:sz w:val="24"/>
        <w:szCs w:val="24"/>
        <w:u w:val="none" w:color="000000"/>
        <w:shd w:val="clear" w:color="auto" w:fill="auto"/>
        <w:vertAlign w:val="baseline"/>
      </w:rPr>
    </w:lvl>
    <w:lvl w:ilvl="5" w:tentative="0">
      <w:start w:val="1"/>
      <w:numFmt w:val="lowerRoman"/>
      <w:lvlText w:val="%6"/>
      <w:lvlJc w:val="left"/>
      <w:pPr>
        <w:ind w:left="3960"/>
      </w:pPr>
      <w:rPr>
        <w:rFonts w:ascii="Arial" w:hAnsi="Arial" w:eastAsia="Arial" w:cs="Arial"/>
        <w:b w:val="0"/>
        <w:i w:val="0"/>
        <w:strike w:val="0"/>
        <w:dstrike w:val="0"/>
        <w:color w:val="000000"/>
        <w:sz w:val="24"/>
        <w:szCs w:val="24"/>
        <w:u w:val="none" w:color="000000"/>
        <w:shd w:val="clear" w:color="auto" w:fill="auto"/>
        <w:vertAlign w:val="baseline"/>
      </w:rPr>
    </w:lvl>
    <w:lvl w:ilvl="6" w:tentative="0">
      <w:start w:val="1"/>
      <w:numFmt w:val="decimal"/>
      <w:lvlText w:val="%7"/>
      <w:lvlJc w:val="left"/>
      <w:pPr>
        <w:ind w:left="4680"/>
      </w:pPr>
      <w:rPr>
        <w:rFonts w:ascii="Arial" w:hAnsi="Arial" w:eastAsia="Arial" w:cs="Arial"/>
        <w:b w:val="0"/>
        <w:i w:val="0"/>
        <w:strike w:val="0"/>
        <w:dstrike w:val="0"/>
        <w:color w:val="000000"/>
        <w:sz w:val="24"/>
        <w:szCs w:val="24"/>
        <w:u w:val="none" w:color="000000"/>
        <w:shd w:val="clear" w:color="auto" w:fill="auto"/>
        <w:vertAlign w:val="baseline"/>
      </w:rPr>
    </w:lvl>
    <w:lvl w:ilvl="7" w:tentative="0">
      <w:start w:val="1"/>
      <w:numFmt w:val="lowerLetter"/>
      <w:lvlText w:val="%8"/>
      <w:lvlJc w:val="left"/>
      <w:pPr>
        <w:ind w:left="5400"/>
      </w:pPr>
      <w:rPr>
        <w:rFonts w:ascii="Arial" w:hAnsi="Arial" w:eastAsia="Arial" w:cs="Arial"/>
        <w:b w:val="0"/>
        <w:i w:val="0"/>
        <w:strike w:val="0"/>
        <w:dstrike w:val="0"/>
        <w:color w:val="000000"/>
        <w:sz w:val="24"/>
        <w:szCs w:val="24"/>
        <w:u w:val="none" w:color="000000"/>
        <w:shd w:val="clear" w:color="auto" w:fill="auto"/>
        <w:vertAlign w:val="baseline"/>
      </w:rPr>
    </w:lvl>
    <w:lvl w:ilvl="8" w:tentative="0">
      <w:start w:val="1"/>
      <w:numFmt w:val="lowerRoman"/>
      <w:lvlText w:val="%9"/>
      <w:lvlJc w:val="left"/>
      <w:pPr>
        <w:ind w:left="6120"/>
      </w:pPr>
      <w:rPr>
        <w:rFonts w:ascii="Arial" w:hAnsi="Arial" w:eastAsia="Arial" w:cs="Arial"/>
        <w:b w:val="0"/>
        <w:i w:val="0"/>
        <w:strike w:val="0"/>
        <w:dstrike w:val="0"/>
        <w:color w:val="000000"/>
        <w:sz w:val="24"/>
        <w:szCs w:val="24"/>
        <w:u w:val="none" w:color="000000"/>
        <w:shd w:val="clear" w:color="auto" w:fill="auto"/>
        <w:vertAlign w:val="baseline"/>
      </w:rPr>
    </w:lvl>
  </w:abstractNum>
  <w:abstractNum w:abstractNumId="2">
    <w:nsid w:val="3CD20EE5"/>
    <w:multiLevelType w:val="multilevel"/>
    <w:tmpl w:val="3CD20EE5"/>
    <w:lvl w:ilvl="0" w:tentative="0">
      <w:start w:val="1"/>
      <w:numFmt w:val="decimal"/>
      <w:pStyle w:val="2"/>
      <w:lvlText w:val="%1."/>
      <w:lvlJc w:val="left"/>
      <w:pPr>
        <w:ind w:left="0"/>
      </w:pPr>
      <w:rPr>
        <w:rFonts w:ascii="Arial" w:hAnsi="Arial" w:eastAsia="Arial" w:cs="Arial"/>
        <w:b/>
        <w:bCs/>
        <w:i w:val="0"/>
        <w:strike w:val="0"/>
        <w:dstrike w:val="0"/>
        <w:color w:val="000000"/>
        <w:sz w:val="32"/>
        <w:szCs w:val="32"/>
        <w:u w:val="none" w:color="000000"/>
        <w:shd w:val="clear" w:color="auto" w:fill="auto"/>
        <w:vertAlign w:val="baseline"/>
      </w:rPr>
    </w:lvl>
    <w:lvl w:ilvl="1" w:tentative="0">
      <w:start w:val="1"/>
      <w:numFmt w:val="decimal"/>
      <w:pStyle w:val="3"/>
      <w:lvlText w:val="%1.%2."/>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2" w:tentative="0">
      <w:start w:val="1"/>
      <w:numFmt w:val="decimal"/>
      <w:pStyle w:val="4"/>
      <w:lvlText w:val="%1.%2.%3."/>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3" w:tentative="0">
      <w:start w:val="1"/>
      <w:numFmt w:val="decimal"/>
      <w:lvlText w:val="%4"/>
      <w:lvlJc w:val="left"/>
      <w:pPr>
        <w:ind w:left="1080"/>
      </w:pPr>
      <w:rPr>
        <w:rFonts w:ascii="Arial" w:hAnsi="Arial" w:eastAsia="Arial" w:cs="Arial"/>
        <w:b/>
        <w:bCs/>
        <w:i w:val="0"/>
        <w:strike w:val="0"/>
        <w:dstrike w:val="0"/>
        <w:color w:val="000000"/>
        <w:sz w:val="28"/>
        <w:szCs w:val="28"/>
        <w:u w:val="none" w:color="000000"/>
        <w:shd w:val="clear" w:color="auto" w:fill="auto"/>
        <w:vertAlign w:val="baseline"/>
      </w:rPr>
    </w:lvl>
    <w:lvl w:ilvl="4" w:tentative="0">
      <w:start w:val="1"/>
      <w:numFmt w:val="lowerLetter"/>
      <w:lvlText w:val="%5"/>
      <w:lvlJc w:val="left"/>
      <w:pPr>
        <w:ind w:left="1800"/>
      </w:pPr>
      <w:rPr>
        <w:rFonts w:ascii="Arial" w:hAnsi="Arial" w:eastAsia="Arial" w:cs="Arial"/>
        <w:b/>
        <w:bCs/>
        <w:i w:val="0"/>
        <w:strike w:val="0"/>
        <w:dstrike w:val="0"/>
        <w:color w:val="000000"/>
        <w:sz w:val="28"/>
        <w:szCs w:val="28"/>
        <w:u w:val="none" w:color="000000"/>
        <w:shd w:val="clear" w:color="auto" w:fill="auto"/>
        <w:vertAlign w:val="baseline"/>
      </w:rPr>
    </w:lvl>
    <w:lvl w:ilvl="5" w:tentative="0">
      <w:start w:val="1"/>
      <w:numFmt w:val="lowerRoman"/>
      <w:lvlText w:val="%6"/>
      <w:lvlJc w:val="left"/>
      <w:pPr>
        <w:ind w:left="2520"/>
      </w:pPr>
      <w:rPr>
        <w:rFonts w:ascii="Arial" w:hAnsi="Arial" w:eastAsia="Arial" w:cs="Arial"/>
        <w:b/>
        <w:bCs/>
        <w:i w:val="0"/>
        <w:strike w:val="0"/>
        <w:dstrike w:val="0"/>
        <w:color w:val="000000"/>
        <w:sz w:val="28"/>
        <w:szCs w:val="28"/>
        <w:u w:val="none" w:color="000000"/>
        <w:shd w:val="clear" w:color="auto" w:fill="auto"/>
        <w:vertAlign w:val="baseline"/>
      </w:rPr>
    </w:lvl>
    <w:lvl w:ilvl="6" w:tentative="0">
      <w:start w:val="1"/>
      <w:numFmt w:val="decimal"/>
      <w:lvlText w:val="%7"/>
      <w:lvlJc w:val="left"/>
      <w:pPr>
        <w:ind w:left="3240"/>
      </w:pPr>
      <w:rPr>
        <w:rFonts w:ascii="Arial" w:hAnsi="Arial" w:eastAsia="Arial" w:cs="Arial"/>
        <w:b/>
        <w:bCs/>
        <w:i w:val="0"/>
        <w:strike w:val="0"/>
        <w:dstrike w:val="0"/>
        <w:color w:val="000000"/>
        <w:sz w:val="28"/>
        <w:szCs w:val="28"/>
        <w:u w:val="none" w:color="000000"/>
        <w:shd w:val="clear" w:color="auto" w:fill="auto"/>
        <w:vertAlign w:val="baseline"/>
      </w:rPr>
    </w:lvl>
    <w:lvl w:ilvl="7" w:tentative="0">
      <w:start w:val="1"/>
      <w:numFmt w:val="lowerLetter"/>
      <w:lvlText w:val="%8"/>
      <w:lvlJc w:val="left"/>
      <w:pPr>
        <w:ind w:left="3960"/>
      </w:pPr>
      <w:rPr>
        <w:rFonts w:ascii="Arial" w:hAnsi="Arial" w:eastAsia="Arial" w:cs="Arial"/>
        <w:b/>
        <w:bCs/>
        <w:i w:val="0"/>
        <w:strike w:val="0"/>
        <w:dstrike w:val="0"/>
        <w:color w:val="000000"/>
        <w:sz w:val="28"/>
        <w:szCs w:val="28"/>
        <w:u w:val="none" w:color="000000"/>
        <w:shd w:val="clear" w:color="auto" w:fill="auto"/>
        <w:vertAlign w:val="baseline"/>
      </w:rPr>
    </w:lvl>
    <w:lvl w:ilvl="8" w:tentative="0">
      <w:start w:val="1"/>
      <w:numFmt w:val="lowerRoman"/>
      <w:lvlText w:val="%9"/>
      <w:lvlJc w:val="left"/>
      <w:pPr>
        <w:ind w:left="4680"/>
      </w:pPr>
      <w:rPr>
        <w:rFonts w:ascii="Arial" w:hAnsi="Arial" w:eastAsia="Arial" w:cs="Arial"/>
        <w:b/>
        <w:bCs/>
        <w:i w:val="0"/>
        <w:strike w:val="0"/>
        <w:dstrike w:val="0"/>
        <w:color w:val="000000"/>
        <w:sz w:val="28"/>
        <w:szCs w:val="28"/>
        <w:u w:val="none" w:color="000000"/>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TIzYTc4NDcxMGQ1Mzk0ZWRjOGJmZTkyM2M4YmFlMWIifQ=="/>
  </w:docVars>
  <w:rsids>
    <w:rsidRoot w:val="00122F06"/>
    <w:rsid w:val="00122F06"/>
    <w:rsid w:val="001367D2"/>
    <w:rsid w:val="00357B0C"/>
    <w:rsid w:val="00A32ACB"/>
    <w:rsid w:val="01FF1926"/>
    <w:rsid w:val="04FB27B0"/>
    <w:rsid w:val="060D5CAE"/>
    <w:rsid w:val="0C953EC8"/>
    <w:rsid w:val="10417706"/>
    <w:rsid w:val="2F21131A"/>
    <w:rsid w:val="4876582E"/>
    <w:rsid w:val="4CC51444"/>
    <w:rsid w:val="4EF00F70"/>
    <w:rsid w:val="5D2A6E04"/>
    <w:rsid w:val="6CF05300"/>
    <w:rsid w:val="74C57277"/>
    <w:rsid w:val="78224B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0" w:semiHidden="0" w:name="toc 1"/>
    <w:lsdException w:qFormat="1" w:unhideWhenUsed="0" w:uiPriority="0" w:semiHidden="0" w:name="toc 2"/>
    <w:lsdException w:qFormat="1" w:unhideWhenUsed="0" w:uiPriority="0"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50" w:line="250" w:lineRule="auto"/>
      <w:ind w:left="576" w:hanging="10"/>
      <w:jc w:val="both"/>
    </w:pPr>
    <w:rPr>
      <w:rFonts w:ascii="Arial" w:hAnsi="Arial" w:eastAsia="Arial" w:cs="Arial"/>
      <w:color w:val="000000"/>
      <w:sz w:val="24"/>
      <w:szCs w:val="22"/>
      <w:lang w:val="en-GB" w:eastAsia="en-GB" w:bidi="ar-SA"/>
    </w:rPr>
  </w:style>
  <w:style w:type="paragraph" w:styleId="2">
    <w:name w:val="heading 1"/>
    <w:next w:val="1"/>
    <w:link w:val="12"/>
    <w:qFormat/>
    <w:uiPriority w:val="9"/>
    <w:pPr>
      <w:keepNext/>
      <w:keepLines/>
      <w:numPr>
        <w:ilvl w:val="0"/>
        <w:numId w:val="1"/>
      </w:numPr>
      <w:spacing w:after="255" w:line="259" w:lineRule="auto"/>
      <w:ind w:left="540" w:right="433" w:hanging="10"/>
      <w:outlineLvl w:val="0"/>
    </w:pPr>
    <w:rPr>
      <w:rFonts w:ascii="Arial" w:hAnsi="Arial" w:eastAsia="Arial" w:cs="Arial"/>
      <w:b/>
      <w:color w:val="000000"/>
      <w:sz w:val="32"/>
      <w:szCs w:val="22"/>
      <w:lang w:val="en-GB" w:eastAsia="en-GB" w:bidi="ar-SA"/>
    </w:rPr>
  </w:style>
  <w:style w:type="paragraph" w:styleId="3">
    <w:name w:val="heading 2"/>
    <w:next w:val="1"/>
    <w:link w:val="10"/>
    <w:unhideWhenUsed/>
    <w:qFormat/>
    <w:uiPriority w:val="9"/>
    <w:pPr>
      <w:keepNext/>
      <w:keepLines/>
      <w:numPr>
        <w:ilvl w:val="1"/>
        <w:numId w:val="1"/>
      </w:numPr>
      <w:spacing w:after="298" w:line="259" w:lineRule="auto"/>
      <w:ind w:left="10" w:hanging="10"/>
      <w:outlineLvl w:val="1"/>
    </w:pPr>
    <w:rPr>
      <w:rFonts w:ascii="Arial" w:hAnsi="Arial" w:eastAsia="Arial" w:cs="Arial"/>
      <w:b/>
      <w:color w:val="000000"/>
      <w:sz w:val="28"/>
      <w:szCs w:val="22"/>
      <w:lang w:val="en-GB" w:eastAsia="en-GB" w:bidi="ar-SA"/>
    </w:rPr>
  </w:style>
  <w:style w:type="paragraph" w:styleId="4">
    <w:name w:val="heading 3"/>
    <w:next w:val="1"/>
    <w:link w:val="11"/>
    <w:unhideWhenUsed/>
    <w:qFormat/>
    <w:uiPriority w:val="9"/>
    <w:pPr>
      <w:keepNext/>
      <w:keepLines/>
      <w:numPr>
        <w:ilvl w:val="2"/>
        <w:numId w:val="1"/>
      </w:numPr>
      <w:spacing w:after="298" w:line="259" w:lineRule="auto"/>
      <w:ind w:left="10" w:hanging="10"/>
      <w:outlineLvl w:val="2"/>
    </w:pPr>
    <w:rPr>
      <w:rFonts w:ascii="Arial" w:hAnsi="Arial" w:eastAsia="Arial" w:cs="Arial"/>
      <w:b/>
      <w:color w:val="000000"/>
      <w:sz w:val="28"/>
      <w:szCs w:val="22"/>
      <w:lang w:val="en-GB" w:eastAsia="en-GB" w:bidi="ar-SA"/>
    </w:rPr>
  </w:style>
  <w:style w:type="character" w:default="1" w:styleId="9">
    <w:name w:val="Default Paragraph Font"/>
    <w:semiHidden/>
    <w:unhideWhenUsed/>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5">
    <w:name w:val="toc 3"/>
    <w:next w:val="1"/>
    <w:hidden/>
    <w:qFormat/>
    <w:uiPriority w:val="0"/>
    <w:pPr>
      <w:spacing w:after="98" w:line="250" w:lineRule="auto"/>
      <w:ind w:left="1033" w:right="23" w:hanging="10"/>
      <w:jc w:val="both"/>
    </w:pPr>
    <w:rPr>
      <w:rFonts w:ascii="Arial" w:hAnsi="Arial" w:eastAsia="Arial" w:cs="Arial"/>
      <w:color w:val="000000"/>
      <w:sz w:val="24"/>
      <w:szCs w:val="22"/>
      <w:lang w:val="en-GB" w:eastAsia="en-GB" w:bidi="ar-SA"/>
    </w:rPr>
  </w:style>
  <w:style w:type="paragraph" w:styleId="6">
    <w:name w:val="toc 1"/>
    <w:next w:val="1"/>
    <w:hidden/>
    <w:qFormat/>
    <w:uiPriority w:val="0"/>
    <w:pPr>
      <w:spacing w:after="95" w:line="250" w:lineRule="auto"/>
      <w:ind w:left="591" w:right="23" w:hanging="10"/>
      <w:jc w:val="both"/>
    </w:pPr>
    <w:rPr>
      <w:rFonts w:ascii="Arial" w:hAnsi="Arial" w:eastAsia="Arial" w:cs="Arial"/>
      <w:color w:val="000000"/>
      <w:sz w:val="24"/>
      <w:szCs w:val="22"/>
      <w:lang w:val="en-GB" w:eastAsia="en-GB" w:bidi="ar-SA"/>
    </w:rPr>
  </w:style>
  <w:style w:type="paragraph" w:styleId="7">
    <w:name w:val="toc 2"/>
    <w:next w:val="1"/>
    <w:hidden/>
    <w:qFormat/>
    <w:uiPriority w:val="0"/>
    <w:pPr>
      <w:spacing w:after="98" w:line="250" w:lineRule="auto"/>
      <w:ind w:left="812" w:right="23" w:hanging="10"/>
      <w:jc w:val="both"/>
    </w:pPr>
    <w:rPr>
      <w:rFonts w:ascii="Arial" w:hAnsi="Arial" w:eastAsia="Arial" w:cs="Arial"/>
      <w:color w:val="000000"/>
      <w:sz w:val="24"/>
      <w:szCs w:val="22"/>
      <w:lang w:val="en-GB" w:eastAsia="en-GB" w:bidi="ar-SA"/>
    </w:rPr>
  </w:style>
  <w:style w:type="character" w:customStyle="1" w:styleId="10">
    <w:name w:val="Heading 2 Char"/>
    <w:link w:val="3"/>
    <w:qFormat/>
    <w:uiPriority w:val="0"/>
    <w:rPr>
      <w:rFonts w:ascii="Arial" w:hAnsi="Arial" w:eastAsia="Arial" w:cs="Arial"/>
      <w:b/>
      <w:color w:val="000000"/>
      <w:sz w:val="28"/>
    </w:rPr>
  </w:style>
  <w:style w:type="character" w:customStyle="1" w:styleId="11">
    <w:name w:val="Heading 3 Char"/>
    <w:link w:val="4"/>
    <w:qFormat/>
    <w:uiPriority w:val="0"/>
    <w:rPr>
      <w:rFonts w:ascii="Arial" w:hAnsi="Arial" w:eastAsia="Arial" w:cs="Arial"/>
      <w:b/>
      <w:color w:val="000000"/>
      <w:sz w:val="28"/>
    </w:rPr>
  </w:style>
  <w:style w:type="character" w:customStyle="1" w:styleId="12">
    <w:name w:val="Heading 1 Char"/>
    <w:link w:val="2"/>
    <w:qFormat/>
    <w:uiPriority w:val="0"/>
    <w:rPr>
      <w:rFonts w:ascii="Arial" w:hAnsi="Arial" w:eastAsia="Arial" w:cs="Arial"/>
      <w:b/>
      <w:color w:val="000000"/>
      <w:sz w:val="32"/>
    </w:rPr>
  </w:style>
  <w:style w:type="table" w:customStyle="1" w:styleId="13">
    <w:name w:val="TableGrid"/>
    <w:qFormat/>
    <w:uiPriority w:val="0"/>
    <w:pPr>
      <w:spacing w:after="0" w:line="240" w:lineRule="auto"/>
    </w:pPr>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image" Target="media/image1.png"/><Relationship Id="rId11" Type="http://schemas.openxmlformats.org/officeDocument/2006/relationships/theme" Target="theme/theme1.xml"/><Relationship Id="rId10" Type="http://schemas.openxmlformats.org/officeDocument/2006/relationships/footer" Target="footer6.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18</Pages>
  <Words>6944</Words>
  <Characters>41212</Characters>
  <Lines>372</Lines>
  <Paragraphs>104</Paragraphs>
  <TotalTime>12</TotalTime>
  <ScaleCrop>false</ScaleCrop>
  <LinksUpToDate>false</LinksUpToDate>
  <CharactersWithSpaces>48063</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2023-04-11T22:07:00Z</dcterms:created>
  <dc:creator>Austin Hooper</dc:creator>
  <cp:lastModifiedBy>cy才</cp:lastModifiedBy>
  <dcterms:modified xsi:type="dcterms:W3CDTF">2023-04-22T10:21:33Z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96831AE33FEA43D19B25889535C3561E</vt:lpwstr>
  </property>
</Properties>
</file>