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2B4D" w:rsidRDefault="00F22B4D" w:rsidP="00F22B4D">
      <w:pPr>
        <w:jc w:val="center"/>
        <w:rPr>
          <w:b/>
        </w:rPr>
      </w:pPr>
      <w:r>
        <w:rPr>
          <w:rFonts w:ascii="Times New Roman"/>
          <w:noProof/>
          <w:sz w:val="20"/>
          <w:lang w:eastAsia="ru-RU"/>
        </w:rPr>
        <w:drawing>
          <wp:inline distT="0" distB="0" distL="0" distR="0" wp14:anchorId="7EDCC6AA" wp14:editId="76BE6F9A">
            <wp:extent cx="3506525" cy="1334536"/>
            <wp:effectExtent l="0" t="0" r="0" b="0"/>
            <wp:docPr id="1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3503803" cy="1333500"/>
                    </a:xfrm>
                    <a:prstGeom prst="rect">
                      <a:avLst/>
                    </a:prstGeom>
                  </pic:spPr>
                </pic:pic>
              </a:graphicData>
            </a:graphic>
          </wp:inline>
        </w:drawing>
      </w:r>
    </w:p>
    <w:p w:rsidR="00F22B4D" w:rsidRDefault="00F22B4D" w:rsidP="00F22B4D">
      <w:pPr>
        <w:rPr>
          <w:b/>
        </w:rPr>
      </w:pPr>
    </w:p>
    <w:p w:rsidR="00F22B4D" w:rsidRDefault="00F22B4D" w:rsidP="00F22B4D">
      <w:pPr>
        <w:rPr>
          <w:b/>
        </w:rPr>
      </w:pPr>
    </w:p>
    <w:p w:rsidR="00F22B4D" w:rsidRDefault="00F22B4D" w:rsidP="00F22B4D">
      <w:pPr>
        <w:rPr>
          <w:b/>
        </w:rPr>
      </w:pPr>
    </w:p>
    <w:p w:rsidR="00F22B4D" w:rsidRDefault="00F22B4D" w:rsidP="00F22B4D">
      <w:pPr>
        <w:rPr>
          <w:b/>
        </w:rPr>
      </w:pPr>
    </w:p>
    <w:p w:rsidR="00F22B4D" w:rsidRPr="00791F74" w:rsidRDefault="00F22B4D" w:rsidP="00F22B4D">
      <w:pPr>
        <w:jc w:val="center"/>
        <w:rPr>
          <w:rFonts w:ascii="Times New Roman" w:hAnsi="Times New Roman" w:cs="Times New Roman"/>
          <w:b/>
        </w:rPr>
      </w:pPr>
    </w:p>
    <w:p w:rsidR="00F22B4D" w:rsidRPr="00F22B4D" w:rsidRDefault="00F22B4D" w:rsidP="00F22B4D">
      <w:pPr>
        <w:jc w:val="center"/>
        <w:rPr>
          <w:rFonts w:ascii="Times New Roman" w:eastAsia="Arial" w:hAnsi="Times New Roman" w:cs="Times New Roman"/>
          <w:b/>
          <w:sz w:val="32"/>
          <w:szCs w:val="32"/>
          <w:lang w:val="en-GB"/>
        </w:rPr>
      </w:pPr>
      <w:r w:rsidRPr="00F22B4D">
        <w:rPr>
          <w:rFonts w:ascii="Times New Roman" w:eastAsia="Arial" w:hAnsi="Times New Roman" w:cs="Times New Roman"/>
          <w:b/>
          <w:sz w:val="32"/>
          <w:szCs w:val="32"/>
          <w:lang w:val="en-GB"/>
        </w:rPr>
        <w:t>Programme: BA Business Management</w:t>
      </w:r>
      <w:bookmarkStart w:id="0" w:name="_GoBack"/>
      <w:bookmarkEnd w:id="0"/>
    </w:p>
    <w:p w:rsidR="00F22B4D" w:rsidRPr="00F22B4D" w:rsidRDefault="00F22B4D" w:rsidP="00F22B4D">
      <w:pPr>
        <w:jc w:val="center"/>
        <w:rPr>
          <w:rFonts w:ascii="Times New Roman" w:hAnsi="Times New Roman" w:cs="Times New Roman"/>
          <w:b/>
          <w:sz w:val="32"/>
          <w:szCs w:val="32"/>
          <w:lang w:val="en-GB"/>
        </w:rPr>
      </w:pPr>
    </w:p>
    <w:p w:rsidR="00F22B4D" w:rsidRPr="00F22B4D" w:rsidRDefault="00F22B4D" w:rsidP="00F22B4D">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Module: International Financial Management</w:t>
      </w:r>
    </w:p>
    <w:p w:rsidR="00F22B4D" w:rsidRPr="00F22B4D" w:rsidRDefault="00F22B4D" w:rsidP="00F22B4D">
      <w:pPr>
        <w:jc w:val="center"/>
        <w:rPr>
          <w:rFonts w:ascii="Times New Roman" w:hAnsi="Times New Roman" w:cs="Times New Roman"/>
          <w:b/>
          <w:sz w:val="32"/>
          <w:szCs w:val="32"/>
          <w:lang w:val="en-GB"/>
        </w:rPr>
      </w:pPr>
    </w:p>
    <w:p w:rsidR="00F22B4D" w:rsidRPr="00F22B4D" w:rsidRDefault="00F22B4D" w:rsidP="00F22B4D">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Module code: LCBB6002</w:t>
      </w:r>
    </w:p>
    <w:p w:rsidR="00F22B4D" w:rsidRPr="00F22B4D" w:rsidRDefault="00F22B4D" w:rsidP="00F22B4D">
      <w:pPr>
        <w:jc w:val="center"/>
        <w:rPr>
          <w:rFonts w:ascii="Times New Roman" w:hAnsi="Times New Roman" w:cs="Times New Roman"/>
          <w:b/>
          <w:sz w:val="32"/>
          <w:szCs w:val="32"/>
          <w:lang w:val="en-GB"/>
        </w:rPr>
      </w:pPr>
    </w:p>
    <w:p w:rsidR="00F22B4D" w:rsidRPr="00F22B4D" w:rsidRDefault="00F22B4D" w:rsidP="00F22B4D">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 xml:space="preserve">Name: Tatiana </w:t>
      </w:r>
      <w:proofErr w:type="spellStart"/>
      <w:r w:rsidRPr="00F22B4D">
        <w:rPr>
          <w:rFonts w:ascii="Times New Roman" w:hAnsi="Times New Roman" w:cs="Times New Roman"/>
          <w:b/>
          <w:sz w:val="32"/>
          <w:szCs w:val="32"/>
          <w:lang w:val="en-GB"/>
        </w:rPr>
        <w:t>Prutean</w:t>
      </w:r>
      <w:proofErr w:type="spellEnd"/>
    </w:p>
    <w:p w:rsidR="00F22B4D" w:rsidRPr="00F22B4D" w:rsidRDefault="00F22B4D" w:rsidP="00F22B4D">
      <w:pPr>
        <w:jc w:val="center"/>
        <w:rPr>
          <w:rFonts w:ascii="Times New Roman" w:hAnsi="Times New Roman" w:cs="Times New Roman"/>
          <w:b/>
          <w:sz w:val="32"/>
          <w:szCs w:val="32"/>
          <w:lang w:val="en-GB"/>
        </w:rPr>
      </w:pPr>
    </w:p>
    <w:p w:rsidR="00F22B4D" w:rsidRPr="00791F74" w:rsidRDefault="00F22B4D" w:rsidP="00F22B4D">
      <w:pPr>
        <w:jc w:val="center"/>
        <w:rPr>
          <w:rFonts w:ascii="Times New Roman" w:hAnsi="Times New Roman" w:cs="Times New Roman"/>
          <w:b/>
          <w:sz w:val="32"/>
          <w:szCs w:val="32"/>
        </w:rPr>
      </w:pPr>
      <w:proofErr w:type="spellStart"/>
      <w:r w:rsidRPr="00791F74">
        <w:rPr>
          <w:rFonts w:ascii="Times New Roman" w:hAnsi="Times New Roman" w:cs="Times New Roman"/>
          <w:b/>
          <w:sz w:val="32"/>
          <w:szCs w:val="32"/>
        </w:rPr>
        <w:t>Student</w:t>
      </w:r>
      <w:proofErr w:type="spellEnd"/>
      <w:r w:rsidRPr="00791F74">
        <w:rPr>
          <w:rFonts w:ascii="Times New Roman" w:hAnsi="Times New Roman" w:cs="Times New Roman"/>
          <w:b/>
          <w:sz w:val="32"/>
          <w:szCs w:val="32"/>
        </w:rPr>
        <w:t xml:space="preserve"> ID:</w:t>
      </w:r>
      <w:r>
        <w:rPr>
          <w:rFonts w:ascii="Times New Roman" w:hAnsi="Times New Roman" w:cs="Times New Roman"/>
          <w:b/>
          <w:sz w:val="32"/>
          <w:szCs w:val="32"/>
        </w:rPr>
        <w:t xml:space="preserve"> 2121754</w:t>
      </w:r>
    </w:p>
    <w:p w:rsidR="00F22B4D" w:rsidRPr="00791F74" w:rsidRDefault="00F22B4D" w:rsidP="00F22B4D">
      <w:pPr>
        <w:jc w:val="center"/>
        <w:rPr>
          <w:rFonts w:ascii="Times New Roman" w:hAnsi="Times New Roman" w:cs="Times New Roman"/>
          <w:b/>
          <w:sz w:val="32"/>
          <w:szCs w:val="32"/>
        </w:rPr>
      </w:pPr>
    </w:p>
    <w:p w:rsidR="00F22B4D" w:rsidRPr="00791F74" w:rsidRDefault="00F22B4D" w:rsidP="00F22B4D">
      <w:pPr>
        <w:jc w:val="center"/>
        <w:rPr>
          <w:rFonts w:ascii="Times New Roman" w:hAnsi="Times New Roman" w:cs="Times New Roman"/>
          <w:b/>
          <w:sz w:val="32"/>
          <w:szCs w:val="32"/>
        </w:rPr>
      </w:pPr>
    </w:p>
    <w:p w:rsidR="00F22B4D" w:rsidRPr="000946EB" w:rsidRDefault="00F22B4D" w:rsidP="00F22B4D">
      <w:pPr>
        <w:jc w:val="center"/>
        <w:rPr>
          <w:b/>
          <w:sz w:val="32"/>
          <w:szCs w:val="32"/>
        </w:rPr>
      </w:pPr>
    </w:p>
    <w:p w:rsidR="00F22B4D" w:rsidRDefault="00F22B4D" w:rsidP="00F22B4D">
      <w:pPr>
        <w:jc w:val="center"/>
        <w:rPr>
          <w:b/>
        </w:rPr>
      </w:pPr>
    </w:p>
    <w:p w:rsidR="00F22B4D" w:rsidRDefault="00F22B4D" w:rsidP="00F22B4D">
      <w:pPr>
        <w:rPr>
          <w:b/>
        </w:rPr>
      </w:pPr>
    </w:p>
    <w:p w:rsidR="00C42EAC" w:rsidRPr="00F22B4D" w:rsidRDefault="00F22B4D">
      <w:pPr>
        <w:rPr>
          <w:b/>
          <w:lang w:val="en-US"/>
        </w:rPr>
      </w:pPr>
      <w:r>
        <w:rPr>
          <w:b/>
        </w:rPr>
        <w:br w:type="page"/>
      </w:r>
    </w:p>
    <w:p w:rsidR="00A3737F" w:rsidRPr="00F22B4D" w:rsidRDefault="00C42EAC" w:rsidP="00F22B4D">
      <w:pPr>
        <w:jc w:val="center"/>
        <w:rPr>
          <w:rFonts w:ascii="Times New Roman" w:hAnsi="Times New Roman" w:cs="Times New Roman"/>
          <w:b/>
          <w:sz w:val="24"/>
          <w:szCs w:val="24"/>
          <w:lang w:val="en-US"/>
        </w:rPr>
      </w:pPr>
      <w:r w:rsidRPr="00F22B4D">
        <w:rPr>
          <w:rFonts w:ascii="Times New Roman" w:hAnsi="Times New Roman" w:cs="Times New Roman"/>
          <w:b/>
          <w:sz w:val="24"/>
          <w:szCs w:val="24"/>
          <w:lang w:val="en-US"/>
        </w:rPr>
        <w:lastRenderedPageBreak/>
        <w:t>Table of Contents:</w:t>
      </w:r>
    </w:p>
    <w:p w:rsidR="00C42EAC" w:rsidRPr="00F22B4D" w:rsidRDefault="00C42EAC">
      <w:pPr>
        <w:rPr>
          <w:rFonts w:ascii="Times New Roman" w:hAnsi="Times New Roman" w:cs="Times New Roman"/>
          <w:b/>
          <w:sz w:val="24"/>
          <w:szCs w:val="24"/>
          <w:lang w:val="en-US"/>
        </w:rPr>
      </w:pPr>
      <w:r w:rsidRPr="00F22B4D">
        <w:rPr>
          <w:rFonts w:ascii="Times New Roman" w:hAnsi="Times New Roman" w:cs="Times New Roman"/>
          <w:b/>
          <w:sz w:val="24"/>
          <w:szCs w:val="24"/>
          <w:lang w:val="en-US"/>
        </w:rPr>
        <w:t>Introduction</w:t>
      </w:r>
    </w:p>
    <w:p w:rsidR="00F22B4D" w:rsidRPr="00F22B4D" w:rsidRDefault="00F22B4D" w:rsidP="00F22B4D">
      <w:pPr>
        <w:rPr>
          <w:rFonts w:ascii="Times New Roman" w:hAnsi="Times New Roman" w:cs="Times New Roman"/>
          <w:b/>
          <w:sz w:val="24"/>
          <w:szCs w:val="24"/>
          <w:lang w:val="en-US"/>
        </w:rPr>
      </w:pPr>
      <w:r w:rsidRPr="00F22B4D">
        <w:rPr>
          <w:rFonts w:ascii="Times New Roman" w:hAnsi="Times New Roman" w:cs="Times New Roman"/>
          <w:b/>
          <w:sz w:val="24"/>
          <w:szCs w:val="24"/>
          <w:lang w:val="en-US"/>
        </w:rPr>
        <w:t>Main types of foreign exchange risk</w:t>
      </w:r>
    </w:p>
    <w:p w:rsidR="00F22B4D" w:rsidRPr="00F22B4D" w:rsidRDefault="00F22B4D" w:rsidP="00F22B4D">
      <w:pPr>
        <w:rPr>
          <w:rFonts w:ascii="Times New Roman" w:hAnsi="Times New Roman" w:cs="Times New Roman"/>
          <w:b/>
          <w:sz w:val="24"/>
          <w:szCs w:val="24"/>
          <w:lang w:val="en-GB"/>
        </w:rPr>
      </w:pPr>
      <w:r w:rsidRPr="00F22B4D">
        <w:rPr>
          <w:rFonts w:ascii="Times New Roman" w:hAnsi="Times New Roman" w:cs="Times New Roman"/>
          <w:b/>
          <w:sz w:val="24"/>
          <w:szCs w:val="24"/>
          <w:lang w:val="en-GB"/>
        </w:rPr>
        <w:t>Transaction Risk</w:t>
      </w:r>
    </w:p>
    <w:p w:rsidR="00F22B4D" w:rsidRPr="00F22B4D" w:rsidRDefault="00F22B4D" w:rsidP="00F22B4D">
      <w:pPr>
        <w:rPr>
          <w:rFonts w:ascii="Times New Roman" w:hAnsi="Times New Roman" w:cs="Times New Roman"/>
          <w:b/>
          <w:sz w:val="24"/>
          <w:szCs w:val="24"/>
          <w:lang w:val="en-GB"/>
        </w:rPr>
      </w:pPr>
      <w:r w:rsidRPr="00F22B4D">
        <w:rPr>
          <w:rFonts w:ascii="Times New Roman" w:hAnsi="Times New Roman" w:cs="Times New Roman"/>
          <w:b/>
          <w:sz w:val="24"/>
          <w:szCs w:val="24"/>
          <w:lang w:val="en-GB"/>
        </w:rPr>
        <w:t>Translation Risk</w:t>
      </w:r>
    </w:p>
    <w:p w:rsidR="00F22B4D" w:rsidRPr="00F22B4D" w:rsidRDefault="00F22B4D" w:rsidP="00F22B4D">
      <w:pPr>
        <w:rPr>
          <w:rFonts w:ascii="Times New Roman" w:hAnsi="Times New Roman" w:cs="Times New Roman"/>
          <w:b/>
          <w:sz w:val="24"/>
          <w:szCs w:val="24"/>
          <w:lang w:val="en-GB"/>
        </w:rPr>
      </w:pPr>
      <w:r w:rsidRPr="00F22B4D">
        <w:rPr>
          <w:rFonts w:ascii="Times New Roman" w:hAnsi="Times New Roman" w:cs="Times New Roman"/>
          <w:b/>
          <w:sz w:val="24"/>
          <w:szCs w:val="24"/>
          <w:lang w:val="en-GB"/>
        </w:rPr>
        <w:t>Economic Risk</w:t>
      </w:r>
    </w:p>
    <w:p w:rsidR="00F22B4D" w:rsidRPr="00F22B4D" w:rsidRDefault="00F22B4D" w:rsidP="00F22B4D">
      <w:pPr>
        <w:rPr>
          <w:rFonts w:ascii="Times New Roman" w:hAnsi="Times New Roman" w:cs="Times New Roman"/>
          <w:b/>
          <w:sz w:val="24"/>
          <w:szCs w:val="24"/>
          <w:lang w:val="en-US"/>
        </w:rPr>
      </w:pPr>
      <w:r w:rsidRPr="00F22B4D">
        <w:rPr>
          <w:rFonts w:ascii="Times New Roman" w:hAnsi="Times New Roman" w:cs="Times New Roman"/>
          <w:b/>
          <w:sz w:val="24"/>
          <w:szCs w:val="24"/>
          <w:lang w:val="en-US"/>
        </w:rPr>
        <w:t>Impact on Businesses</w:t>
      </w:r>
    </w:p>
    <w:p w:rsidR="00F22B4D" w:rsidRPr="00F22B4D" w:rsidRDefault="00F22B4D" w:rsidP="00F22B4D">
      <w:pPr>
        <w:rPr>
          <w:rFonts w:ascii="Times New Roman" w:hAnsi="Times New Roman" w:cs="Times New Roman"/>
          <w:b/>
          <w:sz w:val="24"/>
          <w:szCs w:val="24"/>
          <w:lang w:val="en-US"/>
        </w:rPr>
      </w:pPr>
      <w:r w:rsidRPr="00F22B4D">
        <w:rPr>
          <w:rFonts w:ascii="Times New Roman" w:hAnsi="Times New Roman" w:cs="Times New Roman"/>
          <w:b/>
          <w:sz w:val="24"/>
          <w:szCs w:val="24"/>
          <w:lang w:val="en-US"/>
        </w:rPr>
        <w:t>Strategies to Manage Foreign Exchange Risk</w:t>
      </w:r>
    </w:p>
    <w:p w:rsidR="00F22B4D" w:rsidRPr="00F22B4D" w:rsidRDefault="00F22B4D" w:rsidP="00F22B4D">
      <w:pPr>
        <w:rPr>
          <w:rFonts w:ascii="Times New Roman" w:hAnsi="Times New Roman" w:cs="Times New Roman"/>
          <w:b/>
          <w:sz w:val="24"/>
          <w:szCs w:val="24"/>
          <w:lang w:val="en-US"/>
        </w:rPr>
      </w:pPr>
      <w:r w:rsidRPr="00F22B4D">
        <w:rPr>
          <w:rFonts w:ascii="Times New Roman" w:hAnsi="Times New Roman" w:cs="Times New Roman"/>
          <w:b/>
          <w:sz w:val="24"/>
          <w:szCs w:val="24"/>
          <w:lang w:val="en-US"/>
        </w:rPr>
        <w:t>Conclusion</w:t>
      </w:r>
    </w:p>
    <w:p w:rsidR="00F22B4D" w:rsidRPr="00C42EAC" w:rsidRDefault="00F22B4D" w:rsidP="00F22B4D">
      <w:pPr>
        <w:rPr>
          <w:rFonts w:ascii="Times New Roman" w:hAnsi="Times New Roman" w:cs="Times New Roman"/>
          <w:b/>
          <w:sz w:val="24"/>
          <w:szCs w:val="24"/>
          <w:lang w:val="en-US"/>
        </w:rPr>
      </w:pPr>
      <w:r>
        <w:rPr>
          <w:rFonts w:ascii="Times New Roman" w:hAnsi="Times New Roman" w:cs="Times New Roman"/>
          <w:b/>
          <w:sz w:val="24"/>
          <w:szCs w:val="24"/>
          <w:lang w:val="en-US"/>
        </w:rPr>
        <w:t>References</w:t>
      </w:r>
    </w:p>
    <w:p w:rsidR="00F22B4D" w:rsidRDefault="00F22B4D" w:rsidP="00F22B4D">
      <w:pPr>
        <w:rPr>
          <w:rFonts w:ascii="Times New Roman" w:hAnsi="Times New Roman" w:cs="Times New Roman"/>
          <w:b/>
          <w:sz w:val="24"/>
          <w:szCs w:val="24"/>
          <w:lang w:val="en-US"/>
        </w:rPr>
      </w:pPr>
    </w:p>
    <w:p w:rsidR="00C42EAC" w:rsidRDefault="00C42EAC">
      <w:pPr>
        <w:rPr>
          <w:lang w:val="en-US"/>
        </w:rPr>
      </w:pPr>
      <w:r>
        <w:rPr>
          <w:lang w:val="en-US"/>
        </w:rPr>
        <w:br w:type="page"/>
      </w:r>
    </w:p>
    <w:p w:rsidR="00C42EAC" w:rsidRPr="00F22B4D" w:rsidRDefault="00C42EAC">
      <w:pPr>
        <w:rPr>
          <w:rFonts w:ascii="Times New Roman" w:hAnsi="Times New Roman" w:cs="Times New Roman"/>
          <w:b/>
          <w:sz w:val="28"/>
          <w:szCs w:val="28"/>
          <w:lang w:val="en-US"/>
        </w:rPr>
      </w:pPr>
      <w:r w:rsidRPr="00F22B4D">
        <w:rPr>
          <w:rFonts w:ascii="Times New Roman" w:hAnsi="Times New Roman" w:cs="Times New Roman"/>
          <w:b/>
          <w:sz w:val="28"/>
          <w:szCs w:val="28"/>
          <w:lang w:val="en-US"/>
        </w:rPr>
        <w:lastRenderedPageBreak/>
        <w:t xml:space="preserve">Introduction </w:t>
      </w:r>
    </w:p>
    <w:p w:rsidR="00C42EAC" w:rsidRDefault="00C42EAC" w:rsidP="00C42EAC">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C42EAC">
        <w:rPr>
          <w:rFonts w:ascii="Times New Roman" w:hAnsi="Times New Roman" w:cs="Times New Roman"/>
          <w:sz w:val="24"/>
          <w:szCs w:val="24"/>
          <w:lang w:val="en-US"/>
        </w:rPr>
        <w:t xml:space="preserve">In current globalized economy, businesses are increasingly engaging in international trade and investment activities. While these endeavors offer numerous opportunities for growth and expansion, they also expose businesses to various risks. One such risk is foreign exchange risk, which refers to the potential losses or gains that arise from fluctuations in exchange rates between different currencies. </w:t>
      </w:r>
    </w:p>
    <w:p w:rsidR="00DC67F1" w:rsidRDefault="00C42EAC" w:rsidP="00A148CC">
      <w:pPr>
        <w:rPr>
          <w:rFonts w:ascii="Times New Roman" w:hAnsi="Times New Roman" w:cs="Times New Roman"/>
          <w:sz w:val="24"/>
          <w:szCs w:val="24"/>
          <w:lang w:val="en-US"/>
        </w:rPr>
      </w:pPr>
      <w:r w:rsidRPr="00C42EAC">
        <w:rPr>
          <w:rFonts w:ascii="Times New Roman" w:hAnsi="Times New Roman" w:cs="Times New Roman"/>
          <w:sz w:val="24"/>
          <w:szCs w:val="24"/>
          <w:lang w:val="en-US"/>
        </w:rPr>
        <w:t>Foreign exchange risk refers to the potential financial losses that can arise from fluctuations in exchange rates. It is a significant concern for individuals, businesses, and governments engaged</w:t>
      </w:r>
      <w:r w:rsidR="00A148CC">
        <w:rPr>
          <w:rFonts w:ascii="Times New Roman" w:hAnsi="Times New Roman" w:cs="Times New Roman"/>
          <w:sz w:val="24"/>
          <w:szCs w:val="24"/>
          <w:lang w:val="en-US"/>
        </w:rPr>
        <w:t xml:space="preserve"> in international transactions.</w:t>
      </w:r>
    </w:p>
    <w:p w:rsidR="00DC67F1" w:rsidRPr="002139AA" w:rsidRDefault="002139AA" w:rsidP="00C42EAC">
      <w:pPr>
        <w:rPr>
          <w:rFonts w:ascii="Times New Roman" w:hAnsi="Times New Roman" w:cs="Times New Roman"/>
          <w:sz w:val="24"/>
          <w:szCs w:val="24"/>
          <w:lang w:val="en-GB"/>
        </w:rPr>
      </w:pPr>
      <w:r w:rsidRPr="002139AA">
        <w:rPr>
          <w:rFonts w:ascii="Georgia" w:hAnsi="Georgia"/>
          <w:color w:val="1F1F1F"/>
          <w:lang w:val="en-GB"/>
        </w:rPr>
        <w:t>Managing foreign exchange exposure involves a range of financial and operational hedging tools. The former include forwards, options, swaps, and foreign currency debt. </w:t>
      </w:r>
      <w:r>
        <w:rPr>
          <w:rFonts w:ascii="Georgia" w:hAnsi="Georgia"/>
          <w:color w:val="1F1F1F"/>
          <w:lang w:val="en-GB"/>
        </w:rPr>
        <w:t>(Huston E, 2014)</w:t>
      </w:r>
    </w:p>
    <w:p w:rsid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When conducting business or investing in foreign markets, individuals and companies are exposed to foreign exchange risk. Fluctuations in exchange rates can impact the value of investments, profits, and cash flows.</w:t>
      </w:r>
    </w:p>
    <w:p w:rsidR="005B2859" w:rsidRPr="005B2859" w:rsidRDefault="005B2859" w:rsidP="005B2859">
      <w:pPr>
        <w:rPr>
          <w:rFonts w:ascii="Times New Roman" w:hAnsi="Times New Roman" w:cs="Times New Roman"/>
          <w:sz w:val="24"/>
          <w:szCs w:val="24"/>
          <w:lang w:val="en-US"/>
        </w:rPr>
      </w:pPr>
      <w:r w:rsidRPr="005B2859">
        <w:rPr>
          <w:rFonts w:ascii="Times New Roman" w:hAnsi="Times New Roman" w:cs="Times New Roman"/>
          <w:sz w:val="24"/>
          <w:szCs w:val="24"/>
          <w:lang w:val="en-US"/>
        </w:rPr>
        <w:t xml:space="preserve">For example, if a company imports goods from a foreign country and the value of its </w:t>
      </w:r>
      <w:proofErr w:type="gramStart"/>
      <w:r w:rsidRPr="005B2859">
        <w:rPr>
          <w:rFonts w:ascii="Times New Roman" w:hAnsi="Times New Roman" w:cs="Times New Roman"/>
          <w:sz w:val="24"/>
          <w:szCs w:val="24"/>
          <w:lang w:val="en-US"/>
        </w:rPr>
        <w:t>domestic</w:t>
      </w:r>
      <w:proofErr w:type="gramEnd"/>
      <w:r w:rsidRPr="005B2859">
        <w:rPr>
          <w:rFonts w:ascii="Times New Roman" w:hAnsi="Times New Roman" w:cs="Times New Roman"/>
          <w:sz w:val="24"/>
          <w:szCs w:val="24"/>
          <w:lang w:val="en-US"/>
        </w:rPr>
        <w:t xml:space="preserve"> currency depreciates against the foreign currency, the cost of imported goods will increase. This can lead to reduced profit margins </w:t>
      </w:r>
      <w:r>
        <w:rPr>
          <w:rFonts w:ascii="Times New Roman" w:hAnsi="Times New Roman" w:cs="Times New Roman"/>
          <w:sz w:val="24"/>
          <w:szCs w:val="24"/>
          <w:lang w:val="en-US"/>
        </w:rPr>
        <w:t>or higher prices for customers.</w:t>
      </w:r>
    </w:p>
    <w:p w:rsidR="005B2859" w:rsidRPr="00C42EAC" w:rsidRDefault="005B2859" w:rsidP="00C42EAC">
      <w:pPr>
        <w:rPr>
          <w:rFonts w:ascii="Times New Roman" w:hAnsi="Times New Roman" w:cs="Times New Roman"/>
          <w:sz w:val="24"/>
          <w:szCs w:val="24"/>
          <w:lang w:val="en-US"/>
        </w:rPr>
      </w:pPr>
      <w:r w:rsidRPr="005B2859">
        <w:rPr>
          <w:rFonts w:ascii="Times New Roman" w:hAnsi="Times New Roman" w:cs="Times New Roman"/>
          <w:sz w:val="24"/>
          <w:szCs w:val="24"/>
          <w:lang w:val="en-US"/>
        </w:rPr>
        <w:t xml:space="preserve">Similarly, if a company has investments in foreign markets, changes in exchange rates can affect the value of those investments. </w:t>
      </w:r>
      <w:proofErr w:type="gramStart"/>
      <w:r w:rsidRPr="005B2859">
        <w:rPr>
          <w:rFonts w:ascii="Times New Roman" w:hAnsi="Times New Roman" w:cs="Times New Roman"/>
          <w:sz w:val="24"/>
          <w:szCs w:val="24"/>
          <w:lang w:val="en-US"/>
        </w:rPr>
        <w:t>A depreciation</w:t>
      </w:r>
      <w:proofErr w:type="gramEnd"/>
      <w:r w:rsidRPr="005B2859">
        <w:rPr>
          <w:rFonts w:ascii="Times New Roman" w:hAnsi="Times New Roman" w:cs="Times New Roman"/>
          <w:sz w:val="24"/>
          <w:szCs w:val="24"/>
          <w:lang w:val="en-US"/>
        </w:rPr>
        <w:t xml:space="preserve"> in the foreign currency can lead to a decrease in the value of the investments when converted b</w:t>
      </w:r>
      <w:r>
        <w:rPr>
          <w:rFonts w:ascii="Times New Roman" w:hAnsi="Times New Roman" w:cs="Times New Roman"/>
          <w:sz w:val="24"/>
          <w:szCs w:val="24"/>
          <w:lang w:val="en-US"/>
        </w:rPr>
        <w:t>ack into the domestic currency.</w:t>
      </w:r>
    </w:p>
    <w:p w:rsidR="00C42EAC" w:rsidRDefault="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This essay will explore the concept of exposure to foreign exchange risk, its impact on businesses, and the strategies employed to manage and mitigate this risk.</w:t>
      </w:r>
    </w:p>
    <w:p w:rsidR="00C42EAC" w:rsidRDefault="00C42EAC">
      <w:pPr>
        <w:rPr>
          <w:rFonts w:ascii="Times New Roman" w:hAnsi="Times New Roman" w:cs="Times New Roman"/>
          <w:b/>
          <w:sz w:val="24"/>
          <w:szCs w:val="24"/>
          <w:lang w:val="en-US"/>
        </w:rPr>
      </w:pPr>
      <w:r>
        <w:rPr>
          <w:rFonts w:ascii="Times New Roman" w:hAnsi="Times New Roman" w:cs="Times New Roman"/>
          <w:sz w:val="24"/>
          <w:szCs w:val="24"/>
          <w:lang w:val="en-US"/>
        </w:rPr>
        <w:t xml:space="preserve"> </w:t>
      </w:r>
      <w:r w:rsidRPr="00C42EAC">
        <w:rPr>
          <w:rFonts w:ascii="Times New Roman" w:hAnsi="Times New Roman" w:cs="Times New Roman"/>
          <w:b/>
          <w:sz w:val="24"/>
          <w:szCs w:val="24"/>
          <w:lang w:val="en-US"/>
        </w:rPr>
        <w:t>Main types of foreign exchange risk</w:t>
      </w:r>
    </w:p>
    <w:p w:rsidR="004E6A6E" w:rsidRPr="004E6A6E" w:rsidRDefault="004E6A6E" w:rsidP="004E6A6E">
      <w:pPr>
        <w:spacing w:after="0" w:line="240" w:lineRule="auto"/>
        <w:rPr>
          <w:rFonts w:ascii="Times New Roman" w:eastAsia="Times New Roman" w:hAnsi="Times New Roman" w:cs="Times New Roman"/>
          <w:sz w:val="24"/>
          <w:szCs w:val="24"/>
          <w:lang w:val="en-GB" w:eastAsia="ru-RU"/>
        </w:rPr>
      </w:pPr>
      <w:r w:rsidRPr="004E6A6E">
        <w:rPr>
          <w:rFonts w:ascii="Times New Roman" w:eastAsia="Times New Roman" w:hAnsi="Times New Roman" w:cs="Times New Roman"/>
          <w:sz w:val="24"/>
          <w:szCs w:val="24"/>
          <w:lang w:val="en-GB" w:eastAsia="ru-RU"/>
        </w:rPr>
        <w:t>Foreign exchange risk comes in three primary forms:</w:t>
      </w:r>
    </w:p>
    <w:p w:rsidR="004E6A6E" w:rsidRDefault="004E6A6E" w:rsidP="004E6A6E">
      <w:pPr>
        <w:pStyle w:val="a3"/>
        <w:numPr>
          <w:ilvl w:val="0"/>
          <w:numId w:val="1"/>
        </w:numPr>
        <w:rPr>
          <w:rFonts w:ascii="Times New Roman" w:hAnsi="Times New Roman" w:cs="Times New Roman"/>
          <w:b/>
          <w:sz w:val="24"/>
          <w:szCs w:val="24"/>
          <w:lang w:val="en-GB"/>
        </w:rPr>
      </w:pPr>
      <w:r w:rsidRPr="004E6A6E">
        <w:rPr>
          <w:rFonts w:ascii="Times New Roman" w:hAnsi="Times New Roman" w:cs="Times New Roman"/>
          <w:b/>
          <w:sz w:val="24"/>
          <w:szCs w:val="24"/>
          <w:lang w:val="en-GB"/>
        </w:rPr>
        <w:t>Transaction Risk</w:t>
      </w:r>
    </w:p>
    <w:p w:rsidR="004E6A6E" w:rsidRDefault="004E6A6E" w:rsidP="004E6A6E">
      <w:pPr>
        <w:pStyle w:val="a3"/>
        <w:numPr>
          <w:ilvl w:val="0"/>
          <w:numId w:val="1"/>
        </w:numPr>
        <w:rPr>
          <w:rFonts w:ascii="Times New Roman" w:hAnsi="Times New Roman" w:cs="Times New Roman"/>
          <w:b/>
          <w:sz w:val="24"/>
          <w:szCs w:val="24"/>
          <w:lang w:val="en-GB"/>
        </w:rPr>
      </w:pPr>
      <w:r w:rsidRPr="004E6A6E">
        <w:rPr>
          <w:rFonts w:ascii="Times New Roman" w:hAnsi="Times New Roman" w:cs="Times New Roman"/>
          <w:b/>
          <w:sz w:val="24"/>
          <w:szCs w:val="24"/>
          <w:lang w:val="en-GB"/>
        </w:rPr>
        <w:t>Translation Risk</w:t>
      </w:r>
    </w:p>
    <w:p w:rsidR="004E6A6E" w:rsidRDefault="004E6A6E" w:rsidP="004E6A6E">
      <w:pPr>
        <w:pStyle w:val="a3"/>
        <w:numPr>
          <w:ilvl w:val="0"/>
          <w:numId w:val="1"/>
        </w:numPr>
        <w:rPr>
          <w:rFonts w:ascii="Times New Roman" w:hAnsi="Times New Roman" w:cs="Times New Roman"/>
          <w:b/>
          <w:sz w:val="24"/>
          <w:szCs w:val="24"/>
          <w:lang w:val="en-GB"/>
        </w:rPr>
      </w:pPr>
      <w:r w:rsidRPr="004E6A6E">
        <w:rPr>
          <w:rFonts w:ascii="Times New Roman" w:hAnsi="Times New Roman" w:cs="Times New Roman"/>
          <w:b/>
          <w:sz w:val="24"/>
          <w:szCs w:val="24"/>
          <w:lang w:val="en-GB"/>
        </w:rPr>
        <w:t>Economic Risk</w:t>
      </w:r>
    </w:p>
    <w:p w:rsidR="005B2859" w:rsidRPr="005B2859" w:rsidRDefault="005B2859" w:rsidP="005B2859">
      <w:pPr>
        <w:rPr>
          <w:rFonts w:ascii="Times New Roman" w:hAnsi="Times New Roman" w:cs="Times New Roman"/>
          <w:sz w:val="24"/>
          <w:szCs w:val="24"/>
          <w:lang w:val="en-GB"/>
        </w:rPr>
      </w:pPr>
      <w:r>
        <w:rPr>
          <w:rFonts w:ascii="Times New Roman" w:hAnsi="Times New Roman" w:cs="Times New Roman"/>
          <w:b/>
          <w:sz w:val="24"/>
          <w:szCs w:val="24"/>
          <w:lang w:val="en-GB"/>
        </w:rPr>
        <w:t xml:space="preserve">  </w:t>
      </w:r>
      <w:r w:rsidRPr="005B2859">
        <w:rPr>
          <w:rFonts w:ascii="Times New Roman" w:hAnsi="Times New Roman" w:cs="Times New Roman"/>
          <w:b/>
          <w:sz w:val="24"/>
          <w:szCs w:val="24"/>
          <w:lang w:val="en-GB"/>
        </w:rPr>
        <w:t>Transaction risk</w:t>
      </w:r>
      <w:r w:rsidRPr="005B2859">
        <w:rPr>
          <w:rFonts w:ascii="Times New Roman" w:hAnsi="Times New Roman" w:cs="Times New Roman"/>
          <w:sz w:val="24"/>
          <w:szCs w:val="24"/>
          <w:lang w:val="en-GB"/>
        </w:rPr>
        <w:t>, also known as transaction exposure, is a type of exchange risk that arises from individual transactions denominated in foreign currencies. It refers to the potential gain or loss that can occur due to fluctuations in exchange rates between the transactio</w:t>
      </w:r>
      <w:r>
        <w:rPr>
          <w:rFonts w:ascii="Times New Roman" w:hAnsi="Times New Roman" w:cs="Times New Roman"/>
          <w:sz w:val="24"/>
          <w:szCs w:val="24"/>
          <w:lang w:val="en-GB"/>
        </w:rPr>
        <w:t>n date and the settlement date.</w:t>
      </w:r>
    </w:p>
    <w:p w:rsid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Here are some key points to und</w:t>
      </w:r>
      <w:r>
        <w:rPr>
          <w:rFonts w:ascii="Times New Roman" w:hAnsi="Times New Roman" w:cs="Times New Roman"/>
          <w:sz w:val="24"/>
          <w:szCs w:val="24"/>
          <w:lang w:val="en-GB"/>
        </w:rPr>
        <w:t>erstand about transaction risk:</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xml:space="preserve">1. Nature of Transaction Risk: Transaction risk occurs when a company or individual engages in cross-border transactions involving the exchange of currencies. This can include the </w:t>
      </w:r>
      <w:r w:rsidRPr="005B2859">
        <w:rPr>
          <w:rFonts w:ascii="Times New Roman" w:hAnsi="Times New Roman" w:cs="Times New Roman"/>
          <w:sz w:val="24"/>
          <w:szCs w:val="24"/>
          <w:lang w:val="en-GB"/>
        </w:rPr>
        <w:lastRenderedPageBreak/>
        <w:t>purchase or sale of goods or services, payment of dividends, repayment of loans, or any other financial transaction conducted in a foreign currency.</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2. Timing of Transactions: Transaction risk arises from the time lag between the initiation of a transaction and its settlement. Exchange rates can fluctuate during this period, resulting in a difference between the expected amount in the base currency and the actual amount received o</w:t>
      </w:r>
      <w:r>
        <w:rPr>
          <w:rFonts w:ascii="Times New Roman" w:hAnsi="Times New Roman" w:cs="Times New Roman"/>
          <w:sz w:val="24"/>
          <w:szCs w:val="24"/>
          <w:lang w:val="en-GB"/>
        </w:rPr>
        <w:t>r paid in the foreign currency.</w:t>
      </w:r>
    </w:p>
    <w:p w:rsidR="004E6A6E"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3. Impact on Cash Flows: Fluctuations in exchange rates can impact the cash flows of companies conducting international business. A change in exchange rates can lead to either a gain or loss on the transaction, depending on the movement of the exchange rate between the transaction date and the settlement date.</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4. Mitigation Strategies: Companies can employ various strategie</w:t>
      </w:r>
      <w:r>
        <w:rPr>
          <w:rFonts w:ascii="Times New Roman" w:hAnsi="Times New Roman" w:cs="Times New Roman"/>
          <w:sz w:val="24"/>
          <w:szCs w:val="24"/>
          <w:lang w:val="en-GB"/>
        </w:rPr>
        <w:t>s to mitigate transaction risk:</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xml:space="preserve">   - Forward Contracts: A forward contract is an agreement to buy or sell a specific amount of currency at a predetermined exchange rate on a future date. By using forward contracts, companies can lock in a specific exchange rate for future transactions, reducing the uncertainty and potential impact</w:t>
      </w:r>
      <w:r>
        <w:rPr>
          <w:rFonts w:ascii="Times New Roman" w:hAnsi="Times New Roman" w:cs="Times New Roman"/>
          <w:sz w:val="24"/>
          <w:szCs w:val="24"/>
          <w:lang w:val="en-GB"/>
        </w:rPr>
        <w:t xml:space="preserve"> of exchange rate fluctuations.</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xml:space="preserve">   - Currency Options: Currency options provide the holder with the right, but not the obligation, to buy or sell a specific amount of currency at a predetermined exchange rate within a specified period. Options offer flexibility and allow companies to benefit from </w:t>
      </w:r>
      <w:proofErr w:type="spellStart"/>
      <w:r w:rsidRPr="005B2859">
        <w:rPr>
          <w:rFonts w:ascii="Times New Roman" w:hAnsi="Times New Roman" w:cs="Times New Roman"/>
          <w:sz w:val="24"/>
          <w:szCs w:val="24"/>
          <w:lang w:val="en-GB"/>
        </w:rPr>
        <w:t>favorable</w:t>
      </w:r>
      <w:proofErr w:type="spellEnd"/>
      <w:r w:rsidRPr="005B2859">
        <w:rPr>
          <w:rFonts w:ascii="Times New Roman" w:hAnsi="Times New Roman" w:cs="Times New Roman"/>
          <w:sz w:val="24"/>
          <w:szCs w:val="24"/>
          <w:lang w:val="en-GB"/>
        </w:rPr>
        <w:t xml:space="preserve"> exchange rate movements wh</w:t>
      </w:r>
      <w:r>
        <w:rPr>
          <w:rFonts w:ascii="Times New Roman" w:hAnsi="Times New Roman" w:cs="Times New Roman"/>
          <w:sz w:val="24"/>
          <w:szCs w:val="24"/>
          <w:lang w:val="en-GB"/>
        </w:rPr>
        <w:t>ile limiting potential losses.</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xml:space="preserve">   - Netting: Netting involves offsetting receivables and payables in the same currency to reduce exposure to exchange rate fluctuations. By consolidating transactions, companies can minimize the impact of individual currenc</w:t>
      </w:r>
      <w:r>
        <w:rPr>
          <w:rFonts w:ascii="Times New Roman" w:hAnsi="Times New Roman" w:cs="Times New Roman"/>
          <w:sz w:val="24"/>
          <w:szCs w:val="24"/>
          <w:lang w:val="en-GB"/>
        </w:rPr>
        <w:t>y movements.</w:t>
      </w:r>
    </w:p>
    <w:p w:rsidR="004E6A6E"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xml:space="preserve">   - Pricing Strategies: Companies can adjust their pricing strategies to account for potential exchange rate fluctuations. For example, they may choose to invoice in their base currency or use currency clauses in contracts to protect against adverse currency movements.</w:t>
      </w:r>
    </w:p>
    <w:p w:rsidR="005B2859" w:rsidRP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 Risk Monitoring: Regularly monitoring exchange rates and assessing the potential impact on transactions is crucial. This allows companies to proactively manage transaction risk and adj</w:t>
      </w:r>
      <w:r>
        <w:rPr>
          <w:rFonts w:ascii="Times New Roman" w:hAnsi="Times New Roman" w:cs="Times New Roman"/>
          <w:sz w:val="24"/>
          <w:szCs w:val="24"/>
          <w:lang w:val="en-GB"/>
        </w:rPr>
        <w:t>ust their strategies if needed</w:t>
      </w:r>
    </w:p>
    <w:p w:rsidR="005B2859" w:rsidRDefault="005B2859" w:rsidP="005B2859">
      <w:pPr>
        <w:rPr>
          <w:rFonts w:ascii="Times New Roman" w:hAnsi="Times New Roman" w:cs="Times New Roman"/>
          <w:sz w:val="24"/>
          <w:szCs w:val="24"/>
          <w:lang w:val="en-GB"/>
        </w:rPr>
      </w:pPr>
      <w:r w:rsidRPr="005B2859">
        <w:rPr>
          <w:rFonts w:ascii="Times New Roman" w:hAnsi="Times New Roman" w:cs="Times New Roman"/>
          <w:sz w:val="24"/>
          <w:szCs w:val="24"/>
          <w:lang w:val="en-GB"/>
        </w:rPr>
        <w:t>Transaction risk is an inherent part of conducting international business and engaging in cross-border transactions. By implementing appropriate risk management strategies and utilizing financial instruments, companies can minimize the potential impact of exchange rate fluctuations on individual transactions and protect their financial performance.</w:t>
      </w:r>
    </w:p>
    <w:p w:rsidR="002139AA" w:rsidRPr="002139AA" w:rsidRDefault="002139AA" w:rsidP="002139AA">
      <w:pPr>
        <w:rPr>
          <w:rFonts w:ascii="Times New Roman" w:hAnsi="Times New Roman" w:cs="Times New Roman"/>
          <w:sz w:val="24"/>
          <w:szCs w:val="24"/>
          <w:lang w:val="en-GB"/>
        </w:rPr>
      </w:pPr>
      <w:r w:rsidRPr="003219EA">
        <w:rPr>
          <w:rFonts w:ascii="Times New Roman" w:hAnsi="Times New Roman" w:cs="Times New Roman"/>
          <w:b/>
          <w:sz w:val="24"/>
          <w:szCs w:val="24"/>
          <w:lang w:val="en-GB"/>
        </w:rPr>
        <w:t>Translation risk,</w:t>
      </w:r>
      <w:r w:rsidRPr="002139AA">
        <w:rPr>
          <w:rFonts w:ascii="Times New Roman" w:hAnsi="Times New Roman" w:cs="Times New Roman"/>
          <w:sz w:val="24"/>
          <w:szCs w:val="24"/>
          <w:lang w:val="en-GB"/>
        </w:rPr>
        <w:t xml:space="preserve"> also known as accounting risk or currency translation risk, refers to the potential impact of exchange rate fluctuations on the financial statements of businesses that operate in multiple currencies. It specifically relates to the process of converting financial </w:t>
      </w:r>
      <w:r w:rsidRPr="002139AA">
        <w:rPr>
          <w:rFonts w:ascii="Times New Roman" w:hAnsi="Times New Roman" w:cs="Times New Roman"/>
          <w:sz w:val="24"/>
          <w:szCs w:val="24"/>
          <w:lang w:val="en-GB"/>
        </w:rPr>
        <w:lastRenderedPageBreak/>
        <w:t xml:space="preserve">statements from one currency to another for reporting purposes. Translation risk is important for businesses engaged in global </w:t>
      </w:r>
      <w:r>
        <w:rPr>
          <w:rFonts w:ascii="Times New Roman" w:hAnsi="Times New Roman" w:cs="Times New Roman"/>
          <w:sz w:val="24"/>
          <w:szCs w:val="24"/>
          <w:lang w:val="en-GB"/>
        </w:rPr>
        <w:t>trade because:</w:t>
      </w:r>
    </w:p>
    <w:p w:rsidR="002139AA" w:rsidRPr="002139AA" w:rsidRDefault="002139AA" w:rsidP="002139AA">
      <w:pPr>
        <w:rPr>
          <w:rFonts w:ascii="Times New Roman" w:hAnsi="Times New Roman" w:cs="Times New Roman"/>
          <w:sz w:val="24"/>
          <w:szCs w:val="24"/>
          <w:lang w:val="en-GB"/>
        </w:rPr>
      </w:pPr>
      <w:r w:rsidRPr="002139AA">
        <w:rPr>
          <w:rFonts w:ascii="Times New Roman" w:hAnsi="Times New Roman" w:cs="Times New Roman"/>
          <w:sz w:val="24"/>
          <w:szCs w:val="24"/>
          <w:lang w:val="en-GB"/>
        </w:rPr>
        <w:t>1. Financial Reporting: Businesses with operations or subsidiaries in foreign countries often need to consolidate their financial statements into a single reporting currency. Exchange rate fluctuations can affect the value of foreign assets, liabilities, revenues, and expenses when they are translated into the reporting currency. This can result in significant changes in reported earnings, equity, and financial ratios, impacting the perception of the business's financial performance and stab</w:t>
      </w:r>
      <w:r>
        <w:rPr>
          <w:rFonts w:ascii="Times New Roman" w:hAnsi="Times New Roman" w:cs="Times New Roman"/>
          <w:sz w:val="24"/>
          <w:szCs w:val="24"/>
          <w:lang w:val="en-GB"/>
        </w:rPr>
        <w:t>ility.</w:t>
      </w:r>
    </w:p>
    <w:p w:rsidR="002139AA" w:rsidRPr="002139AA" w:rsidRDefault="002139AA" w:rsidP="002139AA">
      <w:pPr>
        <w:rPr>
          <w:rFonts w:ascii="Times New Roman" w:hAnsi="Times New Roman" w:cs="Times New Roman"/>
          <w:sz w:val="24"/>
          <w:szCs w:val="24"/>
          <w:lang w:val="en-GB"/>
        </w:rPr>
      </w:pPr>
      <w:r w:rsidRPr="002139AA">
        <w:rPr>
          <w:rFonts w:ascii="Times New Roman" w:hAnsi="Times New Roman" w:cs="Times New Roman"/>
          <w:sz w:val="24"/>
          <w:szCs w:val="24"/>
          <w:lang w:val="en-GB"/>
        </w:rPr>
        <w:t>2. Volatility: Exchange rates are subject to volatility, which means they can fluctuate significantly over time. These fluctuations can introduce volatility in the financial statements of businesses with foreign operations, as the values of assets and liabilities denominated in different currencies change when translated into the reporting currency. This volatility can make it challenging for investors, analysts, and stakeholders to assess the underlying financial performance of the business accurat</w:t>
      </w:r>
      <w:r>
        <w:rPr>
          <w:rFonts w:ascii="Times New Roman" w:hAnsi="Times New Roman" w:cs="Times New Roman"/>
          <w:sz w:val="24"/>
          <w:szCs w:val="24"/>
          <w:lang w:val="en-GB"/>
        </w:rPr>
        <w:t>ely.</w:t>
      </w:r>
    </w:p>
    <w:p w:rsidR="002139AA" w:rsidRPr="005B2859" w:rsidRDefault="002139AA" w:rsidP="002139AA">
      <w:pPr>
        <w:rPr>
          <w:rFonts w:ascii="Times New Roman" w:hAnsi="Times New Roman" w:cs="Times New Roman"/>
          <w:sz w:val="24"/>
          <w:szCs w:val="24"/>
          <w:lang w:val="en-GB"/>
        </w:rPr>
      </w:pPr>
      <w:r w:rsidRPr="002139AA">
        <w:rPr>
          <w:rFonts w:ascii="Times New Roman" w:hAnsi="Times New Roman" w:cs="Times New Roman"/>
          <w:sz w:val="24"/>
          <w:szCs w:val="24"/>
          <w:lang w:val="en-GB"/>
        </w:rPr>
        <w:t>3. Comparability: Translation risk can affect the comparability of financial statements across different periods or between different companies. When businesses operate in multiple currencies, the impact of exchange rate fluctuations on their financial statements may differ. This makes it difficult to compare financial performance over time or benchmark against competitors, potentially impacting decision-making and investment analysis.</w:t>
      </w:r>
    </w:p>
    <w:p w:rsidR="003219EA" w:rsidRPr="003219EA" w:rsidRDefault="003219EA" w:rsidP="003219EA">
      <w:pPr>
        <w:rPr>
          <w:rFonts w:ascii="Times New Roman" w:hAnsi="Times New Roman" w:cs="Times New Roman"/>
          <w:sz w:val="24"/>
          <w:szCs w:val="24"/>
          <w:lang w:val="en-US"/>
        </w:rPr>
      </w:pPr>
      <w:r w:rsidRPr="003219EA">
        <w:rPr>
          <w:rFonts w:ascii="Times New Roman" w:hAnsi="Times New Roman" w:cs="Times New Roman"/>
          <w:sz w:val="24"/>
          <w:szCs w:val="24"/>
          <w:lang w:val="en-US"/>
        </w:rPr>
        <w:t>4. Hedging: Businesses that are exposed to translation risk may choose to implement hedging strategies to mitigate the potential impact of exchange rate fluctuations. Hedging involves using financial instruments such as forward contracts, currency swaps, or options to protect against adverse movements in exchange rates. Managing translation risk through hedging can provide businesses with greater certainty and stability in th</w:t>
      </w:r>
      <w:r>
        <w:rPr>
          <w:rFonts w:ascii="Times New Roman" w:hAnsi="Times New Roman" w:cs="Times New Roman"/>
          <w:sz w:val="24"/>
          <w:szCs w:val="24"/>
          <w:lang w:val="en-US"/>
        </w:rPr>
        <w:t>eir reported financial results.</w:t>
      </w:r>
    </w:p>
    <w:p w:rsidR="00F22B4D" w:rsidRDefault="003219EA" w:rsidP="003219EA">
      <w:pPr>
        <w:rPr>
          <w:rFonts w:ascii="Times New Roman" w:hAnsi="Times New Roman" w:cs="Times New Roman"/>
          <w:sz w:val="24"/>
          <w:szCs w:val="24"/>
          <w:lang w:val="en-US"/>
        </w:rPr>
      </w:pPr>
      <w:r w:rsidRPr="003219EA">
        <w:rPr>
          <w:rFonts w:ascii="Times New Roman" w:hAnsi="Times New Roman" w:cs="Times New Roman"/>
          <w:sz w:val="24"/>
          <w:szCs w:val="24"/>
          <w:lang w:val="en-US"/>
        </w:rPr>
        <w:t>5. Investor Perception: The impact of translation risk on financial statements can influence the perception of investors and stakeholders regarding the business's financial health and performance. Significant changes in reported earnings or financial ratios due to exchange rate fluctuations may lead to concerns about the business's stability and risk profile.</w:t>
      </w:r>
    </w:p>
    <w:p w:rsidR="003219EA" w:rsidRPr="003219EA" w:rsidRDefault="003219EA" w:rsidP="003219EA">
      <w:pPr>
        <w:rPr>
          <w:rFonts w:ascii="Times New Roman" w:hAnsi="Times New Roman" w:cs="Times New Roman"/>
          <w:sz w:val="24"/>
          <w:szCs w:val="24"/>
          <w:lang w:val="en-US"/>
        </w:rPr>
      </w:pPr>
      <w:r w:rsidRPr="003219EA">
        <w:rPr>
          <w:rFonts w:ascii="Times New Roman" w:hAnsi="Times New Roman" w:cs="Times New Roman"/>
          <w:b/>
          <w:sz w:val="24"/>
          <w:szCs w:val="24"/>
          <w:lang w:val="en-US"/>
        </w:rPr>
        <w:t>Economic exposure,</w:t>
      </w:r>
      <w:r w:rsidRPr="003219EA">
        <w:rPr>
          <w:rFonts w:ascii="Times New Roman" w:hAnsi="Times New Roman" w:cs="Times New Roman"/>
          <w:sz w:val="24"/>
          <w:szCs w:val="24"/>
          <w:lang w:val="en-US"/>
        </w:rPr>
        <w:t xml:space="preserve"> also known as operating exposure, refers to the potential impact of changes in exchange rates on a company's future cash flows, market share, and competitive position. It goes beyond the immediate impact of exchange rate fluctuations on transactional or translation risks and focuses on the broader effects on a company's business operations.</w:t>
      </w:r>
    </w:p>
    <w:p w:rsidR="003219EA" w:rsidRPr="003219EA" w:rsidRDefault="003219EA" w:rsidP="003219EA">
      <w:pPr>
        <w:rPr>
          <w:rFonts w:ascii="Times New Roman" w:hAnsi="Times New Roman" w:cs="Times New Roman"/>
          <w:sz w:val="24"/>
          <w:szCs w:val="24"/>
          <w:lang w:val="en-US"/>
        </w:rPr>
      </w:pPr>
      <w:r>
        <w:rPr>
          <w:rFonts w:ascii="Times New Roman" w:hAnsi="Times New Roman" w:cs="Times New Roman"/>
          <w:sz w:val="24"/>
          <w:szCs w:val="24"/>
          <w:lang w:val="en-US"/>
        </w:rPr>
        <w:t>Ec</w:t>
      </w:r>
      <w:r w:rsidRPr="003219EA">
        <w:rPr>
          <w:rFonts w:ascii="Times New Roman" w:hAnsi="Times New Roman" w:cs="Times New Roman"/>
          <w:sz w:val="24"/>
          <w:szCs w:val="24"/>
          <w:lang w:val="en-US"/>
        </w:rPr>
        <w:t>onomic exposure refers to the potential impact of exchange rate fluctuations on a company's future cash flows, market share, and competitiveness. It requires companies to assess and manage the risks associated with exchange rate movements proactively. By implementing strategies such as pricing adjustments,</w:t>
      </w:r>
    </w:p>
    <w:p w:rsidR="003219EA" w:rsidRPr="003219EA" w:rsidRDefault="003219EA" w:rsidP="003219EA">
      <w:pPr>
        <w:rPr>
          <w:rFonts w:ascii="Times New Roman" w:hAnsi="Times New Roman" w:cs="Times New Roman"/>
          <w:sz w:val="24"/>
          <w:szCs w:val="24"/>
          <w:lang w:val="en-US"/>
        </w:rPr>
      </w:pPr>
      <w:r w:rsidRPr="003219EA">
        <w:rPr>
          <w:rFonts w:ascii="Times New Roman" w:hAnsi="Times New Roman" w:cs="Times New Roman"/>
          <w:sz w:val="24"/>
          <w:szCs w:val="24"/>
          <w:lang w:val="en-US"/>
        </w:rPr>
        <w:t xml:space="preserve">Economic exposure arises from the fact that changes in exchange rates can affect a company's competitiveness in international markets, its cost structure, and the demand for its products or </w:t>
      </w:r>
      <w:r w:rsidRPr="003219EA">
        <w:rPr>
          <w:rFonts w:ascii="Times New Roman" w:hAnsi="Times New Roman" w:cs="Times New Roman"/>
          <w:sz w:val="24"/>
          <w:szCs w:val="24"/>
          <w:lang w:val="en-US"/>
        </w:rPr>
        <w:lastRenderedPageBreak/>
        <w:t>services. It is particularly relevant for companies that engage in cross-border trade or have significant international operations. Here are some key aspects of economic exposure:</w:t>
      </w:r>
    </w:p>
    <w:p w:rsidR="003219EA" w:rsidRPr="003219EA" w:rsidRDefault="003219EA" w:rsidP="003219EA">
      <w:pPr>
        <w:rPr>
          <w:rFonts w:ascii="Times New Roman" w:hAnsi="Times New Roman" w:cs="Times New Roman"/>
          <w:sz w:val="24"/>
          <w:szCs w:val="24"/>
          <w:lang w:val="en-US"/>
        </w:rPr>
      </w:pPr>
    </w:p>
    <w:p w:rsidR="003219EA" w:rsidRPr="003219EA" w:rsidRDefault="003219EA" w:rsidP="003219EA">
      <w:pPr>
        <w:pStyle w:val="a3"/>
        <w:numPr>
          <w:ilvl w:val="0"/>
          <w:numId w:val="2"/>
        </w:numPr>
        <w:rPr>
          <w:rFonts w:ascii="Times New Roman" w:hAnsi="Times New Roman" w:cs="Times New Roman"/>
          <w:sz w:val="24"/>
          <w:szCs w:val="24"/>
          <w:lang w:val="en-US"/>
        </w:rPr>
      </w:pPr>
      <w:r w:rsidRPr="003219EA">
        <w:rPr>
          <w:rFonts w:ascii="Times New Roman" w:hAnsi="Times New Roman" w:cs="Times New Roman"/>
          <w:sz w:val="24"/>
          <w:szCs w:val="24"/>
          <w:lang w:val="en-US"/>
        </w:rPr>
        <w:t>Revenue Exposure: Changes in exchange rates can impact a company's revenue by affecting the price competitiveness of its products or services in foreign markets. If a company's domestic currency appreciates, its products may become more expensive in foreign markets, potentially leading to a decline in sales volume. Conversely, if the domestic currency depreciates, the company's products may become more affordable, potentially increasing sales.</w:t>
      </w:r>
    </w:p>
    <w:p w:rsidR="003219EA" w:rsidRPr="003219EA" w:rsidRDefault="003219EA" w:rsidP="003219EA">
      <w:pPr>
        <w:pStyle w:val="a3"/>
        <w:rPr>
          <w:rFonts w:ascii="Times New Roman" w:hAnsi="Times New Roman" w:cs="Times New Roman"/>
          <w:sz w:val="24"/>
          <w:szCs w:val="24"/>
          <w:lang w:val="en-US"/>
        </w:rPr>
      </w:pPr>
      <w:r w:rsidRPr="003219EA">
        <w:rPr>
          <w:rFonts w:ascii="Times New Roman" w:hAnsi="Times New Roman" w:cs="Times New Roman"/>
          <w:sz w:val="24"/>
          <w:szCs w:val="24"/>
          <w:lang w:val="en-US"/>
        </w:rPr>
        <w:t>2. Cost Exposure: Economic exposure also encompasses the impact of exchange rate fluctuations on a company's cost structure. Changes in exchange rates can affect the cost of imported inputs, raw materials, or components, which may impact a company's profitability. For example, if a company relies on imported materials and the domestic currency depreciates, the cost of those materials will increase, potentially squeezing profit margins.</w:t>
      </w:r>
    </w:p>
    <w:p w:rsidR="003219EA" w:rsidRPr="003219EA" w:rsidRDefault="003219EA" w:rsidP="003219EA">
      <w:pPr>
        <w:pStyle w:val="a3"/>
        <w:rPr>
          <w:rFonts w:ascii="Times New Roman" w:hAnsi="Times New Roman" w:cs="Times New Roman"/>
          <w:sz w:val="24"/>
          <w:szCs w:val="24"/>
          <w:lang w:val="en-US"/>
        </w:rPr>
      </w:pPr>
    </w:p>
    <w:p w:rsidR="003219EA" w:rsidRPr="003219EA" w:rsidRDefault="003219EA" w:rsidP="003219EA">
      <w:pPr>
        <w:pStyle w:val="a3"/>
        <w:rPr>
          <w:rFonts w:ascii="Times New Roman" w:hAnsi="Times New Roman" w:cs="Times New Roman"/>
          <w:sz w:val="24"/>
          <w:szCs w:val="24"/>
          <w:lang w:val="en-US"/>
        </w:rPr>
      </w:pPr>
      <w:r w:rsidRPr="003219EA">
        <w:rPr>
          <w:rFonts w:ascii="Times New Roman" w:hAnsi="Times New Roman" w:cs="Times New Roman"/>
          <w:sz w:val="24"/>
          <w:szCs w:val="24"/>
          <w:lang w:val="en-US"/>
        </w:rPr>
        <w:t>3. Competitive Exposure: Exchange rate movements can affect a company's competitive position relative to its international competitors. If a company's domestic currency appreciates, it may face challenges in international markets as its products become relatively more expensive compared to competitors' offerings. Conversely, if the domestic currency depreciates, the company may gain a competitive advantage as its products become relatively cheaper.</w:t>
      </w:r>
    </w:p>
    <w:p w:rsidR="003219EA" w:rsidRPr="003219EA" w:rsidRDefault="003219EA" w:rsidP="003219EA">
      <w:pPr>
        <w:pStyle w:val="a3"/>
        <w:rPr>
          <w:rFonts w:ascii="Times New Roman" w:hAnsi="Times New Roman" w:cs="Times New Roman"/>
          <w:sz w:val="24"/>
          <w:szCs w:val="24"/>
          <w:lang w:val="en-US"/>
        </w:rPr>
      </w:pPr>
    </w:p>
    <w:p w:rsidR="00C42EAC" w:rsidRDefault="003219EA" w:rsidP="00F22B4D">
      <w:pPr>
        <w:pStyle w:val="a3"/>
        <w:numPr>
          <w:ilvl w:val="0"/>
          <w:numId w:val="1"/>
        </w:numPr>
        <w:rPr>
          <w:rFonts w:ascii="Times New Roman" w:hAnsi="Times New Roman" w:cs="Times New Roman"/>
          <w:sz w:val="24"/>
          <w:szCs w:val="24"/>
          <w:lang w:val="en-US"/>
        </w:rPr>
      </w:pPr>
      <w:r w:rsidRPr="003219EA">
        <w:rPr>
          <w:rFonts w:ascii="Times New Roman" w:hAnsi="Times New Roman" w:cs="Times New Roman"/>
          <w:sz w:val="24"/>
          <w:szCs w:val="24"/>
          <w:lang w:val="en-US"/>
        </w:rPr>
        <w:t>Market Share Exposure: Economic exposure also considers the impact of exchange rate fluctuations on a company's market share. Changes in exchange rates can influence the demand for a company's products or services in foreign markets. For example, if a company's domestic currency appreciates, it may lose market share to competitors whose currencies have depreciated, as their products become relativel</w:t>
      </w:r>
      <w:r w:rsidR="00F22B4D">
        <w:rPr>
          <w:rFonts w:ascii="Times New Roman" w:hAnsi="Times New Roman" w:cs="Times New Roman"/>
          <w:sz w:val="24"/>
          <w:szCs w:val="24"/>
          <w:lang w:val="en-US"/>
        </w:rPr>
        <w:t>y cheaper.</w:t>
      </w:r>
    </w:p>
    <w:p w:rsidR="00F22B4D" w:rsidRPr="00F22B4D" w:rsidRDefault="00F22B4D" w:rsidP="00F22B4D">
      <w:pPr>
        <w:rPr>
          <w:rFonts w:ascii="Times New Roman" w:hAnsi="Times New Roman" w:cs="Times New Roman"/>
          <w:sz w:val="24"/>
          <w:szCs w:val="24"/>
          <w:lang w:val="en-US"/>
        </w:rPr>
      </w:pPr>
    </w:p>
    <w:p w:rsidR="00C42EAC" w:rsidRPr="00C42EAC" w:rsidRDefault="00C42EAC" w:rsidP="00C42EAC">
      <w:pPr>
        <w:rPr>
          <w:rFonts w:ascii="Times New Roman" w:hAnsi="Times New Roman" w:cs="Times New Roman"/>
          <w:b/>
          <w:sz w:val="24"/>
          <w:szCs w:val="24"/>
          <w:lang w:val="en-US"/>
        </w:rPr>
      </w:pPr>
      <w:r w:rsidRPr="00C42EAC">
        <w:rPr>
          <w:rFonts w:ascii="Times New Roman" w:hAnsi="Times New Roman" w:cs="Times New Roman"/>
          <w:b/>
          <w:sz w:val="24"/>
          <w:szCs w:val="24"/>
          <w:lang w:val="en-US"/>
        </w:rPr>
        <w:t>Impact on Businesses</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Exposure to foreign exchange risk can have significant implicat</w:t>
      </w:r>
      <w:r w:rsidR="005B2859">
        <w:rPr>
          <w:rFonts w:ascii="Times New Roman" w:hAnsi="Times New Roman" w:cs="Times New Roman"/>
          <w:sz w:val="24"/>
          <w:szCs w:val="24"/>
          <w:lang w:val="en-US"/>
        </w:rPr>
        <w:t>ions for businesses, including:</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a) Financial Losses: Unfavorable movements in exchange rates can lead to financial losses for businesses with outstanding foreign currency transactions or investments. These losses can erode profit margins, reduce cash flows, and negatively impact the overall financ</w:t>
      </w:r>
      <w:r w:rsidR="005B2859">
        <w:rPr>
          <w:rFonts w:ascii="Times New Roman" w:hAnsi="Times New Roman" w:cs="Times New Roman"/>
          <w:sz w:val="24"/>
          <w:szCs w:val="24"/>
          <w:lang w:val="en-US"/>
        </w:rPr>
        <w:t>ial performance of the company.</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 xml:space="preserve">b) Uncertainty: Exchange rate volatility introduces uncertainty into business operations, making it challenging for companies to plan and budget effectively. Fluctuating exchange </w:t>
      </w:r>
      <w:r w:rsidRPr="00C42EAC">
        <w:rPr>
          <w:rFonts w:ascii="Times New Roman" w:hAnsi="Times New Roman" w:cs="Times New Roman"/>
          <w:sz w:val="24"/>
          <w:szCs w:val="24"/>
          <w:lang w:val="en-US"/>
        </w:rPr>
        <w:lastRenderedPageBreak/>
        <w:t>rates can disrupt pricing strategies, affect profit projections, and co</w:t>
      </w:r>
      <w:r w:rsidR="005B2859">
        <w:rPr>
          <w:rFonts w:ascii="Times New Roman" w:hAnsi="Times New Roman" w:cs="Times New Roman"/>
          <w:sz w:val="24"/>
          <w:szCs w:val="24"/>
          <w:lang w:val="en-US"/>
        </w:rPr>
        <w:t>mplicate financial forecasting.</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c) Competitive Disadvantage: Businesses exposed to foreign exchange risk may face a competitive disadvantage compared to competitors who operate solely in their domestic market. Exchange rate fluctuations can impact the cost of imported inputs, making products less competitive in foreign markets.</w:t>
      </w:r>
    </w:p>
    <w:p w:rsidR="00C42EAC" w:rsidRPr="00C42EAC" w:rsidRDefault="00C42EAC" w:rsidP="00C42EAC">
      <w:pPr>
        <w:rPr>
          <w:rFonts w:ascii="Times New Roman" w:hAnsi="Times New Roman" w:cs="Times New Roman"/>
          <w:sz w:val="24"/>
          <w:szCs w:val="24"/>
          <w:lang w:val="en-US"/>
        </w:rPr>
      </w:pPr>
    </w:p>
    <w:p w:rsidR="00C42EAC" w:rsidRPr="00C42EAC" w:rsidRDefault="00C42EAC" w:rsidP="00C42EAC">
      <w:pPr>
        <w:rPr>
          <w:rFonts w:ascii="Times New Roman" w:hAnsi="Times New Roman" w:cs="Times New Roman"/>
          <w:b/>
          <w:sz w:val="24"/>
          <w:szCs w:val="24"/>
          <w:lang w:val="en-US"/>
        </w:rPr>
      </w:pPr>
      <w:r w:rsidRPr="00C42EAC">
        <w:rPr>
          <w:rFonts w:ascii="Times New Roman" w:hAnsi="Times New Roman" w:cs="Times New Roman"/>
          <w:sz w:val="24"/>
          <w:szCs w:val="24"/>
          <w:lang w:val="en-US"/>
        </w:rPr>
        <w:t xml:space="preserve"> </w:t>
      </w:r>
      <w:r w:rsidRPr="00C42EAC">
        <w:rPr>
          <w:rFonts w:ascii="Times New Roman" w:hAnsi="Times New Roman" w:cs="Times New Roman"/>
          <w:b/>
          <w:sz w:val="24"/>
          <w:szCs w:val="24"/>
          <w:lang w:val="en-US"/>
        </w:rPr>
        <w:t>Strategies to Manage Foreign Exchange Risk</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To mitigate exposure to foreign exchange risk, busine</w:t>
      </w:r>
      <w:r w:rsidR="005B2859">
        <w:rPr>
          <w:rFonts w:ascii="Times New Roman" w:hAnsi="Times New Roman" w:cs="Times New Roman"/>
          <w:sz w:val="24"/>
          <w:szCs w:val="24"/>
          <w:lang w:val="en-US"/>
        </w:rPr>
        <w:t>sses employ various strategies:</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a) Hedging: Hedging involves using financial instruments, such as forward contracts, options, or futures, to protect against adverse exchange rate movements. By entering into hedging contracts, businesses can lock in exchange rates for future transactions, reducing the uncertainty associated with foreign currency fluctuations.</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b) Diversification: Diversifying operations across multiple countries and currencies can help reduce the overall exposure to foreign exchange risk. By spreading operations and investments geographically, businesses can offset losses in one currency with gains in another.</w:t>
      </w:r>
    </w:p>
    <w:p w:rsidR="00C42EAC" w:rsidRP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c) Netting: Netting involves offsetting payables and receivables denominated in different currencies. By matching inflows and outflows in the same currency, businesses can reduce their exposure to foreign exchange risk and minimize transaction costs.</w:t>
      </w:r>
    </w:p>
    <w:p w:rsidR="00C42EAC" w:rsidRPr="00C42EAC" w:rsidRDefault="00C42EAC" w:rsidP="00C42EAC">
      <w:pPr>
        <w:rPr>
          <w:rFonts w:ascii="Times New Roman" w:hAnsi="Times New Roman" w:cs="Times New Roman"/>
          <w:sz w:val="24"/>
          <w:szCs w:val="24"/>
          <w:lang w:val="en-US"/>
        </w:rPr>
      </w:pPr>
    </w:p>
    <w:p w:rsidR="00C42EAC" w:rsidRPr="00C42EAC" w:rsidRDefault="00C42EAC" w:rsidP="00C42EAC">
      <w:pPr>
        <w:rPr>
          <w:rFonts w:ascii="Times New Roman" w:hAnsi="Times New Roman" w:cs="Times New Roman"/>
          <w:b/>
          <w:sz w:val="24"/>
          <w:szCs w:val="24"/>
          <w:lang w:val="en-US"/>
        </w:rPr>
      </w:pPr>
      <w:r w:rsidRPr="00C42EAC">
        <w:rPr>
          <w:rFonts w:ascii="Times New Roman" w:hAnsi="Times New Roman" w:cs="Times New Roman"/>
          <w:b/>
          <w:sz w:val="24"/>
          <w:szCs w:val="24"/>
          <w:lang w:val="en-US"/>
        </w:rPr>
        <w:t>Conclusion</w:t>
      </w:r>
    </w:p>
    <w:p w:rsidR="00C42EAC" w:rsidRDefault="00C42EAC" w:rsidP="00C42EAC">
      <w:pPr>
        <w:rPr>
          <w:rFonts w:ascii="Times New Roman" w:hAnsi="Times New Roman" w:cs="Times New Roman"/>
          <w:sz w:val="24"/>
          <w:szCs w:val="24"/>
          <w:lang w:val="en-US"/>
        </w:rPr>
      </w:pPr>
      <w:r w:rsidRPr="00C42EAC">
        <w:rPr>
          <w:rFonts w:ascii="Times New Roman" w:hAnsi="Times New Roman" w:cs="Times New Roman"/>
          <w:sz w:val="24"/>
          <w:szCs w:val="24"/>
          <w:lang w:val="en-US"/>
        </w:rPr>
        <w:t>Exposure to foreign exchange risk is an inherent aspect of conducting business in the global marketplace. The fluctuation of exchange rates can significantly impact the financial performance and competitiveness of businesses engaged in international transactions. However, through the implementation of effective risk management strategies, such as hedging, diversification, and netting, businesses can mitigate the impact of foreign exchange risk and navigate the complexities of the international</w:t>
      </w:r>
      <w:r w:rsidR="005B2859">
        <w:rPr>
          <w:rFonts w:ascii="Times New Roman" w:hAnsi="Times New Roman" w:cs="Times New Roman"/>
          <w:sz w:val="24"/>
          <w:szCs w:val="24"/>
          <w:lang w:val="en-US"/>
        </w:rPr>
        <w:t>.</w:t>
      </w:r>
    </w:p>
    <w:p w:rsidR="005B2859" w:rsidRPr="005B2859" w:rsidRDefault="005B2859" w:rsidP="005B2859">
      <w:pPr>
        <w:rPr>
          <w:rFonts w:ascii="Times New Roman" w:hAnsi="Times New Roman" w:cs="Times New Roman"/>
          <w:sz w:val="24"/>
          <w:szCs w:val="24"/>
          <w:lang w:val="en-US"/>
        </w:rPr>
      </w:pPr>
      <w:r w:rsidRPr="005B2859">
        <w:rPr>
          <w:rFonts w:ascii="Times New Roman" w:hAnsi="Times New Roman" w:cs="Times New Roman"/>
          <w:sz w:val="24"/>
          <w:szCs w:val="24"/>
          <w:lang w:val="en-US"/>
        </w:rPr>
        <w:t xml:space="preserve">To manage foreign exchange risk, companies can employ various strategies such as hedging, which </w:t>
      </w:r>
      <w:proofErr w:type="gramStart"/>
      <w:r w:rsidRPr="005B2859">
        <w:rPr>
          <w:rFonts w:ascii="Times New Roman" w:hAnsi="Times New Roman" w:cs="Times New Roman"/>
          <w:sz w:val="24"/>
          <w:szCs w:val="24"/>
          <w:lang w:val="en-US"/>
        </w:rPr>
        <w:t>involves</w:t>
      </w:r>
      <w:proofErr w:type="gramEnd"/>
      <w:r w:rsidRPr="005B2859">
        <w:rPr>
          <w:rFonts w:ascii="Times New Roman" w:hAnsi="Times New Roman" w:cs="Times New Roman"/>
          <w:sz w:val="24"/>
          <w:szCs w:val="24"/>
          <w:lang w:val="en-US"/>
        </w:rPr>
        <w:t xml:space="preserve"> using financial instruments to offset potential losses from currency fluctuations. Hedging techniques may include forward contrac</w:t>
      </w:r>
      <w:r>
        <w:rPr>
          <w:rFonts w:ascii="Times New Roman" w:hAnsi="Times New Roman" w:cs="Times New Roman"/>
          <w:sz w:val="24"/>
          <w:szCs w:val="24"/>
          <w:lang w:val="en-US"/>
        </w:rPr>
        <w:t>ts, options, or currency swaps.</w:t>
      </w:r>
    </w:p>
    <w:p w:rsidR="005B2859" w:rsidRDefault="005B2859" w:rsidP="005B2859">
      <w:pPr>
        <w:rPr>
          <w:rFonts w:ascii="Times New Roman" w:hAnsi="Times New Roman" w:cs="Times New Roman"/>
          <w:sz w:val="24"/>
          <w:szCs w:val="24"/>
          <w:lang w:val="en-US"/>
        </w:rPr>
      </w:pPr>
      <w:r w:rsidRPr="005B2859">
        <w:rPr>
          <w:rFonts w:ascii="Times New Roman" w:hAnsi="Times New Roman" w:cs="Times New Roman"/>
          <w:sz w:val="24"/>
          <w:szCs w:val="24"/>
          <w:lang w:val="en-US"/>
        </w:rPr>
        <w:t>It is important for businesses engaged in international transactions to closely monitor exchange rate movements, assess their exposure to foreign exchange risk, and implement appropriate risk management strategies to mitigate potential losses.</w:t>
      </w:r>
    </w:p>
    <w:p w:rsidR="003219EA" w:rsidRPr="00F22B4D" w:rsidRDefault="003219EA">
      <w:pPr>
        <w:rPr>
          <w:rFonts w:ascii="Times New Roman" w:hAnsi="Times New Roman" w:cs="Times New Roman"/>
          <w:sz w:val="24"/>
          <w:szCs w:val="24"/>
          <w:lang w:val="en-GB"/>
        </w:rPr>
      </w:pPr>
      <w:r w:rsidRPr="00F22B4D">
        <w:rPr>
          <w:rFonts w:ascii="Times New Roman" w:hAnsi="Times New Roman" w:cs="Times New Roman"/>
          <w:sz w:val="24"/>
          <w:szCs w:val="24"/>
          <w:lang w:val="en-GB"/>
        </w:rPr>
        <w:lastRenderedPageBreak/>
        <w:t>The foreign exchange market is arguably the largest and most liquid of the international markets, and large and rapid movements in exchange rates are commonplace. In order to minimise the possibility of financial loss, it is therefore essential that banks identify, measure and manage their foreign exchange risk effectively.</w:t>
      </w:r>
    </w:p>
    <w:p w:rsidR="00F22B4D" w:rsidRDefault="00F22B4D">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C402B4" w:rsidRPr="003219EA" w:rsidRDefault="003219EA" w:rsidP="005B2859">
      <w:pPr>
        <w:rPr>
          <w:rFonts w:ascii="Times New Roman" w:hAnsi="Times New Roman" w:cs="Times New Roman"/>
          <w:b/>
          <w:sz w:val="24"/>
          <w:szCs w:val="24"/>
          <w:lang w:val="en-US"/>
        </w:rPr>
      </w:pPr>
      <w:r w:rsidRPr="003219EA">
        <w:rPr>
          <w:rFonts w:ascii="Times New Roman" w:hAnsi="Times New Roman" w:cs="Times New Roman"/>
          <w:b/>
          <w:sz w:val="24"/>
          <w:szCs w:val="24"/>
          <w:lang w:val="en-US"/>
        </w:rPr>
        <w:lastRenderedPageBreak/>
        <w:t>References:</w:t>
      </w:r>
    </w:p>
    <w:p w:rsidR="003219EA" w:rsidRDefault="00C402B4" w:rsidP="002139AA">
      <w:pPr>
        <w:pStyle w:val="a3"/>
        <w:numPr>
          <w:ilvl w:val="0"/>
          <w:numId w:val="3"/>
        </w:numPr>
        <w:spacing w:after="0" w:line="240" w:lineRule="auto"/>
        <w:rPr>
          <w:rFonts w:ascii="Times New Roman" w:eastAsia="Times New Roman" w:hAnsi="Times New Roman" w:cs="Times New Roman"/>
          <w:sz w:val="24"/>
          <w:szCs w:val="24"/>
          <w:lang w:val="en-US" w:eastAsia="ru-RU"/>
        </w:rPr>
      </w:pPr>
      <w:proofErr w:type="spellStart"/>
      <w:r w:rsidRPr="003219EA">
        <w:rPr>
          <w:rFonts w:ascii="Times New Roman" w:eastAsia="Times New Roman" w:hAnsi="Times New Roman" w:cs="Times New Roman"/>
          <w:sz w:val="24"/>
          <w:szCs w:val="24"/>
          <w:lang w:val="en-GB" w:eastAsia="ru-RU"/>
        </w:rPr>
        <w:t>Horcher</w:t>
      </w:r>
      <w:proofErr w:type="spellEnd"/>
      <w:r w:rsidRPr="003219EA">
        <w:rPr>
          <w:rFonts w:ascii="Times New Roman" w:eastAsia="Times New Roman" w:hAnsi="Times New Roman" w:cs="Times New Roman"/>
          <w:sz w:val="24"/>
          <w:szCs w:val="24"/>
          <w:lang w:val="en-GB" w:eastAsia="ru-RU"/>
        </w:rPr>
        <w:t xml:space="preserve">, K.A. (2005) </w:t>
      </w:r>
      <w:r w:rsidRPr="003219EA">
        <w:rPr>
          <w:rFonts w:ascii="Times New Roman" w:eastAsia="Times New Roman" w:hAnsi="Times New Roman" w:cs="Times New Roman"/>
          <w:i/>
          <w:iCs/>
          <w:sz w:val="24"/>
          <w:szCs w:val="24"/>
          <w:lang w:val="en-GB" w:eastAsia="ru-RU"/>
        </w:rPr>
        <w:t>Essentials of financial risk management</w:t>
      </w:r>
      <w:r w:rsidRPr="003219EA">
        <w:rPr>
          <w:rFonts w:ascii="Times New Roman" w:eastAsia="Times New Roman" w:hAnsi="Times New Roman" w:cs="Times New Roman"/>
          <w:sz w:val="24"/>
          <w:szCs w:val="24"/>
          <w:lang w:val="en-GB" w:eastAsia="ru-RU"/>
        </w:rPr>
        <w:t>. Hoboken, N.J: Wiley.</w:t>
      </w:r>
      <w:r w:rsidRPr="003219EA">
        <w:rPr>
          <w:rFonts w:ascii="Times New Roman" w:eastAsia="Times New Roman" w:hAnsi="Times New Roman" w:cs="Times New Roman"/>
          <w:sz w:val="24"/>
          <w:szCs w:val="24"/>
          <w:lang w:val="en-US" w:eastAsia="ru-RU"/>
        </w:rPr>
        <w:t xml:space="preserve"> (pag73-102)</w:t>
      </w:r>
    </w:p>
    <w:p w:rsidR="002139AA" w:rsidRPr="003219EA" w:rsidRDefault="002139AA" w:rsidP="002139AA">
      <w:pPr>
        <w:pStyle w:val="a3"/>
        <w:numPr>
          <w:ilvl w:val="0"/>
          <w:numId w:val="3"/>
        </w:numPr>
        <w:spacing w:after="0" w:line="240" w:lineRule="auto"/>
        <w:rPr>
          <w:rFonts w:ascii="Times New Roman" w:eastAsia="Times New Roman" w:hAnsi="Times New Roman" w:cs="Times New Roman"/>
          <w:sz w:val="24"/>
          <w:szCs w:val="24"/>
          <w:lang w:val="en-US" w:eastAsia="ru-RU"/>
        </w:rPr>
      </w:pPr>
      <w:r w:rsidRPr="003219EA">
        <w:rPr>
          <w:rFonts w:ascii="Times New Roman" w:eastAsia="Times New Roman" w:hAnsi="Times New Roman" w:cs="Times New Roman"/>
          <w:sz w:val="24"/>
          <w:szCs w:val="24"/>
          <w:lang w:val="en-GB" w:eastAsia="ru-RU"/>
        </w:rPr>
        <w:t xml:space="preserve">Hutson, E. and Laing, E. (2014) “Foreign exchange exposure and </w:t>
      </w:r>
      <w:proofErr w:type="spellStart"/>
      <w:r w:rsidRPr="003219EA">
        <w:rPr>
          <w:rFonts w:ascii="Times New Roman" w:eastAsia="Times New Roman" w:hAnsi="Times New Roman" w:cs="Times New Roman"/>
          <w:sz w:val="24"/>
          <w:szCs w:val="24"/>
          <w:lang w:val="en-GB" w:eastAsia="ru-RU"/>
        </w:rPr>
        <w:t>multinationality</w:t>
      </w:r>
      <w:proofErr w:type="spellEnd"/>
      <w:r w:rsidRPr="003219EA">
        <w:rPr>
          <w:rFonts w:ascii="Times New Roman" w:eastAsia="Times New Roman" w:hAnsi="Times New Roman" w:cs="Times New Roman"/>
          <w:sz w:val="24"/>
          <w:szCs w:val="24"/>
          <w:lang w:val="en-GB" w:eastAsia="ru-RU"/>
        </w:rPr>
        <w:t xml:space="preserve">,” </w:t>
      </w:r>
      <w:r w:rsidRPr="003219EA">
        <w:rPr>
          <w:rFonts w:ascii="Times New Roman" w:eastAsia="Times New Roman" w:hAnsi="Times New Roman" w:cs="Times New Roman"/>
          <w:i/>
          <w:iCs/>
          <w:sz w:val="24"/>
          <w:szCs w:val="24"/>
          <w:lang w:val="en-GB" w:eastAsia="ru-RU"/>
        </w:rPr>
        <w:t>Journal of banking &amp; finance</w:t>
      </w:r>
      <w:r w:rsidRPr="003219EA">
        <w:rPr>
          <w:rFonts w:ascii="Times New Roman" w:eastAsia="Times New Roman" w:hAnsi="Times New Roman" w:cs="Times New Roman"/>
          <w:sz w:val="24"/>
          <w:szCs w:val="24"/>
          <w:lang w:val="en-GB" w:eastAsia="ru-RU"/>
        </w:rPr>
        <w:t xml:space="preserve">, 43, pp. 97–113. Available at: </w:t>
      </w:r>
      <w:hyperlink r:id="rId7" w:history="1">
        <w:r w:rsidR="003219EA" w:rsidRPr="00307A4F">
          <w:rPr>
            <w:rStyle w:val="a6"/>
            <w:rFonts w:ascii="Times New Roman" w:eastAsia="Times New Roman" w:hAnsi="Times New Roman" w:cs="Times New Roman"/>
            <w:sz w:val="24"/>
            <w:szCs w:val="24"/>
            <w:lang w:val="en-GB" w:eastAsia="ru-RU"/>
          </w:rPr>
          <w:t>https://doi.org/10.1016/j.jbankfin.2014.03.002</w:t>
        </w:r>
      </w:hyperlink>
      <w:r w:rsidRPr="003219EA">
        <w:rPr>
          <w:rFonts w:ascii="Times New Roman" w:eastAsia="Times New Roman" w:hAnsi="Times New Roman" w:cs="Times New Roman"/>
          <w:sz w:val="24"/>
          <w:szCs w:val="24"/>
          <w:lang w:val="en-GB" w:eastAsia="ru-RU"/>
        </w:rPr>
        <w:t>.</w:t>
      </w:r>
    </w:p>
    <w:p w:rsidR="003219EA" w:rsidRPr="003219EA" w:rsidRDefault="003219EA" w:rsidP="003219EA">
      <w:pPr>
        <w:pStyle w:val="a3"/>
        <w:numPr>
          <w:ilvl w:val="0"/>
          <w:numId w:val="3"/>
        </w:numPr>
        <w:spacing w:after="0" w:line="240" w:lineRule="auto"/>
        <w:rPr>
          <w:rFonts w:ascii="Times New Roman" w:eastAsia="Times New Roman" w:hAnsi="Times New Roman" w:cs="Times New Roman"/>
          <w:sz w:val="24"/>
          <w:szCs w:val="24"/>
          <w:lang w:val="en-GB" w:eastAsia="ru-RU"/>
        </w:rPr>
      </w:pPr>
      <w:proofErr w:type="spellStart"/>
      <w:r w:rsidRPr="003219EA">
        <w:rPr>
          <w:rFonts w:ascii="Times New Roman" w:eastAsia="Times New Roman" w:hAnsi="Times New Roman" w:cs="Times New Roman"/>
          <w:sz w:val="24"/>
          <w:szCs w:val="24"/>
          <w:lang w:val="en-GB" w:eastAsia="ru-RU"/>
        </w:rPr>
        <w:t>Fratzscher</w:t>
      </w:r>
      <w:proofErr w:type="spellEnd"/>
      <w:r w:rsidRPr="003219EA">
        <w:rPr>
          <w:rFonts w:ascii="Times New Roman" w:eastAsia="Times New Roman" w:hAnsi="Times New Roman" w:cs="Times New Roman"/>
          <w:sz w:val="24"/>
          <w:szCs w:val="24"/>
          <w:lang w:val="en-GB" w:eastAsia="ru-RU"/>
        </w:rPr>
        <w:t xml:space="preserve">, M. </w:t>
      </w:r>
      <w:r w:rsidRPr="003219EA">
        <w:rPr>
          <w:rFonts w:ascii="Times New Roman" w:eastAsia="Times New Roman" w:hAnsi="Times New Roman" w:cs="Times New Roman"/>
          <w:i/>
          <w:iCs/>
          <w:sz w:val="24"/>
          <w:szCs w:val="24"/>
          <w:lang w:val="en-GB" w:eastAsia="ru-RU"/>
        </w:rPr>
        <w:t>et al.</w:t>
      </w:r>
      <w:r w:rsidRPr="003219EA">
        <w:rPr>
          <w:rFonts w:ascii="Times New Roman" w:eastAsia="Times New Roman" w:hAnsi="Times New Roman" w:cs="Times New Roman"/>
          <w:sz w:val="24"/>
          <w:szCs w:val="24"/>
          <w:lang w:val="en-GB" w:eastAsia="ru-RU"/>
        </w:rPr>
        <w:t xml:space="preserve"> (2019) “When Is Foreign Exchange Intervention Effective? Evidence from 33 Countries,” </w:t>
      </w:r>
      <w:r w:rsidRPr="003219EA">
        <w:rPr>
          <w:rFonts w:ascii="Times New Roman" w:eastAsia="Times New Roman" w:hAnsi="Times New Roman" w:cs="Times New Roman"/>
          <w:i/>
          <w:iCs/>
          <w:sz w:val="24"/>
          <w:szCs w:val="24"/>
          <w:lang w:val="en-GB" w:eastAsia="ru-RU"/>
        </w:rPr>
        <w:t>American economic journal. Macroeconomics</w:t>
      </w:r>
      <w:r w:rsidRPr="003219EA">
        <w:rPr>
          <w:rFonts w:ascii="Times New Roman" w:eastAsia="Times New Roman" w:hAnsi="Times New Roman" w:cs="Times New Roman"/>
          <w:sz w:val="24"/>
          <w:szCs w:val="24"/>
          <w:lang w:val="en-GB" w:eastAsia="ru-RU"/>
        </w:rPr>
        <w:t>, 11(1), pp. 132–156. Available at: https://doi.org/10.1257/mac.20150317.</w:t>
      </w:r>
    </w:p>
    <w:p w:rsidR="003219EA" w:rsidRPr="003219EA" w:rsidRDefault="003219EA" w:rsidP="003219EA">
      <w:pPr>
        <w:pStyle w:val="a3"/>
        <w:numPr>
          <w:ilvl w:val="0"/>
          <w:numId w:val="1"/>
        </w:numPr>
        <w:spacing w:after="0" w:line="240" w:lineRule="auto"/>
        <w:rPr>
          <w:rFonts w:ascii="Times New Roman" w:eastAsia="Times New Roman" w:hAnsi="Times New Roman" w:cs="Times New Roman"/>
          <w:sz w:val="24"/>
          <w:szCs w:val="24"/>
          <w:lang w:val="en-US" w:eastAsia="ru-RU"/>
        </w:rPr>
      </w:pPr>
      <w:r>
        <w:rPr>
          <w:rFonts w:ascii="Times New Roman" w:eastAsia="Times New Roman" w:hAnsi="Times New Roman" w:cs="Times New Roman"/>
          <w:sz w:val="24"/>
          <w:szCs w:val="24"/>
          <w:lang w:val="en-GB" w:eastAsia="ru-RU"/>
        </w:rPr>
        <w:t xml:space="preserve">Foreign currency risk and its management Available at: </w:t>
      </w:r>
      <w:hyperlink r:id="rId8" w:history="1">
        <w:r w:rsidRPr="00307A4F">
          <w:rPr>
            <w:rStyle w:val="a6"/>
            <w:rFonts w:ascii="Times New Roman" w:eastAsia="Times New Roman" w:hAnsi="Times New Roman" w:cs="Times New Roman"/>
            <w:sz w:val="24"/>
            <w:szCs w:val="24"/>
            <w:lang w:val="en-US" w:eastAsia="ru-RU"/>
          </w:rPr>
          <w:t>https://www.accaglobal.com/gb/en/student/exam-support-resources/fundamentals-exams-study-resources/f9/technical-articles/forex.html</w:t>
        </w:r>
      </w:hyperlink>
      <w:r>
        <w:rPr>
          <w:rFonts w:ascii="Times New Roman" w:eastAsia="Times New Roman" w:hAnsi="Times New Roman" w:cs="Times New Roman"/>
          <w:sz w:val="24"/>
          <w:szCs w:val="24"/>
          <w:lang w:val="en-US" w:eastAsia="ru-RU"/>
        </w:rPr>
        <w:t xml:space="preserve"> </w:t>
      </w:r>
    </w:p>
    <w:p w:rsidR="00C402B4" w:rsidRPr="00C42EAC" w:rsidRDefault="00C402B4" w:rsidP="005B2859">
      <w:pPr>
        <w:rPr>
          <w:rFonts w:ascii="Times New Roman" w:hAnsi="Times New Roman" w:cs="Times New Roman"/>
          <w:sz w:val="24"/>
          <w:szCs w:val="24"/>
          <w:lang w:val="en-US"/>
        </w:rPr>
      </w:pPr>
    </w:p>
    <w:sectPr w:rsidR="00C402B4" w:rsidRPr="00C42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3D5CF6"/>
    <w:multiLevelType w:val="hybridMultilevel"/>
    <w:tmpl w:val="C108E0F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23D0205B"/>
    <w:multiLevelType w:val="hybridMultilevel"/>
    <w:tmpl w:val="992A4B6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4E864033"/>
    <w:multiLevelType w:val="hybridMultilevel"/>
    <w:tmpl w:val="B15A378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2EAC"/>
    <w:rsid w:val="002139AA"/>
    <w:rsid w:val="003219EA"/>
    <w:rsid w:val="004E6A6E"/>
    <w:rsid w:val="005B2859"/>
    <w:rsid w:val="00A148CC"/>
    <w:rsid w:val="00A3737F"/>
    <w:rsid w:val="00C402B4"/>
    <w:rsid w:val="00C42EAC"/>
    <w:rsid w:val="00DC67F1"/>
    <w:rsid w:val="00F22B4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3219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E6A6E"/>
    <w:pPr>
      <w:ind w:left="720"/>
      <w:contextualSpacing/>
    </w:pPr>
  </w:style>
  <w:style w:type="paragraph" w:styleId="a4">
    <w:name w:val="Normal (Web)"/>
    <w:basedOn w:val="a"/>
    <w:uiPriority w:val="99"/>
    <w:semiHidden/>
    <w:unhideWhenUsed/>
    <w:rsid w:val="00DC67F1"/>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anchor-text">
    <w:name w:val="anchor-text"/>
    <w:basedOn w:val="a0"/>
    <w:rsid w:val="00DC67F1"/>
  </w:style>
  <w:style w:type="character" w:customStyle="1" w:styleId="mjxassistivemathml">
    <w:name w:val="mjx_assistive_mathml"/>
    <w:basedOn w:val="a0"/>
    <w:rsid w:val="00DC67F1"/>
  </w:style>
  <w:style w:type="character" w:styleId="a5">
    <w:name w:val="Emphasis"/>
    <w:basedOn w:val="a0"/>
    <w:uiPriority w:val="20"/>
    <w:qFormat/>
    <w:rsid w:val="00DC67F1"/>
    <w:rPr>
      <w:i/>
      <w:iCs/>
    </w:rPr>
  </w:style>
  <w:style w:type="character" w:customStyle="1" w:styleId="label">
    <w:name w:val="label"/>
    <w:basedOn w:val="a0"/>
    <w:rsid w:val="00DC67F1"/>
  </w:style>
  <w:style w:type="character" w:styleId="a6">
    <w:name w:val="Hyperlink"/>
    <w:basedOn w:val="a0"/>
    <w:uiPriority w:val="99"/>
    <w:unhideWhenUsed/>
    <w:rsid w:val="003219EA"/>
    <w:rPr>
      <w:color w:val="0000FF" w:themeColor="hyperlink"/>
      <w:u w:val="single"/>
    </w:rPr>
  </w:style>
  <w:style w:type="character" w:customStyle="1" w:styleId="10">
    <w:name w:val="Заголовок 1 Знак"/>
    <w:basedOn w:val="a0"/>
    <w:link w:val="1"/>
    <w:uiPriority w:val="9"/>
    <w:rsid w:val="003219EA"/>
    <w:rPr>
      <w:rFonts w:ascii="Times New Roman" w:eastAsia="Times New Roman" w:hAnsi="Times New Roman" w:cs="Times New Roman"/>
      <w:b/>
      <w:bCs/>
      <w:kern w:val="36"/>
      <w:sz w:val="48"/>
      <w:szCs w:val="48"/>
      <w:lang w:eastAsia="ru-RU"/>
    </w:rPr>
  </w:style>
  <w:style w:type="paragraph" w:styleId="a7">
    <w:name w:val="Balloon Text"/>
    <w:basedOn w:val="a"/>
    <w:link w:val="a8"/>
    <w:uiPriority w:val="99"/>
    <w:semiHidden/>
    <w:unhideWhenUsed/>
    <w:rsid w:val="00F22B4D"/>
    <w:pPr>
      <w:spacing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F22B4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3219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E6A6E"/>
    <w:pPr>
      <w:ind w:left="720"/>
      <w:contextualSpacing/>
    </w:pPr>
  </w:style>
  <w:style w:type="paragraph" w:styleId="a4">
    <w:name w:val="Normal (Web)"/>
    <w:basedOn w:val="a"/>
    <w:uiPriority w:val="99"/>
    <w:semiHidden/>
    <w:unhideWhenUsed/>
    <w:rsid w:val="00DC67F1"/>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customStyle="1" w:styleId="anchor-text">
    <w:name w:val="anchor-text"/>
    <w:basedOn w:val="a0"/>
    <w:rsid w:val="00DC67F1"/>
  </w:style>
  <w:style w:type="character" w:customStyle="1" w:styleId="mjxassistivemathml">
    <w:name w:val="mjx_assistive_mathml"/>
    <w:basedOn w:val="a0"/>
    <w:rsid w:val="00DC67F1"/>
  </w:style>
  <w:style w:type="character" w:styleId="a5">
    <w:name w:val="Emphasis"/>
    <w:basedOn w:val="a0"/>
    <w:uiPriority w:val="20"/>
    <w:qFormat/>
    <w:rsid w:val="00DC67F1"/>
    <w:rPr>
      <w:i/>
      <w:iCs/>
    </w:rPr>
  </w:style>
  <w:style w:type="character" w:customStyle="1" w:styleId="label">
    <w:name w:val="label"/>
    <w:basedOn w:val="a0"/>
    <w:rsid w:val="00DC67F1"/>
  </w:style>
  <w:style w:type="character" w:styleId="a6">
    <w:name w:val="Hyperlink"/>
    <w:basedOn w:val="a0"/>
    <w:uiPriority w:val="99"/>
    <w:unhideWhenUsed/>
    <w:rsid w:val="003219EA"/>
    <w:rPr>
      <w:color w:val="0000FF" w:themeColor="hyperlink"/>
      <w:u w:val="single"/>
    </w:rPr>
  </w:style>
  <w:style w:type="character" w:customStyle="1" w:styleId="10">
    <w:name w:val="Заголовок 1 Знак"/>
    <w:basedOn w:val="a0"/>
    <w:link w:val="1"/>
    <w:uiPriority w:val="9"/>
    <w:rsid w:val="003219EA"/>
    <w:rPr>
      <w:rFonts w:ascii="Times New Roman" w:eastAsia="Times New Roman" w:hAnsi="Times New Roman" w:cs="Times New Roman"/>
      <w:b/>
      <w:bCs/>
      <w:kern w:val="36"/>
      <w:sz w:val="48"/>
      <w:szCs w:val="48"/>
      <w:lang w:eastAsia="ru-RU"/>
    </w:rPr>
  </w:style>
  <w:style w:type="paragraph" w:styleId="a7">
    <w:name w:val="Balloon Text"/>
    <w:basedOn w:val="a"/>
    <w:link w:val="a8"/>
    <w:uiPriority w:val="99"/>
    <w:semiHidden/>
    <w:unhideWhenUsed/>
    <w:rsid w:val="00F22B4D"/>
    <w:pPr>
      <w:spacing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F22B4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3186099">
      <w:bodyDiv w:val="1"/>
      <w:marLeft w:val="0"/>
      <w:marRight w:val="0"/>
      <w:marTop w:val="0"/>
      <w:marBottom w:val="0"/>
      <w:divBdr>
        <w:top w:val="none" w:sz="0" w:space="0" w:color="auto"/>
        <w:left w:val="none" w:sz="0" w:space="0" w:color="auto"/>
        <w:bottom w:val="none" w:sz="0" w:space="0" w:color="auto"/>
        <w:right w:val="none" w:sz="0" w:space="0" w:color="auto"/>
      </w:divBdr>
    </w:div>
    <w:div w:id="505286727">
      <w:bodyDiv w:val="1"/>
      <w:marLeft w:val="0"/>
      <w:marRight w:val="0"/>
      <w:marTop w:val="0"/>
      <w:marBottom w:val="0"/>
      <w:divBdr>
        <w:top w:val="none" w:sz="0" w:space="0" w:color="auto"/>
        <w:left w:val="none" w:sz="0" w:space="0" w:color="auto"/>
        <w:bottom w:val="none" w:sz="0" w:space="0" w:color="auto"/>
        <w:right w:val="none" w:sz="0" w:space="0" w:color="auto"/>
      </w:divBdr>
    </w:div>
    <w:div w:id="795639592">
      <w:bodyDiv w:val="1"/>
      <w:marLeft w:val="0"/>
      <w:marRight w:val="0"/>
      <w:marTop w:val="0"/>
      <w:marBottom w:val="0"/>
      <w:divBdr>
        <w:top w:val="none" w:sz="0" w:space="0" w:color="auto"/>
        <w:left w:val="none" w:sz="0" w:space="0" w:color="auto"/>
        <w:bottom w:val="none" w:sz="0" w:space="0" w:color="auto"/>
        <w:right w:val="none" w:sz="0" w:space="0" w:color="auto"/>
      </w:divBdr>
    </w:div>
    <w:div w:id="886455273">
      <w:bodyDiv w:val="1"/>
      <w:marLeft w:val="0"/>
      <w:marRight w:val="0"/>
      <w:marTop w:val="0"/>
      <w:marBottom w:val="0"/>
      <w:divBdr>
        <w:top w:val="none" w:sz="0" w:space="0" w:color="auto"/>
        <w:left w:val="none" w:sz="0" w:space="0" w:color="auto"/>
        <w:bottom w:val="none" w:sz="0" w:space="0" w:color="auto"/>
        <w:right w:val="none" w:sz="0" w:space="0" w:color="auto"/>
      </w:divBdr>
      <w:divsChild>
        <w:div w:id="1723823490">
          <w:marLeft w:val="0"/>
          <w:marRight w:val="0"/>
          <w:marTop w:val="0"/>
          <w:marBottom w:val="0"/>
          <w:divBdr>
            <w:top w:val="none" w:sz="0" w:space="0" w:color="auto"/>
            <w:left w:val="none" w:sz="0" w:space="0" w:color="auto"/>
            <w:bottom w:val="none" w:sz="0" w:space="0" w:color="auto"/>
            <w:right w:val="none" w:sz="0" w:space="0" w:color="auto"/>
          </w:divBdr>
        </w:div>
      </w:divsChild>
    </w:div>
    <w:div w:id="1088576409">
      <w:bodyDiv w:val="1"/>
      <w:marLeft w:val="0"/>
      <w:marRight w:val="0"/>
      <w:marTop w:val="0"/>
      <w:marBottom w:val="0"/>
      <w:divBdr>
        <w:top w:val="none" w:sz="0" w:space="0" w:color="auto"/>
        <w:left w:val="none" w:sz="0" w:space="0" w:color="auto"/>
        <w:bottom w:val="none" w:sz="0" w:space="0" w:color="auto"/>
        <w:right w:val="none" w:sz="0" w:space="0" w:color="auto"/>
      </w:divBdr>
      <w:divsChild>
        <w:div w:id="2049644430">
          <w:marLeft w:val="0"/>
          <w:marRight w:val="0"/>
          <w:marTop w:val="0"/>
          <w:marBottom w:val="0"/>
          <w:divBdr>
            <w:top w:val="none" w:sz="0" w:space="0" w:color="auto"/>
            <w:left w:val="none" w:sz="0" w:space="0" w:color="auto"/>
            <w:bottom w:val="none" w:sz="0" w:space="0" w:color="auto"/>
            <w:right w:val="none" w:sz="0" w:space="0" w:color="auto"/>
          </w:divBdr>
        </w:div>
      </w:divsChild>
    </w:div>
    <w:div w:id="1580754579">
      <w:bodyDiv w:val="1"/>
      <w:marLeft w:val="0"/>
      <w:marRight w:val="0"/>
      <w:marTop w:val="0"/>
      <w:marBottom w:val="0"/>
      <w:divBdr>
        <w:top w:val="none" w:sz="0" w:space="0" w:color="auto"/>
        <w:left w:val="none" w:sz="0" w:space="0" w:color="auto"/>
        <w:bottom w:val="none" w:sz="0" w:space="0" w:color="auto"/>
        <w:right w:val="none" w:sz="0" w:space="0" w:color="auto"/>
      </w:divBdr>
      <w:divsChild>
        <w:div w:id="236284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student/exam-support-resources/fundamentals-exams-study-resources/f9/technical-articles/forex.html" TargetMode="External"/><Relationship Id="rId3" Type="http://schemas.microsoft.com/office/2007/relationships/stylesWithEffects" Target="stylesWithEffects.xml"/><Relationship Id="rId7" Type="http://schemas.openxmlformats.org/officeDocument/2006/relationships/hyperlink" Target="https://doi.org/10.1016/j.jbankfin.2014.03.0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1651</TotalTime>
  <Pages>1</Pages>
  <Words>2261</Words>
  <Characters>12889</Characters>
  <Application>Microsoft Office Word</Application>
  <DocSecurity>0</DocSecurity>
  <Lines>107</Lines>
  <Paragraphs>30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4</cp:revision>
  <dcterms:created xsi:type="dcterms:W3CDTF">2024-03-29T07:49:00Z</dcterms:created>
  <dcterms:modified xsi:type="dcterms:W3CDTF">2024-03-31T11:00:00Z</dcterms:modified>
</cp:coreProperties>
</file>