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13D490" w14:textId="77777777" w:rsidR="003604E2" w:rsidRDefault="003604E2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1EA5A5E4" w14:textId="77777777" w:rsidR="003604E2" w:rsidRDefault="003604E2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692E8FC2" w14:textId="77777777" w:rsidR="003604E2" w:rsidRDefault="003604E2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1C5E1969" w14:textId="53D9E4E2" w:rsidR="00DB6EC6" w:rsidRPr="003604E2" w:rsidRDefault="00DB6EC6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3604E2">
        <w:rPr>
          <w:rFonts w:ascii="Arial" w:hAnsi="Arial" w:cs="Arial"/>
          <w:b/>
          <w:bCs/>
          <w:sz w:val="56"/>
          <w:szCs w:val="56"/>
        </w:rPr>
        <w:t>M</w:t>
      </w:r>
      <w:r w:rsidRPr="003604E2">
        <w:rPr>
          <w:rFonts w:ascii="Arial" w:hAnsi="Arial" w:cs="Arial"/>
          <w:b/>
          <w:bCs/>
          <w:sz w:val="56"/>
          <w:szCs w:val="56"/>
        </w:rPr>
        <w:t>odule: Empowering the Older Person</w:t>
      </w:r>
    </w:p>
    <w:p w14:paraId="56DB3847" w14:textId="61018EBC" w:rsidR="00DB6EC6" w:rsidRPr="003604E2" w:rsidRDefault="00DB6EC6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3604E2">
        <w:rPr>
          <w:rFonts w:ascii="Arial" w:hAnsi="Arial" w:cs="Arial"/>
          <w:b/>
          <w:bCs/>
          <w:sz w:val="56"/>
          <w:szCs w:val="56"/>
        </w:rPr>
        <w:t>Module code: BMHP6027</w:t>
      </w:r>
    </w:p>
    <w:p w14:paraId="6B1C5614" w14:textId="6BA3ED34" w:rsidR="00DB6EC6" w:rsidRPr="003604E2" w:rsidRDefault="00DB6EC6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3604E2">
        <w:rPr>
          <w:rFonts w:ascii="Arial" w:hAnsi="Arial" w:cs="Arial"/>
          <w:b/>
          <w:bCs/>
          <w:sz w:val="56"/>
          <w:szCs w:val="56"/>
        </w:rPr>
        <w:t xml:space="preserve">Student </w:t>
      </w:r>
      <w:proofErr w:type="gramStart"/>
      <w:r w:rsidRPr="003604E2">
        <w:rPr>
          <w:rFonts w:ascii="Arial" w:hAnsi="Arial" w:cs="Arial"/>
          <w:b/>
          <w:bCs/>
          <w:sz w:val="56"/>
          <w:szCs w:val="56"/>
        </w:rPr>
        <w:t>name :</w:t>
      </w:r>
      <w:proofErr w:type="gramEnd"/>
      <w:r w:rsidRPr="003604E2">
        <w:rPr>
          <w:rFonts w:ascii="Arial" w:hAnsi="Arial" w:cs="Arial"/>
          <w:b/>
          <w:bCs/>
          <w:sz w:val="56"/>
          <w:szCs w:val="56"/>
        </w:rPr>
        <w:t xml:space="preserve"> Sofia Jabeen</w:t>
      </w:r>
    </w:p>
    <w:p w14:paraId="61634170" w14:textId="619756CA" w:rsidR="00DB6EC6" w:rsidRPr="003604E2" w:rsidRDefault="00DB6EC6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3604E2">
        <w:rPr>
          <w:rFonts w:ascii="Arial" w:hAnsi="Arial" w:cs="Arial"/>
          <w:b/>
          <w:bCs/>
          <w:sz w:val="56"/>
          <w:szCs w:val="56"/>
        </w:rPr>
        <w:t>ID: 2</w:t>
      </w:r>
      <w:r w:rsidR="003604E2" w:rsidRPr="003604E2">
        <w:rPr>
          <w:rFonts w:ascii="Arial" w:hAnsi="Arial" w:cs="Arial"/>
          <w:b/>
          <w:bCs/>
          <w:sz w:val="56"/>
          <w:szCs w:val="56"/>
        </w:rPr>
        <w:t>246658</w:t>
      </w:r>
    </w:p>
    <w:p w14:paraId="675C0657" w14:textId="38904FC9" w:rsidR="003604E2" w:rsidRPr="003604E2" w:rsidRDefault="003604E2" w:rsidP="003604E2">
      <w:pPr>
        <w:jc w:val="center"/>
        <w:rPr>
          <w:rFonts w:ascii="Arial" w:hAnsi="Arial" w:cs="Arial"/>
          <w:b/>
          <w:bCs/>
          <w:sz w:val="56"/>
          <w:szCs w:val="56"/>
        </w:rPr>
      </w:pPr>
      <w:proofErr w:type="gramStart"/>
      <w:r w:rsidRPr="003604E2">
        <w:rPr>
          <w:rFonts w:ascii="Arial" w:hAnsi="Arial" w:cs="Arial"/>
          <w:b/>
          <w:bCs/>
          <w:sz w:val="56"/>
          <w:szCs w:val="56"/>
        </w:rPr>
        <w:t>Lecturer  :</w:t>
      </w:r>
      <w:proofErr w:type="gramEnd"/>
      <w:r w:rsidRPr="003604E2">
        <w:rPr>
          <w:rFonts w:ascii="Arial" w:hAnsi="Arial" w:cs="Arial"/>
          <w:b/>
          <w:bCs/>
          <w:sz w:val="56"/>
          <w:szCs w:val="56"/>
        </w:rPr>
        <w:t xml:space="preserve"> Laila Surani</w:t>
      </w:r>
    </w:p>
    <w:p w14:paraId="45A64C00" w14:textId="2CA6EF09" w:rsidR="00DB6EC6" w:rsidRPr="003604E2" w:rsidRDefault="003604E2" w:rsidP="003604E2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3604E2">
        <w:rPr>
          <w:rFonts w:ascii="Arial" w:hAnsi="Arial" w:cs="Arial"/>
          <w:b/>
          <w:bCs/>
          <w:sz w:val="44"/>
          <w:szCs w:val="44"/>
        </w:rPr>
        <w:t>COMPONENT 2</w:t>
      </w:r>
    </w:p>
    <w:p w14:paraId="01BE3F24" w14:textId="77777777" w:rsidR="00DB6EC6" w:rsidRPr="003604E2" w:rsidRDefault="00DB6EC6" w:rsidP="00DB6EC6">
      <w:pPr>
        <w:rPr>
          <w:rFonts w:ascii="Arial" w:hAnsi="Arial" w:cs="Arial"/>
          <w:b/>
          <w:bCs/>
          <w:sz w:val="36"/>
          <w:szCs w:val="36"/>
        </w:rPr>
      </w:pPr>
    </w:p>
    <w:p w14:paraId="75FEB30C" w14:textId="77777777" w:rsidR="00DB6EC6" w:rsidRDefault="00DB6EC6" w:rsidP="00DB6EC6">
      <w:pPr>
        <w:rPr>
          <w:rFonts w:ascii="Arial" w:hAnsi="Arial" w:cs="Arial"/>
          <w:b/>
          <w:bCs/>
          <w:sz w:val="40"/>
          <w:szCs w:val="40"/>
        </w:rPr>
      </w:pPr>
    </w:p>
    <w:p w14:paraId="5DC3CEDE" w14:textId="77777777" w:rsidR="00DB6EC6" w:rsidRDefault="00DB6EC6" w:rsidP="00DB6EC6">
      <w:pPr>
        <w:rPr>
          <w:rFonts w:ascii="Arial" w:hAnsi="Arial" w:cs="Arial"/>
          <w:b/>
          <w:bCs/>
          <w:sz w:val="40"/>
          <w:szCs w:val="40"/>
        </w:rPr>
      </w:pPr>
    </w:p>
    <w:p w14:paraId="3706E477" w14:textId="77777777" w:rsidR="00DB6EC6" w:rsidRDefault="00DB6EC6" w:rsidP="00DB6EC6">
      <w:pPr>
        <w:rPr>
          <w:rFonts w:ascii="Arial" w:hAnsi="Arial" w:cs="Arial"/>
          <w:b/>
          <w:bCs/>
          <w:sz w:val="40"/>
          <w:szCs w:val="40"/>
        </w:rPr>
      </w:pPr>
    </w:p>
    <w:p w14:paraId="6981BFFE" w14:textId="77777777" w:rsidR="00DB6EC6" w:rsidRDefault="00DB6EC6" w:rsidP="00DB6EC6">
      <w:pPr>
        <w:rPr>
          <w:rFonts w:ascii="Arial" w:hAnsi="Arial" w:cs="Arial"/>
          <w:b/>
          <w:bCs/>
          <w:sz w:val="40"/>
          <w:szCs w:val="40"/>
        </w:rPr>
      </w:pPr>
    </w:p>
    <w:p w14:paraId="32B74373" w14:textId="77777777" w:rsidR="00DB6EC6" w:rsidRDefault="00DB6EC6" w:rsidP="00DB6EC6">
      <w:pPr>
        <w:rPr>
          <w:rFonts w:ascii="Arial" w:hAnsi="Arial" w:cs="Arial"/>
          <w:b/>
          <w:bCs/>
          <w:sz w:val="40"/>
          <w:szCs w:val="40"/>
        </w:rPr>
      </w:pPr>
    </w:p>
    <w:p w14:paraId="5E877285" w14:textId="77777777" w:rsidR="003604E2" w:rsidRDefault="003604E2" w:rsidP="00DB6EC6">
      <w:pPr>
        <w:rPr>
          <w:rFonts w:ascii="Arial" w:hAnsi="Arial" w:cs="Arial"/>
          <w:b/>
          <w:bCs/>
          <w:sz w:val="40"/>
          <w:szCs w:val="40"/>
        </w:rPr>
      </w:pPr>
    </w:p>
    <w:p w14:paraId="1766A6D2" w14:textId="3A4E07A1" w:rsidR="00DB6EC6" w:rsidRDefault="00DB6EC6" w:rsidP="00DB6EC6">
      <w:pPr>
        <w:rPr>
          <w:rFonts w:ascii="Arial" w:hAnsi="Arial" w:cs="Arial"/>
          <w:b/>
          <w:bCs/>
          <w:sz w:val="40"/>
          <w:szCs w:val="40"/>
        </w:rPr>
      </w:pPr>
      <w:r w:rsidRPr="00DB6EC6">
        <w:rPr>
          <w:rFonts w:ascii="Arial" w:hAnsi="Arial" w:cs="Arial"/>
          <w:b/>
          <w:bCs/>
          <w:sz w:val="40"/>
          <w:szCs w:val="40"/>
        </w:rPr>
        <w:lastRenderedPageBreak/>
        <w:t>Assistive technology is beneficial for dementia patients</w:t>
      </w:r>
    </w:p>
    <w:p w14:paraId="3E69CEDA" w14:textId="0A0683FD" w:rsidR="00DB6EC6" w:rsidRPr="00DB6EC6" w:rsidRDefault="00DB6EC6" w:rsidP="00DB6EC6">
      <w:pPr>
        <w:rPr>
          <w:rFonts w:ascii="Arial" w:hAnsi="Arial" w:cs="Arial"/>
          <w:b/>
          <w:bCs/>
          <w:i/>
          <w:iCs/>
          <w:sz w:val="40"/>
          <w:szCs w:val="40"/>
        </w:rPr>
      </w:pPr>
      <w:r>
        <w:rPr>
          <w:rFonts w:ascii="Arial" w:hAnsi="Arial" w:cs="Arial"/>
          <w:b/>
          <w:bCs/>
          <w:i/>
          <w:iCs/>
          <w:sz w:val="40"/>
          <w:szCs w:val="40"/>
        </w:rPr>
        <w:t xml:space="preserve">Topic </w:t>
      </w:r>
      <w:r w:rsidRPr="00DB6EC6">
        <w:rPr>
          <w:rFonts w:ascii="Arial" w:hAnsi="Arial" w:cs="Arial"/>
          <w:b/>
          <w:bCs/>
          <w:i/>
          <w:iCs/>
          <w:sz w:val="40"/>
          <w:szCs w:val="40"/>
        </w:rPr>
        <w:t xml:space="preserve">For </w:t>
      </w:r>
      <w:proofErr w:type="gramStart"/>
      <w:r w:rsidRPr="00DB6EC6">
        <w:rPr>
          <w:rFonts w:ascii="Arial" w:hAnsi="Arial" w:cs="Arial"/>
          <w:b/>
          <w:bCs/>
          <w:i/>
          <w:iCs/>
          <w:sz w:val="40"/>
          <w:szCs w:val="40"/>
        </w:rPr>
        <w:t xml:space="preserve">Debate </w:t>
      </w:r>
      <w:r>
        <w:rPr>
          <w:rFonts w:ascii="Arial" w:hAnsi="Arial" w:cs="Arial"/>
          <w:b/>
          <w:bCs/>
          <w:i/>
          <w:iCs/>
          <w:sz w:val="40"/>
          <w:szCs w:val="40"/>
        </w:rPr>
        <w:t>:</w:t>
      </w:r>
      <w:proofErr w:type="gramEnd"/>
      <w:r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r w:rsidRPr="00DB6EC6">
        <w:rPr>
          <w:rFonts w:ascii="Arial" w:hAnsi="Arial" w:cs="Arial"/>
          <w:b/>
          <w:bCs/>
          <w:i/>
          <w:iCs/>
          <w:sz w:val="40"/>
          <w:szCs w:val="40"/>
        </w:rPr>
        <w:t>Promotes social interaction and reduces isolation</w:t>
      </w:r>
    </w:p>
    <w:p w14:paraId="68C920D8" w14:textId="77777777" w:rsidR="00DB6EC6" w:rsidRDefault="00DB6EC6" w:rsidP="00DB6EC6">
      <w:pPr>
        <w:rPr>
          <w:rFonts w:ascii="Arial" w:hAnsi="Arial" w:cs="Arial"/>
          <w:b/>
          <w:bCs/>
          <w:sz w:val="36"/>
          <w:szCs w:val="36"/>
        </w:rPr>
      </w:pPr>
    </w:p>
    <w:p w14:paraId="13DE328E" w14:textId="37022819" w:rsidR="00DB6EC6" w:rsidRPr="00DB6EC6" w:rsidRDefault="00DB6EC6" w:rsidP="00DB6EC6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DB6EC6">
        <w:rPr>
          <w:rFonts w:ascii="Arial" w:hAnsi="Arial" w:cs="Arial"/>
          <w:b/>
          <w:bCs/>
          <w:sz w:val="36"/>
          <w:szCs w:val="36"/>
          <w:u w:val="single"/>
        </w:rPr>
        <w:t>REFERENCE LIST</w:t>
      </w:r>
    </w:p>
    <w:p w14:paraId="773903C1" w14:textId="77777777" w:rsidR="00DB6EC6" w:rsidRDefault="00DB6EC6" w:rsidP="00DB6EC6"/>
    <w:p w14:paraId="2A2AC6FC" w14:textId="044858F6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Arntzen, C., Holthe, T. and Jentoft, R., 2016. Tracing the successful incorporation of assistive technology into everyday life for younger people with dementia and family carers. Dementia, 15(4), pp.646-662.</w:t>
      </w:r>
    </w:p>
    <w:p w14:paraId="462068FE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 xml:space="preserve">Astell, A.J., Bouranis, N., Hoey, J., Lindauer, A., </w:t>
      </w:r>
      <w:proofErr w:type="spellStart"/>
      <w:r w:rsidRPr="003604E2">
        <w:rPr>
          <w:rFonts w:ascii="Arial" w:hAnsi="Arial" w:cs="Arial"/>
        </w:rPr>
        <w:t>Mihailidis</w:t>
      </w:r>
      <w:proofErr w:type="spellEnd"/>
      <w:r w:rsidRPr="003604E2">
        <w:rPr>
          <w:rFonts w:ascii="Arial" w:hAnsi="Arial" w:cs="Arial"/>
        </w:rPr>
        <w:t>, A., Nugent, C. and Robillard, J.M., 2019. Technology and dementia: the future is now. Dementia and geriatric cognitive disorders, 47(3), pp.131-139.</w:t>
      </w:r>
    </w:p>
    <w:p w14:paraId="6468C1FF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Astell, A.J., Malone, B., Williams, G., Hwang, F. and Ellis, M.P., 2014. Leveraging everyday technology for people living with dementia: a case study. Journal of Assistive Technologies, 8(4), pp.164-176.</w:t>
      </w:r>
    </w:p>
    <w:p w14:paraId="21E738CB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Brims, L. and Oliver, K., 2019. Effectiveness of assistive technology in improving the safety of people with dementia: a systematic review and meta-analysis. Aging &amp; Mental Health, 23(8), pp.942-951.</w:t>
      </w:r>
    </w:p>
    <w:p w14:paraId="3E7A7F77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Evans, J., Brown, M., Coughlan, T., Lawson, G. and Craven, M.P., 2015, July. A systematic review of dementia focused assistive technology. In International conference on human-computer interaction (pp. 406-417). Cham: Springer International Publishing.</w:t>
      </w:r>
    </w:p>
    <w:p w14:paraId="7C78C926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Gibson, G., Dickinson, C., Brittain, K. and Robinson, L., 2015. The everyday use of assistive technology by people with dementia and their family carers: a qualitative study. BMC geriatrics, 15(1), p.89.</w:t>
      </w:r>
    </w:p>
    <w:p w14:paraId="40C9BD9A" w14:textId="77777777" w:rsidR="00DB6EC6" w:rsidRPr="003604E2" w:rsidRDefault="00DB6EC6" w:rsidP="00DB6EC6">
      <w:pPr>
        <w:rPr>
          <w:rFonts w:ascii="Arial" w:hAnsi="Arial" w:cs="Arial"/>
        </w:rPr>
      </w:pPr>
      <w:proofErr w:type="spellStart"/>
      <w:r w:rsidRPr="003604E2">
        <w:rPr>
          <w:rFonts w:ascii="Arial" w:hAnsi="Arial" w:cs="Arial"/>
        </w:rPr>
        <w:t>Joddrell</w:t>
      </w:r>
      <w:proofErr w:type="spellEnd"/>
      <w:r w:rsidRPr="003604E2">
        <w:rPr>
          <w:rFonts w:ascii="Arial" w:hAnsi="Arial" w:cs="Arial"/>
        </w:rPr>
        <w:t>, P. and Astell, A.J., 2016. Studies involving people with dementia and touchscreen technology: a literature review. JMIR rehabilitation and assistive technologies, 3(2), p.e5788.</w:t>
      </w:r>
    </w:p>
    <w:p w14:paraId="167B8E18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Kerkhof, Y.J.F., Bergsma, A., Mangiaracina, F., Planting, C.H.M., Graff, M.J.L. and Dröes, R.M., 2022. Are people with mild dementia able to (re) learn how to use technology? A literature review. International Psychogeriatrics, 34(2), pp.113-128.</w:t>
      </w:r>
    </w:p>
    <w:p w14:paraId="1D06FDB2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lastRenderedPageBreak/>
        <w:t xml:space="preserve">Lorenz, K., </w:t>
      </w:r>
      <w:proofErr w:type="spellStart"/>
      <w:r w:rsidRPr="003604E2">
        <w:rPr>
          <w:rFonts w:ascii="Arial" w:hAnsi="Arial" w:cs="Arial"/>
        </w:rPr>
        <w:t>Freddolino</w:t>
      </w:r>
      <w:proofErr w:type="spellEnd"/>
      <w:r w:rsidRPr="003604E2">
        <w:rPr>
          <w:rFonts w:ascii="Arial" w:hAnsi="Arial" w:cs="Arial"/>
        </w:rPr>
        <w:t>, P.P., Comas-Herrera, A., Knapp, M. and Damant, J., 2019. Technology-based tools and services for people with dementia and carers: Mapping technology onto the dementia care pathway. Dementia, 18(2), pp.725-741.)</w:t>
      </w:r>
    </w:p>
    <w:p w14:paraId="303F5A60" w14:textId="77777777" w:rsidR="00DB6EC6" w:rsidRPr="003604E2" w:rsidRDefault="00DB6EC6" w:rsidP="00DB6EC6">
      <w:pPr>
        <w:rPr>
          <w:rFonts w:ascii="Arial" w:hAnsi="Arial" w:cs="Arial"/>
        </w:rPr>
      </w:pPr>
      <w:proofErr w:type="spellStart"/>
      <w:r w:rsidRPr="003604E2">
        <w:rPr>
          <w:rFonts w:ascii="Arial" w:hAnsi="Arial" w:cs="Arial"/>
        </w:rPr>
        <w:t>Maresova</w:t>
      </w:r>
      <w:proofErr w:type="spellEnd"/>
      <w:r w:rsidRPr="003604E2">
        <w:rPr>
          <w:rFonts w:ascii="Arial" w:hAnsi="Arial" w:cs="Arial"/>
        </w:rPr>
        <w:t>, P. and Klimova, B., 2015. Supporting technologies for old people with dementia: a review. IFAC-</w:t>
      </w:r>
      <w:proofErr w:type="spellStart"/>
      <w:r w:rsidRPr="003604E2">
        <w:rPr>
          <w:rFonts w:ascii="Arial" w:hAnsi="Arial" w:cs="Arial"/>
        </w:rPr>
        <w:t>PapersOnLine</w:t>
      </w:r>
      <w:proofErr w:type="spellEnd"/>
      <w:r w:rsidRPr="003604E2">
        <w:rPr>
          <w:rFonts w:ascii="Arial" w:hAnsi="Arial" w:cs="Arial"/>
        </w:rPr>
        <w:t>, 48(4), pp.129-134.</w:t>
      </w:r>
    </w:p>
    <w:p w14:paraId="097ADE02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Marshall, M., 2001. Dementia and technology. In Inclusive housing in an ageing society (pp. 125-144). Policy Press.</w:t>
      </w:r>
    </w:p>
    <w:p w14:paraId="49A3B0FE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 xml:space="preserve">Moyle, W., Jones, C., Dwan, T., </w:t>
      </w:r>
      <w:proofErr w:type="spellStart"/>
      <w:r w:rsidRPr="003604E2">
        <w:rPr>
          <w:rFonts w:ascii="Arial" w:hAnsi="Arial" w:cs="Arial"/>
        </w:rPr>
        <w:t>Ownsworth</w:t>
      </w:r>
      <w:proofErr w:type="spellEnd"/>
      <w:r w:rsidRPr="003604E2">
        <w:rPr>
          <w:rFonts w:ascii="Arial" w:hAnsi="Arial" w:cs="Arial"/>
        </w:rPr>
        <w:t>, T. and Sung, B., 2019. Using telepresence for social connection: views of older people with dementia, families, and health professionals from a mixed methods pilot study. Aging &amp; Mental Health, 23(12), pp.1643-1650.</w:t>
      </w:r>
    </w:p>
    <w:p w14:paraId="27C9D7F1" w14:textId="77777777" w:rsidR="00DB6EC6" w:rsidRPr="003604E2" w:rsidRDefault="00DB6EC6" w:rsidP="00DB6EC6">
      <w:pPr>
        <w:rPr>
          <w:rFonts w:ascii="Arial" w:hAnsi="Arial" w:cs="Arial"/>
        </w:rPr>
      </w:pPr>
      <w:proofErr w:type="spellStart"/>
      <w:r w:rsidRPr="003604E2">
        <w:rPr>
          <w:rFonts w:ascii="Arial" w:hAnsi="Arial" w:cs="Arial"/>
        </w:rPr>
        <w:t>Nijhof</w:t>
      </w:r>
      <w:proofErr w:type="spellEnd"/>
      <w:r w:rsidRPr="003604E2">
        <w:rPr>
          <w:rFonts w:ascii="Arial" w:hAnsi="Arial" w:cs="Arial"/>
        </w:rPr>
        <w:t xml:space="preserve">, N., van Gemert-Pijnen, J.E., Dohmen, D.A. and Seydel, E.R., 2009. Dementia and technology. A study of technology interventions in the healthcare for dementia patients and their caregivers. </w:t>
      </w:r>
      <w:proofErr w:type="spellStart"/>
      <w:r w:rsidRPr="003604E2">
        <w:rPr>
          <w:rFonts w:ascii="Arial" w:hAnsi="Arial" w:cs="Arial"/>
        </w:rPr>
        <w:t>Tijdschrift</w:t>
      </w:r>
      <w:proofErr w:type="spellEnd"/>
      <w:r w:rsidRPr="003604E2">
        <w:rPr>
          <w:rFonts w:ascii="Arial" w:hAnsi="Arial" w:cs="Arial"/>
        </w:rPr>
        <w:t xml:space="preserve"> </w:t>
      </w:r>
      <w:proofErr w:type="spellStart"/>
      <w:r w:rsidRPr="003604E2">
        <w:rPr>
          <w:rFonts w:ascii="Arial" w:hAnsi="Arial" w:cs="Arial"/>
        </w:rPr>
        <w:t>voor</w:t>
      </w:r>
      <w:proofErr w:type="spellEnd"/>
      <w:r w:rsidRPr="003604E2">
        <w:rPr>
          <w:rFonts w:ascii="Arial" w:hAnsi="Arial" w:cs="Arial"/>
        </w:rPr>
        <w:t xml:space="preserve"> </w:t>
      </w:r>
      <w:proofErr w:type="spellStart"/>
      <w:r w:rsidRPr="003604E2">
        <w:rPr>
          <w:rFonts w:ascii="Arial" w:hAnsi="Arial" w:cs="Arial"/>
        </w:rPr>
        <w:t>Gerontologie</w:t>
      </w:r>
      <w:proofErr w:type="spellEnd"/>
      <w:r w:rsidRPr="003604E2">
        <w:rPr>
          <w:rFonts w:ascii="Arial" w:hAnsi="Arial" w:cs="Arial"/>
        </w:rPr>
        <w:t xml:space="preserve"> </w:t>
      </w:r>
      <w:proofErr w:type="spellStart"/>
      <w:r w:rsidRPr="003604E2">
        <w:rPr>
          <w:rFonts w:ascii="Arial" w:hAnsi="Arial" w:cs="Arial"/>
        </w:rPr>
        <w:t>en</w:t>
      </w:r>
      <w:proofErr w:type="spellEnd"/>
      <w:r w:rsidRPr="003604E2">
        <w:rPr>
          <w:rFonts w:ascii="Arial" w:hAnsi="Arial" w:cs="Arial"/>
        </w:rPr>
        <w:t xml:space="preserve"> </w:t>
      </w:r>
      <w:proofErr w:type="spellStart"/>
      <w:r w:rsidRPr="003604E2">
        <w:rPr>
          <w:rFonts w:ascii="Arial" w:hAnsi="Arial" w:cs="Arial"/>
        </w:rPr>
        <w:t>Geriatrie</w:t>
      </w:r>
      <w:proofErr w:type="spellEnd"/>
      <w:r w:rsidRPr="003604E2">
        <w:rPr>
          <w:rFonts w:ascii="Arial" w:hAnsi="Arial" w:cs="Arial"/>
        </w:rPr>
        <w:t>, 40(3), pp.113-132.</w:t>
      </w:r>
    </w:p>
    <w:p w14:paraId="056DFFF6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 xml:space="preserve">Nygård, L. and </w:t>
      </w:r>
      <w:proofErr w:type="spellStart"/>
      <w:r w:rsidRPr="003604E2">
        <w:rPr>
          <w:rFonts w:ascii="Arial" w:hAnsi="Arial" w:cs="Arial"/>
        </w:rPr>
        <w:t>Starkhammar</w:t>
      </w:r>
      <w:proofErr w:type="spellEnd"/>
      <w:r w:rsidRPr="003604E2">
        <w:rPr>
          <w:rFonts w:ascii="Arial" w:hAnsi="Arial" w:cs="Arial"/>
        </w:rPr>
        <w:t>, S., 2007. The use of everyday technology by people with dementia living alone: Mapping out the difficulties. Aging &amp; mental health, 11(2), pp.144-155.</w:t>
      </w:r>
    </w:p>
    <w:p w14:paraId="680137D0" w14:textId="77777777" w:rsidR="00DB6EC6" w:rsidRPr="003604E2" w:rsidRDefault="00DB6EC6" w:rsidP="00DB6EC6">
      <w:pPr>
        <w:rPr>
          <w:rFonts w:ascii="Arial" w:hAnsi="Arial" w:cs="Arial"/>
        </w:rPr>
      </w:pPr>
      <w:proofErr w:type="spellStart"/>
      <w:r w:rsidRPr="003604E2">
        <w:rPr>
          <w:rFonts w:ascii="Arial" w:hAnsi="Arial" w:cs="Arial"/>
        </w:rPr>
        <w:t>Orpwood</w:t>
      </w:r>
      <w:proofErr w:type="spellEnd"/>
      <w:r w:rsidRPr="003604E2">
        <w:rPr>
          <w:rFonts w:ascii="Arial" w:hAnsi="Arial" w:cs="Arial"/>
        </w:rPr>
        <w:t>, R., Sixsmith, A., Torrington, J., Chadd, J., Gibson, G. and Chalfont, G., 2007. Designing technology to support quality of life of people with dementia. Technology and Disability, 19(2-3), pp.103-112.</w:t>
      </w:r>
    </w:p>
    <w:p w14:paraId="11C7104A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 xml:space="preserve">Orrell, M., Oliveria, D., McDermott, O., Verhey, F.R. and </w:t>
      </w:r>
      <w:proofErr w:type="spellStart"/>
      <w:r w:rsidRPr="003604E2">
        <w:rPr>
          <w:rFonts w:ascii="Arial" w:hAnsi="Arial" w:cs="Arial"/>
        </w:rPr>
        <w:t>Droes</w:t>
      </w:r>
      <w:proofErr w:type="spellEnd"/>
      <w:r w:rsidRPr="003604E2">
        <w:rPr>
          <w:rFonts w:ascii="Arial" w:hAnsi="Arial" w:cs="Arial"/>
        </w:rPr>
        <w:t>, R.M., 2022. Improving the lives of people with dementia through technology (p. 264). London: Routledge.)</w:t>
      </w:r>
    </w:p>
    <w:p w14:paraId="1CC8A5AD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Riikonen, M., Paavilainen, E. and Salo, H., 2013. Factors supporting the use of technology in daily life of home-living people with dementia. Technology and Disability, 25(4), pp.233-243.</w:t>
      </w:r>
    </w:p>
    <w:p w14:paraId="58889990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 xml:space="preserve">Rosenberg, L., </w:t>
      </w:r>
      <w:proofErr w:type="spellStart"/>
      <w:r w:rsidRPr="003604E2">
        <w:rPr>
          <w:rFonts w:ascii="Arial" w:hAnsi="Arial" w:cs="Arial"/>
        </w:rPr>
        <w:t>Kottorp</w:t>
      </w:r>
      <w:proofErr w:type="spellEnd"/>
      <w:r w:rsidRPr="003604E2">
        <w:rPr>
          <w:rFonts w:ascii="Arial" w:hAnsi="Arial" w:cs="Arial"/>
        </w:rPr>
        <w:t>, A. and Nygård, L., 2012. Readiness for technology use with people with dementia: The perspectives of significant others. Journal of applied gerontology, 31(4), pp.510-530.</w:t>
      </w:r>
    </w:p>
    <w:p w14:paraId="0B78209A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Shu, S. and Woo, B.K., 2021. Use of technology and social media in dementia care: Current and future directions. World journal of psychiatry, 11(4), p.109.</w:t>
      </w:r>
    </w:p>
    <w:p w14:paraId="1A876E04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>Sixsmith, A., 2006. New technologies to support independent living and quality of life for people with dementia. Alzheimer's Care Today, 7(3), pp.194-202.</w:t>
      </w:r>
    </w:p>
    <w:p w14:paraId="58946086" w14:textId="77777777" w:rsidR="00DB6EC6" w:rsidRPr="003604E2" w:rsidRDefault="00DB6EC6" w:rsidP="00DB6EC6">
      <w:pPr>
        <w:rPr>
          <w:rFonts w:ascii="Arial" w:hAnsi="Arial" w:cs="Arial"/>
        </w:rPr>
      </w:pPr>
      <w:r w:rsidRPr="003604E2">
        <w:rPr>
          <w:rFonts w:ascii="Arial" w:hAnsi="Arial" w:cs="Arial"/>
        </w:rPr>
        <w:t xml:space="preserve">Van der Roest, H.G., </w:t>
      </w:r>
      <w:proofErr w:type="spellStart"/>
      <w:r w:rsidRPr="003604E2">
        <w:rPr>
          <w:rFonts w:ascii="Arial" w:hAnsi="Arial" w:cs="Arial"/>
        </w:rPr>
        <w:t>Wenborn</w:t>
      </w:r>
      <w:proofErr w:type="spellEnd"/>
      <w:r w:rsidRPr="003604E2">
        <w:rPr>
          <w:rFonts w:ascii="Arial" w:hAnsi="Arial" w:cs="Arial"/>
        </w:rPr>
        <w:t xml:space="preserve">, J., </w:t>
      </w:r>
      <w:proofErr w:type="spellStart"/>
      <w:r w:rsidRPr="003604E2">
        <w:rPr>
          <w:rFonts w:ascii="Arial" w:hAnsi="Arial" w:cs="Arial"/>
        </w:rPr>
        <w:t>Pastink</w:t>
      </w:r>
      <w:proofErr w:type="spellEnd"/>
      <w:r w:rsidRPr="003604E2">
        <w:rPr>
          <w:rFonts w:ascii="Arial" w:hAnsi="Arial" w:cs="Arial"/>
        </w:rPr>
        <w:t xml:space="preserve">, C., </w:t>
      </w:r>
      <w:proofErr w:type="spellStart"/>
      <w:r w:rsidRPr="003604E2">
        <w:rPr>
          <w:rFonts w:ascii="Arial" w:hAnsi="Arial" w:cs="Arial"/>
        </w:rPr>
        <w:t>Dröes</w:t>
      </w:r>
      <w:proofErr w:type="spellEnd"/>
      <w:r w:rsidRPr="003604E2">
        <w:rPr>
          <w:rFonts w:ascii="Arial" w:hAnsi="Arial" w:cs="Arial"/>
        </w:rPr>
        <w:t>, R.M. and Orrell, M., 2017. Assistive technology for memory support in dementia. Cochrane database of systematic reviews, (6).</w:t>
      </w:r>
    </w:p>
    <w:sectPr w:rsidR="00DB6EC6" w:rsidRPr="003604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5414B5"/>
    <w:multiLevelType w:val="hybridMultilevel"/>
    <w:tmpl w:val="3A74F5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0171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EC6"/>
    <w:rsid w:val="00311F41"/>
    <w:rsid w:val="003604E2"/>
    <w:rsid w:val="0042080A"/>
    <w:rsid w:val="00DB6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B15D5"/>
  <w15:chartTrackingRefBased/>
  <w15:docId w15:val="{843C3458-EA93-45D8-AA69-FA714AF2B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6E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6E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6E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6E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6E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6E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6E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6E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6E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6E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6E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6E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6E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6E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6E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6E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6E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6E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6E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6E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6E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6E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6E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6E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6E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6E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6E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6E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6E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663</Words>
  <Characters>3784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Maryam Anwar</dc:creator>
  <cp:keywords/>
  <dc:description/>
  <cp:lastModifiedBy>Maryam Anwar</cp:lastModifiedBy>
  <cp:revision>1</cp:revision>
  <dcterms:created xsi:type="dcterms:W3CDTF">2025-12-04T23:30:00Z</dcterms:created>
  <dcterms:modified xsi:type="dcterms:W3CDTF">2025-12-04T23:51:00Z</dcterms:modified>
</cp:coreProperties>
</file>