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F347C3">
      <w:pPr>
        <w:ind w:right="1229"/>
        <w:jc w:val="center"/>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F347C3">
      <w:pPr>
        <w:pStyle w:val="BodyText"/>
        <w:jc w:val="center"/>
        <w:rPr>
          <w:rFonts w:ascii="Aptos" w:hAnsi="Aptos" w:cs="Arial"/>
          <w:sz w:val="20"/>
        </w:rPr>
      </w:pPr>
    </w:p>
    <w:p w14:paraId="08ED8C42" w14:textId="701E3A62" w:rsidR="00063B4C" w:rsidRPr="009217E9" w:rsidRDefault="00063B4C" w:rsidP="00F347C3">
      <w:pPr>
        <w:spacing w:line="813" w:lineRule="exact"/>
        <w:jc w:val="center"/>
        <w:rPr>
          <w:rFonts w:cs="Arial"/>
          <w:sz w:val="60"/>
          <w:szCs w:val="60"/>
        </w:rPr>
      </w:pPr>
      <w:r w:rsidRPr="00063B4C">
        <w:rPr>
          <w:rFonts w:cs="Arial"/>
          <w:sz w:val="60"/>
          <w:szCs w:val="60"/>
        </w:rPr>
        <w:t>BSc (Hons) Health and Social Care</w:t>
      </w:r>
      <w:r w:rsidRPr="00063B4C">
        <w:rPr>
          <w:rFonts w:cs="Arial"/>
          <w:sz w:val="60"/>
          <w:szCs w:val="60"/>
        </w:rPr>
        <w:br/>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7777777"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w:t>
      </w:r>
      <w:proofErr w:type="gramStart"/>
      <w:r w:rsidRPr="00063B4C">
        <w:rPr>
          <w:rFonts w:cs="Arial"/>
          <w:sz w:val="20"/>
        </w:rPr>
        <w:t>modify</w:t>
      </w:r>
      <w:proofErr w:type="gramEnd"/>
      <w:r w:rsidRPr="00063B4C">
        <w:rPr>
          <w:rFonts w:cs="Arial"/>
          <w:sz w:val="20"/>
        </w:rPr>
        <w:t xml:space="preserve">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w:t>
      </w:r>
      <w:proofErr w:type="gramStart"/>
      <w:r w:rsidRPr="00063B4C">
        <w:rPr>
          <w:rFonts w:cs="Arial"/>
          <w:sz w:val="20"/>
        </w:rPr>
        <w:t>discontinue</w:t>
      </w:r>
      <w:proofErr w:type="gramEnd"/>
      <w:r w:rsidRPr="00063B4C">
        <w:rPr>
          <w:rFonts w:cs="Arial"/>
          <w:sz w:val="20"/>
        </w:rPr>
        <w:t xml:space="preserv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t>DECLARATION</w:t>
      </w:r>
    </w:p>
    <w:p w14:paraId="113CAAED" w14:textId="5D86DB76" w:rsidR="00604A87" w:rsidRPr="00604A87" w:rsidRDefault="00604A87" w:rsidP="00604A87">
      <w:pPr>
        <w:rPr>
          <w:rFonts w:eastAsia="Times New Roman" w:cs="Arial"/>
        </w:rPr>
      </w:pPr>
      <w:r w:rsidRPr="00604A87">
        <w:rPr>
          <w:rFonts w:eastAsia="Times New Roman" w:cs="Arial"/>
        </w:rPr>
        <w:t xml:space="preserve">This work has not previously been accepted in substance for any degree and is not being </w:t>
      </w:r>
      <w:r w:rsidR="00FD6B67">
        <w:rPr>
          <w:rFonts w:eastAsia="Times New Roman" w:cs="Arial"/>
        </w:rPr>
        <w:t>a\</w:t>
      </w:r>
      <w:proofErr w:type="spellStart"/>
      <w:r w:rsidR="00FD6B67">
        <w:rPr>
          <w:rFonts w:eastAsia="Times New Roman" w:cs="Arial"/>
        </w:rPr>
        <w:t>Z</w:t>
      </w:r>
      <w:r w:rsidRPr="00604A87">
        <w:rPr>
          <w:rFonts w:eastAsia="Times New Roman" w:cs="Arial"/>
        </w:rPr>
        <w:t>concurrently</w:t>
      </w:r>
      <w:proofErr w:type="spellEnd"/>
      <w:r w:rsidRPr="00604A87">
        <w:rPr>
          <w:rFonts w:eastAsia="Times New Roman" w:cs="Arial"/>
        </w:rPr>
        <w:t xml:space="preserve"> submitted in candidature for any degree</w:t>
      </w:r>
    </w:p>
    <w:p w14:paraId="3EF51212" w14:textId="24A0A2CD" w:rsidR="00604A87" w:rsidRPr="00604A87" w:rsidRDefault="00604A87" w:rsidP="00604A87">
      <w:pPr>
        <w:rPr>
          <w:rFonts w:eastAsia="Times New Roman" w:cs="Arial"/>
        </w:rPr>
      </w:pPr>
      <w:r w:rsidRPr="00604A87">
        <w:rPr>
          <w:rFonts w:eastAsia="Times New Roman" w:cs="Arial"/>
        </w:rPr>
        <w:t>Signed……</w:t>
      </w:r>
      <w:proofErr w:type="spellStart"/>
      <w:r w:rsidR="00F95F78">
        <w:rPr>
          <w:rFonts w:eastAsia="Times New Roman" w:cs="Arial"/>
        </w:rPr>
        <w:t>hajra</w:t>
      </w:r>
      <w:proofErr w:type="spellEnd"/>
      <w:r w:rsidR="00F95F78">
        <w:rPr>
          <w:rFonts w:eastAsia="Times New Roman" w:cs="Arial"/>
        </w:rPr>
        <w:t xml:space="preserve"> </w:t>
      </w:r>
      <w:proofErr w:type="spellStart"/>
      <w:r w:rsidR="00F95F78">
        <w:rPr>
          <w:rFonts w:eastAsia="Times New Roman" w:cs="Arial"/>
        </w:rPr>
        <w:t>niaz</w:t>
      </w:r>
      <w:proofErr w:type="spellEnd"/>
      <w:r w:rsidRPr="00604A87">
        <w:rPr>
          <w:rFonts w:eastAsia="Times New Roman" w:cs="Arial"/>
        </w:rPr>
        <w:t>………………………………………</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lastRenderedPageBreak/>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 xml:space="preserve">This dissertation is being </w:t>
      </w:r>
      <w:proofErr w:type="gramStart"/>
      <w:r w:rsidRPr="00604A87">
        <w:rPr>
          <w:rFonts w:eastAsia="Times New Roman" w:cs="Arial"/>
        </w:rPr>
        <w:t>submitted</w:t>
      </w:r>
      <w:proofErr w:type="gramEnd"/>
      <w:r w:rsidRPr="00604A87">
        <w:rPr>
          <w:rFonts w:eastAsia="Times New Roman" w:cs="Arial"/>
        </w:rPr>
        <w:t xml:space="preserve">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 xml:space="preserve">This dissertation is the result of my own independent work/investigation, except where otherwise </w:t>
      </w:r>
      <w:proofErr w:type="gramStart"/>
      <w:r w:rsidRPr="00604A87">
        <w:rPr>
          <w:rFonts w:eastAsia="Times New Roman" w:cs="Arial"/>
        </w:rPr>
        <w:t>stated</w:t>
      </w:r>
      <w:proofErr w:type="gramEnd"/>
      <w:r w:rsidRPr="00604A87">
        <w:rPr>
          <w:rFonts w:eastAsia="Times New Roman" w:cs="Arial"/>
        </w:rPr>
        <w:t>.</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DB122B7" w14:textId="35C41EF6" w:rsidR="00995444" w:rsidRDefault="00995444" w:rsidP="00B63114">
      <w:pPr>
        <w:rPr>
          <w:rFonts w:eastAsia="Times New Roman" w:cs="Times New Roman"/>
          <w:sz w:val="20"/>
          <w:szCs w:val="20"/>
        </w:rPr>
      </w:pPr>
    </w:p>
    <w:p w14:paraId="5162A47D" w14:textId="36603477" w:rsidR="003D3977" w:rsidRPr="00B63114" w:rsidRDefault="003D3977" w:rsidP="00DF00F2">
      <w:pPr>
        <w:jc w:val="center"/>
        <w:rPr>
          <w:rFonts w:ascii="Arial" w:eastAsia="Times New Roman" w:hAnsi="Arial" w:cs="Arial"/>
          <w:sz w:val="72"/>
          <w:szCs w:val="72"/>
        </w:rPr>
      </w:pPr>
      <w:r w:rsidRPr="00B63114">
        <w:rPr>
          <w:rFonts w:ascii="Arial" w:eastAsia="Times New Roman" w:hAnsi="Arial" w:cs="Arial"/>
          <w:sz w:val="72"/>
          <w:szCs w:val="72"/>
        </w:rPr>
        <w:t xml:space="preserve">Hajra </w:t>
      </w:r>
      <w:r w:rsidR="00B63114" w:rsidRPr="00B63114">
        <w:rPr>
          <w:rFonts w:ascii="Arial" w:eastAsia="Times New Roman" w:hAnsi="Arial" w:cs="Arial"/>
          <w:sz w:val="72"/>
          <w:szCs w:val="72"/>
        </w:rPr>
        <w:t>Niaz</w:t>
      </w:r>
    </w:p>
    <w:p w14:paraId="02025CF5" w14:textId="05DB0DBC" w:rsidR="003D3977" w:rsidRPr="00B63114" w:rsidRDefault="003D3977" w:rsidP="00DF00F2">
      <w:pPr>
        <w:jc w:val="center"/>
        <w:rPr>
          <w:rFonts w:ascii="Arial" w:eastAsia="Times New Roman" w:hAnsi="Arial" w:cs="Arial"/>
          <w:sz w:val="72"/>
          <w:szCs w:val="72"/>
        </w:rPr>
      </w:pPr>
      <w:r w:rsidRPr="00B63114">
        <w:rPr>
          <w:rFonts w:ascii="Arial" w:eastAsia="Times New Roman" w:hAnsi="Arial" w:cs="Arial"/>
          <w:sz w:val="72"/>
          <w:szCs w:val="72"/>
        </w:rPr>
        <w:t>2129740</w:t>
      </w:r>
    </w:p>
    <w:p w14:paraId="0FF886FE" w14:textId="475F8984" w:rsidR="003D3977" w:rsidRPr="00B63114" w:rsidRDefault="003D3977" w:rsidP="00DF00F2">
      <w:pPr>
        <w:jc w:val="center"/>
        <w:rPr>
          <w:rFonts w:ascii="Arial" w:eastAsia="Times New Roman" w:hAnsi="Arial" w:cs="Arial"/>
          <w:sz w:val="72"/>
          <w:szCs w:val="72"/>
        </w:rPr>
      </w:pPr>
      <w:r w:rsidRPr="00B63114">
        <w:rPr>
          <w:rFonts w:ascii="Arial" w:eastAsia="Times New Roman" w:hAnsi="Arial" w:cs="Arial"/>
          <w:sz w:val="72"/>
          <w:szCs w:val="72"/>
        </w:rPr>
        <w:t>BMHP</w:t>
      </w:r>
      <w:r w:rsidR="00990FD7" w:rsidRPr="00B63114">
        <w:rPr>
          <w:rFonts w:ascii="Arial" w:eastAsia="Times New Roman" w:hAnsi="Arial" w:cs="Arial"/>
          <w:sz w:val="72"/>
          <w:szCs w:val="72"/>
        </w:rPr>
        <w:t xml:space="preserve"> 6020</w:t>
      </w:r>
    </w:p>
    <w:p w14:paraId="186F1BC6" w14:textId="5C572F15" w:rsidR="00990FD7" w:rsidRPr="00B63114" w:rsidRDefault="003273DB" w:rsidP="00DF00F2">
      <w:pPr>
        <w:jc w:val="center"/>
        <w:rPr>
          <w:rFonts w:ascii="Arial" w:eastAsia="Times New Roman" w:hAnsi="Arial" w:cs="Arial"/>
          <w:sz w:val="72"/>
          <w:szCs w:val="72"/>
        </w:rPr>
      </w:pPr>
      <w:r w:rsidRPr="00B63114">
        <w:rPr>
          <w:rFonts w:ascii="Arial" w:eastAsia="Times New Roman" w:hAnsi="Arial" w:cs="Arial"/>
          <w:sz w:val="72"/>
          <w:szCs w:val="72"/>
        </w:rPr>
        <w:t>INDEPENDENT PROJECT</w:t>
      </w:r>
    </w:p>
    <w:p w14:paraId="435EC42F" w14:textId="470B3E1F" w:rsidR="003273DB" w:rsidRDefault="003273DB" w:rsidP="00DF00F2">
      <w:pPr>
        <w:jc w:val="center"/>
        <w:rPr>
          <w:rFonts w:ascii="Arial" w:eastAsia="Times New Roman" w:hAnsi="Arial" w:cs="Arial"/>
          <w:sz w:val="72"/>
          <w:szCs w:val="72"/>
        </w:rPr>
      </w:pPr>
      <w:r w:rsidRPr="00B63114">
        <w:rPr>
          <w:rFonts w:ascii="Arial" w:eastAsia="Times New Roman" w:hAnsi="Arial" w:cs="Arial"/>
          <w:sz w:val="72"/>
          <w:szCs w:val="72"/>
        </w:rPr>
        <w:t>JOANNE DA</w:t>
      </w:r>
      <w:r w:rsidR="00B63114" w:rsidRPr="00B63114">
        <w:rPr>
          <w:rFonts w:ascii="Arial" w:eastAsia="Times New Roman" w:hAnsi="Arial" w:cs="Arial"/>
          <w:sz w:val="72"/>
          <w:szCs w:val="72"/>
        </w:rPr>
        <w:t>VIES</w:t>
      </w:r>
    </w:p>
    <w:p w14:paraId="3C932354" w14:textId="77777777" w:rsidR="00B2563D" w:rsidRDefault="00B2563D" w:rsidP="00DF00F2">
      <w:pPr>
        <w:jc w:val="center"/>
        <w:rPr>
          <w:rFonts w:ascii="Arial" w:eastAsia="Times New Roman" w:hAnsi="Arial" w:cs="Arial"/>
          <w:sz w:val="72"/>
          <w:szCs w:val="72"/>
        </w:rPr>
      </w:pPr>
    </w:p>
    <w:p w14:paraId="044AA2C8" w14:textId="77777777" w:rsidR="00B2563D" w:rsidRDefault="00B2563D" w:rsidP="00DF00F2">
      <w:pPr>
        <w:jc w:val="center"/>
        <w:rPr>
          <w:rFonts w:ascii="Arial" w:eastAsia="Times New Roman" w:hAnsi="Arial" w:cs="Arial"/>
          <w:sz w:val="72"/>
          <w:szCs w:val="72"/>
        </w:rPr>
      </w:pPr>
    </w:p>
    <w:p w14:paraId="25E3114D" w14:textId="77777777" w:rsidR="00B2563D" w:rsidRDefault="00B2563D" w:rsidP="00DF00F2">
      <w:pPr>
        <w:jc w:val="center"/>
        <w:rPr>
          <w:rFonts w:ascii="Arial" w:eastAsia="Times New Roman" w:hAnsi="Arial" w:cs="Arial"/>
          <w:sz w:val="72"/>
          <w:szCs w:val="72"/>
        </w:rPr>
      </w:pPr>
    </w:p>
    <w:p w14:paraId="201FB4CF" w14:textId="77777777" w:rsidR="00B2563D" w:rsidRDefault="00B2563D" w:rsidP="00DF00F2">
      <w:pPr>
        <w:jc w:val="center"/>
        <w:rPr>
          <w:rFonts w:ascii="Arial" w:eastAsia="Times New Roman" w:hAnsi="Arial" w:cs="Arial"/>
          <w:sz w:val="72"/>
          <w:szCs w:val="72"/>
        </w:rPr>
      </w:pPr>
    </w:p>
    <w:p w14:paraId="6911B19D" w14:textId="77777777" w:rsidR="00B2563D" w:rsidRPr="00B63114" w:rsidRDefault="00B2563D" w:rsidP="00DF00F2">
      <w:pPr>
        <w:jc w:val="center"/>
        <w:rPr>
          <w:rFonts w:ascii="Arial" w:eastAsia="Times New Roman" w:hAnsi="Arial" w:cs="Arial"/>
          <w:sz w:val="72"/>
          <w:szCs w:val="72"/>
        </w:rPr>
      </w:pPr>
    </w:p>
    <w:p w14:paraId="5E10BCF0" w14:textId="77777777" w:rsidR="00B63114" w:rsidRDefault="00B63114" w:rsidP="00DF00F2">
      <w:pPr>
        <w:jc w:val="center"/>
        <w:rPr>
          <w:rFonts w:eastAsia="Times New Roman" w:cs="Times New Roman"/>
          <w:sz w:val="20"/>
          <w:szCs w:val="20"/>
        </w:rPr>
      </w:pPr>
    </w:p>
    <w:p w14:paraId="6285F046" w14:textId="77777777" w:rsidR="00990FD7" w:rsidRPr="00DF00F2" w:rsidRDefault="00990FD7" w:rsidP="00DF00F2">
      <w:pPr>
        <w:jc w:val="center"/>
        <w:rPr>
          <w:rFonts w:eastAsia="Times New Roman" w:cs="Times New Roman"/>
          <w:sz w:val="20"/>
          <w:szCs w:val="20"/>
        </w:rPr>
      </w:pP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0F4A849F" w14:textId="67FE8E07"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p>
    <w:p w14:paraId="2470DDAF" w14:textId="77777777" w:rsidR="009271DA" w:rsidRPr="009271DA" w:rsidRDefault="009271DA" w:rsidP="009271DA">
      <w:pPr>
        <w:rPr>
          <w:rFonts w:eastAsia="Times New Roman" w:cs="Arial"/>
          <w:color w:val="333333"/>
          <w:kern w:val="0"/>
          <w:lang w:eastAsia="en-GB"/>
          <w14:ligatures w14:val="none"/>
        </w:rPr>
      </w:pPr>
      <w:r w:rsidRPr="00206C53">
        <w:rPr>
          <w:rFonts w:eastAsia="Times New Roman" w:cs="Arial"/>
          <w:color w:val="333333"/>
          <w:kern w:val="0"/>
          <w:lang w:eastAsia="en-GB"/>
          <w14:ligatures w14:val="none"/>
        </w:rPr>
        <w:t>I would like to express my sincere gratitude to my main lecturers, Joane Davise and Chloe Harries</w:t>
      </w:r>
      <w:r w:rsidRPr="009271DA">
        <w:rPr>
          <w:rFonts w:eastAsia="Times New Roman" w:cs="Arial"/>
          <w:color w:val="333333"/>
          <w:kern w:val="0"/>
          <w:lang w:eastAsia="en-GB"/>
          <w14:ligatures w14:val="none"/>
        </w:rPr>
        <w:t>, for their valuable guidance, encouragement, and continuous support throughout the research and writing of this dissertation. Their knowledge, advice, and constructive feedback have been extremely helpful in developing my understanding of the research topic and completing this work.</w:t>
      </w:r>
    </w:p>
    <w:p w14:paraId="18F556A5" w14:textId="4F2649E9" w:rsidR="009271DA" w:rsidRPr="009271DA" w:rsidRDefault="009271DA" w:rsidP="009271DA">
      <w:pPr>
        <w:rPr>
          <w:rFonts w:eastAsia="Times New Roman" w:cs="Arial"/>
          <w:color w:val="333333"/>
          <w:kern w:val="0"/>
          <w:lang w:eastAsia="en-GB"/>
          <w14:ligatures w14:val="none"/>
        </w:rPr>
      </w:pPr>
      <w:r w:rsidRPr="009271DA">
        <w:rPr>
          <w:rFonts w:eastAsia="Times New Roman" w:cs="Arial"/>
          <w:color w:val="333333"/>
          <w:kern w:val="0"/>
          <w:lang w:eastAsia="en-GB"/>
          <w14:ligatures w14:val="none"/>
        </w:rPr>
        <w:t xml:space="preserve">I would also like to extend my heartfelt appreciation to </w:t>
      </w:r>
      <w:r w:rsidRPr="00206C53">
        <w:rPr>
          <w:rFonts w:eastAsia="Times New Roman" w:cs="Arial"/>
          <w:color w:val="333333"/>
          <w:kern w:val="0"/>
          <w:lang w:eastAsia="en-GB"/>
          <w14:ligatures w14:val="none"/>
        </w:rPr>
        <w:t>Parise Ahmed,</w:t>
      </w:r>
      <w:r w:rsidRPr="009271DA">
        <w:rPr>
          <w:rFonts w:eastAsia="Times New Roman" w:cs="Arial"/>
          <w:color w:val="333333"/>
          <w:kern w:val="0"/>
          <w:lang w:eastAsia="en-GB"/>
          <w14:ligatures w14:val="none"/>
        </w:rPr>
        <w:t xml:space="preserve"> my helping lecturer, for the added support, patience, and guidance provided throughout this process. Her willingness to help and clarify any difficulties has been greatly appreciated.</w:t>
      </w:r>
    </w:p>
    <w:p w14:paraId="1709CA24" w14:textId="77777777" w:rsidR="009271DA" w:rsidRPr="009271DA" w:rsidRDefault="009271DA" w:rsidP="009271DA">
      <w:pPr>
        <w:rPr>
          <w:rFonts w:eastAsia="Times New Roman" w:cs="Arial"/>
          <w:color w:val="333333"/>
          <w:kern w:val="0"/>
          <w:lang w:eastAsia="en-GB"/>
          <w14:ligatures w14:val="none"/>
        </w:rPr>
      </w:pPr>
      <w:r w:rsidRPr="009271DA">
        <w:rPr>
          <w:rFonts w:eastAsia="Times New Roman" w:cs="Arial"/>
          <w:color w:val="333333"/>
          <w:kern w:val="0"/>
          <w:lang w:eastAsia="en-GB"/>
          <w14:ligatures w14:val="none"/>
        </w:rPr>
        <w:t>I am truly thankful to all three lecturers for their time, dedication, and encouragement, which have helped me throughout my academic journey. Their support has motivated me to develop my research skills and complete this dissertation to the best of my ability. I sincerely appreciate the contribution each of them has made to my learning and the completion of this work.</w:t>
      </w:r>
    </w:p>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045F19C6" w14:textId="77777777" w:rsidR="0073280B" w:rsidRDefault="0073280B"/>
    <w:p w14:paraId="1063F851" w14:textId="77777777" w:rsidR="0073280B" w:rsidRDefault="0073280B"/>
    <w:p w14:paraId="58131FA4" w14:textId="77777777" w:rsidR="0073280B" w:rsidRDefault="0073280B"/>
    <w:p w14:paraId="6C0EC770" w14:textId="77777777" w:rsidR="0073280B" w:rsidRDefault="0073280B"/>
    <w:p w14:paraId="16D78A60" w14:textId="77777777" w:rsidR="0073280B" w:rsidRDefault="0073280B"/>
    <w:p w14:paraId="516311A5" w14:textId="77777777" w:rsidR="00587545" w:rsidRDefault="00587545" w:rsidP="00587545">
      <w:pPr>
        <w:jc w:val="left"/>
        <w:rPr>
          <w:rFonts w:ascii="Arial" w:eastAsia="Arial Unicode MS" w:hAnsi="Arial" w:cs="Arial"/>
        </w:rPr>
      </w:pPr>
    </w:p>
    <w:p w14:paraId="4435131F" w14:textId="77777777" w:rsidR="00587545" w:rsidRDefault="00587545" w:rsidP="00587545">
      <w:pPr>
        <w:jc w:val="left"/>
        <w:rPr>
          <w:rFonts w:ascii="Arial" w:eastAsia="Arial Unicode MS" w:hAnsi="Arial" w:cs="Arial"/>
        </w:rPr>
      </w:pPr>
    </w:p>
    <w:p w14:paraId="74A7F1B7" w14:textId="77777777" w:rsidR="00587545" w:rsidRDefault="00587545" w:rsidP="00587545">
      <w:pPr>
        <w:jc w:val="left"/>
        <w:rPr>
          <w:rFonts w:ascii="Arial" w:eastAsia="Arial Unicode MS" w:hAnsi="Arial" w:cs="Arial"/>
        </w:rPr>
      </w:pPr>
    </w:p>
    <w:p w14:paraId="5CB45869" w14:textId="432B7157" w:rsidR="00587545" w:rsidRPr="00587545" w:rsidRDefault="00587545" w:rsidP="00587545">
      <w:pPr>
        <w:jc w:val="left"/>
        <w:rPr>
          <w:rFonts w:ascii="Arial" w:eastAsia="Arial Unicode MS" w:hAnsi="Arial" w:cs="Arial"/>
          <w:sz w:val="36"/>
          <w:szCs w:val="36"/>
        </w:rPr>
      </w:pPr>
      <w:r w:rsidRPr="00587545">
        <w:rPr>
          <w:rFonts w:ascii="Arial" w:eastAsia="Arial Unicode MS" w:hAnsi="Arial" w:cs="Arial"/>
          <w:sz w:val="36"/>
          <w:szCs w:val="36"/>
        </w:rPr>
        <w:t>Abstract</w:t>
      </w:r>
    </w:p>
    <w:p w14:paraId="0DB0A238" w14:textId="2973F341" w:rsidR="00587545" w:rsidRPr="00587545" w:rsidRDefault="00587545" w:rsidP="00587545">
      <w:pPr>
        <w:jc w:val="left"/>
        <w:rPr>
          <w:rFonts w:ascii="Arial" w:eastAsia="Arial Unicode MS" w:hAnsi="Arial" w:cs="Arial"/>
        </w:rPr>
      </w:pPr>
      <w:r w:rsidRPr="00587545">
        <w:rPr>
          <w:rFonts w:ascii="Arial" w:eastAsia="Arial Unicode MS" w:hAnsi="Arial" w:cs="Arial"/>
        </w:rPr>
        <w:t xml:space="preserve">This dissertation explores the relationship between substance use, associated mental health outcomes, and pathophysiological effects among South Asian young males aged 15–25 years. The aim is to examine how substance use affects psychological and physical health, while considering the sociocultural and socioeconomic factors that may influence </w:t>
      </w:r>
      <w:r w:rsidR="00B2563D" w:rsidRPr="00587545">
        <w:rPr>
          <w:rFonts w:ascii="Arial" w:eastAsia="Arial Unicode MS" w:hAnsi="Arial" w:cs="Arial"/>
        </w:rPr>
        <w:t>substance</w:t>
      </w:r>
      <w:r w:rsidR="00B2563D">
        <w:rPr>
          <w:rFonts w:ascii="Arial" w:eastAsia="Arial Unicode MS" w:hAnsi="Arial" w:cs="Arial"/>
        </w:rPr>
        <w:t xml:space="preserve"> use</w:t>
      </w:r>
      <w:r w:rsidRPr="00587545">
        <w:rPr>
          <w:rFonts w:ascii="Arial" w:eastAsia="Arial Unicode MS" w:hAnsi="Arial" w:cs="Arial"/>
        </w:rPr>
        <w:t xml:space="preserve"> behaviours within this population. The </w:t>
      </w:r>
      <w:r w:rsidR="005E152E" w:rsidRPr="00587545">
        <w:rPr>
          <w:rFonts w:ascii="Arial" w:eastAsia="Arial Unicode MS" w:hAnsi="Arial" w:cs="Arial"/>
        </w:rPr>
        <w:t>aims</w:t>
      </w:r>
      <w:r w:rsidRPr="00587545">
        <w:rPr>
          <w:rFonts w:ascii="Arial" w:eastAsia="Arial Unicode MS" w:hAnsi="Arial" w:cs="Arial"/>
        </w:rPr>
        <w:t xml:space="preserve"> are to investigate patterns and contributing factors associated with substance use, examine its relationship with mental health conditions, explore its physiological consequences, and </w:t>
      </w:r>
      <w:r w:rsidR="005E152E" w:rsidRPr="00587545">
        <w:rPr>
          <w:rFonts w:ascii="Arial" w:eastAsia="Arial Unicode MS" w:hAnsi="Arial" w:cs="Arial"/>
        </w:rPr>
        <w:t>find</w:t>
      </w:r>
      <w:r w:rsidRPr="00587545">
        <w:rPr>
          <w:rFonts w:ascii="Arial" w:eastAsia="Arial Unicode MS" w:hAnsi="Arial" w:cs="Arial"/>
        </w:rPr>
        <w:t xml:space="preserve"> implications for health and social care practice. This research is important because culturally sensitive and age-appropriate support may help address barriers to prevention, early intervention, and treatment.</w:t>
      </w:r>
    </w:p>
    <w:p w14:paraId="4C4BEB4D" w14:textId="15B2937D" w:rsidR="00587545" w:rsidRPr="00587545" w:rsidRDefault="00587545" w:rsidP="00587545">
      <w:pPr>
        <w:jc w:val="left"/>
        <w:rPr>
          <w:rFonts w:ascii="Arial" w:eastAsia="Arial Unicode MS" w:hAnsi="Arial" w:cs="Arial"/>
        </w:rPr>
      </w:pPr>
      <w:r w:rsidRPr="00587545">
        <w:rPr>
          <w:rFonts w:ascii="Arial" w:eastAsia="Arial Unicode MS" w:hAnsi="Arial" w:cs="Arial"/>
        </w:rPr>
        <w:lastRenderedPageBreak/>
        <w:t xml:space="preserve">A secondary research approach was adopted through a review of previously published literature. Relevant studies were </w:t>
      </w:r>
      <w:r w:rsidR="005E152E" w:rsidRPr="00587545">
        <w:rPr>
          <w:rFonts w:ascii="Arial" w:eastAsia="Arial Unicode MS" w:hAnsi="Arial" w:cs="Arial"/>
        </w:rPr>
        <w:t>found</w:t>
      </w:r>
      <w:r w:rsidRPr="00587545">
        <w:rPr>
          <w:rFonts w:ascii="Arial" w:eastAsia="Arial Unicode MS" w:hAnsi="Arial" w:cs="Arial"/>
        </w:rPr>
        <w:t xml:space="preserve"> using a structured search strategy involving academic databases, keywords, and Boolean operators. Inclusion and exclusion criteria were applied to select literature relevant to the research aim. The selected evidence was critically evaluated, and thematic analysis was used to organise the findings into key themes.</w:t>
      </w:r>
    </w:p>
    <w:p w14:paraId="178EC237" w14:textId="1E6B9AB5" w:rsidR="00587545" w:rsidRPr="00587545" w:rsidRDefault="00587545" w:rsidP="00587545">
      <w:pPr>
        <w:jc w:val="left"/>
        <w:rPr>
          <w:rFonts w:ascii="Arial" w:eastAsia="Arial Unicode MS" w:hAnsi="Arial" w:cs="Arial"/>
        </w:rPr>
      </w:pPr>
      <w:r w:rsidRPr="00587545">
        <w:rPr>
          <w:rFonts w:ascii="Arial" w:eastAsia="Arial Unicode MS" w:hAnsi="Arial" w:cs="Arial"/>
        </w:rPr>
        <w:t xml:space="preserve">Three principal themes were </w:t>
      </w:r>
      <w:r w:rsidR="005E152E" w:rsidRPr="00587545">
        <w:rPr>
          <w:rFonts w:ascii="Arial" w:eastAsia="Arial Unicode MS" w:hAnsi="Arial" w:cs="Arial"/>
        </w:rPr>
        <w:t>found</w:t>
      </w:r>
      <w:r w:rsidRPr="00587545">
        <w:rPr>
          <w:rFonts w:ascii="Arial" w:eastAsia="Arial Unicode MS" w:hAnsi="Arial" w:cs="Arial"/>
        </w:rPr>
        <w:t xml:space="preserve">: sociocultural influences and patterns of substance use; the relationship between substance use and mental health </w:t>
      </w:r>
      <w:r w:rsidR="00C93FC4" w:rsidRPr="00587545">
        <w:rPr>
          <w:rFonts w:ascii="Arial" w:eastAsia="Arial Unicode MS" w:hAnsi="Arial" w:cs="Arial"/>
        </w:rPr>
        <w:t>outcomes</w:t>
      </w:r>
      <w:r w:rsidR="00C93FC4">
        <w:rPr>
          <w:rFonts w:ascii="Arial" w:eastAsia="Arial Unicode MS" w:hAnsi="Arial" w:cs="Arial"/>
        </w:rPr>
        <w:t xml:space="preserve"> </w:t>
      </w:r>
      <w:r w:rsidR="00C93FC4" w:rsidRPr="00587545">
        <w:rPr>
          <w:rFonts w:ascii="Arial" w:eastAsia="Arial Unicode MS" w:hAnsi="Arial" w:cs="Arial"/>
        </w:rPr>
        <w:t>and</w:t>
      </w:r>
      <w:r w:rsidRPr="00587545">
        <w:rPr>
          <w:rFonts w:ascii="Arial" w:eastAsia="Arial Unicode MS" w:hAnsi="Arial" w:cs="Arial"/>
        </w:rPr>
        <w:t xml:space="preserve"> pathophysiological effects and wider physical health consequences. The literature suggests that peer influence, family expectations, cultural attitudes, stigma, and socioeconomic disadvantage may shape substance-use behaviours and help</w:t>
      </w:r>
      <w:r w:rsidR="00706D41">
        <w:rPr>
          <w:rFonts w:ascii="Arial" w:eastAsia="Arial Unicode MS" w:hAnsi="Arial" w:cs="Arial"/>
        </w:rPr>
        <w:t xml:space="preserve"> </w:t>
      </w:r>
      <w:r w:rsidR="00C93FC4" w:rsidRPr="00587545">
        <w:rPr>
          <w:rFonts w:ascii="Arial" w:eastAsia="Arial Unicode MS" w:hAnsi="Arial" w:cs="Arial"/>
        </w:rPr>
        <w:t>looking for</w:t>
      </w:r>
      <w:r w:rsidRPr="00587545">
        <w:rPr>
          <w:rFonts w:ascii="Arial" w:eastAsia="Arial Unicode MS" w:hAnsi="Arial" w:cs="Arial"/>
        </w:rPr>
        <w:t>. Substance use may be associated with psychological distress and mental health difficulties, while prolonged use can contribute to adverse physical health effects. However, the relationship between substance use and mental health is complex and may be bidirectional.</w:t>
      </w:r>
    </w:p>
    <w:p w14:paraId="5ABD7845" w14:textId="0C78839A" w:rsidR="00587545" w:rsidRPr="00587545" w:rsidRDefault="00587545" w:rsidP="00587545">
      <w:pPr>
        <w:jc w:val="left"/>
        <w:rPr>
          <w:rFonts w:ascii="Arial" w:eastAsia="Arial Unicode MS" w:hAnsi="Arial" w:cs="Arial"/>
        </w:rPr>
      </w:pPr>
      <w:r w:rsidRPr="00587545">
        <w:rPr>
          <w:rFonts w:ascii="Arial" w:eastAsia="Arial Unicode MS" w:hAnsi="Arial" w:cs="Arial"/>
        </w:rPr>
        <w:t>The research was limited by the availability of studies specifically examining South Asian males aged 15</w:t>
      </w:r>
      <w:r w:rsidR="00706D41">
        <w:rPr>
          <w:rFonts w:ascii="Arial" w:eastAsia="Arial Unicode MS" w:hAnsi="Arial" w:cs="Arial"/>
        </w:rPr>
        <w:t xml:space="preserve"> </w:t>
      </w:r>
      <w:r w:rsidR="00C93FC4">
        <w:rPr>
          <w:rFonts w:ascii="Arial" w:eastAsia="Arial Unicode MS" w:hAnsi="Arial" w:cs="Arial"/>
        </w:rPr>
        <w:t>,</w:t>
      </w:r>
      <w:r w:rsidRPr="00587545">
        <w:rPr>
          <w:rFonts w:ascii="Arial" w:eastAsia="Arial Unicode MS" w:hAnsi="Arial" w:cs="Arial"/>
        </w:rPr>
        <w:t>25, variations in study methods, and differences in how substance use and mental health outcomes were measured. These limitations restrict the extent to which findings can be generalised to the target population.</w:t>
      </w:r>
    </w:p>
    <w:p w14:paraId="31BBC310" w14:textId="67D0AD20" w:rsidR="00587545" w:rsidRPr="00587545" w:rsidRDefault="00587545" w:rsidP="00587545">
      <w:pPr>
        <w:jc w:val="left"/>
        <w:rPr>
          <w:rFonts w:eastAsia="Arial Unicode MS" w:cs="Arial"/>
          <w:b/>
          <w:sz w:val="28"/>
          <w:szCs w:val="28"/>
        </w:rPr>
      </w:pPr>
      <w:r w:rsidRPr="00587545">
        <w:rPr>
          <w:rFonts w:ascii="Arial" w:eastAsia="Arial Unicode MS" w:hAnsi="Arial" w:cs="Arial"/>
        </w:rPr>
        <w:t xml:space="preserve">The dissertation recommends culturally </w:t>
      </w:r>
      <w:r w:rsidR="005E152E" w:rsidRPr="00587545">
        <w:rPr>
          <w:rFonts w:ascii="Arial" w:eastAsia="Arial Unicode MS" w:hAnsi="Arial" w:cs="Arial"/>
        </w:rPr>
        <w:t>proper prevention</w:t>
      </w:r>
      <w:r w:rsidRPr="00587545">
        <w:rPr>
          <w:rFonts w:ascii="Arial" w:eastAsia="Arial Unicode MS" w:hAnsi="Arial" w:cs="Arial"/>
        </w:rPr>
        <w:t xml:space="preserve"> and health education, confidential and non-judgemental screening, integrated mental and physical health support, and improved collaboration between health and social care professionals. Further research should prioritise South Asian young males to strengthen the evidence base and inform inclusive, effective policies and services</w:t>
      </w:r>
      <w:r w:rsidRPr="00587545">
        <w:rPr>
          <w:rFonts w:eastAsia="Arial Unicode MS" w:cs="Arial"/>
          <w:b/>
          <w:sz w:val="28"/>
          <w:szCs w:val="28"/>
        </w:rPr>
        <w:t>.</w:t>
      </w:r>
    </w:p>
    <w:p w14:paraId="350684A4" w14:textId="77777777" w:rsidR="00804B94" w:rsidRDefault="00804B94"/>
    <w:p w14:paraId="15BFA27A" w14:textId="06895E1C" w:rsidR="00804B94" w:rsidRDefault="00804B94" w:rsidP="004042EC">
      <w:pPr>
        <w:pStyle w:val="Heading1"/>
        <w:spacing w:line="360" w:lineRule="auto"/>
        <w:ind w:left="0"/>
        <w:rPr>
          <w:rFonts w:ascii="Aptos" w:hAnsi="Aptos"/>
        </w:rPr>
      </w:pPr>
    </w:p>
    <w:p w14:paraId="60DDA4F9" w14:textId="77777777" w:rsidR="004042EC" w:rsidRDefault="004042EC" w:rsidP="004042EC">
      <w:pPr>
        <w:pStyle w:val="Heading1"/>
        <w:spacing w:line="360" w:lineRule="auto"/>
        <w:jc w:val="center"/>
        <w:rPr>
          <w:bCs/>
        </w:rPr>
      </w:pPr>
    </w:p>
    <w:p w14:paraId="7EFFA93B" w14:textId="77777777" w:rsidR="004042EC" w:rsidRDefault="004042EC" w:rsidP="004042EC">
      <w:pPr>
        <w:pStyle w:val="Heading1"/>
        <w:spacing w:line="360" w:lineRule="auto"/>
        <w:jc w:val="center"/>
        <w:rPr>
          <w:bCs/>
        </w:rPr>
      </w:pPr>
    </w:p>
    <w:p w14:paraId="38D4FC05" w14:textId="77777777" w:rsidR="005E152E" w:rsidRDefault="005E152E" w:rsidP="004042EC">
      <w:pPr>
        <w:pStyle w:val="Heading1"/>
        <w:spacing w:line="360" w:lineRule="auto"/>
        <w:jc w:val="center"/>
        <w:rPr>
          <w:bCs/>
        </w:rPr>
      </w:pPr>
    </w:p>
    <w:p w14:paraId="51861892" w14:textId="77777777" w:rsidR="005E152E" w:rsidRDefault="005E152E" w:rsidP="004042EC">
      <w:pPr>
        <w:pStyle w:val="Heading1"/>
        <w:spacing w:line="360" w:lineRule="auto"/>
        <w:jc w:val="center"/>
        <w:rPr>
          <w:bCs/>
        </w:rPr>
      </w:pPr>
    </w:p>
    <w:p w14:paraId="080737D0" w14:textId="77777777" w:rsidR="005E152E" w:rsidRDefault="005E152E" w:rsidP="004042EC">
      <w:pPr>
        <w:pStyle w:val="Heading1"/>
        <w:spacing w:line="360" w:lineRule="auto"/>
        <w:jc w:val="center"/>
        <w:rPr>
          <w:bCs/>
        </w:rPr>
      </w:pPr>
    </w:p>
    <w:p w14:paraId="254C9B1A" w14:textId="77777777" w:rsidR="005E152E" w:rsidRDefault="005E152E" w:rsidP="004042EC">
      <w:pPr>
        <w:pStyle w:val="Heading1"/>
        <w:spacing w:line="360" w:lineRule="auto"/>
        <w:jc w:val="center"/>
        <w:rPr>
          <w:bCs/>
        </w:rPr>
      </w:pPr>
    </w:p>
    <w:p w14:paraId="67B1A87C" w14:textId="77777777" w:rsidR="005E152E" w:rsidRDefault="005E152E" w:rsidP="004042EC">
      <w:pPr>
        <w:pStyle w:val="Heading1"/>
        <w:spacing w:line="360" w:lineRule="auto"/>
        <w:jc w:val="center"/>
        <w:rPr>
          <w:bCs/>
        </w:rPr>
      </w:pPr>
    </w:p>
    <w:p w14:paraId="0E75117B" w14:textId="77777777" w:rsidR="005E152E" w:rsidRDefault="005E152E" w:rsidP="004042EC">
      <w:pPr>
        <w:pStyle w:val="Heading1"/>
        <w:spacing w:line="360" w:lineRule="auto"/>
        <w:jc w:val="center"/>
        <w:rPr>
          <w:bCs/>
        </w:rPr>
      </w:pPr>
    </w:p>
    <w:p w14:paraId="0C0ADC61" w14:textId="77777777" w:rsidR="005E152E" w:rsidRDefault="005E152E" w:rsidP="004042EC">
      <w:pPr>
        <w:pStyle w:val="Heading1"/>
        <w:spacing w:line="360" w:lineRule="auto"/>
        <w:jc w:val="center"/>
        <w:rPr>
          <w:bCs/>
        </w:rPr>
      </w:pPr>
    </w:p>
    <w:p w14:paraId="1C15C416" w14:textId="77777777" w:rsidR="005E152E" w:rsidRDefault="005E152E" w:rsidP="004042EC">
      <w:pPr>
        <w:pStyle w:val="Heading1"/>
        <w:spacing w:line="360" w:lineRule="auto"/>
        <w:jc w:val="center"/>
        <w:rPr>
          <w:bCs/>
        </w:rPr>
      </w:pPr>
    </w:p>
    <w:p w14:paraId="2C20026C" w14:textId="77777777" w:rsidR="005E152E" w:rsidRDefault="005E152E" w:rsidP="004042EC">
      <w:pPr>
        <w:pStyle w:val="Heading1"/>
        <w:spacing w:line="360" w:lineRule="auto"/>
        <w:jc w:val="center"/>
        <w:rPr>
          <w:bCs/>
        </w:rPr>
      </w:pPr>
    </w:p>
    <w:p w14:paraId="03BF38EE" w14:textId="77777777" w:rsidR="005E152E" w:rsidRDefault="005E152E" w:rsidP="004042EC">
      <w:pPr>
        <w:pStyle w:val="Heading1"/>
        <w:spacing w:line="360" w:lineRule="auto"/>
        <w:jc w:val="center"/>
        <w:rPr>
          <w:bCs/>
        </w:rPr>
      </w:pPr>
    </w:p>
    <w:p w14:paraId="0ED7CC31" w14:textId="77777777" w:rsidR="005E152E" w:rsidRDefault="005E152E" w:rsidP="004042EC">
      <w:pPr>
        <w:pStyle w:val="Heading1"/>
        <w:spacing w:line="360" w:lineRule="auto"/>
        <w:jc w:val="center"/>
        <w:rPr>
          <w:bCs/>
        </w:rPr>
      </w:pPr>
    </w:p>
    <w:p w14:paraId="1799A5A4" w14:textId="77777777" w:rsidR="005E152E" w:rsidRDefault="005E152E" w:rsidP="004042EC">
      <w:pPr>
        <w:pStyle w:val="Heading1"/>
        <w:spacing w:line="360" w:lineRule="auto"/>
        <w:jc w:val="center"/>
        <w:rPr>
          <w:bCs/>
        </w:rPr>
      </w:pPr>
    </w:p>
    <w:p w14:paraId="133AEFE1" w14:textId="77777777" w:rsidR="005E152E" w:rsidRDefault="005E152E" w:rsidP="004042EC">
      <w:pPr>
        <w:pStyle w:val="Heading1"/>
        <w:spacing w:line="360" w:lineRule="auto"/>
        <w:jc w:val="center"/>
        <w:rPr>
          <w:bCs/>
        </w:rPr>
      </w:pPr>
    </w:p>
    <w:p w14:paraId="4D4D017A" w14:textId="77777777" w:rsidR="005E152E" w:rsidRDefault="005E152E" w:rsidP="004042EC">
      <w:pPr>
        <w:pStyle w:val="Heading1"/>
        <w:spacing w:line="360" w:lineRule="auto"/>
        <w:jc w:val="center"/>
        <w:rPr>
          <w:bCs/>
        </w:rPr>
      </w:pPr>
    </w:p>
    <w:p w14:paraId="5FF44A4E" w14:textId="77777777" w:rsidR="005E152E" w:rsidRDefault="005E152E" w:rsidP="004042EC">
      <w:pPr>
        <w:pStyle w:val="Heading1"/>
        <w:spacing w:line="360" w:lineRule="auto"/>
        <w:jc w:val="center"/>
        <w:rPr>
          <w:bCs/>
        </w:rPr>
      </w:pPr>
    </w:p>
    <w:p w14:paraId="00B5B755" w14:textId="77777777" w:rsidR="005E152E" w:rsidRDefault="005E152E" w:rsidP="004042EC">
      <w:pPr>
        <w:pStyle w:val="Heading1"/>
        <w:spacing w:line="360" w:lineRule="auto"/>
        <w:jc w:val="center"/>
        <w:rPr>
          <w:bCs/>
        </w:rPr>
      </w:pPr>
    </w:p>
    <w:p w14:paraId="789AA0EB" w14:textId="77777777" w:rsidR="005E152E" w:rsidRDefault="005E152E" w:rsidP="004042EC">
      <w:pPr>
        <w:pStyle w:val="Heading1"/>
        <w:spacing w:line="360" w:lineRule="auto"/>
        <w:jc w:val="center"/>
        <w:rPr>
          <w:bCs/>
        </w:rPr>
      </w:pPr>
    </w:p>
    <w:p w14:paraId="039DFB0C" w14:textId="5646E3B6" w:rsidR="004042EC" w:rsidRDefault="00DB7C86" w:rsidP="004042EC">
      <w:pPr>
        <w:pStyle w:val="Heading1"/>
        <w:spacing w:line="360" w:lineRule="auto"/>
        <w:jc w:val="center"/>
        <w:rPr>
          <w:bCs/>
        </w:rPr>
      </w:pPr>
      <w:r w:rsidRPr="00DB7C86">
        <w:rPr>
          <w:bCs/>
        </w:rPr>
        <w:t>Table of Content</w:t>
      </w:r>
    </w:p>
    <w:p w14:paraId="3A23918E" w14:textId="77777777" w:rsidR="004042EC" w:rsidRDefault="00DB7C86" w:rsidP="004042EC">
      <w:pPr>
        <w:pStyle w:val="Heading1"/>
        <w:spacing w:line="360" w:lineRule="auto"/>
        <w:jc w:val="center"/>
        <w:rPr>
          <w:b w:val="0"/>
        </w:rPr>
      </w:pPr>
      <w:r w:rsidRPr="004042EC">
        <w:rPr>
          <w:b w:val="0"/>
        </w:rPr>
        <w:t xml:space="preserve">Chapter 1: </w:t>
      </w:r>
    </w:p>
    <w:p w14:paraId="1988A15B" w14:textId="77777777" w:rsidR="00DB7C86" w:rsidRPr="004042EC" w:rsidRDefault="00DB7C86" w:rsidP="00AB20C0">
      <w:pPr>
        <w:pStyle w:val="Heading1"/>
        <w:spacing w:line="360" w:lineRule="auto"/>
        <w:rPr>
          <w:b w:val="0"/>
        </w:rPr>
      </w:pPr>
      <w:r w:rsidRPr="004042EC">
        <w:rPr>
          <w:b w:val="0"/>
        </w:rPr>
        <w:t>1.1 Introduction</w:t>
      </w:r>
    </w:p>
    <w:p w14:paraId="29A2E4EB" w14:textId="77777777" w:rsidR="00DB7C86" w:rsidRPr="004042EC" w:rsidRDefault="00DB7C86" w:rsidP="00AB20C0">
      <w:pPr>
        <w:pStyle w:val="Heading1"/>
        <w:spacing w:line="360" w:lineRule="auto"/>
        <w:rPr>
          <w:b w:val="0"/>
        </w:rPr>
      </w:pPr>
      <w:r w:rsidRPr="004042EC">
        <w:rPr>
          <w:b w:val="0"/>
        </w:rPr>
        <w:t>1.2 Definitions and Terminology</w:t>
      </w:r>
    </w:p>
    <w:p w14:paraId="6934E270" w14:textId="77777777" w:rsidR="00DB7C86" w:rsidRPr="004042EC" w:rsidRDefault="00DB7C86" w:rsidP="00AB20C0">
      <w:pPr>
        <w:pStyle w:val="Heading1"/>
        <w:spacing w:line="360" w:lineRule="auto"/>
        <w:rPr>
          <w:b w:val="0"/>
        </w:rPr>
      </w:pPr>
      <w:r w:rsidRPr="004042EC">
        <w:rPr>
          <w:b w:val="0"/>
        </w:rPr>
        <w:t>1.3 Background and Current Context</w:t>
      </w:r>
    </w:p>
    <w:p w14:paraId="2CDFBF13" w14:textId="77777777" w:rsidR="00DB7C86" w:rsidRPr="004042EC" w:rsidRDefault="00DB7C86" w:rsidP="00AB20C0">
      <w:pPr>
        <w:pStyle w:val="Heading1"/>
        <w:spacing w:line="360" w:lineRule="auto"/>
        <w:rPr>
          <w:b w:val="0"/>
        </w:rPr>
      </w:pPr>
      <w:r w:rsidRPr="004042EC">
        <w:rPr>
          <w:b w:val="0"/>
        </w:rPr>
        <w:t>1.4 Rationale for the Research Problem</w:t>
      </w:r>
    </w:p>
    <w:p w14:paraId="1EB21452" w14:textId="77777777" w:rsidR="00DB7C86" w:rsidRPr="004042EC" w:rsidRDefault="00DB7C86" w:rsidP="00AB20C0">
      <w:pPr>
        <w:pStyle w:val="Heading1"/>
        <w:spacing w:line="360" w:lineRule="auto"/>
        <w:rPr>
          <w:b w:val="0"/>
        </w:rPr>
      </w:pPr>
      <w:r w:rsidRPr="004042EC">
        <w:rPr>
          <w:b w:val="0"/>
        </w:rPr>
        <w:t>1.5 Research Aim and Objectives</w:t>
      </w:r>
    </w:p>
    <w:p w14:paraId="30C24E27" w14:textId="77777777" w:rsidR="00DB7C86" w:rsidRPr="004042EC" w:rsidRDefault="00DB7C86" w:rsidP="00AB20C0">
      <w:pPr>
        <w:pStyle w:val="Heading1"/>
        <w:spacing w:line="360" w:lineRule="auto"/>
        <w:rPr>
          <w:b w:val="0"/>
        </w:rPr>
      </w:pPr>
      <w:r w:rsidRPr="004042EC">
        <w:rPr>
          <w:b w:val="0"/>
        </w:rPr>
        <w:t>1.5.1 Research Aim</w:t>
      </w:r>
    </w:p>
    <w:p w14:paraId="293D0922" w14:textId="77777777" w:rsidR="00DB7C86" w:rsidRPr="004042EC" w:rsidRDefault="00DB7C86" w:rsidP="00AB20C0">
      <w:pPr>
        <w:pStyle w:val="Heading1"/>
        <w:spacing w:line="360" w:lineRule="auto"/>
        <w:rPr>
          <w:b w:val="0"/>
        </w:rPr>
      </w:pPr>
      <w:r w:rsidRPr="004042EC">
        <w:rPr>
          <w:b w:val="0"/>
        </w:rPr>
        <w:t>1.5.2 Research Objectives</w:t>
      </w:r>
    </w:p>
    <w:p w14:paraId="25942476" w14:textId="77777777" w:rsidR="00DB7C86" w:rsidRPr="004042EC" w:rsidRDefault="00DB7C86" w:rsidP="00AB20C0">
      <w:pPr>
        <w:pStyle w:val="Heading1"/>
        <w:spacing w:line="360" w:lineRule="auto"/>
        <w:rPr>
          <w:b w:val="0"/>
        </w:rPr>
      </w:pPr>
      <w:r w:rsidRPr="004042EC">
        <w:rPr>
          <w:b w:val="0"/>
        </w:rPr>
        <w:t>1.6 Chapter Conclusion</w:t>
      </w:r>
    </w:p>
    <w:p w14:paraId="3F4784CE" w14:textId="77777777" w:rsidR="00DB7C86" w:rsidRDefault="00DB7C86" w:rsidP="00AB20C0">
      <w:pPr>
        <w:pStyle w:val="Heading1"/>
        <w:spacing w:line="360" w:lineRule="auto"/>
        <w:rPr>
          <w:b w:val="0"/>
        </w:rPr>
      </w:pPr>
      <w:r w:rsidRPr="004042EC">
        <w:rPr>
          <w:b w:val="0"/>
        </w:rPr>
        <w:t>1.7 Signposting to Chapter 2</w:t>
      </w:r>
    </w:p>
    <w:p w14:paraId="4C91B262" w14:textId="77777777" w:rsidR="004042EC" w:rsidRPr="004042EC" w:rsidRDefault="004042EC" w:rsidP="00AB20C0">
      <w:pPr>
        <w:pStyle w:val="Heading1"/>
        <w:spacing w:line="360" w:lineRule="auto"/>
        <w:rPr>
          <w:b w:val="0"/>
        </w:rPr>
      </w:pPr>
    </w:p>
    <w:p w14:paraId="35BEA6AF" w14:textId="77777777" w:rsidR="00DB7C86" w:rsidRDefault="00DB7C86" w:rsidP="00AB20C0">
      <w:pPr>
        <w:pStyle w:val="Heading1"/>
        <w:spacing w:line="360" w:lineRule="auto"/>
        <w:rPr>
          <w:b w:val="0"/>
        </w:rPr>
      </w:pPr>
      <w:r w:rsidRPr="004042EC">
        <w:rPr>
          <w:b w:val="0"/>
        </w:rPr>
        <w:t>Chapter 2: Background Information and Literature Review</w:t>
      </w:r>
    </w:p>
    <w:p w14:paraId="54A79A46" w14:textId="77777777" w:rsidR="004042EC" w:rsidRPr="004042EC" w:rsidRDefault="004042EC" w:rsidP="00AB20C0">
      <w:pPr>
        <w:pStyle w:val="Heading1"/>
        <w:spacing w:line="360" w:lineRule="auto"/>
        <w:rPr>
          <w:b w:val="0"/>
        </w:rPr>
      </w:pPr>
    </w:p>
    <w:p w14:paraId="0710F9F4" w14:textId="7CB0E3E4" w:rsidR="004042EC" w:rsidRPr="004042EC" w:rsidRDefault="00DB7C86" w:rsidP="004042EC">
      <w:pPr>
        <w:pStyle w:val="Heading1"/>
        <w:spacing w:line="360" w:lineRule="auto"/>
        <w:rPr>
          <w:b w:val="0"/>
        </w:rPr>
      </w:pPr>
      <w:r w:rsidRPr="004042EC">
        <w:rPr>
          <w:b w:val="0"/>
        </w:rPr>
        <w:t>2.1 Introduction</w:t>
      </w:r>
    </w:p>
    <w:p w14:paraId="0E17C275" w14:textId="77777777" w:rsidR="00DB7C86" w:rsidRPr="004042EC" w:rsidRDefault="00DB7C86" w:rsidP="00AB20C0">
      <w:pPr>
        <w:pStyle w:val="Heading1"/>
        <w:spacing w:line="360" w:lineRule="auto"/>
        <w:rPr>
          <w:b w:val="0"/>
        </w:rPr>
      </w:pPr>
      <w:r w:rsidRPr="004042EC">
        <w:rPr>
          <w:b w:val="0"/>
        </w:rPr>
        <w:t>2.2 Historical Background</w:t>
      </w:r>
    </w:p>
    <w:p w14:paraId="408BB2D5" w14:textId="77777777" w:rsidR="00DB7C86" w:rsidRPr="004042EC" w:rsidRDefault="00DB7C86" w:rsidP="00AB20C0">
      <w:pPr>
        <w:pStyle w:val="Heading1"/>
        <w:spacing w:line="360" w:lineRule="auto"/>
        <w:rPr>
          <w:b w:val="0"/>
        </w:rPr>
      </w:pPr>
      <w:r w:rsidRPr="004042EC">
        <w:rPr>
          <w:b w:val="0"/>
        </w:rPr>
        <w:t>2.3 Theoretical Background</w:t>
      </w:r>
    </w:p>
    <w:p w14:paraId="4A587549" w14:textId="77777777" w:rsidR="00DB7C86" w:rsidRPr="004042EC" w:rsidRDefault="00DB7C86" w:rsidP="00AB20C0">
      <w:pPr>
        <w:pStyle w:val="Heading1"/>
        <w:spacing w:line="360" w:lineRule="auto"/>
        <w:rPr>
          <w:b w:val="0"/>
        </w:rPr>
      </w:pPr>
      <w:r w:rsidRPr="004042EC">
        <w:rPr>
          <w:b w:val="0"/>
        </w:rPr>
        <w:t>2.3.1 Biopsychosocial Model</w:t>
      </w:r>
    </w:p>
    <w:p w14:paraId="3E985E8A" w14:textId="77777777" w:rsidR="00DB7C86" w:rsidRPr="004042EC" w:rsidRDefault="00DB7C86" w:rsidP="00AB20C0">
      <w:pPr>
        <w:pStyle w:val="Heading1"/>
        <w:spacing w:line="360" w:lineRule="auto"/>
        <w:rPr>
          <w:b w:val="0"/>
        </w:rPr>
      </w:pPr>
      <w:r w:rsidRPr="004042EC">
        <w:rPr>
          <w:b w:val="0"/>
        </w:rPr>
        <w:t>2.3.2 Self-Medication Theory</w:t>
      </w:r>
    </w:p>
    <w:p w14:paraId="766FB8FC" w14:textId="77777777" w:rsidR="00DB7C86" w:rsidRPr="004042EC" w:rsidRDefault="00DB7C86" w:rsidP="00AB20C0">
      <w:pPr>
        <w:pStyle w:val="Heading1"/>
        <w:spacing w:line="360" w:lineRule="auto"/>
        <w:rPr>
          <w:b w:val="0"/>
        </w:rPr>
      </w:pPr>
      <w:r w:rsidRPr="004042EC">
        <w:rPr>
          <w:b w:val="0"/>
        </w:rPr>
        <w:t>2.3.3 Social Learning Theory</w:t>
      </w:r>
    </w:p>
    <w:p w14:paraId="3718881E" w14:textId="77777777" w:rsidR="00DB7C86" w:rsidRPr="004042EC" w:rsidRDefault="00DB7C86" w:rsidP="00AB20C0">
      <w:pPr>
        <w:pStyle w:val="Heading1"/>
        <w:spacing w:line="360" w:lineRule="auto"/>
        <w:rPr>
          <w:b w:val="0"/>
        </w:rPr>
      </w:pPr>
      <w:r w:rsidRPr="004042EC">
        <w:rPr>
          <w:b w:val="0"/>
        </w:rPr>
        <w:t>2.3.4 Social Ecological Model</w:t>
      </w:r>
    </w:p>
    <w:p w14:paraId="432AC861" w14:textId="77777777" w:rsidR="00DB7C86" w:rsidRPr="004042EC" w:rsidRDefault="00DB7C86" w:rsidP="00AB20C0">
      <w:pPr>
        <w:pStyle w:val="Heading1"/>
        <w:spacing w:line="360" w:lineRule="auto"/>
        <w:rPr>
          <w:b w:val="0"/>
        </w:rPr>
      </w:pPr>
      <w:r w:rsidRPr="004042EC">
        <w:rPr>
          <w:b w:val="0"/>
        </w:rPr>
        <w:t>2.3.5 Critical Evaluation of Theoretical Frameworks</w:t>
      </w:r>
    </w:p>
    <w:p w14:paraId="5B561724" w14:textId="77777777" w:rsidR="00DB7C86" w:rsidRPr="004042EC" w:rsidRDefault="00DB7C86" w:rsidP="00AB20C0">
      <w:pPr>
        <w:pStyle w:val="Heading1"/>
        <w:spacing w:line="360" w:lineRule="auto"/>
        <w:rPr>
          <w:b w:val="0"/>
        </w:rPr>
      </w:pPr>
      <w:r w:rsidRPr="004042EC">
        <w:rPr>
          <w:b w:val="0"/>
        </w:rPr>
        <w:t>2.4 International Context</w:t>
      </w:r>
    </w:p>
    <w:p w14:paraId="10C29B1F" w14:textId="77777777" w:rsidR="00DB7C86" w:rsidRPr="004042EC" w:rsidRDefault="00DB7C86" w:rsidP="00AB20C0">
      <w:pPr>
        <w:pStyle w:val="Heading1"/>
        <w:spacing w:line="360" w:lineRule="auto"/>
        <w:rPr>
          <w:b w:val="0"/>
        </w:rPr>
      </w:pPr>
      <w:r w:rsidRPr="004042EC">
        <w:rPr>
          <w:b w:val="0"/>
        </w:rPr>
        <w:t>2.4.1 Global Patterns of Substance Use</w:t>
      </w:r>
    </w:p>
    <w:p w14:paraId="14C59BFA" w14:textId="77777777" w:rsidR="00DB7C86" w:rsidRPr="004042EC" w:rsidRDefault="00DB7C86" w:rsidP="00AB20C0">
      <w:pPr>
        <w:pStyle w:val="Heading1"/>
        <w:spacing w:line="360" w:lineRule="auto"/>
        <w:rPr>
          <w:b w:val="0"/>
        </w:rPr>
      </w:pPr>
      <w:r w:rsidRPr="004042EC">
        <w:rPr>
          <w:b w:val="0"/>
        </w:rPr>
        <w:t>2.4.2 Substance Use in South Asian Countries</w:t>
      </w:r>
    </w:p>
    <w:p w14:paraId="7BFD83A2" w14:textId="77777777" w:rsidR="00DB7C86" w:rsidRPr="004042EC" w:rsidRDefault="00DB7C86" w:rsidP="00AB20C0">
      <w:pPr>
        <w:pStyle w:val="Heading1"/>
        <w:spacing w:line="360" w:lineRule="auto"/>
        <w:rPr>
          <w:b w:val="0"/>
        </w:rPr>
      </w:pPr>
      <w:r w:rsidRPr="004042EC">
        <w:rPr>
          <w:b w:val="0"/>
        </w:rPr>
        <w:t>2.4.3 International Prevention and Treatment Approaches</w:t>
      </w:r>
    </w:p>
    <w:p w14:paraId="47AFD86F" w14:textId="77777777" w:rsidR="00DB7C86" w:rsidRPr="004042EC" w:rsidRDefault="00DB7C86" w:rsidP="00AB20C0">
      <w:pPr>
        <w:pStyle w:val="Heading1"/>
        <w:spacing w:line="360" w:lineRule="auto"/>
        <w:rPr>
          <w:b w:val="0"/>
        </w:rPr>
      </w:pPr>
      <w:r w:rsidRPr="004042EC">
        <w:rPr>
          <w:b w:val="0"/>
        </w:rPr>
        <w:t>2.4.4 Culturally Appropriate Interventions</w:t>
      </w:r>
    </w:p>
    <w:p w14:paraId="400EFA75" w14:textId="77777777" w:rsidR="00DB7C86" w:rsidRPr="004042EC" w:rsidRDefault="00DB7C86" w:rsidP="00AB20C0">
      <w:pPr>
        <w:pStyle w:val="Heading1"/>
        <w:spacing w:line="360" w:lineRule="auto"/>
        <w:rPr>
          <w:b w:val="0"/>
        </w:rPr>
      </w:pPr>
      <w:r w:rsidRPr="004042EC">
        <w:rPr>
          <w:b w:val="0"/>
        </w:rPr>
        <w:t>2.5 UK Context</w:t>
      </w:r>
    </w:p>
    <w:p w14:paraId="19AB3612" w14:textId="77777777" w:rsidR="00DB7C86" w:rsidRPr="004042EC" w:rsidRDefault="00DB7C86" w:rsidP="00AB20C0">
      <w:pPr>
        <w:pStyle w:val="Heading1"/>
        <w:spacing w:line="360" w:lineRule="auto"/>
        <w:rPr>
          <w:b w:val="0"/>
        </w:rPr>
      </w:pPr>
      <w:r w:rsidRPr="004042EC">
        <w:rPr>
          <w:b w:val="0"/>
        </w:rPr>
        <w:t>2.5.1 Substance Use Among Young People in the UK</w:t>
      </w:r>
    </w:p>
    <w:p w14:paraId="584602AA" w14:textId="77777777" w:rsidR="00DB7C86" w:rsidRPr="004042EC" w:rsidRDefault="00DB7C86" w:rsidP="00AB20C0">
      <w:pPr>
        <w:pStyle w:val="Heading1"/>
        <w:spacing w:line="360" w:lineRule="auto"/>
        <w:rPr>
          <w:b w:val="0"/>
        </w:rPr>
      </w:pPr>
      <w:r w:rsidRPr="004042EC">
        <w:rPr>
          <w:b w:val="0"/>
        </w:rPr>
        <w:t>2.5.2 UK Policies and Public Health Strategies</w:t>
      </w:r>
    </w:p>
    <w:p w14:paraId="10E12175" w14:textId="77777777" w:rsidR="00DB7C86" w:rsidRPr="004042EC" w:rsidRDefault="00DB7C86" w:rsidP="00AB20C0">
      <w:pPr>
        <w:pStyle w:val="Heading1"/>
        <w:spacing w:line="360" w:lineRule="auto"/>
        <w:rPr>
          <w:b w:val="0"/>
        </w:rPr>
      </w:pPr>
      <w:r w:rsidRPr="004042EC">
        <w:rPr>
          <w:b w:val="0"/>
        </w:rPr>
        <w:t>2.5.3 Mental Health Services and Treatment Access</w:t>
      </w:r>
    </w:p>
    <w:p w14:paraId="27CD35FC" w14:textId="77777777" w:rsidR="00DB7C86" w:rsidRPr="004042EC" w:rsidRDefault="00DB7C86" w:rsidP="00AB20C0">
      <w:pPr>
        <w:pStyle w:val="Heading1"/>
        <w:spacing w:line="360" w:lineRule="auto"/>
        <w:rPr>
          <w:b w:val="0"/>
        </w:rPr>
      </w:pPr>
      <w:r w:rsidRPr="004042EC">
        <w:rPr>
          <w:b w:val="0"/>
        </w:rPr>
        <w:t>2.5.4 Cultural Stigma and Health Inequalities</w:t>
      </w:r>
    </w:p>
    <w:p w14:paraId="069CCC08" w14:textId="77777777" w:rsidR="00DB7C86" w:rsidRPr="004042EC" w:rsidRDefault="00DB7C86" w:rsidP="00AB20C0">
      <w:pPr>
        <w:pStyle w:val="Heading1"/>
        <w:spacing w:line="360" w:lineRule="auto"/>
        <w:rPr>
          <w:b w:val="0"/>
        </w:rPr>
      </w:pPr>
      <w:r w:rsidRPr="004042EC">
        <w:rPr>
          <w:b w:val="0"/>
        </w:rPr>
        <w:t>2.6 Chapter Conclusion</w:t>
      </w:r>
    </w:p>
    <w:p w14:paraId="484C0D52" w14:textId="77777777" w:rsidR="00DB7C86" w:rsidRDefault="00DB7C86" w:rsidP="00AB20C0">
      <w:pPr>
        <w:pStyle w:val="Heading1"/>
        <w:spacing w:line="360" w:lineRule="auto"/>
        <w:rPr>
          <w:b w:val="0"/>
        </w:rPr>
      </w:pPr>
      <w:r w:rsidRPr="004042EC">
        <w:rPr>
          <w:b w:val="0"/>
        </w:rPr>
        <w:t>2.7 Signposting to Chapter 3</w:t>
      </w:r>
    </w:p>
    <w:p w14:paraId="17F2DA14" w14:textId="77777777" w:rsidR="004042EC" w:rsidRPr="004042EC" w:rsidRDefault="004042EC" w:rsidP="00AB20C0">
      <w:pPr>
        <w:pStyle w:val="Heading1"/>
        <w:spacing w:line="360" w:lineRule="auto"/>
        <w:rPr>
          <w:b w:val="0"/>
        </w:rPr>
      </w:pPr>
    </w:p>
    <w:p w14:paraId="28A7E865" w14:textId="77777777" w:rsidR="00DB7C86" w:rsidRDefault="00DB7C86" w:rsidP="00AB20C0">
      <w:pPr>
        <w:pStyle w:val="Heading1"/>
        <w:spacing w:line="360" w:lineRule="auto"/>
        <w:rPr>
          <w:b w:val="0"/>
        </w:rPr>
      </w:pPr>
      <w:r w:rsidRPr="004042EC">
        <w:rPr>
          <w:b w:val="0"/>
        </w:rPr>
        <w:t>Chapter 3: Methods and Search Strategy</w:t>
      </w:r>
    </w:p>
    <w:p w14:paraId="0BE9DCEB" w14:textId="77777777" w:rsidR="004042EC" w:rsidRPr="004042EC" w:rsidRDefault="004042EC" w:rsidP="00AB20C0">
      <w:pPr>
        <w:pStyle w:val="Heading1"/>
        <w:spacing w:line="360" w:lineRule="auto"/>
        <w:rPr>
          <w:b w:val="0"/>
        </w:rPr>
      </w:pPr>
    </w:p>
    <w:p w14:paraId="4C8B29DB" w14:textId="77777777" w:rsidR="00DB7C86" w:rsidRPr="004042EC" w:rsidRDefault="00DB7C86" w:rsidP="00AB20C0">
      <w:pPr>
        <w:pStyle w:val="Heading1"/>
        <w:spacing w:line="360" w:lineRule="auto"/>
        <w:rPr>
          <w:b w:val="0"/>
        </w:rPr>
      </w:pPr>
      <w:r w:rsidRPr="004042EC">
        <w:rPr>
          <w:b w:val="0"/>
        </w:rPr>
        <w:t>3.1 Introduction</w:t>
      </w:r>
    </w:p>
    <w:p w14:paraId="11D1951F" w14:textId="77777777" w:rsidR="00DB7C86" w:rsidRPr="004042EC" w:rsidRDefault="00DB7C86" w:rsidP="00AB20C0">
      <w:pPr>
        <w:pStyle w:val="Heading1"/>
        <w:spacing w:line="360" w:lineRule="auto"/>
        <w:rPr>
          <w:b w:val="0"/>
        </w:rPr>
      </w:pPr>
      <w:r w:rsidRPr="004042EC">
        <w:rPr>
          <w:b w:val="0"/>
        </w:rPr>
        <w:lastRenderedPageBreak/>
        <w:t>3.2 Search Strategy</w:t>
      </w:r>
    </w:p>
    <w:p w14:paraId="30528295" w14:textId="77777777" w:rsidR="00DB7C86" w:rsidRPr="004042EC" w:rsidRDefault="00DB7C86" w:rsidP="00AB20C0">
      <w:pPr>
        <w:pStyle w:val="Heading1"/>
        <w:spacing w:line="360" w:lineRule="auto"/>
        <w:rPr>
          <w:b w:val="0"/>
        </w:rPr>
      </w:pPr>
      <w:r w:rsidRPr="004042EC">
        <w:rPr>
          <w:b w:val="0"/>
        </w:rPr>
        <w:t>3.3 Searching for Information</w:t>
      </w:r>
    </w:p>
    <w:p w14:paraId="68684A12" w14:textId="77777777" w:rsidR="00DB7C86" w:rsidRPr="004042EC" w:rsidRDefault="00DB7C86" w:rsidP="00AB20C0">
      <w:pPr>
        <w:pStyle w:val="Heading1"/>
        <w:spacing w:line="360" w:lineRule="auto"/>
        <w:rPr>
          <w:b w:val="0"/>
        </w:rPr>
      </w:pPr>
      <w:r w:rsidRPr="004042EC">
        <w:rPr>
          <w:b w:val="0"/>
        </w:rPr>
        <w:t>3.3.1 Academic Databases and Search Engines</w:t>
      </w:r>
    </w:p>
    <w:p w14:paraId="03EE7A5F" w14:textId="77777777" w:rsidR="00DB7C86" w:rsidRPr="004042EC" w:rsidRDefault="00DB7C86" w:rsidP="00AB20C0">
      <w:pPr>
        <w:pStyle w:val="Heading1"/>
        <w:spacing w:line="360" w:lineRule="auto"/>
        <w:rPr>
          <w:b w:val="0"/>
        </w:rPr>
      </w:pPr>
      <w:r w:rsidRPr="004042EC">
        <w:rPr>
          <w:b w:val="0"/>
        </w:rPr>
        <w:t>3.3.2 Keywords and Boolean Operators</w:t>
      </w:r>
    </w:p>
    <w:p w14:paraId="6ED93C37" w14:textId="77777777" w:rsidR="00DB7C86" w:rsidRPr="004042EC" w:rsidRDefault="00DB7C86" w:rsidP="00AB20C0">
      <w:pPr>
        <w:pStyle w:val="Heading1"/>
        <w:spacing w:line="360" w:lineRule="auto"/>
        <w:rPr>
          <w:b w:val="0"/>
        </w:rPr>
      </w:pPr>
      <w:r w:rsidRPr="004042EC">
        <w:rPr>
          <w:b w:val="0"/>
        </w:rPr>
        <w:t>3.3.3 Search Refinement and Recording</w:t>
      </w:r>
    </w:p>
    <w:p w14:paraId="1EE8028B" w14:textId="77777777" w:rsidR="00DB7C86" w:rsidRPr="004042EC" w:rsidRDefault="00DB7C86" w:rsidP="00AB20C0">
      <w:pPr>
        <w:pStyle w:val="Heading1"/>
        <w:spacing w:line="360" w:lineRule="auto"/>
        <w:rPr>
          <w:b w:val="0"/>
        </w:rPr>
      </w:pPr>
      <w:r w:rsidRPr="004042EC">
        <w:rPr>
          <w:b w:val="0"/>
        </w:rPr>
        <w:t>3.4 Research Validation and Critical Appraisal</w:t>
      </w:r>
    </w:p>
    <w:p w14:paraId="45B64C03" w14:textId="77777777" w:rsidR="00DB7C86" w:rsidRPr="004042EC" w:rsidRDefault="00DB7C86" w:rsidP="00AB20C0">
      <w:pPr>
        <w:pStyle w:val="Heading1"/>
        <w:spacing w:line="360" w:lineRule="auto"/>
        <w:rPr>
          <w:b w:val="0"/>
        </w:rPr>
      </w:pPr>
      <w:r w:rsidRPr="004042EC">
        <w:rPr>
          <w:b w:val="0"/>
        </w:rPr>
        <w:t>3.4.1 CRAAP Framework</w:t>
      </w:r>
    </w:p>
    <w:p w14:paraId="7D8EEDCC" w14:textId="77777777" w:rsidR="00DB7C86" w:rsidRPr="004042EC" w:rsidRDefault="00DB7C86" w:rsidP="00AB20C0">
      <w:pPr>
        <w:pStyle w:val="Heading1"/>
        <w:spacing w:line="360" w:lineRule="auto"/>
        <w:rPr>
          <w:b w:val="0"/>
        </w:rPr>
      </w:pPr>
      <w:r w:rsidRPr="004042EC">
        <w:rPr>
          <w:b w:val="0"/>
        </w:rPr>
        <w:t>3.4.2 Critical Appraisal of Evidence</w:t>
      </w:r>
    </w:p>
    <w:p w14:paraId="6F459BB9" w14:textId="77777777" w:rsidR="00DB7C86" w:rsidRPr="004042EC" w:rsidRDefault="00DB7C86" w:rsidP="00AB20C0">
      <w:pPr>
        <w:pStyle w:val="Heading1"/>
        <w:spacing w:line="360" w:lineRule="auto"/>
        <w:rPr>
          <w:b w:val="0"/>
        </w:rPr>
      </w:pPr>
      <w:r w:rsidRPr="004042EC">
        <w:rPr>
          <w:b w:val="0"/>
        </w:rPr>
        <w:t>3.5 Inclusion and Exclusion Criteria</w:t>
      </w:r>
    </w:p>
    <w:p w14:paraId="5C7408B5" w14:textId="77777777" w:rsidR="00DB7C86" w:rsidRPr="004042EC" w:rsidRDefault="00DB7C86" w:rsidP="00AB20C0">
      <w:pPr>
        <w:pStyle w:val="Heading1"/>
        <w:spacing w:line="360" w:lineRule="auto"/>
        <w:rPr>
          <w:b w:val="0"/>
        </w:rPr>
      </w:pPr>
      <w:r w:rsidRPr="004042EC">
        <w:rPr>
          <w:b w:val="0"/>
        </w:rPr>
        <w:t>3.6 Data Extraction and Thematic Analysis</w:t>
      </w:r>
    </w:p>
    <w:p w14:paraId="6A7EF55F" w14:textId="77777777" w:rsidR="00DB7C86" w:rsidRPr="004042EC" w:rsidRDefault="00DB7C86" w:rsidP="00AB20C0">
      <w:pPr>
        <w:pStyle w:val="Heading1"/>
        <w:spacing w:line="360" w:lineRule="auto"/>
        <w:rPr>
          <w:b w:val="0"/>
        </w:rPr>
      </w:pPr>
      <w:r w:rsidRPr="004042EC">
        <w:rPr>
          <w:b w:val="0"/>
        </w:rPr>
        <w:t>3.6.1 Data Extraction Process</w:t>
      </w:r>
    </w:p>
    <w:p w14:paraId="239833C0" w14:textId="77777777" w:rsidR="00DB7C86" w:rsidRPr="004042EC" w:rsidRDefault="00DB7C86" w:rsidP="00AB20C0">
      <w:pPr>
        <w:pStyle w:val="Heading1"/>
        <w:spacing w:line="360" w:lineRule="auto"/>
        <w:rPr>
          <w:b w:val="0"/>
        </w:rPr>
      </w:pPr>
      <w:r w:rsidRPr="004042EC">
        <w:rPr>
          <w:b w:val="0"/>
        </w:rPr>
        <w:t>3.6.2 Coding and Theme Development</w:t>
      </w:r>
    </w:p>
    <w:p w14:paraId="2106185B" w14:textId="77777777" w:rsidR="00DB7C86" w:rsidRPr="004042EC" w:rsidRDefault="00DB7C86" w:rsidP="00AB20C0">
      <w:pPr>
        <w:pStyle w:val="Heading1"/>
        <w:spacing w:line="360" w:lineRule="auto"/>
        <w:rPr>
          <w:b w:val="0"/>
        </w:rPr>
      </w:pPr>
      <w:r w:rsidRPr="004042EC">
        <w:rPr>
          <w:b w:val="0"/>
        </w:rPr>
        <w:t>3.7 Ethical Considerations</w:t>
      </w:r>
    </w:p>
    <w:p w14:paraId="01E1191A" w14:textId="77777777" w:rsidR="00DB7C86" w:rsidRPr="004042EC" w:rsidRDefault="00DB7C86" w:rsidP="00AB20C0">
      <w:pPr>
        <w:pStyle w:val="Heading1"/>
        <w:spacing w:line="360" w:lineRule="auto"/>
        <w:rPr>
          <w:b w:val="0"/>
        </w:rPr>
      </w:pPr>
      <w:r w:rsidRPr="004042EC">
        <w:rPr>
          <w:b w:val="0"/>
        </w:rPr>
        <w:t>3.8 Methodological Limitations</w:t>
      </w:r>
    </w:p>
    <w:p w14:paraId="338CBD35" w14:textId="77777777" w:rsidR="00DB7C86" w:rsidRDefault="00DB7C86" w:rsidP="00AB20C0">
      <w:pPr>
        <w:pStyle w:val="Heading1"/>
        <w:spacing w:line="360" w:lineRule="auto"/>
        <w:rPr>
          <w:b w:val="0"/>
        </w:rPr>
      </w:pPr>
      <w:r w:rsidRPr="004042EC">
        <w:rPr>
          <w:b w:val="0"/>
        </w:rPr>
        <w:t>3.9 Chapter Conclusion</w:t>
      </w:r>
    </w:p>
    <w:p w14:paraId="4026FFD0" w14:textId="77777777" w:rsidR="004042EC" w:rsidRPr="004042EC" w:rsidRDefault="004042EC" w:rsidP="00AB20C0">
      <w:pPr>
        <w:pStyle w:val="Heading1"/>
        <w:spacing w:line="360" w:lineRule="auto"/>
        <w:rPr>
          <w:b w:val="0"/>
        </w:rPr>
      </w:pPr>
    </w:p>
    <w:p w14:paraId="39436E07" w14:textId="77777777" w:rsidR="00DB7C86" w:rsidRDefault="00DB7C86" w:rsidP="00AB20C0">
      <w:pPr>
        <w:pStyle w:val="Heading1"/>
        <w:spacing w:line="360" w:lineRule="auto"/>
        <w:rPr>
          <w:b w:val="0"/>
        </w:rPr>
      </w:pPr>
      <w:r w:rsidRPr="004042EC">
        <w:rPr>
          <w:b w:val="0"/>
        </w:rPr>
        <w:t>Chapter 4: Findings and Discussion</w:t>
      </w:r>
    </w:p>
    <w:p w14:paraId="6B941647" w14:textId="77777777" w:rsidR="004042EC" w:rsidRPr="004042EC" w:rsidRDefault="004042EC" w:rsidP="00AB20C0">
      <w:pPr>
        <w:pStyle w:val="Heading1"/>
        <w:spacing w:line="360" w:lineRule="auto"/>
        <w:rPr>
          <w:b w:val="0"/>
        </w:rPr>
      </w:pPr>
    </w:p>
    <w:p w14:paraId="6AE0CFDE" w14:textId="77777777" w:rsidR="00DB7C86" w:rsidRPr="004042EC" w:rsidRDefault="00DB7C86" w:rsidP="00AB20C0">
      <w:pPr>
        <w:pStyle w:val="Heading1"/>
        <w:spacing w:line="360" w:lineRule="auto"/>
        <w:rPr>
          <w:b w:val="0"/>
        </w:rPr>
      </w:pPr>
      <w:r w:rsidRPr="004042EC">
        <w:rPr>
          <w:b w:val="0"/>
        </w:rPr>
        <w:t>4.1 Introduction</w:t>
      </w:r>
    </w:p>
    <w:p w14:paraId="4D9362DF" w14:textId="77777777" w:rsidR="00DB7C86" w:rsidRPr="004042EC" w:rsidRDefault="00DB7C86" w:rsidP="00AB20C0">
      <w:pPr>
        <w:pStyle w:val="Heading1"/>
        <w:spacing w:line="360" w:lineRule="auto"/>
        <w:rPr>
          <w:b w:val="0"/>
        </w:rPr>
      </w:pPr>
      <w:r w:rsidRPr="004042EC">
        <w:rPr>
          <w:b w:val="0"/>
        </w:rPr>
        <w:t>4.2 Thematic Analysis</w:t>
      </w:r>
    </w:p>
    <w:p w14:paraId="2A44DC28" w14:textId="77777777" w:rsidR="00DB7C86" w:rsidRPr="004042EC" w:rsidRDefault="00DB7C86" w:rsidP="00AB20C0">
      <w:pPr>
        <w:pStyle w:val="Heading1"/>
        <w:spacing w:line="360" w:lineRule="auto"/>
        <w:rPr>
          <w:b w:val="0"/>
        </w:rPr>
      </w:pPr>
      <w:r w:rsidRPr="004042EC">
        <w:rPr>
          <w:b w:val="0"/>
        </w:rPr>
        <w:t>4.3 Theme 1: Sociocultural Influences, Attitudes and Patterns of Substance Use</w:t>
      </w:r>
    </w:p>
    <w:p w14:paraId="2EBEA786" w14:textId="77777777" w:rsidR="00DB7C86" w:rsidRPr="004042EC" w:rsidRDefault="00DB7C86" w:rsidP="00AB20C0">
      <w:pPr>
        <w:pStyle w:val="Heading1"/>
        <w:spacing w:line="360" w:lineRule="auto"/>
        <w:rPr>
          <w:b w:val="0"/>
        </w:rPr>
      </w:pPr>
      <w:r w:rsidRPr="004042EC">
        <w:rPr>
          <w:b w:val="0"/>
        </w:rPr>
        <w:t>4.3.1 Cultural Attitudes and Alcohol Consumption</w:t>
      </w:r>
    </w:p>
    <w:p w14:paraId="632D93F9" w14:textId="77777777" w:rsidR="00DB7C86" w:rsidRPr="004042EC" w:rsidRDefault="00DB7C86" w:rsidP="00AB20C0">
      <w:pPr>
        <w:pStyle w:val="Heading1"/>
        <w:spacing w:line="360" w:lineRule="auto"/>
        <w:rPr>
          <w:b w:val="0"/>
        </w:rPr>
      </w:pPr>
      <w:r w:rsidRPr="004042EC">
        <w:rPr>
          <w:b w:val="0"/>
        </w:rPr>
        <w:t>4.3.2 Structural Disadvantage and Drug-Use Trajectories</w:t>
      </w:r>
    </w:p>
    <w:p w14:paraId="66929E8E" w14:textId="77777777" w:rsidR="00DB7C86" w:rsidRPr="004042EC" w:rsidRDefault="00DB7C86" w:rsidP="00AB20C0">
      <w:pPr>
        <w:pStyle w:val="Heading1"/>
        <w:spacing w:line="360" w:lineRule="auto"/>
        <w:rPr>
          <w:b w:val="0"/>
        </w:rPr>
      </w:pPr>
      <w:r w:rsidRPr="004042EC">
        <w:rPr>
          <w:b w:val="0"/>
        </w:rPr>
        <w:t xml:space="preserve">4.3.3 Alcohol Consumption Among South Asian Healthcare </w:t>
      </w:r>
      <w:r w:rsidRPr="004042EC">
        <w:rPr>
          <w:b w:val="0"/>
        </w:rPr>
        <w:lastRenderedPageBreak/>
        <w:t>Students</w:t>
      </w:r>
    </w:p>
    <w:p w14:paraId="21D9AB65" w14:textId="77777777" w:rsidR="00DB7C86" w:rsidRPr="004042EC" w:rsidRDefault="00DB7C86" w:rsidP="00AB20C0">
      <w:pPr>
        <w:pStyle w:val="Heading1"/>
        <w:spacing w:line="360" w:lineRule="auto"/>
        <w:rPr>
          <w:b w:val="0"/>
        </w:rPr>
      </w:pPr>
      <w:r w:rsidRPr="004042EC">
        <w:rPr>
          <w:b w:val="0"/>
        </w:rPr>
        <w:t>4.3.4 Comparison of Findings</w:t>
      </w:r>
    </w:p>
    <w:p w14:paraId="3690F432" w14:textId="77777777" w:rsidR="00DB7C86" w:rsidRPr="004042EC" w:rsidRDefault="00DB7C86" w:rsidP="00AB20C0">
      <w:pPr>
        <w:pStyle w:val="Heading1"/>
        <w:spacing w:line="360" w:lineRule="auto"/>
        <w:rPr>
          <w:b w:val="0"/>
        </w:rPr>
      </w:pPr>
      <w:r w:rsidRPr="004042EC">
        <w:rPr>
          <w:b w:val="0"/>
        </w:rPr>
        <w:t>4.3.5 Relevance to the Research Question</w:t>
      </w:r>
    </w:p>
    <w:p w14:paraId="71F4E5F9" w14:textId="77777777" w:rsidR="00DB7C86" w:rsidRPr="004042EC" w:rsidRDefault="00DB7C86" w:rsidP="00AB20C0">
      <w:pPr>
        <w:pStyle w:val="Heading1"/>
        <w:spacing w:line="360" w:lineRule="auto"/>
        <w:rPr>
          <w:b w:val="0"/>
        </w:rPr>
      </w:pPr>
      <w:r w:rsidRPr="004042EC">
        <w:rPr>
          <w:b w:val="0"/>
        </w:rPr>
        <w:t>4.4 Theme 2: Substance Use and Associated Mental Health Outcomes</w:t>
      </w:r>
    </w:p>
    <w:p w14:paraId="5B276A0E" w14:textId="2A2E0902" w:rsidR="00DB7C86" w:rsidRPr="004042EC" w:rsidRDefault="00DB7C86" w:rsidP="00AB20C0">
      <w:pPr>
        <w:pStyle w:val="Heading1"/>
        <w:spacing w:line="360" w:lineRule="auto"/>
        <w:rPr>
          <w:b w:val="0"/>
        </w:rPr>
      </w:pPr>
      <w:r w:rsidRPr="004042EC">
        <w:rPr>
          <w:b w:val="0"/>
        </w:rPr>
        <w:t xml:space="preserve">4.4.1 Alcohol Use Among People </w:t>
      </w:r>
      <w:r w:rsidR="004042EC" w:rsidRPr="004042EC">
        <w:rPr>
          <w:b w:val="0"/>
        </w:rPr>
        <w:t>with</w:t>
      </w:r>
      <w:r w:rsidRPr="004042EC">
        <w:rPr>
          <w:b w:val="0"/>
        </w:rPr>
        <w:t xml:space="preserve"> Mental Health Problems</w:t>
      </w:r>
    </w:p>
    <w:p w14:paraId="121C8ACF" w14:textId="77777777" w:rsidR="00DB7C86" w:rsidRPr="004042EC" w:rsidRDefault="00DB7C86" w:rsidP="00AB20C0">
      <w:pPr>
        <w:pStyle w:val="Heading1"/>
        <w:spacing w:line="360" w:lineRule="auto"/>
        <w:rPr>
          <w:b w:val="0"/>
        </w:rPr>
      </w:pPr>
      <w:r w:rsidRPr="004042EC">
        <w:rPr>
          <w:b w:val="0"/>
        </w:rPr>
        <w:t>4.4.2 Psychological Distress and Ethnic Differences</w:t>
      </w:r>
    </w:p>
    <w:p w14:paraId="6C05D401" w14:textId="77777777" w:rsidR="00DB7C86" w:rsidRPr="004042EC" w:rsidRDefault="00DB7C86" w:rsidP="00AB20C0">
      <w:pPr>
        <w:pStyle w:val="Heading1"/>
        <w:spacing w:line="360" w:lineRule="auto"/>
        <w:rPr>
          <w:b w:val="0"/>
        </w:rPr>
      </w:pPr>
      <w:r w:rsidRPr="004042EC">
        <w:rPr>
          <w:b w:val="0"/>
        </w:rPr>
        <w:t>4.4.3 Stigma and Help-Seeking Behaviour</w:t>
      </w:r>
    </w:p>
    <w:p w14:paraId="36A31C08" w14:textId="77777777" w:rsidR="00DB7C86" w:rsidRPr="004042EC" w:rsidRDefault="00DB7C86" w:rsidP="00AB20C0">
      <w:pPr>
        <w:pStyle w:val="Heading1"/>
        <w:spacing w:line="360" w:lineRule="auto"/>
        <w:rPr>
          <w:b w:val="0"/>
        </w:rPr>
      </w:pPr>
      <w:r w:rsidRPr="004042EC">
        <w:rPr>
          <w:b w:val="0"/>
        </w:rPr>
        <w:t>4.4.4 The Bidirectional Relationship Between Substance Use and Mental Health</w:t>
      </w:r>
    </w:p>
    <w:p w14:paraId="2A772783" w14:textId="77777777" w:rsidR="00DB7C86" w:rsidRPr="004042EC" w:rsidRDefault="00DB7C86" w:rsidP="00AB20C0">
      <w:pPr>
        <w:pStyle w:val="Heading1"/>
        <w:spacing w:line="360" w:lineRule="auto"/>
        <w:rPr>
          <w:b w:val="0"/>
        </w:rPr>
      </w:pPr>
      <w:r w:rsidRPr="004042EC">
        <w:rPr>
          <w:b w:val="0"/>
        </w:rPr>
        <w:t>4.4.5 Comparison of Findings and Implications</w:t>
      </w:r>
    </w:p>
    <w:p w14:paraId="3833A6CE" w14:textId="77777777" w:rsidR="00DB7C86" w:rsidRPr="004042EC" w:rsidRDefault="00DB7C86" w:rsidP="00AB20C0">
      <w:pPr>
        <w:pStyle w:val="Heading1"/>
        <w:spacing w:line="360" w:lineRule="auto"/>
        <w:rPr>
          <w:b w:val="0"/>
        </w:rPr>
      </w:pPr>
      <w:r w:rsidRPr="004042EC">
        <w:rPr>
          <w:b w:val="0"/>
        </w:rPr>
        <w:t>4.5 Theme 3: Pathophysiological Effects and Physical Health Consequences</w:t>
      </w:r>
    </w:p>
    <w:p w14:paraId="3092FAFD" w14:textId="77777777" w:rsidR="00DB7C86" w:rsidRPr="004042EC" w:rsidRDefault="00DB7C86" w:rsidP="00AB20C0">
      <w:pPr>
        <w:pStyle w:val="Heading1"/>
        <w:spacing w:line="360" w:lineRule="auto"/>
        <w:rPr>
          <w:b w:val="0"/>
        </w:rPr>
      </w:pPr>
      <w:r w:rsidRPr="004042EC">
        <w:rPr>
          <w:b w:val="0"/>
        </w:rPr>
        <w:t>4.5.1 Neurological and Physiological Mechanisms</w:t>
      </w:r>
    </w:p>
    <w:p w14:paraId="11B380B3" w14:textId="77777777" w:rsidR="00DB7C86" w:rsidRPr="004042EC" w:rsidRDefault="00DB7C86" w:rsidP="00AB20C0">
      <w:pPr>
        <w:pStyle w:val="Heading1"/>
        <w:spacing w:line="360" w:lineRule="auto"/>
        <w:rPr>
          <w:b w:val="0"/>
        </w:rPr>
      </w:pPr>
      <w:r w:rsidRPr="004042EC">
        <w:rPr>
          <w:b w:val="0"/>
        </w:rPr>
        <w:t>4.5.2 Cardiovascular and Wider Physical Health Effects</w:t>
      </w:r>
    </w:p>
    <w:p w14:paraId="2E5CFCC4" w14:textId="77777777" w:rsidR="00DB7C86" w:rsidRPr="004042EC" w:rsidRDefault="00DB7C86" w:rsidP="00AB20C0">
      <w:pPr>
        <w:pStyle w:val="Heading1"/>
        <w:spacing w:line="360" w:lineRule="auto"/>
        <w:rPr>
          <w:b w:val="0"/>
        </w:rPr>
      </w:pPr>
      <w:r w:rsidRPr="004042EC">
        <w:rPr>
          <w:b w:val="0"/>
        </w:rPr>
        <w:t>4.5.3 Relationship Between Physical and Mental Health</w:t>
      </w:r>
    </w:p>
    <w:p w14:paraId="4059A559" w14:textId="77777777" w:rsidR="00DB7C86" w:rsidRPr="004042EC" w:rsidRDefault="00DB7C86" w:rsidP="00AB20C0">
      <w:pPr>
        <w:pStyle w:val="Heading1"/>
        <w:spacing w:line="360" w:lineRule="auto"/>
        <w:rPr>
          <w:b w:val="0"/>
        </w:rPr>
      </w:pPr>
      <w:r w:rsidRPr="004042EC">
        <w:rPr>
          <w:b w:val="0"/>
        </w:rPr>
        <w:t>4.5.4 Comparison of Evidence and Implications</w:t>
      </w:r>
    </w:p>
    <w:p w14:paraId="4A291F5F" w14:textId="77777777" w:rsidR="00DB7C86" w:rsidRPr="004042EC" w:rsidRDefault="00DB7C86" w:rsidP="00AB20C0">
      <w:pPr>
        <w:pStyle w:val="Heading1"/>
        <w:spacing w:line="360" w:lineRule="auto"/>
        <w:rPr>
          <w:b w:val="0"/>
        </w:rPr>
      </w:pPr>
      <w:r w:rsidRPr="004042EC">
        <w:rPr>
          <w:b w:val="0"/>
        </w:rPr>
        <w:t>4.6 Critical Discussion of the Overall Findings</w:t>
      </w:r>
    </w:p>
    <w:p w14:paraId="26A569C3" w14:textId="77777777" w:rsidR="00DB7C86" w:rsidRDefault="00DB7C86" w:rsidP="00AB20C0">
      <w:pPr>
        <w:pStyle w:val="Heading1"/>
        <w:spacing w:line="360" w:lineRule="auto"/>
        <w:rPr>
          <w:b w:val="0"/>
        </w:rPr>
      </w:pPr>
      <w:r w:rsidRPr="004042EC">
        <w:rPr>
          <w:b w:val="0"/>
        </w:rPr>
        <w:t>4.7 Chapter Conclusion</w:t>
      </w:r>
    </w:p>
    <w:p w14:paraId="2F9D41CC" w14:textId="77777777" w:rsidR="004042EC" w:rsidRPr="004042EC" w:rsidRDefault="004042EC" w:rsidP="00AB20C0">
      <w:pPr>
        <w:pStyle w:val="Heading1"/>
        <w:spacing w:line="360" w:lineRule="auto"/>
        <w:rPr>
          <w:b w:val="0"/>
        </w:rPr>
      </w:pPr>
    </w:p>
    <w:p w14:paraId="32D7270C" w14:textId="77777777" w:rsidR="00DB7C86" w:rsidRDefault="00DB7C86" w:rsidP="00AB20C0">
      <w:pPr>
        <w:pStyle w:val="Heading1"/>
        <w:spacing w:line="360" w:lineRule="auto"/>
        <w:rPr>
          <w:b w:val="0"/>
        </w:rPr>
      </w:pPr>
      <w:r w:rsidRPr="004042EC">
        <w:rPr>
          <w:b w:val="0"/>
        </w:rPr>
        <w:t>Chapter 5: Conclusion and Recommendations</w:t>
      </w:r>
    </w:p>
    <w:p w14:paraId="61C7B811" w14:textId="77777777" w:rsidR="004042EC" w:rsidRPr="004042EC" w:rsidRDefault="004042EC" w:rsidP="00AB20C0">
      <w:pPr>
        <w:pStyle w:val="Heading1"/>
        <w:spacing w:line="360" w:lineRule="auto"/>
        <w:rPr>
          <w:b w:val="0"/>
        </w:rPr>
      </w:pPr>
    </w:p>
    <w:p w14:paraId="0301BC99" w14:textId="77777777" w:rsidR="00DB7C86" w:rsidRPr="004042EC" w:rsidRDefault="00DB7C86" w:rsidP="00AB20C0">
      <w:pPr>
        <w:pStyle w:val="Heading1"/>
        <w:spacing w:line="360" w:lineRule="auto"/>
        <w:rPr>
          <w:b w:val="0"/>
        </w:rPr>
      </w:pPr>
      <w:r w:rsidRPr="004042EC">
        <w:rPr>
          <w:b w:val="0"/>
        </w:rPr>
        <w:t>5.1 Introduction</w:t>
      </w:r>
    </w:p>
    <w:p w14:paraId="74ACE6C3" w14:textId="77777777" w:rsidR="00DB7C86" w:rsidRPr="004042EC" w:rsidRDefault="00DB7C86" w:rsidP="00AB20C0">
      <w:pPr>
        <w:pStyle w:val="Heading1"/>
        <w:spacing w:line="360" w:lineRule="auto"/>
        <w:rPr>
          <w:b w:val="0"/>
        </w:rPr>
      </w:pPr>
      <w:r w:rsidRPr="004042EC">
        <w:rPr>
          <w:b w:val="0"/>
        </w:rPr>
        <w:t>5.2 Recommendations</w:t>
      </w:r>
    </w:p>
    <w:p w14:paraId="281DB4FD" w14:textId="77777777" w:rsidR="00DB7C86" w:rsidRPr="004042EC" w:rsidRDefault="00DB7C86" w:rsidP="00AB20C0">
      <w:pPr>
        <w:pStyle w:val="Heading1"/>
        <w:spacing w:line="360" w:lineRule="auto"/>
        <w:rPr>
          <w:b w:val="0"/>
        </w:rPr>
      </w:pPr>
      <w:r w:rsidRPr="004042EC">
        <w:rPr>
          <w:b w:val="0"/>
        </w:rPr>
        <w:lastRenderedPageBreak/>
        <w:t>5.2.1 Recommendation 1: Develop Culturally Appropriate Prevention and Education</w:t>
      </w:r>
    </w:p>
    <w:p w14:paraId="16B518EB" w14:textId="77777777" w:rsidR="00DB7C86" w:rsidRPr="004042EC" w:rsidRDefault="00DB7C86" w:rsidP="00AB20C0">
      <w:pPr>
        <w:pStyle w:val="Heading1"/>
        <w:spacing w:line="360" w:lineRule="auto"/>
        <w:rPr>
          <w:b w:val="0"/>
        </w:rPr>
      </w:pPr>
      <w:r w:rsidRPr="004042EC">
        <w:rPr>
          <w:b w:val="0"/>
        </w:rPr>
        <w:t>5.2.2 Recommendation 2: Improve Early Identification and Integrated Support</w:t>
      </w:r>
    </w:p>
    <w:p w14:paraId="3C899C07" w14:textId="77777777" w:rsidR="00DB7C86" w:rsidRPr="004042EC" w:rsidRDefault="00DB7C86" w:rsidP="00AB20C0">
      <w:pPr>
        <w:pStyle w:val="Heading1"/>
        <w:spacing w:line="360" w:lineRule="auto"/>
        <w:rPr>
          <w:b w:val="0"/>
        </w:rPr>
      </w:pPr>
      <w:r w:rsidRPr="004042EC">
        <w:rPr>
          <w:b w:val="0"/>
        </w:rPr>
        <w:t>5.2.3 Recommendation 3: Increase South Asian-Specific Research and Improve Data Collection</w:t>
      </w:r>
    </w:p>
    <w:p w14:paraId="06339C47" w14:textId="77777777" w:rsidR="00DB7C86" w:rsidRPr="004042EC" w:rsidRDefault="00DB7C86" w:rsidP="00AB20C0">
      <w:pPr>
        <w:pStyle w:val="Heading1"/>
        <w:spacing w:line="360" w:lineRule="auto"/>
        <w:rPr>
          <w:b w:val="0"/>
        </w:rPr>
      </w:pPr>
      <w:r w:rsidRPr="004042EC">
        <w:rPr>
          <w:b w:val="0"/>
        </w:rPr>
        <w:t>5.3 Summary of Key Findings</w:t>
      </w:r>
    </w:p>
    <w:p w14:paraId="04FEFA35" w14:textId="77777777" w:rsidR="00DB7C86" w:rsidRPr="004042EC" w:rsidRDefault="00DB7C86" w:rsidP="00AB20C0">
      <w:pPr>
        <w:pStyle w:val="Heading1"/>
        <w:spacing w:line="360" w:lineRule="auto"/>
        <w:rPr>
          <w:b w:val="0"/>
        </w:rPr>
      </w:pPr>
      <w:r w:rsidRPr="004042EC">
        <w:rPr>
          <w:b w:val="0"/>
        </w:rPr>
        <w:t>5.4 Achievement of Research Aim and Objectives</w:t>
      </w:r>
    </w:p>
    <w:p w14:paraId="44D16F63" w14:textId="77777777" w:rsidR="00DB7C86" w:rsidRPr="004042EC" w:rsidRDefault="00DB7C86" w:rsidP="00AB20C0">
      <w:pPr>
        <w:pStyle w:val="Heading1"/>
        <w:spacing w:line="360" w:lineRule="auto"/>
        <w:rPr>
          <w:b w:val="0"/>
        </w:rPr>
      </w:pPr>
      <w:r w:rsidRPr="004042EC">
        <w:rPr>
          <w:b w:val="0"/>
        </w:rPr>
        <w:t>5.5 Limitations of the Research</w:t>
      </w:r>
    </w:p>
    <w:p w14:paraId="31AB0248" w14:textId="77777777" w:rsidR="00DB7C86" w:rsidRPr="004042EC" w:rsidRDefault="00DB7C86" w:rsidP="00AB20C0">
      <w:pPr>
        <w:pStyle w:val="Heading1"/>
        <w:spacing w:line="360" w:lineRule="auto"/>
        <w:rPr>
          <w:b w:val="0"/>
        </w:rPr>
      </w:pPr>
      <w:r w:rsidRPr="004042EC">
        <w:rPr>
          <w:b w:val="0"/>
        </w:rPr>
        <w:t>5.6 Implications for Public Health Practice</w:t>
      </w:r>
    </w:p>
    <w:p w14:paraId="08834B6B" w14:textId="77777777" w:rsidR="00DB7C86" w:rsidRPr="004042EC" w:rsidRDefault="00DB7C86" w:rsidP="00AB20C0">
      <w:pPr>
        <w:pStyle w:val="Heading1"/>
        <w:spacing w:line="360" w:lineRule="auto"/>
        <w:rPr>
          <w:b w:val="0"/>
        </w:rPr>
      </w:pPr>
      <w:r w:rsidRPr="004042EC">
        <w:rPr>
          <w:b w:val="0"/>
        </w:rPr>
        <w:t>5.7 Recommendations for Future Research</w:t>
      </w:r>
    </w:p>
    <w:p w14:paraId="71D1E31B" w14:textId="77777777" w:rsidR="008E67B8" w:rsidRDefault="00DB7C86" w:rsidP="004042EC">
      <w:pPr>
        <w:pStyle w:val="Heading1"/>
        <w:spacing w:line="360" w:lineRule="auto"/>
        <w:rPr>
          <w:b w:val="0"/>
        </w:rPr>
      </w:pPr>
      <w:r w:rsidRPr="004042EC">
        <w:rPr>
          <w:b w:val="0"/>
        </w:rPr>
        <w:t>5.8 Final Conclusion</w:t>
      </w:r>
    </w:p>
    <w:p w14:paraId="3933EC26" w14:textId="4767BD31" w:rsidR="00BC2E1F" w:rsidRPr="004042EC" w:rsidRDefault="00730C3C" w:rsidP="004042EC">
      <w:pPr>
        <w:pStyle w:val="Heading1"/>
        <w:spacing w:line="360" w:lineRule="auto"/>
        <w:rPr>
          <w:b w:val="0"/>
        </w:rPr>
      </w:pPr>
      <w:r w:rsidRPr="00C706A8">
        <w:rPr>
          <w:rFonts w:cs="Arial"/>
          <w:sz w:val="36"/>
          <w:szCs w:val="36"/>
        </w:rPr>
        <w:t>CHAPTER 1:</w:t>
      </w:r>
    </w:p>
    <w:p w14:paraId="2B0FEC40" w14:textId="77777777" w:rsidR="00BC2E1F" w:rsidRPr="00C706A8" w:rsidRDefault="00BC2E1F" w:rsidP="00A72741">
      <w:pPr>
        <w:jc w:val="left"/>
        <w:rPr>
          <w:rFonts w:ascii="Arial" w:hAnsi="Arial" w:cs="Arial"/>
          <w:sz w:val="36"/>
          <w:szCs w:val="36"/>
        </w:rPr>
      </w:pPr>
    </w:p>
    <w:p w14:paraId="58452D18" w14:textId="3AA25A21" w:rsidR="00730C3C" w:rsidRPr="00C706A8" w:rsidRDefault="00730C3C" w:rsidP="00A72741">
      <w:pPr>
        <w:jc w:val="left"/>
        <w:rPr>
          <w:rFonts w:ascii="Arial" w:hAnsi="Arial" w:cs="Arial"/>
          <w:sz w:val="36"/>
          <w:szCs w:val="36"/>
          <w14:ligatures w14:val="standard"/>
        </w:rPr>
      </w:pPr>
      <w:r w:rsidRPr="00C706A8">
        <w:rPr>
          <w:rFonts w:ascii="Arial" w:hAnsi="Arial" w:cs="Arial"/>
          <w:sz w:val="36"/>
          <w:szCs w:val="36"/>
        </w:rPr>
        <w:t xml:space="preserve"> </w:t>
      </w:r>
      <w:r w:rsidRPr="00C706A8">
        <w:rPr>
          <w:rFonts w:ascii="Arial" w:hAnsi="Arial" w:cs="Arial"/>
          <w:sz w:val="36"/>
          <w:szCs w:val="36"/>
          <w14:ligatures w14:val="standard"/>
        </w:rPr>
        <w:t>Introduction</w:t>
      </w:r>
      <w:r w:rsidR="00C706A8" w:rsidRPr="00C706A8">
        <w:rPr>
          <w:rFonts w:ascii="Arial" w:hAnsi="Arial" w:cs="Arial"/>
          <w:sz w:val="36"/>
          <w:szCs w:val="36"/>
          <w14:ligatures w14:val="standard"/>
        </w:rPr>
        <w:t>.</w:t>
      </w:r>
    </w:p>
    <w:p w14:paraId="69941E5D" w14:textId="77777777" w:rsidR="00EF6341" w:rsidRPr="00A72741" w:rsidRDefault="00EF6341" w:rsidP="00A72741">
      <w:pPr>
        <w:jc w:val="left"/>
        <w:rPr>
          <w:rFonts w:ascii="Arial" w:hAnsi="Arial" w:cs="Arial"/>
          <w14:ligatures w14:val="standard"/>
        </w:rPr>
      </w:pPr>
    </w:p>
    <w:p w14:paraId="41A2181E" w14:textId="70A1A889" w:rsidR="000B04D7" w:rsidRPr="00A72741" w:rsidRDefault="000B04D7" w:rsidP="00A72741">
      <w:pPr>
        <w:jc w:val="left"/>
        <w:rPr>
          <w:rFonts w:ascii="Arial" w:eastAsia="Times New Roman" w:hAnsi="Arial" w:cs="Arial"/>
          <w:kern w:val="0"/>
          <w14:ligatures w14:val="standard"/>
        </w:rPr>
      </w:pPr>
      <w:r w:rsidRPr="00A72741">
        <w:rPr>
          <w:rFonts w:ascii="Arial" w:eastAsia="Times New Roman" w:hAnsi="Arial" w:cs="Arial"/>
          <w:kern w:val="0"/>
          <w14:ligatures w14:val="standard"/>
        </w:rPr>
        <w:t xml:space="preserve">Substance use among young people has become a major public health concern worldwide due to its strong association with adverse mental health outcomes and long-term pathophysiological effects. Among South Asian young male adults aged 15–25 years, the increasing use of substances such as alcohol, tobacco, cannabis, and other illicit drugs has become a growing issue that affects psychological well-being, cognitive development, and physical health (World Health Organization, 2022). This age group is particularly vulnerable because adolescence and early adulthood are critical periods of brain development, during which substance use can increase the risk of depression, anxiety, psychosis, and other mental health disorders (United Nations Office on Drugs and Crime, 2023). In addition, cultural expectations, peer influence, socioeconomic challenges, family dynamics, and limited access to mental health support may contribute to substance use among South Asian youth. Understanding the relationship between substance use, mental health outcomes, and </w:t>
      </w:r>
      <w:r w:rsidRPr="00A72741">
        <w:rPr>
          <w:rFonts w:ascii="Arial" w:eastAsia="Times New Roman" w:hAnsi="Arial" w:cs="Arial"/>
          <w:kern w:val="0"/>
          <w14:ligatures w14:val="standard"/>
        </w:rPr>
        <w:lastRenderedPageBreak/>
        <w:t xml:space="preserve">pathophysiological effects is essential for informing effective prevention strategies and culturally </w:t>
      </w:r>
      <w:r w:rsidR="00D11B9A" w:rsidRPr="00A72741">
        <w:rPr>
          <w:rFonts w:ascii="Arial" w:hAnsi="Arial" w:cs="Arial"/>
          <w14:ligatures w14:val="standard"/>
        </w:rPr>
        <w:t>proper interventions</w:t>
      </w:r>
      <w:r w:rsidRPr="00A72741">
        <w:rPr>
          <w:rFonts w:ascii="Arial" w:eastAsia="Times New Roman" w:hAnsi="Arial" w:cs="Arial"/>
          <w:kern w:val="0"/>
          <w14:ligatures w14:val="standard"/>
        </w:rPr>
        <w:t>.</w:t>
      </w:r>
    </w:p>
    <w:p w14:paraId="028409FF" w14:textId="3784A9FD" w:rsidR="000B04D7" w:rsidRPr="00A72741" w:rsidRDefault="000B04D7" w:rsidP="00A72741">
      <w:pPr>
        <w:jc w:val="left"/>
        <w:rPr>
          <w:rFonts w:ascii="Arial" w:eastAsia="Times New Roman" w:hAnsi="Arial" w:cs="Arial"/>
          <w:kern w:val="0"/>
          <w14:ligatures w14:val="standard"/>
        </w:rPr>
      </w:pPr>
      <w:r w:rsidRPr="00A72741">
        <w:rPr>
          <w:rFonts w:ascii="Arial" w:eastAsia="Times New Roman" w:hAnsi="Arial" w:cs="Arial"/>
          <w:kern w:val="0"/>
          <w14:ligatures w14:val="standard"/>
        </w:rPr>
        <w:t xml:space="preserve">This dissertation explores the relationship between substance use </w:t>
      </w:r>
      <w:r w:rsidR="008209CC">
        <w:rPr>
          <w:rFonts w:ascii="Arial" w:eastAsia="Times New Roman" w:hAnsi="Arial" w:cs="Arial"/>
          <w:kern w:val="0"/>
          <w14:ligatures w14:val="standard"/>
        </w:rPr>
        <w:t xml:space="preserve">and </w:t>
      </w:r>
      <w:r w:rsidRPr="00A72741">
        <w:rPr>
          <w:rFonts w:ascii="Arial" w:eastAsia="Times New Roman" w:hAnsi="Arial" w:cs="Arial"/>
          <w:kern w:val="0"/>
          <w14:ligatures w14:val="standard"/>
        </w:rPr>
        <w:t xml:space="preserve">its associated mental health outcomes and pathophysiological effects among South Asian young male adults aged 15–25 years. Chapter 2 presents a critical review of the existing literature on substance use, mental health, and physiological effects. Chapter 3 explains the research </w:t>
      </w:r>
      <w:r w:rsidR="00E61D09" w:rsidRPr="00A72741">
        <w:rPr>
          <w:rFonts w:ascii="Arial" w:hAnsi="Arial" w:cs="Arial"/>
          <w14:ligatures w14:val="standard"/>
        </w:rPr>
        <w:t>method</w:t>
      </w:r>
      <w:r w:rsidRPr="00A72741">
        <w:rPr>
          <w:rFonts w:ascii="Arial" w:eastAsia="Times New Roman" w:hAnsi="Arial" w:cs="Arial"/>
          <w:kern w:val="0"/>
          <w14:ligatures w14:val="standard"/>
        </w:rPr>
        <w:t xml:space="preserve">, including the research design, data collection methods, and ethical considerations. Chapter 4 presents the research findings and analysis, while Chapter 5 discusses the findings, draws conclusions, </w:t>
      </w:r>
      <w:r w:rsidR="00E61D09" w:rsidRPr="00A72741">
        <w:rPr>
          <w:rFonts w:ascii="Arial" w:hAnsi="Arial" w:cs="Arial"/>
          <w14:ligatures w14:val="standard"/>
        </w:rPr>
        <w:t>finds</w:t>
      </w:r>
      <w:r w:rsidRPr="00A72741">
        <w:rPr>
          <w:rFonts w:ascii="Arial" w:eastAsia="Times New Roman" w:hAnsi="Arial" w:cs="Arial"/>
          <w:kern w:val="0"/>
          <w14:ligatures w14:val="standard"/>
        </w:rPr>
        <w:t xml:space="preserve"> limitations, and provides recommendations for future research and public health practice.</w:t>
      </w:r>
    </w:p>
    <w:p w14:paraId="18072CD8" w14:textId="1E803FF9" w:rsidR="00BD2909" w:rsidRPr="00A72741" w:rsidRDefault="00BD2909" w:rsidP="00A72741">
      <w:pPr>
        <w:jc w:val="left"/>
        <w:rPr>
          <w:rFonts w:ascii="Arial" w:hAnsi="Arial" w:cs="Arial"/>
          <w14:ligatures w14:val="standard"/>
        </w:rPr>
      </w:pPr>
      <w:r w:rsidRPr="00A72741">
        <w:rPr>
          <w:rStyle w:val="eop"/>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 </w:t>
      </w:r>
    </w:p>
    <w:p w14:paraId="3827C425" w14:textId="77777777" w:rsidR="0024049F" w:rsidRDefault="0024049F" w:rsidP="00C706A8">
      <w:pPr>
        <w:rPr>
          <w:rStyle w:val="normaltextrun"/>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p>
    <w:p w14:paraId="5BDC2360" w14:textId="77777777" w:rsidR="0024049F" w:rsidRDefault="0024049F" w:rsidP="00C706A8">
      <w:pPr>
        <w:rPr>
          <w:rStyle w:val="normaltextrun"/>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p>
    <w:p w14:paraId="05715644" w14:textId="689CA112" w:rsidR="00387D33" w:rsidRPr="00C706A8" w:rsidRDefault="00BD2909" w:rsidP="00C706A8">
      <w:pPr>
        <w:rPr>
          <w:rStyle w:val="normaltextrun"/>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r w:rsidRPr="00C706A8">
        <w:rPr>
          <w:rStyle w:val="normaltextrun"/>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1.2 Definitions and Terminology</w:t>
      </w:r>
    </w:p>
    <w:p w14:paraId="66501BF4" w14:textId="4FF50298" w:rsidR="00BD2909" w:rsidRPr="00A72741" w:rsidRDefault="00BD2909" w:rsidP="00A72741">
      <w:pPr>
        <w:jc w:val="left"/>
        <w:rPr>
          <w:rFonts w:ascii="Arial" w:hAnsi="Arial" w:cs="Arial"/>
          <w14:ligatures w14:val="standard"/>
        </w:rPr>
      </w:pPr>
      <w:r w:rsidRPr="00A72741">
        <w:rPr>
          <w:rStyle w:val="eop"/>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 </w:t>
      </w:r>
    </w:p>
    <w:p w14:paraId="5775D11E" w14:textId="0A1E7072" w:rsidR="00887E92" w:rsidRPr="00A72741" w:rsidRDefault="00887E92" w:rsidP="00A72741">
      <w:pPr>
        <w:jc w:val="left"/>
        <w:rPr>
          <w:rFonts w:ascii="Arial" w:eastAsia="Times New Roman" w:hAnsi="Arial" w:cs="Arial"/>
          <w:kern w:val="0"/>
          <w14:ligatures w14:val="standard"/>
        </w:rPr>
      </w:pPr>
      <w:r w:rsidRPr="00A72741">
        <w:rPr>
          <w:rFonts w:ascii="Arial" w:eastAsia="Times New Roman" w:hAnsi="Arial" w:cs="Arial"/>
          <w:kern w:val="0"/>
          <w14:ligatures w14:val="standard"/>
        </w:rPr>
        <w:t xml:space="preserve">Substance use refers to the consumption of psychoactive substances, including alcohol, tobacco, cannabis, and illicit drugs, which can affect an individual's physical, psychological, and social well-being (World Health Organization, 2022). In this study, mental health outcomes refer to the psychological effects associated with substance use, including conditions such as depression, anxiety, stress, and psychotic disorders that may impair emotional and cognitive functioning (American Psychiatric Association, 2022). Pathophysiological effects describe the biological and physiological changes that occur in the body due to substance use, including alterations in brain function, cardiovascular health, and other organ systems (United Nations Office on Drugs and Crime, 2023). The term South Asian young male adults </w:t>
      </w:r>
      <w:r w:rsidR="00E61D09" w:rsidRPr="00A72741">
        <w:rPr>
          <w:rFonts w:ascii="Arial" w:hAnsi="Arial" w:cs="Arial"/>
          <w14:ligatures w14:val="standard"/>
        </w:rPr>
        <w:t>refer</w:t>
      </w:r>
      <w:r w:rsidRPr="00A72741">
        <w:rPr>
          <w:rFonts w:ascii="Arial" w:eastAsia="Times New Roman" w:hAnsi="Arial" w:cs="Arial"/>
          <w:kern w:val="0"/>
          <w14:ligatures w14:val="standard"/>
        </w:rPr>
        <w:t xml:space="preserve"> to males aged 15–25 years originating from South Asian countries, including India, Pakistan, Bangladesh, Nepal, Sri Lanka, Bhutan, and the Maldives. This population is the focus of the study because of the unique cultural, social, and environmental factors influencing substance use behaviours and mental health (Patel et al., 2018).</w:t>
      </w:r>
    </w:p>
    <w:p w14:paraId="5DE4486F" w14:textId="5B82F1C8" w:rsidR="00887E92" w:rsidRPr="00A72741" w:rsidRDefault="00887E92" w:rsidP="00A72741">
      <w:pPr>
        <w:jc w:val="left"/>
        <w:rPr>
          <w:rFonts w:ascii="Arial" w:eastAsia="Times New Roman" w:hAnsi="Arial" w:cs="Arial"/>
          <w:kern w:val="0"/>
          <w14:ligatures w14:val="standard"/>
        </w:rPr>
      </w:pPr>
      <w:r w:rsidRPr="00A72741">
        <w:rPr>
          <w:rFonts w:ascii="Arial" w:eastAsia="Times New Roman" w:hAnsi="Arial" w:cs="Arial"/>
          <w:kern w:val="0"/>
          <w14:ligatures w14:val="standard"/>
        </w:rPr>
        <w:t>The following acronyms and abbreviations are used throughout this dissertation: WHO (World Health Organization), UNODC (United Nations Office on Drugs and Crime), DSM-5-</w:t>
      </w:r>
      <w:r w:rsidRPr="00A72741">
        <w:rPr>
          <w:rFonts w:ascii="Arial" w:eastAsia="Times New Roman" w:hAnsi="Arial" w:cs="Arial"/>
          <w:kern w:val="0"/>
          <w14:ligatures w14:val="standard"/>
        </w:rPr>
        <w:lastRenderedPageBreak/>
        <w:t>TR (Diagnostic and Statistical Manual of Mental Disorders, Fifth Edition, Text Revision), and SUD (</w:t>
      </w:r>
      <w:r w:rsidR="00E61D09" w:rsidRPr="00A72741">
        <w:rPr>
          <w:rFonts w:ascii="Arial" w:hAnsi="Arial" w:cs="Arial"/>
          <w14:ligatures w14:val="standard"/>
        </w:rPr>
        <w:t>substance use disorder</w:t>
      </w:r>
      <w:r w:rsidRPr="00A72741">
        <w:rPr>
          <w:rFonts w:ascii="Arial" w:eastAsia="Times New Roman" w:hAnsi="Arial" w:cs="Arial"/>
          <w:kern w:val="0"/>
          <w14:ligatures w14:val="standard"/>
        </w:rPr>
        <w:t>). These abbreviations are widely recognised in public health and mental health research and are used consistently throughout the dissertation.</w:t>
      </w:r>
    </w:p>
    <w:p w14:paraId="1D92DAC7" w14:textId="77777777" w:rsidR="00B81F2E" w:rsidRPr="00A72741" w:rsidRDefault="00B81F2E" w:rsidP="00A72741">
      <w:pPr>
        <w:jc w:val="left"/>
        <w:rPr>
          <w:rFonts w:ascii="Arial" w:hAnsi="Arial" w:cs="Arial"/>
          <w14:ligatures w14:val="standard"/>
        </w:rPr>
      </w:pPr>
    </w:p>
    <w:p w14:paraId="16E312E0" w14:textId="52D5C6ED" w:rsidR="00B81F2E" w:rsidRPr="00D55E69" w:rsidRDefault="00BD2909" w:rsidP="00D55E69">
      <w:r w:rsidRPr="003A5AB2">
        <w:rPr>
          <w:rStyle w:val="eop"/>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  </w:t>
      </w:r>
      <w:r w:rsidR="00B81F2E" w:rsidRPr="00D55E69">
        <w:rPr>
          <w:rStyle w:val="eop"/>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Background and Current Context</w:t>
      </w:r>
    </w:p>
    <w:p w14:paraId="62951D23" w14:textId="77777777" w:rsidR="001D165E" w:rsidRPr="00A72741" w:rsidRDefault="001D165E" w:rsidP="00A72741">
      <w:pPr>
        <w:jc w:val="left"/>
        <w:rPr>
          <w:rFonts w:ascii="Arial" w:eastAsiaTheme="majorEastAsia" w:hAnsi="Arial" w:cs="Arial"/>
          <w14:ligatures w14:val="standard"/>
        </w:rPr>
      </w:pPr>
    </w:p>
    <w:p w14:paraId="0D8BBDA8" w14:textId="77777777" w:rsidR="001D165E" w:rsidRPr="00A72741" w:rsidRDefault="001D165E" w:rsidP="00A72741">
      <w:pPr>
        <w:jc w:val="left"/>
        <w:rPr>
          <w:rFonts w:ascii="Arial" w:eastAsiaTheme="majorEastAsia" w:hAnsi="Arial" w:cs="Arial"/>
          <w14:ligatures w14:val="standard"/>
        </w:rPr>
      </w:pPr>
      <w:r w:rsidRPr="00A72741">
        <w:rPr>
          <w:rFonts w:ascii="Arial" w:eastAsiaTheme="majorEastAsia" w:hAnsi="Arial" w:cs="Arial"/>
          <w14:ligatures w14:val="standard"/>
        </w:rPr>
        <w:t>Substance use among young male adults is a growing public health concern due to its significant impact on both mental and physical health. Research shows that substance use is strongly associated with mental health disorders such as anxiety, depression, and psychological distress, particularly among individuals aged 15–25 years (WHO, 2025a). Prolonged substance use may also lead to pathophysiological changes affecting neurological, cardiovascular, and other physiological systems, resulting in long-term health complications (WHO, 2025b).</w:t>
      </w:r>
    </w:p>
    <w:p w14:paraId="44F785C3" w14:textId="77777777" w:rsidR="001D165E" w:rsidRPr="00A72741" w:rsidRDefault="001D165E" w:rsidP="00A72741">
      <w:pPr>
        <w:jc w:val="left"/>
        <w:rPr>
          <w:rFonts w:ascii="Arial" w:eastAsiaTheme="majorEastAsia" w:hAnsi="Arial" w:cs="Arial"/>
          <w14:ligatures w14:val="standard"/>
        </w:rPr>
      </w:pPr>
      <w:r w:rsidRPr="00A72741">
        <w:rPr>
          <w:rFonts w:ascii="Arial" w:eastAsiaTheme="majorEastAsia" w:hAnsi="Arial" w:cs="Arial"/>
          <w14:ligatures w14:val="standard"/>
        </w:rPr>
        <w:t>Within South Asian communities, cultural stigma surrounding mental illness and addiction often discourages individuals from seeking professional support, contributing to delayed diagnosis and treatment (Shukla, 2023). Despite increasing awareness of mental health issues, there stays limited research focusing specifically on the combined mental health and physiological consequences of substance use among South Asian young male adults.</w:t>
      </w:r>
    </w:p>
    <w:p w14:paraId="66D3585D" w14:textId="77777777" w:rsidR="001D165E" w:rsidRPr="00A72741" w:rsidRDefault="001D165E" w:rsidP="00A72741">
      <w:pPr>
        <w:jc w:val="left"/>
        <w:rPr>
          <w:rFonts w:ascii="Arial" w:eastAsiaTheme="majorEastAsia" w:hAnsi="Arial" w:cs="Arial"/>
          <w14:ligatures w14:val="standard"/>
        </w:rPr>
      </w:pPr>
      <w:r w:rsidRPr="00A72741">
        <w:rPr>
          <w:rFonts w:ascii="Arial" w:eastAsiaTheme="majorEastAsia" w:hAnsi="Arial" w:cs="Arial"/>
          <w14:ligatures w14:val="standard"/>
        </w:rPr>
        <w:t>Therefore, this study aims to address this gap by exploring the relationship between substance use, mental health outcomes, and pathophysiological effects within this population, thereby supporting the development of culturally sensitive healthcare interventions.</w:t>
      </w:r>
    </w:p>
    <w:p w14:paraId="0A6107E3" w14:textId="77777777" w:rsidR="00023AE8" w:rsidRPr="003A5AB2" w:rsidRDefault="00023AE8" w:rsidP="003A5AB2">
      <w:pPr>
        <w:rPr>
          <w:rFonts w:ascii="Arial" w:hAnsi="Arial" w:cs="Arial"/>
          <w:sz w:val="36"/>
          <w:szCs w:val="36"/>
        </w:rPr>
      </w:pPr>
      <w:r w:rsidRPr="003A5AB2">
        <w:rPr>
          <w:rFonts w:ascii="Arial" w:hAnsi="Arial" w:cs="Arial"/>
          <w:sz w:val="36"/>
          <w:szCs w:val="36"/>
        </w:rPr>
        <w:t>Current Context</w:t>
      </w:r>
    </w:p>
    <w:p w14:paraId="477835E7" w14:textId="0BF13504" w:rsidR="00023AE8" w:rsidRPr="00A72741" w:rsidRDefault="00023AE8" w:rsidP="00853D67">
      <w:pPr>
        <w:rPr>
          <w:rFonts w:ascii="Arial" w:hAnsi="Arial" w:cs="Arial"/>
        </w:rPr>
      </w:pPr>
      <w:r w:rsidRPr="00853D67">
        <w:rPr>
          <w:rFonts w:ascii="Arial" w:hAnsi="Arial" w:cs="Arial"/>
        </w:rPr>
        <w:t xml:space="preserve">Substance use continues to be a major global public health concern, particularly among adolescents and young adults. According to the United Nations Office on Drugs and Crime, approximately 292 million people worldwide (5.6% of the population aged 15–64) used illicit drugs in 2022, </w:t>
      </w:r>
      <w:r w:rsidR="00037A02" w:rsidRPr="00853D67">
        <w:rPr>
          <w:rFonts w:ascii="Arial" w:hAnsi="Arial" w:cs="Arial"/>
        </w:rPr>
        <w:t>being</w:t>
      </w:r>
      <w:r w:rsidRPr="00853D67">
        <w:rPr>
          <w:rFonts w:ascii="Arial" w:hAnsi="Arial" w:cs="Arial"/>
        </w:rPr>
        <w:t xml:space="preserve"> a 20% increase over the past decade. In addition, an estimated 64 million people were living with drug use disorders, highlighting the growing burden of substance-related health problems (United Nations Office on Drugs and Crime, 2024). The World Health Organization (2024) also reports that harmful alcohol consumption contributes to approximately 2.6 million deaths annually, while psychoactive substance use </w:t>
      </w:r>
      <w:r w:rsidR="00037A02" w:rsidRPr="00853D67">
        <w:rPr>
          <w:rFonts w:ascii="Arial" w:hAnsi="Arial" w:cs="Arial"/>
        </w:rPr>
        <w:t>stays</w:t>
      </w:r>
      <w:r w:rsidRPr="00853D67">
        <w:rPr>
          <w:rFonts w:ascii="Arial" w:hAnsi="Arial" w:cs="Arial"/>
        </w:rPr>
        <w:t xml:space="preserve"> a leading cause of preventable illness and disability among young people. Furthermore, around one in </w:t>
      </w:r>
      <w:r w:rsidRPr="00853D67">
        <w:rPr>
          <w:rFonts w:ascii="Arial" w:hAnsi="Arial" w:cs="Arial"/>
        </w:rPr>
        <w:lastRenderedPageBreak/>
        <w:t xml:space="preserve">seven adolescents aged 10–19 years experiences a mental health condition, with many disorders beginning before the age of 25 (World Health Organization, 2022). Within South Asia, rapid urbanisation, changing lifestyles, unemployment, and persistent stigma surrounding mental illness continue to increase young people's vulnerability to substance misuse and delay access to treatment (Patel et al., 2018). These statistics </w:t>
      </w:r>
      <w:r w:rsidR="00853D67" w:rsidRPr="00853D67">
        <w:rPr>
          <w:rFonts w:ascii="Arial" w:hAnsi="Arial" w:cs="Arial"/>
        </w:rPr>
        <w:t>prove</w:t>
      </w:r>
      <w:r w:rsidRPr="00853D67">
        <w:rPr>
          <w:rFonts w:ascii="Arial" w:hAnsi="Arial" w:cs="Arial"/>
        </w:rPr>
        <w:t xml:space="preserve"> that substance use</w:t>
      </w:r>
      <w:r w:rsidRPr="00A72741">
        <w:rPr>
          <w:rFonts w:ascii="Arial" w:hAnsi="Arial" w:cs="Arial"/>
        </w:rPr>
        <w:t xml:space="preserve"> </w:t>
      </w:r>
      <w:r w:rsidR="00E07AA2" w:rsidRPr="00A72741">
        <w:rPr>
          <w:rFonts w:ascii="Arial" w:hAnsi="Arial" w:cs="Arial"/>
        </w:rPr>
        <w:t>stays</w:t>
      </w:r>
      <w:r w:rsidRPr="00A72741">
        <w:rPr>
          <w:rFonts w:ascii="Arial" w:hAnsi="Arial" w:cs="Arial"/>
        </w:rPr>
        <w:t xml:space="preserve"> a critical public health issue, emphasising the need for research examining its mental health outcomes and pathophysiological effects among South Asian young male adults.</w:t>
      </w:r>
      <w:r w:rsidR="002036E1" w:rsidRPr="00A72741">
        <w:rPr>
          <w:rFonts w:ascii="Arial" w:hAnsi="Arial" w:cs="Arial"/>
        </w:rPr>
        <w:t xml:space="preserve"> Consequently, there is a continuing need for research that explores the relationship between substance use, mental health outcomes, and pathophysiological effects among South Asian young male adults to inform evidence-based interventions and future public health policies (Degenhardt et al., 2018).</w:t>
      </w:r>
    </w:p>
    <w:p w14:paraId="75E17D56" w14:textId="77777777" w:rsidR="00BD2909" w:rsidRPr="00A72741" w:rsidRDefault="00BD2909" w:rsidP="00A72741">
      <w:pPr>
        <w:pStyle w:val="paragraph"/>
        <w:spacing w:before="0" w:beforeAutospacing="0" w:after="0" w:afterAutospacing="0" w:line="360" w:lineRule="auto"/>
        <w:ind w:left="1080"/>
        <w:textAlignment w:val="baseline"/>
        <w:rP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r w:rsidRPr="00A72741">
        <w:rPr>
          <w:rStyle w:val="eop"/>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 </w:t>
      </w:r>
    </w:p>
    <w:p w14:paraId="5E395F29" w14:textId="77777777" w:rsidR="004701A3" w:rsidRPr="003A5AB2" w:rsidRDefault="00BD2909" w:rsidP="003A5AB2">
      <w:pPr>
        <w:rPr>
          <w:rFonts w:ascii="Arial" w:eastAsia="Times New Roman" w:hAnsi="Arial" w:cs="Arial"/>
          <w:kern w:val="0"/>
          <w:sz w:val="36"/>
          <w:szCs w:val="36"/>
        </w:rPr>
      </w:pPr>
      <w:r w:rsidRPr="003A5AB2">
        <w:rPr>
          <w:rFonts w:ascii="Arial" w:hAnsi="Arial" w:cs="Arial"/>
          <w:sz w:val="36"/>
          <w:szCs w:val="36"/>
        </w:rPr>
        <w:t xml:space="preserve">1.4 </w:t>
      </w:r>
      <w:r w:rsidR="0020590F" w:rsidRPr="003A5AB2">
        <w:rPr>
          <w:rFonts w:ascii="Arial" w:hAnsi="Arial" w:cs="Arial"/>
          <w:sz w:val="36"/>
          <w:szCs w:val="36"/>
        </w:rPr>
        <w:t>Rationale for Research</w:t>
      </w:r>
      <w:r w:rsidR="0020590F" w:rsidRPr="003A5AB2">
        <w:rPr>
          <w:rStyle w:val="eop"/>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 xml:space="preserve"> </w:t>
      </w:r>
      <w:r w:rsidR="004701A3" w:rsidRPr="003A5AB2">
        <w:rPr>
          <w:rFonts w:ascii="Arial" w:hAnsi="Arial" w:cs="Arial"/>
          <w:sz w:val="36"/>
          <w:szCs w:val="36"/>
        </w:rPr>
        <w:t>Problem Statement</w:t>
      </w:r>
    </w:p>
    <w:p w14:paraId="5A0483AE" w14:textId="66DF4A68" w:rsidR="004701A3" w:rsidRPr="00A72741" w:rsidRDefault="004701A3" w:rsidP="00A72741">
      <w:pPr>
        <w:jc w:val="left"/>
        <w:rPr>
          <w:rFonts w:ascii="Arial" w:hAnsi="Arial" w:cs="Arial"/>
        </w:rPr>
      </w:pPr>
      <w:r w:rsidRPr="00A72741">
        <w:rPr>
          <w:rFonts w:ascii="Arial" w:hAnsi="Arial" w:cs="Arial"/>
        </w:rPr>
        <w:t xml:space="preserve">Substance use among South Asian young male adults aged 15–25 years has become an increasing public health concern because of its strong association with poor mental health outcomes and adverse physiological effects. Although </w:t>
      </w:r>
      <w:r w:rsidR="008F4417" w:rsidRPr="00A72741">
        <w:rPr>
          <w:rFonts w:ascii="Arial" w:hAnsi="Arial" w:cs="Arial"/>
        </w:rPr>
        <w:t>earlier</w:t>
      </w:r>
      <w:r w:rsidRPr="00A72741">
        <w:rPr>
          <w:rFonts w:ascii="Arial" w:hAnsi="Arial" w:cs="Arial"/>
        </w:rPr>
        <w:t xml:space="preserve"> studies have examined substance use and mental health separately, there </w:t>
      </w:r>
      <w:r w:rsidR="003A5AB2" w:rsidRPr="00A72741">
        <w:rPr>
          <w:rFonts w:ascii="Arial" w:hAnsi="Arial" w:cs="Arial"/>
        </w:rPr>
        <w:t>stays</w:t>
      </w:r>
      <w:r w:rsidRPr="00A72741">
        <w:rPr>
          <w:rFonts w:ascii="Arial" w:hAnsi="Arial" w:cs="Arial"/>
        </w:rPr>
        <w:t xml:space="preserve"> limited evidence exploring their combined relationship within South Asian populations, where cultural, social, and economic factors may influence both </w:t>
      </w:r>
      <w:r w:rsidR="00E07AA2" w:rsidRPr="00A72741">
        <w:rPr>
          <w:rFonts w:ascii="Arial" w:hAnsi="Arial" w:cs="Arial"/>
        </w:rPr>
        <w:t>substances</w:t>
      </w:r>
      <w:r w:rsidRPr="00A72741">
        <w:rPr>
          <w:rFonts w:ascii="Arial" w:hAnsi="Arial" w:cs="Arial"/>
        </w:rPr>
        <w:t xml:space="preserve"> use behaviours and access to healthcare (Hanif, Kliewer and Cyrus, 2025). Existing research also highlights significant gaps in culturally </w:t>
      </w:r>
      <w:r w:rsidR="00E07AA2" w:rsidRPr="00A72741">
        <w:rPr>
          <w:rFonts w:ascii="Arial" w:hAnsi="Arial" w:cs="Arial"/>
        </w:rPr>
        <w:t>proper interventions</w:t>
      </w:r>
      <w:r w:rsidRPr="00A72741">
        <w:rPr>
          <w:rFonts w:ascii="Arial" w:hAnsi="Arial" w:cs="Arial"/>
        </w:rPr>
        <w:t xml:space="preserve"> and the limited availability of high-quality studies across South Asian countries (Hanif, Kliewer and Cyrus, 2025). Furthermore, evidence suggests that mental health problems among South Asian adolescents are highly prevalent, yet research </w:t>
      </w:r>
      <w:r w:rsidR="00E07AA2" w:rsidRPr="00A72741">
        <w:rPr>
          <w:rFonts w:ascii="Arial" w:hAnsi="Arial" w:cs="Arial"/>
        </w:rPr>
        <w:t>stays</w:t>
      </w:r>
      <w:r w:rsidRPr="00A72741">
        <w:rPr>
          <w:rFonts w:ascii="Arial" w:hAnsi="Arial" w:cs="Arial"/>
        </w:rPr>
        <w:t xml:space="preserve"> uneven across the region, limiting effective policy development (Mendis </w:t>
      </w:r>
      <w:r w:rsidRPr="00A72741">
        <w:rPr>
          <w:rFonts w:ascii="Arial" w:hAnsi="Arial" w:cs="Arial"/>
          <w:i/>
          <w:iCs/>
        </w:rPr>
        <w:t>et al</w:t>
      </w:r>
      <w:r w:rsidRPr="00A72741">
        <w:rPr>
          <w:rFonts w:ascii="Arial" w:hAnsi="Arial" w:cs="Arial"/>
        </w:rPr>
        <w:t xml:space="preserve">., 2025). This study aims to address these gaps by examining the relationship between substance use, mental health outcomes, and pathophysiological effects among South Asian young males. The findings may support healthcare professionals, policymakers, and researchers in developing culturally </w:t>
      </w:r>
      <w:r w:rsidR="00E07AA2" w:rsidRPr="00A72741">
        <w:rPr>
          <w:rFonts w:ascii="Arial" w:hAnsi="Arial" w:cs="Arial"/>
        </w:rPr>
        <w:t>proper prevention</w:t>
      </w:r>
      <w:r w:rsidRPr="00A72741">
        <w:rPr>
          <w:rFonts w:ascii="Arial" w:hAnsi="Arial" w:cs="Arial"/>
        </w:rPr>
        <w:t xml:space="preserve"> strategies, improving early interventions, and informing future research to reduce the burden of substance-related mental health problems (Patel </w:t>
      </w:r>
      <w:r w:rsidRPr="00A72741">
        <w:rPr>
          <w:rFonts w:ascii="Arial" w:hAnsi="Arial" w:cs="Arial"/>
          <w:i/>
          <w:iCs/>
        </w:rPr>
        <w:t>et al</w:t>
      </w:r>
      <w:r w:rsidRPr="00A72741">
        <w:rPr>
          <w:rFonts w:ascii="Arial" w:hAnsi="Arial" w:cs="Arial"/>
        </w:rPr>
        <w:t xml:space="preserve">., 2018; Degenhardt </w:t>
      </w:r>
      <w:r w:rsidRPr="00A72741">
        <w:rPr>
          <w:rFonts w:ascii="Arial" w:hAnsi="Arial" w:cs="Arial"/>
          <w:i/>
          <w:iCs/>
        </w:rPr>
        <w:t>et al</w:t>
      </w:r>
      <w:r w:rsidRPr="00A72741">
        <w:rPr>
          <w:rFonts w:ascii="Arial" w:hAnsi="Arial" w:cs="Arial"/>
        </w:rPr>
        <w:t>., 2018).</w:t>
      </w:r>
    </w:p>
    <w:p w14:paraId="4FCBBEC2" w14:textId="00E44453" w:rsidR="00BD2909" w:rsidRPr="003A5AB2" w:rsidRDefault="00BD2909" w:rsidP="003A5AB2">
      <w:pPr>
        <w:rPr>
          <w:sz w:val="36"/>
          <w:szCs w:val="36"/>
        </w:rPr>
      </w:pPr>
      <w:r w:rsidRPr="003A5AB2">
        <w:rPr>
          <w:rStyle w:val="normaltextrun"/>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 xml:space="preserve">1.5 </w:t>
      </w:r>
      <w:r w:rsidR="00117750" w:rsidRPr="003A5AB2">
        <w:rPr>
          <w:rStyle w:val="eop"/>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 xml:space="preserve">Aim and Objectives </w:t>
      </w:r>
    </w:p>
    <w:p w14:paraId="5661EB6C" w14:textId="45E9320B" w:rsidR="00BD2909" w:rsidRPr="003A5AB2" w:rsidRDefault="00117750" w:rsidP="003A5AB2">
      <w:pPr>
        <w:rPr>
          <w:sz w:val="36"/>
          <w:szCs w:val="36"/>
        </w:rPr>
      </w:pPr>
      <w:r w:rsidRPr="003A5AB2">
        <w:rPr>
          <w:rStyle w:val="normaltextrun"/>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Research Aim</w:t>
      </w:r>
    </w:p>
    <w:p w14:paraId="5B014A52" w14:textId="77777777" w:rsidR="0037534E" w:rsidRPr="00A72741" w:rsidRDefault="0037534E" w:rsidP="00A72741">
      <w:pPr>
        <w:jc w:val="left"/>
        <w:rPr>
          <w:rFonts w:ascii="Arial" w:eastAsiaTheme="majorEastAsia" w:hAnsi="Arial" w:cs="Arial"/>
        </w:rPr>
      </w:pPr>
      <w:r w:rsidRPr="00A72741">
        <w:rPr>
          <w:rFonts w:ascii="Arial" w:eastAsiaTheme="majorEastAsia" w:hAnsi="Arial" w:cs="Arial"/>
        </w:rPr>
        <w:lastRenderedPageBreak/>
        <w:t>The aim of this study is to investigate the relationship between substance use and its associated mental health outcomes and pathophysiological effects among South Asian young male adults aged 15–25 years. The study seeks to find key psychological and physiological consequences, contributing factors, and potential implications for prevention, intervention, and healthcare practice (World Health Organization, 2025; United Nations Office on Drugs and Crime, 2024).</w:t>
      </w:r>
    </w:p>
    <w:p w14:paraId="05916B00" w14:textId="68072865" w:rsidR="00BD2909" w:rsidRPr="00A72741" w:rsidRDefault="00117750" w:rsidP="00A72741">
      <w:pPr>
        <w:jc w:val="left"/>
        <w:rPr>
          <w:rFonts w:ascii="Arial" w:hAnsi="Arial" w:cs="Arial"/>
        </w:rPr>
      </w:pPr>
      <w:r w:rsidRPr="00A72741">
        <w:rPr>
          <w:rStyle w:val="eop"/>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w:t>
      </w:r>
    </w:p>
    <w:p w14:paraId="36C28D88" w14:textId="51E31C9B" w:rsidR="00BD2909" w:rsidRPr="00DF6B8B" w:rsidRDefault="00BD2909" w:rsidP="00DF6B8B">
      <w:pPr>
        <w:rPr>
          <w:sz w:val="36"/>
          <w:szCs w:val="36"/>
        </w:rPr>
      </w:pPr>
    </w:p>
    <w:p w14:paraId="60BC6C87" w14:textId="71904901" w:rsidR="00BD2909" w:rsidRPr="00DF6B8B" w:rsidRDefault="00117750" w:rsidP="00DF6B8B">
      <w:pPr>
        <w:rPr>
          <w:sz w:val="36"/>
          <w:szCs w:val="36"/>
        </w:rPr>
      </w:pPr>
      <w:r w:rsidRPr="00DF6B8B">
        <w:rPr>
          <w:rStyle w:val="normaltextrun"/>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Research Objectives</w:t>
      </w:r>
    </w:p>
    <w:p w14:paraId="1E84FCA3" w14:textId="77777777" w:rsidR="0054426E" w:rsidRPr="00A72741" w:rsidRDefault="0054426E" w:rsidP="00A72741">
      <w:pPr>
        <w:jc w:val="left"/>
        <w:rPr>
          <w:rFonts w:ascii="Arial" w:eastAsiaTheme="majorEastAsia" w:hAnsi="Arial" w:cs="Arial"/>
        </w:rPr>
      </w:pPr>
      <w:r w:rsidRPr="00A72741">
        <w:rPr>
          <w:rFonts w:ascii="Arial" w:eastAsiaTheme="majorEastAsia" w:hAnsi="Arial" w:cs="Arial"/>
        </w:rPr>
        <w:t>To define and examine the patterns and prevalence of substance use among South Asian young male adults aged 15–25 years and find the most used substances within this population.</w:t>
      </w:r>
    </w:p>
    <w:p w14:paraId="6EDCBCB9" w14:textId="77777777" w:rsidR="0054426E" w:rsidRPr="00A72741" w:rsidRDefault="0054426E" w:rsidP="00A72741">
      <w:pPr>
        <w:jc w:val="left"/>
        <w:rPr>
          <w:rFonts w:ascii="Arial" w:eastAsiaTheme="majorEastAsia" w:hAnsi="Arial" w:cs="Arial"/>
        </w:rPr>
      </w:pPr>
      <w:r w:rsidRPr="00A72741">
        <w:rPr>
          <w:rFonts w:ascii="Arial" w:eastAsiaTheme="majorEastAsia" w:hAnsi="Arial" w:cs="Arial"/>
        </w:rPr>
        <w:t>To analyse the relationship between substance, use and mental health outcomes, including anxiety, depression, stress, and other psychological disorders among South Asian young male adults.</w:t>
      </w:r>
    </w:p>
    <w:p w14:paraId="2540F84D" w14:textId="77777777" w:rsidR="0054426E" w:rsidRPr="00A72741" w:rsidRDefault="0054426E" w:rsidP="00A72741">
      <w:pPr>
        <w:jc w:val="left"/>
        <w:rPr>
          <w:rFonts w:ascii="Arial" w:eastAsiaTheme="majorEastAsia" w:hAnsi="Arial" w:cs="Arial"/>
        </w:rPr>
      </w:pPr>
      <w:r w:rsidRPr="00A72741">
        <w:rPr>
          <w:rFonts w:ascii="Arial" w:eastAsiaTheme="majorEastAsia" w:hAnsi="Arial" w:cs="Arial"/>
        </w:rPr>
        <w:t>To evaluate the pathophysiological effects associated with substance use, including its impact on neurological, cardiovascular, and other physiological systems in young male adults.</w:t>
      </w:r>
    </w:p>
    <w:p w14:paraId="48825573" w14:textId="77777777" w:rsidR="0054426E" w:rsidRPr="00A72741" w:rsidRDefault="0054426E" w:rsidP="00A72741">
      <w:pPr>
        <w:jc w:val="left"/>
        <w:rPr>
          <w:rFonts w:ascii="Arial" w:eastAsiaTheme="majorEastAsia" w:hAnsi="Arial" w:cs="Arial"/>
        </w:rPr>
      </w:pPr>
      <w:r w:rsidRPr="00A72741">
        <w:rPr>
          <w:rFonts w:ascii="Arial" w:eastAsiaTheme="majorEastAsia" w:hAnsi="Arial" w:cs="Arial"/>
        </w:rPr>
        <w:t>To provide recommendations for culturally proper prevention, intervention, and support strategies aimed at reducing substance use and improving mental health outcomes among South Asian young male adults.</w:t>
      </w:r>
    </w:p>
    <w:p w14:paraId="4B14EE73" w14:textId="77777777" w:rsidR="0054426E" w:rsidRPr="00A72741" w:rsidRDefault="0054426E" w:rsidP="00A72741">
      <w:pPr>
        <w:jc w:val="left"/>
        <w:rPr>
          <w:rFonts w:ascii="Arial" w:eastAsiaTheme="majorEastAsia" w:hAnsi="Arial" w:cs="Arial"/>
        </w:rPr>
      </w:pPr>
    </w:p>
    <w:p w14:paraId="1BEC4DD7" w14:textId="330B5C33" w:rsidR="00486126" w:rsidRPr="00DF6B8B" w:rsidRDefault="00486126" w:rsidP="00097D97">
      <w:pPr>
        <w:rPr>
          <w:rStyle w:val="eop"/>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r w:rsidRPr="00DF6B8B">
        <w:rPr>
          <w:rStyle w:val="eop"/>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 xml:space="preserve">1.6 Conclusion </w:t>
      </w:r>
    </w:p>
    <w:p w14:paraId="0DD5C242" w14:textId="17DA6BE9" w:rsidR="00486126" w:rsidRPr="00A72741" w:rsidRDefault="008A5D3B" w:rsidP="00A72741">
      <w:pPr>
        <w:jc w:val="left"/>
        <w:rPr>
          <w:rStyle w:val="eop"/>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r w:rsidRPr="00A72741">
        <w:rPr>
          <w:rFonts w:ascii="Arial" w:hAnsi="Arial" w:cs="Arial"/>
        </w:rPr>
        <w:t xml:space="preserve">This chapter introduced the research by examining the relationship between substance use and its associated mental health outcomes and pathophysiological effects among South Asian young male adults aged 15–25 years. It highlighted the significance of the topic by discussing the increasing prevalence of substance use and its impact on both psychological and physical health. The chapter also presented key definitions and terminology to </w:t>
      </w:r>
      <w:r w:rsidR="00E07AA2" w:rsidRPr="00A72741">
        <w:rPr>
          <w:rFonts w:ascii="Arial" w:hAnsi="Arial" w:cs="Arial"/>
        </w:rPr>
        <w:t>set up</w:t>
      </w:r>
      <w:r w:rsidRPr="00A72741">
        <w:rPr>
          <w:rFonts w:ascii="Arial" w:hAnsi="Arial" w:cs="Arial"/>
        </w:rPr>
        <w:t xml:space="preserve"> a clear understanding of the concepts used throughout the dissertation, along with relevant background information that provided historical and contextual insight into the issue. </w:t>
      </w:r>
      <w:r w:rsidRPr="00A72741">
        <w:rPr>
          <w:rFonts w:ascii="Arial" w:hAnsi="Arial" w:cs="Arial"/>
        </w:rPr>
        <w:lastRenderedPageBreak/>
        <w:t xml:space="preserve">Furthermore, the rationale for the study, together with the research aim and </w:t>
      </w:r>
      <w:r w:rsidR="009217E9">
        <w:rPr>
          <w:rFonts w:ascii="Arial" w:hAnsi="Arial" w:cs="Arial"/>
        </w:rPr>
        <w:t>aims</w:t>
      </w:r>
      <w:r w:rsidR="00D476BB">
        <w:rPr>
          <w:rFonts w:ascii="Arial" w:hAnsi="Arial" w:cs="Arial"/>
        </w:rPr>
        <w:t xml:space="preserve"> </w:t>
      </w:r>
      <w:r w:rsidR="00D476BB" w:rsidRPr="00A72741">
        <w:rPr>
          <w:rFonts w:ascii="Arial" w:hAnsi="Arial" w:cs="Arial"/>
        </w:rPr>
        <w:t>was</w:t>
      </w:r>
      <w:r w:rsidRPr="00A72741">
        <w:rPr>
          <w:rFonts w:ascii="Arial" w:hAnsi="Arial" w:cs="Arial"/>
        </w:rPr>
        <w:t xml:space="preserve"> outlined to explain the purpose and direction of the research. Overall, this chapter </w:t>
      </w:r>
      <w:r w:rsidR="00D476BB" w:rsidRPr="00A72741">
        <w:rPr>
          <w:rFonts w:ascii="Arial" w:hAnsi="Arial" w:cs="Arial"/>
        </w:rPr>
        <w:t>sets up</w:t>
      </w:r>
      <w:r w:rsidRPr="00A72741">
        <w:rPr>
          <w:rFonts w:ascii="Arial" w:hAnsi="Arial" w:cs="Arial"/>
        </w:rPr>
        <w:t xml:space="preserve"> the foundation for the dissertation and provides a basis for Chapter 2, which critically reviews the existing literature related to the research </w:t>
      </w:r>
      <w:r w:rsidR="00E07AA2" w:rsidRPr="00A72741">
        <w:rPr>
          <w:rFonts w:ascii="Arial" w:hAnsi="Arial" w:cs="Arial"/>
        </w:rPr>
        <w:t>topic.</w:t>
      </w:r>
      <w:r w:rsidR="00486126" w:rsidRPr="00A72741">
        <w:rPr>
          <w:rStyle w:val="eop"/>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 xml:space="preserve"> </w:t>
      </w:r>
    </w:p>
    <w:p w14:paraId="5C8A22E9" w14:textId="77777777" w:rsidR="00486126" w:rsidRPr="00D55E69" w:rsidRDefault="00486126" w:rsidP="00D55E69">
      <w:pPr>
        <w:rPr>
          <w:rStyle w:val="normaltextrun"/>
          <w:rFonts w:ascii="Arial" w:hAnsi="Arial" w:cs="Arial"/>
          <w:sz w:val="36"/>
          <w:szCs w:val="36"/>
          <w14:ligatures w14:val="standard"/>
        </w:rPr>
      </w:pPr>
      <w:r w:rsidRPr="00D55E69">
        <w:rPr>
          <w:rStyle w:val="normaltextrun"/>
          <w:rFonts w:ascii="Arial" w:hAnsi="Arial" w:cs="Arial"/>
          <w:sz w:val="36"/>
          <w:szCs w:val="36"/>
          <w14:ligatures w14:val="standard"/>
        </w:rPr>
        <w:t>Signposting to Chapter 2</w:t>
      </w:r>
    </w:p>
    <w:p w14:paraId="6FD32DC8" w14:textId="77777777" w:rsidR="00D55664" w:rsidRDefault="002A6B44" w:rsidP="00D55664">
      <w:pPr>
        <w:jc w:val="left"/>
        <w:rPr>
          <w:rFonts w:ascii="Arial" w:hAnsi="Arial" w:cs="Arial"/>
          <w14:ligatures w14:val="standard"/>
        </w:rPr>
      </w:pPr>
      <w:r w:rsidRPr="002A6B44">
        <w:rPr>
          <w:rFonts w:ascii="Arial" w:hAnsi="Arial" w:cs="Arial"/>
          <w14:ligatures w14:val="standard"/>
        </w:rPr>
        <w:t>provides the background information and analysis that supports this research by exploring the historical development of substance use and its relationship with mental health outcomes and pathophysiological effects. It examines key theories and concepts that explain substance use behaviours and their impact on health, while critically discussing their relevance to the study. The chapter also explores the international context by reviewing global trends, policies, and evidence, followed by an examination of the UK context, including national legislation, public health strategies, and local approaches to substance use prevention and mental health support. Together, these sections prove the wider context of the research, find existing knowledge and gaps in the literature, and provide a strong foundation for the method presented in Chapter 3</w:t>
      </w:r>
    </w:p>
    <w:p w14:paraId="1FBE77FC" w14:textId="77777777" w:rsidR="00D55664" w:rsidRDefault="00D55664" w:rsidP="00D55664">
      <w:pPr>
        <w:jc w:val="left"/>
        <w:rPr>
          <w:rFonts w:ascii="Arial" w:hAnsi="Arial" w:cs="Arial"/>
          <w14:ligatures w14:val="standard"/>
        </w:rPr>
      </w:pPr>
    </w:p>
    <w:p w14:paraId="4D370491" w14:textId="77777777" w:rsidR="00D55664" w:rsidRDefault="00D55664" w:rsidP="00D55664">
      <w:pPr>
        <w:jc w:val="left"/>
        <w:rPr>
          <w:rFonts w:ascii="Arial" w:hAnsi="Arial" w:cs="Arial"/>
          <w14:ligatures w14:val="standard"/>
        </w:rPr>
      </w:pPr>
    </w:p>
    <w:p w14:paraId="0A2023C7" w14:textId="77777777" w:rsidR="0089632E" w:rsidRPr="0089632E" w:rsidRDefault="00361B74" w:rsidP="00D55664">
      <w:pPr>
        <w:jc w:val="left"/>
        <w:rPr>
          <w:rFonts w:ascii="Arial" w:eastAsia="Times New Roman" w:hAnsi="Arial" w:cs="Arial"/>
          <w:b/>
          <w:bCs/>
          <w:kern w:val="0"/>
          <w:sz w:val="36"/>
          <w:szCs w:val="36"/>
          <w14:ligatures w14:val="none"/>
        </w:rPr>
      </w:pPr>
      <w:r w:rsidRPr="0089632E">
        <w:rPr>
          <w:rFonts w:ascii="Arial" w:eastAsia="Times New Roman" w:hAnsi="Arial" w:cs="Arial"/>
          <w:b/>
          <w:bCs/>
          <w:kern w:val="0"/>
          <w:sz w:val="36"/>
          <w:szCs w:val="36"/>
          <w14:ligatures w14:val="none"/>
        </w:rPr>
        <w:t>Chapter 2:</w:t>
      </w:r>
    </w:p>
    <w:p w14:paraId="451166C6" w14:textId="4E9A223B" w:rsidR="00361B74" w:rsidRPr="0089632E" w:rsidRDefault="00361B74" w:rsidP="00D55664">
      <w:pPr>
        <w:jc w:val="left"/>
        <w:rPr>
          <w:rFonts w:ascii="Arial" w:eastAsia="Times New Roman" w:hAnsi="Arial" w:cs="Arial"/>
          <w:b/>
          <w:bCs/>
          <w:kern w:val="0"/>
          <w:sz w:val="36"/>
          <w:szCs w:val="36"/>
          <w14:ligatures w14:val="none"/>
        </w:rPr>
      </w:pPr>
      <w:r w:rsidRPr="0089632E">
        <w:rPr>
          <w:rFonts w:ascii="Arial" w:eastAsia="Times New Roman" w:hAnsi="Arial" w:cs="Arial"/>
          <w:b/>
          <w:bCs/>
          <w:kern w:val="0"/>
          <w:sz w:val="36"/>
          <w:szCs w:val="36"/>
          <w14:ligatures w14:val="none"/>
        </w:rPr>
        <w:t xml:space="preserve"> Background Information and Analysis</w:t>
      </w:r>
    </w:p>
    <w:p w14:paraId="1474A57C" w14:textId="77777777" w:rsidR="00E9127A" w:rsidRPr="0089632E" w:rsidRDefault="00E9127A" w:rsidP="00D55664">
      <w:pPr>
        <w:jc w:val="left"/>
        <w:rPr>
          <w:rFonts w:ascii="Arial" w:hAnsi="Arial" w:cs="Arial"/>
          <w:sz w:val="36"/>
          <w:szCs w:val="36"/>
          <w14:ligatures w14:val="standard"/>
        </w:rPr>
      </w:pPr>
    </w:p>
    <w:p w14:paraId="47A09711" w14:textId="77777777" w:rsidR="00361B74" w:rsidRPr="0089632E" w:rsidRDefault="00361B74" w:rsidP="00D55664">
      <w:pPr>
        <w:pStyle w:val="paragraph"/>
        <w:spacing w:before="0" w:beforeAutospacing="0" w:after="0" w:afterAutospacing="0" w:line="360" w:lineRule="auto"/>
        <w:textAlignment w:val="baseline"/>
        <w:rPr>
          <w:rFonts w:ascii="Arial" w:hAnsi="Arial" w:cs="Arial"/>
          <w:b/>
          <w:bCs/>
          <w:sz w:val="36"/>
          <w:szCs w:val="36"/>
        </w:rPr>
      </w:pPr>
      <w:r w:rsidRPr="0089632E">
        <w:rPr>
          <w:rFonts w:ascii="Arial" w:hAnsi="Arial" w:cs="Arial"/>
          <w:b/>
          <w:bCs/>
          <w:sz w:val="36"/>
          <w:szCs w:val="36"/>
        </w:rPr>
        <w:t>2.1 Introduction</w:t>
      </w:r>
    </w:p>
    <w:p w14:paraId="664EF06A" w14:textId="77777777" w:rsidR="00E9127A" w:rsidRPr="00D55664" w:rsidRDefault="00E9127A" w:rsidP="00D55664">
      <w:pPr>
        <w:pStyle w:val="paragraph"/>
        <w:spacing w:before="0" w:beforeAutospacing="0" w:after="0" w:afterAutospacing="0" w:line="360" w:lineRule="auto"/>
        <w:textAlignment w:val="baseline"/>
        <w:rPr>
          <w:rFonts w:ascii="Arial" w:hAnsi="Arial" w:cs="Arial"/>
          <w:b/>
          <w:bCs/>
          <w:sz w:val="22"/>
          <w:szCs w:val="22"/>
        </w:rPr>
      </w:pPr>
    </w:p>
    <w:p w14:paraId="76D04F8C" w14:textId="26BB6300" w:rsidR="00361B74" w:rsidRPr="00D55664"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Substance use among young people </w:t>
      </w:r>
      <w:r w:rsidR="00E9127A" w:rsidRPr="00D55664">
        <w:rPr>
          <w:rFonts w:ascii="Arial" w:hAnsi="Arial" w:cs="Arial"/>
          <w:sz w:val="22"/>
          <w:szCs w:val="22"/>
        </w:rPr>
        <w:t>stays</w:t>
      </w:r>
      <w:r w:rsidRPr="00D55664">
        <w:rPr>
          <w:rFonts w:ascii="Arial" w:hAnsi="Arial" w:cs="Arial"/>
          <w:sz w:val="22"/>
          <w:szCs w:val="22"/>
        </w:rPr>
        <w:t xml:space="preserve"> a major public health concern because of its association with adverse mental health outcomes and long-term physiological consequences. Young adulthood is a critical developmental period during which individuals are particularly vulnerable to experimentation with substances such as alcohol, tobacco, cannabis, opioids, and synthetic drugs. Research </w:t>
      </w:r>
      <w:r w:rsidR="00E9127A" w:rsidRPr="00D55664">
        <w:rPr>
          <w:rFonts w:ascii="Arial" w:hAnsi="Arial" w:cs="Arial"/>
          <w:sz w:val="22"/>
          <w:szCs w:val="22"/>
        </w:rPr>
        <w:t>proves</w:t>
      </w:r>
      <w:r w:rsidRPr="00D55664">
        <w:rPr>
          <w:rFonts w:ascii="Arial" w:hAnsi="Arial" w:cs="Arial"/>
          <w:sz w:val="22"/>
          <w:szCs w:val="22"/>
        </w:rPr>
        <w:t xml:space="preserve"> that South Asian young males aged 15–25 years face unique cultural, social, and psychological factors that may influence patterns of substance use and help-seeking behaviours (Volkow et al., 2021). Although substance use has traditionally been perceived as less prevalent among South Asian </w:t>
      </w:r>
      <w:r w:rsidRPr="00D55664">
        <w:rPr>
          <w:rFonts w:ascii="Arial" w:hAnsi="Arial" w:cs="Arial"/>
          <w:sz w:val="22"/>
          <w:szCs w:val="22"/>
        </w:rPr>
        <w:lastRenderedPageBreak/>
        <w:t>communities than other ethnic groups, recent evidence suggests increasing rates of alcohol misuse, cannabis use, and prescription drug misuse among younger generations, particularly those living in Western countries (UNODC, 2023).</w:t>
      </w:r>
    </w:p>
    <w:p w14:paraId="3088AF09" w14:textId="6D0A2A55" w:rsidR="00361B74" w:rsidRPr="00D55664"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This chapter provides the background information </w:t>
      </w:r>
      <w:r w:rsidR="00E9127A" w:rsidRPr="00D55664">
        <w:rPr>
          <w:rFonts w:ascii="Arial" w:hAnsi="Arial" w:cs="Arial"/>
          <w:sz w:val="22"/>
          <w:szCs w:val="22"/>
        </w:rPr>
        <w:t>needed</w:t>
      </w:r>
      <w:r w:rsidRPr="00D55664">
        <w:rPr>
          <w:rFonts w:ascii="Arial" w:hAnsi="Arial" w:cs="Arial"/>
          <w:sz w:val="22"/>
          <w:szCs w:val="22"/>
        </w:rPr>
        <w:t xml:space="preserve"> to understand the relationship between substance use, mental health outcomes, and pathophysiological effects among South Asian young male adults. It explores the historical development of substance use research, introduces relevant theoretical frameworks, and considers the wider international and UK context. Together, these perspectives </w:t>
      </w:r>
      <w:r w:rsidR="00E9127A" w:rsidRPr="00D55664">
        <w:rPr>
          <w:rFonts w:ascii="Arial" w:hAnsi="Arial" w:cs="Arial"/>
          <w:sz w:val="22"/>
          <w:szCs w:val="22"/>
        </w:rPr>
        <w:t>set up</w:t>
      </w:r>
      <w:r w:rsidRPr="00D55664">
        <w:rPr>
          <w:rFonts w:ascii="Arial" w:hAnsi="Arial" w:cs="Arial"/>
          <w:sz w:val="22"/>
          <w:szCs w:val="22"/>
        </w:rPr>
        <w:t xml:space="preserve"> the foundation for the </w:t>
      </w:r>
      <w:r w:rsidR="00E9127A" w:rsidRPr="00D55664">
        <w:rPr>
          <w:rFonts w:ascii="Arial" w:hAnsi="Arial" w:cs="Arial"/>
          <w:sz w:val="22"/>
          <w:szCs w:val="22"/>
        </w:rPr>
        <w:t>later</w:t>
      </w:r>
      <w:r w:rsidRPr="00D55664">
        <w:rPr>
          <w:rFonts w:ascii="Arial" w:hAnsi="Arial" w:cs="Arial"/>
          <w:sz w:val="22"/>
          <w:szCs w:val="22"/>
        </w:rPr>
        <w:t xml:space="preserve"> </w:t>
      </w:r>
      <w:r w:rsidR="00E9127A" w:rsidRPr="00D55664">
        <w:rPr>
          <w:rFonts w:ascii="Arial" w:hAnsi="Arial" w:cs="Arial"/>
          <w:sz w:val="22"/>
          <w:szCs w:val="22"/>
        </w:rPr>
        <w:t>method</w:t>
      </w:r>
      <w:r w:rsidRPr="00D55664">
        <w:rPr>
          <w:rFonts w:ascii="Arial" w:hAnsi="Arial" w:cs="Arial"/>
          <w:sz w:val="22"/>
          <w:szCs w:val="22"/>
        </w:rPr>
        <w:t xml:space="preserve"> chapter and justify the importance of examining this under-researched population.</w:t>
      </w:r>
    </w:p>
    <w:p w14:paraId="06AFCBCF" w14:textId="6B4462B5" w:rsidR="00361B74" w:rsidRPr="00D55664" w:rsidRDefault="00361B74" w:rsidP="00D55664">
      <w:pPr>
        <w:pStyle w:val="paragraph"/>
        <w:spacing w:line="360" w:lineRule="auto"/>
        <w:textAlignment w:val="baseline"/>
        <w:rPr>
          <w:rFonts w:ascii="Arial" w:hAnsi="Arial" w:cs="Arial"/>
          <w:sz w:val="22"/>
          <w:szCs w:val="22"/>
        </w:rPr>
      </w:pPr>
    </w:p>
    <w:p w14:paraId="212A6804" w14:textId="77777777" w:rsidR="00361B74" w:rsidRPr="00D67908" w:rsidRDefault="00361B74" w:rsidP="00D55664">
      <w:pPr>
        <w:pStyle w:val="paragraph"/>
        <w:spacing w:before="0" w:beforeAutospacing="0" w:after="0" w:afterAutospacing="0" w:line="360" w:lineRule="auto"/>
        <w:textAlignment w:val="baseline"/>
        <w:rPr>
          <w:rFonts w:ascii="Arial" w:hAnsi="Arial" w:cs="Arial"/>
          <w:b/>
          <w:bCs/>
          <w:sz w:val="36"/>
          <w:szCs w:val="36"/>
        </w:rPr>
      </w:pPr>
      <w:r w:rsidRPr="00D67908">
        <w:rPr>
          <w:rFonts w:ascii="Arial" w:hAnsi="Arial" w:cs="Arial"/>
          <w:b/>
          <w:bCs/>
          <w:sz w:val="36"/>
          <w:szCs w:val="36"/>
        </w:rPr>
        <w:t>2.2 Historical Background</w:t>
      </w:r>
    </w:p>
    <w:p w14:paraId="54AEB040" w14:textId="77777777" w:rsidR="00B8328B" w:rsidRPr="00D55664" w:rsidRDefault="00B8328B" w:rsidP="00D55664">
      <w:pPr>
        <w:pStyle w:val="paragraph"/>
        <w:spacing w:before="0" w:beforeAutospacing="0" w:after="0" w:afterAutospacing="0" w:line="360" w:lineRule="auto"/>
        <w:textAlignment w:val="baseline"/>
        <w:rPr>
          <w:rFonts w:ascii="Arial" w:hAnsi="Arial" w:cs="Arial"/>
          <w:b/>
          <w:bCs/>
          <w:sz w:val="22"/>
          <w:szCs w:val="22"/>
        </w:rPr>
      </w:pPr>
    </w:p>
    <w:p w14:paraId="72E5348C" w14:textId="487618F5" w:rsidR="00361B74" w:rsidRPr="00D55664"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The relationship between psychoactive substances and mental health has been recognised for centuries. Historically, substances such as alcohol, opium, and cannabis were used for medicinal, cultural, and religious purposes across South Asia. Traditional systems of medicine, including Ayurveda and Unani, incorporated certain substances for pain relief and psychological wellbeing, although recreational misuse was generally discouraged (Miller &amp; Carroll, 2019). During the colonial period, commercial production and taxation of alcohol and opium significantly increased substance availability, contributing to wider patterns of consumption throughout South Asia.</w:t>
      </w:r>
    </w:p>
    <w:p w14:paraId="5E1DC98E" w14:textId="389D0400" w:rsidR="00361B74" w:rsidRPr="00D55664"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During the twentieth century, substance use gradually became recognised as a public health issue rather than simply a moral or criminal concern. Earlier approaches focused primarily on criminalisation and abstinence. However, advances in neuroscience during the 1980s and 1990s </w:t>
      </w:r>
      <w:r w:rsidR="00E9127A" w:rsidRPr="00D55664">
        <w:rPr>
          <w:rFonts w:ascii="Arial" w:hAnsi="Arial" w:cs="Arial"/>
          <w:sz w:val="22"/>
          <w:szCs w:val="22"/>
        </w:rPr>
        <w:t>proved</w:t>
      </w:r>
      <w:r w:rsidRPr="00D55664">
        <w:rPr>
          <w:rFonts w:ascii="Arial" w:hAnsi="Arial" w:cs="Arial"/>
          <w:sz w:val="22"/>
          <w:szCs w:val="22"/>
        </w:rPr>
        <w:t xml:space="preserve"> that repeated substance use produces structural and functional changes within the brain's reward circuitry, particularly involving dopamine pathways (Koob &amp; Volkow, 2016). This transformed addiction from being viewed as a failure of personal responsibility to being understood as a chronic relapsing brain disorder influenced by biological, psychological, and environmental factors.</w:t>
      </w:r>
    </w:p>
    <w:p w14:paraId="37CA3F9A" w14:textId="77777777" w:rsidR="00361B74" w:rsidRPr="00D55664"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International organisations have played a significant role in shaping responses to substance use. The World Health Organization (WHO) has promoted evidence-based prevention, early intervention, and integrated mental health care through its Mental Health Action Plans. Similarly, the United Nations Office on Drugs and Crime (UNODC) has encouraged member states to adopt public health approaches rather than punitive policies for individuals experiencing substance dependence (UNODC, 2023).</w:t>
      </w:r>
    </w:p>
    <w:p w14:paraId="64F6C9D0" w14:textId="328C1FCE" w:rsidR="00361B74" w:rsidRPr="00D55664"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lastRenderedPageBreak/>
        <w:t xml:space="preserve">Research concerning ethnic minority populations has expanded considerably over the past decade. Earlier studies often grouped South Asian populations together despite important cultural, religious, and socioeconomic differences between Indian, Pakistani, Bangladeshi, Nepalese, and Sri Lankan communities. More recent studies recognise that these differences influence patterns of substance use, stigma, family expectations, and treatment access (Public Health England, 2021). For example, family honour, religious beliefs, and concerns </w:t>
      </w:r>
      <w:r w:rsidR="00E9127A" w:rsidRPr="00D55664">
        <w:rPr>
          <w:rFonts w:ascii="Arial" w:hAnsi="Arial" w:cs="Arial"/>
          <w:sz w:val="22"/>
          <w:szCs w:val="22"/>
        </w:rPr>
        <w:t>about</w:t>
      </w:r>
      <w:r w:rsidRPr="00D55664">
        <w:rPr>
          <w:rFonts w:ascii="Arial" w:hAnsi="Arial" w:cs="Arial"/>
          <w:sz w:val="22"/>
          <w:szCs w:val="22"/>
        </w:rPr>
        <w:t xml:space="preserve"> community reputation may discourage young South Asian men from seeking professional support for addiction or mental health difficulties (Bhopal, 2018).</w:t>
      </w:r>
    </w:p>
    <w:p w14:paraId="6AA92CB7" w14:textId="387CCD56" w:rsidR="00361B74" w:rsidRPr="00D55664"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Mental health research has also increasingly highlighted the bidirectional relationship between substance use and psychiatric disorders. Depression, anxiety, psychosis, and suicidal behaviour </w:t>
      </w:r>
      <w:r w:rsidR="00E9127A" w:rsidRPr="00D55664">
        <w:rPr>
          <w:rFonts w:ascii="Arial" w:hAnsi="Arial" w:cs="Arial"/>
          <w:sz w:val="22"/>
          <w:szCs w:val="22"/>
        </w:rPr>
        <w:t>often</w:t>
      </w:r>
      <w:r w:rsidRPr="00D55664">
        <w:rPr>
          <w:rFonts w:ascii="Arial" w:hAnsi="Arial" w:cs="Arial"/>
          <w:sz w:val="22"/>
          <w:szCs w:val="22"/>
        </w:rPr>
        <w:t xml:space="preserve"> co-occur with substance misuse, making diagnosis and treatment more complex (NIDA, 2020). This has led to greater emphasis on integrated treatment models that simultaneously address addiction and mental health conditions.</w:t>
      </w:r>
    </w:p>
    <w:p w14:paraId="772567DB" w14:textId="326F3C1A" w:rsidR="00361B74" w:rsidRPr="00D55664"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Recent epidemiological studies </w:t>
      </w:r>
      <w:r w:rsidR="00E9127A" w:rsidRPr="00D55664">
        <w:rPr>
          <w:rFonts w:ascii="Arial" w:hAnsi="Arial" w:cs="Arial"/>
          <w:sz w:val="22"/>
          <w:szCs w:val="22"/>
        </w:rPr>
        <w:t>show</w:t>
      </w:r>
      <w:r w:rsidRPr="00D55664">
        <w:rPr>
          <w:rFonts w:ascii="Arial" w:hAnsi="Arial" w:cs="Arial"/>
          <w:sz w:val="22"/>
          <w:szCs w:val="22"/>
        </w:rPr>
        <w:t xml:space="preserve"> increasing substance use among adolescents and young adults globally, driven by urbanisation, social media influence, academic stress, unemployment, migration, and changing cultural attitudes (WHO, 2022). These developments have encouraged policymakers to focus on prevention strategies targeting young people before long-term dependence develops.</w:t>
      </w:r>
    </w:p>
    <w:p w14:paraId="710E34AA" w14:textId="70616D29" w:rsidR="00361B74" w:rsidRPr="00D55664" w:rsidRDefault="00361B74" w:rsidP="00D55664">
      <w:pPr>
        <w:pStyle w:val="paragraph"/>
        <w:spacing w:line="360" w:lineRule="auto"/>
        <w:textAlignment w:val="baseline"/>
        <w:rPr>
          <w:rFonts w:ascii="Arial" w:hAnsi="Arial" w:cs="Arial"/>
          <w:sz w:val="22"/>
          <w:szCs w:val="22"/>
        </w:rPr>
      </w:pPr>
    </w:p>
    <w:p w14:paraId="4907648E" w14:textId="77777777" w:rsidR="00361B74" w:rsidRPr="00D67908" w:rsidRDefault="00361B74" w:rsidP="00D55664">
      <w:pPr>
        <w:pStyle w:val="paragraph"/>
        <w:spacing w:before="0" w:beforeAutospacing="0" w:after="0" w:afterAutospacing="0" w:line="360" w:lineRule="auto"/>
        <w:textAlignment w:val="baseline"/>
        <w:rPr>
          <w:rFonts w:ascii="Arial" w:hAnsi="Arial" w:cs="Arial"/>
          <w:b/>
          <w:bCs/>
          <w:sz w:val="36"/>
          <w:szCs w:val="36"/>
        </w:rPr>
      </w:pPr>
      <w:r w:rsidRPr="00D67908">
        <w:rPr>
          <w:rFonts w:ascii="Arial" w:hAnsi="Arial" w:cs="Arial"/>
          <w:b/>
          <w:bCs/>
          <w:sz w:val="36"/>
          <w:szCs w:val="36"/>
        </w:rPr>
        <w:t>2.3 Theoretical Background</w:t>
      </w:r>
    </w:p>
    <w:p w14:paraId="614E0FE0" w14:textId="77777777" w:rsidR="00B8328B" w:rsidRPr="00D55664" w:rsidRDefault="00B8328B" w:rsidP="00D55664">
      <w:pPr>
        <w:pStyle w:val="paragraph"/>
        <w:spacing w:before="0" w:beforeAutospacing="0" w:after="0" w:afterAutospacing="0" w:line="360" w:lineRule="auto"/>
        <w:textAlignment w:val="baseline"/>
        <w:rPr>
          <w:rFonts w:ascii="Arial" w:hAnsi="Arial" w:cs="Arial"/>
          <w:b/>
          <w:bCs/>
          <w:sz w:val="22"/>
          <w:szCs w:val="22"/>
        </w:rPr>
      </w:pPr>
    </w:p>
    <w:p w14:paraId="3C194B20" w14:textId="77777777" w:rsidR="00C01E95"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Several theoretical perspectives provide a framework for understanding why substance use occurs and how it contributes to adverse mental health outcomes among South Asian young male adults.</w:t>
      </w:r>
    </w:p>
    <w:p w14:paraId="5D43DD4D" w14:textId="77777777" w:rsidR="00C01E95" w:rsidRDefault="00C01E95" w:rsidP="00D55664">
      <w:pPr>
        <w:pStyle w:val="paragraph"/>
        <w:spacing w:before="0" w:beforeAutospacing="0" w:after="0" w:afterAutospacing="0" w:line="360" w:lineRule="auto"/>
        <w:textAlignment w:val="baseline"/>
        <w:rPr>
          <w:rFonts w:ascii="Arial" w:hAnsi="Arial" w:cs="Arial"/>
          <w:sz w:val="22"/>
          <w:szCs w:val="22"/>
        </w:rPr>
      </w:pPr>
    </w:p>
    <w:p w14:paraId="636AE721" w14:textId="0F8DC265" w:rsidR="00C01E95" w:rsidRPr="00D67908" w:rsidRDefault="00361B74" w:rsidP="00D55664">
      <w:pPr>
        <w:pStyle w:val="paragraph"/>
        <w:spacing w:before="0" w:beforeAutospacing="0" w:after="0" w:afterAutospacing="0" w:line="360" w:lineRule="auto"/>
        <w:textAlignment w:val="baseline"/>
        <w:rPr>
          <w:rFonts w:ascii="Arial" w:hAnsi="Arial" w:cs="Arial"/>
          <w:b/>
          <w:bCs/>
          <w:sz w:val="36"/>
          <w:szCs w:val="36"/>
        </w:rPr>
      </w:pPr>
      <w:r w:rsidRPr="00B8328B">
        <w:rPr>
          <w:rFonts w:ascii="Arial" w:hAnsi="Arial" w:cs="Arial"/>
          <w:sz w:val="36"/>
          <w:szCs w:val="36"/>
        </w:rPr>
        <w:t xml:space="preserve"> </w:t>
      </w:r>
      <w:r w:rsidRPr="00D67908">
        <w:rPr>
          <w:rFonts w:ascii="Arial" w:hAnsi="Arial" w:cs="Arial"/>
          <w:b/>
          <w:bCs/>
          <w:sz w:val="36"/>
          <w:szCs w:val="36"/>
        </w:rPr>
        <w:t>Biopsychosocial Model,</w:t>
      </w:r>
    </w:p>
    <w:p w14:paraId="06D8F6A0" w14:textId="77777777" w:rsidR="00C01E95" w:rsidRDefault="00C01E95" w:rsidP="00D55664">
      <w:pPr>
        <w:pStyle w:val="paragraph"/>
        <w:spacing w:before="0" w:beforeAutospacing="0" w:after="0" w:afterAutospacing="0" w:line="360" w:lineRule="auto"/>
        <w:textAlignment w:val="baseline"/>
        <w:rPr>
          <w:rFonts w:ascii="Arial" w:hAnsi="Arial" w:cs="Arial"/>
          <w:sz w:val="22"/>
          <w:szCs w:val="22"/>
        </w:rPr>
      </w:pPr>
    </w:p>
    <w:p w14:paraId="6DBD3745" w14:textId="02861453" w:rsidR="00361B74"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 originally proposed by Engel (1977), </w:t>
      </w:r>
      <w:r w:rsidR="00C01E95" w:rsidRPr="00D55664">
        <w:rPr>
          <w:rFonts w:ascii="Arial" w:hAnsi="Arial" w:cs="Arial"/>
          <w:sz w:val="22"/>
          <w:szCs w:val="22"/>
        </w:rPr>
        <w:t>stays</w:t>
      </w:r>
      <w:r w:rsidRPr="00D55664">
        <w:rPr>
          <w:rFonts w:ascii="Arial" w:hAnsi="Arial" w:cs="Arial"/>
          <w:sz w:val="22"/>
          <w:szCs w:val="22"/>
        </w:rPr>
        <w:t xml:space="preserve"> one of the most widely applied frameworks within addiction research. The model suggests that biological vulnerability, psychological characteristics, and social circumstances interact to influence health outcomes. Biological factors include genetic predisposition, neurochemical changes, and adolescent brain development. Psychological factors include stress, trauma, depression, anxiety, and coping ability. Social influences include peer pressure, family relationships, cultural expectations, socioeconomic deprivation, and discrimination. Contemporary addiction research strongly </w:t>
      </w:r>
      <w:r w:rsidRPr="00D55664">
        <w:rPr>
          <w:rFonts w:ascii="Arial" w:hAnsi="Arial" w:cs="Arial"/>
          <w:sz w:val="22"/>
          <w:szCs w:val="22"/>
        </w:rPr>
        <w:lastRenderedPageBreak/>
        <w:t>supports this multidimensional approach because no single factor fully explains substance dependence (Volkow et al., 2021).</w:t>
      </w:r>
    </w:p>
    <w:p w14:paraId="63DE8C27" w14:textId="77777777" w:rsidR="00C01E95" w:rsidRPr="00D55664" w:rsidRDefault="00C01E95" w:rsidP="00D55664">
      <w:pPr>
        <w:pStyle w:val="paragraph"/>
        <w:spacing w:before="0" w:beforeAutospacing="0" w:after="0" w:afterAutospacing="0" w:line="360" w:lineRule="auto"/>
        <w:textAlignment w:val="baseline"/>
        <w:rPr>
          <w:rFonts w:ascii="Arial" w:hAnsi="Arial" w:cs="Arial"/>
          <w:sz w:val="22"/>
          <w:szCs w:val="22"/>
        </w:rPr>
      </w:pPr>
    </w:p>
    <w:p w14:paraId="2D66D541" w14:textId="77777777" w:rsidR="00C01E95" w:rsidRPr="00D67908" w:rsidRDefault="00361B74" w:rsidP="00D55664">
      <w:pPr>
        <w:pStyle w:val="paragraph"/>
        <w:spacing w:before="0" w:beforeAutospacing="0" w:after="0" w:afterAutospacing="0" w:line="360" w:lineRule="auto"/>
        <w:textAlignment w:val="baseline"/>
        <w:rPr>
          <w:rFonts w:ascii="Arial" w:hAnsi="Arial" w:cs="Arial"/>
          <w:b/>
          <w:bCs/>
          <w:sz w:val="36"/>
          <w:szCs w:val="36"/>
        </w:rPr>
      </w:pPr>
      <w:r w:rsidRPr="00D67908">
        <w:rPr>
          <w:rFonts w:ascii="Arial" w:hAnsi="Arial" w:cs="Arial"/>
          <w:b/>
          <w:bCs/>
          <w:sz w:val="36"/>
          <w:szCs w:val="36"/>
        </w:rPr>
        <w:t>Self-Medication Theory,</w:t>
      </w:r>
    </w:p>
    <w:p w14:paraId="2FC91CF5" w14:textId="77777777" w:rsidR="00E9728D" w:rsidRDefault="00E9728D" w:rsidP="00D55664">
      <w:pPr>
        <w:pStyle w:val="paragraph"/>
        <w:spacing w:before="0" w:beforeAutospacing="0" w:after="0" w:afterAutospacing="0" w:line="360" w:lineRule="auto"/>
        <w:textAlignment w:val="baseline"/>
        <w:rPr>
          <w:rFonts w:ascii="Arial" w:hAnsi="Arial" w:cs="Arial"/>
          <w:sz w:val="22"/>
          <w:szCs w:val="22"/>
        </w:rPr>
      </w:pPr>
    </w:p>
    <w:p w14:paraId="3B201C53" w14:textId="1CC32FB2" w:rsidR="00E9728D"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 developed by </w:t>
      </w:r>
      <w:proofErr w:type="spellStart"/>
      <w:r w:rsidRPr="00D55664">
        <w:rPr>
          <w:rFonts w:ascii="Arial" w:hAnsi="Arial" w:cs="Arial"/>
          <w:sz w:val="22"/>
          <w:szCs w:val="22"/>
        </w:rPr>
        <w:t>Khantzian</w:t>
      </w:r>
      <w:proofErr w:type="spellEnd"/>
      <w:r w:rsidRPr="00D55664">
        <w:rPr>
          <w:rFonts w:ascii="Arial" w:hAnsi="Arial" w:cs="Arial"/>
          <w:sz w:val="22"/>
          <w:szCs w:val="22"/>
        </w:rPr>
        <w:t xml:space="preserve"> (1997). This theory proposes that individuals use psychoactive substances to relieve psychological distress or untreated mental illness. Young adults experiencing depression, anxiety, loneliness, or traumatic experiences may temporarily reduce emotional discomfort through alcohol or drug use. However, repeated substance use ultimately worsens psychiatric symptoms and increases dependence risk. Several systematic reviews </w:t>
      </w:r>
      <w:r w:rsidR="00E9728D" w:rsidRPr="00D55664">
        <w:rPr>
          <w:rFonts w:ascii="Arial" w:hAnsi="Arial" w:cs="Arial"/>
          <w:sz w:val="22"/>
          <w:szCs w:val="22"/>
        </w:rPr>
        <w:t>prove</w:t>
      </w:r>
      <w:r w:rsidRPr="00D55664">
        <w:rPr>
          <w:rFonts w:ascii="Arial" w:hAnsi="Arial" w:cs="Arial"/>
          <w:sz w:val="22"/>
          <w:szCs w:val="22"/>
        </w:rPr>
        <w:t xml:space="preserve"> strong associations between anxiety disorders, depression, and </w:t>
      </w:r>
      <w:r w:rsidR="00F201C9" w:rsidRPr="00D55664">
        <w:rPr>
          <w:rFonts w:ascii="Arial" w:hAnsi="Arial" w:cs="Arial"/>
          <w:sz w:val="22"/>
          <w:szCs w:val="22"/>
        </w:rPr>
        <w:t>later</w:t>
      </w:r>
      <w:r w:rsidRPr="00D55664">
        <w:rPr>
          <w:rFonts w:ascii="Arial" w:hAnsi="Arial" w:cs="Arial"/>
          <w:sz w:val="22"/>
          <w:szCs w:val="22"/>
        </w:rPr>
        <w:t xml:space="preserve"> substance misuse among adolescents and young adults (Kelly et al., 2021).</w:t>
      </w:r>
    </w:p>
    <w:p w14:paraId="7FCE654D" w14:textId="77777777" w:rsidR="00F201C9" w:rsidRDefault="00F201C9" w:rsidP="00D55664">
      <w:pPr>
        <w:pStyle w:val="paragraph"/>
        <w:spacing w:before="0" w:beforeAutospacing="0" w:after="0" w:afterAutospacing="0" w:line="360" w:lineRule="auto"/>
        <w:textAlignment w:val="baseline"/>
        <w:rPr>
          <w:rFonts w:ascii="Arial" w:hAnsi="Arial" w:cs="Arial"/>
          <w:sz w:val="22"/>
          <w:szCs w:val="22"/>
        </w:rPr>
      </w:pPr>
    </w:p>
    <w:p w14:paraId="661508FF" w14:textId="203080EA" w:rsidR="00E9728D" w:rsidRPr="00D67908" w:rsidRDefault="00361B74" w:rsidP="00D55664">
      <w:pPr>
        <w:pStyle w:val="paragraph"/>
        <w:spacing w:before="0" w:beforeAutospacing="0" w:after="0" w:afterAutospacing="0" w:line="360" w:lineRule="auto"/>
        <w:textAlignment w:val="baseline"/>
        <w:rPr>
          <w:rFonts w:ascii="Arial" w:hAnsi="Arial" w:cs="Arial"/>
          <w:b/>
          <w:bCs/>
          <w:sz w:val="36"/>
          <w:szCs w:val="36"/>
        </w:rPr>
      </w:pPr>
      <w:r w:rsidRPr="00D55664">
        <w:rPr>
          <w:rFonts w:ascii="Arial" w:hAnsi="Arial" w:cs="Arial"/>
          <w:sz w:val="22"/>
          <w:szCs w:val="22"/>
        </w:rPr>
        <w:t xml:space="preserve"> </w:t>
      </w:r>
      <w:r w:rsidRPr="00D67908">
        <w:rPr>
          <w:rFonts w:ascii="Arial" w:hAnsi="Arial" w:cs="Arial"/>
          <w:b/>
          <w:bCs/>
          <w:sz w:val="36"/>
          <w:szCs w:val="36"/>
        </w:rPr>
        <w:t>Social Learning Theory,</w:t>
      </w:r>
    </w:p>
    <w:p w14:paraId="2BC782B8" w14:textId="77777777" w:rsidR="00F201C9" w:rsidRDefault="00F201C9" w:rsidP="00D55664">
      <w:pPr>
        <w:pStyle w:val="paragraph"/>
        <w:spacing w:before="0" w:beforeAutospacing="0" w:after="0" w:afterAutospacing="0" w:line="360" w:lineRule="auto"/>
        <w:textAlignment w:val="baseline"/>
        <w:rPr>
          <w:rFonts w:ascii="Arial" w:hAnsi="Arial" w:cs="Arial"/>
          <w:sz w:val="22"/>
          <w:szCs w:val="22"/>
        </w:rPr>
      </w:pPr>
    </w:p>
    <w:p w14:paraId="1734661B" w14:textId="4F7A14EF" w:rsidR="00F201C9"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 proposed by Bandura (1977). According to this theory, behaviour develops through observation, imitation, reinforcement, and environmental influences. Substance use may therefore be learned through exposure to peers, family members, or media portraying drug use as socially acceptable. Within South Asian communities, peer influence may become particularly important when young people experience conflict between traditional family values and Western social norms. Studies consistently </w:t>
      </w:r>
      <w:r w:rsidR="00B8328B" w:rsidRPr="00D55664">
        <w:rPr>
          <w:rFonts w:ascii="Arial" w:hAnsi="Arial" w:cs="Arial"/>
          <w:sz w:val="22"/>
          <w:szCs w:val="22"/>
        </w:rPr>
        <w:t>find</w:t>
      </w:r>
      <w:r w:rsidRPr="00D55664">
        <w:rPr>
          <w:rFonts w:ascii="Arial" w:hAnsi="Arial" w:cs="Arial"/>
          <w:sz w:val="22"/>
          <w:szCs w:val="22"/>
        </w:rPr>
        <w:t xml:space="preserve"> peer substance use as one of the strongest predictors of adolescent drug experimentation (UNODC, 2023).</w:t>
      </w:r>
    </w:p>
    <w:p w14:paraId="70520029" w14:textId="77777777" w:rsidR="00F201C9" w:rsidRDefault="00F201C9" w:rsidP="00D55664">
      <w:pPr>
        <w:pStyle w:val="paragraph"/>
        <w:spacing w:before="0" w:beforeAutospacing="0" w:after="0" w:afterAutospacing="0" w:line="360" w:lineRule="auto"/>
        <w:textAlignment w:val="baseline"/>
        <w:rPr>
          <w:rFonts w:ascii="Arial" w:hAnsi="Arial" w:cs="Arial"/>
          <w:sz w:val="22"/>
          <w:szCs w:val="22"/>
        </w:rPr>
      </w:pPr>
    </w:p>
    <w:p w14:paraId="003BC08F" w14:textId="77777777" w:rsidR="00F201C9" w:rsidRPr="00D67908" w:rsidRDefault="00361B74" w:rsidP="00D55664">
      <w:pPr>
        <w:pStyle w:val="paragraph"/>
        <w:spacing w:before="0" w:beforeAutospacing="0" w:after="0" w:afterAutospacing="0" w:line="360" w:lineRule="auto"/>
        <w:textAlignment w:val="baseline"/>
        <w:rPr>
          <w:rFonts w:ascii="Arial" w:hAnsi="Arial" w:cs="Arial"/>
          <w:b/>
          <w:bCs/>
          <w:sz w:val="36"/>
          <w:szCs w:val="36"/>
        </w:rPr>
      </w:pPr>
      <w:r w:rsidRPr="00D67908">
        <w:rPr>
          <w:rFonts w:ascii="Arial" w:hAnsi="Arial" w:cs="Arial"/>
          <w:b/>
          <w:bCs/>
          <w:sz w:val="36"/>
          <w:szCs w:val="36"/>
        </w:rPr>
        <w:t>Social Ecological Model</w:t>
      </w:r>
    </w:p>
    <w:p w14:paraId="11FC10D2" w14:textId="77777777" w:rsidR="00F201C9" w:rsidRDefault="00F201C9" w:rsidP="00D55664">
      <w:pPr>
        <w:pStyle w:val="paragraph"/>
        <w:spacing w:before="0" w:beforeAutospacing="0" w:after="0" w:afterAutospacing="0" w:line="360" w:lineRule="auto"/>
        <w:textAlignment w:val="baseline"/>
        <w:rPr>
          <w:rFonts w:ascii="Arial" w:hAnsi="Arial" w:cs="Arial"/>
          <w:b/>
          <w:bCs/>
          <w:sz w:val="22"/>
          <w:szCs w:val="22"/>
        </w:rPr>
      </w:pPr>
    </w:p>
    <w:p w14:paraId="1F2D50C1" w14:textId="0F56DA29" w:rsidR="00361B74" w:rsidRPr="00D55664"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 further expands this understanding by recognising that health behaviours are influenced by multiple interacting levels including individual, interpersonal, organisational, community, and policy environments (Bronfenbrenner, 1979). Substance use cannot therefore be explained solely by individual choice. Educational opportunities, neighbourhood deprivation, healthcare access, discrimination, and public policy all contribute to risk. This model is particularly valuable when examining health inequalities affecting ethnic minority populations because it considers broader structural determinants of health.</w:t>
      </w:r>
    </w:p>
    <w:p w14:paraId="287FCFA9" w14:textId="71F3B4FF" w:rsidR="00361B74" w:rsidRPr="00D55664"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Despite their strengths, these theories each have limitations. The Biopsychosocial Model provides a comprehensive framework but can be criticised for being too broad and difficult to operationalise in empirical research. Self-Medication Theory explains substance use among </w:t>
      </w:r>
      <w:r w:rsidRPr="00D55664">
        <w:rPr>
          <w:rFonts w:ascii="Arial" w:hAnsi="Arial" w:cs="Arial"/>
          <w:sz w:val="22"/>
          <w:szCs w:val="22"/>
        </w:rPr>
        <w:lastRenderedPageBreak/>
        <w:t xml:space="preserve">individuals with existing mental illness but does not adequately account for recreational drug use motivated by curiosity or sensation-seeking. Social Learning Theory emphasises environmental influences but may underestimate biological predisposition and genetic vulnerability. Similarly, the Social Ecological Model explains population-level influences but offers limited guidance </w:t>
      </w:r>
      <w:r w:rsidR="00BB0E85" w:rsidRPr="00D55664">
        <w:rPr>
          <w:rFonts w:ascii="Arial" w:hAnsi="Arial" w:cs="Arial"/>
          <w:sz w:val="22"/>
          <w:szCs w:val="22"/>
        </w:rPr>
        <w:t>about</w:t>
      </w:r>
      <w:r w:rsidRPr="00D55664">
        <w:rPr>
          <w:rFonts w:ascii="Arial" w:hAnsi="Arial" w:cs="Arial"/>
          <w:sz w:val="22"/>
          <w:szCs w:val="22"/>
        </w:rPr>
        <w:t xml:space="preserve"> individual clinical interventions.</w:t>
      </w:r>
    </w:p>
    <w:p w14:paraId="4AD7FF74" w14:textId="77777777" w:rsidR="00BB0E85"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Current research increasingly integrates these theoretical perspectives rather than relying on a single explanation. Contemporary evidence suggests that substance use develops through complex interactions between neurobiology, mental health, family dynamics, cultural identity, socioeconomic inequality, and public policy (Volkow et al., 2021). This integrated perspective is particularly relevant when investigating South Asian young male adults, whose experiences are shaped by both cultural traditions and broader social determinants of health</w:t>
      </w:r>
    </w:p>
    <w:p w14:paraId="4A4E4E2D" w14:textId="09061ECB" w:rsidR="00361B74" w:rsidRPr="00D55664" w:rsidRDefault="00361B74"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w:t>
      </w:r>
    </w:p>
    <w:p w14:paraId="39C111C1" w14:textId="4F0EEF9A" w:rsidR="00570B57" w:rsidRPr="00D67908" w:rsidRDefault="00570B57" w:rsidP="00D55664">
      <w:pPr>
        <w:pStyle w:val="paragraph"/>
        <w:spacing w:before="0" w:beforeAutospacing="0" w:after="0" w:afterAutospacing="0" w:line="360" w:lineRule="auto"/>
        <w:textAlignment w:val="baseline"/>
        <w:rPr>
          <w:rFonts w:ascii="Arial" w:hAnsi="Arial" w:cs="Arial"/>
          <w:b/>
          <w:bCs/>
          <w:sz w:val="36"/>
          <w:szCs w:val="36"/>
        </w:rPr>
      </w:pPr>
      <w:r w:rsidRPr="00D67908">
        <w:rPr>
          <w:rFonts w:ascii="Arial" w:hAnsi="Arial" w:cs="Arial"/>
          <w:b/>
          <w:bCs/>
          <w:sz w:val="36"/>
          <w:szCs w:val="36"/>
        </w:rPr>
        <w:t xml:space="preserve">2.4 International Context </w:t>
      </w:r>
    </w:p>
    <w:p w14:paraId="37E5E16F" w14:textId="77777777" w:rsidR="00BB0E85" w:rsidRPr="00D55664" w:rsidRDefault="00BB0E85" w:rsidP="00D55664">
      <w:pPr>
        <w:pStyle w:val="paragraph"/>
        <w:spacing w:before="0" w:beforeAutospacing="0" w:after="0" w:afterAutospacing="0" w:line="360" w:lineRule="auto"/>
        <w:textAlignment w:val="baseline"/>
        <w:rPr>
          <w:rFonts w:ascii="Arial" w:hAnsi="Arial" w:cs="Arial"/>
          <w:b/>
          <w:bCs/>
          <w:sz w:val="22"/>
          <w:szCs w:val="22"/>
        </w:rPr>
      </w:pPr>
    </w:p>
    <w:p w14:paraId="3ED2DC40" w14:textId="33C8D7E0" w:rsidR="00570B57" w:rsidRPr="00D55664" w:rsidRDefault="00570B57"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Substance use among adolescents and young adults is recognised as a major global public health issue. International organisations, including the World Health Organization (WHO) and the United Nations Office on Drugs and Crime (UNODC), report that the use of alcohol, cannabis, opioids, and synthetic drugs continues to affect millions of young people worldwide. The prevalence and consequences of substance use vary considerably between countries because of differences in legislation, healthcare systems, cultural attitudes, and socioeconomic conditions. Research also suggests that mental health disorders such as depression, anxiety, and psychosis </w:t>
      </w:r>
      <w:r w:rsidR="0060638E" w:rsidRPr="00D55664">
        <w:rPr>
          <w:rFonts w:ascii="Arial" w:hAnsi="Arial" w:cs="Arial"/>
          <w:sz w:val="22"/>
          <w:szCs w:val="22"/>
        </w:rPr>
        <w:t>often</w:t>
      </w:r>
      <w:r w:rsidRPr="00D55664">
        <w:rPr>
          <w:rFonts w:ascii="Arial" w:hAnsi="Arial" w:cs="Arial"/>
          <w:sz w:val="22"/>
          <w:szCs w:val="22"/>
        </w:rPr>
        <w:t xml:space="preserve"> co-occur with substance use, highlighting the importance of integrated approaches to prevention and treatment.</w:t>
      </w:r>
    </w:p>
    <w:p w14:paraId="3A585380" w14:textId="6CA4E20B" w:rsidR="00570B57" w:rsidRPr="00D55664" w:rsidRDefault="00570B57"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In South Asian countries, including India, Pakistan, Bangladesh, Nepal, and Sri Lanka, patterns of substance use are influenced by rapid urbanisation, unemployment, educational pressures, family expectations, and social inequalities. While alcohol consumption </w:t>
      </w:r>
      <w:proofErr w:type="gramStart"/>
      <w:r w:rsidRPr="00D55664">
        <w:rPr>
          <w:rFonts w:ascii="Arial" w:hAnsi="Arial" w:cs="Arial"/>
          <w:sz w:val="22"/>
          <w:szCs w:val="22"/>
        </w:rPr>
        <w:t>remains</w:t>
      </w:r>
      <w:proofErr w:type="gramEnd"/>
      <w:r w:rsidRPr="00D55664">
        <w:rPr>
          <w:rFonts w:ascii="Arial" w:hAnsi="Arial" w:cs="Arial"/>
          <w:sz w:val="22"/>
          <w:szCs w:val="22"/>
        </w:rPr>
        <w:t xml:space="preserve"> relatively low in some communities due to cultural and religious beliefs, the use of tobacco products, cannabis, prescription medications, and opioids has increased among younger populations. Mental health stigma </w:t>
      </w:r>
      <w:r w:rsidR="00BB0E85" w:rsidRPr="00D55664">
        <w:rPr>
          <w:rFonts w:ascii="Arial" w:hAnsi="Arial" w:cs="Arial"/>
          <w:sz w:val="22"/>
          <w:szCs w:val="22"/>
        </w:rPr>
        <w:t>stays</w:t>
      </w:r>
      <w:r w:rsidRPr="00D55664">
        <w:rPr>
          <w:rFonts w:ascii="Arial" w:hAnsi="Arial" w:cs="Arial"/>
          <w:sz w:val="22"/>
          <w:szCs w:val="22"/>
        </w:rPr>
        <w:t xml:space="preserve"> a significant barrier to accessing treatment, particularly among young men who may perceive help-seeking as inconsistent with traditional expectations of masculinity.</w:t>
      </w:r>
    </w:p>
    <w:p w14:paraId="69881D94" w14:textId="2ECEDE36" w:rsidR="00570B57" w:rsidRPr="00D55664" w:rsidRDefault="00570B57"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Internationally, countries have adopted different strategies to address substance use. Portugal's public health approach has </w:t>
      </w:r>
      <w:r w:rsidR="00BB0E85" w:rsidRPr="00D55664">
        <w:rPr>
          <w:rFonts w:ascii="Arial" w:hAnsi="Arial" w:cs="Arial"/>
          <w:sz w:val="22"/>
          <w:szCs w:val="22"/>
        </w:rPr>
        <w:t>proved</w:t>
      </w:r>
      <w:r w:rsidRPr="00D55664">
        <w:rPr>
          <w:rFonts w:ascii="Arial" w:hAnsi="Arial" w:cs="Arial"/>
          <w:sz w:val="22"/>
          <w:szCs w:val="22"/>
        </w:rPr>
        <w:t xml:space="preserve"> positive outcomes by emphasising treatment, rehabilitation, and harm reduction rather than criminal penalties for people experiencing substance dependence. Conversely, countries with more punitive drug policies often report barriers to treatment engagement because individuals fear legal consequences or social </w:t>
      </w:r>
      <w:r w:rsidRPr="00D55664">
        <w:rPr>
          <w:rFonts w:ascii="Arial" w:hAnsi="Arial" w:cs="Arial"/>
          <w:sz w:val="22"/>
          <w:szCs w:val="22"/>
        </w:rPr>
        <w:lastRenderedPageBreak/>
        <w:t xml:space="preserve">discrimination. These contrasting approaches </w:t>
      </w:r>
      <w:r w:rsidR="00BB0E85" w:rsidRPr="00D55664">
        <w:rPr>
          <w:rFonts w:ascii="Arial" w:hAnsi="Arial" w:cs="Arial"/>
          <w:sz w:val="22"/>
          <w:szCs w:val="22"/>
        </w:rPr>
        <w:t>prove</w:t>
      </w:r>
      <w:r w:rsidRPr="00D55664">
        <w:rPr>
          <w:rFonts w:ascii="Arial" w:hAnsi="Arial" w:cs="Arial"/>
          <w:sz w:val="22"/>
          <w:szCs w:val="22"/>
        </w:rPr>
        <w:t xml:space="preserve"> the importance of balancing public health </w:t>
      </w:r>
      <w:r w:rsidR="00BB0E85" w:rsidRPr="00D55664">
        <w:rPr>
          <w:rFonts w:ascii="Arial" w:hAnsi="Arial" w:cs="Arial"/>
          <w:sz w:val="22"/>
          <w:szCs w:val="22"/>
        </w:rPr>
        <w:t>aims</w:t>
      </w:r>
      <w:r w:rsidRPr="00D55664">
        <w:rPr>
          <w:rFonts w:ascii="Arial" w:hAnsi="Arial" w:cs="Arial"/>
          <w:sz w:val="22"/>
          <w:szCs w:val="22"/>
        </w:rPr>
        <w:t xml:space="preserve"> with legal and social considerations.</w:t>
      </w:r>
    </w:p>
    <w:p w14:paraId="25E3ACEE" w14:textId="787C7460" w:rsidR="00570B57" w:rsidRPr="00D55664" w:rsidRDefault="00570B57"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Global organisations increasingly advocate early intervention programmes that integrate substance use prevention within mental health services. School-based education, family interventions, community outreach, and culturally </w:t>
      </w:r>
      <w:r w:rsidR="00BB0E85" w:rsidRPr="00D55664">
        <w:rPr>
          <w:rFonts w:ascii="Arial" w:hAnsi="Arial" w:cs="Arial"/>
          <w:sz w:val="22"/>
          <w:szCs w:val="22"/>
        </w:rPr>
        <w:t>proper healthcare</w:t>
      </w:r>
      <w:r w:rsidRPr="00D55664">
        <w:rPr>
          <w:rFonts w:ascii="Arial" w:hAnsi="Arial" w:cs="Arial"/>
          <w:sz w:val="22"/>
          <w:szCs w:val="22"/>
        </w:rPr>
        <w:t xml:space="preserve"> services are </w:t>
      </w:r>
      <w:r w:rsidR="00BB0E85" w:rsidRPr="00D55664">
        <w:rPr>
          <w:rFonts w:ascii="Arial" w:hAnsi="Arial" w:cs="Arial"/>
          <w:sz w:val="22"/>
          <w:szCs w:val="22"/>
        </w:rPr>
        <w:t>often</w:t>
      </w:r>
      <w:r w:rsidRPr="00D55664">
        <w:rPr>
          <w:rFonts w:ascii="Arial" w:hAnsi="Arial" w:cs="Arial"/>
          <w:sz w:val="22"/>
          <w:szCs w:val="22"/>
        </w:rPr>
        <w:t xml:space="preserve"> identified as effective strategies for reducing substance-related harms among young people. However, challenges </w:t>
      </w:r>
      <w:r w:rsidR="00BB0E85" w:rsidRPr="00D55664">
        <w:rPr>
          <w:rFonts w:ascii="Arial" w:hAnsi="Arial" w:cs="Arial"/>
          <w:sz w:val="22"/>
          <w:szCs w:val="22"/>
        </w:rPr>
        <w:t>stay</w:t>
      </w:r>
      <w:r w:rsidRPr="00D55664">
        <w:rPr>
          <w:rFonts w:ascii="Arial" w:hAnsi="Arial" w:cs="Arial"/>
          <w:sz w:val="22"/>
          <w:szCs w:val="22"/>
        </w:rPr>
        <w:t xml:space="preserve"> in ensuring </w:t>
      </w:r>
      <w:r w:rsidR="00BB0E85" w:rsidRPr="00D55664">
        <w:rPr>
          <w:rFonts w:ascii="Arial" w:hAnsi="Arial" w:cs="Arial"/>
          <w:sz w:val="22"/>
          <w:szCs w:val="22"/>
        </w:rPr>
        <w:t>fair</w:t>
      </w:r>
      <w:r w:rsidRPr="00D55664">
        <w:rPr>
          <w:rFonts w:ascii="Arial" w:hAnsi="Arial" w:cs="Arial"/>
          <w:sz w:val="22"/>
          <w:szCs w:val="22"/>
        </w:rPr>
        <w:t xml:space="preserve"> access to these services for ethnic minority populations, including South Asian communities living in high-income countries.</w:t>
      </w:r>
    </w:p>
    <w:p w14:paraId="2A6DEB19" w14:textId="0B3E0588" w:rsidR="00570B57" w:rsidRPr="00D55664" w:rsidRDefault="00570B57"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A useful example is Australia, where culturally tailored mental health and addiction services have been developed to improve engagement among migrant communities. Such programmes recognise that language, religion, family structures, and cultural identity influence health behaviours and treatment outcomes. These experiences provide valuable lessons for other countries </w:t>
      </w:r>
      <w:r w:rsidR="00BB0E85" w:rsidRPr="00D55664">
        <w:rPr>
          <w:rFonts w:ascii="Arial" w:hAnsi="Arial" w:cs="Arial"/>
          <w:sz w:val="22"/>
          <w:szCs w:val="22"/>
        </w:rPr>
        <w:t>looking</w:t>
      </w:r>
      <w:r w:rsidRPr="00D55664">
        <w:rPr>
          <w:rFonts w:ascii="Arial" w:hAnsi="Arial" w:cs="Arial"/>
          <w:sz w:val="22"/>
          <w:szCs w:val="22"/>
        </w:rPr>
        <w:t xml:space="preserve"> to reduce health inequalities among diverse populations.</w:t>
      </w:r>
    </w:p>
    <w:p w14:paraId="55E0E03E" w14:textId="6566ED4C" w:rsidR="00570B57" w:rsidRPr="00D55664" w:rsidRDefault="00570B57" w:rsidP="00D55664">
      <w:pPr>
        <w:pStyle w:val="paragraph"/>
        <w:spacing w:line="360" w:lineRule="auto"/>
        <w:textAlignment w:val="baseline"/>
        <w:rPr>
          <w:rFonts w:ascii="Arial" w:hAnsi="Arial" w:cs="Arial"/>
          <w:sz w:val="22"/>
          <w:szCs w:val="22"/>
        </w:rPr>
      </w:pPr>
    </w:p>
    <w:p w14:paraId="2F079346" w14:textId="441713E1" w:rsidR="00570B57" w:rsidRPr="00D67908" w:rsidRDefault="00570B57" w:rsidP="00D55664">
      <w:pPr>
        <w:pStyle w:val="paragraph"/>
        <w:spacing w:before="0" w:beforeAutospacing="0" w:after="0" w:afterAutospacing="0" w:line="360" w:lineRule="auto"/>
        <w:textAlignment w:val="baseline"/>
        <w:rPr>
          <w:rFonts w:ascii="Arial" w:hAnsi="Arial" w:cs="Arial"/>
          <w:b/>
          <w:bCs/>
          <w:sz w:val="36"/>
          <w:szCs w:val="36"/>
        </w:rPr>
      </w:pPr>
      <w:r w:rsidRPr="00D67908">
        <w:rPr>
          <w:rFonts w:ascii="Arial" w:hAnsi="Arial" w:cs="Arial"/>
          <w:b/>
          <w:bCs/>
          <w:sz w:val="36"/>
          <w:szCs w:val="36"/>
        </w:rPr>
        <w:t xml:space="preserve">2.5 UK Context </w:t>
      </w:r>
    </w:p>
    <w:p w14:paraId="12BE0029" w14:textId="77777777" w:rsidR="00BB0E85" w:rsidRPr="00D55664" w:rsidRDefault="00BB0E85" w:rsidP="00D55664">
      <w:pPr>
        <w:pStyle w:val="paragraph"/>
        <w:spacing w:before="0" w:beforeAutospacing="0" w:after="0" w:afterAutospacing="0" w:line="360" w:lineRule="auto"/>
        <w:textAlignment w:val="baseline"/>
        <w:rPr>
          <w:rFonts w:ascii="Arial" w:hAnsi="Arial" w:cs="Arial"/>
          <w:b/>
          <w:bCs/>
          <w:sz w:val="22"/>
          <w:szCs w:val="22"/>
        </w:rPr>
      </w:pPr>
    </w:p>
    <w:p w14:paraId="50A9BBB8" w14:textId="3E4EB53C" w:rsidR="00570B57" w:rsidRPr="00D55664" w:rsidRDefault="00570B57"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Within the United Kingdom, substance use continues to </w:t>
      </w:r>
      <w:r w:rsidR="00937334" w:rsidRPr="00D55664">
        <w:rPr>
          <w:rFonts w:ascii="Arial" w:hAnsi="Arial" w:cs="Arial"/>
          <w:sz w:val="22"/>
          <w:szCs w:val="22"/>
        </w:rPr>
        <w:t>be</w:t>
      </w:r>
      <w:r w:rsidRPr="00D55664">
        <w:rPr>
          <w:rFonts w:ascii="Arial" w:hAnsi="Arial" w:cs="Arial"/>
          <w:sz w:val="22"/>
          <w:szCs w:val="22"/>
        </w:rPr>
        <w:t xml:space="preserve"> a significant public health concern, particularly among adolescents and young adults. National surveys </w:t>
      </w:r>
      <w:r w:rsidR="00937334" w:rsidRPr="00D55664">
        <w:rPr>
          <w:rFonts w:ascii="Arial" w:hAnsi="Arial" w:cs="Arial"/>
          <w:sz w:val="22"/>
          <w:szCs w:val="22"/>
        </w:rPr>
        <w:t>show</w:t>
      </w:r>
      <w:r w:rsidRPr="00D55664">
        <w:rPr>
          <w:rFonts w:ascii="Arial" w:hAnsi="Arial" w:cs="Arial"/>
          <w:sz w:val="22"/>
          <w:szCs w:val="22"/>
        </w:rPr>
        <w:t xml:space="preserve"> that alcohol, cannabis, vaping, and recreational drug use remain common within this age group, although patterns differ according to ethnicity, gender, and socioeconomic background. Young South Asian males have traditionally been reported to have lower overall levels of alcohol consumption than White British males; however, recent research suggests increasing experimentation with cannabis, prescription drugs, and other substances among younger generations.</w:t>
      </w:r>
    </w:p>
    <w:p w14:paraId="1A937323" w14:textId="7FB77EE3" w:rsidR="00570B57" w:rsidRPr="00D55664" w:rsidRDefault="00570B57"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The UK has adopted a public health approach that recognises the close relationship between substance use and mental health. National policies encourage integrated care pathways in which addiction services work collaboratively with mental health providers. Guidance from the National Institute for Health and Care Excellence (NICE) recommends early assessment, evidence-based psychological interventions, pharmacological treatment where </w:t>
      </w:r>
      <w:r w:rsidR="0060638E" w:rsidRPr="00D55664">
        <w:rPr>
          <w:rFonts w:ascii="Arial" w:hAnsi="Arial" w:cs="Arial"/>
          <w:sz w:val="22"/>
          <w:szCs w:val="22"/>
        </w:rPr>
        <w:t>proper</w:t>
      </w:r>
      <w:r w:rsidRPr="00D55664">
        <w:rPr>
          <w:rFonts w:ascii="Arial" w:hAnsi="Arial" w:cs="Arial"/>
          <w:sz w:val="22"/>
          <w:szCs w:val="22"/>
        </w:rPr>
        <w:t>, and ongoing recovery support. The NHS Long Term Plan also emphasises expanding access to community mental health services for children and young adults.</w:t>
      </w:r>
    </w:p>
    <w:p w14:paraId="25B4D1C5" w14:textId="43852A36" w:rsidR="00570B57" w:rsidRPr="00D55664" w:rsidRDefault="00570B57"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Government policy has increasingly recognised the importance of prevention. The UK Drug Strategy focuses on reducing drug-related harm through prevention, treatment, recovery, and enforcement. Similarly, the Office for Health Improvement and Disparities </w:t>
      </w:r>
      <w:r w:rsidR="00937334" w:rsidRPr="00D55664">
        <w:rPr>
          <w:rFonts w:ascii="Arial" w:hAnsi="Arial" w:cs="Arial"/>
          <w:sz w:val="22"/>
          <w:szCs w:val="22"/>
        </w:rPr>
        <w:t>support</w:t>
      </w:r>
      <w:r w:rsidRPr="00D55664">
        <w:rPr>
          <w:rFonts w:ascii="Arial" w:hAnsi="Arial" w:cs="Arial"/>
          <w:sz w:val="22"/>
          <w:szCs w:val="22"/>
        </w:rPr>
        <w:t xml:space="preserve"> local authorities in implementing population-based approaches that address wider determinants of </w:t>
      </w:r>
      <w:r w:rsidRPr="00D55664">
        <w:rPr>
          <w:rFonts w:ascii="Arial" w:hAnsi="Arial" w:cs="Arial"/>
          <w:sz w:val="22"/>
          <w:szCs w:val="22"/>
        </w:rPr>
        <w:lastRenderedPageBreak/>
        <w:t>health, including education, employment, housing, and social exclusion. These strategies acknowledge that substance use cannot be addressed solely through healthcare interventions.</w:t>
      </w:r>
    </w:p>
    <w:p w14:paraId="24E0340E" w14:textId="379F94BD" w:rsidR="00570B57" w:rsidRPr="00D55664" w:rsidRDefault="00570B57"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Despite these policy developments, significant challenges </w:t>
      </w:r>
      <w:r w:rsidR="00937334" w:rsidRPr="00D55664">
        <w:rPr>
          <w:rFonts w:ascii="Arial" w:hAnsi="Arial" w:cs="Arial"/>
          <w:sz w:val="22"/>
          <w:szCs w:val="22"/>
        </w:rPr>
        <w:t>stay</w:t>
      </w:r>
      <w:r w:rsidRPr="00D55664">
        <w:rPr>
          <w:rFonts w:ascii="Arial" w:hAnsi="Arial" w:cs="Arial"/>
          <w:sz w:val="22"/>
          <w:szCs w:val="22"/>
        </w:rPr>
        <w:t xml:space="preserve"> for South Asian communities. Cultural stigma surrounding mental illness and addiction may discourage young men from discussing psychological distress or seeking professional support. Concerns </w:t>
      </w:r>
      <w:r w:rsidR="00937334" w:rsidRPr="00D55664">
        <w:rPr>
          <w:rFonts w:ascii="Arial" w:hAnsi="Arial" w:cs="Arial"/>
          <w:sz w:val="22"/>
          <w:szCs w:val="22"/>
        </w:rPr>
        <w:t>about</w:t>
      </w:r>
      <w:r w:rsidRPr="00D55664">
        <w:rPr>
          <w:rFonts w:ascii="Arial" w:hAnsi="Arial" w:cs="Arial"/>
          <w:sz w:val="22"/>
          <w:szCs w:val="22"/>
        </w:rPr>
        <w:t xml:space="preserve"> family reputation, community expectations, and discrimination may contribute to delayed treatment, increasing the risk of worsening mental health outcomes. Healthcare professionals therefore require greater cultural competence to provide person-centred care that acknowledges diverse cultural beliefs and experiences.</w:t>
      </w:r>
    </w:p>
    <w:p w14:paraId="4839CD7C" w14:textId="77777777" w:rsidR="00570B57" w:rsidRPr="00D55664" w:rsidRDefault="00570B57"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At a local level, many NHS trusts and local authorities have developed partnership approaches involving schools, community organisations, youth services, and voluntary sector providers. These initiatives aim to improve early identification of substance misuse, increase awareness of available support services, and reduce barriers to accessing care. However, service provision varies between regions, resulting in unequal access to specialist interventions.</w:t>
      </w:r>
    </w:p>
    <w:p w14:paraId="6C8CE410" w14:textId="1F4DF892" w:rsidR="00570B57" w:rsidRPr="00D55664" w:rsidRDefault="00570B57"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Overall, the UK policy framework </w:t>
      </w:r>
      <w:r w:rsidR="00937334" w:rsidRPr="00D55664">
        <w:rPr>
          <w:rFonts w:ascii="Arial" w:hAnsi="Arial" w:cs="Arial"/>
          <w:sz w:val="22"/>
          <w:szCs w:val="22"/>
        </w:rPr>
        <w:t>proves</w:t>
      </w:r>
      <w:r w:rsidRPr="00D55664">
        <w:rPr>
          <w:rFonts w:ascii="Arial" w:hAnsi="Arial" w:cs="Arial"/>
          <w:sz w:val="22"/>
          <w:szCs w:val="22"/>
        </w:rPr>
        <w:t xml:space="preserve"> a commitment to integrated, evidence-based care. Nevertheless, further research is </w:t>
      </w:r>
      <w:r w:rsidR="00937334" w:rsidRPr="00D55664">
        <w:rPr>
          <w:rFonts w:ascii="Arial" w:hAnsi="Arial" w:cs="Arial"/>
          <w:sz w:val="22"/>
          <w:szCs w:val="22"/>
        </w:rPr>
        <w:t>needed</w:t>
      </w:r>
      <w:r w:rsidRPr="00D55664">
        <w:rPr>
          <w:rFonts w:ascii="Arial" w:hAnsi="Arial" w:cs="Arial"/>
          <w:sz w:val="22"/>
          <w:szCs w:val="22"/>
        </w:rPr>
        <w:t xml:space="preserve"> to understand how services can be adapted to meet the specific needs of South Asian young male adults and reduce persistent inequalities in mental health and substance use outcomes.</w:t>
      </w:r>
    </w:p>
    <w:p w14:paraId="741627BB" w14:textId="0D45B9A1" w:rsidR="00570B57" w:rsidRPr="00D55664" w:rsidRDefault="00570B57" w:rsidP="00D55664">
      <w:pPr>
        <w:pStyle w:val="paragraph"/>
        <w:spacing w:line="360" w:lineRule="auto"/>
        <w:textAlignment w:val="baseline"/>
        <w:rPr>
          <w:rFonts w:ascii="Arial" w:hAnsi="Arial" w:cs="Arial"/>
          <w:sz w:val="22"/>
          <w:szCs w:val="22"/>
        </w:rPr>
      </w:pPr>
    </w:p>
    <w:p w14:paraId="10FF1CC2" w14:textId="293B4E52" w:rsidR="00570B57" w:rsidRPr="00D67908" w:rsidRDefault="00570B57" w:rsidP="00D55664">
      <w:pPr>
        <w:pStyle w:val="paragraph"/>
        <w:spacing w:before="0" w:beforeAutospacing="0" w:after="0" w:afterAutospacing="0" w:line="360" w:lineRule="auto"/>
        <w:textAlignment w:val="baseline"/>
        <w:rPr>
          <w:rFonts w:ascii="Arial" w:hAnsi="Arial" w:cs="Arial"/>
          <w:b/>
          <w:bCs/>
          <w:sz w:val="36"/>
          <w:szCs w:val="36"/>
        </w:rPr>
      </w:pPr>
      <w:r w:rsidRPr="00D67908">
        <w:rPr>
          <w:rFonts w:ascii="Arial" w:hAnsi="Arial" w:cs="Arial"/>
          <w:b/>
          <w:bCs/>
          <w:sz w:val="36"/>
          <w:szCs w:val="36"/>
        </w:rPr>
        <w:t xml:space="preserve">2.6 Conclusion </w:t>
      </w:r>
    </w:p>
    <w:p w14:paraId="03EA7D5A" w14:textId="77777777" w:rsidR="00937334" w:rsidRPr="00D55664" w:rsidRDefault="00937334" w:rsidP="00D55664">
      <w:pPr>
        <w:pStyle w:val="paragraph"/>
        <w:spacing w:before="0" w:beforeAutospacing="0" w:after="0" w:afterAutospacing="0" w:line="360" w:lineRule="auto"/>
        <w:textAlignment w:val="baseline"/>
        <w:rPr>
          <w:rFonts w:ascii="Arial" w:hAnsi="Arial" w:cs="Arial"/>
          <w:b/>
          <w:bCs/>
          <w:sz w:val="22"/>
          <w:szCs w:val="22"/>
        </w:rPr>
      </w:pPr>
    </w:p>
    <w:p w14:paraId="25FF00A4" w14:textId="77777777" w:rsidR="00570B57" w:rsidRPr="00D55664" w:rsidRDefault="00570B57"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This chapter has examined the historical development, theoretical foundations, international perspectives, and UK context relating to substance use and its associated mental health and pathophysiological outcomes among South Asian young male adults aged 15–25 years. The discussion highlights that substance use is influenced by complex interactions between biological, psychological, social, cultural, and environmental factors. Contemporary theoretical models emphasise that no single explanation adequately accounts for substance use behaviours, reinforcing the need for multidisciplinary approaches.</w:t>
      </w:r>
    </w:p>
    <w:p w14:paraId="42C855F7" w14:textId="4B191EC9" w:rsidR="00570B57" w:rsidRDefault="00570B57"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The chapter has also </w:t>
      </w:r>
      <w:r w:rsidR="00937334" w:rsidRPr="00D55664">
        <w:rPr>
          <w:rFonts w:ascii="Arial" w:hAnsi="Arial" w:cs="Arial"/>
          <w:sz w:val="22"/>
          <w:szCs w:val="22"/>
        </w:rPr>
        <w:t>proved</w:t>
      </w:r>
      <w:r w:rsidRPr="00D55664">
        <w:rPr>
          <w:rFonts w:ascii="Arial" w:hAnsi="Arial" w:cs="Arial"/>
          <w:sz w:val="22"/>
          <w:szCs w:val="22"/>
        </w:rPr>
        <w:t xml:space="preserve"> that international and UK policies increasingly recognise the importance of integrated mental health and substance use services. However, cultural stigma, inequalities in service access, and limited research focusing specifically on South Asian young men continue to present important challenges. These gaps justify the need for further investigation.</w:t>
      </w:r>
    </w:p>
    <w:p w14:paraId="552CBE1A" w14:textId="77777777" w:rsidR="009A64B8" w:rsidRPr="009A64B8" w:rsidRDefault="009A64B8" w:rsidP="00D55664">
      <w:pPr>
        <w:pStyle w:val="paragraph"/>
        <w:spacing w:before="0" w:beforeAutospacing="0" w:after="0" w:afterAutospacing="0" w:line="360" w:lineRule="auto"/>
        <w:textAlignment w:val="baseline"/>
        <w:rPr>
          <w:rFonts w:ascii="Arial" w:hAnsi="Arial" w:cs="Arial"/>
          <w:sz w:val="36"/>
          <w:szCs w:val="36"/>
        </w:rPr>
      </w:pPr>
    </w:p>
    <w:p w14:paraId="3608FD5F" w14:textId="6B919448" w:rsidR="009A64B8" w:rsidRPr="00647095" w:rsidRDefault="009A64B8" w:rsidP="00D55664">
      <w:pPr>
        <w:pStyle w:val="paragraph"/>
        <w:spacing w:before="0" w:beforeAutospacing="0" w:after="0" w:afterAutospacing="0" w:line="360" w:lineRule="auto"/>
        <w:textAlignment w:val="baseline"/>
        <w:rPr>
          <w:rFonts w:ascii="Arial" w:hAnsi="Arial" w:cs="Arial"/>
          <w:b/>
          <w:bCs/>
          <w:sz w:val="36"/>
          <w:szCs w:val="36"/>
        </w:rPr>
      </w:pPr>
      <w:r w:rsidRPr="00647095">
        <w:rPr>
          <w:rFonts w:ascii="Arial" w:hAnsi="Arial" w:cs="Arial"/>
          <w:b/>
          <w:bCs/>
          <w:sz w:val="36"/>
          <w:szCs w:val="36"/>
        </w:rPr>
        <w:t>Signposting to chapter 3</w:t>
      </w:r>
    </w:p>
    <w:p w14:paraId="092B1F61" w14:textId="77777777" w:rsidR="0044335F" w:rsidRPr="00D55664" w:rsidRDefault="0044335F" w:rsidP="00D55664">
      <w:pPr>
        <w:pStyle w:val="paragraph"/>
        <w:spacing w:before="0" w:beforeAutospacing="0" w:after="0" w:afterAutospacing="0" w:line="360" w:lineRule="auto"/>
        <w:textAlignment w:val="baseline"/>
        <w:rPr>
          <w:rFonts w:ascii="Arial" w:hAnsi="Arial" w:cs="Arial"/>
          <w:sz w:val="22"/>
          <w:szCs w:val="22"/>
        </w:rPr>
      </w:pPr>
    </w:p>
    <w:p w14:paraId="65D9783F" w14:textId="0E19568B" w:rsidR="004F6700" w:rsidRPr="00D55664" w:rsidRDefault="00570B57" w:rsidP="00D55664">
      <w:pPr>
        <w:pStyle w:val="paragraph"/>
        <w:spacing w:before="0" w:beforeAutospacing="0" w:after="0" w:afterAutospacing="0" w:line="360" w:lineRule="auto"/>
        <w:textAlignment w:val="baseline"/>
        <w:rPr>
          <w:rFonts w:ascii="Arial" w:hAnsi="Arial" w:cs="Arial"/>
          <w:sz w:val="22"/>
          <w:szCs w:val="22"/>
        </w:rPr>
      </w:pPr>
      <w:r w:rsidRPr="00D55664">
        <w:rPr>
          <w:rFonts w:ascii="Arial" w:hAnsi="Arial" w:cs="Arial"/>
          <w:sz w:val="22"/>
          <w:szCs w:val="22"/>
        </w:rPr>
        <w:t xml:space="preserve">The next chapter will outline the research </w:t>
      </w:r>
      <w:r w:rsidR="00937334" w:rsidRPr="00D55664">
        <w:rPr>
          <w:rFonts w:ascii="Arial" w:hAnsi="Arial" w:cs="Arial"/>
          <w:sz w:val="22"/>
          <w:szCs w:val="22"/>
        </w:rPr>
        <w:t>method</w:t>
      </w:r>
      <w:r w:rsidRPr="00D55664">
        <w:rPr>
          <w:rFonts w:ascii="Arial" w:hAnsi="Arial" w:cs="Arial"/>
          <w:sz w:val="22"/>
          <w:szCs w:val="22"/>
        </w:rPr>
        <w:t xml:space="preserve"> adopted for this study, explaining the research design, data collection methods, ethical considerations, and analytical approach. The background presented in this chapter provides the rationale for the methodological choices and </w:t>
      </w:r>
      <w:r w:rsidR="00937334" w:rsidRPr="00D55664">
        <w:rPr>
          <w:rFonts w:ascii="Arial" w:hAnsi="Arial" w:cs="Arial"/>
          <w:sz w:val="22"/>
          <w:szCs w:val="22"/>
        </w:rPr>
        <w:t>sets up</w:t>
      </w:r>
      <w:r w:rsidRPr="00D55664">
        <w:rPr>
          <w:rFonts w:ascii="Arial" w:hAnsi="Arial" w:cs="Arial"/>
          <w:sz w:val="22"/>
          <w:szCs w:val="22"/>
        </w:rPr>
        <w:t xml:space="preserve"> the context for exploring the experiences and health outcomes of the target population.</w:t>
      </w:r>
    </w:p>
    <w:p w14:paraId="32BD0B5C" w14:textId="77777777" w:rsidR="00570B57" w:rsidRPr="00D55664" w:rsidRDefault="00570B57" w:rsidP="00D55664">
      <w:pPr>
        <w:pStyle w:val="paragraph"/>
        <w:spacing w:before="0" w:beforeAutospacing="0" w:after="0" w:afterAutospacing="0" w:line="360" w:lineRule="auto"/>
        <w:textAlignment w:val="baseline"/>
        <w:rPr>
          <w:rFonts w:ascii="Arial" w:hAnsi="Arial" w:cs="Arial"/>
          <w:sz w:val="22"/>
          <w:szCs w:val="22"/>
        </w:rPr>
      </w:pPr>
    </w:p>
    <w:p w14:paraId="05F3159D" w14:textId="77777777" w:rsidR="00361B74" w:rsidRPr="00D55664" w:rsidRDefault="00361B74" w:rsidP="00D55664">
      <w:pPr>
        <w:pStyle w:val="paragraph"/>
        <w:spacing w:before="0" w:beforeAutospacing="0" w:after="0" w:afterAutospacing="0" w:line="360" w:lineRule="auto"/>
        <w:textAlignment w:val="baseline"/>
        <w:rPr>
          <w:rFonts w:ascii="Arial" w:hAnsi="Arial" w:cs="Arial"/>
          <w:sz w:val="22"/>
          <w:szCs w:val="22"/>
        </w:rPr>
      </w:pPr>
    </w:p>
    <w:p w14:paraId="466B0331" w14:textId="77777777" w:rsidR="000D0641" w:rsidRPr="00D55664" w:rsidRDefault="000D0641" w:rsidP="00D55664">
      <w:pPr>
        <w:jc w:val="left"/>
        <w:rPr>
          <w:rFonts w:ascii="Arial" w:hAnsi="Arial" w:cs="Arial"/>
        </w:rPr>
      </w:pPr>
    </w:p>
    <w:p w14:paraId="5DDAF423" w14:textId="77777777" w:rsidR="000D0641" w:rsidRPr="00D55664" w:rsidRDefault="000D0641" w:rsidP="00D55664">
      <w:pPr>
        <w:jc w:val="left"/>
        <w:rPr>
          <w:rFonts w:ascii="Arial" w:hAnsi="Arial" w:cs="Arial"/>
        </w:rPr>
      </w:pPr>
    </w:p>
    <w:p w14:paraId="0775F236" w14:textId="77777777" w:rsidR="00292A36" w:rsidRDefault="00292A36"/>
    <w:p w14:paraId="2683D447" w14:textId="6F9E00D9" w:rsidR="00E835BF" w:rsidRPr="00647095" w:rsidRDefault="00E835BF" w:rsidP="00FC32C3">
      <w:pPr>
        <w:jc w:val="left"/>
        <w:rPr>
          <w:rFonts w:ascii="Arial" w:hAnsi="Arial" w:cs="Arial"/>
          <w:b/>
          <w:bCs/>
          <w:sz w:val="36"/>
          <w:szCs w:val="36"/>
        </w:rPr>
      </w:pPr>
      <w:r w:rsidRPr="00647095">
        <w:rPr>
          <w:rFonts w:ascii="Times New Roman" w:eastAsia="Times New Roman" w:hAnsi="Times New Roman" w:cs="Times New Roman"/>
          <w:b/>
          <w:bCs/>
          <w:kern w:val="36"/>
          <w:sz w:val="36"/>
          <w:szCs w:val="36"/>
        </w:rPr>
        <w:t xml:space="preserve"> </w:t>
      </w:r>
      <w:r w:rsidRPr="00647095">
        <w:rPr>
          <w:rFonts w:ascii="Arial" w:hAnsi="Arial" w:cs="Arial"/>
          <w:b/>
          <w:bCs/>
          <w:sz w:val="36"/>
          <w:szCs w:val="36"/>
        </w:rPr>
        <w:t>CHAPTER 3 – METHODS AND SEARCH STRATEGY</w:t>
      </w:r>
    </w:p>
    <w:p w14:paraId="2A737306" w14:textId="77777777" w:rsidR="00E835BF" w:rsidRPr="00647095" w:rsidRDefault="00E835BF" w:rsidP="00FC32C3">
      <w:pPr>
        <w:jc w:val="left"/>
        <w:rPr>
          <w:rFonts w:ascii="Arial" w:hAnsi="Arial" w:cs="Arial"/>
          <w:b/>
          <w:bCs/>
          <w:sz w:val="36"/>
          <w:szCs w:val="36"/>
        </w:rPr>
      </w:pPr>
      <w:r w:rsidRPr="00647095">
        <w:rPr>
          <w:rFonts w:ascii="Arial" w:hAnsi="Arial" w:cs="Arial"/>
          <w:b/>
          <w:bCs/>
          <w:sz w:val="36"/>
          <w:szCs w:val="36"/>
        </w:rPr>
        <w:t>3.1 Introduction</w:t>
      </w:r>
    </w:p>
    <w:p w14:paraId="2A106EBE" w14:textId="04953F75" w:rsidR="00E835BF" w:rsidRPr="001A7D18" w:rsidRDefault="00E835BF" w:rsidP="001A7D18">
      <w:pPr>
        <w:rPr>
          <w:rFonts w:ascii="Arial" w:hAnsi="Arial" w:cs="Arial"/>
        </w:rPr>
      </w:pPr>
      <w:r w:rsidRPr="001A7D18">
        <w:rPr>
          <w:rFonts w:ascii="Arial" w:hAnsi="Arial" w:cs="Arial"/>
        </w:rPr>
        <w:t xml:space="preserve">This chapter explains the methodological approach used to investigate the relationship between substance use, associated mental health outcomes and pathophysiological effects among South Asian young male adults aged 15–25 years. A desk-based secondary research approach was adopted because the study aimed to synthesise and critically interpret existing academic and professional evidence rather than collect new primary data. The Academic Methodology Poster provided a visual overview of the research process, while this chapter expands upon the search strategy, source selection, validation, inclusion and exclusion criteria, and thematic analysis undertaken. A transparent and structured </w:t>
      </w:r>
      <w:r w:rsidR="00A579AC" w:rsidRPr="001A7D18">
        <w:rPr>
          <w:rFonts w:ascii="Arial" w:hAnsi="Arial" w:cs="Arial"/>
        </w:rPr>
        <w:t>method</w:t>
      </w:r>
      <w:r w:rsidRPr="001A7D18">
        <w:rPr>
          <w:rFonts w:ascii="Arial" w:hAnsi="Arial" w:cs="Arial"/>
        </w:rPr>
        <w:t xml:space="preserve"> is important because the quality and relevance of the literature selected directly influence the credibility of the thematic findings presented in Chapter 4 (Page et al., 2021). The </w:t>
      </w:r>
      <w:r w:rsidR="00A579AC" w:rsidRPr="001A7D18">
        <w:rPr>
          <w:rFonts w:ascii="Arial" w:hAnsi="Arial" w:cs="Arial"/>
        </w:rPr>
        <w:t>method</w:t>
      </w:r>
      <w:r w:rsidRPr="001A7D18">
        <w:rPr>
          <w:rFonts w:ascii="Arial" w:hAnsi="Arial" w:cs="Arial"/>
        </w:rPr>
        <w:t xml:space="preserve"> therefore </w:t>
      </w:r>
      <w:r w:rsidR="00A579AC" w:rsidRPr="001A7D18">
        <w:rPr>
          <w:rFonts w:ascii="Arial" w:hAnsi="Arial" w:cs="Arial"/>
        </w:rPr>
        <w:t>looked</w:t>
      </w:r>
      <w:r w:rsidRPr="001A7D18">
        <w:rPr>
          <w:rFonts w:ascii="Arial" w:hAnsi="Arial" w:cs="Arial"/>
        </w:rPr>
        <w:t xml:space="preserve"> to balance breadth of evidence with relevance to South Asian populations, young males, substance use, mental health and pathophysiological consequences.</w:t>
      </w:r>
    </w:p>
    <w:p w14:paraId="53754664" w14:textId="77777777" w:rsidR="00E835BF" w:rsidRPr="001E4A19" w:rsidRDefault="00E835BF" w:rsidP="001A7D18">
      <w:pPr>
        <w:rPr>
          <w:rFonts w:ascii="Arial" w:hAnsi="Arial" w:cs="Arial"/>
          <w:b/>
          <w:bCs/>
          <w:sz w:val="32"/>
          <w:szCs w:val="32"/>
        </w:rPr>
      </w:pPr>
      <w:r w:rsidRPr="001E4A19">
        <w:rPr>
          <w:rFonts w:ascii="Arial" w:hAnsi="Arial" w:cs="Arial"/>
          <w:b/>
          <w:bCs/>
          <w:sz w:val="32"/>
          <w:szCs w:val="32"/>
        </w:rPr>
        <w:t>3.2 Search Strategy</w:t>
      </w:r>
    </w:p>
    <w:p w14:paraId="551A3C39" w14:textId="7CC86E68" w:rsidR="00E835BF" w:rsidRPr="001E4A19" w:rsidRDefault="00E835BF" w:rsidP="001A7D18">
      <w:pPr>
        <w:rPr>
          <w:rFonts w:ascii="Arial" w:hAnsi="Arial" w:cs="Arial"/>
        </w:rPr>
      </w:pPr>
      <w:r w:rsidRPr="001E4A19">
        <w:rPr>
          <w:rFonts w:ascii="Arial" w:hAnsi="Arial" w:cs="Arial"/>
        </w:rPr>
        <w:t xml:space="preserve">The search strategy was developed directly from the key concepts contained within the research title. Four principal search concepts were </w:t>
      </w:r>
      <w:r w:rsidR="001E4A19" w:rsidRPr="001E4A19">
        <w:rPr>
          <w:rFonts w:ascii="Arial" w:hAnsi="Arial" w:cs="Arial"/>
        </w:rPr>
        <w:t>found</w:t>
      </w:r>
      <w:r w:rsidRPr="001E4A19">
        <w:rPr>
          <w:rFonts w:ascii="Arial" w:hAnsi="Arial" w:cs="Arial"/>
        </w:rPr>
        <w:t>: substance use, mental health outcomes, pathophysiological effects, and South Asian young males aged 15</w:t>
      </w:r>
      <w:r w:rsidR="001E4A19">
        <w:rPr>
          <w:rFonts w:ascii="Arial" w:hAnsi="Arial" w:cs="Arial"/>
        </w:rPr>
        <w:t xml:space="preserve"> </w:t>
      </w:r>
      <w:r w:rsidRPr="001E4A19">
        <w:rPr>
          <w:rFonts w:ascii="Arial" w:hAnsi="Arial" w:cs="Arial"/>
        </w:rPr>
        <w:t xml:space="preserve">25 years. Initial </w:t>
      </w:r>
      <w:r w:rsidRPr="001E4A19">
        <w:rPr>
          <w:rFonts w:ascii="Arial" w:hAnsi="Arial" w:cs="Arial"/>
        </w:rPr>
        <w:lastRenderedPageBreak/>
        <w:t>keywords included substance use, substance misuse, drug use, alcohol use, cannabis, psychoactive substances, mental health, depression, anxiety, psychosis, suicidality, neurodevelopment, pathophysiology, brain function, South Asian, Asian, Indian, Pakistani, Bangladeshi, young people, adolescents, young adults and males.</w:t>
      </w:r>
    </w:p>
    <w:p w14:paraId="6A854500" w14:textId="3A16C439" w:rsidR="00E835BF" w:rsidRPr="001E4A19" w:rsidRDefault="001E4A19" w:rsidP="001A7D18">
      <w:pPr>
        <w:rPr>
          <w:rFonts w:ascii="Arial" w:hAnsi="Arial" w:cs="Arial"/>
        </w:rPr>
      </w:pPr>
      <w:r w:rsidRPr="001E4A19">
        <w:rPr>
          <w:rFonts w:ascii="Arial" w:hAnsi="Arial" w:cs="Arial"/>
        </w:rPr>
        <w:t>synonyms were combined using Boolean operators. or was used to broaden searches within the same concept, while and connected different concepts and therefore increased specificity. for example, a core search string was substance use or substance misuse or drug use or</w:t>
      </w:r>
      <w:r w:rsidR="00DF220A">
        <w:rPr>
          <w:rFonts w:ascii="Arial" w:hAnsi="Arial" w:cs="Arial"/>
        </w:rPr>
        <w:t xml:space="preserve"> </w:t>
      </w:r>
      <w:r w:rsidRPr="001E4A19">
        <w:rPr>
          <w:rFonts w:ascii="Arial" w:hAnsi="Arial" w:cs="Arial"/>
        </w:rPr>
        <w:t>alcohol use and mental health or depression or anxiety or psychosis and south Asian or Indian or Pakistani or Bangladeshi and adolescent or young adult or youth. Boolean searching is widely used in health-related evidence synthesis, although poorly constructed strategies can reduce transparency and reproducibility (Russell-rose et al., 2022). searches were therefore refined iteratively, with useful terms and combinations recorded to set up a consistent search trail.</w:t>
      </w:r>
    </w:p>
    <w:p w14:paraId="15B4F93A" w14:textId="77777777" w:rsidR="00E835BF" w:rsidRPr="003B3394" w:rsidRDefault="00E835BF" w:rsidP="001A7D18">
      <w:pPr>
        <w:rPr>
          <w:rFonts w:ascii="Arial" w:hAnsi="Arial" w:cs="Arial"/>
          <w:b/>
          <w:bCs/>
          <w:sz w:val="32"/>
          <w:szCs w:val="32"/>
        </w:rPr>
      </w:pPr>
      <w:r w:rsidRPr="003B3394">
        <w:rPr>
          <w:rFonts w:ascii="Arial" w:hAnsi="Arial" w:cs="Arial"/>
          <w:b/>
          <w:bCs/>
          <w:sz w:val="32"/>
          <w:szCs w:val="32"/>
        </w:rPr>
        <w:t>3.3 Searching for Information</w:t>
      </w:r>
    </w:p>
    <w:p w14:paraId="5AC9F2F2" w14:textId="3DD259F0" w:rsidR="00E835BF" w:rsidRPr="001A7D18" w:rsidRDefault="00E835BF" w:rsidP="001A7D18">
      <w:pPr>
        <w:rPr>
          <w:rFonts w:ascii="Arial" w:hAnsi="Arial" w:cs="Arial"/>
        </w:rPr>
      </w:pPr>
      <w:r w:rsidRPr="001A7D18">
        <w:rPr>
          <w:rFonts w:ascii="Arial" w:hAnsi="Arial" w:cs="Arial"/>
        </w:rPr>
        <w:t xml:space="preserve">A range of academic and authoritative sources was considered to maximise both scientific credibility and relevance. Searches were conducted through Google Scholar, </w:t>
      </w:r>
      <w:r w:rsidR="003B3394" w:rsidRPr="001A7D18">
        <w:rPr>
          <w:rFonts w:ascii="Arial" w:hAnsi="Arial" w:cs="Arial"/>
        </w:rPr>
        <w:t xml:space="preserve">PubMed/Medline, PsycINFO, canal, </w:t>
      </w:r>
      <w:r w:rsidRPr="001A7D18">
        <w:rPr>
          <w:rFonts w:ascii="Arial" w:hAnsi="Arial" w:cs="Arial"/>
        </w:rPr>
        <w:t xml:space="preserve">Web of Science and the university library database, where available. PubMed was particularly relevant for </w:t>
      </w:r>
      <w:r w:rsidR="00C702CC" w:rsidRPr="001A7D18">
        <w:rPr>
          <w:rFonts w:ascii="Arial" w:hAnsi="Arial" w:cs="Arial"/>
        </w:rPr>
        <w:t>finding</w:t>
      </w:r>
      <w:r w:rsidRPr="001A7D18">
        <w:rPr>
          <w:rFonts w:ascii="Arial" w:hAnsi="Arial" w:cs="Arial"/>
        </w:rPr>
        <w:t xml:space="preserve"> biomedical and psychiatric literature concerning substance use, mental health and pathophysiological mechanisms. PsycINFO was valuable for psychological and behavioural research, while CINAHL supported identification of health and social</w:t>
      </w:r>
      <w:r w:rsidR="003B3394">
        <w:rPr>
          <w:rFonts w:ascii="Arial" w:hAnsi="Arial" w:cs="Arial"/>
        </w:rPr>
        <w:t xml:space="preserve"> </w:t>
      </w:r>
      <w:r w:rsidRPr="001A7D18">
        <w:rPr>
          <w:rFonts w:ascii="Arial" w:hAnsi="Arial" w:cs="Arial"/>
        </w:rPr>
        <w:t>care literature. Google Scholar was used as a supplementary discovery tool rather than the sole evidence source because database searching can provide more structured retrieval and filtering.</w:t>
      </w:r>
    </w:p>
    <w:p w14:paraId="107A15B1" w14:textId="3B319D1D" w:rsidR="00E835BF" w:rsidRPr="001A7D18" w:rsidRDefault="00E835BF" w:rsidP="001A7D18">
      <w:pPr>
        <w:rPr>
          <w:rFonts w:ascii="Arial" w:hAnsi="Arial" w:cs="Arial"/>
        </w:rPr>
      </w:pPr>
      <w:r w:rsidRPr="001A7D18">
        <w:rPr>
          <w:rFonts w:ascii="Arial" w:hAnsi="Arial" w:cs="Arial"/>
        </w:rPr>
        <w:t xml:space="preserve">The search process was iterative rather than completely linear. Broad searches were initially undertaken to </w:t>
      </w:r>
      <w:r w:rsidR="00C702CC" w:rsidRPr="001A7D18">
        <w:rPr>
          <w:rFonts w:ascii="Arial" w:hAnsi="Arial" w:cs="Arial"/>
        </w:rPr>
        <w:t>find</w:t>
      </w:r>
      <w:r w:rsidRPr="001A7D18">
        <w:rPr>
          <w:rFonts w:ascii="Arial" w:hAnsi="Arial" w:cs="Arial"/>
        </w:rPr>
        <w:t xml:space="preserve"> major concepts and terminology. These searches were </w:t>
      </w:r>
      <w:r w:rsidR="00C702CC" w:rsidRPr="001A7D18">
        <w:rPr>
          <w:rFonts w:ascii="Arial" w:hAnsi="Arial" w:cs="Arial"/>
        </w:rPr>
        <w:t>after</w:t>
      </w:r>
      <w:r w:rsidRPr="001A7D18">
        <w:rPr>
          <w:rFonts w:ascii="Arial" w:hAnsi="Arial" w:cs="Arial"/>
        </w:rPr>
        <w:t xml:space="preserve"> narrowed using combinations of population, substance, outcome and geographical terms. For example, searches relating only to </w:t>
      </w:r>
      <w:r w:rsidRPr="0003687B">
        <w:rPr>
          <w:rFonts w:ascii="Arial" w:hAnsi="Arial" w:cs="Arial"/>
        </w:rPr>
        <w:t>South Asian</w:t>
      </w:r>
      <w:r w:rsidRPr="001A7D18">
        <w:rPr>
          <w:rFonts w:ascii="Arial" w:hAnsi="Arial" w:cs="Arial"/>
          <w:i/>
          <w:iCs/>
        </w:rPr>
        <w:t xml:space="preserve"> substance use</w:t>
      </w:r>
      <w:r w:rsidRPr="001A7D18">
        <w:rPr>
          <w:rFonts w:ascii="Arial" w:hAnsi="Arial" w:cs="Arial"/>
        </w:rPr>
        <w:t xml:space="preserve"> were expanded to include specific ethnic groups because the term South Asian encompasses heterogeneous populations and may obscure differences between Indian, Pakistani, Bangladeshi and other communities. This approach is particularly important because the recent ACMD review </w:t>
      </w:r>
      <w:r w:rsidR="00C702CC" w:rsidRPr="001A7D18">
        <w:rPr>
          <w:rFonts w:ascii="Arial" w:hAnsi="Arial" w:cs="Arial"/>
        </w:rPr>
        <w:t>found</w:t>
      </w:r>
      <w:r w:rsidRPr="001A7D18">
        <w:rPr>
          <w:rFonts w:ascii="Arial" w:hAnsi="Arial" w:cs="Arial"/>
        </w:rPr>
        <w:t xml:space="preserve"> substantial limitations in UK ethnicity data, including small samples, inconsistent categorisation and probable under-reporting of substance use among some minority ethnic populations (ACMD, 2026).</w:t>
      </w:r>
    </w:p>
    <w:p w14:paraId="369EF0BB" w14:textId="5BF3C921" w:rsidR="00E835BF" w:rsidRPr="001A7D18" w:rsidRDefault="00E835BF" w:rsidP="001A7D18">
      <w:pPr>
        <w:rPr>
          <w:rFonts w:ascii="Arial" w:hAnsi="Arial" w:cs="Arial"/>
        </w:rPr>
      </w:pPr>
      <w:r w:rsidRPr="001A7D18">
        <w:rPr>
          <w:rFonts w:ascii="Arial" w:hAnsi="Arial" w:cs="Arial"/>
        </w:rPr>
        <w:lastRenderedPageBreak/>
        <w:t xml:space="preserve">Filters were applied where supported by the database, including publication date, peer-reviewed status, English language and human participants. Priority was given to literature published approximately within the previous ten years, with particular emphasis on 2021–2026, while older methodological literature was </w:t>
      </w:r>
      <w:r w:rsidR="005A55F5" w:rsidRPr="001A7D18">
        <w:rPr>
          <w:rFonts w:ascii="Arial" w:hAnsi="Arial" w:cs="Arial"/>
        </w:rPr>
        <w:t>kept</w:t>
      </w:r>
      <w:r w:rsidRPr="001A7D18">
        <w:rPr>
          <w:rFonts w:ascii="Arial" w:hAnsi="Arial" w:cs="Arial"/>
        </w:rPr>
        <w:t xml:space="preserve"> where it </w:t>
      </w:r>
      <w:r w:rsidR="00C702CC" w:rsidRPr="001A7D18">
        <w:rPr>
          <w:rFonts w:ascii="Arial" w:hAnsi="Arial" w:cs="Arial"/>
        </w:rPr>
        <w:t>stayed</w:t>
      </w:r>
      <w:r w:rsidRPr="001A7D18">
        <w:rPr>
          <w:rFonts w:ascii="Arial" w:hAnsi="Arial" w:cs="Arial"/>
        </w:rPr>
        <w:t xml:space="preserve"> foundational. Government and professional sources were also included where they provided authoritative national statistics or policy evidence. For example, ONS data </w:t>
      </w:r>
      <w:r w:rsidR="005A55F5" w:rsidRPr="001A7D18">
        <w:rPr>
          <w:rFonts w:ascii="Arial" w:hAnsi="Arial" w:cs="Arial"/>
        </w:rPr>
        <w:t>prove</w:t>
      </w:r>
      <w:r w:rsidRPr="001A7D18">
        <w:rPr>
          <w:rFonts w:ascii="Arial" w:hAnsi="Arial" w:cs="Arial"/>
        </w:rPr>
        <w:t xml:space="preserve"> that drug use is disproportionately concentrated among younger age groups, while recent UK government evidence specifically examines substance use and co-occurring mental health problems (ONS, 2025; OHID, 2025). A source-tracking table was </w:t>
      </w:r>
      <w:r w:rsidR="005A55F5" w:rsidRPr="001A7D18">
        <w:rPr>
          <w:rFonts w:ascii="Arial" w:hAnsi="Arial" w:cs="Arial"/>
        </w:rPr>
        <w:t>kept</w:t>
      </w:r>
      <w:r w:rsidRPr="001A7D18">
        <w:rPr>
          <w:rFonts w:ascii="Arial" w:hAnsi="Arial" w:cs="Arial"/>
        </w:rPr>
        <w:t xml:space="preserve"> </w:t>
      </w:r>
      <w:r w:rsidR="005A55F5" w:rsidRPr="001A7D18">
        <w:rPr>
          <w:rFonts w:ascii="Arial" w:hAnsi="Arial" w:cs="Arial"/>
        </w:rPr>
        <w:t>recording</w:t>
      </w:r>
      <w:r w:rsidRPr="001A7D18">
        <w:rPr>
          <w:rFonts w:ascii="Arial" w:hAnsi="Arial" w:cs="Arial"/>
        </w:rPr>
        <w:t xml:space="preserve"> authors, publication year, population, substance examined, key findings, methodological design and relevance to the research question. This provided an auditable basis for </w:t>
      </w:r>
      <w:r w:rsidR="005A55F5" w:rsidRPr="001A7D18">
        <w:rPr>
          <w:rFonts w:ascii="Arial" w:hAnsi="Arial" w:cs="Arial"/>
        </w:rPr>
        <w:t>later</w:t>
      </w:r>
      <w:r w:rsidRPr="001A7D18">
        <w:rPr>
          <w:rFonts w:ascii="Arial" w:hAnsi="Arial" w:cs="Arial"/>
        </w:rPr>
        <w:t xml:space="preserve"> thematic coding.</w:t>
      </w:r>
    </w:p>
    <w:p w14:paraId="0A861013" w14:textId="77777777" w:rsidR="00E835BF" w:rsidRPr="005A55F5" w:rsidRDefault="00E835BF" w:rsidP="001A7D18">
      <w:pPr>
        <w:rPr>
          <w:rFonts w:ascii="Arial" w:hAnsi="Arial" w:cs="Arial"/>
          <w:b/>
          <w:bCs/>
          <w:sz w:val="32"/>
          <w:szCs w:val="32"/>
        </w:rPr>
      </w:pPr>
      <w:r w:rsidRPr="005A55F5">
        <w:rPr>
          <w:rFonts w:ascii="Arial" w:hAnsi="Arial" w:cs="Arial"/>
          <w:b/>
          <w:bCs/>
          <w:sz w:val="32"/>
          <w:szCs w:val="32"/>
        </w:rPr>
        <w:t>3.4 Research Validation</w:t>
      </w:r>
    </w:p>
    <w:p w14:paraId="54237015" w14:textId="58D55F4D" w:rsidR="00E835BF" w:rsidRPr="001A7D18" w:rsidRDefault="00E835BF" w:rsidP="001A7D18">
      <w:pPr>
        <w:rPr>
          <w:rFonts w:ascii="Arial" w:hAnsi="Arial" w:cs="Arial"/>
        </w:rPr>
      </w:pPr>
      <w:r w:rsidRPr="001A7D18">
        <w:rPr>
          <w:rFonts w:ascii="Arial" w:hAnsi="Arial" w:cs="Arial"/>
        </w:rPr>
        <w:t xml:space="preserve">Source validation was undertaken in two stages. First, articles were skimmed to </w:t>
      </w:r>
      <w:r w:rsidR="005A55F5" w:rsidRPr="001A7D18">
        <w:rPr>
          <w:rFonts w:ascii="Arial" w:hAnsi="Arial" w:cs="Arial"/>
        </w:rPr>
        <w:t>set up</w:t>
      </w:r>
      <w:r w:rsidRPr="001A7D18">
        <w:rPr>
          <w:rFonts w:ascii="Arial" w:hAnsi="Arial" w:cs="Arial"/>
        </w:rPr>
        <w:t xml:space="preserve"> their relevance before detailed reading. Titles and abstracts were examined initially, followed by the introduction, methods, results and conclusion where the article appeared potentially relevant. This prevented substantial time being spent on literature that did not address the target population, substance use, mental health or pathophysiological dimensions of the research question.</w:t>
      </w:r>
    </w:p>
    <w:p w14:paraId="6E8FC4E5" w14:textId="2DAEA004" w:rsidR="00E835BF" w:rsidRPr="001A7D18" w:rsidRDefault="00E835BF" w:rsidP="001A7D18">
      <w:pPr>
        <w:rPr>
          <w:rFonts w:ascii="Arial" w:hAnsi="Arial" w:cs="Arial"/>
        </w:rPr>
      </w:pPr>
      <w:r w:rsidRPr="001A7D18">
        <w:rPr>
          <w:rFonts w:ascii="Arial" w:hAnsi="Arial" w:cs="Arial"/>
        </w:rPr>
        <w:t xml:space="preserve">Second, the CRAAP framework was used to consider Currency, Relevance, Authority, Accuracy and Purpose. Currency was particularly important because patterns of substance use, drug availability and understanding of mental-health consequences change over time. Relevance assessed whether evidence directly addressed young people, males, South Asian populations or outcomes relevant to the research question. Authority considered the </w:t>
      </w:r>
      <w:r w:rsidR="005A55F5" w:rsidRPr="001A7D18">
        <w:rPr>
          <w:rFonts w:ascii="Arial" w:hAnsi="Arial" w:cs="Arial"/>
        </w:rPr>
        <w:t>ability</w:t>
      </w:r>
      <w:r w:rsidRPr="001A7D18">
        <w:rPr>
          <w:rFonts w:ascii="Arial" w:hAnsi="Arial" w:cs="Arial"/>
        </w:rPr>
        <w:t xml:space="preserve"> of authors, journal quality and credibility of the publishing organisation. Accuracy involved examining whether conclusions were supported by </w:t>
      </w:r>
      <w:r w:rsidR="005A55F5" w:rsidRPr="001A7D18">
        <w:rPr>
          <w:rFonts w:ascii="Arial" w:hAnsi="Arial" w:cs="Arial"/>
        </w:rPr>
        <w:t>proper method</w:t>
      </w:r>
      <w:r w:rsidRPr="001A7D18">
        <w:rPr>
          <w:rFonts w:ascii="Arial" w:hAnsi="Arial" w:cs="Arial"/>
        </w:rPr>
        <w:t xml:space="preserve"> and evidence, while Purpose considered potential commercial, political or other sources of bias.</w:t>
      </w:r>
    </w:p>
    <w:p w14:paraId="1C817B48" w14:textId="2DE10841" w:rsidR="00E835BF" w:rsidRPr="001A7D18" w:rsidRDefault="00E835BF" w:rsidP="001A7D18">
      <w:pPr>
        <w:rPr>
          <w:rFonts w:ascii="Arial" w:hAnsi="Arial" w:cs="Arial"/>
        </w:rPr>
      </w:pPr>
      <w:r w:rsidRPr="001A7D18">
        <w:rPr>
          <w:rFonts w:ascii="Arial" w:hAnsi="Arial" w:cs="Arial"/>
        </w:rPr>
        <w:t xml:space="preserve">CRAAP assessment was supplemented by formal critical-appraisal principles. JBI guidance emphasises assessing methodological quality and risk of bias rather than </w:t>
      </w:r>
      <w:r w:rsidR="00525179" w:rsidRPr="001A7D18">
        <w:rPr>
          <w:rFonts w:ascii="Arial" w:hAnsi="Arial" w:cs="Arial"/>
        </w:rPr>
        <w:t>if</w:t>
      </w:r>
      <w:r w:rsidRPr="001A7D18">
        <w:rPr>
          <w:rFonts w:ascii="Arial" w:hAnsi="Arial" w:cs="Arial"/>
        </w:rPr>
        <w:t xml:space="preserve"> publication alone guarantees trustworthy evidence (JBI, 2024). For example, a recent systematic review of cannabis and psychosis was considered particularly valuable because it synthesised evidence across multiple systematic reviews and meta-analyses and explicitly assessed evidence quality (Groening et al., 2024). Conversely, sources based primarily on opinion or unsupported claims were excluded. This approach recognised that no individual source is necessarily </w:t>
      </w:r>
      <w:r w:rsidRPr="001A7D18">
        <w:rPr>
          <w:rFonts w:ascii="Arial" w:hAnsi="Arial" w:cs="Arial"/>
        </w:rPr>
        <w:lastRenderedPageBreak/>
        <w:t>perfect; instead, evidence was judged according to its methodological strength, relevance and contribution to the overall research question.</w:t>
      </w:r>
    </w:p>
    <w:p w14:paraId="2E6336D3" w14:textId="77777777" w:rsidR="00E835BF" w:rsidRPr="005773E1" w:rsidRDefault="00E835BF" w:rsidP="001A7D18">
      <w:pPr>
        <w:rPr>
          <w:rFonts w:ascii="Arial" w:hAnsi="Arial" w:cs="Arial"/>
          <w:b/>
          <w:bCs/>
          <w:sz w:val="32"/>
          <w:szCs w:val="32"/>
        </w:rPr>
      </w:pPr>
      <w:r w:rsidRPr="005773E1">
        <w:rPr>
          <w:rFonts w:ascii="Arial" w:hAnsi="Arial" w:cs="Arial"/>
          <w:b/>
          <w:bCs/>
          <w:sz w:val="32"/>
          <w:szCs w:val="32"/>
        </w:rPr>
        <w:t>3.5 Inclusion and Exclusion Criteria</w:t>
      </w:r>
    </w:p>
    <w:p w14:paraId="2F3B02F0" w14:textId="61E859B9" w:rsidR="00E835BF" w:rsidRPr="001A7D18" w:rsidRDefault="00E835BF" w:rsidP="001A7D18">
      <w:pPr>
        <w:rPr>
          <w:rFonts w:ascii="Arial" w:hAnsi="Arial" w:cs="Arial"/>
        </w:rPr>
      </w:pPr>
      <w:r w:rsidRPr="001A7D18">
        <w:rPr>
          <w:rFonts w:ascii="Arial" w:hAnsi="Arial" w:cs="Arial"/>
        </w:rPr>
        <w:t xml:space="preserve">The inclusion criteria were developed to </w:t>
      </w:r>
      <w:r w:rsidR="005773E1" w:rsidRPr="001A7D18">
        <w:rPr>
          <w:rFonts w:ascii="Arial" w:hAnsi="Arial" w:cs="Arial"/>
        </w:rPr>
        <w:t>keep</w:t>
      </w:r>
      <w:r w:rsidRPr="001A7D18">
        <w:rPr>
          <w:rFonts w:ascii="Arial" w:hAnsi="Arial" w:cs="Arial"/>
        </w:rPr>
        <w:t xml:space="preserve"> a focused and credible evidence base. Literature was included when it addressed substance use or misuse, mental-health outcomes or pathophysiological effects; involved adolescents or young adults, preferably within the 15</w:t>
      </w:r>
      <w:r w:rsidR="005773E1">
        <w:rPr>
          <w:rFonts w:ascii="Arial" w:hAnsi="Arial" w:cs="Arial"/>
        </w:rPr>
        <w:t xml:space="preserve"> </w:t>
      </w:r>
      <w:r w:rsidRPr="001A7D18">
        <w:rPr>
          <w:rFonts w:ascii="Arial" w:hAnsi="Arial" w:cs="Arial"/>
        </w:rPr>
        <w:t xml:space="preserve">25 age range; and provided evidence relevant to South Asian populations or comparable minority-ethnic populations. Peer-reviewed journal articles, systematic reviews, meta-analyses, </w:t>
      </w:r>
      <w:r w:rsidR="00647095" w:rsidRPr="001A7D18">
        <w:rPr>
          <w:rFonts w:ascii="Arial" w:hAnsi="Arial" w:cs="Arial"/>
        </w:rPr>
        <w:t>high</w:t>
      </w:r>
      <w:r w:rsidR="00647095">
        <w:rPr>
          <w:rFonts w:ascii="Arial" w:hAnsi="Arial" w:cs="Arial"/>
        </w:rPr>
        <w:t xml:space="preserve"> quality</w:t>
      </w:r>
      <w:r w:rsidRPr="001A7D18">
        <w:rPr>
          <w:rFonts w:ascii="Arial" w:hAnsi="Arial" w:cs="Arial"/>
        </w:rPr>
        <w:t xml:space="preserve"> reviews, UK government publications and authoritative public-health reports were prioritised. Recent literature, particularly from 2021 onwards, was emphasised.</w:t>
      </w:r>
    </w:p>
    <w:p w14:paraId="05EC7334" w14:textId="47052350" w:rsidR="00E835BF" w:rsidRPr="001A7D18" w:rsidRDefault="00E835BF" w:rsidP="001A7D18">
      <w:pPr>
        <w:rPr>
          <w:rFonts w:ascii="Arial" w:hAnsi="Arial" w:cs="Arial"/>
        </w:rPr>
      </w:pPr>
      <w:r w:rsidRPr="001A7D18">
        <w:rPr>
          <w:rFonts w:ascii="Arial" w:hAnsi="Arial" w:cs="Arial"/>
        </w:rPr>
        <w:t>Sources were excluded when they were unrelated to the research question, focused exclusively on older populations, lacked sufficient methodological information, were opinion</w:t>
      </w:r>
      <w:r w:rsidR="00030CA4">
        <w:rPr>
          <w:rFonts w:ascii="Arial" w:hAnsi="Arial" w:cs="Arial"/>
        </w:rPr>
        <w:t xml:space="preserve"> </w:t>
      </w:r>
      <w:r w:rsidRPr="001A7D18">
        <w:rPr>
          <w:rFonts w:ascii="Arial" w:hAnsi="Arial" w:cs="Arial"/>
        </w:rPr>
        <w:t>based, duplicated another publication, or provided evidence that could not reasonably be applied to the study population. Non</w:t>
      </w:r>
      <w:r w:rsidR="00030CA4">
        <w:rPr>
          <w:rFonts w:ascii="Arial" w:hAnsi="Arial" w:cs="Arial"/>
        </w:rPr>
        <w:t xml:space="preserve"> </w:t>
      </w:r>
      <w:r w:rsidRPr="001A7D18">
        <w:rPr>
          <w:rFonts w:ascii="Arial" w:hAnsi="Arial" w:cs="Arial"/>
        </w:rPr>
        <w:t xml:space="preserve">English sources were excluded because of the project's linguistic limitations. These criteria reduced irrelevant evidence while helping </w:t>
      </w:r>
      <w:r w:rsidR="00647095" w:rsidRPr="001A7D18">
        <w:rPr>
          <w:rFonts w:ascii="Arial" w:hAnsi="Arial" w:cs="Arial"/>
        </w:rPr>
        <w:t>keep</w:t>
      </w:r>
      <w:r w:rsidRPr="001A7D18">
        <w:rPr>
          <w:rFonts w:ascii="Arial" w:hAnsi="Arial" w:cs="Arial"/>
        </w:rPr>
        <w:t xml:space="preserve"> consistency and transparency during source </w:t>
      </w:r>
      <w:r w:rsidR="005773E1" w:rsidRPr="001A7D18">
        <w:rPr>
          <w:rFonts w:ascii="Arial" w:hAnsi="Arial" w:cs="Arial"/>
        </w:rPr>
        <w:t>choice</w:t>
      </w:r>
      <w:r w:rsidRPr="001A7D18">
        <w:rPr>
          <w:rFonts w:ascii="Arial" w:hAnsi="Arial" w:cs="Arial"/>
        </w:rPr>
        <w:t>.</w:t>
      </w:r>
    </w:p>
    <w:p w14:paraId="5B0C4657" w14:textId="77777777" w:rsidR="00E835BF" w:rsidRPr="005773E1" w:rsidRDefault="00E835BF" w:rsidP="001A7D18">
      <w:pPr>
        <w:rPr>
          <w:rFonts w:ascii="Arial" w:hAnsi="Arial" w:cs="Arial"/>
          <w:b/>
          <w:bCs/>
          <w:sz w:val="32"/>
          <w:szCs w:val="32"/>
        </w:rPr>
      </w:pPr>
      <w:r w:rsidRPr="005773E1">
        <w:rPr>
          <w:rFonts w:ascii="Arial" w:hAnsi="Arial" w:cs="Arial"/>
          <w:b/>
          <w:bCs/>
          <w:sz w:val="32"/>
          <w:szCs w:val="32"/>
        </w:rPr>
        <w:t>3.6 Analysing Research</w:t>
      </w:r>
    </w:p>
    <w:p w14:paraId="00F35725" w14:textId="64E2127E" w:rsidR="00E835BF" w:rsidRPr="001A7D18" w:rsidRDefault="00E835BF" w:rsidP="001A7D18">
      <w:pPr>
        <w:rPr>
          <w:rFonts w:ascii="Arial" w:hAnsi="Arial" w:cs="Arial"/>
        </w:rPr>
      </w:pPr>
      <w:r w:rsidRPr="001A7D18">
        <w:rPr>
          <w:rFonts w:ascii="Arial" w:hAnsi="Arial" w:cs="Arial"/>
        </w:rPr>
        <w:t xml:space="preserve">A thematic coding approach was used to synthesise findings across the selected literature. Thematic analysis was considered </w:t>
      </w:r>
      <w:r w:rsidR="005773E1" w:rsidRPr="001A7D18">
        <w:rPr>
          <w:rFonts w:ascii="Arial" w:hAnsi="Arial" w:cs="Arial"/>
        </w:rPr>
        <w:t>proper because</w:t>
      </w:r>
      <w:r w:rsidRPr="001A7D18">
        <w:rPr>
          <w:rFonts w:ascii="Arial" w:hAnsi="Arial" w:cs="Arial"/>
        </w:rPr>
        <w:t xml:space="preserve"> the research question incorporates several interconnected dimensions</w:t>
      </w:r>
      <w:r w:rsidR="005773E1">
        <w:rPr>
          <w:rFonts w:ascii="Arial" w:hAnsi="Arial" w:cs="Arial"/>
        </w:rPr>
        <w:t xml:space="preserve"> </w:t>
      </w:r>
      <w:r w:rsidRPr="001A7D18">
        <w:rPr>
          <w:rFonts w:ascii="Arial" w:hAnsi="Arial" w:cs="Arial"/>
        </w:rPr>
        <w:t>substance</w:t>
      </w:r>
      <w:r w:rsidR="005773E1">
        <w:rPr>
          <w:rFonts w:ascii="Arial" w:hAnsi="Arial" w:cs="Arial"/>
        </w:rPr>
        <w:t xml:space="preserve"> </w:t>
      </w:r>
      <w:r w:rsidRPr="001A7D18">
        <w:rPr>
          <w:rFonts w:ascii="Arial" w:hAnsi="Arial" w:cs="Arial"/>
        </w:rPr>
        <w:t>use patterns, psychological outcomes, biological mechanisms and population-specific influences</w:t>
      </w:r>
      <w:r w:rsidR="005773E1">
        <w:rPr>
          <w:rFonts w:ascii="Arial" w:hAnsi="Arial" w:cs="Arial"/>
        </w:rPr>
        <w:t xml:space="preserve"> </w:t>
      </w:r>
      <w:r w:rsidRPr="001A7D18">
        <w:rPr>
          <w:rFonts w:ascii="Arial" w:hAnsi="Arial" w:cs="Arial"/>
        </w:rPr>
        <w:t xml:space="preserve">which may not be adequately represented through a single quantitative outcome. Contemporary guidance describes thematic analysis as a flexible approach for </w:t>
      </w:r>
      <w:r w:rsidR="005773E1" w:rsidRPr="001A7D18">
        <w:rPr>
          <w:rFonts w:ascii="Arial" w:hAnsi="Arial" w:cs="Arial"/>
        </w:rPr>
        <w:t>finding</w:t>
      </w:r>
      <w:r w:rsidRPr="001A7D18">
        <w:rPr>
          <w:rFonts w:ascii="Arial" w:hAnsi="Arial" w:cs="Arial"/>
        </w:rPr>
        <w:t xml:space="preserve"> and interpreting patterns across qualitative or textual datasets (Braun and Clarke, 2021; Byrne, 2022).</w:t>
      </w:r>
    </w:p>
    <w:p w14:paraId="1262CA43" w14:textId="6AA15FA1" w:rsidR="00E835BF" w:rsidRPr="001A7D18" w:rsidRDefault="00E835BF" w:rsidP="001A7D18">
      <w:pPr>
        <w:rPr>
          <w:rFonts w:ascii="Arial" w:hAnsi="Arial" w:cs="Arial"/>
        </w:rPr>
      </w:pPr>
      <w:r w:rsidRPr="001A7D18">
        <w:rPr>
          <w:rFonts w:ascii="Arial" w:hAnsi="Arial" w:cs="Arial"/>
        </w:rPr>
        <w:t xml:space="preserve">Initially, each selected source was read in detail and relevant findings were highlighted. Initial codes were then developed around repeated concepts, such as early initiation, peer influence, family and cultural factors, stigma, treatment barriers, depression, anxiety, psychosis, cannabis exposure, dependence, neurodevelopment and altered brain function. Codes with conceptual similarities were </w:t>
      </w:r>
      <w:r w:rsidR="00EC7947" w:rsidRPr="001A7D18">
        <w:rPr>
          <w:rFonts w:ascii="Arial" w:hAnsi="Arial" w:cs="Arial"/>
        </w:rPr>
        <w:t>after</w:t>
      </w:r>
      <w:r w:rsidRPr="001A7D18">
        <w:rPr>
          <w:rFonts w:ascii="Arial" w:hAnsi="Arial" w:cs="Arial"/>
        </w:rPr>
        <w:t xml:space="preserve"> grouped into broader themes.</w:t>
      </w:r>
    </w:p>
    <w:p w14:paraId="72F61912" w14:textId="362C5B21" w:rsidR="00E835BF" w:rsidRPr="001A7D18" w:rsidRDefault="00E835BF" w:rsidP="001A7D18">
      <w:pPr>
        <w:rPr>
          <w:rFonts w:ascii="Arial" w:hAnsi="Arial" w:cs="Arial"/>
        </w:rPr>
      </w:pPr>
      <w:r w:rsidRPr="001A7D18">
        <w:rPr>
          <w:rFonts w:ascii="Arial" w:hAnsi="Arial" w:cs="Arial"/>
        </w:rPr>
        <w:t xml:space="preserve">The analysis was organised using a spreadsheet </w:t>
      </w:r>
      <w:r w:rsidR="00EC7947" w:rsidRPr="001A7D18">
        <w:rPr>
          <w:rFonts w:ascii="Arial" w:hAnsi="Arial" w:cs="Arial"/>
        </w:rPr>
        <w:t>having</w:t>
      </w:r>
      <w:r w:rsidRPr="001A7D18">
        <w:rPr>
          <w:rFonts w:ascii="Arial" w:hAnsi="Arial" w:cs="Arial"/>
        </w:rPr>
        <w:t xml:space="preserve"> the source, study population, substance, </w:t>
      </w:r>
      <w:r w:rsidR="00EC7947" w:rsidRPr="001A7D18">
        <w:rPr>
          <w:rFonts w:ascii="Arial" w:hAnsi="Arial" w:cs="Arial"/>
        </w:rPr>
        <w:t>method</w:t>
      </w:r>
      <w:r w:rsidRPr="001A7D18">
        <w:rPr>
          <w:rFonts w:ascii="Arial" w:hAnsi="Arial" w:cs="Arial"/>
        </w:rPr>
        <w:t xml:space="preserve">, key findings, limitations, initial codes and developing themes. Colour coding was used to distinguish psychological, social, biological and service-access findings. This process enabled patterns and contradictions across studies to be </w:t>
      </w:r>
      <w:r w:rsidR="00EC7947" w:rsidRPr="001A7D18">
        <w:rPr>
          <w:rFonts w:ascii="Arial" w:hAnsi="Arial" w:cs="Arial"/>
        </w:rPr>
        <w:t>found</w:t>
      </w:r>
      <w:r w:rsidRPr="001A7D18">
        <w:rPr>
          <w:rFonts w:ascii="Arial" w:hAnsi="Arial" w:cs="Arial"/>
        </w:rPr>
        <w:t xml:space="preserve"> systematically. </w:t>
      </w:r>
      <w:r w:rsidRPr="001A7D18">
        <w:rPr>
          <w:rFonts w:ascii="Arial" w:hAnsi="Arial" w:cs="Arial"/>
        </w:rPr>
        <w:lastRenderedPageBreak/>
        <w:t xml:space="preserve">For example, evidence </w:t>
      </w:r>
      <w:r w:rsidR="00EC7947" w:rsidRPr="001A7D18">
        <w:rPr>
          <w:rFonts w:ascii="Arial" w:hAnsi="Arial" w:cs="Arial"/>
        </w:rPr>
        <w:t>shows</w:t>
      </w:r>
      <w:r w:rsidRPr="001A7D18">
        <w:rPr>
          <w:rFonts w:ascii="Arial" w:hAnsi="Arial" w:cs="Arial"/>
        </w:rPr>
        <w:t xml:space="preserve"> an association between adolescent cannabis exposure and adverse mental-health outcomes, including psychosis, while contemporary literature also emphasises uncertainty </w:t>
      </w:r>
      <w:r w:rsidR="00EC7947" w:rsidRPr="001A7D18">
        <w:rPr>
          <w:rFonts w:ascii="Arial" w:hAnsi="Arial" w:cs="Arial"/>
        </w:rPr>
        <w:t>about</w:t>
      </w:r>
      <w:r w:rsidRPr="001A7D18">
        <w:rPr>
          <w:rFonts w:ascii="Arial" w:hAnsi="Arial" w:cs="Arial"/>
        </w:rPr>
        <w:t xml:space="preserve"> causality and the influence of confounding factors (Kapler et al., 2024; Lowe et al., 2024). Consequently, coding focused not only on reported associations but also on study limitations and alternative explanations.</w:t>
      </w:r>
    </w:p>
    <w:p w14:paraId="662CBDBD" w14:textId="77777777" w:rsidR="00E835BF" w:rsidRPr="00EC7947" w:rsidRDefault="00E835BF" w:rsidP="001A7D18">
      <w:pPr>
        <w:rPr>
          <w:rFonts w:ascii="Arial" w:hAnsi="Arial" w:cs="Arial"/>
          <w:b/>
          <w:bCs/>
          <w:sz w:val="32"/>
          <w:szCs w:val="32"/>
        </w:rPr>
      </w:pPr>
      <w:r w:rsidRPr="00EC7947">
        <w:rPr>
          <w:rFonts w:ascii="Arial" w:hAnsi="Arial" w:cs="Arial"/>
          <w:b/>
          <w:bCs/>
          <w:sz w:val="32"/>
          <w:szCs w:val="32"/>
        </w:rPr>
        <w:t>3.7 Ethical Considerations</w:t>
      </w:r>
    </w:p>
    <w:p w14:paraId="5D77D6FF" w14:textId="5F54BA7B" w:rsidR="00E835BF" w:rsidRPr="001A7D18" w:rsidRDefault="00E835BF" w:rsidP="001A7D18">
      <w:pPr>
        <w:rPr>
          <w:rFonts w:ascii="Arial" w:hAnsi="Arial" w:cs="Arial"/>
        </w:rPr>
      </w:pPr>
      <w:r w:rsidRPr="001A7D18">
        <w:rPr>
          <w:rFonts w:ascii="Arial" w:hAnsi="Arial" w:cs="Arial"/>
        </w:rPr>
        <w:t xml:space="preserve">As this project used secondary research only, no primary participants were </w:t>
      </w:r>
      <w:r w:rsidR="00EC7947" w:rsidRPr="001A7D18">
        <w:rPr>
          <w:rFonts w:ascii="Arial" w:hAnsi="Arial" w:cs="Arial"/>
        </w:rPr>
        <w:t>recruited,</w:t>
      </w:r>
      <w:r w:rsidRPr="001A7D18">
        <w:rPr>
          <w:rFonts w:ascii="Arial" w:hAnsi="Arial" w:cs="Arial"/>
        </w:rPr>
        <w:t xml:space="preserve"> and no personal or sensitive participant information was collected directly. Nevertheless, ethical responsibilities remained important. All evidence was represented </w:t>
      </w:r>
      <w:r w:rsidR="00EC7947" w:rsidRPr="001A7D18">
        <w:rPr>
          <w:rFonts w:ascii="Arial" w:hAnsi="Arial" w:cs="Arial"/>
        </w:rPr>
        <w:t>accurately,</w:t>
      </w:r>
      <w:r w:rsidRPr="001A7D18">
        <w:rPr>
          <w:rFonts w:ascii="Arial" w:hAnsi="Arial" w:cs="Arial"/>
        </w:rPr>
        <w:t xml:space="preserve"> and citations were provided using the Harvard referencing system. Findings were not deliberately selected simply because they supported the researcher's expectations. </w:t>
      </w:r>
      <w:r w:rsidR="00EC7947" w:rsidRPr="001A7D18">
        <w:rPr>
          <w:rFonts w:ascii="Arial" w:hAnsi="Arial" w:cs="Arial"/>
        </w:rPr>
        <w:t>Care</w:t>
      </w:r>
      <w:r w:rsidRPr="001A7D18">
        <w:rPr>
          <w:rFonts w:ascii="Arial" w:hAnsi="Arial" w:cs="Arial"/>
        </w:rPr>
        <w:t xml:space="preserve"> was taken when discussing ethnicity because South Asian </w:t>
      </w:r>
      <w:r w:rsidR="00EC7947" w:rsidRPr="001A7D18">
        <w:rPr>
          <w:rFonts w:ascii="Arial" w:hAnsi="Arial" w:cs="Arial"/>
        </w:rPr>
        <w:t>is</w:t>
      </w:r>
      <w:r w:rsidRPr="001A7D18">
        <w:rPr>
          <w:rFonts w:ascii="Arial" w:hAnsi="Arial" w:cs="Arial"/>
        </w:rPr>
        <w:t xml:space="preserve"> a diverse population rather than a single homogeneous cultural group. The 2026 ACMD review similarly cautions against interpreting ethnic-minority data without considering differences in culture, socioeconomic circumstances, data quality and under</w:t>
      </w:r>
      <w:r w:rsidR="003A69CB">
        <w:rPr>
          <w:rFonts w:ascii="Arial" w:hAnsi="Arial" w:cs="Arial"/>
        </w:rPr>
        <w:t xml:space="preserve"> </w:t>
      </w:r>
      <w:r w:rsidRPr="001A7D18">
        <w:rPr>
          <w:rFonts w:ascii="Arial" w:hAnsi="Arial" w:cs="Arial"/>
        </w:rPr>
        <w:t>reporting (ACMD, 2026).</w:t>
      </w:r>
    </w:p>
    <w:p w14:paraId="597FDE96" w14:textId="77777777" w:rsidR="00E835BF" w:rsidRPr="001A7D18" w:rsidRDefault="00E835BF" w:rsidP="001A7D18">
      <w:pPr>
        <w:rPr>
          <w:rFonts w:ascii="Arial" w:hAnsi="Arial" w:cs="Arial"/>
        </w:rPr>
      </w:pPr>
      <w:r w:rsidRPr="001A7D18">
        <w:rPr>
          <w:rFonts w:ascii="Arial" w:hAnsi="Arial" w:cs="Arial"/>
        </w:rPr>
        <w:t>Research integrity also required transparent reporting of methodological decisions, including search limitations, inclusion and exclusion criteria and potential evidence gaps. The current UK Concordat to Support Research Integrity emphasises rigour, transparency and responsible research conduct (Universities UK, 2026). Therefore, conclusions were based on the strength of available evidence rather than assumptions about South Asian communities or substance use.</w:t>
      </w:r>
    </w:p>
    <w:p w14:paraId="198AF431" w14:textId="77777777" w:rsidR="00E835BF" w:rsidRPr="00EC7947" w:rsidRDefault="00E835BF" w:rsidP="001A7D18">
      <w:pPr>
        <w:rPr>
          <w:rFonts w:ascii="Arial" w:hAnsi="Arial" w:cs="Arial"/>
          <w:b/>
          <w:bCs/>
          <w:sz w:val="32"/>
          <w:szCs w:val="32"/>
        </w:rPr>
      </w:pPr>
      <w:r w:rsidRPr="00EC7947">
        <w:rPr>
          <w:rFonts w:ascii="Arial" w:hAnsi="Arial" w:cs="Arial"/>
          <w:b/>
          <w:bCs/>
          <w:sz w:val="32"/>
          <w:szCs w:val="32"/>
        </w:rPr>
        <w:t>3.8 Chapter Conclusion</w:t>
      </w:r>
    </w:p>
    <w:p w14:paraId="02C6AB29" w14:textId="4CBC0020" w:rsidR="00E835BF" w:rsidRPr="00453A02" w:rsidRDefault="00E835BF" w:rsidP="00453A02">
      <w:pPr>
        <w:rPr>
          <w:rFonts w:ascii="Arial" w:hAnsi="Arial" w:cs="Arial"/>
        </w:rPr>
      </w:pPr>
      <w:r w:rsidRPr="001A7D18">
        <w:rPr>
          <w:rFonts w:ascii="Arial" w:hAnsi="Arial" w:cs="Arial"/>
        </w:rPr>
        <w:t xml:space="preserve">This chapter has outlined the </w:t>
      </w:r>
      <w:r w:rsidR="00EC7947" w:rsidRPr="001A7D18">
        <w:rPr>
          <w:rFonts w:ascii="Arial" w:hAnsi="Arial" w:cs="Arial"/>
        </w:rPr>
        <w:t>method</w:t>
      </w:r>
      <w:r w:rsidRPr="001A7D18">
        <w:rPr>
          <w:rFonts w:ascii="Arial" w:hAnsi="Arial" w:cs="Arial"/>
        </w:rPr>
        <w:t xml:space="preserve"> used to investigate substance use and its associated mental-health and pathophysiological effects among South Asian young males aged 15</w:t>
      </w:r>
      <w:r w:rsidR="00EC7947">
        <w:rPr>
          <w:rFonts w:ascii="Arial" w:hAnsi="Arial" w:cs="Arial"/>
        </w:rPr>
        <w:t xml:space="preserve"> .</w:t>
      </w:r>
      <w:r w:rsidRPr="001A7D18">
        <w:rPr>
          <w:rFonts w:ascii="Arial" w:hAnsi="Arial" w:cs="Arial"/>
        </w:rPr>
        <w:t xml:space="preserve">25 years. A structured desk-based research design was employed, incorporating systematic keyword development, Boolean searching, multiple academic databases, predefined inclusion and exclusion criteria and critical evaluation of source quality. The CRAAP framework and critical-appraisal principles were used to assess credibility, while thematic coding enabled recurring patterns to be </w:t>
      </w:r>
      <w:r w:rsidR="00EC7947" w:rsidRPr="001A7D18">
        <w:rPr>
          <w:rFonts w:ascii="Arial" w:hAnsi="Arial" w:cs="Arial"/>
        </w:rPr>
        <w:t>found</w:t>
      </w:r>
      <w:r w:rsidRPr="001A7D18">
        <w:rPr>
          <w:rFonts w:ascii="Arial" w:hAnsi="Arial" w:cs="Arial"/>
        </w:rPr>
        <w:t xml:space="preserve"> across the selected literature. </w:t>
      </w:r>
      <w:r w:rsidR="00EC7947" w:rsidRPr="001A7D18">
        <w:rPr>
          <w:rFonts w:ascii="Arial" w:hAnsi="Arial" w:cs="Arial"/>
        </w:rPr>
        <w:t>Attention</w:t>
      </w:r>
      <w:r w:rsidRPr="001A7D18">
        <w:rPr>
          <w:rFonts w:ascii="Arial" w:hAnsi="Arial" w:cs="Arial"/>
        </w:rPr>
        <w:t xml:space="preserve"> was given to the limitations of ethnicity-specific evidence, including under-reporting and inconsistent population categorisation. The </w:t>
      </w:r>
      <w:r w:rsidR="00EC7947" w:rsidRPr="001A7D18">
        <w:rPr>
          <w:rFonts w:ascii="Arial" w:hAnsi="Arial" w:cs="Arial"/>
        </w:rPr>
        <w:t>method</w:t>
      </w:r>
      <w:r w:rsidRPr="001A7D18">
        <w:rPr>
          <w:rFonts w:ascii="Arial" w:hAnsi="Arial" w:cs="Arial"/>
        </w:rPr>
        <w:t xml:space="preserve"> therefore provides a transparent foundation for interpreting the literature. Chapter 4 builds on this process by presenting the findings under the major themes g</w:t>
      </w:r>
      <w:r w:rsidRPr="00453A02">
        <w:rPr>
          <w:rFonts w:ascii="Arial" w:hAnsi="Arial" w:cs="Arial"/>
        </w:rPr>
        <w:t>enerated through the thematic analysis.</w:t>
      </w:r>
    </w:p>
    <w:p w14:paraId="407ABDAE" w14:textId="6FFB2D6F" w:rsidR="00880B2D" w:rsidRPr="00453A02" w:rsidRDefault="00880B2D" w:rsidP="00453A02">
      <w:pPr>
        <w:rPr>
          <w:rFonts w:ascii="Arial" w:hAnsi="Arial" w:cs="Arial"/>
        </w:rPr>
        <w:sectPr w:rsidR="00880B2D" w:rsidRPr="00453A02">
          <w:footerReference w:type="default" r:id="rId9"/>
          <w:pgSz w:w="11906" w:h="16838"/>
          <w:pgMar w:top="1440" w:right="1440" w:bottom="1440" w:left="1440" w:header="708" w:footer="708" w:gutter="0"/>
          <w:cols w:space="708"/>
          <w:docGrid w:linePitch="360"/>
        </w:sectPr>
      </w:pPr>
    </w:p>
    <w:p w14:paraId="148F05DF" w14:textId="77777777" w:rsidR="004657DA" w:rsidRPr="004470C4" w:rsidRDefault="004657DA" w:rsidP="00453A02">
      <w:pPr>
        <w:rPr>
          <w:rFonts w:ascii="Arial" w:eastAsia="Calibri Light" w:hAnsi="Arial" w:cs="Arial"/>
          <w:b/>
          <w:bCs/>
          <w:kern w:val="0"/>
          <w:sz w:val="32"/>
          <w:szCs w:val="32"/>
          <w:lang w:eastAsia="en-GB" w:bidi="en-GB"/>
          <w14:ligatures w14:val="none"/>
        </w:rPr>
      </w:pPr>
      <w:r w:rsidRPr="004470C4">
        <w:rPr>
          <w:rFonts w:ascii="Arial" w:eastAsia="Calibri Light" w:hAnsi="Arial" w:cs="Arial"/>
          <w:b/>
          <w:bCs/>
          <w:kern w:val="0"/>
          <w:sz w:val="32"/>
          <w:szCs w:val="32"/>
          <w:lang w:eastAsia="en-GB" w:bidi="en-GB"/>
          <w14:ligatures w14:val="none"/>
        </w:rPr>
        <w:lastRenderedPageBreak/>
        <w:t>CHAPTER 4 – FINDINGS AND DISCUSSION</w:t>
      </w:r>
    </w:p>
    <w:p w14:paraId="4DE10B49" w14:textId="77777777" w:rsidR="004657DA" w:rsidRPr="004470C4" w:rsidRDefault="004657DA" w:rsidP="00453A02">
      <w:pPr>
        <w:rPr>
          <w:rFonts w:ascii="Arial" w:eastAsia="Calibri Light" w:hAnsi="Arial" w:cs="Arial"/>
          <w:b/>
          <w:bCs/>
          <w:kern w:val="0"/>
          <w:sz w:val="32"/>
          <w:szCs w:val="32"/>
          <w:lang w:eastAsia="en-GB" w:bidi="en-GB"/>
          <w14:ligatures w14:val="none"/>
        </w:rPr>
      </w:pPr>
      <w:r w:rsidRPr="004470C4">
        <w:rPr>
          <w:rFonts w:ascii="Arial" w:eastAsia="Calibri Light" w:hAnsi="Arial" w:cs="Arial"/>
          <w:b/>
          <w:bCs/>
          <w:kern w:val="0"/>
          <w:sz w:val="32"/>
          <w:szCs w:val="32"/>
          <w:lang w:eastAsia="en-GB" w:bidi="en-GB"/>
          <w14:ligatures w14:val="none"/>
        </w:rPr>
        <w:t>4.1 Introduction</w:t>
      </w:r>
    </w:p>
    <w:p w14:paraId="4D7AD01A" w14:textId="3CB31825"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This chapter presents the findings and discussion from the thematic analysis of the literature examining substance use and its associated mental health outcomes and pathophysiological effects among South Asian young male adults aged 15</w:t>
      </w:r>
      <w:r w:rsidR="001509F0">
        <w:rPr>
          <w:rFonts w:ascii="Arial" w:eastAsia="Calibri Light" w:hAnsi="Arial" w:cs="Arial"/>
          <w:kern w:val="0"/>
          <w:lang w:eastAsia="en-GB" w:bidi="en-GB"/>
          <w14:ligatures w14:val="none"/>
        </w:rPr>
        <w:t xml:space="preserve"> ,</w:t>
      </w:r>
      <w:r w:rsidRPr="003A5464">
        <w:rPr>
          <w:rFonts w:ascii="Arial" w:eastAsia="Calibri Light" w:hAnsi="Arial" w:cs="Arial"/>
          <w:kern w:val="0"/>
          <w:lang w:eastAsia="en-GB" w:bidi="en-GB"/>
          <w14:ligatures w14:val="none"/>
        </w:rPr>
        <w:t>25 years. Five peer</w:t>
      </w:r>
      <w:r w:rsidR="00FB27CF">
        <w:rPr>
          <w:rFonts w:ascii="Arial" w:eastAsia="Calibri Light" w:hAnsi="Arial" w:cs="Arial"/>
          <w:kern w:val="0"/>
          <w:lang w:eastAsia="en-GB" w:bidi="en-GB"/>
          <w14:ligatures w14:val="none"/>
        </w:rPr>
        <w:t xml:space="preserve"> </w:t>
      </w:r>
      <w:r w:rsidRPr="003A5464">
        <w:rPr>
          <w:rFonts w:ascii="Arial" w:eastAsia="Calibri Light" w:hAnsi="Arial" w:cs="Arial"/>
          <w:kern w:val="0"/>
          <w:lang w:eastAsia="en-GB" w:bidi="en-GB"/>
          <w14:ligatures w14:val="none"/>
        </w:rPr>
        <w:t xml:space="preserve">reviewed studies were examined, focusing primarily on alcohol and drug use among South Asian and other minority ethnic populations in the UK. The findings were organised into three interconnected themes: sociocultural influences and patterns of substance use, the relationship between substance use and mental health, and the pathophysiological and wider health consequences of substance use. The discussion critically compares the evidence across the selected studies, </w:t>
      </w:r>
      <w:r w:rsidR="004470C4" w:rsidRPr="003A5464">
        <w:rPr>
          <w:rFonts w:ascii="Arial" w:eastAsia="Calibri Light" w:hAnsi="Arial" w:cs="Arial"/>
          <w:kern w:val="0"/>
          <w:lang w:eastAsia="en-GB" w:bidi="en-GB"/>
          <w14:ligatures w14:val="none"/>
        </w:rPr>
        <w:t>finding</w:t>
      </w:r>
      <w:r w:rsidRPr="003A5464">
        <w:rPr>
          <w:rFonts w:ascii="Arial" w:eastAsia="Calibri Light" w:hAnsi="Arial" w:cs="Arial"/>
          <w:kern w:val="0"/>
          <w:lang w:eastAsia="en-GB" w:bidi="en-GB"/>
          <w14:ligatures w14:val="none"/>
        </w:rPr>
        <w:t xml:space="preserve"> areas of agreement and differences between findings. Consideration is also given to stigma, cultural identity, socioeconomic disadvantage, psychological distress, cardiovascular health and barriers to treatment. The findings are </w:t>
      </w:r>
      <w:r w:rsidR="004470C4" w:rsidRPr="003A5464">
        <w:rPr>
          <w:rFonts w:ascii="Arial" w:eastAsia="Calibri Light" w:hAnsi="Arial" w:cs="Arial"/>
          <w:kern w:val="0"/>
          <w:lang w:eastAsia="en-GB" w:bidi="en-GB"/>
          <w14:ligatures w14:val="none"/>
        </w:rPr>
        <w:t>after</w:t>
      </w:r>
      <w:r w:rsidRPr="003A5464">
        <w:rPr>
          <w:rFonts w:ascii="Arial" w:eastAsia="Calibri Light" w:hAnsi="Arial" w:cs="Arial"/>
          <w:kern w:val="0"/>
          <w:lang w:eastAsia="en-GB" w:bidi="en-GB"/>
          <w14:ligatures w14:val="none"/>
        </w:rPr>
        <w:t xml:space="preserve"> related to the research question and wider implications for prevention and support.</w:t>
      </w:r>
    </w:p>
    <w:p w14:paraId="7B8E5473" w14:textId="77777777" w:rsidR="004657DA" w:rsidRPr="001509F0" w:rsidRDefault="004657DA" w:rsidP="00453A02">
      <w:pPr>
        <w:rPr>
          <w:rFonts w:ascii="Arial" w:eastAsia="Calibri Light" w:hAnsi="Arial" w:cs="Arial"/>
          <w:b/>
          <w:bCs/>
          <w:kern w:val="0"/>
          <w:sz w:val="32"/>
          <w:szCs w:val="32"/>
          <w:lang w:eastAsia="en-GB" w:bidi="en-GB"/>
          <w14:ligatures w14:val="none"/>
        </w:rPr>
      </w:pPr>
      <w:r w:rsidRPr="001509F0">
        <w:rPr>
          <w:rFonts w:ascii="Arial" w:eastAsia="Calibri Light" w:hAnsi="Arial" w:cs="Arial"/>
          <w:b/>
          <w:bCs/>
          <w:kern w:val="0"/>
          <w:sz w:val="32"/>
          <w:szCs w:val="32"/>
          <w:lang w:eastAsia="en-GB" w:bidi="en-GB"/>
          <w14:ligatures w14:val="none"/>
        </w:rPr>
        <w:t>4.2 Thematic Analysis</w:t>
      </w:r>
    </w:p>
    <w:p w14:paraId="1E4ACC45" w14:textId="52DEEA68"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Thematic analysis is a method of identifying, analysing and reporting recurring patterns or themes within qualitative or textual data. Braun and Clarke (2006) describe thematic analysis as an approach that enables researchers to </w:t>
      </w:r>
      <w:r w:rsidR="002463AA" w:rsidRPr="003A5464">
        <w:rPr>
          <w:rFonts w:ascii="Arial" w:eastAsia="Calibri Light" w:hAnsi="Arial" w:cs="Arial"/>
          <w:kern w:val="0"/>
          <w:lang w:eastAsia="en-GB" w:bidi="en-GB"/>
          <w14:ligatures w14:val="none"/>
        </w:rPr>
        <w:t>find</w:t>
      </w:r>
      <w:r w:rsidRPr="003A5464">
        <w:rPr>
          <w:rFonts w:ascii="Arial" w:eastAsia="Calibri Light" w:hAnsi="Arial" w:cs="Arial"/>
          <w:kern w:val="0"/>
          <w:lang w:eastAsia="en-GB" w:bidi="en-GB"/>
          <w14:ligatures w14:val="none"/>
        </w:rPr>
        <w:t xml:space="preserve"> and analyse patterns of meaning within a dataset. In the context of this secondary research, thematic analysis was used to </w:t>
      </w:r>
      <w:r w:rsidR="002463AA" w:rsidRPr="003A5464">
        <w:rPr>
          <w:rFonts w:ascii="Arial" w:eastAsia="Calibri Light" w:hAnsi="Arial" w:cs="Arial"/>
          <w:kern w:val="0"/>
          <w:lang w:eastAsia="en-GB" w:bidi="en-GB"/>
          <w14:ligatures w14:val="none"/>
        </w:rPr>
        <w:t>find</w:t>
      </w:r>
      <w:r w:rsidRPr="003A5464">
        <w:rPr>
          <w:rFonts w:ascii="Arial" w:eastAsia="Calibri Light" w:hAnsi="Arial" w:cs="Arial"/>
          <w:kern w:val="0"/>
          <w:lang w:eastAsia="en-GB" w:bidi="en-GB"/>
          <w14:ligatures w14:val="none"/>
        </w:rPr>
        <w:t xml:space="preserve"> recurring findings across the selected literature concerning substance use and its consequences among South Asian and minority ethnic populations.</w:t>
      </w:r>
    </w:p>
    <w:p w14:paraId="368B3CB9" w14:textId="0BB65720"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 five selected studies were reviewed </w:t>
      </w:r>
      <w:r w:rsidR="00282648" w:rsidRPr="003A5464">
        <w:rPr>
          <w:rFonts w:ascii="Arial" w:eastAsia="Calibri Light" w:hAnsi="Arial" w:cs="Arial"/>
          <w:kern w:val="0"/>
          <w:lang w:eastAsia="en-GB" w:bidi="en-GB"/>
          <w14:ligatures w14:val="none"/>
        </w:rPr>
        <w:t>systematically,</w:t>
      </w:r>
      <w:r w:rsidRPr="003A5464">
        <w:rPr>
          <w:rFonts w:ascii="Arial" w:eastAsia="Calibri Light" w:hAnsi="Arial" w:cs="Arial"/>
          <w:kern w:val="0"/>
          <w:lang w:eastAsia="en-GB" w:bidi="en-GB"/>
          <w14:ligatures w14:val="none"/>
        </w:rPr>
        <w:t xml:space="preserve"> and key findings were coded according to their relevance to the research question. The coding process considered factors associated with substance use, attitudes towards alcohol and drugs, cultural and social influences, mental health outcomes, psychological distress and physical health consequences. The coded findings were then grouped according to similarities and relationships between concepts, as presented in the results summary/coding table in Chapter 3 and Appendix [X].</w:t>
      </w:r>
    </w:p>
    <w:p w14:paraId="6413BE3D" w14:textId="0AD17A89" w:rsidR="007307D0"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Three overarching themes </w:t>
      </w:r>
      <w:r w:rsidR="001509F0" w:rsidRPr="003A5464">
        <w:rPr>
          <w:rFonts w:ascii="Arial" w:eastAsia="Calibri Light" w:hAnsi="Arial" w:cs="Arial"/>
          <w:kern w:val="0"/>
          <w:lang w:eastAsia="en-GB" w:bidi="en-GB"/>
          <w14:ligatures w14:val="none"/>
        </w:rPr>
        <w:t>appeared</w:t>
      </w:r>
      <w:r w:rsidRPr="003A5464">
        <w:rPr>
          <w:rFonts w:ascii="Arial" w:eastAsia="Calibri Light" w:hAnsi="Arial" w:cs="Arial"/>
          <w:kern w:val="0"/>
          <w:lang w:eastAsia="en-GB" w:bidi="en-GB"/>
          <w14:ligatures w14:val="none"/>
        </w:rPr>
        <w:t xml:space="preserve"> from the analysis. </w:t>
      </w:r>
    </w:p>
    <w:p w14:paraId="240D65EB" w14:textId="77777777" w:rsidR="007307D0"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Theme 1 concerns sociocultural influences, attitudes and patterns of substance use. </w:t>
      </w:r>
    </w:p>
    <w:p w14:paraId="2591C391" w14:textId="77777777" w:rsidR="007307D0"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lastRenderedPageBreak/>
        <w:t xml:space="preserve">Theme 2 examines the relationship between substance use and mental health, particularly psychological distress and experiences among individuals with diagnosed mental health problems. </w:t>
      </w:r>
    </w:p>
    <w:p w14:paraId="16A54DE4" w14:textId="6613F9EF"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Theme 3 considers the pathophysiological and wider physical health effects associated with substance use, with particular attention to cardiovascular health. Although presented separately, the themes are interconnected and collectively </w:t>
      </w:r>
      <w:r w:rsidR="002463AA" w:rsidRPr="003A5464">
        <w:rPr>
          <w:rFonts w:ascii="Arial" w:eastAsia="Calibri Light" w:hAnsi="Arial" w:cs="Arial"/>
          <w:kern w:val="0"/>
          <w:lang w:eastAsia="en-GB" w:bidi="en-GB"/>
          <w14:ligatures w14:val="none"/>
        </w:rPr>
        <w:t>prove</w:t>
      </w:r>
      <w:r w:rsidRPr="003A5464">
        <w:rPr>
          <w:rFonts w:ascii="Arial" w:eastAsia="Calibri Light" w:hAnsi="Arial" w:cs="Arial"/>
          <w:kern w:val="0"/>
          <w:lang w:eastAsia="en-GB" w:bidi="en-GB"/>
          <w14:ligatures w14:val="none"/>
        </w:rPr>
        <w:t xml:space="preserve"> that substance use among South Asian populations cannot be understood through an individual behavioural perspective alone.</w:t>
      </w:r>
    </w:p>
    <w:p w14:paraId="5EA9DEA5"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4.3 Theme 1 – Sociocultural Influences, Attitudes and Patterns of Substance Use Among South Asian Communities</w:t>
      </w:r>
    </w:p>
    <w:p w14:paraId="35CF5056" w14:textId="77777777" w:rsidR="004657DA" w:rsidRPr="00F9077E" w:rsidRDefault="004657DA" w:rsidP="00453A02">
      <w:pPr>
        <w:rPr>
          <w:rFonts w:ascii="Arial" w:eastAsia="Calibri Light" w:hAnsi="Arial" w:cs="Arial"/>
          <w:b/>
          <w:bCs/>
          <w:kern w:val="0"/>
          <w:sz w:val="32"/>
          <w:szCs w:val="32"/>
          <w:lang w:eastAsia="en-GB" w:bidi="en-GB"/>
          <w14:ligatures w14:val="none"/>
        </w:rPr>
      </w:pPr>
      <w:r w:rsidRPr="00F9077E">
        <w:rPr>
          <w:rFonts w:ascii="Arial" w:eastAsia="Calibri Light" w:hAnsi="Arial" w:cs="Arial"/>
          <w:b/>
          <w:bCs/>
          <w:kern w:val="0"/>
          <w:sz w:val="32"/>
          <w:szCs w:val="32"/>
          <w:lang w:eastAsia="en-GB" w:bidi="en-GB"/>
          <w14:ligatures w14:val="none"/>
        </w:rPr>
        <w:t>Definition and context</w:t>
      </w:r>
    </w:p>
    <w:p w14:paraId="6D49B866"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Substance use encompasses the consumption of psychoactive substances such as alcohol and illicit drugs that can influence physical functioning, psychological wellbeing and behaviour. Within the context of this research, understanding substance use requires consideration of the cultural, social and structural environments in which individuals live. This is particularly relevant to South Asian communities in the UK because attitudes towards alcohol and illicit drugs may be influenced by family expectations, religion, cultural identity, peer relationships, socioeconomic circumstances and concerns surrounding social stigma.</w:t>
      </w:r>
    </w:p>
    <w:p w14:paraId="403413FF" w14:textId="7673C0A1"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 selected literature </w:t>
      </w:r>
      <w:r w:rsidR="002463AA" w:rsidRPr="003A5464">
        <w:rPr>
          <w:rFonts w:ascii="Arial" w:eastAsia="Calibri Light" w:hAnsi="Arial" w:cs="Arial"/>
          <w:kern w:val="0"/>
          <w:lang w:eastAsia="en-GB" w:bidi="en-GB"/>
          <w14:ligatures w14:val="none"/>
        </w:rPr>
        <w:t>proves</w:t>
      </w:r>
      <w:r w:rsidRPr="003A5464">
        <w:rPr>
          <w:rFonts w:ascii="Arial" w:eastAsia="Calibri Light" w:hAnsi="Arial" w:cs="Arial"/>
          <w:kern w:val="0"/>
          <w:lang w:eastAsia="en-GB" w:bidi="en-GB"/>
          <w14:ligatures w14:val="none"/>
        </w:rPr>
        <w:t xml:space="preserve"> that substance use among South Asian populations is not necessarily explained by cultural identity alone. Instead, substance use appears to develop through interactions between individual experiences and wider social and structural circumstances. This is particularly </w:t>
      </w:r>
      <w:r w:rsidR="002463AA" w:rsidRPr="003A5464">
        <w:rPr>
          <w:rFonts w:ascii="Arial" w:eastAsia="Calibri Light" w:hAnsi="Arial" w:cs="Arial"/>
          <w:kern w:val="0"/>
          <w:lang w:eastAsia="en-GB" w:bidi="en-GB"/>
          <w14:ligatures w14:val="none"/>
        </w:rPr>
        <w:t>clear</w:t>
      </w:r>
      <w:r w:rsidRPr="003A5464">
        <w:rPr>
          <w:rFonts w:ascii="Arial" w:eastAsia="Calibri Light" w:hAnsi="Arial" w:cs="Arial"/>
          <w:kern w:val="0"/>
          <w:lang w:eastAsia="en-GB" w:bidi="en-GB"/>
          <w14:ligatures w14:val="none"/>
        </w:rPr>
        <w:t xml:space="preserve"> in the studies by Taak, Brown and Perski (2021) and Mantovani and Evans (2018).</w:t>
      </w:r>
    </w:p>
    <w:p w14:paraId="28EFE9B1" w14:textId="77777777" w:rsidR="004657DA" w:rsidRPr="00F9077E" w:rsidRDefault="004657DA" w:rsidP="00453A02">
      <w:pPr>
        <w:rPr>
          <w:rFonts w:ascii="Arial" w:eastAsia="Calibri Light" w:hAnsi="Arial" w:cs="Arial"/>
          <w:b/>
          <w:bCs/>
          <w:kern w:val="0"/>
          <w:sz w:val="32"/>
          <w:szCs w:val="32"/>
          <w:lang w:eastAsia="en-GB" w:bidi="en-GB"/>
          <w14:ligatures w14:val="none"/>
        </w:rPr>
      </w:pPr>
      <w:r w:rsidRPr="00F9077E">
        <w:rPr>
          <w:rFonts w:ascii="Arial" w:eastAsia="Calibri Light" w:hAnsi="Arial" w:cs="Arial"/>
          <w:b/>
          <w:bCs/>
          <w:kern w:val="0"/>
          <w:sz w:val="32"/>
          <w:szCs w:val="32"/>
          <w:lang w:eastAsia="en-GB" w:bidi="en-GB"/>
          <w14:ligatures w14:val="none"/>
        </w:rPr>
        <w:t>Cultural attitudes and alcohol consumption</w:t>
      </w:r>
    </w:p>
    <w:p w14:paraId="16E4ECCA"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Taak, Brown and Perski (2021) explored views surrounding alcohol consumption and digital support for alcohol reduction among UK-based Punjabi-Sikh men. The study is particularly relevant to the present research because it focuses specifically on South Asian men and examines how cultural and social factors influence attitudes towards alcohol.</w:t>
      </w:r>
    </w:p>
    <w:p w14:paraId="675CD1C7" w14:textId="686E900F"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 findings </w:t>
      </w:r>
      <w:r w:rsidR="00F9077E" w:rsidRPr="003A5464">
        <w:rPr>
          <w:rFonts w:ascii="Arial" w:eastAsia="Calibri Light" w:hAnsi="Arial" w:cs="Arial"/>
          <w:kern w:val="0"/>
          <w:lang w:eastAsia="en-GB" w:bidi="en-GB"/>
          <w14:ligatures w14:val="none"/>
        </w:rPr>
        <w:t>prove</w:t>
      </w:r>
      <w:r w:rsidRPr="003A5464">
        <w:rPr>
          <w:rFonts w:ascii="Arial" w:eastAsia="Calibri Light" w:hAnsi="Arial" w:cs="Arial"/>
          <w:kern w:val="0"/>
          <w:lang w:eastAsia="en-GB" w:bidi="en-GB"/>
          <w14:ligatures w14:val="none"/>
        </w:rPr>
        <w:t xml:space="preserve"> the importance of understanding alcohol consumption within a cultural context. Punjabi-Sikh men's experiences of alcohol cannot simply be interpreted according to general UK drinking patterns because cultural expectations and community attitudes may shape </w:t>
      </w:r>
      <w:r w:rsidR="00F9077E" w:rsidRPr="003A5464">
        <w:rPr>
          <w:rFonts w:ascii="Arial" w:eastAsia="Calibri Light" w:hAnsi="Arial" w:cs="Arial"/>
          <w:kern w:val="0"/>
          <w:lang w:eastAsia="en-GB" w:bidi="en-GB"/>
          <w14:ligatures w14:val="none"/>
        </w:rPr>
        <w:t>feelings</w:t>
      </w:r>
      <w:r w:rsidRPr="003A5464">
        <w:rPr>
          <w:rFonts w:ascii="Arial" w:eastAsia="Calibri Light" w:hAnsi="Arial" w:cs="Arial"/>
          <w:kern w:val="0"/>
          <w:lang w:eastAsia="en-GB" w:bidi="en-GB"/>
          <w14:ligatures w14:val="none"/>
        </w:rPr>
        <w:t xml:space="preserve"> of drinking. This is relevant to the current research question because young </w:t>
      </w:r>
      <w:r w:rsidRPr="003A5464">
        <w:rPr>
          <w:rFonts w:ascii="Arial" w:eastAsia="Calibri Light" w:hAnsi="Arial" w:cs="Arial"/>
          <w:kern w:val="0"/>
          <w:lang w:eastAsia="en-GB" w:bidi="en-GB"/>
          <w14:ligatures w14:val="none"/>
        </w:rPr>
        <w:lastRenderedPageBreak/>
        <w:t>South Asian males may experience competing influences: cultural or religious expectations may discourage alcohol consumption, while peer and wider social environments may normalise drinking.</w:t>
      </w:r>
    </w:p>
    <w:p w14:paraId="6EE8BBAC" w14:textId="3EF59033"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Taak et al. (2021) also examined the acceptability of digital support for alcohol reduction. The relevance of this finding extends beyond alcohol consumption itself because it highlights the importance of considering how support is delivered. If cultural expectations or concerns about disclosure create barriers to face-to-face support, digital interventions may provide an alternative method of accessing </w:t>
      </w:r>
      <w:r w:rsidR="00F9077E" w:rsidRPr="003A5464">
        <w:rPr>
          <w:rFonts w:ascii="Arial" w:eastAsia="Calibri Light" w:hAnsi="Arial" w:cs="Arial"/>
          <w:kern w:val="0"/>
          <w:lang w:eastAsia="en-GB" w:bidi="en-GB"/>
          <w14:ligatures w14:val="none"/>
        </w:rPr>
        <w:t>aid</w:t>
      </w:r>
      <w:r w:rsidRPr="003A5464">
        <w:rPr>
          <w:rFonts w:ascii="Arial" w:eastAsia="Calibri Light" w:hAnsi="Arial" w:cs="Arial"/>
          <w:kern w:val="0"/>
          <w:lang w:eastAsia="en-GB" w:bidi="en-GB"/>
          <w14:ligatures w14:val="none"/>
        </w:rPr>
        <w:t>.</w:t>
      </w:r>
    </w:p>
    <w:p w14:paraId="7174A367" w14:textId="21BFB6E2"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However, the study's focus on Punjabi</w:t>
      </w:r>
      <w:r w:rsidR="00A3425B">
        <w:rPr>
          <w:rFonts w:ascii="Arial" w:eastAsia="Calibri Light" w:hAnsi="Arial" w:cs="Arial"/>
          <w:kern w:val="0"/>
          <w:lang w:eastAsia="en-GB" w:bidi="en-GB"/>
          <w14:ligatures w14:val="none"/>
        </w:rPr>
        <w:t xml:space="preserve"> </w:t>
      </w:r>
      <w:r w:rsidRPr="003A5464">
        <w:rPr>
          <w:rFonts w:ascii="Arial" w:eastAsia="Calibri Light" w:hAnsi="Arial" w:cs="Arial"/>
          <w:kern w:val="0"/>
          <w:lang w:eastAsia="en-GB" w:bidi="en-GB"/>
          <w14:ligatures w14:val="none"/>
        </w:rPr>
        <w:t>Sikh men means its findings cannot automatically be generalised to all South Asian young males. South Asian communities include substantial cultural, religious and socioeconomic diversity. Furthermore, the participants were not exclusively aged 15–25 years. Nevertheless, the study provides useful evidence concerning the cultural context in which alcohol use among South Asian men occurs.</w:t>
      </w:r>
    </w:p>
    <w:p w14:paraId="22AD923E"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Structural disadvantage and drug-use trajectories</w:t>
      </w:r>
    </w:p>
    <w:p w14:paraId="77D016AF"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A different perspective is provided by Mantovani and Evans (2018), who examined drug use among British Bangladeshis in London from a macro-structural perspective. Rather than viewing drug use solely as an individual decision, the authors considered the disadvantages that may contribute to drug-use trajectories and engagement with treatment services.</w:t>
      </w:r>
    </w:p>
    <w:p w14:paraId="05032054" w14:textId="4A3B5F0D"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This provides an important contrast with explanations that focus primarily on culture. The study </w:t>
      </w:r>
      <w:r w:rsidR="00D91012" w:rsidRPr="003A5464">
        <w:rPr>
          <w:rFonts w:ascii="Arial" w:eastAsia="Calibri Light" w:hAnsi="Arial" w:cs="Arial"/>
          <w:kern w:val="0"/>
          <w:lang w:eastAsia="en-GB" w:bidi="en-GB"/>
          <w14:ligatures w14:val="none"/>
        </w:rPr>
        <w:t>shows</w:t>
      </w:r>
      <w:r w:rsidRPr="003A5464">
        <w:rPr>
          <w:rFonts w:ascii="Arial" w:eastAsia="Calibri Light" w:hAnsi="Arial" w:cs="Arial"/>
          <w:kern w:val="0"/>
          <w:lang w:eastAsia="en-GB" w:bidi="en-GB"/>
          <w14:ligatures w14:val="none"/>
        </w:rPr>
        <w:t xml:space="preserve"> that structural circumstances can contribute to patterns of drug use and influence individuals' interactions with treatment services. Factors associated with disadvantage may therefore influence both exposure to substance use and the ability to access </w:t>
      </w:r>
      <w:r w:rsidR="003249EA" w:rsidRPr="003A5464">
        <w:rPr>
          <w:rFonts w:ascii="Arial" w:eastAsia="Calibri Light" w:hAnsi="Arial" w:cs="Arial"/>
          <w:kern w:val="0"/>
          <w:lang w:eastAsia="en-GB" w:bidi="en-GB"/>
          <w14:ligatures w14:val="none"/>
        </w:rPr>
        <w:t>proper support</w:t>
      </w:r>
      <w:r w:rsidRPr="003A5464">
        <w:rPr>
          <w:rFonts w:ascii="Arial" w:eastAsia="Calibri Light" w:hAnsi="Arial" w:cs="Arial"/>
          <w:kern w:val="0"/>
          <w:lang w:eastAsia="en-GB" w:bidi="en-GB"/>
          <w14:ligatures w14:val="none"/>
        </w:rPr>
        <w:t>.</w:t>
      </w:r>
    </w:p>
    <w:p w14:paraId="63FBE797" w14:textId="23AA3509"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This finding is significant for the current research because socioeconomic disadvantage may interact with age, gender, ethnicity and social environment. Young South Asian males experiencing socioeconomic difficulties may </w:t>
      </w:r>
      <w:r w:rsidR="003249EA" w:rsidRPr="003A5464">
        <w:rPr>
          <w:rFonts w:ascii="Arial" w:eastAsia="Calibri Light" w:hAnsi="Arial" w:cs="Arial"/>
          <w:kern w:val="0"/>
          <w:lang w:eastAsia="en-GB" w:bidi="en-GB"/>
          <w14:ligatures w14:val="none"/>
        </w:rPr>
        <w:t>meet</w:t>
      </w:r>
      <w:r w:rsidRPr="003A5464">
        <w:rPr>
          <w:rFonts w:ascii="Arial" w:eastAsia="Calibri Light" w:hAnsi="Arial" w:cs="Arial"/>
          <w:kern w:val="0"/>
          <w:lang w:eastAsia="en-GB" w:bidi="en-GB"/>
          <w14:ligatures w14:val="none"/>
        </w:rPr>
        <w:t xml:space="preserve"> different risks from those experiencing greater social and economic stability. Consequently, substance-use interventions that focus exclusively on personal responsibility may overlook wider determinants of health.</w:t>
      </w:r>
    </w:p>
    <w:p w14:paraId="51F08B15" w14:textId="3A8861C8"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Mantovani and Evans (2018) therefore complement Taak et al. (2021). While Taak et al. highlight cultural attitudes and the potential role of culturally </w:t>
      </w:r>
      <w:r w:rsidR="003249EA" w:rsidRPr="003A5464">
        <w:rPr>
          <w:rFonts w:ascii="Arial" w:eastAsia="Calibri Light" w:hAnsi="Arial" w:cs="Arial"/>
          <w:kern w:val="0"/>
          <w:lang w:eastAsia="en-GB" w:bidi="en-GB"/>
          <w14:ligatures w14:val="none"/>
        </w:rPr>
        <w:t>proper digital</w:t>
      </w:r>
      <w:r w:rsidRPr="003A5464">
        <w:rPr>
          <w:rFonts w:ascii="Arial" w:eastAsia="Calibri Light" w:hAnsi="Arial" w:cs="Arial"/>
          <w:kern w:val="0"/>
          <w:lang w:eastAsia="en-GB" w:bidi="en-GB"/>
          <w14:ligatures w14:val="none"/>
        </w:rPr>
        <w:t xml:space="preserve"> support, Mantovani and Evans emphasise structural disadvantage and treatment engagement. Taken together, the studies suggest that substance use should be examined through both a sociocultural and structural lens.</w:t>
      </w:r>
    </w:p>
    <w:p w14:paraId="14148ECE"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Alcohol consumption among South Asian healthcare students</w:t>
      </w:r>
    </w:p>
    <w:p w14:paraId="73B73712" w14:textId="5932054E"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lastRenderedPageBreak/>
        <w:t xml:space="preserve">Singh et al. (2025) further </w:t>
      </w:r>
      <w:r w:rsidR="003249EA" w:rsidRPr="003A5464">
        <w:rPr>
          <w:rFonts w:ascii="Arial" w:eastAsia="Calibri Light" w:hAnsi="Arial" w:cs="Arial"/>
          <w:kern w:val="0"/>
          <w:lang w:eastAsia="en-GB" w:bidi="en-GB"/>
          <w14:ligatures w14:val="none"/>
        </w:rPr>
        <w:t>prove</w:t>
      </w:r>
      <w:r w:rsidRPr="003A5464">
        <w:rPr>
          <w:rFonts w:ascii="Arial" w:eastAsia="Calibri Light" w:hAnsi="Arial" w:cs="Arial"/>
          <w:kern w:val="0"/>
          <w:lang w:eastAsia="en-GB" w:bidi="en-GB"/>
          <w14:ligatures w14:val="none"/>
        </w:rPr>
        <w:t xml:space="preserve"> the importance of attitudes towards alcohol among people of South Asian heritage in the UK. Their qualitative study investigated knowledge, attitudes and behaviours relating to alcohol consumption and cardiovascular health among healthcare students of South Asian heritage.</w:t>
      </w:r>
    </w:p>
    <w:p w14:paraId="56C89D42" w14:textId="592DAC12"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 study is particularly useful because university students </w:t>
      </w:r>
      <w:r w:rsidR="003D731C" w:rsidRPr="003A5464">
        <w:rPr>
          <w:rFonts w:ascii="Arial" w:eastAsia="Calibri Light" w:hAnsi="Arial" w:cs="Arial"/>
          <w:kern w:val="0"/>
          <w:lang w:eastAsia="en-GB" w:bidi="en-GB"/>
          <w14:ligatures w14:val="none"/>
        </w:rPr>
        <w:t>are</w:t>
      </w:r>
      <w:r w:rsidRPr="003A5464">
        <w:rPr>
          <w:rFonts w:ascii="Arial" w:eastAsia="Calibri Light" w:hAnsi="Arial" w:cs="Arial"/>
          <w:kern w:val="0"/>
          <w:lang w:eastAsia="en-GB" w:bidi="en-GB"/>
          <w14:ligatures w14:val="none"/>
        </w:rPr>
        <w:t xml:space="preserve"> a population that overlaps with the upper part of the 15–</w:t>
      </w:r>
      <w:r w:rsidR="00F7632A" w:rsidRPr="003A5464">
        <w:rPr>
          <w:rFonts w:ascii="Arial" w:eastAsia="Calibri Light" w:hAnsi="Arial" w:cs="Arial"/>
          <w:kern w:val="0"/>
          <w:lang w:eastAsia="en-GB" w:bidi="en-GB"/>
          <w14:ligatures w14:val="none"/>
        </w:rPr>
        <w:t>25</w:t>
      </w:r>
      <w:r w:rsidR="00F7632A">
        <w:rPr>
          <w:rFonts w:ascii="Arial" w:eastAsia="Calibri Light" w:hAnsi="Arial" w:cs="Arial"/>
          <w:kern w:val="0"/>
          <w:lang w:eastAsia="en-GB" w:bidi="en-GB"/>
          <w14:ligatures w14:val="none"/>
        </w:rPr>
        <w:t xml:space="preserve"> year</w:t>
      </w:r>
      <w:r w:rsidRPr="003A5464">
        <w:rPr>
          <w:rFonts w:ascii="Arial" w:eastAsia="Calibri Light" w:hAnsi="Arial" w:cs="Arial"/>
          <w:kern w:val="0"/>
          <w:lang w:eastAsia="en-GB" w:bidi="en-GB"/>
          <w14:ligatures w14:val="none"/>
        </w:rPr>
        <w:t xml:space="preserve"> age range considered in this research. However, healthcare students are not representative of all South Asian young males. Their health knowledge, educational environment and professional aspirations may influence their attitudes towards alcohol differently from other young people.</w:t>
      </w:r>
    </w:p>
    <w:p w14:paraId="6945C038" w14:textId="7E21CD11"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 study nevertheless provides evidence that alcohol-related behaviour needs to be considered alongside knowledge and </w:t>
      </w:r>
      <w:r w:rsidR="00C01DF2" w:rsidRPr="003A5464">
        <w:rPr>
          <w:rFonts w:ascii="Arial" w:eastAsia="Calibri Light" w:hAnsi="Arial" w:cs="Arial"/>
          <w:kern w:val="0"/>
          <w:lang w:eastAsia="en-GB" w:bidi="en-GB"/>
          <w14:ligatures w14:val="none"/>
        </w:rPr>
        <w:t>feelings</w:t>
      </w:r>
      <w:r w:rsidRPr="003A5464">
        <w:rPr>
          <w:rFonts w:ascii="Arial" w:eastAsia="Calibri Light" w:hAnsi="Arial" w:cs="Arial"/>
          <w:kern w:val="0"/>
          <w:lang w:eastAsia="en-GB" w:bidi="en-GB"/>
          <w14:ligatures w14:val="none"/>
        </w:rPr>
        <w:t xml:space="preserve"> of health consequences. This is relevant because awareness of potential harm does not necessarily </w:t>
      </w:r>
      <w:r w:rsidR="00C01DF2" w:rsidRPr="003A5464">
        <w:rPr>
          <w:rFonts w:ascii="Arial" w:eastAsia="Calibri Light" w:hAnsi="Arial" w:cs="Arial"/>
          <w:kern w:val="0"/>
          <w:lang w:eastAsia="en-GB" w:bidi="en-GB"/>
          <w14:ligatures w14:val="none"/>
        </w:rPr>
        <w:t>cut</w:t>
      </w:r>
      <w:r w:rsidRPr="003A5464">
        <w:rPr>
          <w:rFonts w:ascii="Arial" w:eastAsia="Calibri Light" w:hAnsi="Arial" w:cs="Arial"/>
          <w:kern w:val="0"/>
          <w:lang w:eastAsia="en-GB" w:bidi="en-GB"/>
          <w14:ligatures w14:val="none"/>
        </w:rPr>
        <w:t xml:space="preserve"> substance use. Young adults may understand that alcohol can contribute to health problems while simultaneously being influenced by social circumstances and drinking norms.</w:t>
      </w:r>
    </w:p>
    <w:p w14:paraId="33EC1CFB"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Comparison across studies</w:t>
      </w:r>
    </w:p>
    <w:p w14:paraId="04208D99" w14:textId="2EA5A966"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 three studies </w:t>
      </w:r>
      <w:r w:rsidR="00C01DF2" w:rsidRPr="003A5464">
        <w:rPr>
          <w:rFonts w:ascii="Arial" w:eastAsia="Calibri Light" w:hAnsi="Arial" w:cs="Arial"/>
          <w:kern w:val="0"/>
          <w:lang w:eastAsia="en-GB" w:bidi="en-GB"/>
          <w14:ligatures w14:val="none"/>
        </w:rPr>
        <w:t>prove</w:t>
      </w:r>
      <w:r w:rsidRPr="003A5464">
        <w:rPr>
          <w:rFonts w:ascii="Arial" w:eastAsia="Calibri Light" w:hAnsi="Arial" w:cs="Arial"/>
          <w:kern w:val="0"/>
          <w:lang w:eastAsia="en-GB" w:bidi="en-GB"/>
          <w14:ligatures w14:val="none"/>
        </w:rPr>
        <w:t xml:space="preserve"> both commonality and differences. Taak et al. (2021) emphasise cultural attitudes and potential approaches to alcohol reduction, Singh et al. (2025) focus on knowledge, attitudes, behaviours and cardiovascular health, while Mantovani and Evans (2018) place greater emphasis on structural disadvantage and treatment engagement.</w:t>
      </w:r>
    </w:p>
    <w:p w14:paraId="6FE4D3D6"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These findings collectively challenge a simplistic explanation of substance use among South Asian populations. Cultural and religious factors may influence attitudes towards alcohol, but they </w:t>
      </w:r>
      <w:proofErr w:type="gramStart"/>
      <w:r w:rsidRPr="003A5464">
        <w:rPr>
          <w:rFonts w:ascii="Arial" w:eastAsia="Calibri Light" w:hAnsi="Arial" w:cs="Arial"/>
          <w:kern w:val="0"/>
          <w:lang w:eastAsia="en-GB" w:bidi="en-GB"/>
          <w14:ligatures w14:val="none"/>
        </w:rPr>
        <w:t>operate</w:t>
      </w:r>
      <w:proofErr w:type="gramEnd"/>
      <w:r w:rsidRPr="003A5464">
        <w:rPr>
          <w:rFonts w:ascii="Arial" w:eastAsia="Calibri Light" w:hAnsi="Arial" w:cs="Arial"/>
          <w:kern w:val="0"/>
          <w:lang w:eastAsia="en-GB" w:bidi="en-GB"/>
          <w14:ligatures w14:val="none"/>
        </w:rPr>
        <w:t xml:space="preserve"> alongside peer influences, social environments, socioeconomic circumstances and access to treatment. The evidence therefore supports a multidimensional understanding of substance use.</w:t>
      </w:r>
    </w:p>
    <w:p w14:paraId="389FADDB"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Relevance to the research question</w:t>
      </w:r>
    </w:p>
    <w:p w14:paraId="60DD80CD" w14:textId="3BD112F0"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This theme is directly relevant to the research question because it </w:t>
      </w:r>
      <w:r w:rsidR="00C803B1" w:rsidRPr="003A5464">
        <w:rPr>
          <w:rFonts w:ascii="Arial" w:eastAsia="Calibri Light" w:hAnsi="Arial" w:cs="Arial"/>
          <w:kern w:val="0"/>
          <w:lang w:eastAsia="en-GB" w:bidi="en-GB"/>
          <w14:ligatures w14:val="none"/>
        </w:rPr>
        <w:t>sets up</w:t>
      </w:r>
      <w:r w:rsidRPr="003A5464">
        <w:rPr>
          <w:rFonts w:ascii="Arial" w:eastAsia="Calibri Light" w:hAnsi="Arial" w:cs="Arial"/>
          <w:kern w:val="0"/>
          <w:lang w:eastAsia="en-GB" w:bidi="en-GB"/>
          <w14:ligatures w14:val="none"/>
        </w:rPr>
        <w:t xml:space="preserve"> that substance use among South Asian young males may be shaped by a combination of cultural, social and structural factors. Understanding these factors is necessary before examining the </w:t>
      </w:r>
      <w:r w:rsidR="008237CA" w:rsidRPr="003A5464">
        <w:rPr>
          <w:rFonts w:ascii="Arial" w:eastAsia="Calibri Light" w:hAnsi="Arial" w:cs="Arial"/>
          <w:kern w:val="0"/>
          <w:lang w:eastAsia="en-GB" w:bidi="en-GB"/>
          <w14:ligatures w14:val="none"/>
        </w:rPr>
        <w:t>later</w:t>
      </w:r>
      <w:r w:rsidRPr="003A5464">
        <w:rPr>
          <w:rFonts w:ascii="Arial" w:eastAsia="Calibri Light" w:hAnsi="Arial" w:cs="Arial"/>
          <w:kern w:val="0"/>
          <w:lang w:eastAsia="en-GB" w:bidi="en-GB"/>
          <w14:ligatures w14:val="none"/>
        </w:rPr>
        <w:t xml:space="preserve"> mental and physical consequences of substance use.</w:t>
      </w:r>
    </w:p>
    <w:p w14:paraId="2CA314F0" w14:textId="77E26880"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A key implication is the importance of culturally sensitive prevention. Interventions should recognise cultural diversity without </w:t>
      </w:r>
      <w:r w:rsidR="008237CA" w:rsidRPr="003A5464">
        <w:rPr>
          <w:rFonts w:ascii="Arial" w:eastAsia="Calibri Light" w:hAnsi="Arial" w:cs="Arial"/>
          <w:kern w:val="0"/>
          <w:lang w:eastAsia="en-GB" w:bidi="en-GB"/>
          <w14:ligatures w14:val="none"/>
        </w:rPr>
        <w:t>if</w:t>
      </w:r>
      <w:r w:rsidRPr="003A5464">
        <w:rPr>
          <w:rFonts w:ascii="Arial" w:eastAsia="Calibri Light" w:hAnsi="Arial" w:cs="Arial"/>
          <w:kern w:val="0"/>
          <w:lang w:eastAsia="en-GB" w:bidi="en-GB"/>
          <w14:ligatures w14:val="none"/>
        </w:rPr>
        <w:t xml:space="preserve"> all South Asian young males hold identical attitudes towards alcohol or drugs. At the same time, structural barriers and socioeconomic circumstances should be considered alongside cultural explanations.</w:t>
      </w:r>
    </w:p>
    <w:p w14:paraId="0766F436"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lastRenderedPageBreak/>
        <w:t>Connection to Themes 2 and 3</w:t>
      </w:r>
    </w:p>
    <w:p w14:paraId="13B377DD" w14:textId="7CD3EC3A"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 factors discussed within Theme 1 provide a foundation for understanding the remaining themes. Social and cultural circumstances may influence whether a young person uses substances, while substance use may </w:t>
      </w:r>
      <w:r w:rsidR="008237CA" w:rsidRPr="003A5464">
        <w:rPr>
          <w:rFonts w:ascii="Arial" w:eastAsia="Calibri Light" w:hAnsi="Arial" w:cs="Arial"/>
          <w:kern w:val="0"/>
          <w:lang w:eastAsia="en-GB" w:bidi="en-GB"/>
          <w14:ligatures w14:val="none"/>
        </w:rPr>
        <w:t>after</w:t>
      </w:r>
      <w:r w:rsidRPr="003A5464">
        <w:rPr>
          <w:rFonts w:ascii="Arial" w:eastAsia="Calibri Light" w:hAnsi="Arial" w:cs="Arial"/>
          <w:kern w:val="0"/>
          <w:lang w:eastAsia="en-GB" w:bidi="en-GB"/>
          <w14:ligatures w14:val="none"/>
        </w:rPr>
        <w:t xml:space="preserve"> </w:t>
      </w:r>
      <w:r w:rsidR="00DA49A9" w:rsidRPr="003A5464">
        <w:rPr>
          <w:rFonts w:ascii="Arial" w:eastAsia="Calibri Light" w:hAnsi="Arial" w:cs="Arial"/>
          <w:kern w:val="0"/>
          <w:lang w:eastAsia="en-GB" w:bidi="en-GB"/>
          <w14:ligatures w14:val="none"/>
        </w:rPr>
        <w:t>being</w:t>
      </w:r>
      <w:r w:rsidRPr="003A5464">
        <w:rPr>
          <w:rFonts w:ascii="Arial" w:eastAsia="Calibri Light" w:hAnsi="Arial" w:cs="Arial"/>
          <w:kern w:val="0"/>
          <w:lang w:eastAsia="en-GB" w:bidi="en-GB"/>
          <w14:ligatures w14:val="none"/>
        </w:rPr>
        <w:t xml:space="preserve"> associated with psychological distress and physical health consequences. Furthermore, mental health difficulties may themselves influence substance-use behaviour, creating an interconnected relationship between social circumstances, substance use and health.</w:t>
      </w:r>
    </w:p>
    <w:p w14:paraId="670A0E42"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4.4 Theme 2 – Substance Use and Associated Mental Health Outcomes</w:t>
      </w:r>
    </w:p>
    <w:p w14:paraId="07D1E3EE"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Definition and context</w:t>
      </w:r>
    </w:p>
    <w:p w14:paraId="1A21CECC"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Mental health outcomes refer to changes or conditions affecting psychological and emotional wellbeing. In relation to substance use, these can include psychological distress, depression, anxiety and other forms of mental health difficulty. The relationship between substance use and mental health is complex because substance use may be associated with poorer mental health, while pre-existing psychological difficulties may also contribute to substance use.</w:t>
      </w:r>
    </w:p>
    <w:p w14:paraId="1E071777"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The selected literature provides evidence for this complex relationship through both qualitative and quantitative research. Puddephatt et al. (2024) explored experiences of alcohol consumption among minority ethnic groups with diagnosed mental health problems, while Puddephatt et al. (2026) examined alcohol use and psychological distress across ethnic groups in England.</w:t>
      </w:r>
    </w:p>
    <w:p w14:paraId="111C0248"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Alcohol use among people with mental health problems</w:t>
      </w:r>
    </w:p>
    <w:p w14:paraId="7A9033A8" w14:textId="54F22CD3"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Puddephatt et al. (2024) investigated experiences with alcohol and changes in drinking over time among minority ethnic groups with a diagnosed mental health problem. This study is particularly important because it examines alcohol use in a population where mental health difficulties are already </w:t>
      </w:r>
      <w:r w:rsidR="00D43AE8" w:rsidRPr="003A5464">
        <w:rPr>
          <w:rFonts w:ascii="Arial" w:eastAsia="Calibri Light" w:hAnsi="Arial" w:cs="Arial"/>
          <w:kern w:val="0"/>
          <w:lang w:eastAsia="en-GB" w:bidi="en-GB"/>
          <w14:ligatures w14:val="none"/>
        </w:rPr>
        <w:t>set up</w:t>
      </w:r>
      <w:r w:rsidRPr="003A5464">
        <w:rPr>
          <w:rFonts w:ascii="Arial" w:eastAsia="Calibri Light" w:hAnsi="Arial" w:cs="Arial"/>
          <w:kern w:val="0"/>
          <w:lang w:eastAsia="en-GB" w:bidi="en-GB"/>
          <w14:ligatures w14:val="none"/>
        </w:rPr>
        <w:t>.</w:t>
      </w:r>
    </w:p>
    <w:p w14:paraId="091ABA62" w14:textId="2A687779"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 findings provide insight into how alcohol consumption can change across individuals' lives and how drinking may be experienced alongside mental health problems. This is relevant to the current research because it </w:t>
      </w:r>
      <w:r w:rsidR="005048D5" w:rsidRPr="003A5464">
        <w:rPr>
          <w:rFonts w:ascii="Arial" w:eastAsia="Calibri Light" w:hAnsi="Arial" w:cs="Arial"/>
          <w:kern w:val="0"/>
          <w:lang w:eastAsia="en-GB" w:bidi="en-GB"/>
          <w14:ligatures w14:val="none"/>
        </w:rPr>
        <w:t>proves</w:t>
      </w:r>
      <w:r w:rsidRPr="003A5464">
        <w:rPr>
          <w:rFonts w:ascii="Arial" w:eastAsia="Calibri Light" w:hAnsi="Arial" w:cs="Arial"/>
          <w:kern w:val="0"/>
          <w:lang w:eastAsia="en-GB" w:bidi="en-GB"/>
          <w14:ligatures w14:val="none"/>
        </w:rPr>
        <w:t xml:space="preserve"> that substance use and mental health should not necessarily be treated as separate issues.</w:t>
      </w:r>
    </w:p>
    <w:p w14:paraId="616CE8F0" w14:textId="25276D88"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 relationship may </w:t>
      </w:r>
      <w:r w:rsidR="005048D5" w:rsidRPr="003A5464">
        <w:rPr>
          <w:rFonts w:ascii="Arial" w:eastAsia="Calibri Light" w:hAnsi="Arial" w:cs="Arial"/>
          <w:kern w:val="0"/>
          <w:lang w:eastAsia="en-GB" w:bidi="en-GB"/>
          <w14:ligatures w14:val="none"/>
        </w:rPr>
        <w:t>run</w:t>
      </w:r>
      <w:r w:rsidRPr="003A5464">
        <w:rPr>
          <w:rFonts w:ascii="Arial" w:eastAsia="Calibri Light" w:hAnsi="Arial" w:cs="Arial"/>
          <w:kern w:val="0"/>
          <w:lang w:eastAsia="en-GB" w:bidi="en-GB"/>
          <w14:ligatures w14:val="none"/>
        </w:rPr>
        <w:t xml:space="preserve"> in multiple directions. An individual experiencing psychological distress may consume alcohol as a means of coping with difficult emotions or circumstances. Conversely, alcohol consumption may contribute to worsening psychological wellbeing. The qualitative nature of Puddephatt et al. (2024) is valuable because it allows experiences and </w:t>
      </w:r>
      <w:r w:rsidR="005048D5" w:rsidRPr="003A5464">
        <w:rPr>
          <w:rFonts w:ascii="Arial" w:eastAsia="Calibri Light" w:hAnsi="Arial" w:cs="Arial"/>
          <w:kern w:val="0"/>
          <w:lang w:eastAsia="en-GB" w:bidi="en-GB"/>
          <w14:ligatures w14:val="none"/>
        </w:rPr>
        <w:lastRenderedPageBreak/>
        <w:t>feelings</w:t>
      </w:r>
      <w:r w:rsidRPr="003A5464">
        <w:rPr>
          <w:rFonts w:ascii="Arial" w:eastAsia="Calibri Light" w:hAnsi="Arial" w:cs="Arial"/>
          <w:kern w:val="0"/>
          <w:lang w:eastAsia="en-GB" w:bidi="en-GB"/>
          <w14:ligatures w14:val="none"/>
        </w:rPr>
        <w:t xml:space="preserve"> to be explored in greater depth than would generally be possible through quantitative measures alone.</w:t>
      </w:r>
    </w:p>
    <w:p w14:paraId="2A3126E4"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However, the population studied was broader than South Asian males aged 15–25 years. Therefore, the findings should be used to support the broader relationship between alcohol and mental health rather than being interpreted as evidence that every South Asian young male will experience the same outcome.</w:t>
      </w:r>
    </w:p>
    <w:p w14:paraId="3AADBB4A"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Psychological distress and ethnic differences</w:t>
      </w:r>
    </w:p>
    <w:p w14:paraId="35F6E425"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Puddephatt et al. (2026) provide quantitative evidence by examining the prevalence of alcohol use and associations with psychological distress across ethnic groups in England using eight national surveys. This study is particularly relevant because it enables consideration of ethnic differences using large-scale population data.</w:t>
      </w:r>
    </w:p>
    <w:p w14:paraId="5B9B263F" w14:textId="7BD48F09"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 study's inclusion of multiple national surveys strengthens the opportunity to examine patterns across ethnic groups. However, cross-sectional analysis has an important limitation: an observed association between alcohol use and psychological distress does not by itself </w:t>
      </w:r>
      <w:r w:rsidR="005048D5" w:rsidRPr="003A5464">
        <w:rPr>
          <w:rFonts w:ascii="Arial" w:eastAsia="Calibri Light" w:hAnsi="Arial" w:cs="Arial"/>
          <w:kern w:val="0"/>
          <w:lang w:eastAsia="en-GB" w:bidi="en-GB"/>
          <w14:ligatures w14:val="none"/>
        </w:rPr>
        <w:t>set up</w:t>
      </w:r>
      <w:r w:rsidRPr="003A5464">
        <w:rPr>
          <w:rFonts w:ascii="Arial" w:eastAsia="Calibri Light" w:hAnsi="Arial" w:cs="Arial"/>
          <w:kern w:val="0"/>
          <w:lang w:eastAsia="en-GB" w:bidi="en-GB"/>
          <w14:ligatures w14:val="none"/>
        </w:rPr>
        <w:t xml:space="preserve"> causation.</w:t>
      </w:r>
    </w:p>
    <w:p w14:paraId="6A1731AD" w14:textId="2F3F1DBE"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This distinction is important to the research question. If alcohol use is associated with psychological distress, several explanations may be possible. Alcohol consumption may contribute to psychological distress; psychological distress may increase alcohol consumption; or both may be influenced by </w:t>
      </w:r>
      <w:r w:rsidR="00FC1FBD" w:rsidRPr="003A5464">
        <w:rPr>
          <w:rFonts w:ascii="Arial" w:eastAsia="Calibri Light" w:hAnsi="Arial" w:cs="Arial"/>
          <w:kern w:val="0"/>
          <w:lang w:eastAsia="en-GB" w:bidi="en-GB"/>
          <w14:ligatures w14:val="none"/>
        </w:rPr>
        <w:t>added</w:t>
      </w:r>
      <w:r w:rsidRPr="003A5464">
        <w:rPr>
          <w:rFonts w:ascii="Arial" w:eastAsia="Calibri Light" w:hAnsi="Arial" w:cs="Arial"/>
          <w:kern w:val="0"/>
          <w:lang w:eastAsia="en-GB" w:bidi="en-GB"/>
          <w14:ligatures w14:val="none"/>
        </w:rPr>
        <w:t xml:space="preserve"> factors such as socioeconomic circumstances, social isolation or other health conditions.</w:t>
      </w:r>
    </w:p>
    <w:p w14:paraId="16D99E2E"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Therefore, the findings should be interpreted as evidence of an association rather than definitive evidence that alcohol use causes mental health problems.</w:t>
      </w:r>
    </w:p>
    <w:p w14:paraId="35960681"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The role of stigma and disclosure</w:t>
      </w:r>
    </w:p>
    <w:p w14:paraId="57845AC1" w14:textId="6F55E7B0"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Stigma provides another important consideration when interpreting mental health outcomes among South Asian populations. Where mental illness or substance use is associated with negative social </w:t>
      </w:r>
      <w:r w:rsidR="00FC1FBD" w:rsidRPr="003A5464">
        <w:rPr>
          <w:rFonts w:ascii="Arial" w:eastAsia="Calibri Light" w:hAnsi="Arial" w:cs="Arial"/>
          <w:kern w:val="0"/>
          <w:lang w:eastAsia="en-GB" w:bidi="en-GB"/>
          <w14:ligatures w14:val="none"/>
        </w:rPr>
        <w:t>feelings</w:t>
      </w:r>
      <w:r w:rsidRPr="003A5464">
        <w:rPr>
          <w:rFonts w:ascii="Arial" w:eastAsia="Calibri Light" w:hAnsi="Arial" w:cs="Arial"/>
          <w:kern w:val="0"/>
          <w:lang w:eastAsia="en-GB" w:bidi="en-GB"/>
          <w14:ligatures w14:val="none"/>
        </w:rPr>
        <w:t xml:space="preserve">, individuals may be reluctant to </w:t>
      </w:r>
      <w:r w:rsidR="00FC1FBD" w:rsidRPr="003A5464">
        <w:rPr>
          <w:rFonts w:ascii="Arial" w:eastAsia="Calibri Light" w:hAnsi="Arial" w:cs="Arial"/>
          <w:kern w:val="0"/>
          <w:lang w:eastAsia="en-GB" w:bidi="en-GB"/>
          <w14:ligatures w14:val="none"/>
        </w:rPr>
        <w:t>show</w:t>
      </w:r>
      <w:r w:rsidRPr="003A5464">
        <w:rPr>
          <w:rFonts w:ascii="Arial" w:eastAsia="Calibri Light" w:hAnsi="Arial" w:cs="Arial"/>
          <w:kern w:val="0"/>
          <w:lang w:eastAsia="en-GB" w:bidi="en-GB"/>
          <w14:ligatures w14:val="none"/>
        </w:rPr>
        <w:t xml:space="preserve"> difficulties or seek help.</w:t>
      </w:r>
    </w:p>
    <w:p w14:paraId="0B9A7A6E"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This issue connects with Taak et al. (2021), whose focus on digital support suggests that alternative methods of intervention may be useful when traditional support is not perceived as acceptable or accessible. Digital interventions may potentially provide greater privacy, although their effectiveness and accessibility would require further investigation.</w:t>
      </w:r>
    </w:p>
    <w:p w14:paraId="4057790C" w14:textId="3E87CF00"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lastRenderedPageBreak/>
        <w:t xml:space="preserve">The findings from Mantovani and Evans (2018) also </w:t>
      </w:r>
      <w:r w:rsidR="00A926D2" w:rsidRPr="003A5464">
        <w:rPr>
          <w:rFonts w:ascii="Arial" w:eastAsia="Calibri Light" w:hAnsi="Arial" w:cs="Arial"/>
          <w:kern w:val="0"/>
          <w:lang w:eastAsia="en-GB" w:bidi="en-GB"/>
          <w14:ligatures w14:val="none"/>
        </w:rPr>
        <w:t>prove</w:t>
      </w:r>
      <w:r w:rsidRPr="003A5464">
        <w:rPr>
          <w:rFonts w:ascii="Arial" w:eastAsia="Calibri Light" w:hAnsi="Arial" w:cs="Arial"/>
          <w:kern w:val="0"/>
          <w:lang w:eastAsia="en-GB" w:bidi="en-GB"/>
          <w14:ligatures w14:val="none"/>
        </w:rPr>
        <w:t xml:space="preserve"> that treatment engagement may be influenced by structural disadvantage. Therefore, mental health and substance-use outcomes should not be considered independently of access to services.</w:t>
      </w:r>
    </w:p>
    <w:p w14:paraId="76CB85D7"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Bidirectional relationship between substance use and mental health</w:t>
      </w:r>
    </w:p>
    <w:p w14:paraId="78DA8A0E" w14:textId="2687CE80"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 evidence supports the interpretation that the relationship between substance use and mental health may be bidirectional. Substance use may occur as a response to existing distress, while continued or problematic use may contribute to </w:t>
      </w:r>
      <w:r w:rsidR="00A926D2" w:rsidRPr="003A5464">
        <w:rPr>
          <w:rFonts w:ascii="Arial" w:eastAsia="Calibri Light" w:hAnsi="Arial" w:cs="Arial"/>
          <w:kern w:val="0"/>
          <w:lang w:eastAsia="en-GB" w:bidi="en-GB"/>
          <w14:ligatures w14:val="none"/>
        </w:rPr>
        <w:t>added</w:t>
      </w:r>
      <w:r w:rsidRPr="003A5464">
        <w:rPr>
          <w:rFonts w:ascii="Arial" w:eastAsia="Calibri Light" w:hAnsi="Arial" w:cs="Arial"/>
          <w:kern w:val="0"/>
          <w:lang w:eastAsia="en-GB" w:bidi="en-GB"/>
          <w14:ligatures w14:val="none"/>
        </w:rPr>
        <w:t xml:space="preserve"> psychological difficulties.</w:t>
      </w:r>
    </w:p>
    <w:p w14:paraId="72EF2C26"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This relationship can be understood using a biopsychosocial framework. Biologically, psychoactive substances can affect neurological systems involved in mood and behaviour. Psychologically, individuals may use substances to cope with distress. Socially, peer groups, family relationships, socioeconomic circumstances and cultural expectations can influence both substance use and mental health.</w:t>
      </w:r>
    </w:p>
    <w:p w14:paraId="5C7DB1C1"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The biopsychosocial perspective is therefore useful because it avoids reducing the relationship to a single cause.</w:t>
      </w:r>
    </w:p>
    <w:p w14:paraId="5D190E01"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Comparison across the literature</w:t>
      </w:r>
    </w:p>
    <w:p w14:paraId="253B34DA"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Puddephatt et al. (2024) and Puddephatt et al. (2026) provide complementary evidence. The 2024 qualitative study provides insight into individual experiences of alcohol consumption among people with diagnosed mental health problems, </w:t>
      </w:r>
      <w:proofErr w:type="gramStart"/>
      <w:r w:rsidRPr="003A5464">
        <w:rPr>
          <w:rFonts w:ascii="Arial" w:eastAsia="Calibri Light" w:hAnsi="Arial" w:cs="Arial"/>
          <w:kern w:val="0"/>
          <w:lang w:eastAsia="en-GB" w:bidi="en-GB"/>
          <w14:ligatures w14:val="none"/>
        </w:rPr>
        <w:t>whereas</w:t>
      </w:r>
      <w:proofErr w:type="gramEnd"/>
      <w:r w:rsidRPr="003A5464">
        <w:rPr>
          <w:rFonts w:ascii="Arial" w:eastAsia="Calibri Light" w:hAnsi="Arial" w:cs="Arial"/>
          <w:kern w:val="0"/>
          <w:lang w:eastAsia="en-GB" w:bidi="en-GB"/>
          <w14:ligatures w14:val="none"/>
        </w:rPr>
        <w:t xml:space="preserve"> the 2026 cross-sectional analysis examines population-level associations between alcohol use and psychological distress.</w:t>
      </w:r>
    </w:p>
    <w:p w14:paraId="6B6745AA" w14:textId="007113F0"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 methodological differences are important. Qualitative research provides depth and context but generally involves smaller samples and does not aim to produce population prevalence estimates. Quantitative cross-sectional research can </w:t>
      </w:r>
      <w:r w:rsidR="004668C2" w:rsidRPr="003A5464">
        <w:rPr>
          <w:rFonts w:ascii="Arial" w:eastAsia="Calibri Light" w:hAnsi="Arial" w:cs="Arial"/>
          <w:kern w:val="0"/>
          <w:lang w:eastAsia="en-GB" w:bidi="en-GB"/>
          <w14:ligatures w14:val="none"/>
        </w:rPr>
        <w:t>find</w:t>
      </w:r>
      <w:r w:rsidRPr="003A5464">
        <w:rPr>
          <w:rFonts w:ascii="Arial" w:eastAsia="Calibri Light" w:hAnsi="Arial" w:cs="Arial"/>
          <w:kern w:val="0"/>
          <w:lang w:eastAsia="en-GB" w:bidi="en-GB"/>
          <w14:ligatures w14:val="none"/>
        </w:rPr>
        <w:t xml:space="preserve"> patterns and associations across larger populations but cannot </w:t>
      </w:r>
      <w:r w:rsidR="004668C2" w:rsidRPr="003A5464">
        <w:rPr>
          <w:rFonts w:ascii="Arial" w:eastAsia="Calibri Light" w:hAnsi="Arial" w:cs="Arial"/>
          <w:kern w:val="0"/>
          <w:lang w:eastAsia="en-GB" w:bidi="en-GB"/>
          <w14:ligatures w14:val="none"/>
        </w:rPr>
        <w:t>set up</w:t>
      </w:r>
      <w:r w:rsidRPr="003A5464">
        <w:rPr>
          <w:rFonts w:ascii="Arial" w:eastAsia="Calibri Light" w:hAnsi="Arial" w:cs="Arial"/>
          <w:kern w:val="0"/>
          <w:lang w:eastAsia="en-GB" w:bidi="en-GB"/>
          <w14:ligatures w14:val="none"/>
        </w:rPr>
        <w:t xml:space="preserve"> temporal direction or causality.</w:t>
      </w:r>
    </w:p>
    <w:p w14:paraId="73E88CFB"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Using both forms of evidence therefore provides a more comprehensive understanding of the research question.</w:t>
      </w:r>
    </w:p>
    <w:p w14:paraId="3B756DB3"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Implications for South Asian young males</w:t>
      </w:r>
    </w:p>
    <w:p w14:paraId="22FE30E3"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The findings suggest that mental health should be incorporated into substance-use prevention and intervention strategies targeting young South Asian males. Screening for psychological distress may be relevant when addressing substance use, while mental health services may also need to consider alcohol and drug use.</w:t>
      </w:r>
    </w:p>
    <w:p w14:paraId="0CA64B89"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lastRenderedPageBreak/>
        <w:t>Cultural sensitivity is important, but it should not result in assumptions that all South Asian males experience mental health difficulties in the same way. Differences in ethnicity, family background, socioeconomic position, migration experiences and individual circumstances need to be recognised.</w:t>
      </w:r>
    </w:p>
    <w:p w14:paraId="62AC7CCB"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Connection to Themes 1 and 3</w:t>
      </w:r>
    </w:p>
    <w:p w14:paraId="0E3C502A"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Theme 2 is strongly connected to Theme 1 because social and cultural circumstances can influence both substance use and mental health. It also connects with Theme 3 because the physiological effects of substances may contribute to changes in neurological and wider bodily functioning. Mental health and physical health should therefore be understood as interconnected rather than separate outcomes.</w:t>
      </w:r>
    </w:p>
    <w:p w14:paraId="3ADC1B9F"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4.5 Theme 3 – Pathophysiological Effects and Wider Physical Health Consequences of Substance Use</w:t>
      </w:r>
    </w:p>
    <w:p w14:paraId="291C7DBA"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Definition and context</w:t>
      </w:r>
    </w:p>
    <w:p w14:paraId="625CDA19"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Pathophysiological mechanisms</w:t>
      </w:r>
    </w:p>
    <w:p w14:paraId="1F27D184"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The physiological effects of substance use can occur through several biological mechanisms. Alcohol and other psychoactive substances can affect the central nervous system and may influence neurotransmission, cognition and mood. Longer-term exposure to some substances can also affect organs and bodily systems.</w:t>
      </w:r>
    </w:p>
    <w:p w14:paraId="559D8606"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These biological effects are important to the present research because they provide a potential pathway connecting substance use with both physical and mental health. Neurological changes may influence mood and behaviour, while physical health consequences may contribute to psychological distress.</w:t>
      </w:r>
    </w:p>
    <w:p w14:paraId="172B828D"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However, the physiological effects of substance use vary considerably between substances and individuals. Consequently, evidence concerning alcohol should not automatically be applied to illicit drugs or tobacco. The specific substance, pattern of consumption and characteristics of the individual must be considered.</w:t>
      </w:r>
    </w:p>
    <w:p w14:paraId="7B3C240D"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Relationship between physical and mental health</w:t>
      </w:r>
    </w:p>
    <w:p w14:paraId="4D3FF5D7" w14:textId="551204AD"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An important finding from the thematic analysis is the overlap between physical and mental health. Singh et al. (2025) link alcohol consumption with cardiovascular health, while Puddephatt et al. (2024) and Puddephatt et al. (2026) </w:t>
      </w:r>
      <w:r w:rsidR="00804324" w:rsidRPr="003A5464">
        <w:rPr>
          <w:rFonts w:ascii="Arial" w:eastAsia="Calibri Light" w:hAnsi="Arial" w:cs="Arial"/>
          <w:kern w:val="0"/>
          <w:lang w:eastAsia="en-GB" w:bidi="en-GB"/>
          <w14:ligatures w14:val="none"/>
        </w:rPr>
        <w:t>prove</w:t>
      </w:r>
      <w:r w:rsidRPr="003A5464">
        <w:rPr>
          <w:rFonts w:ascii="Arial" w:eastAsia="Calibri Light" w:hAnsi="Arial" w:cs="Arial"/>
          <w:kern w:val="0"/>
          <w:lang w:eastAsia="en-GB" w:bidi="en-GB"/>
          <w14:ligatures w14:val="none"/>
        </w:rPr>
        <w:t xml:space="preserve"> the relevance of alcohol to mental health and psychological distress.</w:t>
      </w:r>
    </w:p>
    <w:p w14:paraId="29C72155"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lastRenderedPageBreak/>
        <w:t>These studies collectively suggest that the consequences of substance use should be considered across multiple dimensions. A young person may experience psychological effects while also accumulating physical health risks. Conversely, concerns about physical health may contribute to anxiety or psychological distress.</w:t>
      </w:r>
    </w:p>
    <w:p w14:paraId="575686C1"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The relationship is therefore not linear. Instead, biological, psychological and social factors can interact throughout the individual's experience of substance use.</w:t>
      </w:r>
    </w:p>
    <w:p w14:paraId="2D7C81E4"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Evidence concerning socioeconomic and structural factors</w:t>
      </w:r>
    </w:p>
    <w:p w14:paraId="1C8FD143" w14:textId="315D7E33"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Mantovani and Evans (2018) provide an </w:t>
      </w:r>
      <w:r w:rsidR="00804324" w:rsidRPr="003A5464">
        <w:rPr>
          <w:rFonts w:ascii="Arial" w:eastAsia="Calibri Light" w:hAnsi="Arial" w:cs="Arial"/>
          <w:kern w:val="0"/>
          <w:lang w:eastAsia="en-GB" w:bidi="en-GB"/>
          <w14:ligatures w14:val="none"/>
        </w:rPr>
        <w:t>added</w:t>
      </w:r>
      <w:r w:rsidRPr="003A5464">
        <w:rPr>
          <w:rFonts w:ascii="Arial" w:eastAsia="Calibri Light" w:hAnsi="Arial" w:cs="Arial"/>
          <w:kern w:val="0"/>
          <w:lang w:eastAsia="en-GB" w:bidi="en-GB"/>
          <w14:ligatures w14:val="none"/>
        </w:rPr>
        <w:t xml:space="preserve"> dimension to the pathophysiological discussion by </w:t>
      </w:r>
      <w:r w:rsidR="00804324" w:rsidRPr="003A5464">
        <w:rPr>
          <w:rFonts w:ascii="Arial" w:eastAsia="Calibri Light" w:hAnsi="Arial" w:cs="Arial"/>
          <w:kern w:val="0"/>
          <w:lang w:eastAsia="en-GB" w:bidi="en-GB"/>
          <w14:ligatures w14:val="none"/>
        </w:rPr>
        <w:t>proving</w:t>
      </w:r>
      <w:r w:rsidRPr="003A5464">
        <w:rPr>
          <w:rFonts w:ascii="Arial" w:eastAsia="Calibri Light" w:hAnsi="Arial" w:cs="Arial"/>
          <w:kern w:val="0"/>
          <w:lang w:eastAsia="en-GB" w:bidi="en-GB"/>
          <w14:ligatures w14:val="none"/>
        </w:rPr>
        <w:t xml:space="preserve"> that health outcomes need to be considered alongside structural disadvantage and treatment engagement.</w:t>
      </w:r>
    </w:p>
    <w:p w14:paraId="545BAB1D" w14:textId="463BA0FE"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Physical health consequences may be particularly significant where individuals </w:t>
      </w:r>
      <w:r w:rsidR="00804324" w:rsidRPr="003A5464">
        <w:rPr>
          <w:rFonts w:ascii="Arial" w:eastAsia="Calibri Light" w:hAnsi="Arial" w:cs="Arial"/>
          <w:kern w:val="0"/>
          <w:lang w:eastAsia="en-GB" w:bidi="en-GB"/>
          <w14:ligatures w14:val="none"/>
        </w:rPr>
        <w:t>meet</w:t>
      </w:r>
      <w:r w:rsidRPr="003A5464">
        <w:rPr>
          <w:rFonts w:ascii="Arial" w:eastAsia="Calibri Light" w:hAnsi="Arial" w:cs="Arial"/>
          <w:kern w:val="0"/>
          <w:lang w:eastAsia="en-GB" w:bidi="en-GB"/>
          <w14:ligatures w14:val="none"/>
        </w:rPr>
        <w:t xml:space="preserve"> barriers to accessing healthcare. If disadvantaged populations experience difficulties engaging with treatment services, opportunities for early intervention may be reduced.</w:t>
      </w:r>
    </w:p>
    <w:p w14:paraId="5BC06514" w14:textId="0CA0C2B3"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This </w:t>
      </w:r>
      <w:r w:rsidR="00804324" w:rsidRPr="003A5464">
        <w:rPr>
          <w:rFonts w:ascii="Arial" w:eastAsia="Calibri Light" w:hAnsi="Arial" w:cs="Arial"/>
          <w:kern w:val="0"/>
          <w:lang w:eastAsia="en-GB" w:bidi="en-GB"/>
          <w14:ligatures w14:val="none"/>
        </w:rPr>
        <w:t>proves</w:t>
      </w:r>
      <w:r w:rsidRPr="003A5464">
        <w:rPr>
          <w:rFonts w:ascii="Arial" w:eastAsia="Calibri Light" w:hAnsi="Arial" w:cs="Arial"/>
          <w:kern w:val="0"/>
          <w:lang w:eastAsia="en-GB" w:bidi="en-GB"/>
          <w14:ligatures w14:val="none"/>
        </w:rPr>
        <w:t xml:space="preserve"> why health outcomes cannot be explained entirely through individual behaviour. Access to </w:t>
      </w:r>
      <w:r w:rsidR="008A6D40" w:rsidRPr="003A5464">
        <w:rPr>
          <w:rFonts w:ascii="Arial" w:eastAsia="Calibri Light" w:hAnsi="Arial" w:cs="Arial"/>
          <w:kern w:val="0"/>
          <w:lang w:eastAsia="en-GB" w:bidi="en-GB"/>
          <w14:ligatures w14:val="none"/>
        </w:rPr>
        <w:t>proper healthcare</w:t>
      </w:r>
      <w:r w:rsidRPr="003A5464">
        <w:rPr>
          <w:rFonts w:ascii="Arial" w:eastAsia="Calibri Light" w:hAnsi="Arial" w:cs="Arial"/>
          <w:kern w:val="0"/>
          <w:lang w:eastAsia="en-GB" w:bidi="en-GB"/>
          <w14:ligatures w14:val="none"/>
        </w:rPr>
        <w:t xml:space="preserve">, socioeconomic circumstances and social support can influence whether health problems are </w:t>
      </w:r>
      <w:r w:rsidR="009974A0" w:rsidRPr="003A5464">
        <w:rPr>
          <w:rFonts w:ascii="Arial" w:eastAsia="Calibri Light" w:hAnsi="Arial" w:cs="Arial"/>
          <w:kern w:val="0"/>
          <w:lang w:eastAsia="en-GB" w:bidi="en-GB"/>
          <w14:ligatures w14:val="none"/>
        </w:rPr>
        <w:t>found</w:t>
      </w:r>
      <w:r w:rsidRPr="003A5464">
        <w:rPr>
          <w:rFonts w:ascii="Arial" w:eastAsia="Calibri Light" w:hAnsi="Arial" w:cs="Arial"/>
          <w:kern w:val="0"/>
          <w:lang w:eastAsia="en-GB" w:bidi="en-GB"/>
          <w14:ligatures w14:val="none"/>
        </w:rPr>
        <w:t xml:space="preserve"> and managed.</w:t>
      </w:r>
    </w:p>
    <w:p w14:paraId="7EF29F88"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Comparison of evidence</w:t>
      </w:r>
    </w:p>
    <w:p w14:paraId="3CDF1A7E"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The selected studies differ in their methodological approaches and outcomes. Singh et al. (2025) provides qualitative evidence concerning cardiovascular health knowledge and alcohol-related behaviours, while the Puddephatt studies focus more strongly on mental health and psychological distress. Mantovani and Evans (2018) examine drug-use trajectories and treatment engagement from a structural perspective.</w:t>
      </w:r>
    </w:p>
    <w:p w14:paraId="560837CD"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Despite these differences, the studies collectively support a multidimensional understanding of substance use. Substance use can have physical and psychological implications, while the social circumstances surrounding consumption may affect access to support and treatment.</w:t>
      </w:r>
    </w:p>
    <w:p w14:paraId="1451A01F"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Implications for young South Asian males</w:t>
      </w:r>
    </w:p>
    <w:p w14:paraId="1A788747" w14:textId="222040EF"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 implications for South Asian young males aged 15–25 years are significant because early adulthood </w:t>
      </w:r>
      <w:r w:rsidR="002051D3" w:rsidRPr="003A5464">
        <w:rPr>
          <w:rFonts w:ascii="Arial" w:eastAsia="Calibri Light" w:hAnsi="Arial" w:cs="Arial"/>
          <w:kern w:val="0"/>
          <w:lang w:eastAsia="en-GB" w:bidi="en-GB"/>
          <w14:ligatures w14:val="none"/>
        </w:rPr>
        <w:t>offers</w:t>
      </w:r>
      <w:r w:rsidRPr="003A5464">
        <w:rPr>
          <w:rFonts w:ascii="Arial" w:eastAsia="Calibri Light" w:hAnsi="Arial" w:cs="Arial"/>
          <w:kern w:val="0"/>
          <w:lang w:eastAsia="en-GB" w:bidi="en-GB"/>
          <w14:ligatures w14:val="none"/>
        </w:rPr>
        <w:t xml:space="preserve"> an opportunity for prevention and health promotion. Interventions may </w:t>
      </w:r>
      <w:proofErr w:type="gramStart"/>
      <w:r w:rsidRPr="003A5464">
        <w:rPr>
          <w:rFonts w:ascii="Arial" w:eastAsia="Calibri Light" w:hAnsi="Arial" w:cs="Arial"/>
          <w:kern w:val="0"/>
          <w:lang w:eastAsia="en-GB" w:bidi="en-GB"/>
          <w14:ligatures w14:val="none"/>
        </w:rPr>
        <w:t>benefit</w:t>
      </w:r>
      <w:proofErr w:type="gramEnd"/>
      <w:r w:rsidRPr="003A5464">
        <w:rPr>
          <w:rFonts w:ascii="Arial" w:eastAsia="Calibri Light" w:hAnsi="Arial" w:cs="Arial"/>
          <w:kern w:val="0"/>
          <w:lang w:eastAsia="en-GB" w:bidi="en-GB"/>
          <w14:ligatures w14:val="none"/>
        </w:rPr>
        <w:t xml:space="preserve"> from combining information about immediate and longer-term consequences with culturally </w:t>
      </w:r>
      <w:r w:rsidR="0070693D" w:rsidRPr="003A5464">
        <w:rPr>
          <w:rFonts w:ascii="Arial" w:eastAsia="Calibri Light" w:hAnsi="Arial" w:cs="Arial"/>
          <w:kern w:val="0"/>
          <w:lang w:eastAsia="en-GB" w:bidi="en-GB"/>
          <w14:ligatures w14:val="none"/>
        </w:rPr>
        <w:t>proper approaches</w:t>
      </w:r>
      <w:r w:rsidRPr="003A5464">
        <w:rPr>
          <w:rFonts w:ascii="Arial" w:eastAsia="Calibri Light" w:hAnsi="Arial" w:cs="Arial"/>
          <w:kern w:val="0"/>
          <w:lang w:eastAsia="en-GB" w:bidi="en-GB"/>
          <w14:ligatures w14:val="none"/>
        </w:rPr>
        <w:t xml:space="preserve"> to behaviour change.</w:t>
      </w:r>
    </w:p>
    <w:p w14:paraId="1CEA633F"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lastRenderedPageBreak/>
        <w:t>Health education should address both mental and physical consequences rather than focusing exclusively on one outcome. For example, information concerning alcohol could address cardiovascular health alongside psychological wellbeing.</w:t>
      </w:r>
    </w:p>
    <w:p w14:paraId="66EE210E" w14:textId="0BB9FA70"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At the same time, prevention strategies should avoid presenting South Asian identity as a risk </w:t>
      </w:r>
      <w:r w:rsidR="0070693D" w:rsidRPr="003A5464">
        <w:rPr>
          <w:rFonts w:ascii="Arial" w:eastAsia="Calibri Light" w:hAnsi="Arial" w:cs="Arial"/>
          <w:kern w:val="0"/>
          <w:lang w:eastAsia="en-GB" w:bidi="en-GB"/>
          <w14:ligatures w14:val="none"/>
        </w:rPr>
        <w:t>factor</w:t>
      </w:r>
      <w:r w:rsidRPr="003A5464">
        <w:rPr>
          <w:rFonts w:ascii="Arial" w:eastAsia="Calibri Light" w:hAnsi="Arial" w:cs="Arial"/>
          <w:kern w:val="0"/>
          <w:lang w:eastAsia="en-GB" w:bidi="en-GB"/>
          <w14:ligatures w14:val="none"/>
        </w:rPr>
        <w:t>. Instead, interventions should recognise the diversity of South Asian populations and address modifiable behavioural, social and structural factors.</w:t>
      </w:r>
    </w:p>
    <w:p w14:paraId="587706A1" w14:textId="77777777"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Connection with Themes 1 and 2</w:t>
      </w:r>
    </w:p>
    <w:p w14:paraId="69462195" w14:textId="70BFDD18" w:rsidR="004657DA" w:rsidRPr="003A5464"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 xml:space="preserve">Theme 3 is closely connected to both preceding themes. Sociocultural factors can influence patterns of substance use, while substance use can </w:t>
      </w:r>
      <w:r w:rsidR="0070693D" w:rsidRPr="003A5464">
        <w:rPr>
          <w:rFonts w:ascii="Arial" w:eastAsia="Calibri Light" w:hAnsi="Arial" w:cs="Arial"/>
          <w:kern w:val="0"/>
          <w:lang w:eastAsia="en-GB" w:bidi="en-GB"/>
          <w14:ligatures w14:val="none"/>
        </w:rPr>
        <w:t>after</w:t>
      </w:r>
      <w:r w:rsidRPr="003A5464">
        <w:rPr>
          <w:rFonts w:ascii="Arial" w:eastAsia="Calibri Light" w:hAnsi="Arial" w:cs="Arial"/>
          <w:kern w:val="0"/>
          <w:lang w:eastAsia="en-GB" w:bidi="en-GB"/>
          <w14:ligatures w14:val="none"/>
        </w:rPr>
        <w:t xml:space="preserve"> </w:t>
      </w:r>
      <w:r w:rsidR="0070693D" w:rsidRPr="003A5464">
        <w:rPr>
          <w:rFonts w:ascii="Arial" w:eastAsia="Calibri Light" w:hAnsi="Arial" w:cs="Arial"/>
          <w:kern w:val="0"/>
          <w:lang w:eastAsia="en-GB" w:bidi="en-GB"/>
          <w14:ligatures w14:val="none"/>
        </w:rPr>
        <w:t>influencing</w:t>
      </w:r>
      <w:r w:rsidRPr="003A5464">
        <w:rPr>
          <w:rFonts w:ascii="Arial" w:eastAsia="Calibri Light" w:hAnsi="Arial" w:cs="Arial"/>
          <w:kern w:val="0"/>
          <w:lang w:eastAsia="en-GB" w:bidi="en-GB"/>
          <w14:ligatures w14:val="none"/>
        </w:rPr>
        <w:t xml:space="preserve"> mental and physical health. Mental health difficulties may also contribute to substance use, potentially creating a cycle involving psychological distress, continued consumption and further health consequences.</w:t>
      </w:r>
    </w:p>
    <w:p w14:paraId="42833BD4" w14:textId="77777777" w:rsidR="004657DA" w:rsidRDefault="004657DA" w:rsidP="00453A02">
      <w:pPr>
        <w:rPr>
          <w:rFonts w:ascii="Arial" w:eastAsia="Calibri Light" w:hAnsi="Arial" w:cs="Arial"/>
          <w:kern w:val="0"/>
          <w:lang w:eastAsia="en-GB" w:bidi="en-GB"/>
          <w14:ligatures w14:val="none"/>
        </w:rPr>
      </w:pPr>
      <w:r w:rsidRPr="003A5464">
        <w:rPr>
          <w:rFonts w:ascii="Arial" w:eastAsia="Calibri Light" w:hAnsi="Arial" w:cs="Arial"/>
          <w:kern w:val="0"/>
          <w:lang w:eastAsia="en-GB" w:bidi="en-GB"/>
          <w14:ligatures w14:val="none"/>
        </w:rPr>
        <w:t>The three themes therefore collectively support a biopsychosocial interpretation of substance use among South Asian young males. Cultural and structural circumstances provide part of the context in which substance use develops; substance use may then be associated with mental health outcomes and physiological effects.</w:t>
      </w:r>
    </w:p>
    <w:p w14:paraId="66D50277" w14:textId="77777777" w:rsidR="004A3A68" w:rsidRPr="0070693D" w:rsidRDefault="004A3A68" w:rsidP="004A3A68">
      <w:pPr>
        <w:rPr>
          <w:rFonts w:ascii="Arial" w:eastAsia="Calibri Light" w:hAnsi="Arial" w:cs="Arial"/>
          <w:b/>
          <w:bCs/>
          <w:kern w:val="0"/>
          <w:sz w:val="32"/>
          <w:szCs w:val="32"/>
          <w:lang w:eastAsia="en-GB" w:bidi="en-GB"/>
          <w14:ligatures w14:val="none"/>
        </w:rPr>
      </w:pPr>
      <w:r w:rsidRPr="0070693D">
        <w:rPr>
          <w:rFonts w:ascii="Arial" w:eastAsia="Calibri Light" w:hAnsi="Arial" w:cs="Arial"/>
          <w:b/>
          <w:bCs/>
          <w:kern w:val="0"/>
          <w:sz w:val="32"/>
          <w:szCs w:val="32"/>
          <w:lang w:eastAsia="en-GB" w:bidi="en-GB"/>
          <w14:ligatures w14:val="none"/>
        </w:rPr>
        <w:t>4.6 Chapter Conclusion</w:t>
      </w:r>
    </w:p>
    <w:p w14:paraId="14CC7C67" w14:textId="743667B1" w:rsidR="004A3A68" w:rsidRPr="004A3A68" w:rsidRDefault="004A3A68" w:rsidP="004A3A68">
      <w:pPr>
        <w:rPr>
          <w:rFonts w:ascii="Arial" w:eastAsia="Calibri Light" w:hAnsi="Arial" w:cs="Arial"/>
          <w:kern w:val="0"/>
          <w:lang w:eastAsia="en-GB" w:bidi="en-GB"/>
          <w14:ligatures w14:val="none"/>
        </w:rPr>
      </w:pPr>
      <w:r w:rsidRPr="004A3A68">
        <w:rPr>
          <w:rFonts w:ascii="Arial" w:eastAsia="Calibri Light" w:hAnsi="Arial" w:cs="Arial"/>
          <w:kern w:val="0"/>
          <w:lang w:eastAsia="en-GB" w:bidi="en-GB"/>
          <w14:ligatures w14:val="none"/>
        </w:rPr>
        <w:t xml:space="preserve">This chapter presented and discussed the findings from the thematic analysis of five selected studies examining substance use and associated health outcomes among South Asian and minority ethnic populations in the UK. Three interconnected themes were </w:t>
      </w:r>
      <w:r w:rsidR="0070693D" w:rsidRPr="004A3A68">
        <w:rPr>
          <w:rFonts w:ascii="Arial" w:eastAsia="Calibri Light" w:hAnsi="Arial" w:cs="Arial"/>
          <w:kern w:val="0"/>
          <w:lang w:eastAsia="en-GB" w:bidi="en-GB"/>
          <w14:ligatures w14:val="none"/>
        </w:rPr>
        <w:t>found</w:t>
      </w:r>
      <w:r w:rsidRPr="004A3A68">
        <w:rPr>
          <w:rFonts w:ascii="Arial" w:eastAsia="Calibri Light" w:hAnsi="Arial" w:cs="Arial"/>
          <w:kern w:val="0"/>
          <w:lang w:eastAsia="en-GB" w:bidi="en-GB"/>
          <w14:ligatures w14:val="none"/>
        </w:rPr>
        <w:t xml:space="preserve">: </w:t>
      </w:r>
      <w:r w:rsidRPr="0070693D">
        <w:rPr>
          <w:rFonts w:ascii="Arial" w:eastAsia="Calibri Light" w:hAnsi="Arial" w:cs="Arial"/>
          <w:kern w:val="0"/>
          <w:lang w:eastAsia="en-GB" w:bidi="en-GB"/>
          <w14:ligatures w14:val="none"/>
        </w:rPr>
        <w:t>sociocultural influences, attitudes and patterns of substance use; substance use and associated mental health outcomes; and pathophysiological and wider physical health consequences.</w:t>
      </w:r>
    </w:p>
    <w:p w14:paraId="03CD47D9" w14:textId="3599D267" w:rsidR="004A3A68" w:rsidRPr="004A3A68" w:rsidRDefault="004A3A68" w:rsidP="004A3A68">
      <w:pPr>
        <w:rPr>
          <w:rFonts w:ascii="Arial" w:eastAsia="Calibri Light" w:hAnsi="Arial" w:cs="Arial"/>
          <w:kern w:val="0"/>
          <w:lang w:eastAsia="en-GB" w:bidi="en-GB"/>
          <w14:ligatures w14:val="none"/>
        </w:rPr>
      </w:pPr>
      <w:r w:rsidRPr="004A3A68">
        <w:rPr>
          <w:rFonts w:ascii="Arial" w:eastAsia="Calibri Light" w:hAnsi="Arial" w:cs="Arial"/>
          <w:kern w:val="0"/>
          <w:lang w:eastAsia="en-GB" w:bidi="en-GB"/>
          <w14:ligatures w14:val="none"/>
        </w:rPr>
        <w:t xml:space="preserve">The findings </w:t>
      </w:r>
      <w:r w:rsidR="0070693D" w:rsidRPr="004A3A68">
        <w:rPr>
          <w:rFonts w:ascii="Arial" w:eastAsia="Calibri Light" w:hAnsi="Arial" w:cs="Arial"/>
          <w:kern w:val="0"/>
          <w:lang w:eastAsia="en-GB" w:bidi="en-GB"/>
          <w14:ligatures w14:val="none"/>
        </w:rPr>
        <w:t>prove</w:t>
      </w:r>
      <w:r w:rsidRPr="004A3A68">
        <w:rPr>
          <w:rFonts w:ascii="Arial" w:eastAsia="Calibri Light" w:hAnsi="Arial" w:cs="Arial"/>
          <w:kern w:val="0"/>
          <w:lang w:eastAsia="en-GB" w:bidi="en-GB"/>
          <w14:ligatures w14:val="none"/>
        </w:rPr>
        <w:t xml:space="preserve"> that substance use cannot be adequately understood as an isolated individual behaviour. Taak, Brown and Perski (2021) highlighted the importance of cultural attitudes and potential digital approaches to alcohol reduction among Punjabi-Sikh men, while Mantovani and Evans (2018) </w:t>
      </w:r>
      <w:r w:rsidR="0070693D" w:rsidRPr="004A3A68">
        <w:rPr>
          <w:rFonts w:ascii="Arial" w:eastAsia="Calibri Light" w:hAnsi="Arial" w:cs="Arial"/>
          <w:kern w:val="0"/>
          <w:lang w:eastAsia="en-GB" w:bidi="en-GB"/>
          <w14:ligatures w14:val="none"/>
        </w:rPr>
        <w:t>proved</w:t>
      </w:r>
      <w:r w:rsidRPr="004A3A68">
        <w:rPr>
          <w:rFonts w:ascii="Arial" w:eastAsia="Calibri Light" w:hAnsi="Arial" w:cs="Arial"/>
          <w:kern w:val="0"/>
          <w:lang w:eastAsia="en-GB" w:bidi="en-GB"/>
          <w14:ligatures w14:val="none"/>
        </w:rPr>
        <w:t xml:space="preserve"> the relevance of structural disadvantage and treatment engagement among British Bangladeshis. Singh et al. (2025) further highlighted the relationship between alcohol-related behaviours and cardiovascular health among South Asian healthcare students. Meanwhile, Puddephatt et al. (2024) and Puddephatt et al. (2026) </w:t>
      </w:r>
      <w:r w:rsidR="0070693D" w:rsidRPr="004A3A68">
        <w:rPr>
          <w:rFonts w:ascii="Arial" w:eastAsia="Calibri Light" w:hAnsi="Arial" w:cs="Arial"/>
          <w:kern w:val="0"/>
          <w:lang w:eastAsia="en-GB" w:bidi="en-GB"/>
          <w14:ligatures w14:val="none"/>
        </w:rPr>
        <w:t>proved</w:t>
      </w:r>
      <w:r w:rsidRPr="004A3A68">
        <w:rPr>
          <w:rFonts w:ascii="Arial" w:eastAsia="Calibri Light" w:hAnsi="Arial" w:cs="Arial"/>
          <w:kern w:val="0"/>
          <w:lang w:eastAsia="en-GB" w:bidi="en-GB"/>
          <w14:ligatures w14:val="none"/>
        </w:rPr>
        <w:t xml:space="preserve"> the importance of considering alcohol use alongside mental health and psychological distress.</w:t>
      </w:r>
    </w:p>
    <w:p w14:paraId="754A0DCB" w14:textId="418F9398" w:rsidR="004A3A68" w:rsidRPr="004A3A68" w:rsidRDefault="004A3A68" w:rsidP="004A3A68">
      <w:pPr>
        <w:rPr>
          <w:rFonts w:ascii="Arial" w:eastAsia="Calibri Light" w:hAnsi="Arial" w:cs="Arial"/>
          <w:kern w:val="0"/>
          <w:lang w:eastAsia="en-GB" w:bidi="en-GB"/>
          <w14:ligatures w14:val="none"/>
        </w:rPr>
      </w:pPr>
      <w:r w:rsidRPr="004A3A68">
        <w:rPr>
          <w:rFonts w:ascii="Arial" w:eastAsia="Calibri Light" w:hAnsi="Arial" w:cs="Arial"/>
          <w:kern w:val="0"/>
          <w:lang w:eastAsia="en-GB" w:bidi="en-GB"/>
          <w14:ligatures w14:val="none"/>
        </w:rPr>
        <w:t xml:space="preserve">Overall, the evidence supports a multidimensional and biopsychosocial understanding of substance use. However, caution is </w:t>
      </w:r>
      <w:r w:rsidR="0070693D" w:rsidRPr="004A3A68">
        <w:rPr>
          <w:rFonts w:ascii="Arial" w:eastAsia="Calibri Light" w:hAnsi="Arial" w:cs="Arial"/>
          <w:kern w:val="0"/>
          <w:lang w:eastAsia="en-GB" w:bidi="en-GB"/>
          <w14:ligatures w14:val="none"/>
        </w:rPr>
        <w:t>needed</w:t>
      </w:r>
      <w:r w:rsidRPr="004A3A68">
        <w:rPr>
          <w:rFonts w:ascii="Arial" w:eastAsia="Calibri Light" w:hAnsi="Arial" w:cs="Arial"/>
          <w:kern w:val="0"/>
          <w:lang w:eastAsia="en-GB" w:bidi="en-GB"/>
          <w14:ligatures w14:val="none"/>
        </w:rPr>
        <w:t xml:space="preserve"> when applying findings from broader South Asian </w:t>
      </w:r>
      <w:r w:rsidRPr="004A3A68">
        <w:rPr>
          <w:rFonts w:ascii="Arial" w:eastAsia="Calibri Light" w:hAnsi="Arial" w:cs="Arial"/>
          <w:kern w:val="0"/>
          <w:lang w:eastAsia="en-GB" w:bidi="en-GB"/>
          <w14:ligatures w14:val="none"/>
        </w:rPr>
        <w:lastRenderedPageBreak/>
        <w:t xml:space="preserve">or minority ethnic populations to males specifically aged 15–25 years, as not all studies used this exact population. Differences in </w:t>
      </w:r>
      <w:r w:rsidR="0070693D" w:rsidRPr="004A3A68">
        <w:rPr>
          <w:rFonts w:ascii="Arial" w:eastAsia="Calibri Light" w:hAnsi="Arial" w:cs="Arial"/>
          <w:kern w:val="0"/>
          <w:lang w:eastAsia="en-GB" w:bidi="en-GB"/>
          <w14:ligatures w14:val="none"/>
        </w:rPr>
        <w:t>method</w:t>
      </w:r>
      <w:r w:rsidRPr="004A3A68">
        <w:rPr>
          <w:rFonts w:ascii="Arial" w:eastAsia="Calibri Light" w:hAnsi="Arial" w:cs="Arial"/>
          <w:kern w:val="0"/>
          <w:lang w:eastAsia="en-GB" w:bidi="en-GB"/>
          <w14:ligatures w14:val="none"/>
        </w:rPr>
        <w:t>, age, ethnicity and study design also affect the extent to which findings can be generalised.</w:t>
      </w:r>
    </w:p>
    <w:p w14:paraId="35002D44" w14:textId="77777777" w:rsidR="004A3A68" w:rsidRPr="004A3A68" w:rsidRDefault="004A3A68" w:rsidP="004A3A68">
      <w:pPr>
        <w:rPr>
          <w:rFonts w:ascii="Arial" w:eastAsia="Calibri Light" w:hAnsi="Arial" w:cs="Arial"/>
          <w:kern w:val="0"/>
          <w:lang w:eastAsia="en-GB" w:bidi="en-GB"/>
          <w14:ligatures w14:val="none"/>
        </w:rPr>
      </w:pPr>
      <w:r w:rsidRPr="004A3A68">
        <w:rPr>
          <w:rFonts w:ascii="Arial" w:eastAsia="Calibri Light" w:hAnsi="Arial" w:cs="Arial"/>
          <w:kern w:val="0"/>
          <w:lang w:eastAsia="en-GB" w:bidi="en-GB"/>
          <w14:ligatures w14:val="none"/>
        </w:rPr>
        <w:t>The following chapter will build upon these findings by critically evaluating the overall body of literature in relation to substance use, mental health outcomes and pathophysiological effects among South Asian young male adults aged 15–25 years. It will consider the strengths and limitations of the evidence, implications for practice and prevention, gaps within current knowledge, and recommendations for future research.</w:t>
      </w:r>
    </w:p>
    <w:p w14:paraId="6F66B413" w14:textId="77777777" w:rsidR="00404CFF" w:rsidRPr="003A5464" w:rsidRDefault="00404CFF" w:rsidP="00453A02">
      <w:pPr>
        <w:rPr>
          <w:rFonts w:ascii="Arial" w:eastAsia="Calibri Light" w:hAnsi="Arial" w:cs="Arial"/>
          <w:kern w:val="0"/>
          <w:lang w:eastAsia="en-GB" w:bidi="en-GB"/>
          <w14:ligatures w14:val="none"/>
        </w:rPr>
      </w:pPr>
    </w:p>
    <w:p w14:paraId="3ECD3B49" w14:textId="77777777" w:rsidR="00AE280B" w:rsidRDefault="00AE280B" w:rsidP="00DA48E9">
      <w:pPr>
        <w:jc w:val="left"/>
        <w:rPr>
          <w:rFonts w:ascii="Arial" w:eastAsia="Calibri Light" w:hAnsi="Arial" w:cs="Arial"/>
          <w:b/>
          <w:bCs/>
          <w:kern w:val="0"/>
          <w:sz w:val="36"/>
          <w:szCs w:val="36"/>
          <w:lang w:eastAsia="en-GB" w:bidi="en-GB"/>
          <w14:ligatures w14:val="none"/>
        </w:rPr>
      </w:pPr>
    </w:p>
    <w:p w14:paraId="5208E021" w14:textId="77777777" w:rsidR="00AE280B" w:rsidRDefault="00AE280B" w:rsidP="00DA48E9">
      <w:pPr>
        <w:jc w:val="left"/>
        <w:rPr>
          <w:rFonts w:ascii="Arial" w:eastAsia="Calibri Light" w:hAnsi="Arial" w:cs="Arial"/>
          <w:b/>
          <w:bCs/>
          <w:kern w:val="0"/>
          <w:sz w:val="36"/>
          <w:szCs w:val="36"/>
          <w:lang w:eastAsia="en-GB" w:bidi="en-GB"/>
          <w14:ligatures w14:val="none"/>
        </w:rPr>
      </w:pPr>
    </w:p>
    <w:p w14:paraId="2CE36141" w14:textId="77777777" w:rsidR="00AE280B" w:rsidRDefault="00AE280B" w:rsidP="00DA48E9">
      <w:pPr>
        <w:jc w:val="left"/>
        <w:rPr>
          <w:rFonts w:ascii="Arial" w:eastAsia="Calibri Light" w:hAnsi="Arial" w:cs="Arial"/>
          <w:b/>
          <w:bCs/>
          <w:kern w:val="0"/>
          <w:sz w:val="36"/>
          <w:szCs w:val="36"/>
          <w:lang w:eastAsia="en-GB" w:bidi="en-GB"/>
          <w14:ligatures w14:val="none"/>
        </w:rPr>
      </w:pPr>
    </w:p>
    <w:p w14:paraId="48F836C7" w14:textId="77777777" w:rsidR="00AE280B" w:rsidRDefault="00AE280B" w:rsidP="00DA48E9">
      <w:pPr>
        <w:jc w:val="left"/>
        <w:rPr>
          <w:rFonts w:ascii="Arial" w:eastAsia="Calibri Light" w:hAnsi="Arial" w:cs="Arial"/>
          <w:b/>
          <w:bCs/>
          <w:kern w:val="0"/>
          <w:sz w:val="36"/>
          <w:szCs w:val="36"/>
          <w:lang w:eastAsia="en-GB" w:bidi="en-GB"/>
          <w14:ligatures w14:val="none"/>
        </w:rPr>
      </w:pPr>
    </w:p>
    <w:p w14:paraId="2498837D" w14:textId="77777777" w:rsidR="00AE280B" w:rsidRDefault="00AE280B" w:rsidP="00DA48E9">
      <w:pPr>
        <w:jc w:val="left"/>
        <w:rPr>
          <w:rFonts w:ascii="Arial" w:eastAsia="Calibri Light" w:hAnsi="Arial" w:cs="Arial"/>
          <w:b/>
          <w:bCs/>
          <w:kern w:val="0"/>
          <w:sz w:val="36"/>
          <w:szCs w:val="36"/>
          <w:lang w:eastAsia="en-GB" w:bidi="en-GB"/>
          <w14:ligatures w14:val="none"/>
        </w:rPr>
      </w:pPr>
    </w:p>
    <w:p w14:paraId="368DEBA6" w14:textId="77777777" w:rsidR="00AE280B" w:rsidRDefault="00AE280B" w:rsidP="00DA48E9">
      <w:pPr>
        <w:jc w:val="left"/>
        <w:rPr>
          <w:rFonts w:ascii="Arial" w:eastAsia="Calibri Light" w:hAnsi="Arial" w:cs="Arial"/>
          <w:b/>
          <w:bCs/>
          <w:kern w:val="0"/>
          <w:sz w:val="36"/>
          <w:szCs w:val="36"/>
          <w:lang w:eastAsia="en-GB" w:bidi="en-GB"/>
          <w14:ligatures w14:val="none"/>
        </w:rPr>
      </w:pPr>
    </w:p>
    <w:p w14:paraId="7FDCCE4D" w14:textId="77777777" w:rsidR="00AE280B" w:rsidRDefault="00AE280B" w:rsidP="00DA48E9">
      <w:pPr>
        <w:jc w:val="left"/>
        <w:rPr>
          <w:rFonts w:ascii="Arial" w:eastAsia="Calibri Light" w:hAnsi="Arial" w:cs="Arial"/>
          <w:b/>
          <w:bCs/>
          <w:kern w:val="0"/>
          <w:sz w:val="36"/>
          <w:szCs w:val="36"/>
          <w:lang w:eastAsia="en-GB" w:bidi="en-GB"/>
          <w14:ligatures w14:val="none"/>
        </w:rPr>
      </w:pPr>
    </w:p>
    <w:p w14:paraId="34435532" w14:textId="77777777" w:rsidR="00AE280B" w:rsidRDefault="00AE280B" w:rsidP="00DA48E9">
      <w:pPr>
        <w:jc w:val="left"/>
        <w:rPr>
          <w:rFonts w:ascii="Arial" w:eastAsia="Calibri Light" w:hAnsi="Arial" w:cs="Arial"/>
          <w:b/>
          <w:bCs/>
          <w:kern w:val="0"/>
          <w:sz w:val="36"/>
          <w:szCs w:val="36"/>
          <w:lang w:eastAsia="en-GB" w:bidi="en-GB"/>
          <w14:ligatures w14:val="none"/>
        </w:rPr>
      </w:pPr>
    </w:p>
    <w:p w14:paraId="1F1FD88C" w14:textId="77777777" w:rsidR="00AE280B" w:rsidRDefault="00AE280B" w:rsidP="00DA48E9">
      <w:pPr>
        <w:jc w:val="left"/>
        <w:rPr>
          <w:rFonts w:ascii="Arial" w:eastAsia="Calibri Light" w:hAnsi="Arial" w:cs="Arial"/>
          <w:b/>
          <w:bCs/>
          <w:kern w:val="0"/>
          <w:sz w:val="36"/>
          <w:szCs w:val="36"/>
          <w:lang w:eastAsia="en-GB" w:bidi="en-GB"/>
          <w14:ligatures w14:val="none"/>
        </w:rPr>
      </w:pPr>
    </w:p>
    <w:p w14:paraId="13CA3E94" w14:textId="77777777" w:rsidR="00AE280B" w:rsidRDefault="00AE280B" w:rsidP="00DA48E9">
      <w:pPr>
        <w:jc w:val="left"/>
        <w:rPr>
          <w:rFonts w:ascii="Arial" w:eastAsia="Calibri Light" w:hAnsi="Arial" w:cs="Arial"/>
          <w:b/>
          <w:bCs/>
          <w:kern w:val="0"/>
          <w:sz w:val="36"/>
          <w:szCs w:val="36"/>
          <w:lang w:eastAsia="en-GB" w:bidi="en-GB"/>
          <w14:ligatures w14:val="none"/>
        </w:rPr>
      </w:pPr>
    </w:p>
    <w:p w14:paraId="3E963442" w14:textId="77777777" w:rsidR="00AE280B" w:rsidRDefault="00AE280B" w:rsidP="00DA48E9">
      <w:pPr>
        <w:jc w:val="left"/>
        <w:rPr>
          <w:rFonts w:ascii="Arial" w:eastAsia="Calibri Light" w:hAnsi="Arial" w:cs="Arial"/>
          <w:b/>
          <w:bCs/>
          <w:kern w:val="0"/>
          <w:sz w:val="36"/>
          <w:szCs w:val="36"/>
          <w:lang w:eastAsia="en-GB" w:bidi="en-GB"/>
          <w14:ligatures w14:val="none"/>
        </w:rPr>
      </w:pPr>
    </w:p>
    <w:p w14:paraId="25E10B55" w14:textId="77777777" w:rsidR="00AE280B" w:rsidRDefault="00AE280B" w:rsidP="00DA48E9">
      <w:pPr>
        <w:jc w:val="left"/>
        <w:rPr>
          <w:rFonts w:ascii="Arial" w:eastAsia="Calibri Light" w:hAnsi="Arial" w:cs="Arial"/>
          <w:b/>
          <w:bCs/>
          <w:kern w:val="0"/>
          <w:sz w:val="36"/>
          <w:szCs w:val="36"/>
          <w:lang w:eastAsia="en-GB" w:bidi="en-GB"/>
          <w14:ligatures w14:val="none"/>
        </w:rPr>
      </w:pPr>
    </w:p>
    <w:p w14:paraId="6E92E43B" w14:textId="235F9B99" w:rsidR="00DA48E9" w:rsidRPr="00EC7947" w:rsidRDefault="00DA48E9" w:rsidP="00DA48E9">
      <w:pPr>
        <w:jc w:val="left"/>
        <w:rPr>
          <w:rFonts w:ascii="Arial" w:eastAsia="Calibri Light" w:hAnsi="Arial" w:cs="Arial"/>
          <w:b/>
          <w:bCs/>
          <w:kern w:val="0"/>
          <w:sz w:val="36"/>
          <w:szCs w:val="36"/>
          <w:lang w:eastAsia="en-GB" w:bidi="en-GB"/>
          <w14:ligatures w14:val="none"/>
        </w:rPr>
      </w:pPr>
      <w:r w:rsidRPr="00EC7947">
        <w:rPr>
          <w:rFonts w:ascii="Arial" w:eastAsia="Calibri Light" w:hAnsi="Arial" w:cs="Arial"/>
          <w:b/>
          <w:bCs/>
          <w:kern w:val="0"/>
          <w:sz w:val="36"/>
          <w:szCs w:val="36"/>
          <w:lang w:eastAsia="en-GB" w:bidi="en-GB"/>
          <w14:ligatures w14:val="none"/>
        </w:rPr>
        <w:lastRenderedPageBreak/>
        <w:t>CHAPTER 5 – CONCLUSION AND RECOMMENDATIONS</w:t>
      </w:r>
    </w:p>
    <w:p w14:paraId="473F14E6" w14:textId="77777777" w:rsidR="00832E8D" w:rsidRPr="00EC7947" w:rsidRDefault="00DA48E9" w:rsidP="00DA48E9">
      <w:pPr>
        <w:jc w:val="left"/>
        <w:rPr>
          <w:rFonts w:ascii="Arial" w:eastAsia="Calibri Light" w:hAnsi="Arial" w:cs="Arial"/>
          <w:b/>
          <w:bCs/>
          <w:kern w:val="0"/>
          <w:sz w:val="32"/>
          <w:szCs w:val="32"/>
          <w:lang w:eastAsia="en-GB" w:bidi="en-GB"/>
          <w14:ligatures w14:val="none"/>
        </w:rPr>
      </w:pPr>
      <w:r w:rsidRPr="00EC7947">
        <w:rPr>
          <w:rFonts w:ascii="Arial" w:eastAsia="Calibri Light" w:hAnsi="Arial" w:cs="Arial"/>
          <w:b/>
          <w:bCs/>
          <w:kern w:val="0"/>
          <w:sz w:val="32"/>
          <w:szCs w:val="32"/>
          <w:lang w:eastAsia="en-GB" w:bidi="en-GB"/>
          <w14:ligatures w14:val="none"/>
        </w:rPr>
        <w:t xml:space="preserve">5.2.1 Recommendation </w:t>
      </w:r>
      <w:r w:rsidR="003577ED" w:rsidRPr="00EC7947">
        <w:rPr>
          <w:rFonts w:ascii="Arial" w:eastAsia="Calibri Light" w:hAnsi="Arial" w:cs="Arial"/>
          <w:b/>
          <w:bCs/>
          <w:kern w:val="0"/>
          <w:sz w:val="32"/>
          <w:szCs w:val="32"/>
          <w:lang w:eastAsia="en-GB" w:bidi="en-GB"/>
          <w14:ligatures w14:val="none"/>
        </w:rPr>
        <w:t>1.</w:t>
      </w:r>
    </w:p>
    <w:p w14:paraId="144AA4F8" w14:textId="61AD0FAC"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 Develop Culturally Appropriate Prevention and Education</w:t>
      </w:r>
    </w:p>
    <w:p w14:paraId="0EA7898D" w14:textId="2B6467EE"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The first recommendation is to strengthen substance-use and mental</w:t>
      </w:r>
      <w:r w:rsidR="006D5055">
        <w:rPr>
          <w:rFonts w:ascii="Arial" w:eastAsia="Calibri Light" w:hAnsi="Arial" w:cs="Arial"/>
          <w:kern w:val="0"/>
          <w:lang w:eastAsia="en-GB" w:bidi="en-GB"/>
          <w14:ligatures w14:val="none"/>
        </w:rPr>
        <w:t xml:space="preserve"> </w:t>
      </w:r>
      <w:r w:rsidRPr="00DA48E9">
        <w:rPr>
          <w:rFonts w:ascii="Arial" w:eastAsia="Calibri Light" w:hAnsi="Arial" w:cs="Arial"/>
          <w:kern w:val="0"/>
          <w:lang w:eastAsia="en-GB" w:bidi="en-GB"/>
          <w14:ligatures w14:val="none"/>
        </w:rPr>
        <w:t>health education among South Asian adolescents and young adults. Prevention should begin before substance use becomes established and should be delivered through schools, colleges, universities, youth services and community organisations. Education should provide clear information about the potential psychological, physical and neurological consequences associated with substance use, particularly substances that may be associated with mental-health difficulties.</w:t>
      </w:r>
    </w:p>
    <w:p w14:paraId="4C549654" w14:textId="77777777"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Prevention programmes should not focus solely on the negative consequences of drugs and alcohol. They should also address factors that may contribute to substance use, including peer pressure, stress, social environments, coping difficulties and misconceptions about the risks of substances. Young people should be encouraged to recognise early signs of problematic substance use and mental-health difficulties and should be provided with information about where confidential help can be obtained.</w:t>
      </w:r>
    </w:p>
    <w:p w14:paraId="6417DF84" w14:textId="77777777"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For South Asian young males, prevention programmes should be culturally sensitive while avoiding assumptions that all South Asian communities have the same beliefs or behaviours. Different communities may have different cultural, religious, family and socioeconomic experiences. Therefore, young people should be involved in the development of educational materials to ensure that information is relevant, understandable and non-stigmatising.</w:t>
      </w:r>
    </w:p>
    <w:p w14:paraId="02E6C457" w14:textId="77777777"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A significant barrier to this recommendation is the stigma surrounding both substance use and mental health. Some young people may avoid discussing these issues because of concerns about judgement, family reputation or social consequences. Poorly designed interventions may also unintentionally reinforce stereotypes about South Asian communities.</w:t>
      </w:r>
    </w:p>
    <w:p w14:paraId="6A06FAF8" w14:textId="4A09D908"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These barriers could be reduced by providing confidential and non-judgemental education. Anonymous digital resources could provide an </w:t>
      </w:r>
      <w:r w:rsidR="003577ED" w:rsidRPr="00DA48E9">
        <w:rPr>
          <w:rFonts w:ascii="Arial" w:eastAsia="Calibri Light" w:hAnsi="Arial" w:cs="Arial"/>
          <w:kern w:val="0"/>
          <w:lang w:eastAsia="en-GB" w:bidi="en-GB"/>
          <w14:ligatures w14:val="none"/>
        </w:rPr>
        <w:t>added</w:t>
      </w:r>
      <w:r w:rsidRPr="00DA48E9">
        <w:rPr>
          <w:rFonts w:ascii="Arial" w:eastAsia="Calibri Light" w:hAnsi="Arial" w:cs="Arial"/>
          <w:kern w:val="0"/>
          <w:lang w:eastAsia="en-GB" w:bidi="en-GB"/>
          <w14:ligatures w14:val="none"/>
        </w:rPr>
        <w:t xml:space="preserve"> method of accessing information without requiring young people to publicly </w:t>
      </w:r>
      <w:r w:rsidR="003577ED" w:rsidRPr="00DA48E9">
        <w:rPr>
          <w:rFonts w:ascii="Arial" w:eastAsia="Calibri Light" w:hAnsi="Arial" w:cs="Arial"/>
          <w:kern w:val="0"/>
          <w:lang w:eastAsia="en-GB" w:bidi="en-GB"/>
          <w14:ligatures w14:val="none"/>
        </w:rPr>
        <w:t>show</w:t>
      </w:r>
      <w:r w:rsidRPr="00DA48E9">
        <w:rPr>
          <w:rFonts w:ascii="Arial" w:eastAsia="Calibri Light" w:hAnsi="Arial" w:cs="Arial"/>
          <w:kern w:val="0"/>
          <w:lang w:eastAsia="en-GB" w:bidi="en-GB"/>
          <w14:ligatures w14:val="none"/>
        </w:rPr>
        <w:t xml:space="preserve"> personal experiences. Schools and universities could also provide private routes for accessing counselling and specialist support. Community organisations could be involved in delivering programmes because trusted community settings may encourage greater engagement.</w:t>
      </w:r>
    </w:p>
    <w:p w14:paraId="28D6F33C" w14:textId="517AFF63"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lastRenderedPageBreak/>
        <w:t xml:space="preserve">The effectiveness of prevention programmes should also be evaluated. Feedback from participants could be used to assess whether interventions improve knowledge, reduce stigma and increase awareness of available support. This would allow programmes to be </w:t>
      </w:r>
      <w:r w:rsidR="003577ED" w:rsidRPr="00DA48E9">
        <w:rPr>
          <w:rFonts w:ascii="Arial" w:eastAsia="Calibri Light" w:hAnsi="Arial" w:cs="Arial"/>
          <w:kern w:val="0"/>
          <w:lang w:eastAsia="en-GB" w:bidi="en-GB"/>
          <w14:ligatures w14:val="none"/>
        </w:rPr>
        <w:t>changed</w:t>
      </w:r>
      <w:r w:rsidRPr="00DA48E9">
        <w:rPr>
          <w:rFonts w:ascii="Arial" w:eastAsia="Calibri Light" w:hAnsi="Arial" w:cs="Arial"/>
          <w:kern w:val="0"/>
          <w:lang w:eastAsia="en-GB" w:bidi="en-GB"/>
          <w14:ligatures w14:val="none"/>
        </w:rPr>
        <w:t xml:space="preserve"> according to the needs of young people and ensure that resources are being used effectively.</w:t>
      </w:r>
    </w:p>
    <w:p w14:paraId="204DBF35" w14:textId="77777777" w:rsidR="00832E8D" w:rsidRPr="00EC7947" w:rsidRDefault="00DA48E9" w:rsidP="00DA48E9">
      <w:pPr>
        <w:jc w:val="left"/>
        <w:rPr>
          <w:rFonts w:ascii="Arial" w:eastAsia="Calibri Light" w:hAnsi="Arial" w:cs="Arial"/>
          <w:b/>
          <w:bCs/>
          <w:kern w:val="0"/>
          <w:sz w:val="32"/>
          <w:szCs w:val="32"/>
          <w:lang w:eastAsia="en-GB" w:bidi="en-GB"/>
          <w14:ligatures w14:val="none"/>
        </w:rPr>
      </w:pPr>
      <w:r w:rsidRPr="00EC7947">
        <w:rPr>
          <w:rFonts w:ascii="Arial" w:eastAsia="Calibri Light" w:hAnsi="Arial" w:cs="Arial"/>
          <w:b/>
          <w:bCs/>
          <w:kern w:val="0"/>
          <w:sz w:val="32"/>
          <w:szCs w:val="32"/>
          <w:lang w:eastAsia="en-GB" w:bidi="en-GB"/>
          <w14:ligatures w14:val="none"/>
        </w:rPr>
        <w:t xml:space="preserve">5.2.2 Recommendation </w:t>
      </w:r>
      <w:r w:rsidR="003577ED" w:rsidRPr="00EC7947">
        <w:rPr>
          <w:rFonts w:ascii="Arial" w:eastAsia="Calibri Light" w:hAnsi="Arial" w:cs="Arial"/>
          <w:b/>
          <w:bCs/>
          <w:kern w:val="0"/>
          <w:sz w:val="32"/>
          <w:szCs w:val="32"/>
          <w:lang w:eastAsia="en-GB" w:bidi="en-GB"/>
          <w14:ligatures w14:val="none"/>
        </w:rPr>
        <w:t>2.</w:t>
      </w:r>
    </w:p>
    <w:p w14:paraId="593E07EE" w14:textId="531323B5"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 Improve Early Identification and Integrated Support</w:t>
      </w:r>
    </w:p>
    <w:p w14:paraId="3BC32C13" w14:textId="1FEE4BAD"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The second recommendation is to improve early identification of substance-use and mental-health difficulties among young people. The findings of this project </w:t>
      </w:r>
      <w:r w:rsidR="003577ED" w:rsidRPr="00DA48E9">
        <w:rPr>
          <w:rFonts w:ascii="Arial" w:eastAsia="Calibri Light" w:hAnsi="Arial" w:cs="Arial"/>
          <w:kern w:val="0"/>
          <w:lang w:eastAsia="en-GB" w:bidi="en-GB"/>
          <w14:ligatures w14:val="none"/>
        </w:rPr>
        <w:t>prove</w:t>
      </w:r>
      <w:r w:rsidRPr="00DA48E9">
        <w:rPr>
          <w:rFonts w:ascii="Arial" w:eastAsia="Calibri Light" w:hAnsi="Arial" w:cs="Arial"/>
          <w:kern w:val="0"/>
          <w:lang w:eastAsia="en-GB" w:bidi="en-GB"/>
          <w14:ligatures w14:val="none"/>
        </w:rPr>
        <w:t xml:space="preserve"> that substance </w:t>
      </w:r>
      <w:r w:rsidR="003577ED" w:rsidRPr="00DA48E9">
        <w:rPr>
          <w:rFonts w:ascii="Arial" w:eastAsia="Calibri Light" w:hAnsi="Arial" w:cs="Arial"/>
          <w:kern w:val="0"/>
          <w:lang w:eastAsia="en-GB" w:bidi="en-GB"/>
          <w14:ligatures w14:val="none"/>
        </w:rPr>
        <w:t>use,</w:t>
      </w:r>
      <w:r w:rsidR="003577ED">
        <w:rPr>
          <w:rFonts w:ascii="Arial" w:eastAsia="Calibri Light" w:hAnsi="Arial" w:cs="Arial"/>
          <w:kern w:val="0"/>
          <w:lang w:eastAsia="en-GB" w:bidi="en-GB"/>
          <w14:ligatures w14:val="none"/>
        </w:rPr>
        <w:t xml:space="preserve"> </w:t>
      </w:r>
      <w:r w:rsidRPr="00DA48E9">
        <w:rPr>
          <w:rFonts w:ascii="Arial" w:eastAsia="Calibri Light" w:hAnsi="Arial" w:cs="Arial"/>
          <w:kern w:val="0"/>
          <w:lang w:eastAsia="en-GB" w:bidi="en-GB"/>
          <w14:ligatures w14:val="none"/>
        </w:rPr>
        <w:t>and mental</w:t>
      </w:r>
      <w:r w:rsidR="003577ED">
        <w:rPr>
          <w:rFonts w:ascii="Arial" w:eastAsia="Calibri Light" w:hAnsi="Arial" w:cs="Arial"/>
          <w:kern w:val="0"/>
          <w:lang w:eastAsia="en-GB" w:bidi="en-GB"/>
          <w14:ligatures w14:val="none"/>
        </w:rPr>
        <w:t xml:space="preserve"> </w:t>
      </w:r>
      <w:r w:rsidRPr="00DA48E9">
        <w:rPr>
          <w:rFonts w:ascii="Arial" w:eastAsia="Calibri Light" w:hAnsi="Arial" w:cs="Arial"/>
          <w:kern w:val="0"/>
          <w:lang w:eastAsia="en-GB" w:bidi="en-GB"/>
          <w14:ligatures w14:val="none"/>
        </w:rPr>
        <w:t xml:space="preserve">health problems may occur together. Consequently, healthcare professionals and relevant educational services should consider substance use when assessing mental-health difficulties and should also consider mental health when </w:t>
      </w:r>
      <w:r w:rsidR="003577ED" w:rsidRPr="00DA48E9">
        <w:rPr>
          <w:rFonts w:ascii="Arial" w:eastAsia="Calibri Light" w:hAnsi="Arial" w:cs="Arial"/>
          <w:kern w:val="0"/>
          <w:lang w:eastAsia="en-GB" w:bidi="en-GB"/>
          <w14:ligatures w14:val="none"/>
        </w:rPr>
        <w:t>finding</w:t>
      </w:r>
      <w:r w:rsidRPr="00DA48E9">
        <w:rPr>
          <w:rFonts w:ascii="Arial" w:eastAsia="Calibri Light" w:hAnsi="Arial" w:cs="Arial"/>
          <w:kern w:val="0"/>
          <w:lang w:eastAsia="en-GB" w:bidi="en-GB"/>
          <w14:ligatures w14:val="none"/>
        </w:rPr>
        <w:t xml:space="preserve"> problematic substance use.</w:t>
      </w:r>
    </w:p>
    <w:p w14:paraId="497E9CFC" w14:textId="374CF365"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Where </w:t>
      </w:r>
      <w:r w:rsidR="003577ED" w:rsidRPr="00DA48E9">
        <w:rPr>
          <w:rFonts w:ascii="Arial" w:eastAsia="Calibri Light" w:hAnsi="Arial" w:cs="Arial"/>
          <w:kern w:val="0"/>
          <w:lang w:eastAsia="en-GB" w:bidi="en-GB"/>
          <w14:ligatures w14:val="none"/>
        </w:rPr>
        <w:t>proper</w:t>
      </w:r>
      <w:r w:rsidRPr="00DA48E9">
        <w:rPr>
          <w:rFonts w:ascii="Arial" w:eastAsia="Calibri Light" w:hAnsi="Arial" w:cs="Arial"/>
          <w:kern w:val="0"/>
          <w:lang w:eastAsia="en-GB" w:bidi="en-GB"/>
          <w14:ligatures w14:val="none"/>
        </w:rPr>
        <w:t xml:space="preserve">, screening and assessment could be incorporated into existing healthcare, student-support and youth services. Assessment should consider patterns of substance use alongside symptoms of depression, anxiety, psychological distress and psychosis. Where concerns are </w:t>
      </w:r>
      <w:r w:rsidR="00832E8D" w:rsidRPr="00DA48E9">
        <w:rPr>
          <w:rFonts w:ascii="Arial" w:eastAsia="Calibri Light" w:hAnsi="Arial" w:cs="Arial"/>
          <w:kern w:val="0"/>
          <w:lang w:eastAsia="en-GB" w:bidi="en-GB"/>
          <w14:ligatures w14:val="none"/>
        </w:rPr>
        <w:t>found</w:t>
      </w:r>
      <w:r w:rsidRPr="00DA48E9">
        <w:rPr>
          <w:rFonts w:ascii="Arial" w:eastAsia="Calibri Light" w:hAnsi="Arial" w:cs="Arial"/>
          <w:kern w:val="0"/>
          <w:lang w:eastAsia="en-GB" w:bidi="en-GB"/>
          <w14:ligatures w14:val="none"/>
        </w:rPr>
        <w:t xml:space="preserve">, young people should receive clear information about </w:t>
      </w:r>
      <w:r w:rsidR="00832E8D" w:rsidRPr="00DA48E9">
        <w:rPr>
          <w:rFonts w:ascii="Arial" w:eastAsia="Calibri Light" w:hAnsi="Arial" w:cs="Arial"/>
          <w:kern w:val="0"/>
          <w:lang w:eastAsia="en-GB" w:bidi="en-GB"/>
          <w14:ligatures w14:val="none"/>
        </w:rPr>
        <w:t>proper treatment</w:t>
      </w:r>
      <w:r w:rsidRPr="00DA48E9">
        <w:rPr>
          <w:rFonts w:ascii="Arial" w:eastAsia="Calibri Light" w:hAnsi="Arial" w:cs="Arial"/>
          <w:kern w:val="0"/>
          <w:lang w:eastAsia="en-GB" w:bidi="en-GB"/>
          <w14:ligatures w14:val="none"/>
        </w:rPr>
        <w:t xml:space="preserve"> and referral options.</w:t>
      </w:r>
    </w:p>
    <w:p w14:paraId="19593F59" w14:textId="77777777"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An integrated approach could reduce the risk of young people being referred between separate services without their needs being fully addressed. For example, an individual presenting with substance-related difficulties may also require psychological support, while a young person experiencing mental-health problems may require assessment of substance use. Better communication between services could therefore improve continuity of care.</w:t>
      </w:r>
    </w:p>
    <w:p w14:paraId="0FDFFDF8" w14:textId="535FDFD1"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Several barriers may affect implementation. Stigma and concerns about confidentiality may prevent young South Asian males from disclosing substance use or mental-health problems. Professionals may also have limited time or training to undertake </w:t>
      </w:r>
      <w:r w:rsidR="00832E8D" w:rsidRPr="00DA48E9">
        <w:rPr>
          <w:rFonts w:ascii="Arial" w:eastAsia="Calibri Light" w:hAnsi="Arial" w:cs="Arial"/>
          <w:kern w:val="0"/>
          <w:lang w:eastAsia="en-GB" w:bidi="en-GB"/>
          <w14:ligatures w14:val="none"/>
        </w:rPr>
        <w:t>proper assessments</w:t>
      </w:r>
      <w:r w:rsidRPr="00DA48E9">
        <w:rPr>
          <w:rFonts w:ascii="Arial" w:eastAsia="Calibri Light" w:hAnsi="Arial" w:cs="Arial"/>
          <w:kern w:val="0"/>
          <w:lang w:eastAsia="en-GB" w:bidi="en-GB"/>
          <w14:ligatures w14:val="none"/>
        </w:rPr>
        <w:t xml:space="preserve">. Furthermore, </w:t>
      </w:r>
      <w:r w:rsidR="00832E8D" w:rsidRPr="00DA48E9">
        <w:rPr>
          <w:rFonts w:ascii="Arial" w:eastAsia="Calibri Light" w:hAnsi="Arial" w:cs="Arial"/>
          <w:kern w:val="0"/>
          <w:lang w:eastAsia="en-GB" w:bidi="en-GB"/>
          <w14:ligatures w14:val="none"/>
        </w:rPr>
        <w:t>finding</w:t>
      </w:r>
      <w:r w:rsidRPr="00DA48E9">
        <w:rPr>
          <w:rFonts w:ascii="Arial" w:eastAsia="Calibri Light" w:hAnsi="Arial" w:cs="Arial"/>
          <w:kern w:val="0"/>
          <w:lang w:eastAsia="en-GB" w:bidi="en-GB"/>
          <w14:ligatures w14:val="none"/>
        </w:rPr>
        <w:t xml:space="preserve"> a problem is of limited value if suitable treatment services are unavailable or have lengthy waiting times.</w:t>
      </w:r>
    </w:p>
    <w:p w14:paraId="1F1ED542" w14:textId="20A30A09"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To overcome these barriers, professionals should receive </w:t>
      </w:r>
      <w:r w:rsidR="00832E8D" w:rsidRPr="00DA48E9">
        <w:rPr>
          <w:rFonts w:ascii="Arial" w:eastAsia="Calibri Light" w:hAnsi="Arial" w:cs="Arial"/>
          <w:kern w:val="0"/>
          <w:lang w:eastAsia="en-GB" w:bidi="en-GB"/>
          <w14:ligatures w14:val="none"/>
        </w:rPr>
        <w:t>proper training</w:t>
      </w:r>
      <w:r w:rsidRPr="00DA48E9">
        <w:rPr>
          <w:rFonts w:ascii="Arial" w:eastAsia="Calibri Light" w:hAnsi="Arial" w:cs="Arial"/>
          <w:kern w:val="0"/>
          <w:lang w:eastAsia="en-GB" w:bidi="en-GB"/>
          <w14:ligatures w14:val="none"/>
        </w:rPr>
        <w:t xml:space="preserve"> in culturally sensitive communication, mental-health awareness and substance-use assessment. Confidentiality should be clearly explained to young people so they understand how their information will be handled. Services should also </w:t>
      </w:r>
      <w:r w:rsidR="00832E8D" w:rsidRPr="00DA48E9">
        <w:rPr>
          <w:rFonts w:ascii="Arial" w:eastAsia="Calibri Light" w:hAnsi="Arial" w:cs="Arial"/>
          <w:kern w:val="0"/>
          <w:lang w:eastAsia="en-GB" w:bidi="en-GB"/>
          <w14:ligatures w14:val="none"/>
        </w:rPr>
        <w:t>set up</w:t>
      </w:r>
      <w:r w:rsidRPr="00DA48E9">
        <w:rPr>
          <w:rFonts w:ascii="Arial" w:eastAsia="Calibri Light" w:hAnsi="Arial" w:cs="Arial"/>
          <w:kern w:val="0"/>
          <w:lang w:eastAsia="en-GB" w:bidi="en-GB"/>
          <w14:ligatures w14:val="none"/>
        </w:rPr>
        <w:t xml:space="preserve"> clear referral pathways between </w:t>
      </w:r>
      <w:r w:rsidRPr="00DA48E9">
        <w:rPr>
          <w:rFonts w:ascii="Arial" w:eastAsia="Calibri Light" w:hAnsi="Arial" w:cs="Arial"/>
          <w:kern w:val="0"/>
          <w:lang w:eastAsia="en-GB" w:bidi="en-GB"/>
          <w14:ligatures w14:val="none"/>
        </w:rPr>
        <w:lastRenderedPageBreak/>
        <w:t>primary healthcare, educational institutions, mental</w:t>
      </w:r>
      <w:r w:rsidR="00832E8D">
        <w:rPr>
          <w:rFonts w:ascii="Arial" w:eastAsia="Calibri Light" w:hAnsi="Arial" w:cs="Arial"/>
          <w:kern w:val="0"/>
          <w:lang w:eastAsia="en-GB" w:bidi="en-GB"/>
          <w14:ligatures w14:val="none"/>
        </w:rPr>
        <w:t xml:space="preserve"> </w:t>
      </w:r>
      <w:r w:rsidRPr="00DA48E9">
        <w:rPr>
          <w:rFonts w:ascii="Arial" w:eastAsia="Calibri Light" w:hAnsi="Arial" w:cs="Arial"/>
          <w:kern w:val="0"/>
          <w:lang w:eastAsia="en-GB" w:bidi="en-GB"/>
          <w14:ligatures w14:val="none"/>
        </w:rPr>
        <w:t>health services and specialist substance-use services.</w:t>
      </w:r>
    </w:p>
    <w:p w14:paraId="7CE8075C" w14:textId="7B8A2EDF"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Implementation should be realistic and should build on existing services rather than requiring an entirely new healthcare system. Even small improvements, such as consistent screening questions, better signposting and improved communication between services, could support earlier intervention. Early identification may prevent difficulties from becoming more severe and could increase the likelihood of young people receiving </w:t>
      </w:r>
      <w:r w:rsidR="00832E8D" w:rsidRPr="00DA48E9">
        <w:rPr>
          <w:rFonts w:ascii="Arial" w:eastAsia="Calibri Light" w:hAnsi="Arial" w:cs="Arial"/>
          <w:kern w:val="0"/>
          <w:lang w:eastAsia="en-GB" w:bidi="en-GB"/>
          <w14:ligatures w14:val="none"/>
        </w:rPr>
        <w:t>proper support</w:t>
      </w:r>
      <w:r w:rsidRPr="00DA48E9">
        <w:rPr>
          <w:rFonts w:ascii="Arial" w:eastAsia="Calibri Light" w:hAnsi="Arial" w:cs="Arial"/>
          <w:kern w:val="0"/>
          <w:lang w:eastAsia="en-GB" w:bidi="en-GB"/>
          <w14:ligatures w14:val="none"/>
        </w:rPr>
        <w:t>.</w:t>
      </w:r>
    </w:p>
    <w:p w14:paraId="33B57340" w14:textId="3ED0DB44" w:rsidR="00832E8D" w:rsidRPr="00176725" w:rsidRDefault="00DA48E9" w:rsidP="00DA48E9">
      <w:pPr>
        <w:jc w:val="left"/>
        <w:rPr>
          <w:rFonts w:ascii="Arial" w:eastAsia="Calibri Light" w:hAnsi="Arial" w:cs="Arial"/>
          <w:b/>
          <w:bCs/>
          <w:kern w:val="0"/>
          <w:sz w:val="32"/>
          <w:szCs w:val="32"/>
          <w:lang w:eastAsia="en-GB" w:bidi="en-GB"/>
          <w14:ligatures w14:val="none"/>
        </w:rPr>
      </w:pPr>
      <w:r w:rsidRPr="00176725">
        <w:rPr>
          <w:rFonts w:ascii="Arial" w:eastAsia="Calibri Light" w:hAnsi="Arial" w:cs="Arial"/>
          <w:b/>
          <w:bCs/>
          <w:kern w:val="0"/>
          <w:sz w:val="32"/>
          <w:szCs w:val="32"/>
          <w:lang w:eastAsia="en-GB" w:bidi="en-GB"/>
          <w14:ligatures w14:val="none"/>
        </w:rPr>
        <w:t>5.2.3 Recommendation 3</w:t>
      </w:r>
      <w:r w:rsidR="00176725" w:rsidRPr="00176725">
        <w:rPr>
          <w:rFonts w:ascii="Arial" w:eastAsia="Calibri Light" w:hAnsi="Arial" w:cs="Arial"/>
          <w:b/>
          <w:bCs/>
          <w:kern w:val="0"/>
          <w:sz w:val="32"/>
          <w:szCs w:val="32"/>
          <w:lang w:eastAsia="en-GB" w:bidi="en-GB"/>
          <w14:ligatures w14:val="none"/>
        </w:rPr>
        <w:t>.</w:t>
      </w:r>
    </w:p>
    <w:p w14:paraId="6C6F5213" w14:textId="7F351D64"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 Increase South Asian-Specific Research and Improve Data Collection</w:t>
      </w:r>
    </w:p>
    <w:p w14:paraId="05AC9446" w14:textId="4CB329CB"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The third recommendation is to increase research specifically examining substance use and mental-health outcomes among South Asian young males aged 15</w:t>
      </w:r>
      <w:r w:rsidR="00176725">
        <w:rPr>
          <w:rFonts w:ascii="Arial" w:eastAsia="Calibri Light" w:hAnsi="Arial" w:cs="Arial"/>
          <w:kern w:val="0"/>
          <w:lang w:eastAsia="en-GB" w:bidi="en-GB"/>
          <w14:ligatures w14:val="none"/>
        </w:rPr>
        <w:t xml:space="preserve"> .</w:t>
      </w:r>
      <w:r w:rsidRPr="00DA48E9">
        <w:rPr>
          <w:rFonts w:ascii="Arial" w:eastAsia="Calibri Light" w:hAnsi="Arial" w:cs="Arial"/>
          <w:kern w:val="0"/>
          <w:lang w:eastAsia="en-GB" w:bidi="en-GB"/>
          <w14:ligatures w14:val="none"/>
        </w:rPr>
        <w:t xml:space="preserve">25 years. A major evidence gap </w:t>
      </w:r>
      <w:r w:rsidR="00176725" w:rsidRPr="00DA48E9">
        <w:rPr>
          <w:rFonts w:ascii="Arial" w:eastAsia="Calibri Light" w:hAnsi="Arial" w:cs="Arial"/>
          <w:kern w:val="0"/>
          <w:lang w:eastAsia="en-GB" w:bidi="en-GB"/>
          <w14:ligatures w14:val="none"/>
        </w:rPr>
        <w:t>found</w:t>
      </w:r>
      <w:r w:rsidRPr="00DA48E9">
        <w:rPr>
          <w:rFonts w:ascii="Arial" w:eastAsia="Calibri Light" w:hAnsi="Arial" w:cs="Arial"/>
          <w:kern w:val="0"/>
          <w:lang w:eastAsia="en-GB" w:bidi="en-GB"/>
          <w14:ligatures w14:val="none"/>
        </w:rPr>
        <w:t xml:space="preserve"> throughout this project was the limited availability of research that focuses specifically on this population. Existing research often combines different ethnic groups, genders and age ranges, which makes it difficult to </w:t>
      </w:r>
      <w:r w:rsidR="00176725" w:rsidRPr="00DA48E9">
        <w:rPr>
          <w:rFonts w:ascii="Arial" w:eastAsia="Calibri Light" w:hAnsi="Arial" w:cs="Arial"/>
          <w:kern w:val="0"/>
          <w:lang w:eastAsia="en-GB" w:bidi="en-GB"/>
          <w14:ligatures w14:val="none"/>
        </w:rPr>
        <w:t>decide</w:t>
      </w:r>
      <w:r w:rsidRPr="00DA48E9">
        <w:rPr>
          <w:rFonts w:ascii="Arial" w:eastAsia="Calibri Light" w:hAnsi="Arial" w:cs="Arial"/>
          <w:kern w:val="0"/>
          <w:lang w:eastAsia="en-GB" w:bidi="en-GB"/>
          <w14:ligatures w14:val="none"/>
        </w:rPr>
        <w:t xml:space="preserve"> whether findings are directly applicable to South Asian young males.</w:t>
      </w:r>
    </w:p>
    <w:p w14:paraId="48C0EE29" w14:textId="4E0A38EA"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Future studies should collect more detailed and consistent ethnicity-specific information. Where </w:t>
      </w:r>
      <w:r w:rsidR="00176725" w:rsidRPr="00DA48E9">
        <w:rPr>
          <w:rFonts w:ascii="Arial" w:eastAsia="Calibri Light" w:hAnsi="Arial" w:cs="Arial"/>
          <w:kern w:val="0"/>
          <w:lang w:eastAsia="en-GB" w:bidi="en-GB"/>
          <w14:ligatures w14:val="none"/>
        </w:rPr>
        <w:t>proper</w:t>
      </w:r>
      <w:r w:rsidRPr="00DA48E9">
        <w:rPr>
          <w:rFonts w:ascii="Arial" w:eastAsia="Calibri Light" w:hAnsi="Arial" w:cs="Arial"/>
          <w:kern w:val="0"/>
          <w:lang w:eastAsia="en-GB" w:bidi="en-GB"/>
          <w14:ligatures w14:val="none"/>
        </w:rPr>
        <w:t>, research should distinguish between Indian, Pakistani, Bangladeshi and other South Asian populations rather than treating South Asians as a single homogeneous group. Research should also consider socioeconomic circumstances, family relationships, cultural influences, peer networks and access to healthcare because these factors may influence substance use and mental-health outcomes.</w:t>
      </w:r>
    </w:p>
    <w:p w14:paraId="2C7D8598" w14:textId="5AAE624E"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Longitudinal research should also be encouraged. Following participants over time could provide greater understanding of how substance use develops and how continued exposure may relate to later mental-health and pathophysiological outcomes. This would also help address the difficulty of </w:t>
      </w:r>
      <w:r w:rsidR="002316C1" w:rsidRPr="00DA48E9">
        <w:rPr>
          <w:rFonts w:ascii="Arial" w:eastAsia="Calibri Light" w:hAnsi="Arial" w:cs="Arial"/>
          <w:kern w:val="0"/>
          <w:lang w:eastAsia="en-GB" w:bidi="en-GB"/>
          <w14:ligatures w14:val="none"/>
        </w:rPr>
        <w:t>deciding</w:t>
      </w:r>
      <w:r w:rsidRPr="00DA48E9">
        <w:rPr>
          <w:rFonts w:ascii="Arial" w:eastAsia="Calibri Light" w:hAnsi="Arial" w:cs="Arial"/>
          <w:kern w:val="0"/>
          <w:lang w:eastAsia="en-GB" w:bidi="en-GB"/>
          <w14:ligatures w14:val="none"/>
        </w:rPr>
        <w:t xml:space="preserve"> causality from cross-sectional evidence.</w:t>
      </w:r>
    </w:p>
    <w:p w14:paraId="667AE4DE" w14:textId="7DA9A44D"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However, conducting research with this population may present several challenges. Substance use can be a sensitive subject, meaning that participants may be unwilling to </w:t>
      </w:r>
      <w:r w:rsidR="002316C1" w:rsidRPr="00DA48E9">
        <w:rPr>
          <w:rFonts w:ascii="Arial" w:eastAsia="Calibri Light" w:hAnsi="Arial" w:cs="Arial"/>
          <w:kern w:val="0"/>
          <w:lang w:eastAsia="en-GB" w:bidi="en-GB"/>
          <w14:ligatures w14:val="none"/>
        </w:rPr>
        <w:t>show</w:t>
      </w:r>
      <w:r w:rsidRPr="00DA48E9">
        <w:rPr>
          <w:rFonts w:ascii="Arial" w:eastAsia="Calibri Light" w:hAnsi="Arial" w:cs="Arial"/>
          <w:kern w:val="0"/>
          <w:lang w:eastAsia="en-GB" w:bidi="en-GB"/>
          <w14:ligatures w14:val="none"/>
        </w:rPr>
        <w:t xml:space="preserve"> their experiences. Recruitment of sufficiently large samples may also be difficult, while long-term studies require considerable funding and participant commitment. Under-reporting could </w:t>
      </w:r>
      <w:r w:rsidR="002316C1" w:rsidRPr="00DA48E9">
        <w:rPr>
          <w:rFonts w:ascii="Arial" w:eastAsia="Calibri Light" w:hAnsi="Arial" w:cs="Arial"/>
          <w:kern w:val="0"/>
          <w:lang w:eastAsia="en-GB" w:bidi="en-GB"/>
          <w14:ligatures w14:val="none"/>
        </w:rPr>
        <w:t>so</w:t>
      </w:r>
      <w:r w:rsidRPr="00DA48E9">
        <w:rPr>
          <w:rFonts w:ascii="Arial" w:eastAsia="Calibri Light" w:hAnsi="Arial" w:cs="Arial"/>
          <w:kern w:val="0"/>
          <w:lang w:eastAsia="en-GB" w:bidi="en-GB"/>
          <w14:ligatures w14:val="none"/>
        </w:rPr>
        <w:t xml:space="preserve"> affect the accuracy of findings.</w:t>
      </w:r>
    </w:p>
    <w:p w14:paraId="13AB11E3" w14:textId="77777777"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These barriers could be reduced through collaboration between universities, healthcare providers, youth services and community organisations. Community involvement in research design may increase trust and improve recruitment. Anonymous questionnaires and </w:t>
      </w:r>
      <w:r w:rsidRPr="00DA48E9">
        <w:rPr>
          <w:rFonts w:ascii="Arial" w:eastAsia="Calibri Light" w:hAnsi="Arial" w:cs="Arial"/>
          <w:kern w:val="0"/>
          <w:lang w:eastAsia="en-GB" w:bidi="en-GB"/>
          <w14:ligatures w14:val="none"/>
        </w:rPr>
        <w:lastRenderedPageBreak/>
        <w:t>confidential interviews may also encourage more honest reporting. Researchers should clearly explain confidentiality and ensure that participants understand their rights.</w:t>
      </w:r>
    </w:p>
    <w:p w14:paraId="24D9E0E5" w14:textId="532C5AF2"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Young people should also be involved in designing future research because their experiences can </w:t>
      </w:r>
      <w:r w:rsidR="002316C1" w:rsidRPr="00DA48E9">
        <w:rPr>
          <w:rFonts w:ascii="Arial" w:eastAsia="Calibri Light" w:hAnsi="Arial" w:cs="Arial"/>
          <w:kern w:val="0"/>
          <w:lang w:eastAsia="en-GB" w:bidi="en-GB"/>
          <w14:ligatures w14:val="none"/>
        </w:rPr>
        <w:t>offer</w:t>
      </w:r>
      <w:r w:rsidRPr="00DA48E9">
        <w:rPr>
          <w:rFonts w:ascii="Arial" w:eastAsia="Calibri Light" w:hAnsi="Arial" w:cs="Arial"/>
          <w:kern w:val="0"/>
          <w:lang w:eastAsia="en-GB" w:bidi="en-GB"/>
          <w14:ligatures w14:val="none"/>
        </w:rPr>
        <w:t xml:space="preserve"> valuable insight into barriers to accessing support and discussing substance use. Combining quantitative and qualitative methods could provide both measurable patterns and a deeper understanding of individual experiences.</w:t>
      </w:r>
    </w:p>
    <w:p w14:paraId="55958A35" w14:textId="7B401201" w:rsidR="00DA48E9" w:rsidRPr="00DA48E9" w:rsidRDefault="00DA48E9" w:rsidP="00DA48E9">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 xml:space="preserve">Improving the evidence base would enable healthcare professionals and policymakers to develop more targeted interventions. More reliable population-specific evidence would also help </w:t>
      </w:r>
      <w:r w:rsidR="002316C1" w:rsidRPr="00DA48E9">
        <w:rPr>
          <w:rFonts w:ascii="Arial" w:eastAsia="Calibri Light" w:hAnsi="Arial" w:cs="Arial"/>
          <w:kern w:val="0"/>
          <w:lang w:eastAsia="en-GB" w:bidi="en-GB"/>
          <w14:ligatures w14:val="none"/>
        </w:rPr>
        <w:t>decide</w:t>
      </w:r>
      <w:r w:rsidRPr="00DA48E9">
        <w:rPr>
          <w:rFonts w:ascii="Arial" w:eastAsia="Calibri Light" w:hAnsi="Arial" w:cs="Arial"/>
          <w:kern w:val="0"/>
          <w:lang w:eastAsia="en-GB" w:bidi="en-GB"/>
          <w14:ligatures w14:val="none"/>
        </w:rPr>
        <w:t xml:space="preserve"> whether existing prevention and treatment strategies are </w:t>
      </w:r>
      <w:r w:rsidR="002316C1" w:rsidRPr="00DA48E9">
        <w:rPr>
          <w:rFonts w:ascii="Arial" w:eastAsia="Calibri Light" w:hAnsi="Arial" w:cs="Arial"/>
          <w:kern w:val="0"/>
          <w:lang w:eastAsia="en-GB" w:bidi="en-GB"/>
          <w14:ligatures w14:val="none"/>
        </w:rPr>
        <w:t>proper for</w:t>
      </w:r>
      <w:r w:rsidRPr="00DA48E9">
        <w:rPr>
          <w:rFonts w:ascii="Arial" w:eastAsia="Calibri Light" w:hAnsi="Arial" w:cs="Arial"/>
          <w:kern w:val="0"/>
          <w:lang w:eastAsia="en-GB" w:bidi="en-GB"/>
          <w14:ligatures w14:val="none"/>
        </w:rPr>
        <w:t xml:space="preserve"> South Asian young males or require adaptation.</w:t>
      </w:r>
    </w:p>
    <w:p w14:paraId="65F969F3" w14:textId="77777777" w:rsidR="000400E4" w:rsidRDefault="000400E4"/>
    <w:p w14:paraId="1A1DB75F" w14:textId="77777777" w:rsidR="002316C1" w:rsidRPr="002316C1" w:rsidRDefault="002316C1" w:rsidP="002316C1">
      <w:pPr>
        <w:jc w:val="left"/>
        <w:rPr>
          <w:rFonts w:ascii="Arial" w:eastAsia="Calibri Light" w:hAnsi="Arial" w:cs="Arial"/>
          <w:b/>
          <w:bCs/>
          <w:kern w:val="0"/>
          <w:sz w:val="32"/>
          <w:szCs w:val="32"/>
          <w:lang w:eastAsia="en-GB" w:bidi="en-GB"/>
          <w14:ligatures w14:val="none"/>
        </w:rPr>
      </w:pPr>
      <w:r w:rsidRPr="002316C1">
        <w:rPr>
          <w:rFonts w:ascii="Arial" w:eastAsia="Calibri Light" w:hAnsi="Arial" w:cs="Arial"/>
          <w:b/>
          <w:bCs/>
          <w:kern w:val="0"/>
          <w:sz w:val="32"/>
          <w:szCs w:val="32"/>
          <w:lang w:eastAsia="en-GB" w:bidi="en-GB"/>
          <w14:ligatures w14:val="none"/>
        </w:rPr>
        <w:t>Conclusion</w:t>
      </w:r>
    </w:p>
    <w:p w14:paraId="01107AF4" w14:textId="77777777" w:rsidR="002316C1" w:rsidRPr="00DA48E9" w:rsidRDefault="002316C1" w:rsidP="002316C1">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This independent project investigated the relationship between substance use, associated mental-health outcomes and pathophysiological effects among South Asian young males aged 15–25 years. The research aimed to examine how substance use may affect psychological and biological health while also considering the social, cultural and environmental factors that may influence substance-use behaviours within this population. A desk-based secondary research method was used to find, evaluate and synthesise existing evidence from academic literature, government publications and public-health sources.</w:t>
      </w:r>
    </w:p>
    <w:p w14:paraId="70498208" w14:textId="77777777" w:rsidR="002316C1" w:rsidRPr="00DA48E9" w:rsidRDefault="002316C1" w:rsidP="002316C1">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The findings proved that substance use among young people is associated with a range of potential mental-health consequences, including depression, anxiety, psychological distress and psychosis. The research also found evidence suggesting that psychoactive substance exposure during adolescence and young adulthood may have implications for neurological development and brain functioning. However, the evidence does not necessarily prove direct causation, as outcomes can be influenced by factors such as frequency of use, type of substance, individual vulnerability, social circumstances and other potential confounding variables.</w:t>
      </w:r>
    </w:p>
    <w:p w14:paraId="4F0E713B" w14:textId="77777777" w:rsidR="002316C1" w:rsidRPr="00DA48E9" w:rsidRDefault="002316C1" w:rsidP="002316C1">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t>The research also highlighted that substance use among South Asian young males should not be considered solely as an individual behavioural issue. Family relationships, peer influence, cultural expectations, stigma and barriers to accessing healthcare can all influence substance</w:t>
      </w:r>
      <w:r>
        <w:rPr>
          <w:rFonts w:ascii="Arial" w:eastAsia="Calibri Light" w:hAnsi="Arial" w:cs="Arial"/>
          <w:kern w:val="0"/>
          <w:lang w:eastAsia="en-GB" w:bidi="en-GB"/>
          <w14:ligatures w14:val="none"/>
        </w:rPr>
        <w:t xml:space="preserve"> </w:t>
      </w:r>
      <w:r w:rsidRPr="00DA48E9">
        <w:rPr>
          <w:rFonts w:ascii="Arial" w:eastAsia="Calibri Light" w:hAnsi="Arial" w:cs="Arial"/>
          <w:kern w:val="0"/>
          <w:lang w:eastAsia="en-GB" w:bidi="en-GB"/>
          <w14:ligatures w14:val="none"/>
        </w:rPr>
        <w:t>use behaviour and willingness to seek support. The research aims were therefore substantially achieved through examination of substance-use patterns, mental-health outcomes, pathophysiological effects and population-specific influences.</w:t>
      </w:r>
    </w:p>
    <w:p w14:paraId="781AC144" w14:textId="77777777" w:rsidR="002316C1" w:rsidRPr="00DA48E9" w:rsidRDefault="002316C1" w:rsidP="002316C1">
      <w:pPr>
        <w:jc w:val="left"/>
        <w:rPr>
          <w:rFonts w:ascii="Arial" w:eastAsia="Calibri Light" w:hAnsi="Arial" w:cs="Arial"/>
          <w:kern w:val="0"/>
          <w:lang w:eastAsia="en-GB" w:bidi="en-GB"/>
          <w14:ligatures w14:val="none"/>
        </w:rPr>
      </w:pPr>
      <w:r w:rsidRPr="00DA48E9">
        <w:rPr>
          <w:rFonts w:ascii="Arial" w:eastAsia="Calibri Light" w:hAnsi="Arial" w:cs="Arial"/>
          <w:kern w:val="0"/>
          <w:lang w:eastAsia="en-GB" w:bidi="en-GB"/>
          <w14:ligatures w14:val="none"/>
        </w:rPr>
        <w:lastRenderedPageBreak/>
        <w:t>An important conclusion from this project is that there stays a lack of research specifically focused on South Asian males aged 15</w:t>
      </w:r>
      <w:r>
        <w:rPr>
          <w:rFonts w:ascii="Arial" w:eastAsia="Calibri Light" w:hAnsi="Arial" w:cs="Arial"/>
          <w:kern w:val="0"/>
          <w:lang w:eastAsia="en-GB" w:bidi="en-GB"/>
          <w14:ligatures w14:val="none"/>
        </w:rPr>
        <w:t>.</w:t>
      </w:r>
      <w:r w:rsidRPr="00DA48E9">
        <w:rPr>
          <w:rFonts w:ascii="Arial" w:eastAsia="Calibri Light" w:hAnsi="Arial" w:cs="Arial"/>
          <w:kern w:val="0"/>
          <w:lang w:eastAsia="en-GB" w:bidi="en-GB"/>
          <w14:ligatures w14:val="none"/>
        </w:rPr>
        <w:t>25 years. Much of the available evidence combines different ethnicities, genders and age groups, limiting the extent to which findings can be directly applied to this specific population. Overall, the evidence supports the need for early prevention, culturally proper mental</w:t>
      </w:r>
      <w:r>
        <w:rPr>
          <w:rFonts w:ascii="Arial" w:eastAsia="Calibri Light" w:hAnsi="Arial" w:cs="Arial"/>
          <w:kern w:val="0"/>
          <w:lang w:eastAsia="en-GB" w:bidi="en-GB"/>
          <w14:ligatures w14:val="none"/>
        </w:rPr>
        <w:t xml:space="preserve"> </w:t>
      </w:r>
      <w:r w:rsidRPr="00DA48E9">
        <w:rPr>
          <w:rFonts w:ascii="Arial" w:eastAsia="Calibri Light" w:hAnsi="Arial" w:cs="Arial"/>
          <w:kern w:val="0"/>
          <w:lang w:eastAsia="en-GB" w:bidi="en-GB"/>
          <w14:ligatures w14:val="none"/>
        </w:rPr>
        <w:t>health support, improved access to services and further research involving South Asian young people.</w:t>
      </w:r>
    </w:p>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1E14157A" w14:textId="77777777" w:rsidR="000400E4" w:rsidRDefault="000400E4"/>
    <w:p w14:paraId="2BDFC52E" w14:textId="77777777" w:rsidR="000400E4" w:rsidRPr="00BD2909" w:rsidRDefault="000400E4"/>
    <w:p w14:paraId="56FBABDA" w14:textId="77777777" w:rsidR="00AE280B" w:rsidRDefault="00AE280B" w:rsidP="00211184">
      <w:pPr>
        <w:pStyle w:val="Heading1"/>
        <w:ind w:left="0"/>
        <w:rPr>
          <w:rFonts w:ascii="Aptos" w:hAnsi="Aptos"/>
        </w:rPr>
      </w:pPr>
    </w:p>
    <w:p w14:paraId="6BA08E42" w14:textId="77777777" w:rsidR="00AE280B" w:rsidRDefault="00AE280B" w:rsidP="00211184">
      <w:pPr>
        <w:pStyle w:val="Heading1"/>
        <w:ind w:left="0"/>
        <w:rPr>
          <w:rFonts w:ascii="Aptos" w:hAnsi="Aptos"/>
        </w:rPr>
      </w:pPr>
    </w:p>
    <w:p w14:paraId="4F22E215" w14:textId="77777777" w:rsidR="00AE280B" w:rsidRDefault="00AE280B" w:rsidP="00211184">
      <w:pPr>
        <w:pStyle w:val="Heading1"/>
        <w:ind w:left="0"/>
        <w:rPr>
          <w:rFonts w:ascii="Aptos" w:hAnsi="Aptos"/>
        </w:rPr>
      </w:pPr>
    </w:p>
    <w:p w14:paraId="51E8F80C" w14:textId="77777777" w:rsidR="00AE280B" w:rsidRDefault="00AE280B" w:rsidP="00211184">
      <w:pPr>
        <w:pStyle w:val="Heading1"/>
        <w:ind w:left="0"/>
        <w:rPr>
          <w:rFonts w:ascii="Aptos" w:hAnsi="Aptos"/>
        </w:rPr>
      </w:pPr>
    </w:p>
    <w:p w14:paraId="75F03AF6" w14:textId="77777777" w:rsidR="00AE280B" w:rsidRDefault="00AE280B" w:rsidP="00211184">
      <w:pPr>
        <w:pStyle w:val="Heading1"/>
        <w:ind w:left="0"/>
        <w:rPr>
          <w:rFonts w:ascii="Aptos" w:hAnsi="Aptos"/>
        </w:rPr>
      </w:pPr>
    </w:p>
    <w:p w14:paraId="19F12EA8" w14:textId="77777777" w:rsidR="00AE280B" w:rsidRDefault="00AE280B" w:rsidP="00211184">
      <w:pPr>
        <w:pStyle w:val="Heading1"/>
        <w:ind w:left="0"/>
        <w:rPr>
          <w:rFonts w:ascii="Aptos" w:hAnsi="Aptos"/>
        </w:rPr>
      </w:pPr>
    </w:p>
    <w:p w14:paraId="571F6344" w14:textId="77777777" w:rsidR="00AE280B" w:rsidRDefault="00AE280B" w:rsidP="00211184">
      <w:pPr>
        <w:pStyle w:val="Heading1"/>
        <w:ind w:left="0"/>
        <w:rPr>
          <w:rFonts w:ascii="Aptos" w:hAnsi="Aptos"/>
        </w:rPr>
      </w:pPr>
    </w:p>
    <w:p w14:paraId="5275381A" w14:textId="77777777" w:rsidR="00AE280B" w:rsidRDefault="00AE280B" w:rsidP="00211184">
      <w:pPr>
        <w:pStyle w:val="Heading1"/>
        <w:ind w:left="0"/>
        <w:rPr>
          <w:rFonts w:ascii="Aptos" w:hAnsi="Aptos"/>
        </w:rPr>
      </w:pPr>
    </w:p>
    <w:p w14:paraId="7E272ED5" w14:textId="77777777" w:rsidR="00AE280B" w:rsidRDefault="00AE280B" w:rsidP="00211184">
      <w:pPr>
        <w:pStyle w:val="Heading1"/>
        <w:ind w:left="0"/>
        <w:rPr>
          <w:rFonts w:ascii="Aptos" w:hAnsi="Aptos"/>
        </w:rPr>
      </w:pPr>
    </w:p>
    <w:p w14:paraId="71715E7A" w14:textId="77777777" w:rsidR="00AE280B" w:rsidRDefault="00AE280B" w:rsidP="00211184">
      <w:pPr>
        <w:pStyle w:val="Heading1"/>
        <w:ind w:left="0"/>
        <w:rPr>
          <w:rFonts w:ascii="Aptos" w:hAnsi="Aptos"/>
        </w:rPr>
      </w:pPr>
    </w:p>
    <w:p w14:paraId="3D3F3B28" w14:textId="403CA421" w:rsidR="00211184" w:rsidRDefault="001277C3" w:rsidP="00211184">
      <w:pPr>
        <w:pStyle w:val="Heading1"/>
        <w:ind w:left="0"/>
        <w:rPr>
          <w:rFonts w:ascii="Aptos" w:hAnsi="Aptos"/>
        </w:rPr>
      </w:pPr>
      <w:r>
        <w:rPr>
          <w:rFonts w:ascii="Aptos" w:hAnsi="Aptos"/>
        </w:rPr>
        <w:lastRenderedPageBreak/>
        <w:t xml:space="preserve">REFERANCE AND </w:t>
      </w:r>
      <w:r w:rsidR="000915AC">
        <w:rPr>
          <w:rFonts w:ascii="Aptos" w:hAnsi="Aptos"/>
        </w:rPr>
        <w:t>Appendices</w:t>
      </w:r>
    </w:p>
    <w:p w14:paraId="210CF1C8" w14:textId="77777777" w:rsidR="000915AC" w:rsidRPr="00636D9A" w:rsidRDefault="000915AC" w:rsidP="00211184">
      <w:pPr>
        <w:pStyle w:val="Heading1"/>
        <w:ind w:left="0"/>
        <w:rPr>
          <w:rFonts w:ascii="Aptos" w:hAnsi="Aptos"/>
        </w:rPr>
      </w:pPr>
    </w:p>
    <w:p w14:paraId="2EE69DD1" w14:textId="77777777" w:rsidR="00211184" w:rsidRDefault="00211184"/>
    <w:p w14:paraId="507B241F" w14:textId="77777777" w:rsidR="001148B7" w:rsidRDefault="001148B7" w:rsidP="001148B7">
      <w:r w:rsidRPr="0005728E">
        <w:t xml:space="preserve">American Psychiatric Association (2022) </w:t>
      </w:r>
      <w:r w:rsidRPr="0005728E">
        <w:rPr>
          <w:i/>
          <w:iCs/>
        </w:rPr>
        <w:t>Diagnostic and Statistical Manual of Mental Disorders: DSM-5-TR</w:t>
      </w:r>
      <w:r w:rsidRPr="0005728E">
        <w:t>. 5th Text Revision end. Arlington, VA: American Psychiatric Association.</w:t>
      </w:r>
    </w:p>
    <w:p w14:paraId="1F2596D9" w14:textId="77777777" w:rsidR="001148B7" w:rsidRDefault="001148B7" w:rsidP="001148B7"/>
    <w:p w14:paraId="0018D7A8" w14:textId="77777777" w:rsidR="001148B7" w:rsidRDefault="001148B7" w:rsidP="001148B7">
      <w:r w:rsidRPr="00E9630D">
        <w:t xml:space="preserve"> Degenhardt, Louisa </w:t>
      </w:r>
      <w:r w:rsidRPr="00E9630D">
        <w:rPr>
          <w:i/>
          <w:iCs/>
        </w:rPr>
        <w:t>et al.</w:t>
      </w:r>
      <w:r w:rsidRPr="00E9630D">
        <w:t xml:space="preserve"> (2018) 'The global burden of disease attributable to alcohol and drug use in 195 countries and territories, 1990–2016: A systematic analysis for the Global Burden of Disease Study 2016', </w:t>
      </w:r>
      <w:r w:rsidRPr="00E9630D">
        <w:rPr>
          <w:i/>
          <w:iCs/>
        </w:rPr>
        <w:t>The Lancet Psychiatry</w:t>
      </w:r>
      <w:r w:rsidRPr="00E9630D">
        <w:t xml:space="preserve">, 5(12), pp. 987–1012. </w:t>
      </w:r>
    </w:p>
    <w:p w14:paraId="5415ECD2" w14:textId="77777777" w:rsidR="001148B7" w:rsidRPr="00E9630D" w:rsidRDefault="001148B7" w:rsidP="001148B7"/>
    <w:p w14:paraId="682B153F" w14:textId="77777777" w:rsidR="001148B7" w:rsidRDefault="001148B7" w:rsidP="001148B7">
      <w:r w:rsidRPr="00E9630D">
        <w:t xml:space="preserve"> Hanif, R., Kliewer, W. and Cyrus, J.W. (2025) 'Interventions targeting adolescent substance use and misuse in South Asian countries: A systematic review', </w:t>
      </w:r>
      <w:r w:rsidRPr="00E9630D">
        <w:rPr>
          <w:i/>
          <w:iCs/>
        </w:rPr>
        <w:t>Drug and Alcohol Dependence</w:t>
      </w:r>
      <w:r w:rsidRPr="00E9630D">
        <w:t>, 269, 112614.</w:t>
      </w:r>
    </w:p>
    <w:p w14:paraId="57DAFB03" w14:textId="77777777" w:rsidR="001148B7" w:rsidRPr="00E9630D" w:rsidRDefault="001148B7" w:rsidP="001148B7">
      <w:r w:rsidRPr="00E9630D">
        <w:t xml:space="preserve"> </w:t>
      </w:r>
    </w:p>
    <w:p w14:paraId="06DC75DD" w14:textId="77777777" w:rsidR="001148B7" w:rsidRDefault="001148B7" w:rsidP="001148B7">
      <w:r w:rsidRPr="00E9630D">
        <w:t xml:space="preserve">Mendis, C. </w:t>
      </w:r>
      <w:r w:rsidRPr="00E9630D">
        <w:rPr>
          <w:i/>
          <w:iCs/>
        </w:rPr>
        <w:t>et al.</w:t>
      </w:r>
      <w:r w:rsidRPr="00E9630D">
        <w:t xml:space="preserve"> (2025) 'Nature, prevalence and determinants of mental health problems experienced by adolescents in South Asia: A systematic review', </w:t>
      </w:r>
      <w:r w:rsidRPr="00E9630D">
        <w:rPr>
          <w:i/>
          <w:iCs/>
        </w:rPr>
        <w:t>The Lancet Regional Health – Southeast Asia</w:t>
      </w:r>
      <w:r w:rsidRPr="00E9630D">
        <w:t>, 33, 100532.</w:t>
      </w:r>
    </w:p>
    <w:p w14:paraId="52A2559B" w14:textId="77777777" w:rsidR="001148B7" w:rsidRPr="00E9630D" w:rsidRDefault="001148B7" w:rsidP="001148B7">
      <w:r w:rsidRPr="00E9630D">
        <w:t xml:space="preserve"> </w:t>
      </w:r>
    </w:p>
    <w:p w14:paraId="38BB0F99" w14:textId="77777777" w:rsidR="001148B7" w:rsidRDefault="001148B7" w:rsidP="001148B7">
      <w:r w:rsidRPr="00E9630D">
        <w:t xml:space="preserve">Patel, Vikram, Saxena, S., Lund, C. and Thornicroft, G. (2018) 'The Lancet Commission on global mental health and sustainable development', </w:t>
      </w:r>
      <w:r w:rsidRPr="00E9630D">
        <w:rPr>
          <w:i/>
          <w:iCs/>
        </w:rPr>
        <w:t>The Lancet</w:t>
      </w:r>
      <w:r w:rsidRPr="00E9630D">
        <w:t>, 392(10157), pp. 1553–1598.</w:t>
      </w:r>
    </w:p>
    <w:p w14:paraId="7B5236D2" w14:textId="77777777" w:rsidR="001148B7" w:rsidRPr="00E9630D" w:rsidRDefault="001148B7" w:rsidP="001148B7">
      <w:r w:rsidRPr="00E9630D">
        <w:t xml:space="preserve"> </w:t>
      </w:r>
    </w:p>
    <w:p w14:paraId="1C0E191E" w14:textId="77777777" w:rsidR="001148B7" w:rsidRDefault="001148B7" w:rsidP="001148B7">
      <w:r w:rsidRPr="00E9630D">
        <w:t xml:space="preserve">World Health Organization (2022) </w:t>
      </w:r>
      <w:r w:rsidRPr="00E9630D">
        <w:rPr>
          <w:i/>
          <w:iCs/>
        </w:rPr>
        <w:t>World Mental Health Report: Transforming Mental Health for All</w:t>
      </w:r>
      <w:r w:rsidRPr="00E9630D">
        <w:t>. Geneva: World Health Organization.</w:t>
      </w:r>
    </w:p>
    <w:p w14:paraId="63E64D11" w14:textId="77777777" w:rsidR="001148B7" w:rsidRPr="0005728E" w:rsidRDefault="001148B7" w:rsidP="001148B7"/>
    <w:p w14:paraId="152775B9" w14:textId="77777777" w:rsidR="001148B7" w:rsidRDefault="001148B7" w:rsidP="001148B7">
      <w:r w:rsidRPr="0005728E">
        <w:t xml:space="preserve">United Nations Office on Drugs and Crime (2023) </w:t>
      </w:r>
      <w:r w:rsidRPr="0005728E">
        <w:rPr>
          <w:i/>
          <w:iCs/>
        </w:rPr>
        <w:t>World Drug Report 2023</w:t>
      </w:r>
      <w:r w:rsidRPr="0005728E">
        <w:t>. Vienna: United Nations Office on Drugs and Crime.</w:t>
      </w:r>
    </w:p>
    <w:p w14:paraId="25DBE6F1" w14:textId="77777777" w:rsidR="001148B7" w:rsidRPr="0005728E" w:rsidRDefault="001148B7" w:rsidP="001148B7"/>
    <w:p w14:paraId="00376FE4" w14:textId="77777777" w:rsidR="001148B7" w:rsidRPr="0005728E" w:rsidRDefault="001148B7" w:rsidP="001148B7">
      <w:r w:rsidRPr="0005728E">
        <w:t xml:space="preserve">World Health Organization (2022) </w:t>
      </w:r>
      <w:r w:rsidRPr="0005728E">
        <w:rPr>
          <w:i/>
          <w:iCs/>
        </w:rPr>
        <w:t>World Mental Health Report: Transforming Mental Health for All</w:t>
      </w:r>
      <w:r w:rsidRPr="0005728E">
        <w:t>. Geneva: World Health Organization.</w:t>
      </w:r>
    </w:p>
    <w:p w14:paraId="69CC241D" w14:textId="77777777" w:rsidR="001148B7" w:rsidRPr="00AC2861" w:rsidRDefault="001148B7" w:rsidP="001148B7"/>
    <w:p w14:paraId="579265C5" w14:textId="77777777" w:rsidR="001148B7" w:rsidRDefault="001148B7" w:rsidP="001148B7"/>
    <w:p w14:paraId="26571ABF" w14:textId="77777777" w:rsidR="001148B7" w:rsidRDefault="001148B7" w:rsidP="001148B7">
      <w:r w:rsidRPr="00515A30">
        <w:t xml:space="preserve">World Health Organization (2025a) </w:t>
      </w:r>
      <w:r w:rsidRPr="00515A30">
        <w:rPr>
          <w:i/>
          <w:iCs/>
        </w:rPr>
        <w:t>World mental health today: Latest data</w:t>
      </w:r>
      <w:r w:rsidRPr="00515A30">
        <w:t xml:space="preserve">. Geneva: World Health Organization. Available at: </w:t>
      </w:r>
      <w:hyperlink r:id="rId10" w:tgtFrame="_blank" w:history="1">
        <w:r w:rsidRPr="00515A30">
          <w:rPr>
            <w:rStyle w:val="Hyperlink"/>
          </w:rPr>
          <w:t>WHO World Mental Health Today</w:t>
        </w:r>
      </w:hyperlink>
      <w:r w:rsidRPr="00515A30">
        <w:t xml:space="preserve"> (Accessed: 1 July 2026</w:t>
      </w:r>
    </w:p>
    <w:p w14:paraId="76A9E59A" w14:textId="77777777" w:rsidR="001148B7" w:rsidRPr="00515A30" w:rsidRDefault="001148B7" w:rsidP="001148B7"/>
    <w:p w14:paraId="6EDA4B70" w14:textId="77777777" w:rsidR="001148B7" w:rsidRDefault="001148B7" w:rsidP="001148B7">
      <w:r w:rsidRPr="00515A30">
        <w:t xml:space="preserve">World Health Organization (2025b) </w:t>
      </w:r>
      <w:r w:rsidRPr="00515A30">
        <w:rPr>
          <w:i/>
          <w:iCs/>
        </w:rPr>
        <w:t>Mental health of adolescents</w:t>
      </w:r>
      <w:r w:rsidRPr="00515A30">
        <w:t xml:space="preserve">. Geneva: World Health Organization. Available at: </w:t>
      </w:r>
      <w:hyperlink r:id="rId11" w:tgtFrame="_blank" w:history="1">
        <w:r w:rsidRPr="00515A30">
          <w:rPr>
            <w:rStyle w:val="Hyperlink"/>
          </w:rPr>
          <w:t>WHO Mental Health of Adolescents</w:t>
        </w:r>
      </w:hyperlink>
      <w:r w:rsidRPr="00515A30">
        <w:t xml:space="preserve"> (Accessed: 1 July 2026).</w:t>
      </w:r>
    </w:p>
    <w:p w14:paraId="478D09B0" w14:textId="77777777" w:rsidR="001148B7" w:rsidRPr="00515A30" w:rsidRDefault="001148B7" w:rsidP="001148B7">
      <w:r w:rsidRPr="00515A30">
        <w:t xml:space="preserve"> </w:t>
      </w:r>
    </w:p>
    <w:p w14:paraId="08B9847A" w14:textId="77777777" w:rsidR="001148B7" w:rsidRDefault="001148B7" w:rsidP="001148B7">
      <w:r w:rsidRPr="00515A30">
        <w:t xml:space="preserve">Shukla, Manisha (2023) </w:t>
      </w:r>
      <w:r w:rsidRPr="00515A30">
        <w:rPr>
          <w:i/>
          <w:iCs/>
        </w:rPr>
        <w:t>Mental health stigma in South Asian communities: A review of cultural barriers and help-seeking behaviours</w:t>
      </w:r>
      <w:r w:rsidRPr="00515A30">
        <w:t xml:space="preserve">. </w:t>
      </w:r>
      <w:r w:rsidRPr="00515A30">
        <w:rPr>
          <w:i/>
          <w:iCs/>
        </w:rPr>
        <w:t>Journal of Racial and Ethnic Health Disparities</w:t>
      </w:r>
      <w:r w:rsidRPr="00515A30">
        <w:t>, 10(5), pp. 1–12.</w:t>
      </w:r>
    </w:p>
    <w:p w14:paraId="501BE023" w14:textId="77777777" w:rsidR="001148B7" w:rsidRDefault="001148B7" w:rsidP="001148B7"/>
    <w:p w14:paraId="587271CF" w14:textId="77777777" w:rsidR="001148B7" w:rsidRDefault="001148B7" w:rsidP="001148B7">
      <w:r w:rsidRPr="00A93EDF">
        <w:t xml:space="preserve">United Nations Office on Drugs and Crime (2024) </w:t>
      </w:r>
      <w:r w:rsidRPr="00A93EDF">
        <w:rPr>
          <w:i/>
          <w:iCs/>
        </w:rPr>
        <w:t>World Drug Report 2024</w:t>
      </w:r>
      <w:r w:rsidRPr="00A93EDF">
        <w:t>. Vienna: United Nations Office on Drugs and Crime.</w:t>
      </w:r>
    </w:p>
    <w:p w14:paraId="3984FCE6" w14:textId="77777777" w:rsidR="001148B7" w:rsidRPr="00A93EDF" w:rsidRDefault="001148B7" w:rsidP="001148B7">
      <w:r w:rsidRPr="00A93EDF">
        <w:t xml:space="preserve"> </w:t>
      </w:r>
    </w:p>
    <w:p w14:paraId="3DE6D035" w14:textId="77777777" w:rsidR="001148B7" w:rsidRDefault="001148B7" w:rsidP="001148B7">
      <w:r w:rsidRPr="00A93EDF">
        <w:t xml:space="preserve">World Health Organization (2022) </w:t>
      </w:r>
      <w:r w:rsidRPr="00A93EDF">
        <w:rPr>
          <w:i/>
          <w:iCs/>
        </w:rPr>
        <w:t>World Mental Health Report: Transforming Mental Health for All</w:t>
      </w:r>
      <w:r w:rsidRPr="00A93EDF">
        <w:t>. Geneva: World Health Organization.</w:t>
      </w:r>
    </w:p>
    <w:p w14:paraId="5ACE5420" w14:textId="77777777" w:rsidR="001148B7" w:rsidRPr="00A93EDF" w:rsidRDefault="001148B7" w:rsidP="001148B7"/>
    <w:p w14:paraId="387E256B" w14:textId="77777777" w:rsidR="001148B7" w:rsidRDefault="001148B7" w:rsidP="001148B7">
      <w:r w:rsidRPr="00A93EDF">
        <w:t xml:space="preserve">World Health Organization (2024) </w:t>
      </w:r>
      <w:r w:rsidRPr="00A93EDF">
        <w:rPr>
          <w:i/>
          <w:iCs/>
        </w:rPr>
        <w:t>Global Status Report on Alcohol and Health and Treatment of Substance Use Disorders</w:t>
      </w:r>
      <w:r w:rsidRPr="00A93EDF">
        <w:t xml:space="preserve">. Geneva: World Health Organization. </w:t>
      </w:r>
    </w:p>
    <w:p w14:paraId="5A6E52E2" w14:textId="77777777" w:rsidR="001148B7" w:rsidRPr="00A93EDF" w:rsidRDefault="001148B7" w:rsidP="001148B7"/>
    <w:p w14:paraId="556EA036" w14:textId="77777777" w:rsidR="001148B7" w:rsidRDefault="001148B7" w:rsidP="001148B7">
      <w:r w:rsidRPr="003F72EF">
        <w:t xml:space="preserve">Degenhardt, Louisa </w:t>
      </w:r>
      <w:r w:rsidRPr="003F72EF">
        <w:rPr>
          <w:i/>
          <w:iCs/>
        </w:rPr>
        <w:t>et al.</w:t>
      </w:r>
      <w:r w:rsidRPr="003F72EF">
        <w:t xml:space="preserve"> (2018) 'The global burden of disease attributable to alcohol and drug use in 195 countries and territories, 1990–2016: A systematic analysis for the Global Burden of Disease Study 2016', </w:t>
      </w:r>
      <w:r w:rsidRPr="003F72EF">
        <w:rPr>
          <w:i/>
          <w:iCs/>
        </w:rPr>
        <w:t>The Lancet Psychiatry</w:t>
      </w:r>
      <w:r w:rsidRPr="003F72EF">
        <w:t>, 5(12), pp. 987–1012.</w:t>
      </w:r>
    </w:p>
    <w:p w14:paraId="2E759BED" w14:textId="3E969FD8" w:rsidR="001148B7" w:rsidRPr="00B64E44" w:rsidRDefault="001148B7" w:rsidP="001148B7">
      <w:pPr>
        <w:rPr>
          <w:rFonts w:ascii="Arial" w:hAnsi="Arial" w:cs="Arial"/>
          <w:b/>
          <w:bCs/>
          <w:sz w:val="32"/>
          <w:szCs w:val="32"/>
        </w:rPr>
      </w:pPr>
    </w:p>
    <w:p w14:paraId="70EB9F39" w14:textId="77777777" w:rsidR="001148B7" w:rsidRDefault="001148B7" w:rsidP="001148B7">
      <w:r w:rsidRPr="004416B3">
        <w:t xml:space="preserve">Bandura, A. (1977) </w:t>
      </w:r>
      <w:r w:rsidRPr="004416B3">
        <w:rPr>
          <w:i/>
          <w:iCs/>
        </w:rPr>
        <w:t>Social Learning Theory</w:t>
      </w:r>
      <w:r w:rsidRPr="004416B3">
        <w:t>. Englewood Cliffs, NJ: Prentice Hall.</w:t>
      </w:r>
    </w:p>
    <w:p w14:paraId="1A483C87" w14:textId="77777777" w:rsidR="001148B7" w:rsidRPr="004416B3" w:rsidRDefault="001148B7" w:rsidP="001148B7"/>
    <w:p w14:paraId="6046D365" w14:textId="77777777" w:rsidR="001148B7" w:rsidRDefault="001148B7" w:rsidP="001148B7">
      <w:r w:rsidRPr="004416B3">
        <w:lastRenderedPageBreak/>
        <w:t xml:space="preserve">Bronfenbrenner, U. (1979) </w:t>
      </w:r>
      <w:r w:rsidRPr="004416B3">
        <w:rPr>
          <w:i/>
          <w:iCs/>
        </w:rPr>
        <w:t>The Ecology of Human Development: Experiments by Nature and Design</w:t>
      </w:r>
      <w:r w:rsidRPr="004416B3">
        <w:t>. Cambridge, MA: Harvard University Press.</w:t>
      </w:r>
    </w:p>
    <w:p w14:paraId="1828A70E" w14:textId="77777777" w:rsidR="001148B7" w:rsidRPr="004416B3" w:rsidRDefault="001148B7" w:rsidP="001148B7"/>
    <w:p w14:paraId="6A9D83FF" w14:textId="77777777" w:rsidR="001148B7" w:rsidRDefault="001148B7" w:rsidP="001148B7">
      <w:r w:rsidRPr="004416B3">
        <w:t xml:space="preserve">Engel, G.L. (1977) 'The need for a new medical model: A challenge for biomedicine', </w:t>
      </w:r>
      <w:r w:rsidRPr="004416B3">
        <w:rPr>
          <w:i/>
          <w:iCs/>
        </w:rPr>
        <w:t>Science</w:t>
      </w:r>
      <w:r w:rsidRPr="004416B3">
        <w:t>, 196(4286), pp. 129–136.</w:t>
      </w:r>
    </w:p>
    <w:p w14:paraId="37DDCB84" w14:textId="77777777" w:rsidR="001148B7" w:rsidRPr="004416B3" w:rsidRDefault="001148B7" w:rsidP="001148B7"/>
    <w:p w14:paraId="52D566C9" w14:textId="77777777" w:rsidR="001148B7" w:rsidRDefault="001148B7" w:rsidP="001148B7">
      <w:r w:rsidRPr="004416B3">
        <w:t xml:space="preserve">Kelly, A.B., Evans-Whipp, T.J. and Patton, G.C. (2021) 'Substance use and mental health in young people: An overview of the evidence', </w:t>
      </w:r>
      <w:r w:rsidRPr="004416B3">
        <w:rPr>
          <w:i/>
          <w:iCs/>
        </w:rPr>
        <w:t>The Lancet Psychiatry</w:t>
      </w:r>
      <w:r w:rsidRPr="004416B3">
        <w:t>, 8(2), pp. 95–107.</w:t>
      </w:r>
    </w:p>
    <w:p w14:paraId="5FD51312" w14:textId="77777777" w:rsidR="001148B7" w:rsidRPr="004416B3" w:rsidRDefault="001148B7" w:rsidP="001148B7"/>
    <w:p w14:paraId="0C498284" w14:textId="77777777" w:rsidR="001148B7" w:rsidRDefault="001148B7" w:rsidP="001148B7">
      <w:proofErr w:type="spellStart"/>
      <w:r w:rsidRPr="004416B3">
        <w:t>Khantzian</w:t>
      </w:r>
      <w:proofErr w:type="spellEnd"/>
      <w:r w:rsidRPr="004416B3">
        <w:t xml:space="preserve">, E.J. (1997) 'The self-medication hypothesis of substance use disorders: A reconsideration and recent applications', </w:t>
      </w:r>
      <w:r w:rsidRPr="004416B3">
        <w:rPr>
          <w:i/>
          <w:iCs/>
        </w:rPr>
        <w:t>Harvard Review of Psychiatry</w:t>
      </w:r>
      <w:r w:rsidRPr="004416B3">
        <w:t>, 4(5), pp. 231–244.</w:t>
      </w:r>
    </w:p>
    <w:p w14:paraId="7B20C7C8" w14:textId="77777777" w:rsidR="001148B7" w:rsidRPr="004416B3" w:rsidRDefault="001148B7" w:rsidP="001148B7"/>
    <w:p w14:paraId="339D4EF3" w14:textId="77777777" w:rsidR="001148B7" w:rsidRDefault="001148B7" w:rsidP="001148B7">
      <w:r w:rsidRPr="004416B3">
        <w:t xml:space="preserve">National Institute for Health and Care Excellence (2017) </w:t>
      </w:r>
      <w:r w:rsidRPr="004416B3">
        <w:rPr>
          <w:i/>
          <w:iCs/>
        </w:rPr>
        <w:t>Drug Misuse Prevention: Targeted Interventions (NG64)</w:t>
      </w:r>
      <w:r w:rsidRPr="004416B3">
        <w:t>. London: NICE.</w:t>
      </w:r>
    </w:p>
    <w:p w14:paraId="34EA8D88" w14:textId="77777777" w:rsidR="001148B7" w:rsidRPr="004416B3" w:rsidRDefault="001148B7" w:rsidP="001148B7"/>
    <w:p w14:paraId="2544584D" w14:textId="77777777" w:rsidR="001148B7" w:rsidRDefault="001148B7" w:rsidP="001148B7">
      <w:r w:rsidRPr="004416B3">
        <w:t xml:space="preserve">NHS England (2019) </w:t>
      </w:r>
      <w:r w:rsidRPr="004416B3">
        <w:rPr>
          <w:i/>
          <w:iCs/>
        </w:rPr>
        <w:t>The NHS Long Term Plan</w:t>
      </w:r>
      <w:r w:rsidRPr="004416B3">
        <w:t>. London: NHS England.</w:t>
      </w:r>
    </w:p>
    <w:p w14:paraId="49FC36CC" w14:textId="77777777" w:rsidR="001148B7" w:rsidRPr="004416B3" w:rsidRDefault="001148B7" w:rsidP="001148B7"/>
    <w:p w14:paraId="6BCF0C1E" w14:textId="77777777" w:rsidR="001148B7" w:rsidRDefault="001148B7" w:rsidP="001148B7">
      <w:r w:rsidRPr="004416B3">
        <w:t xml:space="preserve">Office for Health Improvement and Disparities (2022) </w:t>
      </w:r>
      <w:r w:rsidRPr="004416B3">
        <w:rPr>
          <w:i/>
          <w:iCs/>
        </w:rPr>
        <w:t>Public Health Profiles</w:t>
      </w:r>
      <w:r w:rsidRPr="004416B3">
        <w:t>. London: Department of Health and Social Care.</w:t>
      </w:r>
    </w:p>
    <w:p w14:paraId="0110DD34" w14:textId="77777777" w:rsidR="001148B7" w:rsidRPr="004416B3" w:rsidRDefault="001148B7" w:rsidP="001148B7"/>
    <w:p w14:paraId="7F02C291" w14:textId="77777777" w:rsidR="001148B7" w:rsidRDefault="001148B7" w:rsidP="001148B7">
      <w:r w:rsidRPr="004416B3">
        <w:t xml:space="preserve">UK Government (2021) </w:t>
      </w:r>
      <w:r w:rsidRPr="004416B3">
        <w:rPr>
          <w:i/>
          <w:iCs/>
        </w:rPr>
        <w:t>From Harm to Hope: A 10-Year Drugs Plan to Cut Crime and Save Lives</w:t>
      </w:r>
      <w:r w:rsidRPr="004416B3">
        <w:t>. London: HM Government.</w:t>
      </w:r>
    </w:p>
    <w:p w14:paraId="27EF3B1A" w14:textId="77777777" w:rsidR="001148B7" w:rsidRPr="004416B3" w:rsidRDefault="001148B7" w:rsidP="001148B7"/>
    <w:p w14:paraId="1FBB0E38" w14:textId="77777777" w:rsidR="001148B7" w:rsidRDefault="001148B7" w:rsidP="001148B7">
      <w:r w:rsidRPr="004416B3">
        <w:t xml:space="preserve">United Nations (2015) </w:t>
      </w:r>
      <w:r w:rsidRPr="004416B3">
        <w:rPr>
          <w:i/>
          <w:iCs/>
        </w:rPr>
        <w:t>Transforming Our World: The 2030 Agenda for Sustainable Development</w:t>
      </w:r>
      <w:r w:rsidRPr="004416B3">
        <w:t>. New York: United Nations.</w:t>
      </w:r>
    </w:p>
    <w:p w14:paraId="661D2F8A" w14:textId="77777777" w:rsidR="001148B7" w:rsidRPr="004416B3" w:rsidRDefault="001148B7" w:rsidP="001148B7"/>
    <w:p w14:paraId="08B5BFFD" w14:textId="77777777" w:rsidR="001148B7" w:rsidRDefault="001148B7" w:rsidP="001148B7">
      <w:r w:rsidRPr="004416B3">
        <w:lastRenderedPageBreak/>
        <w:t xml:space="preserve">United Nations Office on Drugs and Crime (2023) </w:t>
      </w:r>
      <w:r w:rsidRPr="004416B3">
        <w:rPr>
          <w:i/>
          <w:iCs/>
        </w:rPr>
        <w:t>World Drug Report 2023</w:t>
      </w:r>
      <w:r w:rsidRPr="004416B3">
        <w:t>. Vienna: United Nations Office on Drugs and Crime.</w:t>
      </w:r>
    </w:p>
    <w:p w14:paraId="3F93143E" w14:textId="77777777" w:rsidR="001148B7" w:rsidRPr="004416B3" w:rsidRDefault="001148B7" w:rsidP="001148B7"/>
    <w:p w14:paraId="087C655E" w14:textId="77777777" w:rsidR="001148B7" w:rsidRDefault="001148B7" w:rsidP="001148B7">
      <w:r w:rsidRPr="004416B3">
        <w:t xml:space="preserve">Volkow, N.D., Koob, G.F. and McLellan, A.T. (2016) 'Neurobiological advances from the brain disease model of addiction', </w:t>
      </w:r>
      <w:r w:rsidRPr="004416B3">
        <w:rPr>
          <w:i/>
          <w:iCs/>
        </w:rPr>
        <w:t>New England Journal of Medicine</w:t>
      </w:r>
      <w:r w:rsidRPr="004416B3">
        <w:t>, 374(4), pp. 363–371.</w:t>
      </w:r>
    </w:p>
    <w:p w14:paraId="27498EA2" w14:textId="77777777" w:rsidR="001148B7" w:rsidRPr="004416B3" w:rsidRDefault="001148B7" w:rsidP="001148B7"/>
    <w:p w14:paraId="4BF19B44" w14:textId="77777777" w:rsidR="001148B7" w:rsidRDefault="001148B7" w:rsidP="001148B7">
      <w:r w:rsidRPr="004416B3">
        <w:t xml:space="preserve">World Health Organization (2022) </w:t>
      </w:r>
      <w:r w:rsidRPr="004416B3">
        <w:rPr>
          <w:i/>
          <w:iCs/>
        </w:rPr>
        <w:t>World Mental Health Report: Transforming Mental Health for All</w:t>
      </w:r>
      <w:r w:rsidRPr="004416B3">
        <w:t>. Geneva: World Health Organization.</w:t>
      </w:r>
    </w:p>
    <w:p w14:paraId="0EDE654F" w14:textId="77777777" w:rsidR="001148B7" w:rsidRPr="004416B3" w:rsidRDefault="001148B7" w:rsidP="001148B7"/>
    <w:p w14:paraId="04E146DE" w14:textId="77777777" w:rsidR="001148B7" w:rsidRPr="004416B3" w:rsidRDefault="001148B7" w:rsidP="001148B7">
      <w:r w:rsidRPr="004416B3">
        <w:t xml:space="preserve">World Health Organization (2023) </w:t>
      </w:r>
      <w:r w:rsidRPr="004416B3">
        <w:rPr>
          <w:i/>
          <w:iCs/>
        </w:rPr>
        <w:t>Global Alcohol Action Plan 2022–2030</w:t>
      </w:r>
      <w:r w:rsidRPr="004416B3">
        <w:t>. Geneva: World Health Organization.</w:t>
      </w:r>
    </w:p>
    <w:p w14:paraId="51686AD8" w14:textId="77777777" w:rsidR="001148B7" w:rsidRPr="00A05B4E" w:rsidRDefault="001148B7" w:rsidP="001148B7"/>
    <w:p w14:paraId="2DD7C327" w14:textId="77777777" w:rsidR="001148B7" w:rsidRDefault="001148B7" w:rsidP="001148B7">
      <w:r w:rsidRPr="00A05B4E">
        <w:t xml:space="preserve">National Institute for Health and Care Excellence (2019) </w:t>
      </w:r>
      <w:r w:rsidRPr="00A05B4E">
        <w:rPr>
          <w:i/>
          <w:iCs/>
        </w:rPr>
        <w:t>Alcohol-use disorders: Diagnosis, assessment and management of harmful drinking (high-risk drinking) and alcohol dependence (NG135)</w:t>
      </w:r>
      <w:r w:rsidRPr="00A05B4E">
        <w:t>. London: NICE.</w:t>
      </w:r>
    </w:p>
    <w:p w14:paraId="49666B1C" w14:textId="77777777" w:rsidR="001148B7" w:rsidRPr="00A05B4E" w:rsidRDefault="001148B7" w:rsidP="001148B7"/>
    <w:p w14:paraId="7927F6FF" w14:textId="77777777" w:rsidR="001148B7" w:rsidRDefault="001148B7" w:rsidP="001148B7">
      <w:r w:rsidRPr="00A05B4E">
        <w:t xml:space="preserve">National Institute for Health and Care Excellence (2017) </w:t>
      </w:r>
      <w:r w:rsidRPr="00A05B4E">
        <w:rPr>
          <w:i/>
          <w:iCs/>
        </w:rPr>
        <w:t>Drug misuse prevention: Targeted interventions (NG64)</w:t>
      </w:r>
      <w:r w:rsidRPr="00A05B4E">
        <w:t>. London: NICE.</w:t>
      </w:r>
    </w:p>
    <w:p w14:paraId="0D3B8F13" w14:textId="77777777" w:rsidR="001148B7" w:rsidRPr="00A05B4E" w:rsidRDefault="001148B7" w:rsidP="001148B7"/>
    <w:p w14:paraId="40EC77E3" w14:textId="77777777" w:rsidR="001148B7" w:rsidRDefault="001148B7" w:rsidP="001148B7">
      <w:r w:rsidRPr="00A05B4E">
        <w:t xml:space="preserve">UK Government (2021) </w:t>
      </w:r>
      <w:r w:rsidRPr="00A05B4E">
        <w:rPr>
          <w:i/>
          <w:iCs/>
        </w:rPr>
        <w:t>From Harm to Hope: A 10-Year Drugs Plan to Cut Crime and Save Lives</w:t>
      </w:r>
      <w:r w:rsidRPr="00A05B4E">
        <w:t>. London: HM Government.</w:t>
      </w:r>
    </w:p>
    <w:p w14:paraId="4AC00AD8" w14:textId="77777777" w:rsidR="001148B7" w:rsidRPr="00A05B4E" w:rsidRDefault="001148B7" w:rsidP="001148B7"/>
    <w:p w14:paraId="446CCFF8" w14:textId="77777777" w:rsidR="001148B7" w:rsidRDefault="001148B7" w:rsidP="001148B7">
      <w:r w:rsidRPr="00A05B4E">
        <w:t xml:space="preserve">United Nations Office on Drugs and Crime (2023) </w:t>
      </w:r>
      <w:r w:rsidRPr="00A05B4E">
        <w:rPr>
          <w:i/>
          <w:iCs/>
        </w:rPr>
        <w:t>World Drug Report 2023</w:t>
      </w:r>
      <w:r w:rsidRPr="00A05B4E">
        <w:t>. Vienna: United Nations Office on Drugs and Crime.</w:t>
      </w:r>
    </w:p>
    <w:p w14:paraId="1D732C38" w14:textId="77777777" w:rsidR="001148B7" w:rsidRPr="00A05B4E" w:rsidRDefault="001148B7" w:rsidP="001148B7"/>
    <w:p w14:paraId="0A8B3CBD" w14:textId="793E34DF" w:rsidR="00CA6893" w:rsidRPr="000915AC" w:rsidRDefault="001148B7" w:rsidP="004639D7">
      <w:r w:rsidRPr="00A05B4E">
        <w:t xml:space="preserve">World Health Organization (2022) </w:t>
      </w:r>
      <w:r w:rsidRPr="00A05B4E">
        <w:rPr>
          <w:i/>
          <w:iCs/>
        </w:rPr>
        <w:t>World Mental Health Report: Transforming Mental Health for All</w:t>
      </w:r>
      <w:r w:rsidRPr="00A05B4E">
        <w:t>. Geneva: World Health Organization.</w:t>
      </w:r>
    </w:p>
    <w:p w14:paraId="64F74BD8" w14:textId="77777777" w:rsidR="00CA6893" w:rsidRDefault="00CA6893" w:rsidP="004639D7"/>
    <w:p w14:paraId="2F9878E4" w14:textId="1AA5C806" w:rsidR="004639D7" w:rsidRDefault="004639D7" w:rsidP="004639D7">
      <w:r w:rsidRPr="004639D7">
        <w:rPr>
          <w:rFonts w:ascii="Segoe UI" w:eastAsia="Times New Roman" w:hAnsi="Segoe UI" w:cs="Segoe UI"/>
          <w:sz w:val="24"/>
          <w:szCs w:val="24"/>
        </w:rPr>
        <w:lastRenderedPageBreak/>
        <w:t xml:space="preserve"> </w:t>
      </w:r>
      <w:r w:rsidRPr="004639D7">
        <w:t xml:space="preserve">Advisory Council on the Misuse of Drugs (ACMD) (2026) </w:t>
      </w:r>
      <w:r w:rsidRPr="004639D7">
        <w:rPr>
          <w:i/>
          <w:iCs/>
        </w:rPr>
        <w:t>Drug use in ethnic minority groups: a review and recommendations</w:t>
      </w:r>
      <w:r w:rsidRPr="004639D7">
        <w:t>. London: Advisory Council on the Misuse of Drugs. Available at: https://www.gov.uk/government/publications/drug-use-in-ethnic-minority-groups-a-review-and-recommendations (Accessed: 12 September 2026).</w:t>
      </w:r>
    </w:p>
    <w:p w14:paraId="24D8BE2A" w14:textId="77777777" w:rsidR="00B17062" w:rsidRPr="004639D7" w:rsidRDefault="00B17062" w:rsidP="004639D7"/>
    <w:p w14:paraId="076282F8" w14:textId="77777777" w:rsidR="004639D7" w:rsidRDefault="004639D7" w:rsidP="004639D7">
      <w:proofErr w:type="spellStart"/>
      <w:r w:rsidRPr="004639D7">
        <w:t>Aromataris</w:t>
      </w:r>
      <w:proofErr w:type="spellEnd"/>
      <w:r w:rsidRPr="004639D7">
        <w:t xml:space="preserve">, E., Lockwood, C., Porritt, K., Pilla, B. and Jordan, Z. (eds.) (2024) </w:t>
      </w:r>
      <w:r w:rsidRPr="004639D7">
        <w:rPr>
          <w:i/>
          <w:iCs/>
        </w:rPr>
        <w:t>JBI manual for evidence synthesis</w:t>
      </w:r>
      <w:r w:rsidRPr="004639D7">
        <w:t xml:space="preserve">. Adelaide: JBI. Available at: https://synthesismanual.jbi.global (Accessed: 12 September 2026). </w:t>
      </w:r>
      <w:proofErr w:type="spellStart"/>
      <w:r w:rsidRPr="004639D7">
        <w:t>doi</w:t>
      </w:r>
      <w:proofErr w:type="spellEnd"/>
      <w:r w:rsidRPr="004639D7">
        <w:t>: 10.46658/JBIMES-24-01.</w:t>
      </w:r>
    </w:p>
    <w:p w14:paraId="79A07629" w14:textId="77777777" w:rsidR="00B17062" w:rsidRPr="004639D7" w:rsidRDefault="00B17062" w:rsidP="004639D7"/>
    <w:p w14:paraId="47FF8EDE" w14:textId="77777777" w:rsidR="00B17062" w:rsidRDefault="004639D7" w:rsidP="004639D7">
      <w:r w:rsidRPr="004639D7">
        <w:t xml:space="preserve">Braun, V. and Clarke, V. (2021) </w:t>
      </w:r>
      <w:r w:rsidRPr="004639D7">
        <w:rPr>
          <w:i/>
          <w:iCs/>
        </w:rPr>
        <w:t>Thematic analysis: a practical guide</w:t>
      </w:r>
      <w:r w:rsidRPr="004639D7">
        <w:t>. London: SAGE Publications</w:t>
      </w:r>
    </w:p>
    <w:p w14:paraId="783897EF" w14:textId="77777777" w:rsidR="00B17062" w:rsidRDefault="00B17062" w:rsidP="004639D7"/>
    <w:p w14:paraId="6A28EDA3" w14:textId="4F90FEAF" w:rsidR="004639D7" w:rsidRDefault="004639D7" w:rsidP="004639D7">
      <w:r w:rsidRPr="004639D7">
        <w:t xml:space="preserve">Byrne, D. (2022) ‘A worked example of Braun and Clarke’s approach to reflexive thematic analysis’, </w:t>
      </w:r>
      <w:r w:rsidRPr="004639D7">
        <w:rPr>
          <w:i/>
          <w:iCs/>
        </w:rPr>
        <w:t>Quality &amp; Quantity</w:t>
      </w:r>
      <w:r w:rsidRPr="004639D7">
        <w:t xml:space="preserve">, 56(3), pp. 1391–1412. </w:t>
      </w:r>
      <w:proofErr w:type="spellStart"/>
      <w:r w:rsidRPr="004639D7">
        <w:t>doi</w:t>
      </w:r>
      <w:proofErr w:type="spellEnd"/>
      <w:r w:rsidRPr="004639D7">
        <w:t>: 10.1007/s11135-021-01182-y.</w:t>
      </w:r>
    </w:p>
    <w:p w14:paraId="46429D18" w14:textId="77777777" w:rsidR="00581FEF" w:rsidRPr="004639D7" w:rsidRDefault="00581FEF" w:rsidP="004639D7"/>
    <w:p w14:paraId="3F316D64" w14:textId="77777777" w:rsidR="004639D7" w:rsidRDefault="004639D7" w:rsidP="004639D7">
      <w:r w:rsidRPr="004639D7">
        <w:t xml:space="preserve">Department of Health and Social Care and NHS England (2025) </w:t>
      </w:r>
      <w:r w:rsidRPr="004639D7">
        <w:rPr>
          <w:i/>
          <w:iCs/>
        </w:rPr>
        <w:t>Co-occurring mental health and substance use: delivery framework</w:t>
      </w:r>
      <w:r w:rsidRPr="004639D7">
        <w:t>. London: Department of Health and Social Care/NHS England. Available at: https://www.gov.uk/government/publications/co-occurring-mental-health-and-substance-use-delivery-framework (Accessed: 12 September 2026).</w:t>
      </w:r>
    </w:p>
    <w:p w14:paraId="2CEDE1F9" w14:textId="77777777" w:rsidR="00581FEF" w:rsidRPr="004639D7" w:rsidRDefault="00581FEF" w:rsidP="004639D7"/>
    <w:p w14:paraId="6669B54D" w14:textId="5B755467" w:rsidR="00581FEF" w:rsidRDefault="004639D7" w:rsidP="004639D7">
      <w:r w:rsidRPr="004639D7">
        <w:t xml:space="preserve">Groening, J.M., Denton, E., Parvaiz, R., Losada Brunet, D., Von Daniken, A., Shi, Y. and Bhattacharyya, S. (2024) ‘A systematic evidence map of the association between cannabis use and psychosis-related outcomes across the psychosis continuum: an umbrella review of systematic reviews and meta-analyses’, </w:t>
      </w:r>
      <w:r w:rsidRPr="004639D7">
        <w:rPr>
          <w:i/>
          <w:iCs/>
        </w:rPr>
        <w:t>Psychiatry Research</w:t>
      </w:r>
      <w:r w:rsidRPr="004639D7">
        <w:t xml:space="preserve">, 331, 115626. </w:t>
      </w:r>
      <w:proofErr w:type="spellStart"/>
      <w:r w:rsidRPr="004639D7">
        <w:t>doi</w:t>
      </w:r>
      <w:proofErr w:type="spellEnd"/>
      <w:r w:rsidRPr="004639D7">
        <w:t>: 10.1016/j.psychres.2023.115626.</w:t>
      </w:r>
    </w:p>
    <w:p w14:paraId="45F3997F" w14:textId="77777777" w:rsidR="00581FEF" w:rsidRPr="004639D7" w:rsidRDefault="00581FEF" w:rsidP="004639D7"/>
    <w:p w14:paraId="04EAEE68" w14:textId="77777777" w:rsidR="004639D7" w:rsidRDefault="004639D7" w:rsidP="004639D7">
      <w:r w:rsidRPr="004639D7">
        <w:t xml:space="preserve">Kapler, S., </w:t>
      </w:r>
      <w:proofErr w:type="spellStart"/>
      <w:r w:rsidRPr="004639D7">
        <w:t>Adery</w:t>
      </w:r>
      <w:proofErr w:type="spellEnd"/>
      <w:r w:rsidRPr="004639D7">
        <w:t xml:space="preserve">, L., </w:t>
      </w:r>
      <w:proofErr w:type="spellStart"/>
      <w:r w:rsidRPr="004639D7">
        <w:t>Hoftman</w:t>
      </w:r>
      <w:proofErr w:type="spellEnd"/>
      <w:r w:rsidRPr="004639D7">
        <w:t xml:space="preserve">, G.D., Amir, C.M., Grigoryan, V., Cooper, Z.D. and Bearden, C.E. (2024) ‘Assessing evidence supporting cannabis harm reduction practices for adolescents at clinical high-risk for psychosis: a review and clinical implementation tool’, </w:t>
      </w:r>
      <w:r w:rsidRPr="004639D7">
        <w:rPr>
          <w:i/>
          <w:iCs/>
        </w:rPr>
        <w:t>Psychological Medicine</w:t>
      </w:r>
      <w:r w:rsidRPr="004639D7">
        <w:t xml:space="preserve">, 54(2), pp. 245–255. </w:t>
      </w:r>
      <w:proofErr w:type="spellStart"/>
      <w:r w:rsidRPr="004639D7">
        <w:t>doi</w:t>
      </w:r>
      <w:proofErr w:type="spellEnd"/>
      <w:r w:rsidRPr="004639D7">
        <w:t>: 10.1017/S0033291723002994.</w:t>
      </w:r>
    </w:p>
    <w:p w14:paraId="1B76913B" w14:textId="77777777" w:rsidR="00581FEF" w:rsidRPr="004639D7" w:rsidRDefault="00581FEF" w:rsidP="004639D7"/>
    <w:p w14:paraId="43C8CFF7" w14:textId="77777777" w:rsidR="004639D7" w:rsidRDefault="004639D7" w:rsidP="004639D7">
      <w:r w:rsidRPr="004639D7">
        <w:t xml:space="preserve">Lowe, D.J.E., </w:t>
      </w:r>
      <w:proofErr w:type="spellStart"/>
      <w:r w:rsidRPr="004639D7">
        <w:t>Sorkhou</w:t>
      </w:r>
      <w:proofErr w:type="spellEnd"/>
      <w:r w:rsidRPr="004639D7">
        <w:t xml:space="preserve">, M. and George, T.P. (2024) ‘Cannabis use in adolescents and anxiety symptoms and disorders: a systematic review and meta-analysis’, </w:t>
      </w:r>
      <w:r w:rsidRPr="004639D7">
        <w:rPr>
          <w:i/>
          <w:iCs/>
        </w:rPr>
        <w:t>The American Journal of Drug and Alcohol Abuse</w:t>
      </w:r>
      <w:r w:rsidRPr="004639D7">
        <w:t xml:space="preserve">, 50(2), pp. 150–161. </w:t>
      </w:r>
      <w:proofErr w:type="spellStart"/>
      <w:r w:rsidRPr="004639D7">
        <w:t>doi</w:t>
      </w:r>
      <w:proofErr w:type="spellEnd"/>
      <w:r w:rsidRPr="004639D7">
        <w:t>: 10.1080/00952990.2023.2299922.</w:t>
      </w:r>
    </w:p>
    <w:p w14:paraId="3AB20137" w14:textId="77777777" w:rsidR="00581FEF" w:rsidRPr="004639D7" w:rsidRDefault="00581FEF" w:rsidP="004639D7"/>
    <w:p w14:paraId="09DF1BD0" w14:textId="77777777" w:rsidR="004639D7" w:rsidRDefault="004639D7" w:rsidP="004639D7">
      <w:r w:rsidRPr="004639D7">
        <w:t xml:space="preserve">MacFarlane, A., Russell-Rose, T. and </w:t>
      </w:r>
      <w:proofErr w:type="spellStart"/>
      <w:r w:rsidRPr="004639D7">
        <w:t>Shokraneh</w:t>
      </w:r>
      <w:proofErr w:type="spellEnd"/>
      <w:r w:rsidRPr="004639D7">
        <w:t xml:space="preserve">, F. (2022) ‘Search strategy formulation for systematic reviews: issues, challenges and opportunities’, </w:t>
      </w:r>
      <w:r w:rsidRPr="004639D7">
        <w:rPr>
          <w:i/>
          <w:iCs/>
        </w:rPr>
        <w:t>Intelligent Systems with Applications</w:t>
      </w:r>
      <w:r w:rsidRPr="004639D7">
        <w:t xml:space="preserve">, 15, 200091. </w:t>
      </w:r>
      <w:proofErr w:type="spellStart"/>
      <w:r w:rsidRPr="004639D7">
        <w:t>doi</w:t>
      </w:r>
      <w:proofErr w:type="spellEnd"/>
      <w:r w:rsidRPr="004639D7">
        <w:t>: 10.1016/j.iswa.2022.200091.</w:t>
      </w:r>
    </w:p>
    <w:p w14:paraId="58FB9149" w14:textId="77777777" w:rsidR="00581FEF" w:rsidRPr="004639D7" w:rsidRDefault="00581FEF" w:rsidP="004639D7"/>
    <w:p w14:paraId="4F3AAF50" w14:textId="77777777" w:rsidR="004639D7" w:rsidRDefault="004639D7" w:rsidP="004639D7">
      <w:r w:rsidRPr="004639D7">
        <w:t xml:space="preserve">Office for National Statistics (ONS) (2025) </w:t>
      </w:r>
      <w:r w:rsidRPr="004639D7">
        <w:rPr>
          <w:i/>
          <w:iCs/>
        </w:rPr>
        <w:t>Drug misuse in England and Wales: year ending March 2025</w:t>
      </w:r>
      <w:r w:rsidRPr="004639D7">
        <w:t>. Newport: Office for National Statistics. Available at: https://www.ons.gov.uk/peoplepopulationandcommunity/crimeandjustice/articles/drugmisuseinenglandandwales/latest (Accessed: 12 September 2026).</w:t>
      </w:r>
    </w:p>
    <w:p w14:paraId="4415B605" w14:textId="77777777" w:rsidR="00581FEF" w:rsidRPr="004639D7" w:rsidRDefault="00581FEF" w:rsidP="004639D7"/>
    <w:p w14:paraId="1964651C" w14:textId="77777777" w:rsidR="004639D7" w:rsidRDefault="004639D7" w:rsidP="004639D7">
      <w:r w:rsidRPr="004639D7">
        <w:t xml:space="preserve">Page, M.J., McKenzie, J.E., Bossuyt, P.M., </w:t>
      </w:r>
      <w:proofErr w:type="spellStart"/>
      <w:r w:rsidRPr="004639D7">
        <w:t>Boutron</w:t>
      </w:r>
      <w:proofErr w:type="spellEnd"/>
      <w:r w:rsidRPr="004639D7">
        <w:t xml:space="preserve">, I., Hoffmann, T.C., Mulrow, C.D., </w:t>
      </w:r>
      <w:proofErr w:type="spellStart"/>
      <w:r w:rsidRPr="004639D7">
        <w:t>Shamseer</w:t>
      </w:r>
      <w:proofErr w:type="spellEnd"/>
      <w:r w:rsidRPr="004639D7">
        <w:t xml:space="preserve">, L., Tetzlaff, J.M., Akl, E.A., Brennan, S.E., Chou, R., Glanville, J., Grimshaw, J.M., Hróbjartsson, A., Lalu, M.M., Li, T., Loder, E.W., Mayo-Wilson, E., McDonald, S., McGuinness, L.A., Stewart, L.A., Thomas, J., </w:t>
      </w:r>
      <w:proofErr w:type="spellStart"/>
      <w:r w:rsidRPr="004639D7">
        <w:t>Tricco</w:t>
      </w:r>
      <w:proofErr w:type="spellEnd"/>
      <w:r w:rsidRPr="004639D7">
        <w:t xml:space="preserve">, A.C., Welch, V.A., Whiting, P. and Moher, D. (2021) ‘The PRISMA 2020 statement: an updated guideline for reporting systematic reviews’, </w:t>
      </w:r>
      <w:r w:rsidRPr="004639D7">
        <w:rPr>
          <w:i/>
          <w:iCs/>
        </w:rPr>
        <w:t>BMJ</w:t>
      </w:r>
      <w:r w:rsidRPr="004639D7">
        <w:t xml:space="preserve">, 372, n71. </w:t>
      </w:r>
      <w:proofErr w:type="spellStart"/>
      <w:r w:rsidRPr="004639D7">
        <w:t>doi</w:t>
      </w:r>
      <w:proofErr w:type="spellEnd"/>
      <w:r w:rsidRPr="004639D7">
        <w:t>: 10.1136/</w:t>
      </w:r>
      <w:proofErr w:type="gramStart"/>
      <w:r w:rsidRPr="004639D7">
        <w:t>bmj.n</w:t>
      </w:r>
      <w:proofErr w:type="gramEnd"/>
      <w:r w:rsidRPr="004639D7">
        <w:t>71.</w:t>
      </w:r>
    </w:p>
    <w:p w14:paraId="3C3622AF" w14:textId="77777777" w:rsidR="00581FEF" w:rsidRPr="004639D7" w:rsidRDefault="00581FEF" w:rsidP="004639D7"/>
    <w:p w14:paraId="3B879CDE" w14:textId="77777777" w:rsidR="004639D7" w:rsidRPr="004639D7" w:rsidRDefault="004639D7" w:rsidP="004639D7">
      <w:r w:rsidRPr="004639D7">
        <w:t xml:space="preserve">Universities UK (2025) </w:t>
      </w:r>
      <w:r w:rsidRPr="004639D7">
        <w:rPr>
          <w:i/>
          <w:iCs/>
        </w:rPr>
        <w:t>The concordat to support research integrity</w:t>
      </w:r>
      <w:r w:rsidRPr="004639D7">
        <w:t>. London: Universities UK. Available at: https://www.universitiesuk.ac.uk/what-we-do/policy-and-research/publications/concordat-support-research-integrity (Accessed: 12 September 2026).</w:t>
      </w:r>
    </w:p>
    <w:p w14:paraId="5BC87AF3" w14:textId="5C99C53E" w:rsidR="005A69E7" w:rsidRDefault="005A69E7" w:rsidP="008C38C3"/>
    <w:p w14:paraId="6720AC01" w14:textId="550DADF1" w:rsidR="00DC3A13" w:rsidRDefault="00963F10" w:rsidP="008C38C3">
      <w:r>
        <w:t xml:space="preserve">Chapter 4 </w:t>
      </w:r>
      <w:proofErr w:type="spellStart"/>
      <w:r>
        <w:t>referance</w:t>
      </w:r>
      <w:proofErr w:type="spellEnd"/>
    </w:p>
    <w:p w14:paraId="47EFD56E" w14:textId="77777777" w:rsidR="00AD5A43" w:rsidRPr="00AD5A43" w:rsidRDefault="00AD5A43" w:rsidP="00AD5A43">
      <w:pPr>
        <w:numPr>
          <w:ilvl w:val="0"/>
          <w:numId w:val="102"/>
        </w:numPr>
      </w:pPr>
      <w:r w:rsidRPr="00AD5A43">
        <w:t xml:space="preserve">Braun, V. and Clarke, V. (2006) ‘Using thematic analysis in psychology’, </w:t>
      </w:r>
      <w:r w:rsidRPr="00AD5A43">
        <w:rPr>
          <w:i/>
          <w:iCs/>
        </w:rPr>
        <w:t>Qualitative Research in Psychology</w:t>
      </w:r>
      <w:r w:rsidRPr="00AD5A43">
        <w:t xml:space="preserve">, 3(2), pp. 77–101. </w:t>
      </w:r>
    </w:p>
    <w:p w14:paraId="56DBCB54" w14:textId="77777777" w:rsidR="00AD5A43" w:rsidRPr="00AD5A43" w:rsidRDefault="00AD5A43" w:rsidP="00AD5A43">
      <w:pPr>
        <w:numPr>
          <w:ilvl w:val="0"/>
          <w:numId w:val="102"/>
        </w:numPr>
      </w:pPr>
      <w:r w:rsidRPr="00AD5A43">
        <w:lastRenderedPageBreak/>
        <w:t xml:space="preserve">Mantovani, N. and Evans, C. (2018) ‘Drug use among British Bangladeshis in London: A macro-structural perspective focusing on disadvantages contributing to individuals’ drug use trajectories and engagement with treatment services’, </w:t>
      </w:r>
      <w:r w:rsidRPr="00AD5A43">
        <w:rPr>
          <w:i/>
          <w:iCs/>
        </w:rPr>
        <w:t>Drugs: Education, Prevention and Policy</w:t>
      </w:r>
      <w:r w:rsidRPr="00AD5A43">
        <w:t xml:space="preserve">, 25(2), pp. 125–132. doi:10.1080/09687637.2017.1421143. </w:t>
      </w:r>
    </w:p>
    <w:p w14:paraId="491444B5" w14:textId="77777777" w:rsidR="00AD5A43" w:rsidRPr="00AD5A43" w:rsidRDefault="00AD5A43" w:rsidP="00AD5A43">
      <w:pPr>
        <w:numPr>
          <w:ilvl w:val="0"/>
          <w:numId w:val="102"/>
        </w:numPr>
      </w:pPr>
      <w:r w:rsidRPr="00AD5A43">
        <w:t xml:space="preserve">Puddephatt, J-A., Booth, M., Onwumere, J., Das-Munshi, J., Coomber, R. and Goodwin, L. (2024) ‘Exploring experiences with alcohol and how drinking has changed over time among minority ethnic groups with a diagnosed mental health problem’, </w:t>
      </w:r>
      <w:r w:rsidRPr="00AD5A43">
        <w:rPr>
          <w:i/>
          <w:iCs/>
        </w:rPr>
        <w:t>Social Science &amp; Medicine</w:t>
      </w:r>
      <w:r w:rsidRPr="00AD5A43">
        <w:t xml:space="preserve">, 348, 116803. </w:t>
      </w:r>
      <w:proofErr w:type="gramStart"/>
      <w:r w:rsidRPr="00AD5A43">
        <w:t>doi:10.1016/j.socscimed</w:t>
      </w:r>
      <w:proofErr w:type="gramEnd"/>
      <w:r w:rsidRPr="00AD5A43">
        <w:t xml:space="preserve">.2024.116803. </w:t>
      </w:r>
    </w:p>
    <w:p w14:paraId="299CC2E0" w14:textId="77777777" w:rsidR="00AD5A43" w:rsidRPr="00AD5A43" w:rsidRDefault="00AD5A43" w:rsidP="00AD5A43">
      <w:pPr>
        <w:numPr>
          <w:ilvl w:val="0"/>
          <w:numId w:val="102"/>
        </w:numPr>
      </w:pPr>
      <w:r w:rsidRPr="00AD5A43">
        <w:t xml:space="preserve">Puddephatt, J-A., Onwumere, J., Gage, S.H., Coomber, R., Das-Munshi, J. and Goodwin, L. (2026) ‘How does the prevalence of alcohol use and associations with psychological distress differ across ethnic groups in England: A cross-sectional analysis of eight national surveys’, </w:t>
      </w:r>
      <w:r w:rsidRPr="00AD5A43">
        <w:rPr>
          <w:i/>
          <w:iCs/>
        </w:rPr>
        <w:t>Addictive Behaviours</w:t>
      </w:r>
      <w:r w:rsidRPr="00AD5A43">
        <w:t xml:space="preserve">, 181, 108750. </w:t>
      </w:r>
      <w:proofErr w:type="gramStart"/>
      <w:r w:rsidRPr="00AD5A43">
        <w:t>doi:10.1016/j.addbeh</w:t>
      </w:r>
      <w:proofErr w:type="gramEnd"/>
      <w:r w:rsidRPr="00AD5A43">
        <w:t xml:space="preserve">.2026.108750. </w:t>
      </w:r>
    </w:p>
    <w:p w14:paraId="7DECCD29" w14:textId="77777777" w:rsidR="00AD5A43" w:rsidRPr="00AD5A43" w:rsidRDefault="00AD5A43" w:rsidP="00AD5A43">
      <w:pPr>
        <w:numPr>
          <w:ilvl w:val="0"/>
          <w:numId w:val="102"/>
        </w:numPr>
      </w:pPr>
      <w:r w:rsidRPr="00AD5A43">
        <w:t xml:space="preserve">Singh, J., Osman, S., Baig, S., Murad, Y. and Jalal, Z. (2025) ‘Knowledge, attitudes and behaviours towards alcohol consumption and cardiovascular health among healthcare students of South Asian heritage in the UK: A qualitative study’, </w:t>
      </w:r>
      <w:r w:rsidRPr="00AD5A43">
        <w:rPr>
          <w:i/>
          <w:iCs/>
        </w:rPr>
        <w:t>Pharmacy</w:t>
      </w:r>
      <w:r w:rsidRPr="00AD5A43">
        <w:t xml:space="preserve">, 13(5), 136. doi:10.3390/pharmacy13050136. </w:t>
      </w:r>
    </w:p>
    <w:p w14:paraId="00878A2C" w14:textId="77777777" w:rsidR="00AD5A43" w:rsidRPr="00732025" w:rsidRDefault="00AD5A43" w:rsidP="0037056C">
      <w:pPr>
        <w:numPr>
          <w:ilvl w:val="0"/>
          <w:numId w:val="102"/>
        </w:numPr>
        <w:rPr>
          <w:rFonts w:ascii="Arial" w:hAnsi="Arial" w:cs="Arial"/>
        </w:rPr>
      </w:pPr>
      <w:r w:rsidRPr="00732025">
        <w:rPr>
          <w:rFonts w:ascii="Arial" w:hAnsi="Arial" w:cs="Arial"/>
        </w:rPr>
        <w:t xml:space="preserve">Taak, K., Brown, J. and Perski, O. (2021) ‘Exploring views on alcohol consumption and digital support for alcohol reduction in UK-based Punjabi-Sikh men: A think aloud and interview study’, </w:t>
      </w:r>
      <w:r w:rsidRPr="00732025">
        <w:rPr>
          <w:rFonts w:ascii="Arial" w:hAnsi="Arial" w:cs="Arial"/>
          <w:i/>
          <w:iCs/>
        </w:rPr>
        <w:t>Drug and Alcohol Review</w:t>
      </w:r>
      <w:r w:rsidRPr="00732025">
        <w:rPr>
          <w:rFonts w:ascii="Arial" w:hAnsi="Arial" w:cs="Arial"/>
        </w:rPr>
        <w:t xml:space="preserve">, 40(2), pp. 231–238. doi:10.1111/dar.13172. </w:t>
      </w:r>
    </w:p>
    <w:p w14:paraId="304871C3" w14:textId="77777777" w:rsidR="00732025" w:rsidRPr="00732025" w:rsidRDefault="00732025" w:rsidP="0037056C">
      <w:pPr>
        <w:pStyle w:val="ListParagraph"/>
        <w:numPr>
          <w:ilvl w:val="0"/>
          <w:numId w:val="102"/>
        </w:numPr>
        <w:spacing w:line="360" w:lineRule="auto"/>
        <w:rPr>
          <w:rFonts w:ascii="Arial" w:hAnsi="Arial" w:cs="Arial"/>
        </w:rPr>
      </w:pPr>
      <w:r w:rsidRPr="00732025">
        <w:rPr>
          <w:rFonts w:ascii="Arial" w:hAnsi="Arial" w:cs="Arial"/>
          <w:lang w:val="nl-NL"/>
        </w:rPr>
        <w:t xml:space="preserve">Nawi, A. M., et al. </w:t>
      </w:r>
      <w:r w:rsidRPr="00732025">
        <w:rPr>
          <w:rFonts w:ascii="Arial" w:hAnsi="Arial" w:cs="Arial"/>
        </w:rPr>
        <w:t xml:space="preserve">(2021). Risk and protective factors of drug abuse among adolescents: A systematic review. </w:t>
      </w:r>
      <w:r w:rsidRPr="00732025">
        <w:rPr>
          <w:rFonts w:ascii="Arial" w:hAnsi="Arial" w:cs="Arial"/>
          <w:i/>
          <w:iCs/>
        </w:rPr>
        <w:t>BMC Public Health, 21</w:t>
      </w:r>
      <w:r w:rsidRPr="00732025">
        <w:rPr>
          <w:rFonts w:ascii="Arial" w:hAnsi="Arial" w:cs="Arial"/>
        </w:rPr>
        <w:t xml:space="preserve">, 2088. </w:t>
      </w:r>
      <w:r w:rsidRPr="00732025">
        <w:rPr>
          <w:rFonts w:ascii="Arial" w:hAnsi="Arial" w:cs="Arial"/>
        </w:rPr>
        <w:br/>
        <w:t xml:space="preserve">In-text: </w:t>
      </w:r>
      <w:r w:rsidRPr="00732025">
        <w:rPr>
          <w:rFonts w:ascii="Arial" w:hAnsi="Arial" w:cs="Arial"/>
          <w:i/>
          <w:iCs/>
        </w:rPr>
        <w:t>(Nawi et al., 2021)</w:t>
      </w:r>
      <w:r w:rsidRPr="00732025">
        <w:rPr>
          <w:rFonts w:ascii="Arial" w:hAnsi="Arial" w:cs="Arial"/>
        </w:rPr>
        <w:t xml:space="preserve"> </w:t>
      </w:r>
    </w:p>
    <w:p w14:paraId="66411E2E" w14:textId="77777777" w:rsidR="00732025" w:rsidRPr="00732025" w:rsidRDefault="00732025" w:rsidP="0037056C">
      <w:pPr>
        <w:pStyle w:val="ListParagraph"/>
        <w:numPr>
          <w:ilvl w:val="0"/>
          <w:numId w:val="102"/>
        </w:numPr>
        <w:spacing w:line="360" w:lineRule="auto"/>
        <w:rPr>
          <w:rFonts w:ascii="Arial" w:hAnsi="Arial" w:cs="Arial"/>
        </w:rPr>
      </w:pPr>
      <w:r w:rsidRPr="00732025">
        <w:rPr>
          <w:rFonts w:ascii="Arial" w:hAnsi="Arial" w:cs="Arial"/>
        </w:rPr>
        <w:t xml:space="preserve">Gobbi, G., et al. (2019). Association of cannabis use in adolescence and risk of depression, anxiety, and suicidality in young adulthood: A systematic review and meta-analysis. </w:t>
      </w:r>
      <w:r w:rsidRPr="00732025">
        <w:rPr>
          <w:rFonts w:ascii="Arial" w:hAnsi="Arial" w:cs="Arial"/>
          <w:i/>
          <w:iCs/>
        </w:rPr>
        <w:t>JAMA Psychiatry, 76</w:t>
      </w:r>
      <w:r w:rsidRPr="00732025">
        <w:rPr>
          <w:rFonts w:ascii="Arial" w:hAnsi="Arial" w:cs="Arial"/>
        </w:rPr>
        <w:t xml:space="preserve">(4), 426–434. </w:t>
      </w:r>
      <w:r w:rsidRPr="00732025">
        <w:rPr>
          <w:rFonts w:ascii="Arial" w:hAnsi="Arial" w:cs="Arial"/>
        </w:rPr>
        <w:br/>
        <w:t xml:space="preserve">In-text: </w:t>
      </w:r>
      <w:r w:rsidRPr="00732025">
        <w:rPr>
          <w:rFonts w:ascii="Arial" w:hAnsi="Arial" w:cs="Arial"/>
          <w:i/>
          <w:iCs/>
        </w:rPr>
        <w:t>(Gobbi et al., 2019)</w:t>
      </w:r>
      <w:r w:rsidRPr="00732025">
        <w:rPr>
          <w:rFonts w:ascii="Arial" w:hAnsi="Arial" w:cs="Arial"/>
        </w:rPr>
        <w:t xml:space="preserve"> </w:t>
      </w:r>
    </w:p>
    <w:p w14:paraId="6B2FAA78" w14:textId="77777777" w:rsidR="00732025" w:rsidRPr="00732025" w:rsidRDefault="00732025" w:rsidP="0037056C">
      <w:pPr>
        <w:pStyle w:val="ListParagraph"/>
        <w:numPr>
          <w:ilvl w:val="0"/>
          <w:numId w:val="102"/>
        </w:numPr>
        <w:spacing w:line="360" w:lineRule="auto"/>
        <w:rPr>
          <w:rFonts w:ascii="Arial" w:hAnsi="Arial" w:cs="Arial"/>
        </w:rPr>
      </w:pPr>
      <w:r w:rsidRPr="00732025">
        <w:rPr>
          <w:rFonts w:ascii="Arial" w:hAnsi="Arial" w:cs="Arial"/>
        </w:rPr>
        <w:t xml:space="preserve"> Lynch, S. J., Sunderland, M., Newton, N. C., &amp; Chapman, C. (2021). A systematic review of transdiagnostic risk and protective factors for general and specific psychopathology in young people. </w:t>
      </w:r>
      <w:r w:rsidRPr="00732025">
        <w:rPr>
          <w:rFonts w:ascii="Arial" w:hAnsi="Arial" w:cs="Arial"/>
          <w:i/>
          <w:iCs/>
        </w:rPr>
        <w:t>Clinical Psychology Review, 87</w:t>
      </w:r>
      <w:r w:rsidRPr="00732025">
        <w:rPr>
          <w:rFonts w:ascii="Arial" w:hAnsi="Arial" w:cs="Arial"/>
        </w:rPr>
        <w:t xml:space="preserve">, 102036. </w:t>
      </w:r>
      <w:r w:rsidRPr="00732025">
        <w:rPr>
          <w:rFonts w:ascii="Arial" w:hAnsi="Arial" w:cs="Arial"/>
        </w:rPr>
        <w:br/>
        <w:t xml:space="preserve">In-text: </w:t>
      </w:r>
      <w:r w:rsidRPr="00732025">
        <w:rPr>
          <w:rFonts w:ascii="Arial" w:hAnsi="Arial" w:cs="Arial"/>
          <w:i/>
          <w:iCs/>
        </w:rPr>
        <w:t>(Lynch et al., 2021)</w:t>
      </w:r>
      <w:r w:rsidRPr="00732025">
        <w:rPr>
          <w:rFonts w:ascii="Arial" w:hAnsi="Arial" w:cs="Arial"/>
        </w:rPr>
        <w:t xml:space="preserve"> </w:t>
      </w:r>
    </w:p>
    <w:p w14:paraId="1EAB9CAE" w14:textId="77777777" w:rsidR="00732025" w:rsidRPr="00732025" w:rsidRDefault="00732025" w:rsidP="0037056C">
      <w:pPr>
        <w:pStyle w:val="ListParagraph"/>
        <w:numPr>
          <w:ilvl w:val="0"/>
          <w:numId w:val="102"/>
        </w:numPr>
        <w:spacing w:line="360" w:lineRule="auto"/>
        <w:rPr>
          <w:rFonts w:ascii="Arial" w:hAnsi="Arial" w:cs="Arial"/>
        </w:rPr>
      </w:pPr>
      <w:r w:rsidRPr="00732025">
        <w:rPr>
          <w:rFonts w:ascii="Arial" w:hAnsi="Arial" w:cs="Arial"/>
        </w:rPr>
        <w:t xml:space="preserve">Kuriakose, G., et al. (2026). Substance use and co-occurring mental health conditions among adolescents and young adults in North America: A systematic </w:t>
      </w:r>
      <w:r w:rsidRPr="00732025">
        <w:rPr>
          <w:rFonts w:ascii="Arial" w:hAnsi="Arial" w:cs="Arial"/>
        </w:rPr>
        <w:lastRenderedPageBreak/>
        <w:t xml:space="preserve">review. </w:t>
      </w:r>
      <w:r w:rsidRPr="00732025">
        <w:rPr>
          <w:rFonts w:ascii="Arial" w:hAnsi="Arial" w:cs="Arial"/>
          <w:i/>
          <w:iCs/>
        </w:rPr>
        <w:t>BMC Psychiatry, 26</w:t>
      </w:r>
      <w:r w:rsidRPr="00732025">
        <w:rPr>
          <w:rFonts w:ascii="Arial" w:hAnsi="Arial" w:cs="Arial"/>
        </w:rPr>
        <w:t xml:space="preserve">, 703. </w:t>
      </w:r>
      <w:r w:rsidRPr="00732025">
        <w:rPr>
          <w:rFonts w:ascii="Arial" w:hAnsi="Arial" w:cs="Arial"/>
        </w:rPr>
        <w:br/>
        <w:t xml:space="preserve">In-text: </w:t>
      </w:r>
      <w:r w:rsidRPr="00732025">
        <w:rPr>
          <w:rFonts w:ascii="Arial" w:hAnsi="Arial" w:cs="Arial"/>
          <w:i/>
          <w:iCs/>
        </w:rPr>
        <w:t>(Kuriakose et al., 2026)</w:t>
      </w:r>
      <w:r w:rsidRPr="00732025">
        <w:rPr>
          <w:rFonts w:ascii="Arial" w:hAnsi="Arial" w:cs="Arial"/>
        </w:rPr>
        <w:t xml:space="preserve"> </w:t>
      </w:r>
    </w:p>
    <w:p w14:paraId="38A68605" w14:textId="77777777" w:rsidR="00732025" w:rsidRPr="004272DA" w:rsidRDefault="00732025" w:rsidP="0037056C">
      <w:pPr>
        <w:pStyle w:val="ListParagraph"/>
        <w:numPr>
          <w:ilvl w:val="0"/>
          <w:numId w:val="102"/>
        </w:numPr>
        <w:spacing w:line="360" w:lineRule="auto"/>
        <w:rPr>
          <w:rFonts w:ascii="Arial" w:hAnsi="Arial" w:cs="Arial"/>
        </w:rPr>
      </w:pPr>
      <w:r w:rsidRPr="00732025">
        <w:rPr>
          <w:rFonts w:ascii="Arial" w:hAnsi="Arial" w:cs="Arial"/>
        </w:rPr>
        <w:t xml:space="preserve">Sahu, A., Bhati, N., &amp; Sarkar, S. (2022). A systematic review and meta-analysis of substance use among medical students in India. </w:t>
      </w:r>
      <w:r w:rsidRPr="00732025">
        <w:rPr>
          <w:rFonts w:ascii="Arial" w:hAnsi="Arial" w:cs="Arial"/>
          <w:i/>
          <w:iCs/>
        </w:rPr>
        <w:t>Indian Journal of Psychiatry, 64</w:t>
      </w:r>
      <w:r w:rsidRPr="00732025">
        <w:rPr>
          <w:rFonts w:ascii="Arial" w:hAnsi="Arial" w:cs="Arial"/>
        </w:rPr>
        <w:t xml:space="preserve">(3), 225–239. This source is also cited in recent Indian research on substance use among young adults. </w:t>
      </w:r>
      <w:r w:rsidRPr="00732025">
        <w:rPr>
          <w:rFonts w:ascii="Arial" w:hAnsi="Arial" w:cs="Arial"/>
        </w:rPr>
        <w:br/>
        <w:t xml:space="preserve">In-text: </w:t>
      </w:r>
      <w:r w:rsidRPr="00732025">
        <w:rPr>
          <w:rFonts w:ascii="Arial" w:hAnsi="Arial" w:cs="Arial"/>
          <w:i/>
          <w:iCs/>
        </w:rPr>
        <w:t>(Sahu et al., 2022)</w:t>
      </w:r>
    </w:p>
    <w:p w14:paraId="595C652D" w14:textId="77777777" w:rsidR="004272DA" w:rsidRDefault="004272DA" w:rsidP="004272DA">
      <w:pPr>
        <w:pStyle w:val="ListParagraph"/>
        <w:numPr>
          <w:ilvl w:val="0"/>
          <w:numId w:val="102"/>
        </w:numPr>
        <w:spacing w:line="360" w:lineRule="auto"/>
        <w:rPr>
          <w:rFonts w:ascii="Arial" w:hAnsi="Arial" w:cs="Arial"/>
        </w:rPr>
      </w:pPr>
      <w:r w:rsidRPr="004272DA">
        <w:rPr>
          <w:rFonts w:ascii="Arial" w:hAnsi="Arial" w:cs="Arial"/>
        </w:rPr>
        <w:t xml:space="preserve">Page, M.J., McKenzie, J.E., Bossuyt, P.M., </w:t>
      </w:r>
      <w:proofErr w:type="spellStart"/>
      <w:r w:rsidRPr="004272DA">
        <w:rPr>
          <w:rFonts w:ascii="Arial" w:hAnsi="Arial" w:cs="Arial"/>
        </w:rPr>
        <w:t>Boutron</w:t>
      </w:r>
      <w:proofErr w:type="spellEnd"/>
      <w:r w:rsidRPr="004272DA">
        <w:rPr>
          <w:rFonts w:ascii="Arial" w:hAnsi="Arial" w:cs="Arial"/>
        </w:rPr>
        <w:t xml:space="preserve">, I., Hoffmann, T.C., Mulrow, C.D., </w:t>
      </w:r>
      <w:proofErr w:type="spellStart"/>
      <w:r w:rsidRPr="004272DA">
        <w:rPr>
          <w:rFonts w:ascii="Arial" w:hAnsi="Arial" w:cs="Arial"/>
        </w:rPr>
        <w:t>Shamseer</w:t>
      </w:r>
      <w:proofErr w:type="spellEnd"/>
      <w:r w:rsidRPr="004272DA">
        <w:rPr>
          <w:rFonts w:ascii="Arial" w:hAnsi="Arial" w:cs="Arial"/>
        </w:rPr>
        <w:t xml:space="preserve">, L., Tetzlaff, J.M., Akl, E.A., Brennan, S.E., Chou, R., Glanville, J., Grimshaw, J.M., Hróbjartsson, A., Lalu, M.M., Li, T., Loder, E.W., Mayo-Wilson, E., McDonald, S., McGuinness, L.A., Stewart, L.A., Thomas, J., </w:t>
      </w:r>
      <w:proofErr w:type="spellStart"/>
      <w:r w:rsidRPr="004272DA">
        <w:rPr>
          <w:rFonts w:ascii="Arial" w:hAnsi="Arial" w:cs="Arial"/>
        </w:rPr>
        <w:t>Tricco</w:t>
      </w:r>
      <w:proofErr w:type="spellEnd"/>
      <w:r w:rsidRPr="004272DA">
        <w:rPr>
          <w:rFonts w:ascii="Arial" w:hAnsi="Arial" w:cs="Arial"/>
        </w:rPr>
        <w:t xml:space="preserve">, A.C., Welch, V.A., Whiting, P. and Moher, D. (2021) ‘The PRISMA 2020 statement: an updated guideline for reporting systematic reviews’, BMJ, 372, n71. </w:t>
      </w:r>
      <w:proofErr w:type="spellStart"/>
      <w:r w:rsidRPr="004272DA">
        <w:rPr>
          <w:rFonts w:ascii="Arial" w:hAnsi="Arial" w:cs="Arial"/>
        </w:rPr>
        <w:t>doi</w:t>
      </w:r>
      <w:proofErr w:type="spellEnd"/>
      <w:r w:rsidRPr="004272DA">
        <w:rPr>
          <w:rFonts w:ascii="Arial" w:hAnsi="Arial" w:cs="Arial"/>
        </w:rPr>
        <w:t>: 10.1136/</w:t>
      </w:r>
      <w:proofErr w:type="gramStart"/>
      <w:r w:rsidRPr="004272DA">
        <w:rPr>
          <w:rFonts w:ascii="Arial" w:hAnsi="Arial" w:cs="Arial"/>
        </w:rPr>
        <w:t>bmj.n</w:t>
      </w:r>
      <w:proofErr w:type="gramEnd"/>
      <w:r w:rsidRPr="004272DA">
        <w:rPr>
          <w:rFonts w:ascii="Arial" w:hAnsi="Arial" w:cs="Arial"/>
        </w:rPr>
        <w:t>71.</w:t>
      </w:r>
    </w:p>
    <w:p w14:paraId="28515BC1" w14:textId="77777777" w:rsidR="004272DA" w:rsidRPr="004272DA" w:rsidRDefault="004272DA" w:rsidP="004272DA">
      <w:pPr>
        <w:pStyle w:val="ListParagraph"/>
        <w:spacing w:line="360" w:lineRule="auto"/>
        <w:ind w:left="720" w:firstLine="0"/>
        <w:rPr>
          <w:rFonts w:ascii="Arial" w:hAnsi="Arial" w:cs="Arial"/>
        </w:rPr>
      </w:pPr>
    </w:p>
    <w:p w14:paraId="48A25FAA" w14:textId="77777777" w:rsidR="004272DA" w:rsidRDefault="004272DA" w:rsidP="004272DA">
      <w:pPr>
        <w:pStyle w:val="ListParagraph"/>
        <w:numPr>
          <w:ilvl w:val="0"/>
          <w:numId w:val="102"/>
        </w:numPr>
        <w:spacing w:line="360" w:lineRule="auto"/>
        <w:rPr>
          <w:rFonts w:ascii="Arial" w:hAnsi="Arial" w:cs="Arial"/>
        </w:rPr>
      </w:pPr>
      <w:r w:rsidRPr="004272DA">
        <w:rPr>
          <w:rFonts w:ascii="Arial" w:hAnsi="Arial" w:cs="Arial"/>
        </w:rPr>
        <w:t>Office for National Statistics (2025</w:t>
      </w:r>
      <w:r w:rsidRPr="004272DA">
        <w:rPr>
          <w:rFonts w:ascii="Arial" w:hAnsi="Arial" w:cs="Arial"/>
          <w:b/>
          <w:bCs/>
        </w:rPr>
        <w:t>)</w:t>
      </w:r>
      <w:r w:rsidRPr="004272DA">
        <w:rPr>
          <w:rFonts w:ascii="Arial" w:hAnsi="Arial" w:cs="Arial"/>
        </w:rPr>
        <w:t xml:space="preserve"> </w:t>
      </w:r>
      <w:r w:rsidRPr="004272DA">
        <w:rPr>
          <w:rFonts w:ascii="Arial" w:hAnsi="Arial" w:cs="Arial"/>
          <w:i/>
          <w:iCs/>
        </w:rPr>
        <w:t>Drug misuse in England and Wales: year ending March 2025</w:t>
      </w:r>
      <w:r w:rsidRPr="004272DA">
        <w:rPr>
          <w:rFonts w:ascii="Arial" w:hAnsi="Arial" w:cs="Arial"/>
        </w:rPr>
        <w:t xml:space="preserve">. London: Office for National Statistics. Available at: </w:t>
      </w:r>
      <w:hyperlink r:id="rId12" w:tgtFrame="_blank" w:history="1">
        <w:r w:rsidRPr="004272DA">
          <w:rPr>
            <w:rStyle w:val="Hyperlink"/>
            <w:rFonts w:ascii="Arial" w:hAnsi="Arial" w:cs="Arial"/>
            <w:color w:val="auto"/>
          </w:rPr>
          <w:t>ONS Drug misuse in England and Wales: year ending March 2025</w:t>
        </w:r>
      </w:hyperlink>
      <w:r w:rsidRPr="004272DA">
        <w:rPr>
          <w:rFonts w:ascii="Arial" w:hAnsi="Arial" w:cs="Arial"/>
        </w:rPr>
        <w:t xml:space="preserve"> (Accessed: 24 September 2026)</w:t>
      </w:r>
    </w:p>
    <w:p w14:paraId="2E13B968" w14:textId="77777777" w:rsidR="004272DA" w:rsidRPr="004272DA" w:rsidRDefault="004272DA" w:rsidP="004272DA">
      <w:pPr>
        <w:pStyle w:val="ListParagraph"/>
        <w:rPr>
          <w:rFonts w:ascii="Arial" w:hAnsi="Arial" w:cs="Arial"/>
        </w:rPr>
      </w:pPr>
    </w:p>
    <w:p w14:paraId="495DC9CE" w14:textId="77777777" w:rsidR="004272DA" w:rsidRPr="004272DA" w:rsidRDefault="004272DA" w:rsidP="004272DA">
      <w:pPr>
        <w:pStyle w:val="ListParagraph"/>
        <w:spacing w:line="360" w:lineRule="auto"/>
        <w:ind w:left="720" w:firstLine="0"/>
        <w:rPr>
          <w:rFonts w:ascii="Arial" w:hAnsi="Arial" w:cs="Arial"/>
        </w:rPr>
      </w:pPr>
    </w:p>
    <w:p w14:paraId="183CE150" w14:textId="77777777" w:rsidR="004272DA" w:rsidRDefault="004272DA" w:rsidP="004272DA">
      <w:pPr>
        <w:pStyle w:val="ListParagraph"/>
        <w:numPr>
          <w:ilvl w:val="0"/>
          <w:numId w:val="102"/>
        </w:numPr>
        <w:spacing w:line="360" w:lineRule="auto"/>
        <w:rPr>
          <w:rFonts w:ascii="Arial" w:hAnsi="Arial" w:cs="Arial"/>
        </w:rPr>
      </w:pPr>
      <w:r w:rsidRPr="004272DA">
        <w:rPr>
          <w:rFonts w:ascii="Arial" w:hAnsi="Arial" w:cs="Arial"/>
        </w:rPr>
        <w:t xml:space="preserve">British Psychological Society (2021) </w:t>
      </w:r>
      <w:r w:rsidRPr="004272DA">
        <w:rPr>
          <w:rFonts w:ascii="Arial" w:hAnsi="Arial" w:cs="Arial"/>
          <w:i/>
          <w:iCs/>
        </w:rPr>
        <w:t>BPS Code of Human Research Ethics</w:t>
      </w:r>
      <w:r w:rsidRPr="004272DA">
        <w:rPr>
          <w:rFonts w:ascii="Arial" w:hAnsi="Arial" w:cs="Arial"/>
        </w:rPr>
        <w:t>. Leicester: British Psychological Society.</w:t>
      </w:r>
    </w:p>
    <w:p w14:paraId="32C5D779" w14:textId="77777777" w:rsidR="004272DA" w:rsidRPr="004272DA" w:rsidRDefault="004272DA" w:rsidP="004272DA">
      <w:pPr>
        <w:pStyle w:val="ListParagraph"/>
        <w:spacing w:line="360" w:lineRule="auto"/>
        <w:ind w:left="720" w:firstLine="0"/>
        <w:rPr>
          <w:rFonts w:ascii="Arial" w:hAnsi="Arial" w:cs="Arial"/>
        </w:rPr>
      </w:pPr>
    </w:p>
    <w:p w14:paraId="729C8AC2" w14:textId="77777777" w:rsidR="004272DA" w:rsidRDefault="004272DA" w:rsidP="004272DA">
      <w:pPr>
        <w:pStyle w:val="ListParagraph"/>
        <w:numPr>
          <w:ilvl w:val="0"/>
          <w:numId w:val="102"/>
        </w:numPr>
        <w:spacing w:line="360" w:lineRule="auto"/>
        <w:rPr>
          <w:rFonts w:ascii="Arial" w:hAnsi="Arial" w:cs="Arial"/>
        </w:rPr>
      </w:pPr>
      <w:r w:rsidRPr="004272DA">
        <w:rPr>
          <w:rFonts w:ascii="Arial" w:hAnsi="Arial" w:cs="Arial"/>
        </w:rPr>
        <w:t xml:space="preserve">UKRI (2025) </w:t>
      </w:r>
      <w:r w:rsidRPr="004272DA">
        <w:rPr>
          <w:rFonts w:ascii="Arial" w:hAnsi="Arial" w:cs="Arial"/>
          <w:i/>
          <w:iCs/>
        </w:rPr>
        <w:t>Research with potentially vulnerable people</w:t>
      </w:r>
      <w:r w:rsidRPr="004272DA">
        <w:rPr>
          <w:rFonts w:ascii="Arial" w:hAnsi="Arial" w:cs="Arial"/>
        </w:rPr>
        <w:t>. Economic and Social Research Council.</w:t>
      </w:r>
    </w:p>
    <w:p w14:paraId="61D84934" w14:textId="77777777" w:rsidR="004272DA" w:rsidRPr="004272DA" w:rsidRDefault="004272DA" w:rsidP="004272DA">
      <w:pPr>
        <w:pStyle w:val="ListParagraph"/>
        <w:rPr>
          <w:rFonts w:ascii="Arial" w:hAnsi="Arial" w:cs="Arial"/>
        </w:rPr>
      </w:pPr>
    </w:p>
    <w:p w14:paraId="65C21624" w14:textId="77777777" w:rsidR="004272DA" w:rsidRPr="004272DA" w:rsidRDefault="004272DA" w:rsidP="004272DA">
      <w:pPr>
        <w:pStyle w:val="ListParagraph"/>
        <w:spacing w:line="360" w:lineRule="auto"/>
        <w:ind w:left="720" w:firstLine="0"/>
        <w:rPr>
          <w:rFonts w:ascii="Arial" w:hAnsi="Arial" w:cs="Arial"/>
        </w:rPr>
      </w:pPr>
    </w:p>
    <w:p w14:paraId="7A84265D" w14:textId="77777777" w:rsidR="004272DA" w:rsidRPr="004272DA" w:rsidRDefault="004272DA" w:rsidP="004272DA">
      <w:pPr>
        <w:pStyle w:val="ListParagraph"/>
        <w:numPr>
          <w:ilvl w:val="0"/>
          <w:numId w:val="102"/>
        </w:numPr>
        <w:spacing w:line="360" w:lineRule="auto"/>
        <w:rPr>
          <w:rFonts w:ascii="Arial" w:hAnsi="Arial" w:cs="Arial"/>
        </w:rPr>
      </w:pPr>
      <w:r w:rsidRPr="004272DA">
        <w:rPr>
          <w:rFonts w:ascii="Arial" w:hAnsi="Arial" w:cs="Arial"/>
        </w:rPr>
        <w:t xml:space="preserve">World Health Organization (2025) </w:t>
      </w:r>
      <w:r w:rsidRPr="004272DA">
        <w:rPr>
          <w:rFonts w:ascii="Arial" w:hAnsi="Arial" w:cs="Arial"/>
          <w:i/>
          <w:iCs/>
        </w:rPr>
        <w:t>World mental health today: latest data</w:t>
      </w:r>
      <w:r w:rsidRPr="004272DA">
        <w:rPr>
          <w:rFonts w:ascii="Arial" w:hAnsi="Arial" w:cs="Arial"/>
        </w:rPr>
        <w:t xml:space="preserve">. Geneva: World Health Organization. Available at: </w:t>
      </w:r>
      <w:hyperlink r:id="rId13" w:tgtFrame="_blank" w:history="1">
        <w:r w:rsidRPr="004272DA">
          <w:rPr>
            <w:rStyle w:val="Hyperlink"/>
            <w:rFonts w:ascii="Arial" w:hAnsi="Arial" w:cs="Arial"/>
            <w:color w:val="auto"/>
          </w:rPr>
          <w:t>WHO publication</w:t>
        </w:r>
      </w:hyperlink>
      <w:r w:rsidRPr="004272DA">
        <w:rPr>
          <w:rFonts w:ascii="Arial" w:hAnsi="Arial" w:cs="Arial"/>
        </w:rPr>
        <w:t xml:space="preserve"> (Accessed: 24 September 2026).</w:t>
      </w:r>
    </w:p>
    <w:p w14:paraId="5401851C" w14:textId="77777777" w:rsidR="004272DA" w:rsidRPr="004272DA" w:rsidRDefault="004272DA" w:rsidP="004272DA">
      <w:pPr>
        <w:pStyle w:val="ListParagraph"/>
        <w:spacing w:line="360" w:lineRule="auto"/>
        <w:ind w:left="720" w:firstLine="0"/>
        <w:rPr>
          <w:rFonts w:ascii="Arial" w:hAnsi="Arial" w:cs="Arial"/>
        </w:rPr>
      </w:pPr>
    </w:p>
    <w:p w14:paraId="040823E4" w14:textId="77777777" w:rsidR="00451331" w:rsidRPr="000A3B4E" w:rsidRDefault="00451331" w:rsidP="00451331">
      <w:pPr>
        <w:pStyle w:val="ListParagraph"/>
        <w:spacing w:line="360" w:lineRule="auto"/>
        <w:ind w:left="720" w:firstLine="0"/>
        <w:rPr>
          <w:rFonts w:ascii="Arial" w:hAnsi="Arial" w:cs="Arial"/>
        </w:rPr>
      </w:pPr>
    </w:p>
    <w:p w14:paraId="09D10CC2" w14:textId="47E716BB" w:rsidR="00451331" w:rsidRPr="00F36754" w:rsidRDefault="00451331" w:rsidP="0037056C">
      <w:pPr>
        <w:pStyle w:val="ListParagraph"/>
        <w:numPr>
          <w:ilvl w:val="0"/>
          <w:numId w:val="102"/>
        </w:numPr>
        <w:spacing w:line="360" w:lineRule="auto"/>
        <w:rPr>
          <w:rFonts w:ascii="Arial" w:hAnsi="Arial" w:cs="Arial"/>
        </w:rPr>
      </w:pPr>
      <w:r>
        <w:rPr>
          <w:rFonts w:ascii="Arial" w:hAnsi="Arial" w:cs="Arial"/>
          <w:i/>
          <w:iCs/>
        </w:rPr>
        <w:t>Appendices</w:t>
      </w:r>
    </w:p>
    <w:p w14:paraId="211620B0" w14:textId="77777777" w:rsidR="00F36754" w:rsidRPr="002A68B6" w:rsidRDefault="00F36754" w:rsidP="0037056C">
      <w:pPr>
        <w:pStyle w:val="ListParagraph"/>
        <w:numPr>
          <w:ilvl w:val="0"/>
          <w:numId w:val="102"/>
        </w:numPr>
        <w:spacing w:line="360" w:lineRule="auto"/>
        <w:rPr>
          <w:rFonts w:ascii="Arial" w:hAnsi="Arial" w:cs="Arial"/>
        </w:rPr>
      </w:pPr>
    </w:p>
    <w:p w14:paraId="4881A81F" w14:textId="737AF51B" w:rsidR="002A68B6" w:rsidRPr="002A68B6" w:rsidRDefault="002A68B6" w:rsidP="002A68B6">
      <w:pPr>
        <w:pStyle w:val="ListParagraph"/>
        <w:rPr>
          <w:rFonts w:ascii="Arial" w:hAnsi="Arial" w:cs="Arial"/>
        </w:rPr>
      </w:pPr>
    </w:p>
    <w:sectPr w:rsidR="002A68B6" w:rsidRPr="002A68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E16D2" w14:textId="77777777" w:rsidR="005B42E7" w:rsidRDefault="005B42E7" w:rsidP="00211184">
      <w:pPr>
        <w:spacing w:after="0" w:line="240" w:lineRule="auto"/>
      </w:pPr>
      <w:r>
        <w:separator/>
      </w:r>
    </w:p>
  </w:endnote>
  <w:endnote w:type="continuationSeparator" w:id="0">
    <w:p w14:paraId="774EC74C" w14:textId="77777777" w:rsidR="005B42E7" w:rsidRDefault="005B42E7"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96506" w14:textId="77777777" w:rsidR="005B42E7" w:rsidRDefault="005B42E7" w:rsidP="00211184">
      <w:pPr>
        <w:spacing w:after="0" w:line="240" w:lineRule="auto"/>
      </w:pPr>
      <w:r>
        <w:separator/>
      </w:r>
    </w:p>
  </w:footnote>
  <w:footnote w:type="continuationSeparator" w:id="0">
    <w:p w14:paraId="7D169985" w14:textId="77777777" w:rsidR="005B42E7" w:rsidRDefault="005B42E7"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697163"/>
    <w:multiLevelType w:val="multilevel"/>
    <w:tmpl w:val="475E5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30"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8816993"/>
    <w:multiLevelType w:val="multilevel"/>
    <w:tmpl w:val="ED2EA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0"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5"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6"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3"/>
  </w:num>
  <w:num w:numId="2" w16cid:durableId="1500121260">
    <w:abstractNumId w:val="54"/>
  </w:num>
  <w:num w:numId="3" w16cid:durableId="438111508">
    <w:abstractNumId w:val="86"/>
  </w:num>
  <w:num w:numId="4" w16cid:durableId="106121269">
    <w:abstractNumId w:val="15"/>
  </w:num>
  <w:num w:numId="5" w16cid:durableId="1859468656">
    <w:abstractNumId w:val="98"/>
  </w:num>
  <w:num w:numId="6" w16cid:durableId="1173763238">
    <w:abstractNumId w:val="65"/>
  </w:num>
  <w:num w:numId="7" w16cid:durableId="515197422">
    <w:abstractNumId w:val="46"/>
  </w:num>
  <w:num w:numId="8" w16cid:durableId="676225712">
    <w:abstractNumId w:val="89"/>
  </w:num>
  <w:num w:numId="9" w16cid:durableId="654647421">
    <w:abstractNumId w:val="64"/>
  </w:num>
  <w:num w:numId="10" w16cid:durableId="972827862">
    <w:abstractNumId w:val="67"/>
  </w:num>
  <w:num w:numId="11" w16cid:durableId="73359902">
    <w:abstractNumId w:val="44"/>
  </w:num>
  <w:num w:numId="12" w16cid:durableId="1233615214">
    <w:abstractNumId w:val="9"/>
  </w:num>
  <w:num w:numId="13" w16cid:durableId="1037585576">
    <w:abstractNumId w:val="95"/>
  </w:num>
  <w:num w:numId="14" w16cid:durableId="1454127918">
    <w:abstractNumId w:val="80"/>
  </w:num>
  <w:num w:numId="15" w16cid:durableId="820851363">
    <w:abstractNumId w:val="2"/>
  </w:num>
  <w:num w:numId="16" w16cid:durableId="776406381">
    <w:abstractNumId w:val="8"/>
  </w:num>
  <w:num w:numId="17" w16cid:durableId="2003772795">
    <w:abstractNumId w:val="99"/>
  </w:num>
  <w:num w:numId="18" w16cid:durableId="471214588">
    <w:abstractNumId w:val="7"/>
  </w:num>
  <w:num w:numId="19" w16cid:durableId="1919750537">
    <w:abstractNumId w:val="91"/>
  </w:num>
  <w:num w:numId="20" w16cid:durableId="1917666381">
    <w:abstractNumId w:val="4"/>
  </w:num>
  <w:num w:numId="21" w16cid:durableId="881479433">
    <w:abstractNumId w:val="68"/>
  </w:num>
  <w:num w:numId="22" w16cid:durableId="164788852">
    <w:abstractNumId w:val="72"/>
  </w:num>
  <w:num w:numId="23" w16cid:durableId="735323509">
    <w:abstractNumId w:val="13"/>
  </w:num>
  <w:num w:numId="24" w16cid:durableId="1000431254">
    <w:abstractNumId w:val="43"/>
  </w:num>
  <w:num w:numId="25" w16cid:durableId="434404662">
    <w:abstractNumId w:val="20"/>
  </w:num>
  <w:num w:numId="26" w16cid:durableId="792409853">
    <w:abstractNumId w:val="52"/>
  </w:num>
  <w:num w:numId="27" w16cid:durableId="70469880">
    <w:abstractNumId w:val="56"/>
  </w:num>
  <w:num w:numId="28" w16cid:durableId="1255548974">
    <w:abstractNumId w:val="49"/>
  </w:num>
  <w:num w:numId="29" w16cid:durableId="509951972">
    <w:abstractNumId w:val="35"/>
  </w:num>
  <w:num w:numId="30" w16cid:durableId="1491873496">
    <w:abstractNumId w:val="60"/>
  </w:num>
  <w:num w:numId="31" w16cid:durableId="1277179892">
    <w:abstractNumId w:val="71"/>
  </w:num>
  <w:num w:numId="32" w16cid:durableId="1137721610">
    <w:abstractNumId w:val="57"/>
  </w:num>
  <w:num w:numId="33" w16cid:durableId="1569337486">
    <w:abstractNumId w:val="100"/>
  </w:num>
  <w:num w:numId="34" w16cid:durableId="1771851078">
    <w:abstractNumId w:val="5"/>
  </w:num>
  <w:num w:numId="35" w16cid:durableId="1096747610">
    <w:abstractNumId w:val="19"/>
  </w:num>
  <w:num w:numId="36" w16cid:durableId="1853105471">
    <w:abstractNumId w:val="81"/>
  </w:num>
  <w:num w:numId="37" w16cid:durableId="2016615092">
    <w:abstractNumId w:val="53"/>
  </w:num>
  <w:num w:numId="38" w16cid:durableId="439030946">
    <w:abstractNumId w:val="69"/>
  </w:num>
  <w:num w:numId="39" w16cid:durableId="315690756">
    <w:abstractNumId w:val="36"/>
  </w:num>
  <w:num w:numId="40" w16cid:durableId="1252278660">
    <w:abstractNumId w:val="11"/>
  </w:num>
  <w:num w:numId="41" w16cid:durableId="1719351677">
    <w:abstractNumId w:val="75"/>
  </w:num>
  <w:num w:numId="42" w16cid:durableId="1107427397">
    <w:abstractNumId w:val="22"/>
  </w:num>
  <w:num w:numId="43" w16cid:durableId="371266753">
    <w:abstractNumId w:val="70"/>
  </w:num>
  <w:num w:numId="44" w16cid:durableId="491869272">
    <w:abstractNumId w:val="28"/>
  </w:num>
  <w:num w:numId="45" w16cid:durableId="1351251430">
    <w:abstractNumId w:val="73"/>
  </w:num>
  <w:num w:numId="46" w16cid:durableId="1368607436">
    <w:abstractNumId w:val="92"/>
  </w:num>
  <w:num w:numId="47" w16cid:durableId="1588029100">
    <w:abstractNumId w:val="97"/>
  </w:num>
  <w:num w:numId="48" w16cid:durableId="415832180">
    <w:abstractNumId w:val="87"/>
  </w:num>
  <w:num w:numId="49" w16cid:durableId="1178735139">
    <w:abstractNumId w:val="45"/>
  </w:num>
  <w:num w:numId="50" w16cid:durableId="721834200">
    <w:abstractNumId w:val="55"/>
  </w:num>
  <w:num w:numId="51" w16cid:durableId="686251813">
    <w:abstractNumId w:val="1"/>
  </w:num>
  <w:num w:numId="52" w16cid:durableId="1960641414">
    <w:abstractNumId w:val="12"/>
  </w:num>
  <w:num w:numId="53" w16cid:durableId="39089564">
    <w:abstractNumId w:val="48"/>
  </w:num>
  <w:num w:numId="54" w16cid:durableId="1192718157">
    <w:abstractNumId w:val="18"/>
  </w:num>
  <w:num w:numId="55" w16cid:durableId="1777825955">
    <w:abstractNumId w:val="76"/>
  </w:num>
  <w:num w:numId="56" w16cid:durableId="286199487">
    <w:abstractNumId w:val="24"/>
  </w:num>
  <w:num w:numId="57" w16cid:durableId="1119490663">
    <w:abstractNumId w:val="59"/>
  </w:num>
  <w:num w:numId="58" w16cid:durableId="1353922786">
    <w:abstractNumId w:val="32"/>
  </w:num>
  <w:num w:numId="59" w16cid:durableId="492723980">
    <w:abstractNumId w:val="63"/>
  </w:num>
  <w:num w:numId="60" w16cid:durableId="526941613">
    <w:abstractNumId w:val="33"/>
  </w:num>
  <w:num w:numId="61" w16cid:durableId="320043301">
    <w:abstractNumId w:val="61"/>
  </w:num>
  <w:num w:numId="62" w16cid:durableId="2037610982">
    <w:abstractNumId w:val="6"/>
  </w:num>
  <w:num w:numId="63" w16cid:durableId="1079794559">
    <w:abstractNumId w:val="39"/>
  </w:num>
  <w:num w:numId="64" w16cid:durableId="503403534">
    <w:abstractNumId w:val="34"/>
  </w:num>
  <w:num w:numId="65" w16cid:durableId="194734275">
    <w:abstractNumId w:val="10"/>
  </w:num>
  <w:num w:numId="66" w16cid:durableId="424033359">
    <w:abstractNumId w:val="47"/>
  </w:num>
  <w:num w:numId="67" w16cid:durableId="1335066293">
    <w:abstractNumId w:val="83"/>
  </w:num>
  <w:num w:numId="68" w16cid:durableId="662587085">
    <w:abstractNumId w:val="37"/>
  </w:num>
  <w:num w:numId="69" w16cid:durableId="2071072074">
    <w:abstractNumId w:val="79"/>
  </w:num>
  <w:num w:numId="70" w16cid:durableId="1573662111">
    <w:abstractNumId w:val="94"/>
  </w:num>
  <w:num w:numId="71" w16cid:durableId="131678057">
    <w:abstractNumId w:val="88"/>
  </w:num>
  <w:num w:numId="72" w16cid:durableId="99565733">
    <w:abstractNumId w:val="26"/>
  </w:num>
  <w:num w:numId="73" w16cid:durableId="1810784339">
    <w:abstractNumId w:val="66"/>
  </w:num>
  <w:num w:numId="74" w16cid:durableId="1491748033">
    <w:abstractNumId w:val="78"/>
  </w:num>
  <w:num w:numId="75" w16cid:durableId="670565925">
    <w:abstractNumId w:val="17"/>
  </w:num>
  <w:num w:numId="76" w16cid:durableId="211696971">
    <w:abstractNumId w:val="25"/>
  </w:num>
  <w:num w:numId="77" w16cid:durableId="1773429901">
    <w:abstractNumId w:val="42"/>
  </w:num>
  <w:num w:numId="78" w16cid:durableId="804733676">
    <w:abstractNumId w:val="30"/>
  </w:num>
  <w:num w:numId="79" w16cid:durableId="488864096">
    <w:abstractNumId w:val="84"/>
  </w:num>
  <w:num w:numId="80" w16cid:durableId="1599749197">
    <w:abstractNumId w:val="41"/>
  </w:num>
  <w:num w:numId="81" w16cid:durableId="1726679607">
    <w:abstractNumId w:val="21"/>
  </w:num>
  <w:num w:numId="82" w16cid:durableId="1630209448">
    <w:abstractNumId w:val="50"/>
  </w:num>
  <w:num w:numId="83" w16cid:durableId="928663234">
    <w:abstractNumId w:val="62"/>
  </w:num>
  <w:num w:numId="84" w16cid:durableId="2017072952">
    <w:abstractNumId w:val="74"/>
  </w:num>
  <w:num w:numId="85" w16cid:durableId="58405484">
    <w:abstractNumId w:val="31"/>
  </w:num>
  <w:num w:numId="86" w16cid:durableId="1817530714">
    <w:abstractNumId w:val="14"/>
  </w:num>
  <w:num w:numId="87" w16cid:durableId="2141336387">
    <w:abstractNumId w:val="58"/>
  </w:num>
  <w:num w:numId="88" w16cid:durableId="1325282792">
    <w:abstractNumId w:val="3"/>
  </w:num>
  <w:num w:numId="89" w16cid:durableId="1319654748">
    <w:abstractNumId w:val="77"/>
  </w:num>
  <w:num w:numId="90" w16cid:durableId="556555801">
    <w:abstractNumId w:val="0"/>
  </w:num>
  <w:num w:numId="91" w16cid:durableId="1903828627">
    <w:abstractNumId w:val="16"/>
  </w:num>
  <w:num w:numId="92" w16cid:durableId="281425930">
    <w:abstractNumId w:val="51"/>
  </w:num>
  <w:num w:numId="93" w16cid:durableId="1491553762">
    <w:abstractNumId w:val="38"/>
  </w:num>
  <w:num w:numId="94" w16cid:durableId="965625632">
    <w:abstractNumId w:val="82"/>
  </w:num>
  <w:num w:numId="95" w16cid:durableId="1481145624">
    <w:abstractNumId w:val="101"/>
  </w:num>
  <w:num w:numId="96" w16cid:durableId="29957555">
    <w:abstractNumId w:val="96"/>
  </w:num>
  <w:num w:numId="97" w16cid:durableId="1042821728">
    <w:abstractNumId w:val="85"/>
  </w:num>
  <w:num w:numId="98" w16cid:durableId="633143735">
    <w:abstractNumId w:val="90"/>
  </w:num>
  <w:num w:numId="99" w16cid:durableId="1100951892">
    <w:abstractNumId w:val="23"/>
  </w:num>
  <w:num w:numId="100" w16cid:durableId="18512348">
    <w:abstractNumId w:val="29"/>
  </w:num>
  <w:num w:numId="101" w16cid:durableId="554857420">
    <w:abstractNumId w:val="27"/>
  </w:num>
  <w:num w:numId="102" w16cid:durableId="1997565427">
    <w:abstractNumId w:val="40"/>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34D3"/>
    <w:rsid w:val="00023AE8"/>
    <w:rsid w:val="000264A2"/>
    <w:rsid w:val="00030CA4"/>
    <w:rsid w:val="0003687B"/>
    <w:rsid w:val="00037A02"/>
    <w:rsid w:val="000400E4"/>
    <w:rsid w:val="00063B4C"/>
    <w:rsid w:val="000915AC"/>
    <w:rsid w:val="00097D97"/>
    <w:rsid w:val="000A3B4E"/>
    <w:rsid w:val="000B04D7"/>
    <w:rsid w:val="000B3D65"/>
    <w:rsid w:val="000C3F42"/>
    <w:rsid w:val="000D05D8"/>
    <w:rsid w:val="000D0641"/>
    <w:rsid w:val="000D219F"/>
    <w:rsid w:val="000D2B00"/>
    <w:rsid w:val="000E1406"/>
    <w:rsid w:val="001148B7"/>
    <w:rsid w:val="00117750"/>
    <w:rsid w:val="001277C3"/>
    <w:rsid w:val="00127DFE"/>
    <w:rsid w:val="001415A8"/>
    <w:rsid w:val="001509F0"/>
    <w:rsid w:val="00151607"/>
    <w:rsid w:val="0015264B"/>
    <w:rsid w:val="001601E6"/>
    <w:rsid w:val="00176725"/>
    <w:rsid w:val="00177450"/>
    <w:rsid w:val="001A7D18"/>
    <w:rsid w:val="001C3AF6"/>
    <w:rsid w:val="001D1485"/>
    <w:rsid w:val="001D165E"/>
    <w:rsid w:val="001E4A19"/>
    <w:rsid w:val="001F19A6"/>
    <w:rsid w:val="002036E1"/>
    <w:rsid w:val="002051D3"/>
    <w:rsid w:val="0020590F"/>
    <w:rsid w:val="00206C53"/>
    <w:rsid w:val="00211184"/>
    <w:rsid w:val="0021364B"/>
    <w:rsid w:val="00216603"/>
    <w:rsid w:val="002316C1"/>
    <w:rsid w:val="002339C5"/>
    <w:rsid w:val="0024049F"/>
    <w:rsid w:val="002463AA"/>
    <w:rsid w:val="0025020C"/>
    <w:rsid w:val="00256951"/>
    <w:rsid w:val="00257DA3"/>
    <w:rsid w:val="00282648"/>
    <w:rsid w:val="002865F5"/>
    <w:rsid w:val="00292A36"/>
    <w:rsid w:val="002953DD"/>
    <w:rsid w:val="002A49E6"/>
    <w:rsid w:val="002A68B6"/>
    <w:rsid w:val="002A6B44"/>
    <w:rsid w:val="002C5833"/>
    <w:rsid w:val="002D64A3"/>
    <w:rsid w:val="002F5E53"/>
    <w:rsid w:val="00312A5A"/>
    <w:rsid w:val="003135AD"/>
    <w:rsid w:val="003249EA"/>
    <w:rsid w:val="00326B11"/>
    <w:rsid w:val="003273DB"/>
    <w:rsid w:val="003577ED"/>
    <w:rsid w:val="00361B74"/>
    <w:rsid w:val="0037056C"/>
    <w:rsid w:val="0037534E"/>
    <w:rsid w:val="0038401B"/>
    <w:rsid w:val="00387D33"/>
    <w:rsid w:val="00393F39"/>
    <w:rsid w:val="003A5464"/>
    <w:rsid w:val="003A5AB2"/>
    <w:rsid w:val="003A66FD"/>
    <w:rsid w:val="003A69CB"/>
    <w:rsid w:val="003A73F4"/>
    <w:rsid w:val="003B1E32"/>
    <w:rsid w:val="003B3394"/>
    <w:rsid w:val="003B536E"/>
    <w:rsid w:val="003D3977"/>
    <w:rsid w:val="003D5A02"/>
    <w:rsid w:val="003D731C"/>
    <w:rsid w:val="003E59AB"/>
    <w:rsid w:val="004042EC"/>
    <w:rsid w:val="00404CFF"/>
    <w:rsid w:val="004272DA"/>
    <w:rsid w:val="0044335F"/>
    <w:rsid w:val="004470C4"/>
    <w:rsid w:val="00451331"/>
    <w:rsid w:val="00451F7B"/>
    <w:rsid w:val="00453A02"/>
    <w:rsid w:val="004558CB"/>
    <w:rsid w:val="004639D7"/>
    <w:rsid w:val="004657DA"/>
    <w:rsid w:val="004668C2"/>
    <w:rsid w:val="00467F42"/>
    <w:rsid w:val="004701A3"/>
    <w:rsid w:val="00486126"/>
    <w:rsid w:val="004A0416"/>
    <w:rsid w:val="004A36A3"/>
    <w:rsid w:val="004A3A68"/>
    <w:rsid w:val="004D4021"/>
    <w:rsid w:val="004E0694"/>
    <w:rsid w:val="004F6700"/>
    <w:rsid w:val="005048D5"/>
    <w:rsid w:val="005119DE"/>
    <w:rsid w:val="00525179"/>
    <w:rsid w:val="0054426E"/>
    <w:rsid w:val="005446BF"/>
    <w:rsid w:val="00545738"/>
    <w:rsid w:val="0055147E"/>
    <w:rsid w:val="00570B57"/>
    <w:rsid w:val="005773E1"/>
    <w:rsid w:val="00581FEF"/>
    <w:rsid w:val="00587545"/>
    <w:rsid w:val="0059388F"/>
    <w:rsid w:val="00597FA7"/>
    <w:rsid w:val="005A55F5"/>
    <w:rsid w:val="005A69E7"/>
    <w:rsid w:val="005B3EDE"/>
    <w:rsid w:val="005B42E7"/>
    <w:rsid w:val="005B6E67"/>
    <w:rsid w:val="005C5E80"/>
    <w:rsid w:val="005D7A1E"/>
    <w:rsid w:val="005E152E"/>
    <w:rsid w:val="005E1650"/>
    <w:rsid w:val="005E2E75"/>
    <w:rsid w:val="00604A87"/>
    <w:rsid w:val="0060638E"/>
    <w:rsid w:val="00621776"/>
    <w:rsid w:val="00621872"/>
    <w:rsid w:val="00636D9A"/>
    <w:rsid w:val="00647095"/>
    <w:rsid w:val="00682FD9"/>
    <w:rsid w:val="0069621A"/>
    <w:rsid w:val="006A3F0D"/>
    <w:rsid w:val="006A4515"/>
    <w:rsid w:val="006C78AA"/>
    <w:rsid w:val="006D5055"/>
    <w:rsid w:val="006F04D4"/>
    <w:rsid w:val="006F4AB2"/>
    <w:rsid w:val="007063BA"/>
    <w:rsid w:val="0070693D"/>
    <w:rsid w:val="00706D41"/>
    <w:rsid w:val="007154E9"/>
    <w:rsid w:val="007307D0"/>
    <w:rsid w:val="00730C3C"/>
    <w:rsid w:val="00732025"/>
    <w:rsid w:val="0073280B"/>
    <w:rsid w:val="00750B5B"/>
    <w:rsid w:val="0077163A"/>
    <w:rsid w:val="00777CE6"/>
    <w:rsid w:val="00785752"/>
    <w:rsid w:val="007A59C8"/>
    <w:rsid w:val="007A712E"/>
    <w:rsid w:val="007A767C"/>
    <w:rsid w:val="007C246B"/>
    <w:rsid w:val="007C685B"/>
    <w:rsid w:val="007F7847"/>
    <w:rsid w:val="00804324"/>
    <w:rsid w:val="00804B94"/>
    <w:rsid w:val="00807B11"/>
    <w:rsid w:val="008209CC"/>
    <w:rsid w:val="008237CA"/>
    <w:rsid w:val="0082760D"/>
    <w:rsid w:val="00832E8D"/>
    <w:rsid w:val="008349C8"/>
    <w:rsid w:val="00841576"/>
    <w:rsid w:val="00853D67"/>
    <w:rsid w:val="00880B2D"/>
    <w:rsid w:val="00883AB0"/>
    <w:rsid w:val="00887E92"/>
    <w:rsid w:val="00892AEF"/>
    <w:rsid w:val="00894108"/>
    <w:rsid w:val="0089632E"/>
    <w:rsid w:val="008A14F8"/>
    <w:rsid w:val="008A5D3B"/>
    <w:rsid w:val="008A6D40"/>
    <w:rsid w:val="008B1DFA"/>
    <w:rsid w:val="008C38C3"/>
    <w:rsid w:val="008C47DC"/>
    <w:rsid w:val="008D6F0F"/>
    <w:rsid w:val="008E67B8"/>
    <w:rsid w:val="008E7B2E"/>
    <w:rsid w:val="008F4417"/>
    <w:rsid w:val="00916814"/>
    <w:rsid w:val="009217E9"/>
    <w:rsid w:val="009271DA"/>
    <w:rsid w:val="00937334"/>
    <w:rsid w:val="009548DC"/>
    <w:rsid w:val="00956B2A"/>
    <w:rsid w:val="00963F10"/>
    <w:rsid w:val="00990FD7"/>
    <w:rsid w:val="00993EB6"/>
    <w:rsid w:val="00995444"/>
    <w:rsid w:val="009974A0"/>
    <w:rsid w:val="009A64B8"/>
    <w:rsid w:val="009C40BF"/>
    <w:rsid w:val="009D06C5"/>
    <w:rsid w:val="009D534C"/>
    <w:rsid w:val="009D728C"/>
    <w:rsid w:val="009E5B14"/>
    <w:rsid w:val="00A308B3"/>
    <w:rsid w:val="00A3425B"/>
    <w:rsid w:val="00A579AC"/>
    <w:rsid w:val="00A72741"/>
    <w:rsid w:val="00A86A03"/>
    <w:rsid w:val="00A90A7A"/>
    <w:rsid w:val="00A9216B"/>
    <w:rsid w:val="00A926D2"/>
    <w:rsid w:val="00AA437C"/>
    <w:rsid w:val="00AB20C0"/>
    <w:rsid w:val="00AB20F0"/>
    <w:rsid w:val="00AB78F0"/>
    <w:rsid w:val="00AC03BB"/>
    <w:rsid w:val="00AC11D1"/>
    <w:rsid w:val="00AD5A43"/>
    <w:rsid w:val="00AE280B"/>
    <w:rsid w:val="00AE6522"/>
    <w:rsid w:val="00B01396"/>
    <w:rsid w:val="00B15F1A"/>
    <w:rsid w:val="00B17062"/>
    <w:rsid w:val="00B2418B"/>
    <w:rsid w:val="00B2563D"/>
    <w:rsid w:val="00B26973"/>
    <w:rsid w:val="00B34417"/>
    <w:rsid w:val="00B459D4"/>
    <w:rsid w:val="00B575E2"/>
    <w:rsid w:val="00B63114"/>
    <w:rsid w:val="00B64E44"/>
    <w:rsid w:val="00B7073C"/>
    <w:rsid w:val="00B81F2E"/>
    <w:rsid w:val="00B8328B"/>
    <w:rsid w:val="00B858A1"/>
    <w:rsid w:val="00B96A22"/>
    <w:rsid w:val="00B9760C"/>
    <w:rsid w:val="00BA2581"/>
    <w:rsid w:val="00BB0E85"/>
    <w:rsid w:val="00BB65AC"/>
    <w:rsid w:val="00BC2E1F"/>
    <w:rsid w:val="00BD2909"/>
    <w:rsid w:val="00BF152E"/>
    <w:rsid w:val="00BF4CE2"/>
    <w:rsid w:val="00C01DF2"/>
    <w:rsid w:val="00C01E95"/>
    <w:rsid w:val="00C067B6"/>
    <w:rsid w:val="00C17A49"/>
    <w:rsid w:val="00C43228"/>
    <w:rsid w:val="00C4617B"/>
    <w:rsid w:val="00C65466"/>
    <w:rsid w:val="00C67D1E"/>
    <w:rsid w:val="00C702CC"/>
    <w:rsid w:val="00C706A8"/>
    <w:rsid w:val="00C803B1"/>
    <w:rsid w:val="00C91479"/>
    <w:rsid w:val="00C93FC4"/>
    <w:rsid w:val="00C96F33"/>
    <w:rsid w:val="00CA6893"/>
    <w:rsid w:val="00CB3AF6"/>
    <w:rsid w:val="00CB3C13"/>
    <w:rsid w:val="00CE3FD1"/>
    <w:rsid w:val="00CE620E"/>
    <w:rsid w:val="00CF1ED5"/>
    <w:rsid w:val="00D117EE"/>
    <w:rsid w:val="00D11B9A"/>
    <w:rsid w:val="00D13A82"/>
    <w:rsid w:val="00D13DB7"/>
    <w:rsid w:val="00D3383F"/>
    <w:rsid w:val="00D43AE8"/>
    <w:rsid w:val="00D476BB"/>
    <w:rsid w:val="00D55664"/>
    <w:rsid w:val="00D55E69"/>
    <w:rsid w:val="00D67908"/>
    <w:rsid w:val="00D70C24"/>
    <w:rsid w:val="00D91012"/>
    <w:rsid w:val="00D93C81"/>
    <w:rsid w:val="00DA48E9"/>
    <w:rsid w:val="00DA49A9"/>
    <w:rsid w:val="00DB5CBF"/>
    <w:rsid w:val="00DB71AC"/>
    <w:rsid w:val="00DB7C86"/>
    <w:rsid w:val="00DC00D1"/>
    <w:rsid w:val="00DC3A13"/>
    <w:rsid w:val="00DD02A4"/>
    <w:rsid w:val="00DE1A02"/>
    <w:rsid w:val="00DF00F2"/>
    <w:rsid w:val="00DF220A"/>
    <w:rsid w:val="00DF6B8B"/>
    <w:rsid w:val="00E05C6C"/>
    <w:rsid w:val="00E07AA2"/>
    <w:rsid w:val="00E15492"/>
    <w:rsid w:val="00E157E1"/>
    <w:rsid w:val="00E2182C"/>
    <w:rsid w:val="00E26CF5"/>
    <w:rsid w:val="00E325CF"/>
    <w:rsid w:val="00E40B0D"/>
    <w:rsid w:val="00E4160D"/>
    <w:rsid w:val="00E61D09"/>
    <w:rsid w:val="00E71420"/>
    <w:rsid w:val="00E835BF"/>
    <w:rsid w:val="00E9127A"/>
    <w:rsid w:val="00E94DA0"/>
    <w:rsid w:val="00E9728D"/>
    <w:rsid w:val="00EA5CC3"/>
    <w:rsid w:val="00EC6629"/>
    <w:rsid w:val="00EC7947"/>
    <w:rsid w:val="00EF6341"/>
    <w:rsid w:val="00F0560A"/>
    <w:rsid w:val="00F156C4"/>
    <w:rsid w:val="00F158D7"/>
    <w:rsid w:val="00F201C9"/>
    <w:rsid w:val="00F20EE5"/>
    <w:rsid w:val="00F347C3"/>
    <w:rsid w:val="00F36754"/>
    <w:rsid w:val="00F36976"/>
    <w:rsid w:val="00F44833"/>
    <w:rsid w:val="00F51C90"/>
    <w:rsid w:val="00F544B0"/>
    <w:rsid w:val="00F62731"/>
    <w:rsid w:val="00F67C87"/>
    <w:rsid w:val="00F7632A"/>
    <w:rsid w:val="00F84B11"/>
    <w:rsid w:val="00F84C23"/>
    <w:rsid w:val="00F9077E"/>
    <w:rsid w:val="00F95F78"/>
    <w:rsid w:val="00FB27CF"/>
    <w:rsid w:val="00FC1FBD"/>
    <w:rsid w:val="00FC32C3"/>
    <w:rsid w:val="00FC6ED3"/>
    <w:rsid w:val="00FD3DE0"/>
    <w:rsid w:val="00FD6B67"/>
    <w:rsid w:val="00FD7729"/>
    <w:rsid w:val="00FD7C22"/>
    <w:rsid w:val="00FE5C58"/>
    <w:rsid w:val="00FF1E85"/>
    <w:rsid w:val="00FF454B"/>
    <w:rsid w:val="00FF70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023A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ho.int/publications/i/item/9789240113817?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peoplepopulationandcommunity/crimeandjustice/articles/drugmisuseinenglandandwales/latest?utm_source=chatgp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news-room/fact-sheets/detail/adolescent-mental-health?utm_source=chatgpt.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who.int/publications/i/item/9789240113817?utm_source=chatgpt.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4560</TotalTime>
  <Pages>51</Pages>
  <Words>14471</Words>
  <Characters>82486</Characters>
  <Application>Microsoft Office Word</Application>
  <DocSecurity>0</DocSecurity>
  <Lines>687</Lines>
  <Paragraphs>193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Hajra Niaz</cp:lastModifiedBy>
  <cp:revision>183</cp:revision>
  <dcterms:created xsi:type="dcterms:W3CDTF">2026-06-22T08:55:00Z</dcterms:created>
  <dcterms:modified xsi:type="dcterms:W3CDTF">2026-10-23T08:18:00Z</dcterms:modified>
</cp:coreProperties>
</file>