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8E79D" w14:textId="77777777" w:rsidR="0072144A" w:rsidRPr="0072144A" w:rsidRDefault="00000000" w:rsidP="0072144A">
      <w:pPr>
        <w:jc w:val="center"/>
        <w:rPr>
          <w:rFonts w:ascii="Arial" w:hAnsi="Arial" w:cs="Arial"/>
          <w:b/>
          <w:bCs/>
          <w:color w:val="000000"/>
          <w:kern w:val="0"/>
          <w:sz w:val="36"/>
          <w:szCs w:val="36"/>
        </w:rPr>
      </w:pPr>
      <w:r w:rsidRPr="0072144A">
        <w:rPr>
          <w:rFonts w:ascii="Arial" w:hAnsi="Arial" w:cs="Arial"/>
          <w:noProof/>
        </w:rPr>
        <w:drawing>
          <wp:inline distT="0" distB="0" distL="0" distR="0" wp14:anchorId="41C45453" wp14:editId="23E3D722">
            <wp:extent cx="3001992" cy="1667293"/>
            <wp:effectExtent l="0" t="0" r="0" b="0"/>
            <wp:docPr id="88687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75017" name="Picture 31"/>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048077" cy="1692888"/>
                    </a:xfrm>
                    <a:prstGeom prst="rect">
                      <a:avLst/>
                    </a:prstGeom>
                    <a:noFill/>
                    <a:ln>
                      <a:noFill/>
                    </a:ln>
                  </pic:spPr>
                </pic:pic>
              </a:graphicData>
            </a:graphic>
          </wp:inline>
        </w:drawing>
      </w:r>
    </w:p>
    <w:p w14:paraId="02DA602F" w14:textId="77777777" w:rsidR="0072144A" w:rsidRPr="0072144A" w:rsidRDefault="0072144A" w:rsidP="0072144A">
      <w:pPr>
        <w:jc w:val="center"/>
        <w:rPr>
          <w:rFonts w:ascii="Arial" w:hAnsi="Arial" w:cs="Arial"/>
          <w:b/>
          <w:bCs/>
          <w:color w:val="000000"/>
          <w:kern w:val="0"/>
          <w:sz w:val="36"/>
          <w:szCs w:val="36"/>
        </w:rPr>
      </w:pPr>
    </w:p>
    <w:p w14:paraId="0EA89F01" w14:textId="77777777" w:rsidR="0072144A" w:rsidRPr="0072144A" w:rsidRDefault="0072144A" w:rsidP="0072144A">
      <w:pPr>
        <w:jc w:val="center"/>
        <w:rPr>
          <w:rFonts w:ascii="Arial" w:hAnsi="Arial" w:cs="Arial"/>
          <w:b/>
          <w:bCs/>
          <w:color w:val="000000"/>
          <w:kern w:val="0"/>
          <w:sz w:val="36"/>
          <w:szCs w:val="36"/>
        </w:rPr>
      </w:pPr>
    </w:p>
    <w:p w14:paraId="75E8981E" w14:textId="77777777" w:rsidR="0072144A" w:rsidRPr="0072144A" w:rsidRDefault="0072144A" w:rsidP="0072144A">
      <w:pPr>
        <w:rPr>
          <w:rFonts w:ascii="Arial" w:hAnsi="Arial" w:cs="Arial"/>
          <w:b/>
          <w:bCs/>
          <w:color w:val="000000"/>
          <w:kern w:val="0"/>
          <w:sz w:val="36"/>
          <w:szCs w:val="36"/>
        </w:rPr>
      </w:pPr>
    </w:p>
    <w:p w14:paraId="7720B4ED" w14:textId="77777777" w:rsidR="0072144A" w:rsidRPr="0072144A" w:rsidRDefault="00000000" w:rsidP="0072144A">
      <w:pPr>
        <w:jc w:val="center"/>
        <w:rPr>
          <w:rFonts w:ascii="Arial" w:hAnsi="Arial" w:cs="Arial"/>
          <w:b/>
          <w:bCs/>
          <w:color w:val="000000"/>
          <w:kern w:val="0"/>
          <w:sz w:val="36"/>
          <w:szCs w:val="36"/>
        </w:rPr>
      </w:pPr>
      <w:r w:rsidRPr="0072144A">
        <w:rPr>
          <w:rFonts w:ascii="Arial" w:hAnsi="Arial" w:cs="Arial"/>
          <w:b/>
          <w:bCs/>
          <w:color w:val="000000"/>
          <w:kern w:val="0"/>
          <w:sz w:val="36"/>
          <w:szCs w:val="36"/>
        </w:rPr>
        <w:t>BA International Hotel Management</w:t>
      </w:r>
    </w:p>
    <w:p w14:paraId="3CC9D605" w14:textId="77777777" w:rsidR="0072144A" w:rsidRPr="0072144A" w:rsidRDefault="00000000" w:rsidP="0072144A">
      <w:pPr>
        <w:jc w:val="center"/>
        <w:rPr>
          <w:rFonts w:ascii="Arial" w:hAnsi="Arial" w:cs="Arial"/>
          <w:b/>
          <w:bCs/>
          <w:color w:val="000000"/>
          <w:kern w:val="0"/>
          <w:sz w:val="36"/>
          <w:szCs w:val="36"/>
        </w:rPr>
      </w:pPr>
      <w:r w:rsidRPr="0072144A">
        <w:rPr>
          <w:rFonts w:ascii="Arial" w:hAnsi="Arial" w:cs="Arial"/>
          <w:b/>
          <w:bCs/>
          <w:color w:val="000000"/>
          <w:kern w:val="0"/>
          <w:sz w:val="36"/>
          <w:szCs w:val="36"/>
        </w:rPr>
        <w:t>Management and Organisational Behaviour</w:t>
      </w:r>
    </w:p>
    <w:p w14:paraId="26244347" w14:textId="77777777" w:rsidR="0072144A" w:rsidRDefault="00000000" w:rsidP="0072144A">
      <w:pPr>
        <w:jc w:val="center"/>
        <w:rPr>
          <w:rFonts w:ascii="Arial" w:hAnsi="Arial" w:cs="Arial"/>
          <w:b/>
          <w:bCs/>
          <w:color w:val="000000"/>
          <w:kern w:val="0"/>
          <w:sz w:val="36"/>
          <w:szCs w:val="36"/>
        </w:rPr>
      </w:pPr>
      <w:r w:rsidRPr="0072144A">
        <w:rPr>
          <w:rFonts w:ascii="Arial" w:hAnsi="Arial" w:cs="Arial"/>
          <w:b/>
          <w:bCs/>
          <w:color w:val="000000"/>
          <w:kern w:val="0"/>
          <w:sz w:val="36"/>
          <w:szCs w:val="36"/>
        </w:rPr>
        <w:t>BMIH5004</w:t>
      </w:r>
    </w:p>
    <w:p w14:paraId="5835BCE1" w14:textId="77777777" w:rsidR="0072144A" w:rsidRPr="0072144A" w:rsidRDefault="00000000" w:rsidP="0072144A">
      <w:pPr>
        <w:jc w:val="center"/>
        <w:rPr>
          <w:rFonts w:ascii="Arial" w:hAnsi="Arial" w:cs="Arial"/>
          <w:b/>
          <w:bCs/>
          <w:color w:val="000000"/>
          <w:kern w:val="0"/>
          <w:sz w:val="36"/>
          <w:szCs w:val="36"/>
        </w:rPr>
      </w:pPr>
      <w:r w:rsidRPr="0072144A">
        <w:rPr>
          <w:rFonts w:ascii="Arial" w:hAnsi="Arial" w:cs="Arial"/>
          <w:b/>
          <w:bCs/>
          <w:color w:val="000000"/>
          <w:kern w:val="0"/>
          <w:sz w:val="36"/>
          <w:szCs w:val="36"/>
        </w:rPr>
        <w:t xml:space="preserve">Written </w:t>
      </w:r>
      <w:r>
        <w:rPr>
          <w:rFonts w:ascii="Arial" w:hAnsi="Arial" w:cs="Arial"/>
          <w:b/>
          <w:bCs/>
          <w:color w:val="000000"/>
          <w:kern w:val="0"/>
          <w:sz w:val="36"/>
          <w:szCs w:val="36"/>
        </w:rPr>
        <w:t>R</w:t>
      </w:r>
      <w:r w:rsidRPr="0072144A">
        <w:rPr>
          <w:rFonts w:ascii="Arial" w:hAnsi="Arial" w:cs="Arial"/>
          <w:b/>
          <w:bCs/>
          <w:color w:val="000000"/>
          <w:kern w:val="0"/>
          <w:sz w:val="36"/>
          <w:szCs w:val="36"/>
        </w:rPr>
        <w:t>eport</w:t>
      </w:r>
    </w:p>
    <w:p w14:paraId="209BE586" w14:textId="77777777" w:rsidR="0072144A" w:rsidRPr="0072144A" w:rsidRDefault="0072144A" w:rsidP="0072144A">
      <w:pPr>
        <w:jc w:val="center"/>
        <w:rPr>
          <w:rFonts w:ascii="Arial" w:hAnsi="Arial" w:cs="Arial"/>
          <w:b/>
          <w:bCs/>
          <w:color w:val="000000"/>
          <w:kern w:val="0"/>
          <w:sz w:val="36"/>
          <w:szCs w:val="36"/>
        </w:rPr>
      </w:pPr>
    </w:p>
    <w:p w14:paraId="17C0FABB" w14:textId="77777777" w:rsidR="0072144A" w:rsidRPr="0072144A" w:rsidRDefault="0072144A" w:rsidP="0072144A">
      <w:pPr>
        <w:jc w:val="center"/>
        <w:rPr>
          <w:rFonts w:ascii="Arial" w:hAnsi="Arial" w:cs="Arial"/>
          <w:b/>
          <w:bCs/>
          <w:color w:val="000000"/>
          <w:kern w:val="0"/>
          <w:sz w:val="36"/>
          <w:szCs w:val="36"/>
        </w:rPr>
      </w:pPr>
    </w:p>
    <w:p w14:paraId="615FA27C" w14:textId="77777777" w:rsidR="0072144A" w:rsidRPr="0072144A" w:rsidRDefault="0072144A" w:rsidP="0072144A">
      <w:pPr>
        <w:jc w:val="center"/>
        <w:rPr>
          <w:rFonts w:ascii="Arial" w:hAnsi="Arial" w:cs="Arial"/>
          <w:b/>
          <w:bCs/>
          <w:color w:val="000000"/>
          <w:kern w:val="0"/>
          <w:sz w:val="36"/>
          <w:szCs w:val="36"/>
        </w:rPr>
      </w:pPr>
    </w:p>
    <w:p w14:paraId="2CE964FC" w14:textId="77777777" w:rsidR="0072144A" w:rsidRPr="0072144A" w:rsidRDefault="0072144A" w:rsidP="0072144A">
      <w:pPr>
        <w:jc w:val="center"/>
        <w:rPr>
          <w:rFonts w:ascii="Arial" w:hAnsi="Arial" w:cs="Arial"/>
          <w:b/>
          <w:bCs/>
          <w:color w:val="000000"/>
          <w:kern w:val="0"/>
          <w:sz w:val="36"/>
          <w:szCs w:val="36"/>
        </w:rPr>
      </w:pPr>
    </w:p>
    <w:p w14:paraId="10D3EDA5" w14:textId="77777777" w:rsidR="0072144A" w:rsidRPr="0072144A" w:rsidRDefault="0072144A" w:rsidP="0072144A">
      <w:pPr>
        <w:jc w:val="center"/>
        <w:rPr>
          <w:rFonts w:ascii="Arial" w:hAnsi="Arial" w:cs="Arial"/>
          <w:b/>
          <w:bCs/>
          <w:color w:val="000000"/>
          <w:kern w:val="0"/>
          <w:sz w:val="36"/>
          <w:szCs w:val="36"/>
        </w:rPr>
      </w:pPr>
    </w:p>
    <w:p w14:paraId="2D507B1B" w14:textId="77777777" w:rsidR="0072144A" w:rsidRPr="0072144A" w:rsidRDefault="00000000" w:rsidP="0072144A">
      <w:pPr>
        <w:jc w:val="center"/>
        <w:rPr>
          <w:rFonts w:ascii="Arial" w:hAnsi="Arial" w:cs="Arial"/>
          <w:color w:val="000000"/>
          <w:kern w:val="0"/>
          <w:sz w:val="28"/>
          <w:szCs w:val="28"/>
        </w:rPr>
      </w:pPr>
      <w:r w:rsidRPr="0072144A">
        <w:rPr>
          <w:rFonts w:ascii="Arial" w:hAnsi="Arial" w:cs="Arial"/>
          <w:color w:val="000000"/>
          <w:kern w:val="0"/>
          <w:sz w:val="28"/>
          <w:szCs w:val="28"/>
        </w:rPr>
        <w:t>Student Name: Siddi arachchige Lalani de silva</w:t>
      </w:r>
    </w:p>
    <w:p w14:paraId="038F7C13" w14:textId="13111786" w:rsidR="0072144A" w:rsidRPr="0072144A" w:rsidRDefault="00000000" w:rsidP="0072144A">
      <w:pPr>
        <w:jc w:val="center"/>
        <w:rPr>
          <w:rFonts w:ascii="Arial" w:hAnsi="Arial" w:cs="Arial"/>
          <w:b/>
          <w:bCs/>
          <w:color w:val="2F5496" w:themeColor="accent1" w:themeShade="BF"/>
          <w:sz w:val="32"/>
          <w:szCs w:val="36"/>
        </w:rPr>
      </w:pPr>
      <w:r w:rsidRPr="0072144A">
        <w:rPr>
          <w:rFonts w:ascii="Arial" w:hAnsi="Arial" w:cs="Arial"/>
          <w:color w:val="000000"/>
          <w:kern w:val="0"/>
          <w:sz w:val="28"/>
          <w:szCs w:val="28"/>
        </w:rPr>
        <w:t>ID:</w:t>
      </w:r>
      <w:r w:rsidR="00372DE3">
        <w:rPr>
          <w:rFonts w:ascii="Arial" w:hAnsi="Arial" w:cs="Arial"/>
          <w:color w:val="000000"/>
          <w:kern w:val="0"/>
          <w:sz w:val="28"/>
          <w:szCs w:val="28"/>
        </w:rPr>
        <w:t xml:space="preserve"> 2230713</w:t>
      </w:r>
      <w:r w:rsidRPr="0072144A">
        <w:rPr>
          <w:rFonts w:ascii="Arial" w:hAnsi="Arial" w:cs="Arial"/>
          <w:b/>
          <w:bCs/>
          <w:color w:val="2F5496" w:themeColor="accent1" w:themeShade="BF"/>
          <w:sz w:val="32"/>
          <w:szCs w:val="36"/>
        </w:rPr>
        <w:br w:type="page"/>
      </w:r>
    </w:p>
    <w:p w14:paraId="3297A066" w14:textId="77777777" w:rsidR="00651E08" w:rsidRPr="0072144A" w:rsidRDefault="00000000" w:rsidP="00651E08">
      <w:pPr>
        <w:rPr>
          <w:rFonts w:ascii="Arial" w:hAnsi="Arial" w:cs="Arial"/>
          <w:b/>
          <w:bCs/>
          <w:color w:val="2F5496" w:themeColor="accent1" w:themeShade="BF"/>
          <w:sz w:val="32"/>
          <w:szCs w:val="36"/>
        </w:rPr>
      </w:pPr>
      <w:r w:rsidRPr="00651E08">
        <w:rPr>
          <w:rFonts w:ascii="Arial" w:hAnsi="Arial" w:cs="Arial"/>
          <w:b/>
          <w:bCs/>
          <w:color w:val="2F5496" w:themeColor="accent1" w:themeShade="BF"/>
          <w:sz w:val="32"/>
          <w:szCs w:val="36"/>
        </w:rPr>
        <w:lastRenderedPageBreak/>
        <w:t>Executive Summary</w:t>
      </w:r>
      <w:r w:rsidRPr="0072144A">
        <w:rPr>
          <w:rFonts w:ascii="Arial" w:hAnsi="Arial" w:cs="Arial"/>
          <w:b/>
          <w:bCs/>
          <w:color w:val="2F5496" w:themeColor="accent1" w:themeShade="BF"/>
          <w:sz w:val="32"/>
          <w:szCs w:val="36"/>
        </w:rPr>
        <w:t>:</w:t>
      </w:r>
    </w:p>
    <w:p w14:paraId="7DF12512" w14:textId="77777777" w:rsidR="00651E08" w:rsidRPr="0072144A" w:rsidRDefault="00000000" w:rsidP="00651E08">
      <w:pPr>
        <w:rPr>
          <w:rFonts w:ascii="Arial" w:hAnsi="Arial" w:cs="Arial"/>
        </w:rPr>
      </w:pPr>
      <w:r w:rsidRPr="0072144A">
        <w:rPr>
          <w:rFonts w:ascii="Arial" w:hAnsi="Arial" w:cs="Arial"/>
        </w:rPr>
        <w:t>This paper critiques Hyatt Hotels Corporation analysing aspects such as organisational design, culture, mission and vision, latest organisational developments, strategic orientation and recommendations. Hyatt's organisational form is suitable for controlling a group of diverse brands with properties in different parts of the world, which focuses on the luxury segment with unique services for guests. The values of corporate culture, aimed at care, help increase customer and employee satisfaction; however, some elements of cultural alignment vary between the properties in different regions. Recent examples include smart digitization and environmental conservation strategies which have benefited internal processes and client experiences. Tactically, the goal of Hyatt is to continue the growth of the organisation's presence in the international markets and the increasing of its brand portfolio through acquisitions and investments in technology. The report makes suggestions as to how Hyatt's organisational structure, culture, and sustainability should be bolstered so that Hyatt can continue to compete effectively in a hospitality industry that is showing signs of becoming increasingly competitive in the future.</w:t>
      </w:r>
    </w:p>
    <w:p w14:paraId="27281056" w14:textId="77777777" w:rsidR="00651E08" w:rsidRPr="0072144A" w:rsidRDefault="00000000">
      <w:pPr>
        <w:rPr>
          <w:rFonts w:ascii="Arial" w:eastAsiaTheme="majorEastAsia" w:hAnsi="Arial" w:cs="Arial"/>
          <w:b/>
          <w:color w:val="2F5496" w:themeColor="accent1" w:themeShade="BF"/>
          <w:sz w:val="32"/>
          <w:szCs w:val="40"/>
        </w:rPr>
      </w:pPr>
      <w:r w:rsidRPr="0072144A">
        <w:rPr>
          <w:rFonts w:ascii="Arial" w:hAnsi="Arial" w:cs="Arial"/>
        </w:rPr>
        <w:br w:type="page"/>
      </w:r>
    </w:p>
    <w:sdt>
      <w:sdtPr>
        <w:rPr>
          <w:rFonts w:ascii="Arial" w:eastAsiaTheme="minorHAnsi" w:hAnsi="Arial" w:cs="Arial"/>
          <w:b w:val="0"/>
          <w:bCs w:val="0"/>
          <w:color w:val="auto"/>
          <w:kern w:val="2"/>
          <w:sz w:val="24"/>
          <w:szCs w:val="30"/>
          <w:lang w:val="en-GB" w:bidi="bn-IN"/>
          <w14:ligatures w14:val="standardContextual"/>
        </w:rPr>
        <w:id w:val="1461994694"/>
        <w:docPartObj>
          <w:docPartGallery w:val="Table of Contents"/>
          <w:docPartUnique/>
        </w:docPartObj>
      </w:sdtPr>
      <w:sdtEndPr>
        <w:rPr>
          <w:noProof/>
        </w:rPr>
      </w:sdtEndPr>
      <w:sdtContent>
        <w:p w14:paraId="47078331" w14:textId="77777777" w:rsidR="0072144A" w:rsidRPr="0072144A" w:rsidRDefault="00000000" w:rsidP="0072144A">
          <w:pPr>
            <w:pStyle w:val="TOCHeading"/>
            <w:jc w:val="center"/>
            <w:rPr>
              <w:rFonts w:ascii="Arial" w:hAnsi="Arial" w:cs="Arial"/>
            </w:rPr>
          </w:pPr>
          <w:r w:rsidRPr="0072144A">
            <w:rPr>
              <w:rFonts w:ascii="Arial" w:hAnsi="Arial" w:cs="Arial"/>
            </w:rPr>
            <w:t>Table of Contents</w:t>
          </w:r>
        </w:p>
        <w:p w14:paraId="0640C160" w14:textId="77777777" w:rsidR="0072144A" w:rsidRPr="0072144A" w:rsidRDefault="00000000">
          <w:pPr>
            <w:pStyle w:val="TOC1"/>
            <w:tabs>
              <w:tab w:val="right" w:leader="dot" w:pos="9016"/>
            </w:tabs>
            <w:rPr>
              <w:rFonts w:ascii="Arial" w:eastAsiaTheme="minorEastAsia" w:hAnsi="Arial" w:cs="Arial"/>
              <w:b w:val="0"/>
              <w:bCs w:val="0"/>
              <w:i w:val="0"/>
              <w:iCs w:val="0"/>
              <w:caps/>
              <w:noProof/>
              <w:szCs w:val="30"/>
              <w:lang w:eastAsia="en-GB"/>
            </w:rPr>
          </w:pPr>
          <w:r w:rsidRPr="0072144A">
            <w:rPr>
              <w:rFonts w:ascii="Arial" w:hAnsi="Arial" w:cs="Arial"/>
              <w:b w:val="0"/>
              <w:bCs w:val="0"/>
            </w:rPr>
            <w:fldChar w:fldCharType="begin"/>
          </w:r>
          <w:r w:rsidRPr="0072144A">
            <w:rPr>
              <w:rFonts w:ascii="Arial" w:hAnsi="Arial" w:cs="Arial"/>
            </w:rPr>
            <w:instrText xml:space="preserve"> TOC \o "1-3" \h \z \u </w:instrText>
          </w:r>
          <w:r w:rsidRPr="0072144A">
            <w:rPr>
              <w:rFonts w:ascii="Arial" w:hAnsi="Arial" w:cs="Arial"/>
              <w:b w:val="0"/>
              <w:bCs w:val="0"/>
            </w:rPr>
            <w:fldChar w:fldCharType="separate"/>
          </w:r>
          <w:hyperlink w:anchor="_Toc180951322" w:history="1">
            <w:r w:rsidR="0072144A" w:rsidRPr="0072144A">
              <w:rPr>
                <w:rStyle w:val="Hyperlink"/>
                <w:rFonts w:ascii="Arial" w:hAnsi="Arial" w:cs="Arial"/>
                <w:b w:val="0"/>
                <w:bCs w:val="0"/>
                <w:i w:val="0"/>
                <w:iCs w:val="0"/>
                <w:noProof/>
              </w:rPr>
              <w:t>Introduction:</w:t>
            </w:r>
            <w:r w:rsidR="0072144A" w:rsidRPr="0072144A">
              <w:rPr>
                <w:rFonts w:ascii="Arial" w:hAnsi="Arial" w:cs="Arial"/>
                <w:b w:val="0"/>
                <w:bCs w:val="0"/>
                <w:i w:val="0"/>
                <w:iCs w:val="0"/>
                <w:noProof/>
                <w:webHidden/>
              </w:rPr>
              <w:tab/>
            </w:r>
            <w:r w:rsidR="0072144A" w:rsidRPr="0072144A">
              <w:rPr>
                <w:rFonts w:ascii="Arial" w:hAnsi="Arial" w:cs="Arial"/>
                <w:b w:val="0"/>
                <w:bCs w:val="0"/>
                <w:i w:val="0"/>
                <w:iCs w:val="0"/>
                <w:noProof/>
                <w:webHidden/>
              </w:rPr>
              <w:fldChar w:fldCharType="begin"/>
            </w:r>
            <w:r w:rsidR="0072144A" w:rsidRPr="0072144A">
              <w:rPr>
                <w:rFonts w:ascii="Arial" w:hAnsi="Arial" w:cs="Arial"/>
                <w:b w:val="0"/>
                <w:bCs w:val="0"/>
                <w:i w:val="0"/>
                <w:iCs w:val="0"/>
                <w:noProof/>
                <w:webHidden/>
              </w:rPr>
              <w:instrText xml:space="preserve"> PAGEREF _Toc180951322 \h </w:instrText>
            </w:r>
            <w:r w:rsidR="0072144A" w:rsidRPr="0072144A">
              <w:rPr>
                <w:rFonts w:ascii="Arial" w:hAnsi="Arial" w:cs="Arial"/>
                <w:b w:val="0"/>
                <w:bCs w:val="0"/>
                <w:i w:val="0"/>
                <w:iCs w:val="0"/>
                <w:noProof/>
                <w:webHidden/>
              </w:rPr>
            </w:r>
            <w:r w:rsidR="0072144A" w:rsidRPr="0072144A">
              <w:rPr>
                <w:rFonts w:ascii="Arial" w:hAnsi="Arial" w:cs="Arial"/>
                <w:b w:val="0"/>
                <w:bCs w:val="0"/>
                <w:i w:val="0"/>
                <w:iCs w:val="0"/>
                <w:noProof/>
                <w:webHidden/>
              </w:rPr>
              <w:fldChar w:fldCharType="separate"/>
            </w:r>
            <w:r w:rsidR="0072144A" w:rsidRPr="0072144A">
              <w:rPr>
                <w:rFonts w:ascii="Arial" w:hAnsi="Arial" w:cs="Arial"/>
                <w:b w:val="0"/>
                <w:bCs w:val="0"/>
                <w:i w:val="0"/>
                <w:iCs w:val="0"/>
                <w:noProof/>
                <w:webHidden/>
              </w:rPr>
              <w:t>4</w:t>
            </w:r>
            <w:r w:rsidR="0072144A" w:rsidRPr="0072144A">
              <w:rPr>
                <w:rFonts w:ascii="Arial" w:hAnsi="Arial" w:cs="Arial"/>
                <w:b w:val="0"/>
                <w:bCs w:val="0"/>
                <w:i w:val="0"/>
                <w:iCs w:val="0"/>
                <w:noProof/>
                <w:webHidden/>
              </w:rPr>
              <w:fldChar w:fldCharType="end"/>
            </w:r>
          </w:hyperlink>
        </w:p>
        <w:p w14:paraId="7D4739CB"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3" w:history="1">
            <w:r w:rsidRPr="0072144A">
              <w:rPr>
                <w:rStyle w:val="Hyperlink"/>
                <w:rFonts w:ascii="Arial" w:hAnsi="Arial" w:cs="Arial"/>
                <w:b w:val="0"/>
                <w:bCs w:val="0"/>
                <w:i w:val="0"/>
                <w:iCs w:val="0"/>
                <w:noProof/>
              </w:rPr>
              <w:t>Organisation Structure, Culture, and Goals:</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_Toc180951323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4</w:t>
            </w:r>
            <w:r w:rsidRPr="0072144A">
              <w:rPr>
                <w:rFonts w:ascii="Arial" w:hAnsi="Arial" w:cs="Arial"/>
                <w:b w:val="0"/>
                <w:bCs w:val="0"/>
                <w:i w:val="0"/>
                <w:iCs w:val="0"/>
                <w:noProof/>
                <w:webHidden/>
              </w:rPr>
              <w:fldChar w:fldCharType="end"/>
            </w:r>
          </w:hyperlink>
        </w:p>
        <w:p w14:paraId="30810A3F"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4" w:history="1">
            <w:r w:rsidRPr="0072144A">
              <w:rPr>
                <w:rStyle w:val="Hyperlink"/>
                <w:rFonts w:ascii="Arial" w:hAnsi="Arial" w:cs="Arial"/>
                <w:b w:val="0"/>
                <w:bCs w:val="0"/>
                <w:i w:val="0"/>
                <w:iCs w:val="0"/>
                <w:noProof/>
              </w:rPr>
              <w:t>Recent Change Initiatives:</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_Toc180951324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5</w:t>
            </w:r>
            <w:r w:rsidRPr="0072144A">
              <w:rPr>
                <w:rFonts w:ascii="Arial" w:hAnsi="Arial" w:cs="Arial"/>
                <w:b w:val="0"/>
                <w:bCs w:val="0"/>
                <w:i w:val="0"/>
                <w:iCs w:val="0"/>
                <w:noProof/>
                <w:webHidden/>
              </w:rPr>
              <w:fldChar w:fldCharType="end"/>
            </w:r>
          </w:hyperlink>
        </w:p>
        <w:p w14:paraId="6172E322"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5" w:history="1">
            <w:r w:rsidRPr="0072144A">
              <w:rPr>
                <w:rStyle w:val="Hyperlink"/>
                <w:rFonts w:ascii="Arial" w:hAnsi="Arial" w:cs="Arial"/>
                <w:b w:val="0"/>
                <w:bCs w:val="0"/>
                <w:i w:val="0"/>
                <w:iCs w:val="0"/>
                <w:noProof/>
              </w:rPr>
              <w:t>Strategic Direction:</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_Toc180951325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6</w:t>
            </w:r>
            <w:r w:rsidRPr="0072144A">
              <w:rPr>
                <w:rFonts w:ascii="Arial" w:hAnsi="Arial" w:cs="Arial"/>
                <w:b w:val="0"/>
                <w:bCs w:val="0"/>
                <w:i w:val="0"/>
                <w:iCs w:val="0"/>
                <w:noProof/>
                <w:webHidden/>
              </w:rPr>
              <w:fldChar w:fldCharType="end"/>
            </w:r>
          </w:hyperlink>
        </w:p>
        <w:p w14:paraId="0F807DCD"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6" w:history="1">
            <w:r w:rsidRPr="0072144A">
              <w:rPr>
                <w:rStyle w:val="Hyperlink"/>
                <w:rFonts w:ascii="Arial" w:hAnsi="Arial" w:cs="Arial"/>
                <w:b w:val="0"/>
                <w:bCs w:val="0"/>
                <w:i w:val="0"/>
                <w:iCs w:val="0"/>
                <w:noProof/>
              </w:rPr>
              <w:t>Recommendations:</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_Toc180951326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7</w:t>
            </w:r>
            <w:r w:rsidRPr="0072144A">
              <w:rPr>
                <w:rFonts w:ascii="Arial" w:hAnsi="Arial" w:cs="Arial"/>
                <w:b w:val="0"/>
                <w:bCs w:val="0"/>
                <w:i w:val="0"/>
                <w:iCs w:val="0"/>
                <w:noProof/>
                <w:webHidden/>
              </w:rPr>
              <w:fldChar w:fldCharType="end"/>
            </w:r>
          </w:hyperlink>
        </w:p>
        <w:p w14:paraId="4F66CAE8"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7" w:history="1">
            <w:r w:rsidRPr="0072144A">
              <w:rPr>
                <w:rStyle w:val="Hyperlink"/>
                <w:rFonts w:ascii="Arial" w:hAnsi="Arial" w:cs="Arial"/>
                <w:b w:val="0"/>
                <w:bCs w:val="0"/>
                <w:i w:val="0"/>
                <w:iCs w:val="0"/>
                <w:noProof/>
              </w:rPr>
              <w:t>Conclusion:</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_Toc180951327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8</w:t>
            </w:r>
            <w:r w:rsidRPr="0072144A">
              <w:rPr>
                <w:rFonts w:ascii="Arial" w:hAnsi="Arial" w:cs="Arial"/>
                <w:b w:val="0"/>
                <w:bCs w:val="0"/>
                <w:i w:val="0"/>
                <w:iCs w:val="0"/>
                <w:noProof/>
                <w:webHidden/>
              </w:rPr>
              <w:fldChar w:fldCharType="end"/>
            </w:r>
          </w:hyperlink>
        </w:p>
        <w:p w14:paraId="35831148" w14:textId="77777777" w:rsidR="0072144A" w:rsidRPr="0072144A" w:rsidRDefault="0072144A">
          <w:pPr>
            <w:pStyle w:val="TOC1"/>
            <w:tabs>
              <w:tab w:val="right" w:leader="dot" w:pos="9016"/>
            </w:tabs>
            <w:rPr>
              <w:rFonts w:ascii="Arial" w:eastAsiaTheme="minorEastAsia" w:hAnsi="Arial" w:cs="Arial"/>
              <w:b w:val="0"/>
              <w:bCs w:val="0"/>
              <w:i w:val="0"/>
              <w:iCs w:val="0"/>
              <w:caps/>
              <w:noProof/>
              <w:szCs w:val="30"/>
              <w:lang w:eastAsia="en-GB"/>
            </w:rPr>
          </w:pPr>
          <w:hyperlink w:anchor="_Toc180951328" w:history="1">
            <w:r w:rsidRPr="0072144A">
              <w:rPr>
                <w:rStyle w:val="Hyperlink"/>
                <w:rFonts w:ascii="Arial" w:hAnsi="Arial" w:cs="Arial"/>
                <w:b w:val="0"/>
                <w:bCs w:val="0"/>
                <w:i w:val="0"/>
                <w:iCs w:val="0"/>
                <w:noProof/>
              </w:rPr>
              <w:t>Reference List:</w:t>
            </w:r>
            <w:r w:rsidRPr="0072144A">
              <w:rPr>
                <w:rFonts w:ascii="Arial" w:hAnsi="Arial" w:cs="Arial"/>
                <w:b w:val="0"/>
                <w:bCs w:val="0"/>
                <w:i w:val="0"/>
                <w:iCs w:val="0"/>
                <w:noProof/>
                <w:webHidden/>
              </w:rPr>
              <w:tab/>
            </w:r>
            <w:r w:rsidRPr="0072144A">
              <w:rPr>
                <w:rFonts w:ascii="Arial" w:hAnsi="Arial" w:cs="Arial"/>
                <w:b w:val="0"/>
                <w:bCs w:val="0"/>
                <w:i w:val="0"/>
                <w:iCs w:val="0"/>
                <w:noProof/>
                <w:webHidden/>
              </w:rPr>
              <w:fldChar w:fldCharType="begin"/>
            </w:r>
            <w:r w:rsidRPr="0072144A">
              <w:rPr>
                <w:rFonts w:ascii="Arial" w:hAnsi="Arial" w:cs="Arial"/>
                <w:b w:val="0"/>
                <w:bCs w:val="0"/>
                <w:i w:val="0"/>
                <w:iCs w:val="0"/>
                <w:noProof/>
                <w:webHidden/>
              </w:rPr>
              <w:instrText xml:space="preserve"> PAGEREF _Toc180951328 \h </w:instrText>
            </w:r>
            <w:r w:rsidRPr="0072144A">
              <w:rPr>
                <w:rFonts w:ascii="Arial" w:hAnsi="Arial" w:cs="Arial"/>
                <w:b w:val="0"/>
                <w:bCs w:val="0"/>
                <w:i w:val="0"/>
                <w:iCs w:val="0"/>
                <w:noProof/>
                <w:webHidden/>
              </w:rPr>
            </w:r>
            <w:r w:rsidRPr="0072144A">
              <w:rPr>
                <w:rFonts w:ascii="Arial" w:hAnsi="Arial" w:cs="Arial"/>
                <w:b w:val="0"/>
                <w:bCs w:val="0"/>
                <w:i w:val="0"/>
                <w:iCs w:val="0"/>
                <w:noProof/>
                <w:webHidden/>
              </w:rPr>
              <w:fldChar w:fldCharType="separate"/>
            </w:r>
            <w:r w:rsidRPr="0072144A">
              <w:rPr>
                <w:rFonts w:ascii="Arial" w:hAnsi="Arial" w:cs="Arial"/>
                <w:b w:val="0"/>
                <w:bCs w:val="0"/>
                <w:i w:val="0"/>
                <w:iCs w:val="0"/>
                <w:noProof/>
                <w:webHidden/>
              </w:rPr>
              <w:t>10</w:t>
            </w:r>
            <w:r w:rsidRPr="0072144A">
              <w:rPr>
                <w:rFonts w:ascii="Arial" w:hAnsi="Arial" w:cs="Arial"/>
                <w:b w:val="0"/>
                <w:bCs w:val="0"/>
                <w:i w:val="0"/>
                <w:iCs w:val="0"/>
                <w:noProof/>
                <w:webHidden/>
              </w:rPr>
              <w:fldChar w:fldCharType="end"/>
            </w:r>
          </w:hyperlink>
        </w:p>
        <w:p w14:paraId="003AB952" w14:textId="77777777" w:rsidR="0072144A" w:rsidRPr="0072144A" w:rsidRDefault="00000000">
          <w:pPr>
            <w:rPr>
              <w:rFonts w:ascii="Arial" w:hAnsi="Arial" w:cs="Arial"/>
            </w:rPr>
          </w:pPr>
          <w:r w:rsidRPr="0072144A">
            <w:rPr>
              <w:rFonts w:ascii="Arial" w:hAnsi="Arial" w:cs="Arial"/>
              <w:b/>
              <w:bCs/>
              <w:noProof/>
            </w:rPr>
            <w:fldChar w:fldCharType="end"/>
          </w:r>
        </w:p>
      </w:sdtContent>
    </w:sdt>
    <w:p w14:paraId="67E4412C" w14:textId="77777777" w:rsidR="00651E08" w:rsidRPr="0072144A" w:rsidRDefault="00000000">
      <w:pPr>
        <w:rPr>
          <w:rFonts w:ascii="Arial" w:eastAsiaTheme="majorEastAsia" w:hAnsi="Arial" w:cs="Arial"/>
          <w:b/>
          <w:color w:val="2F5496" w:themeColor="accent1" w:themeShade="BF"/>
          <w:sz w:val="32"/>
          <w:szCs w:val="40"/>
        </w:rPr>
      </w:pPr>
      <w:r w:rsidRPr="0072144A">
        <w:rPr>
          <w:rFonts w:ascii="Arial" w:hAnsi="Arial" w:cs="Arial"/>
        </w:rPr>
        <w:br w:type="page"/>
      </w:r>
    </w:p>
    <w:p w14:paraId="3AA532A4" w14:textId="77777777" w:rsidR="00651E08" w:rsidRPr="0072144A" w:rsidRDefault="00000000" w:rsidP="00651E08">
      <w:pPr>
        <w:pStyle w:val="Heading1"/>
        <w:rPr>
          <w:rFonts w:ascii="Arial" w:hAnsi="Arial" w:cs="Arial"/>
        </w:rPr>
      </w:pPr>
      <w:bookmarkStart w:id="0" w:name="_Toc180951322"/>
      <w:r w:rsidRPr="0072144A">
        <w:rPr>
          <w:rFonts w:ascii="Arial" w:hAnsi="Arial" w:cs="Arial"/>
        </w:rPr>
        <w:lastRenderedPageBreak/>
        <w:t>Introduction:</w:t>
      </w:r>
      <w:bookmarkEnd w:id="0"/>
    </w:p>
    <w:p w14:paraId="6E9496E4" w14:textId="77777777" w:rsidR="00651E08" w:rsidRPr="0072144A" w:rsidRDefault="00000000" w:rsidP="00651E08">
      <w:pPr>
        <w:rPr>
          <w:rFonts w:ascii="Arial" w:hAnsi="Arial" w:cs="Arial"/>
        </w:rPr>
      </w:pPr>
      <w:r w:rsidRPr="0072144A">
        <w:rPr>
          <w:rFonts w:ascii="Arial" w:hAnsi="Arial" w:cs="Arial"/>
        </w:rPr>
        <w:t>Hyatt Hotels Corporation was established in 1957, starting from just one location up to becoming a leading worldwide hospitality company currently managing over 1,150 properties in over 70 countries. Hyatt is a mission-driven company, driven by the mission to "care for people so they can be their best," While its vision is to create distinctive, memorable experiences that build loyalty. Hyatt runs a multi-brand portfolio of luxury and lifestyle properties: from Park Hyatt and signed upscale properties to Hyatt Place which operates as the midscale franchise and management concept.</w:t>
      </w:r>
    </w:p>
    <w:p w14:paraId="556D9672" w14:textId="77777777" w:rsidR="00651E08" w:rsidRPr="0072144A" w:rsidRDefault="00000000" w:rsidP="00651E08">
      <w:pPr>
        <w:rPr>
          <w:rFonts w:ascii="Arial" w:hAnsi="Arial" w:cs="Arial"/>
        </w:rPr>
      </w:pPr>
      <w:r w:rsidRPr="0072144A">
        <w:rPr>
          <w:rFonts w:ascii="Arial" w:hAnsi="Arial" w:cs="Arial"/>
        </w:rPr>
        <w:t>Concerning the Hyatt Hotel, it is the perception of this report to evaluate its organisational structure and possible culture, enthusiastically, the corporate and the hotel goals and objectives, recent changes and its suitable directions for improvement. In this paper, I focus on analysing whether Hyatt Regency / Hyatt Hotels Corporation matches its key values, further consider the position of the company in the industry, and lastly assess potential improvements for Hyatt's position and performance.</w:t>
      </w:r>
    </w:p>
    <w:p w14:paraId="683189B9" w14:textId="77777777" w:rsidR="00651E08" w:rsidRPr="0072144A" w:rsidRDefault="00000000" w:rsidP="00651E08">
      <w:pPr>
        <w:pStyle w:val="Heading1"/>
        <w:rPr>
          <w:rFonts w:ascii="Arial" w:hAnsi="Arial" w:cs="Arial"/>
        </w:rPr>
      </w:pPr>
      <w:bookmarkStart w:id="1" w:name="_Toc180951323"/>
      <w:r w:rsidRPr="0072144A">
        <w:rPr>
          <w:rFonts w:ascii="Arial" w:hAnsi="Arial" w:cs="Arial"/>
        </w:rPr>
        <w:t>Organisation Structure, Culture, and Goals:</w:t>
      </w:r>
      <w:bookmarkEnd w:id="1"/>
    </w:p>
    <w:p w14:paraId="4F7D7724" w14:textId="77777777" w:rsidR="00651E08" w:rsidRPr="0072144A" w:rsidRDefault="00000000" w:rsidP="00651E08">
      <w:pPr>
        <w:rPr>
          <w:rFonts w:ascii="Arial" w:hAnsi="Arial" w:cs="Arial"/>
        </w:rPr>
      </w:pPr>
      <w:r w:rsidRPr="0072144A">
        <w:rPr>
          <w:rFonts w:ascii="Arial" w:hAnsi="Arial" w:cs="Arial"/>
        </w:rPr>
        <w:t>Hyatt application has a combination of both hierarchical and divisional forms of structure, mixed to cover the extended and diversified category of the brand due to the expansion of the company's operation, it has brands like Park Hyatt, Andaz, and Hyatt Place (Hyatt Hotels Corporation, 2023). The structure of the business as both a local and an international business helps strategic decision-making which is handled by the executive group that was tasked with overseeing the brand and its expansion globally. Divisional managers on the other hand take charge of particular brands or segments of the globe, ensuring global integration while at the same time satisfying the national adaptation needed in diverse economies (Daft, 2021). As suggested by Mintzberg's Organisational Structure Theory, the kind of structure improves Hyatt's noble attempt at consolidating brand image, and, as well, facilitating a wrongly placed need to satisfy regional customers (Mintzberg, 1979).</w:t>
      </w:r>
    </w:p>
    <w:p w14:paraId="1B50805D" w14:textId="77777777" w:rsidR="00651E08" w:rsidRPr="0072144A" w:rsidRDefault="00000000" w:rsidP="00651E08">
      <w:pPr>
        <w:rPr>
          <w:rFonts w:ascii="Arial" w:hAnsi="Arial" w:cs="Arial"/>
        </w:rPr>
      </w:pPr>
      <w:r w:rsidRPr="0072144A">
        <w:rPr>
          <w:rFonts w:ascii="Arial" w:hAnsi="Arial" w:cs="Arial"/>
        </w:rPr>
        <w:t xml:space="preserve">At the micro-level operating this structure means each hotel has operational independence, which means that a general manager can serve local guests in the best way possible. This characteristic is consistent with Weber's Bureaucracy Theory through fixed hierarchy to stabilise efficiency and dynamic operational departments to satisfy market needs (Weber, 1947). This structure enables Hyatt properties to make </w:t>
      </w:r>
      <w:r w:rsidRPr="0072144A">
        <w:rPr>
          <w:rFonts w:ascii="Arial" w:hAnsi="Arial" w:cs="Arial"/>
        </w:rPr>
        <w:lastRenderedPageBreak/>
        <w:t>relevant service adjustments, which are very important in delivering standardised service despite the difficult locations (Johnson et al., 2020).</w:t>
      </w:r>
    </w:p>
    <w:p w14:paraId="7A5932EB" w14:textId="77777777" w:rsidR="00651E08" w:rsidRPr="0072144A" w:rsidRDefault="00000000" w:rsidP="00651E08">
      <w:pPr>
        <w:rPr>
          <w:rFonts w:ascii="Arial" w:hAnsi="Arial" w:cs="Arial"/>
        </w:rPr>
      </w:pPr>
      <w:r w:rsidRPr="0072144A">
        <w:rPr>
          <w:rFonts w:ascii="Arial" w:hAnsi="Arial" w:cs="Arial"/>
        </w:rPr>
        <w:t>Hyatt’s corporate values are care, inclusion, and excellence concerning engagement with employees and guests (Hyatt, 2022). Another example of this culture is the fact that Hyatt has turned DEI strategies into one of its priorities that positively impact internal bonding and quality of service delivery (Hyatt, 2023). Schein’s Organisational Culture Model posits that core organisational values govern personnel’s behaviour and promote organisational goal congruence with behaviours (Schein, 2004). Hyatt’s company culture is uniform around the world, however, every hotel is to introduce a culture that is rather familiar to the guests. Paying attention to this variably is important in an international environment as recommended by the Cultural Dimensions theory developed by Hofstede (2011).</w:t>
      </w:r>
    </w:p>
    <w:p w14:paraId="4B0357FB" w14:textId="77777777" w:rsidR="00651E08" w:rsidRPr="0072144A" w:rsidRDefault="00000000" w:rsidP="00651E08">
      <w:pPr>
        <w:rPr>
          <w:rFonts w:ascii="Arial" w:hAnsi="Arial" w:cs="Arial"/>
        </w:rPr>
      </w:pPr>
      <w:r w:rsidRPr="0072144A">
        <w:rPr>
          <w:rFonts w:ascii="Arial" w:hAnsi="Arial" w:cs="Arial"/>
        </w:rPr>
        <w:t xml:space="preserve">Hyatt's corporate objectives relate to revenue, brand development and sustainability. These goals become coordinated at the hotel level, which aims are guest satisfaction, and operational effectiveness. Goal-setting theory corresponds to this approach because of the increased motivation and focus which is provided by the goals that are congruent with the company's objectives (Locke </w:t>
      </w:r>
      <w:r w:rsidR="0072144A" w:rsidRPr="0072144A">
        <w:rPr>
          <w:rFonts w:ascii="Arial" w:hAnsi="Arial" w:cs="Arial"/>
        </w:rPr>
        <w:t>and</w:t>
      </w:r>
      <w:r w:rsidRPr="0072144A">
        <w:rPr>
          <w:rFonts w:ascii="Arial" w:hAnsi="Arial" w:cs="Arial"/>
        </w:rPr>
        <w:t xml:space="preserve"> Latham, 2002). This alignment of the overall company goals with individual hotel goals helps to manage corporate strategy to meet Hyatt’s mission of “caring for people so they can be their best,” at all levels of the business.</w:t>
      </w:r>
    </w:p>
    <w:p w14:paraId="5A5326B4" w14:textId="77777777" w:rsidR="00651E08" w:rsidRPr="0072144A" w:rsidRDefault="00000000" w:rsidP="00651E08">
      <w:pPr>
        <w:pStyle w:val="Heading1"/>
        <w:rPr>
          <w:rFonts w:ascii="Arial" w:hAnsi="Arial" w:cs="Arial"/>
        </w:rPr>
      </w:pPr>
      <w:bookmarkStart w:id="2" w:name="_Toc180951324"/>
      <w:r w:rsidRPr="0072144A">
        <w:rPr>
          <w:rFonts w:ascii="Arial" w:hAnsi="Arial" w:cs="Arial"/>
        </w:rPr>
        <w:t>Recent Change Initiatives:</w:t>
      </w:r>
      <w:bookmarkEnd w:id="2"/>
    </w:p>
    <w:p w14:paraId="43009E28" w14:textId="77777777" w:rsidR="00651E08" w:rsidRPr="0072144A" w:rsidRDefault="00000000" w:rsidP="00651E08">
      <w:pPr>
        <w:rPr>
          <w:rFonts w:ascii="Arial" w:hAnsi="Arial" w:cs="Arial"/>
        </w:rPr>
      </w:pPr>
      <w:r w:rsidRPr="0072144A">
        <w:rPr>
          <w:rFonts w:ascii="Arial" w:hAnsi="Arial" w:cs="Arial"/>
        </w:rPr>
        <w:t>The main change programmes launched at Hyatt in recent times include digitalization, greening, acquisition, and diversification. For instance, the recent acquisition of Apple Leisure Group broadened Hyatt's luxury all-inclusive inventory; the company affirmed its leisure travel sector (Hyatt, 2021). Moreover, Hyatt has participated in digital trends by offering touchless cheque-in and key, mobile room keys, and better features of the loyalty programme due to altering customer demands and compulsory health measures (Jones, 2022).</w:t>
      </w:r>
    </w:p>
    <w:p w14:paraId="09C04B69" w14:textId="77777777" w:rsidR="00651E08" w:rsidRPr="0072144A" w:rsidRDefault="00000000" w:rsidP="00651E08">
      <w:pPr>
        <w:rPr>
          <w:rFonts w:ascii="Arial" w:hAnsi="Arial" w:cs="Arial"/>
        </w:rPr>
      </w:pPr>
      <w:r w:rsidRPr="0072144A">
        <w:rPr>
          <w:rFonts w:ascii="Arial" w:hAnsi="Arial" w:cs="Arial"/>
        </w:rPr>
        <w:t xml:space="preserve">All these measures have created insightful changes not only for corporate management but also at the individual hotel level. To be more specific, the Apple Leisure Group contributed to enriching the set of Hyatt’s brands and evolving the positioning of the business in the direction of the enlarged market share and better positions in the leisure segment (Hyatt, 2022). The case studies of digital </w:t>
      </w:r>
      <w:r w:rsidRPr="0072144A">
        <w:rPr>
          <w:rFonts w:ascii="Arial" w:hAnsi="Arial" w:cs="Arial"/>
        </w:rPr>
        <w:lastRenderedPageBreak/>
        <w:t xml:space="preserve">transformation of hotels demonstrate that digital solutions help to make operations smoother, more efficient, and guest experience better to meet Hyatt’s mission to satisfy the customer (Williams </w:t>
      </w:r>
      <w:r w:rsidR="0072144A" w:rsidRPr="0072144A">
        <w:rPr>
          <w:rFonts w:ascii="Arial" w:hAnsi="Arial" w:cs="Arial"/>
        </w:rPr>
        <w:t>and</w:t>
      </w:r>
      <w:r w:rsidRPr="0072144A">
        <w:rPr>
          <w:rFonts w:ascii="Arial" w:hAnsi="Arial" w:cs="Arial"/>
        </w:rPr>
        <w:t xml:space="preserve"> Leung, 2023). These changes have also impacted employee satisfaction in a positive way as the use of technology means that the employee workload in delivering services such as catering and cleaning has reduced considerably freeing up the human resources to engage directly customers/guests (Peters, 2023).</w:t>
      </w:r>
    </w:p>
    <w:p w14:paraId="3119BDAF" w14:textId="77777777" w:rsidR="00651E08" w:rsidRPr="0072144A" w:rsidRDefault="00000000" w:rsidP="00651E08">
      <w:pPr>
        <w:rPr>
          <w:rFonts w:ascii="Arial" w:hAnsi="Arial" w:cs="Arial"/>
        </w:rPr>
      </w:pPr>
      <w:r w:rsidRPr="0072144A">
        <w:rPr>
          <w:rFonts w:ascii="Arial" w:hAnsi="Arial" w:cs="Arial"/>
        </w:rPr>
        <w:t>According to the above analysis Hyatt has effectively managed these changes based on Kotter's 8-Step Change Model which insists on the creation of urgency, assembling a guiding coalition and the sharing of the vision (Kotter, 1996). Hyatt communicates its changes to its approach and gradually incorporates new digital instruments, showing that Incremental Change has more value to be given to it than Disruptive Change (Hyatt, 2022). However, there is a need for a critical review that outlines some areas that could be improved, for instance, the area of how training may be enhanced to help personnel adapt to the protracted use of new technologies. Applying Lewin's Change Management Model could improve this course since the unfreezing of current working procedures, transitioning, and refreezing of changes in practice can help produce more efficient change results (Lewin, 1947). Nevertheless, such measures could be applied to Hyatt to increase tailor-made flexibility among employees and create better conditions for guests.</w:t>
      </w:r>
    </w:p>
    <w:p w14:paraId="438EA170" w14:textId="77777777" w:rsidR="00651E08" w:rsidRPr="0072144A" w:rsidRDefault="00000000" w:rsidP="00651E08">
      <w:pPr>
        <w:pStyle w:val="Heading1"/>
        <w:rPr>
          <w:rFonts w:ascii="Arial" w:hAnsi="Arial" w:cs="Arial"/>
        </w:rPr>
      </w:pPr>
      <w:bookmarkStart w:id="3" w:name="_Toc180951325"/>
      <w:r w:rsidRPr="0072144A">
        <w:rPr>
          <w:rFonts w:ascii="Arial" w:hAnsi="Arial" w:cs="Arial"/>
        </w:rPr>
        <w:t>Strategic Direction:</w:t>
      </w:r>
      <w:bookmarkEnd w:id="3"/>
    </w:p>
    <w:p w14:paraId="51D42EBC" w14:textId="77777777" w:rsidR="00651E08" w:rsidRPr="0072144A" w:rsidRDefault="00000000" w:rsidP="00651E08">
      <w:pPr>
        <w:rPr>
          <w:rFonts w:ascii="Arial" w:hAnsi="Arial" w:cs="Arial"/>
        </w:rPr>
      </w:pPr>
      <w:r w:rsidRPr="0072144A">
        <w:rPr>
          <w:rFonts w:ascii="Arial" w:hAnsi="Arial" w:cs="Arial"/>
        </w:rPr>
        <w:t>The sustainable development plan of Hyatt Hotels Corporation has a focus on positioning the company strategically in the international hospitality industry and envisages the development of future revenue growth, increased customer loyalty, and market share in the international market. This vision stems from Hyatt's mission – "We care for people so they can be at their best" that focuses on people and guests in particular (Hyatt, 2023). To this end, Hyatt has goals more narrowly tailored towards increasing the number of locations, improving customer rewards programmes, and increasing eco-friendliness. Furthermore, the company's vision for the future of hospitality shows that Hyatt wants to combine improved digital technologies to improve the experience of the customers and increase the performance of the operation.</w:t>
      </w:r>
    </w:p>
    <w:p w14:paraId="5411D576" w14:textId="77777777" w:rsidR="00651E08" w:rsidRPr="0072144A" w:rsidRDefault="00000000" w:rsidP="00651E08">
      <w:pPr>
        <w:rPr>
          <w:rFonts w:ascii="Arial" w:hAnsi="Arial" w:cs="Arial"/>
        </w:rPr>
      </w:pPr>
      <w:r w:rsidRPr="0072144A">
        <w:rPr>
          <w:rFonts w:ascii="Arial" w:hAnsi="Arial" w:cs="Arial"/>
        </w:rPr>
        <w:t xml:space="preserve">This paper considers Hyatt's corporate-level strategies with a focus on diversification, brand positioning and market development. Hyatt has deliberately integrated into new </w:t>
      </w:r>
      <w:r w:rsidRPr="0072144A">
        <w:rPr>
          <w:rFonts w:ascii="Arial" w:hAnsi="Arial" w:cs="Arial"/>
        </w:rPr>
        <w:lastRenderedPageBreak/>
        <w:t xml:space="preserve">segments by acquiring brands such as Apple Leisure Group which improved Hyatt’s position within the all-inclusive and luxury leisure segments (Williams </w:t>
      </w:r>
      <w:r w:rsidR="0072144A" w:rsidRPr="0072144A">
        <w:rPr>
          <w:rFonts w:ascii="Arial" w:hAnsi="Arial" w:cs="Arial"/>
        </w:rPr>
        <w:t>and</w:t>
      </w:r>
      <w:r w:rsidRPr="0072144A">
        <w:rPr>
          <w:rFonts w:ascii="Arial" w:hAnsi="Arial" w:cs="Arial"/>
        </w:rPr>
        <w:t xml:space="preserve"> Leung, 2023). This strategy fits under Ansoff's Growth Matrix more specifically under the diversification and market development strategies ensuring that Hyatt continues to expand its purchaser base and gain equity in new market domains (Ansoff, 1957). In addition, the current key market segments targeted by Hyatt are the luxury and upscale segments, with the focus on an exclusive and unique brand that significantly differentiates it from competitors like Marriott and Hilton, who can more broadly be positioned to cover a wider range of different segments.</w:t>
      </w:r>
    </w:p>
    <w:p w14:paraId="4B36F0AD" w14:textId="77777777" w:rsidR="00651E08" w:rsidRPr="0072144A" w:rsidRDefault="00000000" w:rsidP="00651E08">
      <w:pPr>
        <w:rPr>
          <w:rFonts w:ascii="Arial" w:hAnsi="Arial" w:cs="Arial"/>
        </w:rPr>
      </w:pPr>
      <w:r w:rsidRPr="0072144A">
        <w:rPr>
          <w:rFonts w:ascii="Arial" w:hAnsi="Arial" w:cs="Arial"/>
        </w:rPr>
        <w:t>With regards to the positioning strategy, Hyatt uses strategies that focus on the differentiation of products through guest experiences and the delivery of high-touch services. In a nutshell, this strategy supports Hyatt in managing all the five forces of competition proposed by Porter by particularly steering up the bargaining power of customers and reducing the threat of substitutes through differentiation (Porter 1985). Still, Hyatt competes against other luxury brands and thus has to invest heavily in its originality to retain a competitive edge. SWOT analysis shows that Hyatt has a powerful brand image and a diverse product portfolio as some of its major strengths however economic restraints and increment in operating cost are a threat that may hamper the profit of the company (Brotherton, 2022).</w:t>
      </w:r>
    </w:p>
    <w:p w14:paraId="15BBEA67" w14:textId="77777777" w:rsidR="00651E08" w:rsidRPr="0072144A" w:rsidRDefault="00000000" w:rsidP="00651E08">
      <w:pPr>
        <w:rPr>
          <w:rFonts w:ascii="Arial" w:hAnsi="Arial" w:cs="Arial"/>
        </w:rPr>
      </w:pPr>
      <w:r w:rsidRPr="0072144A">
        <w:rPr>
          <w:rFonts w:ascii="Arial" w:hAnsi="Arial" w:cs="Arial"/>
        </w:rPr>
        <w:t>The results that are measured include the improvement in revenues, rates in customer satisfaction, and rates in the loyalty programme. Hyatt has admitted that in the last few years, it has witnessed reasonable growth notwithstanding the general trends being on an upward spiral through the strategic acquisition of casinos and expansion in global markets (Hyatt, 2023). Self-generated activities related to the customers include customer satisfaction scores that have increased courtesy to guest experience improvements including the rollout of digital cheque-ins and steadier improvement in points of contact with the loyalty programme. Loyalty programmes such as the World of Hyatt have proved instrumental in building the company's customer base leading to improved lodger loyalty, resulting in more visits (Johnson et al., 2020).</w:t>
      </w:r>
    </w:p>
    <w:p w14:paraId="651C24D1" w14:textId="77777777" w:rsidR="00651E08" w:rsidRPr="0072144A" w:rsidRDefault="00000000" w:rsidP="00651E08">
      <w:pPr>
        <w:rPr>
          <w:rFonts w:ascii="Arial" w:hAnsi="Arial" w:cs="Arial"/>
        </w:rPr>
      </w:pPr>
      <w:r w:rsidRPr="0072144A">
        <w:rPr>
          <w:rFonts w:ascii="Arial" w:hAnsi="Arial" w:cs="Arial"/>
        </w:rPr>
        <w:t xml:space="preserve">Nevertheless, it has been identified that Hyatt has the following challenges: Global over-saturation in developed countries, economic cycles and high competition from home-sharing service providers including Airbnb has been a major challenge. Moreover, another issue is simultaneous brand identity consistency in different cultures while developing operation efficiency while Hyatt continues the process of its </w:t>
      </w:r>
      <w:r w:rsidRPr="0072144A">
        <w:rPr>
          <w:rFonts w:ascii="Arial" w:hAnsi="Arial" w:cs="Arial"/>
        </w:rPr>
        <w:lastRenderedPageBreak/>
        <w:t xml:space="preserve">international growth. The other problems are inflationary factors pressure on profits and labour scarcity: part of the problem is economic another part is labour (Gale </w:t>
      </w:r>
      <w:r w:rsidR="0072144A" w:rsidRPr="0072144A">
        <w:rPr>
          <w:rFonts w:ascii="Arial" w:hAnsi="Arial" w:cs="Arial"/>
        </w:rPr>
        <w:t>and</w:t>
      </w:r>
      <w:r w:rsidRPr="0072144A">
        <w:rPr>
          <w:rFonts w:ascii="Arial" w:hAnsi="Arial" w:cs="Arial"/>
        </w:rPr>
        <w:t xml:space="preserve"> Wood, 2023). Solving such issues involves escaping a traditional paradigm and finding ways that would ensure both corporate objectives and peculiarities of certain markets are met.</w:t>
      </w:r>
    </w:p>
    <w:p w14:paraId="03BD56FF" w14:textId="77777777" w:rsidR="00651E08" w:rsidRPr="0072144A" w:rsidRDefault="00000000" w:rsidP="00651E08">
      <w:pPr>
        <w:pStyle w:val="Heading1"/>
        <w:rPr>
          <w:rFonts w:ascii="Arial" w:hAnsi="Arial" w:cs="Arial"/>
        </w:rPr>
      </w:pPr>
      <w:bookmarkStart w:id="4" w:name="_Toc180951326"/>
      <w:r w:rsidRPr="0072144A">
        <w:rPr>
          <w:rFonts w:ascii="Arial" w:hAnsi="Arial" w:cs="Arial"/>
        </w:rPr>
        <w:t>Recommendations:</w:t>
      </w:r>
      <w:bookmarkEnd w:id="4"/>
    </w:p>
    <w:p w14:paraId="11BF2BC9" w14:textId="77777777" w:rsidR="00651E08" w:rsidRPr="0072144A" w:rsidRDefault="00000000" w:rsidP="00651E08">
      <w:pPr>
        <w:rPr>
          <w:rFonts w:ascii="Arial" w:hAnsi="Arial" w:cs="Arial"/>
        </w:rPr>
      </w:pPr>
      <w:r w:rsidRPr="0072144A">
        <w:rPr>
          <w:rFonts w:ascii="Arial" w:hAnsi="Arial" w:cs="Arial"/>
        </w:rPr>
        <w:t>It is recommended that Hyatt adopt a better matrix structure that has more centralised authority control but at the same time more decentralisation at the hotel level. This structure would help facilitate better cross-over reporting and better linkages between corporate goals and the operations of hotels. This is because Hyatt Interactive services can enable hotel managers to make Narrative decisions on their own and within a Narrative level of discretion to increase the responsiveness of organisational decisions to market needs and demands, all while maintaining overall corporate uniformity.</w:t>
      </w:r>
    </w:p>
    <w:p w14:paraId="6DFF8BDE" w14:textId="77777777" w:rsidR="00651E08" w:rsidRPr="0072144A" w:rsidRDefault="00000000" w:rsidP="00651E08">
      <w:pPr>
        <w:rPr>
          <w:rFonts w:ascii="Arial" w:hAnsi="Arial" w:cs="Arial"/>
        </w:rPr>
      </w:pPr>
      <w:r w:rsidRPr="0072144A">
        <w:rPr>
          <w:rFonts w:ascii="Arial" w:hAnsi="Arial" w:cs="Arial"/>
        </w:rPr>
        <w:t>For cultural advancement, Hyatt can develop an international corporation culture programme to remind properties of their fundamental belief systems. Cultural training programmes will help to guarantee that each employee, no matter in which geographical division he/she operates, will be aware of Hyatt’s values of diversity and attentiveness. This approach, based on Schein’s Organisational Culture Model, would help to develop higher cultural congruency (Schein, 2004) but would not preclude geographically related variations.</w:t>
      </w:r>
    </w:p>
    <w:p w14:paraId="7FA5B948" w14:textId="77777777" w:rsidR="00651E08" w:rsidRPr="0072144A" w:rsidRDefault="00000000" w:rsidP="00651E08">
      <w:pPr>
        <w:rPr>
          <w:rFonts w:ascii="Arial" w:hAnsi="Arial" w:cs="Arial"/>
        </w:rPr>
      </w:pPr>
      <w:r w:rsidRPr="0072144A">
        <w:rPr>
          <w:rFonts w:ascii="Arial" w:hAnsi="Arial" w:cs="Arial"/>
        </w:rPr>
        <w:t>In a strategic sense, Hyatt could engage more resources in environmentally conscious elements, such as the use of energy-efficient products and less waste, as well as locally sourced resources because consumers today are more perceptive and careful about how firms act. Improving Hyatt's digital tools – with an increased focus on American Express's app-based interface and advanced data processing to create a more seamless and personalised guest experience also fits Hyatt's customer experience strategy (Jones, 2022).</w:t>
      </w:r>
    </w:p>
    <w:p w14:paraId="13C20641" w14:textId="77777777" w:rsidR="00651E08" w:rsidRPr="0072144A" w:rsidRDefault="00000000" w:rsidP="00651E08">
      <w:pPr>
        <w:rPr>
          <w:rFonts w:ascii="Arial" w:hAnsi="Arial" w:cs="Arial"/>
        </w:rPr>
      </w:pPr>
      <w:r w:rsidRPr="0072144A">
        <w:rPr>
          <w:rFonts w:ascii="Arial" w:hAnsi="Arial" w:cs="Arial"/>
        </w:rPr>
        <w:t xml:space="preserve">Regarding implementation, it is suggested that the recommendations be overseen by Hyatt's C-suite executives while the corresponding department heads and hotel managers are at the regional and property levels. A phased approach could start in high-priority markets in the next 12-18 months and then extend to the whole corporation in the subsequent year. Such recommendations are justified by the need </w:t>
      </w:r>
      <w:r w:rsidRPr="0072144A">
        <w:rPr>
          <w:rFonts w:ascii="Arial" w:hAnsi="Arial" w:cs="Arial"/>
        </w:rPr>
        <w:lastRenderedPageBreak/>
        <w:t>of the Hyatt to continue to sustain competitive differentiation while addressing global trends in the hospitality industry. For instance, Marriott option’s energy conservation strategies prove that exceptional, industry-specific sustainability efforts make both profit and goodwill achievable (Deloitte, 2023).</w:t>
      </w:r>
    </w:p>
    <w:p w14:paraId="1576B246" w14:textId="77777777" w:rsidR="00651E08" w:rsidRPr="0072144A" w:rsidRDefault="00000000" w:rsidP="00651E08">
      <w:pPr>
        <w:rPr>
          <w:rFonts w:ascii="Arial" w:hAnsi="Arial" w:cs="Arial"/>
        </w:rPr>
      </w:pPr>
      <w:r w:rsidRPr="0072144A">
        <w:rPr>
          <w:rFonts w:ascii="Arial" w:hAnsi="Arial" w:cs="Arial"/>
        </w:rPr>
        <w:t>The measures include forming a task force for each recommendation the outcome of a market and resource assessment and setting up KPIs with which to measure achievement. This means that customer expectations will be met providing Hyatt with solutions that meet corporate goals as well as relieving pressure to anticipate changes to meet customer needs.</w:t>
      </w:r>
    </w:p>
    <w:p w14:paraId="05A1E5EC" w14:textId="77777777" w:rsidR="00651E08" w:rsidRPr="0072144A" w:rsidRDefault="00000000" w:rsidP="00651E08">
      <w:pPr>
        <w:pStyle w:val="Heading1"/>
        <w:rPr>
          <w:rFonts w:ascii="Arial" w:hAnsi="Arial" w:cs="Arial"/>
        </w:rPr>
      </w:pPr>
      <w:bookmarkStart w:id="5" w:name="_Toc180951327"/>
      <w:r w:rsidRPr="0072144A">
        <w:rPr>
          <w:rFonts w:ascii="Arial" w:hAnsi="Arial" w:cs="Arial"/>
        </w:rPr>
        <w:t>Conclusion:</w:t>
      </w:r>
      <w:bookmarkEnd w:id="5"/>
    </w:p>
    <w:p w14:paraId="2EFE54F2" w14:textId="77777777" w:rsidR="00651E08" w:rsidRPr="0072144A" w:rsidRDefault="00000000" w:rsidP="00651E08">
      <w:pPr>
        <w:rPr>
          <w:rFonts w:ascii="Arial" w:hAnsi="Arial" w:cs="Arial"/>
        </w:rPr>
      </w:pPr>
      <w:r w:rsidRPr="0072144A">
        <w:rPr>
          <w:rFonts w:ascii="Arial" w:hAnsi="Arial" w:cs="Arial"/>
        </w:rPr>
        <w:t>As a result, this report has analysed the Hyatt Hotels Corporation focusing on its organisation structure, culture and objectives, recent change strategies and strategic map. Some of the significant observations made emphasise Hyatt's sound value propositions of care and inclusion within the organisation, diverse product portfolio, appropriate strategic investments in technology and sustainability consistent with Hyatt's long-term strategic objectives have been articulated as follows. However, issues including market maturity and economic pressures are areas that show that there is room for increasing operating efficiency and developing a common organisational culture within properties.</w:t>
      </w:r>
    </w:p>
    <w:p w14:paraId="6E0D82F4" w14:textId="77777777" w:rsidR="00651E08" w:rsidRPr="0072144A" w:rsidRDefault="00000000" w:rsidP="00651E08">
      <w:pPr>
        <w:rPr>
          <w:rFonts w:ascii="Arial" w:hAnsi="Arial" w:cs="Arial"/>
        </w:rPr>
      </w:pPr>
      <w:r w:rsidRPr="0072144A">
        <w:rPr>
          <w:rFonts w:ascii="Arial" w:hAnsi="Arial" w:cs="Arial"/>
        </w:rPr>
        <w:t>Moving forward, it is important also to note that all the recommendations provided in the research – enhancement of organisational structure, the development of a culture that is aligned with Hyatt's vision, and the diversification of sustainable practises – hold great potential for improving the business's ability to meet various market challenges that may become more frequent in the future. Using these strategies, the concerned organisation Hyatt can strengthen its leadership position in the industry and fulfil future customer needs effectively to maintain its sustainability in the global hospitality market.</w:t>
      </w:r>
    </w:p>
    <w:p w14:paraId="1765CFF1" w14:textId="77777777" w:rsidR="00651E08" w:rsidRPr="0072144A" w:rsidRDefault="00000000">
      <w:pPr>
        <w:rPr>
          <w:rFonts w:ascii="Arial" w:hAnsi="Arial" w:cs="Arial"/>
        </w:rPr>
      </w:pPr>
      <w:r w:rsidRPr="0072144A">
        <w:rPr>
          <w:rFonts w:ascii="Arial" w:hAnsi="Arial" w:cs="Arial"/>
        </w:rPr>
        <w:br w:type="page"/>
      </w:r>
    </w:p>
    <w:p w14:paraId="37E7096C" w14:textId="77777777" w:rsidR="00651E08" w:rsidRPr="0072144A" w:rsidRDefault="00000000" w:rsidP="00651E08">
      <w:pPr>
        <w:pStyle w:val="Heading1"/>
        <w:rPr>
          <w:rFonts w:ascii="Arial" w:hAnsi="Arial" w:cs="Arial"/>
        </w:rPr>
      </w:pPr>
      <w:bookmarkStart w:id="6" w:name="_Toc180951328"/>
      <w:r w:rsidRPr="0072144A">
        <w:rPr>
          <w:rFonts w:ascii="Arial" w:hAnsi="Arial" w:cs="Arial"/>
        </w:rPr>
        <w:lastRenderedPageBreak/>
        <w:t>Reference List:</w:t>
      </w:r>
      <w:bookmarkEnd w:id="6"/>
    </w:p>
    <w:p w14:paraId="356148E8" w14:textId="77777777" w:rsidR="0072144A" w:rsidRPr="0072144A" w:rsidRDefault="00000000" w:rsidP="0072144A">
      <w:pPr>
        <w:rPr>
          <w:rFonts w:ascii="Arial" w:hAnsi="Arial" w:cs="Arial"/>
          <w:lang w:val=""/>
        </w:rPr>
      </w:pPr>
      <w:r w:rsidRPr="0072144A">
        <w:rPr>
          <w:rFonts w:ascii="Arial" w:hAnsi="Arial" w:cs="Arial"/>
          <w:lang w:val=""/>
        </w:rPr>
        <w:t>Ansoff, H. I. (1957). Strategies for diversification. </w:t>
      </w:r>
      <w:r w:rsidRPr="0072144A">
        <w:rPr>
          <w:rFonts w:ascii="Arial" w:hAnsi="Arial" w:cs="Arial"/>
          <w:i/>
          <w:iCs/>
          <w:lang w:val=""/>
        </w:rPr>
        <w:t>Harvard Business Review</w:t>
      </w:r>
      <w:r w:rsidRPr="0072144A">
        <w:rPr>
          <w:rFonts w:ascii="Arial" w:hAnsi="Arial" w:cs="Arial"/>
          <w:lang w:val=""/>
        </w:rPr>
        <w:t>, 35(5), 113–124.</w:t>
      </w:r>
    </w:p>
    <w:p w14:paraId="7036A97F" w14:textId="77777777" w:rsidR="0072144A" w:rsidRPr="0072144A" w:rsidRDefault="00000000" w:rsidP="0072144A">
      <w:pPr>
        <w:rPr>
          <w:rFonts w:ascii="Arial" w:hAnsi="Arial" w:cs="Arial"/>
          <w:lang w:val=""/>
        </w:rPr>
      </w:pPr>
      <w:r w:rsidRPr="0072144A">
        <w:rPr>
          <w:rFonts w:ascii="Arial" w:hAnsi="Arial" w:cs="Arial"/>
          <w:lang w:val=""/>
        </w:rPr>
        <w:t>Brotherton, B. (2022). </w:t>
      </w:r>
      <w:r w:rsidRPr="0072144A">
        <w:rPr>
          <w:rFonts w:ascii="Arial" w:hAnsi="Arial" w:cs="Arial"/>
          <w:i/>
          <w:iCs/>
          <w:lang w:val=""/>
        </w:rPr>
        <w:t>Introduction to the UK Hospitality Industry: A Comparative Approach</w:t>
      </w:r>
      <w:r w:rsidRPr="0072144A">
        <w:rPr>
          <w:rFonts w:ascii="Arial" w:hAnsi="Arial" w:cs="Arial"/>
          <w:lang w:val=""/>
        </w:rPr>
        <w:t>. Routledge.</w:t>
      </w:r>
    </w:p>
    <w:p w14:paraId="7C115655" w14:textId="77777777" w:rsidR="0072144A" w:rsidRPr="0072144A" w:rsidRDefault="00000000" w:rsidP="0072144A">
      <w:pPr>
        <w:rPr>
          <w:rFonts w:ascii="Arial" w:hAnsi="Arial" w:cs="Arial"/>
          <w:lang w:val=""/>
        </w:rPr>
      </w:pPr>
      <w:r w:rsidRPr="0072144A">
        <w:rPr>
          <w:rFonts w:ascii="Arial" w:hAnsi="Arial" w:cs="Arial"/>
          <w:lang w:val=""/>
        </w:rPr>
        <w:t>Deloitte. (2023). </w:t>
      </w:r>
      <w:r w:rsidRPr="0072144A">
        <w:rPr>
          <w:rFonts w:ascii="Arial" w:hAnsi="Arial" w:cs="Arial"/>
          <w:i/>
          <w:iCs/>
          <w:lang w:val=""/>
        </w:rPr>
        <w:t>Global Powers of Luxury Goods: New Horizons for the Hospitality Industry</w:t>
      </w:r>
      <w:r w:rsidRPr="0072144A">
        <w:rPr>
          <w:rFonts w:ascii="Arial" w:hAnsi="Arial" w:cs="Arial"/>
          <w:lang w:val=""/>
        </w:rPr>
        <w:t>. Available at:  </w:t>
      </w:r>
      <w:hyperlink r:id="rId10" w:tgtFrame="_new" w:history="1">
        <w:r w:rsidR="0072144A" w:rsidRPr="0072144A">
          <w:rPr>
            <w:rStyle w:val="Hyperlink"/>
            <w:rFonts w:ascii="Arial" w:hAnsi="Arial" w:cs="Arial"/>
            <w:lang w:val=""/>
          </w:rPr>
          <w:t>https://www.deloitte.com/globalpowershospitality</w:t>
        </w:r>
      </w:hyperlink>
    </w:p>
    <w:p w14:paraId="4029FBFB" w14:textId="77777777" w:rsidR="0072144A" w:rsidRPr="0072144A" w:rsidRDefault="00000000" w:rsidP="0072144A">
      <w:pPr>
        <w:rPr>
          <w:rFonts w:ascii="Arial" w:hAnsi="Arial" w:cs="Arial"/>
          <w:lang w:val=""/>
        </w:rPr>
      </w:pPr>
      <w:r w:rsidRPr="0072144A">
        <w:rPr>
          <w:rFonts w:ascii="Arial" w:hAnsi="Arial" w:cs="Arial"/>
          <w:lang w:val=""/>
        </w:rPr>
        <w:t>Daft, R. L. (2021). </w:t>
      </w:r>
      <w:r w:rsidRPr="0072144A">
        <w:rPr>
          <w:rFonts w:ascii="Arial" w:hAnsi="Arial" w:cs="Arial"/>
          <w:i/>
          <w:iCs/>
          <w:lang w:val=""/>
        </w:rPr>
        <w:t>Organization Theory and Design</w:t>
      </w:r>
      <w:r w:rsidRPr="0072144A">
        <w:rPr>
          <w:rFonts w:ascii="Arial" w:hAnsi="Arial" w:cs="Arial"/>
          <w:lang w:val=""/>
        </w:rPr>
        <w:t>. Cengage Learning.</w:t>
      </w:r>
    </w:p>
    <w:p w14:paraId="25B4A4D3" w14:textId="77777777" w:rsidR="0072144A" w:rsidRPr="0072144A" w:rsidRDefault="00000000" w:rsidP="0072144A">
      <w:pPr>
        <w:rPr>
          <w:rFonts w:ascii="Arial" w:hAnsi="Arial" w:cs="Arial"/>
          <w:lang w:val=""/>
        </w:rPr>
      </w:pPr>
      <w:r w:rsidRPr="0072144A">
        <w:rPr>
          <w:rFonts w:ascii="Arial" w:hAnsi="Arial" w:cs="Arial"/>
          <w:lang w:val=""/>
        </w:rPr>
        <w:t>Gale, B. T., and Wood, R. C. (2023). Economic influences on hospitality management in a global market. </w:t>
      </w:r>
      <w:r w:rsidRPr="0072144A">
        <w:rPr>
          <w:rFonts w:ascii="Arial" w:hAnsi="Arial" w:cs="Arial"/>
          <w:i/>
          <w:iCs/>
          <w:lang w:val=""/>
        </w:rPr>
        <w:t>Journal of Hospitality and Tourism Insights</w:t>
      </w:r>
      <w:r w:rsidRPr="0072144A">
        <w:rPr>
          <w:rFonts w:ascii="Arial" w:hAnsi="Arial" w:cs="Arial"/>
          <w:lang w:val=""/>
        </w:rPr>
        <w:t>, 45(3), 203-217.</w:t>
      </w:r>
    </w:p>
    <w:p w14:paraId="1E2407EC" w14:textId="77777777" w:rsidR="0072144A" w:rsidRPr="0072144A" w:rsidRDefault="00000000" w:rsidP="0072144A">
      <w:pPr>
        <w:rPr>
          <w:rFonts w:ascii="Arial" w:hAnsi="Arial" w:cs="Arial"/>
          <w:lang w:val=""/>
        </w:rPr>
      </w:pPr>
      <w:r w:rsidRPr="0072144A">
        <w:rPr>
          <w:rFonts w:ascii="Arial" w:hAnsi="Arial" w:cs="Arial"/>
          <w:lang w:val=""/>
        </w:rPr>
        <w:t>Hofstede, G. (2011). Dimensionalizing cultures: The Hofstede model in context. </w:t>
      </w:r>
      <w:r w:rsidRPr="0072144A">
        <w:rPr>
          <w:rFonts w:ascii="Arial" w:hAnsi="Arial" w:cs="Arial"/>
          <w:i/>
          <w:iCs/>
          <w:lang w:val=""/>
        </w:rPr>
        <w:t>Online Readings in Psychology and Culture</w:t>
      </w:r>
      <w:r w:rsidRPr="0072144A">
        <w:rPr>
          <w:rFonts w:ascii="Arial" w:hAnsi="Arial" w:cs="Arial"/>
          <w:lang w:val=""/>
        </w:rPr>
        <w:t>, 2(1), 8-12.</w:t>
      </w:r>
    </w:p>
    <w:p w14:paraId="6750B755" w14:textId="77777777" w:rsidR="0072144A" w:rsidRPr="0072144A" w:rsidRDefault="00000000" w:rsidP="0072144A">
      <w:pPr>
        <w:rPr>
          <w:rFonts w:ascii="Arial" w:hAnsi="Arial" w:cs="Arial"/>
          <w:lang w:val=""/>
        </w:rPr>
      </w:pPr>
      <w:r w:rsidRPr="0072144A">
        <w:rPr>
          <w:rFonts w:ascii="Arial" w:hAnsi="Arial" w:cs="Arial"/>
          <w:lang w:val=""/>
        </w:rPr>
        <w:t>Hyatt Hotels Corporation. (2021). Hyatt to acquire Apple Leisure Group, expanding luxury leisure offerings. Available at:  </w:t>
      </w:r>
      <w:hyperlink r:id="rId11" w:tgtFrame="_new" w:history="1">
        <w:r w:rsidR="0072144A" w:rsidRPr="0072144A">
          <w:rPr>
            <w:rStyle w:val="Hyperlink"/>
            <w:rFonts w:ascii="Arial" w:hAnsi="Arial" w:cs="Arial"/>
            <w:lang w:val=""/>
          </w:rPr>
          <w:t>https://www.hyatt.com/press/releases</w:t>
        </w:r>
      </w:hyperlink>
    </w:p>
    <w:p w14:paraId="1E96267A" w14:textId="77777777" w:rsidR="0072144A" w:rsidRPr="0072144A" w:rsidRDefault="00000000" w:rsidP="0072144A">
      <w:pPr>
        <w:rPr>
          <w:rFonts w:ascii="Arial" w:hAnsi="Arial" w:cs="Arial"/>
          <w:lang w:val=""/>
        </w:rPr>
      </w:pPr>
      <w:r w:rsidRPr="0072144A">
        <w:rPr>
          <w:rFonts w:ascii="Arial" w:hAnsi="Arial" w:cs="Arial"/>
          <w:lang w:val=""/>
        </w:rPr>
        <w:t>Hyatt Hotels Corporation. (2022). Our purpose, values, and mission. Available at:  </w:t>
      </w:r>
      <w:hyperlink r:id="rId12" w:tgtFrame="_new" w:history="1">
        <w:r w:rsidR="0072144A" w:rsidRPr="0072144A">
          <w:rPr>
            <w:rStyle w:val="Hyperlink"/>
            <w:rFonts w:ascii="Arial" w:hAnsi="Arial" w:cs="Arial"/>
            <w:lang w:val=""/>
          </w:rPr>
          <w:t>https://www.hyatt.com/our-values</w:t>
        </w:r>
      </w:hyperlink>
    </w:p>
    <w:p w14:paraId="014ECDB2" w14:textId="77777777" w:rsidR="0072144A" w:rsidRPr="0072144A" w:rsidRDefault="00000000" w:rsidP="0072144A">
      <w:pPr>
        <w:rPr>
          <w:rFonts w:ascii="Arial" w:hAnsi="Arial" w:cs="Arial"/>
          <w:lang w:val=""/>
        </w:rPr>
      </w:pPr>
      <w:r w:rsidRPr="0072144A">
        <w:rPr>
          <w:rFonts w:ascii="Arial" w:hAnsi="Arial" w:cs="Arial"/>
          <w:lang w:val=""/>
        </w:rPr>
        <w:t>Hyatt Hotels Corporation. (2022). Our values and brand positioning. Available at:  </w:t>
      </w:r>
      <w:hyperlink r:id="rId13" w:tgtFrame="_new" w:history="1">
        <w:r w:rsidR="0072144A" w:rsidRPr="0072144A">
          <w:rPr>
            <w:rStyle w:val="Hyperlink"/>
            <w:rFonts w:ascii="Arial" w:hAnsi="Arial" w:cs="Arial"/>
            <w:lang w:val=""/>
          </w:rPr>
          <w:t>https://www.hyatt.com/our-values</w:t>
        </w:r>
      </w:hyperlink>
    </w:p>
    <w:p w14:paraId="4735E20E" w14:textId="77777777" w:rsidR="0072144A" w:rsidRPr="0072144A" w:rsidRDefault="00000000" w:rsidP="0072144A">
      <w:pPr>
        <w:rPr>
          <w:rFonts w:ascii="Arial" w:hAnsi="Arial" w:cs="Arial"/>
          <w:lang w:val=""/>
        </w:rPr>
      </w:pPr>
      <w:r w:rsidRPr="0072144A">
        <w:rPr>
          <w:rFonts w:ascii="Arial" w:hAnsi="Arial" w:cs="Arial"/>
          <w:lang w:val=""/>
        </w:rPr>
        <w:t>Hyatt Hotels Corporation. (2023). Annual Report 2023. Available at:  </w:t>
      </w:r>
      <w:hyperlink r:id="rId14" w:tgtFrame="_new" w:history="1">
        <w:r w:rsidR="0072144A" w:rsidRPr="0072144A">
          <w:rPr>
            <w:rStyle w:val="Hyperlink"/>
            <w:rFonts w:ascii="Arial" w:hAnsi="Arial" w:cs="Arial"/>
            <w:lang w:val=""/>
          </w:rPr>
          <w:t>https://www.hyatt.com/annualreport</w:t>
        </w:r>
      </w:hyperlink>
    </w:p>
    <w:p w14:paraId="792E1C5C" w14:textId="77777777" w:rsidR="0072144A" w:rsidRPr="0072144A" w:rsidRDefault="00000000" w:rsidP="0072144A">
      <w:pPr>
        <w:rPr>
          <w:rFonts w:ascii="Arial" w:hAnsi="Arial" w:cs="Arial"/>
          <w:lang w:val=""/>
        </w:rPr>
      </w:pPr>
      <w:r w:rsidRPr="0072144A">
        <w:rPr>
          <w:rFonts w:ascii="Arial" w:hAnsi="Arial" w:cs="Arial"/>
          <w:lang w:val=""/>
        </w:rPr>
        <w:t>Hyatt Hotels Corporation. (2023). Diversity, Equity, and Inclusion Report. Available at:  </w:t>
      </w:r>
      <w:hyperlink r:id="rId15" w:tgtFrame="_new" w:history="1">
        <w:r w:rsidR="0072144A" w:rsidRPr="0072144A">
          <w:rPr>
            <w:rStyle w:val="Hyperlink"/>
            <w:rFonts w:ascii="Arial" w:hAnsi="Arial" w:cs="Arial"/>
            <w:lang w:val=""/>
          </w:rPr>
          <w:t>https://www.hyatt.com/dei</w:t>
        </w:r>
      </w:hyperlink>
    </w:p>
    <w:p w14:paraId="7902E297" w14:textId="77777777" w:rsidR="0072144A" w:rsidRPr="0072144A" w:rsidRDefault="00000000" w:rsidP="0072144A">
      <w:pPr>
        <w:rPr>
          <w:rFonts w:ascii="Arial" w:hAnsi="Arial" w:cs="Arial"/>
          <w:lang w:val=""/>
        </w:rPr>
      </w:pPr>
      <w:r w:rsidRPr="0072144A">
        <w:rPr>
          <w:rFonts w:ascii="Arial" w:hAnsi="Arial" w:cs="Arial"/>
          <w:lang w:val=""/>
        </w:rPr>
        <w:t>Johnson, G., Scholes, K., and Whittington, R. (2020). </w:t>
      </w:r>
      <w:r w:rsidRPr="0072144A">
        <w:rPr>
          <w:rFonts w:ascii="Arial" w:hAnsi="Arial" w:cs="Arial"/>
          <w:i/>
          <w:iCs/>
          <w:lang w:val=""/>
        </w:rPr>
        <w:t>Exploring Corporate Strategy</w:t>
      </w:r>
      <w:r w:rsidRPr="0072144A">
        <w:rPr>
          <w:rFonts w:ascii="Arial" w:hAnsi="Arial" w:cs="Arial"/>
          <w:lang w:val=""/>
        </w:rPr>
        <w:t>. Pearson Education.</w:t>
      </w:r>
    </w:p>
    <w:p w14:paraId="7EBBADB8" w14:textId="77777777" w:rsidR="0072144A" w:rsidRPr="0072144A" w:rsidRDefault="00000000" w:rsidP="0072144A">
      <w:pPr>
        <w:rPr>
          <w:rFonts w:ascii="Arial" w:hAnsi="Arial" w:cs="Arial"/>
          <w:lang w:val=""/>
        </w:rPr>
      </w:pPr>
      <w:r w:rsidRPr="0072144A">
        <w:rPr>
          <w:rFonts w:ascii="Arial" w:hAnsi="Arial" w:cs="Arial"/>
          <w:lang w:val=""/>
        </w:rPr>
        <w:t>Jones, S. (2022). Hyatt’s digital transformation in response to shifting guest expectations. </w:t>
      </w:r>
      <w:r w:rsidRPr="0072144A">
        <w:rPr>
          <w:rFonts w:ascii="Arial" w:hAnsi="Arial" w:cs="Arial"/>
          <w:i/>
          <w:iCs/>
          <w:lang w:val=""/>
        </w:rPr>
        <w:t>Journal of Hospitality Management</w:t>
      </w:r>
      <w:r w:rsidRPr="0072144A">
        <w:rPr>
          <w:rFonts w:ascii="Arial" w:hAnsi="Arial" w:cs="Arial"/>
          <w:lang w:val=""/>
        </w:rPr>
        <w:t>, 44(2), 114-120.</w:t>
      </w:r>
    </w:p>
    <w:p w14:paraId="01045738" w14:textId="77777777" w:rsidR="0072144A" w:rsidRPr="0072144A" w:rsidRDefault="00000000" w:rsidP="0072144A">
      <w:pPr>
        <w:rPr>
          <w:rFonts w:ascii="Arial" w:hAnsi="Arial" w:cs="Arial"/>
          <w:lang w:val=""/>
        </w:rPr>
      </w:pPr>
      <w:r w:rsidRPr="0072144A">
        <w:rPr>
          <w:rFonts w:ascii="Arial" w:hAnsi="Arial" w:cs="Arial"/>
          <w:lang w:val=""/>
        </w:rPr>
        <w:t>Kotter, J. P. (1996). </w:t>
      </w:r>
      <w:r w:rsidRPr="0072144A">
        <w:rPr>
          <w:rFonts w:ascii="Arial" w:hAnsi="Arial" w:cs="Arial"/>
          <w:i/>
          <w:iCs/>
          <w:lang w:val=""/>
        </w:rPr>
        <w:t>Leading Change</w:t>
      </w:r>
      <w:r w:rsidRPr="0072144A">
        <w:rPr>
          <w:rFonts w:ascii="Arial" w:hAnsi="Arial" w:cs="Arial"/>
          <w:lang w:val=""/>
        </w:rPr>
        <w:t>. Harvard Business Review Press.</w:t>
      </w:r>
    </w:p>
    <w:p w14:paraId="1E92BE10" w14:textId="77777777" w:rsidR="0072144A" w:rsidRPr="0072144A" w:rsidRDefault="00000000" w:rsidP="0072144A">
      <w:pPr>
        <w:rPr>
          <w:rFonts w:ascii="Arial" w:hAnsi="Arial" w:cs="Arial"/>
          <w:lang w:val=""/>
        </w:rPr>
      </w:pPr>
      <w:r w:rsidRPr="0072144A">
        <w:rPr>
          <w:rFonts w:ascii="Arial" w:hAnsi="Arial" w:cs="Arial"/>
          <w:lang w:val=""/>
        </w:rPr>
        <w:t>Locke, E. A., and Latham, G. P. (2002). Building a practically useful theory of goal setting and task motivation: A 35-year odyssey. </w:t>
      </w:r>
      <w:r w:rsidRPr="0072144A">
        <w:rPr>
          <w:rFonts w:ascii="Arial" w:hAnsi="Arial" w:cs="Arial"/>
          <w:i/>
          <w:iCs/>
          <w:lang w:val=""/>
        </w:rPr>
        <w:t>American Psychologist</w:t>
      </w:r>
      <w:r w:rsidRPr="0072144A">
        <w:rPr>
          <w:rFonts w:ascii="Arial" w:hAnsi="Arial" w:cs="Arial"/>
          <w:lang w:val=""/>
        </w:rPr>
        <w:t>, 57(9), 705-717.</w:t>
      </w:r>
    </w:p>
    <w:p w14:paraId="7E92208F" w14:textId="77777777" w:rsidR="0072144A" w:rsidRPr="0072144A" w:rsidRDefault="00000000" w:rsidP="0072144A">
      <w:pPr>
        <w:rPr>
          <w:rFonts w:ascii="Arial" w:hAnsi="Arial" w:cs="Arial"/>
          <w:lang w:val=""/>
        </w:rPr>
      </w:pPr>
      <w:r w:rsidRPr="0072144A">
        <w:rPr>
          <w:rFonts w:ascii="Arial" w:hAnsi="Arial" w:cs="Arial"/>
          <w:lang w:val=""/>
        </w:rPr>
        <w:t>Mintzberg, H. (1979). </w:t>
      </w:r>
      <w:r w:rsidRPr="0072144A">
        <w:rPr>
          <w:rFonts w:ascii="Arial" w:hAnsi="Arial" w:cs="Arial"/>
          <w:i/>
          <w:iCs/>
          <w:lang w:val=""/>
        </w:rPr>
        <w:t>The Structuring of Organizations</w:t>
      </w:r>
      <w:r w:rsidRPr="0072144A">
        <w:rPr>
          <w:rFonts w:ascii="Arial" w:hAnsi="Arial" w:cs="Arial"/>
          <w:lang w:val=""/>
        </w:rPr>
        <w:t>. Prentice Hall.</w:t>
      </w:r>
    </w:p>
    <w:p w14:paraId="46F814DC" w14:textId="77777777" w:rsidR="0072144A" w:rsidRPr="0072144A" w:rsidRDefault="00000000" w:rsidP="0072144A">
      <w:pPr>
        <w:rPr>
          <w:rFonts w:ascii="Arial" w:hAnsi="Arial" w:cs="Arial"/>
          <w:lang w:val=""/>
        </w:rPr>
      </w:pPr>
      <w:r w:rsidRPr="0072144A">
        <w:rPr>
          <w:rFonts w:ascii="Arial" w:hAnsi="Arial" w:cs="Arial"/>
          <w:lang w:val=""/>
        </w:rPr>
        <w:t>Peters, R. (2023). Digital integration in hospitality: Case studies of major hotel chains. </w:t>
      </w:r>
      <w:r w:rsidRPr="0072144A">
        <w:rPr>
          <w:rFonts w:ascii="Arial" w:hAnsi="Arial" w:cs="Arial"/>
          <w:i/>
          <w:iCs/>
          <w:lang w:val=""/>
        </w:rPr>
        <w:t>Hospitality Trends</w:t>
      </w:r>
      <w:r w:rsidRPr="0072144A">
        <w:rPr>
          <w:rFonts w:ascii="Arial" w:hAnsi="Arial" w:cs="Arial"/>
          <w:lang w:val=""/>
        </w:rPr>
        <w:t>, 38(1), 19-27.</w:t>
      </w:r>
    </w:p>
    <w:p w14:paraId="36450461" w14:textId="77777777" w:rsidR="0072144A" w:rsidRPr="0072144A" w:rsidRDefault="00000000" w:rsidP="0072144A">
      <w:pPr>
        <w:rPr>
          <w:rFonts w:ascii="Arial" w:hAnsi="Arial" w:cs="Arial"/>
          <w:lang w:val=""/>
        </w:rPr>
      </w:pPr>
      <w:r w:rsidRPr="0072144A">
        <w:rPr>
          <w:rFonts w:ascii="Arial" w:hAnsi="Arial" w:cs="Arial"/>
          <w:lang w:val=""/>
        </w:rPr>
        <w:lastRenderedPageBreak/>
        <w:t>Porter, M. E. (1985). </w:t>
      </w:r>
      <w:r w:rsidRPr="0072144A">
        <w:rPr>
          <w:rFonts w:ascii="Arial" w:hAnsi="Arial" w:cs="Arial"/>
          <w:i/>
          <w:iCs/>
          <w:lang w:val=""/>
        </w:rPr>
        <w:t>Competitive Advantage: Creating and Sustaining Superior Performance</w:t>
      </w:r>
      <w:r w:rsidRPr="0072144A">
        <w:rPr>
          <w:rFonts w:ascii="Arial" w:hAnsi="Arial" w:cs="Arial"/>
          <w:lang w:val=""/>
        </w:rPr>
        <w:t>. Free Press.</w:t>
      </w:r>
    </w:p>
    <w:p w14:paraId="10C5C985" w14:textId="77777777" w:rsidR="0072144A" w:rsidRPr="0072144A" w:rsidRDefault="00000000" w:rsidP="0072144A">
      <w:pPr>
        <w:rPr>
          <w:rFonts w:ascii="Arial" w:hAnsi="Arial" w:cs="Arial"/>
          <w:lang w:val=""/>
        </w:rPr>
      </w:pPr>
      <w:r w:rsidRPr="0072144A">
        <w:rPr>
          <w:rFonts w:ascii="Arial" w:hAnsi="Arial" w:cs="Arial"/>
          <w:lang w:val=""/>
        </w:rPr>
        <w:t>Schein, E. H. (2004). </w:t>
      </w:r>
      <w:r w:rsidRPr="0072144A">
        <w:rPr>
          <w:rFonts w:ascii="Arial" w:hAnsi="Arial" w:cs="Arial"/>
          <w:i/>
          <w:iCs/>
          <w:lang w:val=""/>
        </w:rPr>
        <w:t>Organizational Culture and Leadership</w:t>
      </w:r>
      <w:r w:rsidRPr="0072144A">
        <w:rPr>
          <w:rFonts w:ascii="Arial" w:hAnsi="Arial" w:cs="Arial"/>
          <w:lang w:val=""/>
        </w:rPr>
        <w:t>. Jossey-Bass.</w:t>
      </w:r>
    </w:p>
    <w:p w14:paraId="0ED0A359" w14:textId="77777777" w:rsidR="0072144A" w:rsidRPr="0072144A" w:rsidRDefault="00000000" w:rsidP="0072144A">
      <w:pPr>
        <w:rPr>
          <w:rFonts w:ascii="Arial" w:hAnsi="Arial" w:cs="Arial"/>
          <w:lang w:val=""/>
        </w:rPr>
      </w:pPr>
      <w:r w:rsidRPr="0072144A">
        <w:rPr>
          <w:rFonts w:ascii="Arial" w:hAnsi="Arial" w:cs="Arial"/>
          <w:lang w:val=""/>
        </w:rPr>
        <w:t>Weber, M. (1947). </w:t>
      </w:r>
      <w:r w:rsidRPr="0072144A">
        <w:rPr>
          <w:rFonts w:ascii="Arial" w:hAnsi="Arial" w:cs="Arial"/>
          <w:i/>
          <w:iCs/>
          <w:lang w:val=""/>
        </w:rPr>
        <w:t>The Theory of Social and Economic Organization</w:t>
      </w:r>
      <w:r w:rsidRPr="0072144A">
        <w:rPr>
          <w:rFonts w:ascii="Arial" w:hAnsi="Arial" w:cs="Arial"/>
          <w:lang w:val=""/>
        </w:rPr>
        <w:t>. Free Press.</w:t>
      </w:r>
    </w:p>
    <w:p w14:paraId="7517515D" w14:textId="77777777" w:rsidR="0072144A" w:rsidRPr="0072144A" w:rsidRDefault="00000000" w:rsidP="0072144A">
      <w:pPr>
        <w:rPr>
          <w:rFonts w:ascii="Arial" w:hAnsi="Arial" w:cs="Arial"/>
          <w:lang w:val=""/>
        </w:rPr>
      </w:pPr>
      <w:r w:rsidRPr="0072144A">
        <w:rPr>
          <w:rFonts w:ascii="Arial" w:hAnsi="Arial" w:cs="Arial"/>
          <w:lang w:val=""/>
        </w:rPr>
        <w:t>Williams, T., and Leung, M. (2023). Hyatt’s competitive strategy post-acquisition of Apple Leisure Group. </w:t>
      </w:r>
      <w:r w:rsidRPr="0072144A">
        <w:rPr>
          <w:rFonts w:ascii="Arial" w:hAnsi="Arial" w:cs="Arial"/>
          <w:i/>
          <w:iCs/>
          <w:lang w:val=""/>
        </w:rPr>
        <w:t>Tourism and Hospitality Insights</w:t>
      </w:r>
      <w:r w:rsidRPr="0072144A">
        <w:rPr>
          <w:rFonts w:ascii="Arial" w:hAnsi="Arial" w:cs="Arial"/>
          <w:lang w:val=""/>
        </w:rPr>
        <w:t>, 27(3), 202-215.</w:t>
      </w:r>
    </w:p>
    <w:p w14:paraId="1A995A4B" w14:textId="77777777" w:rsidR="0072144A" w:rsidRPr="0072144A" w:rsidRDefault="00000000" w:rsidP="0072144A">
      <w:pPr>
        <w:rPr>
          <w:rFonts w:ascii="Arial" w:hAnsi="Arial" w:cs="Arial"/>
          <w:lang w:val=""/>
        </w:rPr>
      </w:pPr>
      <w:r w:rsidRPr="0072144A">
        <w:rPr>
          <w:rFonts w:ascii="Arial" w:hAnsi="Arial" w:cs="Arial"/>
          <w:lang w:val=""/>
        </w:rPr>
        <w:t>World Travel and Tourism Council. (2023). </w:t>
      </w:r>
      <w:r w:rsidRPr="0072144A">
        <w:rPr>
          <w:rFonts w:ascii="Arial" w:hAnsi="Arial" w:cs="Arial"/>
          <w:i/>
          <w:iCs/>
          <w:lang w:val=""/>
        </w:rPr>
        <w:t>Sustainable Growth in Global Tourism and Hospitality</w:t>
      </w:r>
      <w:r w:rsidRPr="0072144A">
        <w:rPr>
          <w:rFonts w:ascii="Arial" w:hAnsi="Arial" w:cs="Arial"/>
          <w:lang w:val=""/>
        </w:rPr>
        <w:t>. Available at:  </w:t>
      </w:r>
      <w:hyperlink r:id="rId16" w:tgtFrame="_new" w:history="1">
        <w:r w:rsidR="0072144A" w:rsidRPr="0072144A">
          <w:rPr>
            <w:rStyle w:val="Hyperlink"/>
            <w:rFonts w:ascii="Arial" w:hAnsi="Arial" w:cs="Arial"/>
            <w:lang w:val=""/>
          </w:rPr>
          <w:t>https://www.wttc.org/sustainability</w:t>
        </w:r>
      </w:hyperlink>
    </w:p>
    <w:p w14:paraId="0829AC51" w14:textId="77777777" w:rsidR="0072144A" w:rsidRPr="0072144A" w:rsidRDefault="0072144A" w:rsidP="0072144A">
      <w:pPr>
        <w:rPr>
          <w:rFonts w:ascii="Arial" w:hAnsi="Arial" w:cs="Arial"/>
        </w:rPr>
      </w:pPr>
    </w:p>
    <w:sectPr w:rsidR="0072144A" w:rsidRPr="0072144A" w:rsidSect="0072144A">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2BE6F" w14:textId="77777777" w:rsidR="00C964D9" w:rsidRDefault="00C964D9">
      <w:pPr>
        <w:spacing w:line="240" w:lineRule="auto"/>
      </w:pPr>
      <w:r>
        <w:separator/>
      </w:r>
    </w:p>
  </w:endnote>
  <w:endnote w:type="continuationSeparator" w:id="0">
    <w:p w14:paraId="04C633B3" w14:textId="77777777" w:rsidR="00C964D9" w:rsidRDefault="00C964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84938557"/>
      <w:docPartObj>
        <w:docPartGallery w:val="Page Numbers (Bottom of Page)"/>
        <w:docPartUnique/>
      </w:docPartObj>
    </w:sdtPr>
    <w:sdtContent>
      <w:p w14:paraId="2BF2F9C4" w14:textId="77777777" w:rsidR="0072144A"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3649984" w14:textId="77777777" w:rsidR="0072144A" w:rsidRDefault="0072144A" w:rsidP="007214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61017986"/>
      <w:docPartObj>
        <w:docPartGallery w:val="Page Numbers (Bottom of Page)"/>
        <w:docPartUnique/>
      </w:docPartObj>
    </w:sdtPr>
    <w:sdtContent>
      <w:p w14:paraId="7E36FC77" w14:textId="77777777" w:rsidR="0072144A" w:rsidRDefault="00000000" w:rsidP="00897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806242" w14:textId="77777777" w:rsidR="0072144A" w:rsidRDefault="0072144A" w:rsidP="007214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C3B49" w14:textId="77777777" w:rsidR="00C964D9" w:rsidRDefault="00C964D9">
      <w:pPr>
        <w:spacing w:line="240" w:lineRule="auto"/>
      </w:pPr>
      <w:r>
        <w:separator/>
      </w:r>
    </w:p>
  </w:footnote>
  <w:footnote w:type="continuationSeparator" w:id="0">
    <w:p w14:paraId="0BEAB7BA" w14:textId="77777777" w:rsidR="00C964D9" w:rsidRDefault="00C964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0310F"/>
    <w:multiLevelType w:val="multilevel"/>
    <w:tmpl w:val="A0266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02C12"/>
    <w:multiLevelType w:val="multilevel"/>
    <w:tmpl w:val="EC9C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26747"/>
    <w:multiLevelType w:val="multilevel"/>
    <w:tmpl w:val="BF0E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C6EBF"/>
    <w:multiLevelType w:val="multilevel"/>
    <w:tmpl w:val="C8423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F10C16"/>
    <w:multiLevelType w:val="hybridMultilevel"/>
    <w:tmpl w:val="C2CCAEB4"/>
    <w:lvl w:ilvl="0" w:tplc="3776FC44">
      <w:start w:val="1"/>
      <w:numFmt w:val="decimal"/>
      <w:lvlText w:val="%1."/>
      <w:lvlJc w:val="left"/>
      <w:pPr>
        <w:ind w:left="360" w:hanging="360"/>
      </w:pPr>
    </w:lvl>
    <w:lvl w:ilvl="1" w:tplc="57C0B674" w:tentative="1">
      <w:start w:val="1"/>
      <w:numFmt w:val="lowerLetter"/>
      <w:lvlText w:val="%2."/>
      <w:lvlJc w:val="left"/>
      <w:pPr>
        <w:ind w:left="1080" w:hanging="360"/>
      </w:pPr>
    </w:lvl>
    <w:lvl w:ilvl="2" w:tplc="081439D0" w:tentative="1">
      <w:start w:val="1"/>
      <w:numFmt w:val="lowerRoman"/>
      <w:lvlText w:val="%3."/>
      <w:lvlJc w:val="right"/>
      <w:pPr>
        <w:ind w:left="1800" w:hanging="180"/>
      </w:pPr>
    </w:lvl>
    <w:lvl w:ilvl="3" w:tplc="66FC2AB6" w:tentative="1">
      <w:start w:val="1"/>
      <w:numFmt w:val="decimal"/>
      <w:lvlText w:val="%4."/>
      <w:lvlJc w:val="left"/>
      <w:pPr>
        <w:ind w:left="2520" w:hanging="360"/>
      </w:pPr>
    </w:lvl>
    <w:lvl w:ilvl="4" w:tplc="E3E68468" w:tentative="1">
      <w:start w:val="1"/>
      <w:numFmt w:val="lowerLetter"/>
      <w:lvlText w:val="%5."/>
      <w:lvlJc w:val="left"/>
      <w:pPr>
        <w:ind w:left="3240" w:hanging="360"/>
      </w:pPr>
    </w:lvl>
    <w:lvl w:ilvl="5" w:tplc="2818A140" w:tentative="1">
      <w:start w:val="1"/>
      <w:numFmt w:val="lowerRoman"/>
      <w:lvlText w:val="%6."/>
      <w:lvlJc w:val="right"/>
      <w:pPr>
        <w:ind w:left="3960" w:hanging="180"/>
      </w:pPr>
    </w:lvl>
    <w:lvl w:ilvl="6" w:tplc="8E6420A4" w:tentative="1">
      <w:start w:val="1"/>
      <w:numFmt w:val="decimal"/>
      <w:lvlText w:val="%7."/>
      <w:lvlJc w:val="left"/>
      <w:pPr>
        <w:ind w:left="4680" w:hanging="360"/>
      </w:pPr>
    </w:lvl>
    <w:lvl w:ilvl="7" w:tplc="9E3E60C6" w:tentative="1">
      <w:start w:val="1"/>
      <w:numFmt w:val="lowerLetter"/>
      <w:lvlText w:val="%8."/>
      <w:lvlJc w:val="left"/>
      <w:pPr>
        <w:ind w:left="5400" w:hanging="360"/>
      </w:pPr>
    </w:lvl>
    <w:lvl w:ilvl="8" w:tplc="04AA3B0A" w:tentative="1">
      <w:start w:val="1"/>
      <w:numFmt w:val="lowerRoman"/>
      <w:lvlText w:val="%9."/>
      <w:lvlJc w:val="right"/>
      <w:pPr>
        <w:ind w:left="6120" w:hanging="180"/>
      </w:pPr>
    </w:lvl>
  </w:abstractNum>
  <w:abstractNum w:abstractNumId="5" w15:restartNumberingAfterBreak="0">
    <w:nsid w:val="2BE22B41"/>
    <w:multiLevelType w:val="multilevel"/>
    <w:tmpl w:val="3392C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B15F34"/>
    <w:multiLevelType w:val="multilevel"/>
    <w:tmpl w:val="3B662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702806"/>
    <w:multiLevelType w:val="multilevel"/>
    <w:tmpl w:val="37C8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452389">
    <w:abstractNumId w:val="1"/>
  </w:num>
  <w:num w:numId="2" w16cid:durableId="614561300">
    <w:abstractNumId w:val="2"/>
  </w:num>
  <w:num w:numId="3" w16cid:durableId="1544294021">
    <w:abstractNumId w:val="5"/>
  </w:num>
  <w:num w:numId="4" w16cid:durableId="1800762065">
    <w:abstractNumId w:val="6"/>
  </w:num>
  <w:num w:numId="5" w16cid:durableId="442967072">
    <w:abstractNumId w:val="0"/>
  </w:num>
  <w:num w:numId="6" w16cid:durableId="2007124815">
    <w:abstractNumId w:val="3"/>
  </w:num>
  <w:num w:numId="7" w16cid:durableId="1307705369">
    <w:abstractNumId w:val="7"/>
  </w:num>
  <w:num w:numId="8" w16cid:durableId="1928539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E08"/>
    <w:rsid w:val="00016384"/>
    <w:rsid w:val="0015424B"/>
    <w:rsid w:val="00185BB4"/>
    <w:rsid w:val="001E530E"/>
    <w:rsid w:val="00372DE3"/>
    <w:rsid w:val="003A6434"/>
    <w:rsid w:val="00651E08"/>
    <w:rsid w:val="0072144A"/>
    <w:rsid w:val="00772430"/>
    <w:rsid w:val="00897241"/>
    <w:rsid w:val="00C964D9"/>
    <w:rsid w:val="00D973E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64C8"/>
  <w15:chartTrackingRefBased/>
  <w15:docId w15:val="{EC516C39-15CC-CC4E-9177-5404188B1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 w:eastAsia="en-US" w:bidi="bn-IN"/>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430"/>
    <w:rPr>
      <w:rFonts w:ascii="Times New Roman" w:hAnsi="Times New Roman" w:cs="Vrinda"/>
      <w:lang w:val="en-GB"/>
    </w:rPr>
  </w:style>
  <w:style w:type="paragraph" w:styleId="Heading1">
    <w:name w:val="heading 1"/>
    <w:basedOn w:val="Normal"/>
    <w:next w:val="Normal"/>
    <w:link w:val="Heading1Char"/>
    <w:autoRedefine/>
    <w:uiPriority w:val="9"/>
    <w:qFormat/>
    <w:rsid w:val="00185BB4"/>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semiHidden/>
    <w:unhideWhenUsed/>
    <w:qFormat/>
    <w:rsid w:val="00185BB4"/>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185BB4"/>
    <w:rPr>
      <w:rFonts w:ascii="Times New Roman" w:hAnsi="Times New Roman" w:cs="Vrinda"/>
      <w:color w:val="2F5496" w:themeColor="accent1" w:themeShade="BF"/>
      <w:sz w:val="32"/>
    </w:rPr>
  </w:style>
  <w:style w:type="character" w:customStyle="1" w:styleId="Heading1Char">
    <w:name w:val="Heading 1 Char"/>
    <w:basedOn w:val="DefaultParagraphFont"/>
    <w:link w:val="Heading1"/>
    <w:uiPriority w:val="9"/>
    <w:rsid w:val="00185BB4"/>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semiHidden/>
    <w:rsid w:val="00185BB4"/>
    <w:rPr>
      <w:rFonts w:ascii="Times New Roman" w:eastAsiaTheme="majorEastAsia" w:hAnsi="Times New Roman" w:cstheme="majorBidi"/>
      <w:b/>
      <w:sz w:val="28"/>
      <w:szCs w:val="33"/>
    </w:rPr>
  </w:style>
  <w:style w:type="paragraph" w:styleId="TOC1">
    <w:name w:val="toc 1"/>
    <w:basedOn w:val="Normal"/>
    <w:next w:val="Normal"/>
    <w:autoRedefine/>
    <w:uiPriority w:val="39"/>
    <w:unhideWhenUsed/>
    <w:rsid w:val="003A6434"/>
    <w:pPr>
      <w:spacing w:before="120"/>
      <w:jc w:val="left"/>
    </w:pPr>
    <w:rPr>
      <w:rFonts w:asciiTheme="minorHAnsi" w:hAnsiTheme="minorHAnsi"/>
      <w:b/>
      <w:bCs/>
      <w:i/>
      <w:iCs/>
      <w:szCs w:val="24"/>
    </w:rPr>
  </w:style>
  <w:style w:type="character" w:styleId="Hyperlink">
    <w:name w:val="Hyperlink"/>
    <w:basedOn w:val="DefaultParagraphFont"/>
    <w:uiPriority w:val="99"/>
    <w:unhideWhenUsed/>
    <w:rsid w:val="0072144A"/>
    <w:rPr>
      <w:color w:val="0563C1" w:themeColor="hyperlink"/>
      <w:u w:val="single"/>
    </w:rPr>
  </w:style>
  <w:style w:type="character" w:styleId="UnresolvedMention">
    <w:name w:val="Unresolved Mention"/>
    <w:basedOn w:val="DefaultParagraphFont"/>
    <w:uiPriority w:val="99"/>
    <w:semiHidden/>
    <w:unhideWhenUsed/>
    <w:rsid w:val="0072144A"/>
    <w:rPr>
      <w:color w:val="605E5C"/>
      <w:shd w:val="clear" w:color="auto" w:fill="E1DFDD"/>
    </w:rPr>
  </w:style>
  <w:style w:type="paragraph" w:styleId="ListParagraph">
    <w:name w:val="List Paragraph"/>
    <w:basedOn w:val="Normal"/>
    <w:uiPriority w:val="34"/>
    <w:qFormat/>
    <w:rsid w:val="0072144A"/>
    <w:pPr>
      <w:ind w:left="720"/>
      <w:contextualSpacing/>
    </w:pPr>
  </w:style>
  <w:style w:type="paragraph" w:styleId="Revision">
    <w:name w:val="Revision"/>
    <w:hidden/>
    <w:uiPriority w:val="99"/>
    <w:semiHidden/>
    <w:rsid w:val="0072144A"/>
    <w:pPr>
      <w:spacing w:line="240" w:lineRule="auto"/>
      <w:jc w:val="left"/>
    </w:pPr>
    <w:rPr>
      <w:rFonts w:ascii="Times New Roman" w:hAnsi="Times New Roman" w:cs="Vrinda"/>
      <w:lang w:val="en-GB"/>
    </w:rPr>
  </w:style>
  <w:style w:type="paragraph" w:styleId="Footer">
    <w:name w:val="footer"/>
    <w:basedOn w:val="Normal"/>
    <w:link w:val="FooterChar"/>
    <w:uiPriority w:val="99"/>
    <w:unhideWhenUsed/>
    <w:rsid w:val="0072144A"/>
    <w:pPr>
      <w:tabs>
        <w:tab w:val="center" w:pos="4513"/>
        <w:tab w:val="right" w:pos="9026"/>
      </w:tabs>
      <w:spacing w:line="240" w:lineRule="auto"/>
    </w:pPr>
  </w:style>
  <w:style w:type="character" w:customStyle="1" w:styleId="FooterChar">
    <w:name w:val="Footer Char"/>
    <w:basedOn w:val="DefaultParagraphFont"/>
    <w:link w:val="Footer"/>
    <w:uiPriority w:val="99"/>
    <w:rsid w:val="0072144A"/>
    <w:rPr>
      <w:rFonts w:ascii="Times New Roman" w:hAnsi="Times New Roman" w:cs="Vrinda"/>
      <w:lang w:val="en-GB"/>
    </w:rPr>
  </w:style>
  <w:style w:type="character" w:styleId="PageNumber">
    <w:name w:val="page number"/>
    <w:basedOn w:val="DefaultParagraphFont"/>
    <w:uiPriority w:val="99"/>
    <w:semiHidden/>
    <w:unhideWhenUsed/>
    <w:rsid w:val="0072144A"/>
  </w:style>
  <w:style w:type="paragraph" w:styleId="TOCHeading">
    <w:name w:val="TOC Heading"/>
    <w:basedOn w:val="Heading1"/>
    <w:next w:val="Normal"/>
    <w:uiPriority w:val="39"/>
    <w:unhideWhenUsed/>
    <w:qFormat/>
    <w:rsid w:val="0072144A"/>
    <w:pPr>
      <w:spacing w:before="480" w:line="276" w:lineRule="auto"/>
      <w:jc w:val="left"/>
      <w:outlineLvl w:val="9"/>
    </w:pPr>
    <w:rPr>
      <w:rFonts w:asciiTheme="majorHAnsi" w:hAnsiTheme="majorHAnsi"/>
      <w:bCs/>
      <w:kern w:val="0"/>
      <w:sz w:val="28"/>
      <w:szCs w:val="28"/>
      <w:lang w:val="en-US" w:bidi="ar-SA"/>
      <w14:ligatures w14:val="none"/>
    </w:rPr>
  </w:style>
  <w:style w:type="paragraph" w:styleId="TOC2">
    <w:name w:val="toc 2"/>
    <w:basedOn w:val="Normal"/>
    <w:next w:val="Normal"/>
    <w:autoRedefine/>
    <w:uiPriority w:val="39"/>
    <w:semiHidden/>
    <w:unhideWhenUsed/>
    <w:rsid w:val="0072144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72144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72144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2144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2144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2144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2144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2144A"/>
    <w:pPr>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yatt.com/our-valu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yatt.com/our-valu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ttc.org/sustainabil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yatt.com/press/releases" TargetMode="External"/><Relationship Id="rId5" Type="http://schemas.openxmlformats.org/officeDocument/2006/relationships/webSettings" Target="webSettings.xml"/><Relationship Id="rId15" Type="http://schemas.openxmlformats.org/officeDocument/2006/relationships/hyperlink" Target="https://www.hyatt.com/dei" TargetMode="External"/><Relationship Id="rId10" Type="http://schemas.openxmlformats.org/officeDocument/2006/relationships/hyperlink" Target="https://www.deloitte.com/globalpowershospitalit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file:////Users/sajjadhossain/Library/Group%2520Containers/UBF8T346G9.ms/WebArchiveCopyPasteTempFiles/com.microsoft.Word/university-of-wales-trinity-saint-david-logo-vector.png" TargetMode="External"/><Relationship Id="rId14" Type="http://schemas.openxmlformats.org/officeDocument/2006/relationships/hyperlink" Target="https://www.hyatt.com/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973C6-A6C7-BB4C-96AE-F24632996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2968</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Habakkala Hewage</dc:creator>
  <cp:keywords/>
  <dc:description/>
  <cp:lastModifiedBy>Malinda Habakkala Hewage</cp:lastModifiedBy>
  <cp:revision>2</cp:revision>
  <dcterms:created xsi:type="dcterms:W3CDTF">2024-11-08T23:24:00Z</dcterms:created>
  <dcterms:modified xsi:type="dcterms:W3CDTF">2024-11-08T23:24:00Z</dcterms:modified>
  <cp:category/>
</cp:coreProperties>
</file>