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23E8094" w:rsidP="1225C435" w:rsidRDefault="723E8094" w14:paraId="1BECB3AE" w14:textId="76B612D1">
      <w:pPr>
        <w:spacing w:after="120" w:line="360" w:lineRule="auto"/>
        <w:jc w:val="center"/>
        <w:rPr>
          <w:rFonts w:ascii="Arial" w:hAnsi="Arial" w:eastAsia="Arial" w:cs="Arial"/>
          <w:b w:val="0"/>
          <w:bCs w:val="0"/>
          <w:i w:val="0"/>
          <w:iCs w:val="0"/>
          <w:caps w:val="0"/>
          <w:smallCaps w:val="0"/>
          <w:noProof w:val="0"/>
          <w:color w:val="24495C"/>
          <w:sz w:val="44"/>
          <w:szCs w:val="44"/>
          <w:lang w:val="en-US"/>
        </w:rPr>
      </w:pPr>
      <w:r w:rsidR="723E8094">
        <w:drawing>
          <wp:inline wp14:editId="3B1A9BA4" wp14:anchorId="0F7726F9">
            <wp:extent cx="4095750" cy="1228725"/>
            <wp:effectExtent l="0" t="0" r="0" b="0"/>
            <wp:docPr id="343081056" name="drawing" title="Potential.ly Lt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3081056" name="Picture 343081056"/>
                    <pic:cNvPicPr/>
                  </pic:nvPicPr>
                  <pic:blipFill>
                    <a:blip xmlns:r="http://schemas.openxmlformats.org/officeDocument/2006/relationships" r:embed="rId1420797089">
                      <a:extLst>
                        <a:ext uri="{28A0092B-C50C-407E-A947-70E740481C1C}">
                          <a14:useLocalDpi xmlns:a14="http://schemas.microsoft.com/office/drawing/2010/main"/>
                        </a:ext>
                      </a:extLst>
                    </a:blip>
                    <a:stretch>
                      <a:fillRect/>
                    </a:stretch>
                  </pic:blipFill>
                  <pic:spPr>
                    <a:xfrm>
                      <a:off x="0" y="0"/>
                      <a:ext cx="4095750" cy="1228725"/>
                    </a:xfrm>
                    <a:prstGeom prst="rect">
                      <a:avLst/>
                    </a:prstGeom>
                  </pic:spPr>
                </pic:pic>
              </a:graphicData>
            </a:graphic>
          </wp:inline>
        </w:drawing>
      </w:r>
    </w:p>
    <w:p w:rsidR="1225C435" w:rsidP="1225C435" w:rsidRDefault="1225C435" w14:paraId="43E1CACD" w14:textId="314615C7">
      <w:pPr>
        <w:spacing w:after="120" w:line="360" w:lineRule="auto"/>
        <w:jc w:val="center"/>
        <w:rPr>
          <w:rFonts w:ascii="Arial" w:hAnsi="Arial" w:eastAsia="Arial" w:cs="Arial"/>
          <w:b w:val="0"/>
          <w:bCs w:val="0"/>
          <w:i w:val="0"/>
          <w:iCs w:val="0"/>
          <w:caps w:val="0"/>
          <w:smallCaps w:val="0"/>
          <w:noProof w:val="0"/>
          <w:color w:val="24495C"/>
          <w:sz w:val="44"/>
          <w:szCs w:val="44"/>
          <w:lang w:val="en-US"/>
        </w:rPr>
      </w:pPr>
    </w:p>
    <w:p w:rsidR="08C843F2" w:rsidP="1225C435" w:rsidRDefault="08C843F2" w14:paraId="537D6340" w14:textId="3107EBD5">
      <w:pPr>
        <w:pStyle w:val="Heading3"/>
        <w:spacing w:before="246" w:beforeAutospacing="off" w:after="246"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32"/>
          <w:szCs w:val="32"/>
          <w:lang w:val="en-US"/>
        </w:rPr>
        <w:t>Master of Business Administration (MBA)</w:t>
      </w:r>
    </w:p>
    <w:tbl>
      <w:tblPr>
        <w:tblStyle w:val="TableNormal"/>
        <w:bidiVisual w:val="0"/>
        <w:tblW w:w="0" w:type="auto"/>
        <w:tblLook w:val="06A0" w:firstRow="1" w:lastRow="0" w:firstColumn="1" w:lastColumn="0" w:noHBand="1" w:noVBand="1"/>
      </w:tblPr>
      <w:tblGrid>
        <w:gridCol w:w="2925"/>
        <w:gridCol w:w="6553"/>
      </w:tblGrid>
      <w:tr w:rsidR="1225C435" w:rsidTr="1225C435" w14:paraId="0D1FB335">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22DC2D5F" w14:textId="7AF38842">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Programme</w:t>
            </w:r>
          </w:p>
        </w:tc>
        <w:tc>
          <w:tcPr>
            <w:tcW w:w="6553"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054249CA" w14:textId="4F09129E">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Master of Business Administration</w:t>
            </w:r>
          </w:p>
        </w:tc>
      </w:tr>
      <w:tr w:rsidR="1225C435" w:rsidTr="1225C435" w14:paraId="098B1441">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7F0CA647" w14:textId="42B373DA">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Student Name</w:t>
            </w:r>
          </w:p>
        </w:tc>
        <w:tc>
          <w:tcPr>
            <w:tcW w:w="6553" w:type="dxa"/>
            <w:tcBorders>
              <w:top w:val="single" w:color="E6E6E6" w:sz="6"/>
              <w:left w:val="single" w:color="E6E6E6" w:sz="6"/>
              <w:bottom w:val="single" w:color="E6E6E6" w:sz="6"/>
              <w:right w:val="single" w:color="E6E6E6" w:sz="6"/>
            </w:tcBorders>
            <w:tcMar/>
            <w:vAlign w:val="center"/>
          </w:tcPr>
          <w:p w:rsidR="1225C435" w:rsidP="1225C435" w:rsidRDefault="1225C435" w14:paraId="4A0AEFF7" w14:textId="56FBA47E">
            <w:pPr>
              <w:spacing w:before="0" w:beforeAutospacing="off" w:after="0" w:afterAutospacing="off" w:line="300" w:lineRule="auto"/>
              <w:rPr>
                <w:rFonts w:ascii="Arial" w:hAnsi="Arial" w:eastAsia="Arial" w:cs="Arial" w:asciiTheme="minorAscii" w:hAnsiTheme="minorAscii" w:eastAsiaTheme="minorAscii" w:cstheme="minorAscii"/>
                <w:color w:val="auto"/>
                <w:sz w:val="32"/>
                <w:szCs w:val="32"/>
              </w:rPr>
            </w:pPr>
            <w:r w:rsidRPr="1225C435" w:rsidR="1225C435">
              <w:rPr>
                <w:rFonts w:ascii="Arial" w:hAnsi="Arial" w:eastAsia="Arial" w:cs="Arial" w:asciiTheme="minorAscii" w:hAnsiTheme="minorAscii" w:eastAsiaTheme="minorAscii" w:cstheme="minorAscii"/>
                <w:color w:val="auto"/>
                <w:sz w:val="32"/>
                <w:szCs w:val="32"/>
              </w:rPr>
              <w:t>Maxine Morris</w:t>
            </w:r>
          </w:p>
        </w:tc>
      </w:tr>
      <w:tr w:rsidR="1225C435" w:rsidTr="1225C435" w14:paraId="5EDAB7FD">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21530E65" w14:textId="6204EFC8">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Student ID</w:t>
            </w:r>
          </w:p>
        </w:tc>
        <w:tc>
          <w:tcPr>
            <w:tcW w:w="6553" w:type="dxa"/>
            <w:tcBorders>
              <w:top w:val="single" w:color="E6E6E6" w:sz="6"/>
              <w:left w:val="single" w:color="E6E6E6" w:sz="6"/>
              <w:bottom w:val="single" w:color="E6E6E6" w:sz="6"/>
              <w:right w:val="single" w:color="E6E6E6" w:sz="6"/>
            </w:tcBorders>
            <w:tcMar/>
            <w:vAlign w:val="center"/>
          </w:tcPr>
          <w:p w:rsidR="1225C435" w:rsidP="1225C435" w:rsidRDefault="1225C435" w14:paraId="47ECD023" w14:textId="26DD00F3">
            <w:pPr>
              <w:spacing w:before="0" w:beforeAutospacing="off" w:after="0" w:afterAutospacing="off" w:line="300" w:lineRule="auto"/>
              <w:rPr>
                <w:rFonts w:ascii="Arial" w:hAnsi="Arial" w:eastAsia="Arial" w:cs="Arial" w:asciiTheme="minorAscii" w:hAnsiTheme="minorAscii" w:eastAsiaTheme="minorAscii" w:cstheme="minorAscii"/>
                <w:color w:val="auto"/>
                <w:sz w:val="32"/>
                <w:szCs w:val="32"/>
              </w:rPr>
            </w:pPr>
            <w:r w:rsidRPr="1225C435" w:rsidR="1225C435">
              <w:rPr>
                <w:rFonts w:ascii="Arial" w:hAnsi="Arial" w:eastAsia="Arial" w:cs="Arial" w:asciiTheme="minorAscii" w:hAnsiTheme="minorAscii" w:eastAsiaTheme="minorAscii" w:cstheme="minorAscii"/>
                <w:color w:val="auto"/>
                <w:sz w:val="32"/>
                <w:szCs w:val="32"/>
              </w:rPr>
              <w:t>2213032</w:t>
            </w:r>
          </w:p>
        </w:tc>
      </w:tr>
      <w:tr w:rsidR="1225C435" w:rsidTr="1225C435" w14:paraId="74DBD16E">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4B76723D" w14:textId="501BCCB5">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Module</w:t>
            </w:r>
          </w:p>
        </w:tc>
        <w:tc>
          <w:tcPr>
            <w:tcW w:w="6553" w:type="dxa"/>
            <w:tcBorders>
              <w:top w:val="single" w:color="E6E6E6" w:sz="6"/>
              <w:left w:val="single" w:color="E6E6E6" w:sz="6"/>
              <w:bottom w:val="single" w:color="E6E6E6" w:sz="6"/>
              <w:right w:val="single" w:color="E6E6E6" w:sz="6"/>
            </w:tcBorders>
            <w:tcMar/>
            <w:vAlign w:val="center"/>
          </w:tcPr>
          <w:p w:rsidR="1225C435" w:rsidP="1225C435" w:rsidRDefault="1225C435" w14:paraId="24167ED2" w14:textId="3525DA23">
            <w:pPr>
              <w:spacing w:before="0" w:beforeAutospacing="off" w:after="0" w:afterAutospacing="off" w:line="300" w:lineRule="auto"/>
              <w:rPr>
                <w:rFonts w:ascii="Arial" w:hAnsi="Arial" w:eastAsia="Arial" w:cs="Arial" w:asciiTheme="minorAscii" w:hAnsiTheme="minorAscii" w:eastAsiaTheme="minorAscii" w:cstheme="minorAscii"/>
                <w:color w:val="auto"/>
                <w:sz w:val="32"/>
                <w:szCs w:val="32"/>
              </w:rPr>
            </w:pPr>
            <w:r w:rsidRPr="1225C435" w:rsidR="1225C435">
              <w:rPr>
                <w:rFonts w:ascii="Arial" w:hAnsi="Arial" w:eastAsia="Arial" w:cs="Arial" w:asciiTheme="minorAscii" w:hAnsiTheme="minorAscii" w:eastAsiaTheme="minorAscii" w:cstheme="minorAscii"/>
                <w:color w:val="auto"/>
                <w:sz w:val="32"/>
                <w:szCs w:val="32"/>
              </w:rPr>
              <w:t>Business Development Proposal</w:t>
            </w:r>
          </w:p>
        </w:tc>
      </w:tr>
      <w:tr w:rsidR="1225C435" w:rsidTr="1225C435" w14:paraId="0B4921AD">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71E5AC1B" w14:textId="5B9D1B85">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Module Code</w:t>
            </w:r>
          </w:p>
        </w:tc>
        <w:tc>
          <w:tcPr>
            <w:tcW w:w="6553" w:type="dxa"/>
            <w:tcBorders>
              <w:top w:val="single" w:color="E6E6E6" w:sz="6"/>
              <w:left w:val="single" w:color="E6E6E6" w:sz="6"/>
              <w:bottom w:val="single" w:color="E6E6E6" w:sz="6"/>
              <w:right w:val="single" w:color="E6E6E6" w:sz="6"/>
            </w:tcBorders>
            <w:tcMar/>
            <w:vAlign w:val="center"/>
          </w:tcPr>
          <w:p w:rsidR="1225C435" w:rsidP="1225C435" w:rsidRDefault="1225C435" w14:paraId="0EE40ED9" w14:textId="0D0F560F">
            <w:pPr>
              <w:spacing w:before="0" w:beforeAutospacing="off" w:after="0" w:afterAutospacing="off" w:line="300" w:lineRule="auto"/>
              <w:rPr>
                <w:rFonts w:ascii="Arial" w:hAnsi="Arial" w:eastAsia="Arial" w:cs="Arial" w:asciiTheme="minorAscii" w:hAnsiTheme="minorAscii" w:eastAsiaTheme="minorAscii" w:cstheme="minorAscii"/>
                <w:color w:val="auto"/>
                <w:sz w:val="32"/>
                <w:szCs w:val="32"/>
              </w:rPr>
            </w:pPr>
            <w:r w:rsidRPr="1225C435" w:rsidR="1225C435">
              <w:rPr>
                <w:rFonts w:ascii="Arial" w:hAnsi="Arial" w:eastAsia="Arial" w:cs="Arial" w:asciiTheme="minorAscii" w:hAnsiTheme="minorAscii" w:eastAsiaTheme="minorAscii" w:cstheme="minorAscii"/>
                <w:color w:val="auto"/>
                <w:sz w:val="32"/>
                <w:szCs w:val="32"/>
              </w:rPr>
              <w:t>LCMB7037</w:t>
            </w:r>
          </w:p>
        </w:tc>
      </w:tr>
      <w:tr w:rsidR="1225C435" w:rsidTr="1225C435" w14:paraId="4731801C">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520ADFD3" w14:textId="22AC72D6">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Lecturer</w:t>
            </w:r>
          </w:p>
        </w:tc>
        <w:tc>
          <w:tcPr>
            <w:tcW w:w="6553" w:type="dxa"/>
            <w:tcBorders>
              <w:top w:val="single" w:color="E6E6E6" w:sz="6"/>
              <w:left w:val="single" w:color="E6E6E6" w:sz="6"/>
              <w:bottom w:val="single" w:color="E6E6E6" w:sz="6"/>
              <w:right w:val="single" w:color="E6E6E6" w:sz="6"/>
            </w:tcBorders>
            <w:tcMar/>
            <w:vAlign w:val="center"/>
          </w:tcPr>
          <w:p w:rsidR="1225C435" w:rsidP="1225C435" w:rsidRDefault="1225C435" w14:paraId="615D5716" w14:textId="23ED3E22">
            <w:pPr>
              <w:spacing w:before="0" w:beforeAutospacing="off" w:after="0" w:afterAutospacing="off" w:line="300" w:lineRule="auto"/>
              <w:rPr>
                <w:rFonts w:ascii="Arial" w:hAnsi="Arial" w:eastAsia="Arial" w:cs="Arial" w:asciiTheme="minorAscii" w:hAnsiTheme="minorAscii" w:eastAsiaTheme="minorAscii" w:cstheme="minorAscii"/>
                <w:color w:val="auto"/>
                <w:sz w:val="32"/>
                <w:szCs w:val="32"/>
              </w:rPr>
            </w:pPr>
            <w:r w:rsidRPr="1225C435" w:rsidR="1225C435">
              <w:rPr>
                <w:rFonts w:ascii="Arial" w:hAnsi="Arial" w:eastAsia="Arial" w:cs="Arial" w:asciiTheme="minorAscii" w:hAnsiTheme="minorAscii" w:eastAsiaTheme="minorAscii" w:cstheme="minorAscii"/>
                <w:color w:val="auto"/>
                <w:sz w:val="32"/>
                <w:szCs w:val="32"/>
              </w:rPr>
              <w:t>Vasilios Tavlardis</w:t>
            </w:r>
          </w:p>
        </w:tc>
      </w:tr>
      <w:tr w:rsidR="1225C435" w:rsidTr="1225C435" w14:paraId="05F6DC0C">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5B0A382C" w14:textId="11C839B7">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Supervisor</w:t>
            </w:r>
          </w:p>
        </w:tc>
        <w:tc>
          <w:tcPr>
            <w:tcW w:w="6553" w:type="dxa"/>
            <w:tcBorders>
              <w:top w:val="single" w:color="E6E6E6" w:sz="6"/>
              <w:left w:val="single" w:color="E6E6E6" w:sz="6"/>
              <w:bottom w:val="single" w:color="E6E6E6" w:sz="6"/>
              <w:right w:val="single" w:color="E6E6E6" w:sz="6"/>
            </w:tcBorders>
            <w:tcMar/>
            <w:vAlign w:val="center"/>
          </w:tcPr>
          <w:p w:rsidR="1225C435" w:rsidP="1225C435" w:rsidRDefault="1225C435" w14:paraId="634FF221" w14:textId="5391F807">
            <w:pPr>
              <w:spacing w:before="0" w:beforeAutospacing="off" w:after="0" w:afterAutospacing="off" w:line="300" w:lineRule="auto"/>
              <w:rPr>
                <w:rFonts w:ascii="Arial" w:hAnsi="Arial" w:eastAsia="Arial" w:cs="Arial" w:asciiTheme="minorAscii" w:hAnsiTheme="minorAscii" w:eastAsiaTheme="minorAscii" w:cstheme="minorAscii"/>
                <w:color w:val="auto"/>
                <w:sz w:val="32"/>
                <w:szCs w:val="32"/>
              </w:rPr>
            </w:pPr>
            <w:r w:rsidRPr="1225C435" w:rsidR="1225C435">
              <w:rPr>
                <w:rFonts w:ascii="Arial" w:hAnsi="Arial" w:eastAsia="Arial" w:cs="Arial" w:asciiTheme="minorAscii" w:hAnsiTheme="minorAscii" w:eastAsiaTheme="minorAscii" w:cstheme="minorAscii"/>
                <w:color w:val="auto"/>
                <w:sz w:val="32"/>
                <w:szCs w:val="32"/>
              </w:rPr>
              <w:t>Ibrahim Rufai</w:t>
            </w:r>
          </w:p>
        </w:tc>
      </w:tr>
      <w:tr w:rsidR="1225C435" w:rsidTr="1225C435" w14:paraId="44D15126">
        <w:trPr>
          <w:trHeight w:val="300"/>
        </w:trPr>
        <w:tc>
          <w:tcPr>
            <w:tcW w:w="292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01F6A6F2" w14:textId="7C6F4844">
            <w:pPr>
              <w:spacing w:before="0" w:beforeAutospacing="off" w:after="0" w:afterAutospacing="off" w:line="300" w:lineRule="auto"/>
              <w:jc w:val="center"/>
              <w:rPr>
                <w:rFonts w:ascii="Arial" w:hAnsi="Arial" w:eastAsia="Arial" w:cs="Arial" w:asciiTheme="minorAscii" w:hAnsiTheme="minorAscii" w:eastAsiaTheme="minorAscii" w:cstheme="minorAscii"/>
                <w:b w:val="1"/>
                <w:bCs w:val="1"/>
                <w:color w:val="auto"/>
                <w:sz w:val="32"/>
                <w:szCs w:val="32"/>
              </w:rPr>
            </w:pPr>
            <w:r w:rsidRPr="1225C435" w:rsidR="1225C435">
              <w:rPr>
                <w:rFonts w:ascii="Arial" w:hAnsi="Arial" w:eastAsia="Arial" w:cs="Arial" w:asciiTheme="minorAscii" w:hAnsiTheme="minorAscii" w:eastAsiaTheme="minorAscii" w:cstheme="minorAscii"/>
                <w:b w:val="1"/>
                <w:bCs w:val="1"/>
                <w:color w:val="auto"/>
                <w:sz w:val="32"/>
                <w:szCs w:val="32"/>
              </w:rPr>
              <w:t>Assignment Title</w:t>
            </w:r>
          </w:p>
        </w:tc>
        <w:tc>
          <w:tcPr>
            <w:tcW w:w="6553" w:type="dxa"/>
            <w:tcBorders>
              <w:top w:val="single" w:color="E6E6E6" w:sz="6"/>
              <w:left w:val="single" w:color="E6E6E6" w:sz="6"/>
              <w:bottom w:val="single" w:color="E6E6E6" w:sz="6"/>
              <w:right w:val="single" w:color="E6E6E6" w:sz="6"/>
            </w:tcBorders>
            <w:tcMar/>
            <w:vAlign w:val="center"/>
          </w:tcPr>
          <w:p w:rsidR="1225C435" w:rsidP="1225C435" w:rsidRDefault="1225C435" w14:paraId="4259A98F" w14:textId="241BB1AC">
            <w:pPr>
              <w:spacing w:before="0" w:beforeAutospacing="off" w:after="0" w:afterAutospacing="off" w:line="300" w:lineRule="auto"/>
              <w:rPr>
                <w:rFonts w:ascii="Arial" w:hAnsi="Arial" w:eastAsia="Arial" w:cs="Arial" w:asciiTheme="minorAscii" w:hAnsiTheme="minorAscii" w:eastAsiaTheme="minorAscii" w:cstheme="minorAscii"/>
                <w:color w:val="auto"/>
                <w:sz w:val="32"/>
                <w:szCs w:val="32"/>
              </w:rPr>
            </w:pPr>
            <w:r w:rsidRPr="1225C435" w:rsidR="1225C435">
              <w:rPr>
                <w:rFonts w:ascii="Arial" w:hAnsi="Arial" w:eastAsia="Arial" w:cs="Arial" w:asciiTheme="minorAscii" w:hAnsiTheme="minorAscii" w:eastAsiaTheme="minorAscii" w:cstheme="minorAscii"/>
                <w:color w:val="auto"/>
                <w:sz w:val="32"/>
                <w:szCs w:val="32"/>
              </w:rPr>
              <w:t>Business Development Proposal Outline</w:t>
            </w:r>
          </w:p>
        </w:tc>
      </w:tr>
    </w:tbl>
    <w:p w:rsidR="1225C435" w:rsidP="1225C435" w:rsidRDefault="1225C435" w14:paraId="5975C6F0" w14:textId="408F84E0">
      <w:pPr>
        <w:bidi w:val="0"/>
        <w:spacing w:before="0" w:beforeAutospacing="off" w:after="0" w:afterAutospacing="off" w:line="300" w:lineRule="auto"/>
        <w:jc w:val="center"/>
      </w:pPr>
    </w:p>
    <w:p w:rsidR="1225C435" w:rsidP="1225C435" w:rsidRDefault="1225C435" w14:paraId="3C17ACEA" w14:textId="6C47B41D">
      <w:pPr>
        <w:bidi w:val="0"/>
        <w:spacing w:before="0" w:beforeAutospacing="off" w:after="0" w:afterAutospacing="off" w:line="300" w:lineRule="auto"/>
        <w:jc w:val="center"/>
      </w:pPr>
    </w:p>
    <w:p w:rsidR="1225C435" w:rsidP="1225C435" w:rsidRDefault="1225C435" w14:paraId="05A2A9EE" w14:textId="14FA104C">
      <w:pPr>
        <w:bidi w:val="0"/>
        <w:spacing w:before="0" w:beforeAutospacing="off" w:after="0" w:afterAutospacing="off" w:line="300" w:lineRule="auto"/>
        <w:jc w:val="center"/>
      </w:pPr>
    </w:p>
    <w:p w:rsidR="1225C435" w:rsidP="1225C435" w:rsidRDefault="1225C435" w14:paraId="64DB315B" w14:textId="20C70097">
      <w:pPr>
        <w:bidi w:val="0"/>
        <w:spacing w:before="0" w:beforeAutospacing="off" w:after="0" w:afterAutospacing="off" w:line="300" w:lineRule="auto"/>
        <w:jc w:val="center"/>
      </w:pPr>
    </w:p>
    <w:p w:rsidR="1225C435" w:rsidP="1225C435" w:rsidRDefault="1225C435" w14:paraId="6C3CD561" w14:textId="4A1201E8">
      <w:pPr>
        <w:bidi w:val="0"/>
        <w:spacing w:before="0" w:beforeAutospacing="off" w:after="0" w:afterAutospacing="off" w:line="300" w:lineRule="auto"/>
        <w:jc w:val="center"/>
      </w:pPr>
    </w:p>
    <w:p w:rsidR="1225C435" w:rsidP="1225C435" w:rsidRDefault="1225C435" w14:paraId="00A5AB6E" w14:textId="2D62194B">
      <w:pPr>
        <w:bidi w:val="0"/>
        <w:spacing w:before="0" w:beforeAutospacing="off" w:after="0" w:afterAutospacing="off" w:line="300" w:lineRule="auto"/>
        <w:jc w:val="center"/>
      </w:pPr>
    </w:p>
    <w:p w:rsidR="1225C435" w:rsidP="1225C435" w:rsidRDefault="1225C435" w14:paraId="0671A41B" w14:textId="5231F7FC">
      <w:pPr>
        <w:bidi w:val="0"/>
        <w:spacing w:before="0" w:beforeAutospacing="off" w:after="0" w:afterAutospacing="off" w:line="300" w:lineRule="auto"/>
        <w:jc w:val="center"/>
      </w:pPr>
    </w:p>
    <w:p w:rsidR="1225C435" w:rsidP="1225C435" w:rsidRDefault="1225C435" w14:paraId="39E99474" w14:textId="4A4A65FA">
      <w:pPr>
        <w:bidi w:val="0"/>
        <w:spacing w:before="0" w:beforeAutospacing="off" w:after="0" w:afterAutospacing="off" w:line="300" w:lineRule="auto"/>
        <w:jc w:val="center"/>
      </w:pPr>
    </w:p>
    <w:p w:rsidR="1225C435" w:rsidP="1225C435" w:rsidRDefault="1225C435" w14:paraId="65F82663" w14:textId="247CA3E6">
      <w:pPr>
        <w:bidi w:val="0"/>
        <w:spacing w:before="0" w:beforeAutospacing="off" w:after="0" w:afterAutospacing="off" w:line="300" w:lineRule="auto"/>
        <w:jc w:val="center"/>
      </w:pPr>
    </w:p>
    <w:p w:rsidR="1225C435" w:rsidP="1225C435" w:rsidRDefault="1225C435" w14:paraId="0A4161A4" w14:textId="034764A4">
      <w:pPr>
        <w:bidi w:val="0"/>
        <w:spacing w:before="0" w:beforeAutospacing="off" w:after="0" w:afterAutospacing="off" w:line="300" w:lineRule="auto"/>
        <w:jc w:val="center"/>
      </w:pPr>
    </w:p>
    <w:p w:rsidR="1225C435" w:rsidP="1225C435" w:rsidRDefault="1225C435" w14:paraId="09683B7E" w14:textId="0DB79A9A">
      <w:pPr>
        <w:bidi w:val="0"/>
        <w:spacing w:before="0" w:beforeAutospacing="off" w:after="0" w:afterAutospacing="off" w:line="300" w:lineRule="auto"/>
        <w:jc w:val="center"/>
      </w:pPr>
    </w:p>
    <w:p w:rsidR="1225C435" w:rsidP="1225C435" w:rsidRDefault="1225C435" w14:paraId="20BAC109" w14:textId="1C3B4E60">
      <w:pPr>
        <w:bidi w:val="0"/>
        <w:spacing w:before="0" w:beforeAutospacing="off" w:after="0" w:afterAutospacing="off" w:line="300" w:lineRule="auto"/>
        <w:jc w:val="center"/>
      </w:pPr>
    </w:p>
    <w:p w:rsidR="1225C435" w:rsidP="1225C435" w:rsidRDefault="1225C435" w14:paraId="10C3B71B" w14:textId="7F850084">
      <w:pPr>
        <w:bidi w:val="0"/>
        <w:spacing w:before="0" w:beforeAutospacing="off" w:after="0" w:afterAutospacing="off" w:line="300" w:lineRule="auto"/>
        <w:jc w:val="center"/>
      </w:pPr>
    </w:p>
    <w:p w:rsidR="1225C435" w:rsidP="1225C435" w:rsidRDefault="1225C435" w14:paraId="0BC6AC40" w14:textId="3FEBED0C">
      <w:pPr>
        <w:bidi w:val="0"/>
        <w:spacing w:before="0" w:beforeAutospacing="off" w:after="0" w:afterAutospacing="off" w:line="300" w:lineRule="auto"/>
        <w:jc w:val="center"/>
      </w:pPr>
    </w:p>
    <w:p w:rsidR="1225C435" w:rsidP="1225C435" w:rsidRDefault="1225C435" w14:paraId="641BAE57" w14:textId="77C1516A">
      <w:pPr>
        <w:bidi w:val="0"/>
        <w:spacing w:before="0" w:beforeAutospacing="off" w:after="0" w:afterAutospacing="off" w:line="300" w:lineRule="auto"/>
        <w:jc w:val="center"/>
      </w:pPr>
    </w:p>
    <w:p w:rsidR="1225C435" w:rsidP="1225C435" w:rsidRDefault="1225C435" w14:paraId="523F4FDF" w14:textId="16D2D32A">
      <w:pPr>
        <w:bidi w:val="0"/>
        <w:spacing w:before="0" w:beforeAutospacing="off" w:after="0" w:afterAutospacing="off" w:line="300" w:lineRule="auto"/>
        <w:jc w:val="center"/>
      </w:pPr>
    </w:p>
    <w:p w:rsidR="1225C435" w:rsidP="1225C435" w:rsidRDefault="1225C435" w14:paraId="05A83392" w14:textId="2B1AC49B">
      <w:pPr>
        <w:bidi w:val="0"/>
        <w:spacing w:before="0" w:beforeAutospacing="off" w:after="0" w:afterAutospacing="off" w:line="300" w:lineRule="auto"/>
        <w:jc w:val="center"/>
      </w:pPr>
    </w:p>
    <w:p w:rsidR="1225C435" w:rsidP="1225C435" w:rsidRDefault="1225C435" w14:paraId="02FD047C" w14:textId="08FB3DF3">
      <w:pPr>
        <w:pStyle w:val="Normal"/>
        <w:bidi w:val="0"/>
        <w:spacing w:before="0" w:beforeAutospacing="off" w:after="0" w:afterAutospacing="off" w:line="300" w:lineRule="auto"/>
        <w:jc w:val="center"/>
      </w:pPr>
    </w:p>
    <w:p w:rsidR="08C843F2" w:rsidP="1225C435" w:rsidRDefault="08C843F2" w14:paraId="61A270D4" w14:textId="34B83457">
      <w:pPr>
        <w:pStyle w:val="Heading1"/>
        <w:bidi w:val="0"/>
        <w:spacing w:before="281" w:beforeAutospacing="off" w:after="281" w:afterAutospacing="off" w:line="300" w:lineRule="auto"/>
        <w:jc w:val="left"/>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TABLE OF CONTENTS</w:t>
      </w:r>
    </w:p>
    <w:p w:rsidR="1225C435" w:rsidP="1225C435" w:rsidRDefault="1225C435" w14:paraId="160A767B" w14:textId="64FEF1A7">
      <w:pPr>
        <w:pStyle w:val="Normal"/>
        <w:bidi w:val="0"/>
        <w:rPr>
          <w:noProof w:val="0"/>
          <w:lang w:val="en-US"/>
        </w:rPr>
      </w:pPr>
    </w:p>
    <w:tbl>
      <w:tblPr>
        <w:tblStyle w:val="TableNormal"/>
        <w:bidiVisual w:val="0"/>
        <w:tblW w:w="0" w:type="auto"/>
        <w:tblLook w:val="06A0" w:firstRow="1" w:lastRow="0" w:firstColumn="1" w:lastColumn="0" w:noHBand="1" w:noVBand="1"/>
      </w:tblPr>
      <w:tblGrid>
        <w:gridCol w:w="5545"/>
        <w:gridCol w:w="849"/>
      </w:tblGrid>
      <w:tr w:rsidR="1225C435" w:rsidTr="1225C435" w14:paraId="250F2AFD">
        <w:trPr>
          <w:trHeight w:val="300"/>
        </w:trPr>
        <w:tc>
          <w:tcPr>
            <w:tcW w:w="5545"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0C8F3D95" w14:textId="1F589993">
            <w:pPr>
              <w:bidi w:val="0"/>
              <w:spacing w:before="0" w:beforeAutospacing="off" w:after="0" w:afterAutospacing="off" w:line="300" w:lineRule="auto"/>
              <w:jc w:val="center"/>
            </w:pPr>
            <w:r w:rsidRPr="1225C435" w:rsidR="1225C435">
              <w:rPr>
                <w:b w:val="1"/>
                <w:bCs w:val="1"/>
              </w:rPr>
              <w:t>Section</w:t>
            </w:r>
          </w:p>
        </w:tc>
        <w:tc>
          <w:tcPr>
            <w:tcW w:w="849" w:type="dxa"/>
            <w:tcBorders>
              <w:top w:val="single" w:color="E6E6E6" w:sz="6"/>
              <w:left w:val="single" w:color="E6E6E6" w:sz="6"/>
              <w:bottom w:val="single" w:color="E6E6E6" w:sz="6"/>
              <w:right w:val="single" w:color="E6E6E6" w:sz="6"/>
            </w:tcBorders>
            <w:shd w:val="clear" w:color="auto" w:fill="F5F5F5"/>
            <w:tcMar/>
            <w:vAlign w:val="center"/>
          </w:tcPr>
          <w:p w:rsidR="1225C435" w:rsidP="1225C435" w:rsidRDefault="1225C435" w14:paraId="0E283C73" w14:textId="6808BF95">
            <w:pPr>
              <w:bidi w:val="0"/>
              <w:spacing w:before="0" w:beforeAutospacing="off" w:after="0" w:afterAutospacing="off" w:line="300" w:lineRule="auto"/>
              <w:jc w:val="center"/>
            </w:pPr>
            <w:r w:rsidRPr="1225C435" w:rsidR="1225C435">
              <w:rPr>
                <w:b w:val="1"/>
                <w:bCs w:val="1"/>
              </w:rPr>
              <w:t>Page</w:t>
            </w:r>
          </w:p>
        </w:tc>
      </w:tr>
      <w:tr w:rsidR="1225C435" w:rsidTr="1225C435" w14:paraId="0CCB68FE">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7D350EA5" w14:textId="7332B208">
            <w:pPr>
              <w:bidi w:val="0"/>
              <w:spacing w:before="0" w:beforeAutospacing="off" w:after="0" w:afterAutospacing="off" w:line="300" w:lineRule="auto"/>
            </w:pPr>
            <w:r w:rsidR="1225C435">
              <w:rPr/>
              <w:t>1.0 Introduction</w:t>
            </w:r>
          </w:p>
        </w:tc>
        <w:tc>
          <w:tcPr>
            <w:tcW w:w="849" w:type="dxa"/>
            <w:tcBorders>
              <w:top w:val="single" w:color="E6E6E6" w:sz="6"/>
              <w:left w:val="single" w:color="E6E6E6" w:sz="6"/>
              <w:bottom w:val="single" w:color="E6E6E6" w:sz="6"/>
              <w:right w:val="single" w:color="E6E6E6" w:sz="6"/>
            </w:tcBorders>
            <w:tcMar/>
            <w:vAlign w:val="center"/>
          </w:tcPr>
          <w:p w:rsidR="26ED33BC" w:rsidP="1225C435" w:rsidRDefault="26ED33BC" w14:paraId="099FF022" w14:textId="134E608A">
            <w:pPr>
              <w:bidi w:val="0"/>
              <w:spacing w:before="0" w:beforeAutospacing="off" w:after="0" w:afterAutospacing="off" w:line="300" w:lineRule="auto"/>
            </w:pPr>
            <w:r w:rsidR="26ED33BC">
              <w:rPr/>
              <w:t>4</w:t>
            </w:r>
          </w:p>
        </w:tc>
      </w:tr>
      <w:tr w:rsidR="1225C435" w:rsidTr="1225C435" w14:paraId="67F82728">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2BC90008" w14:textId="1A072C50">
            <w:pPr>
              <w:bidi w:val="0"/>
              <w:spacing w:before="0" w:beforeAutospacing="off" w:after="0" w:afterAutospacing="off" w:line="300" w:lineRule="auto"/>
            </w:pPr>
            <w:r w:rsidR="1225C435">
              <w:rPr/>
              <w:t>1.1 Organisational Background</w:t>
            </w:r>
          </w:p>
        </w:tc>
        <w:tc>
          <w:tcPr>
            <w:tcW w:w="849" w:type="dxa"/>
            <w:tcBorders>
              <w:top w:val="single" w:color="E6E6E6" w:sz="6"/>
              <w:left w:val="single" w:color="E6E6E6" w:sz="6"/>
              <w:bottom w:val="single" w:color="E6E6E6" w:sz="6"/>
              <w:right w:val="single" w:color="E6E6E6" w:sz="6"/>
            </w:tcBorders>
            <w:tcMar/>
            <w:vAlign w:val="center"/>
          </w:tcPr>
          <w:p w:rsidR="2640A3DB" w:rsidP="1225C435" w:rsidRDefault="2640A3DB" w14:paraId="517B4D82" w14:textId="11BF932E">
            <w:pPr>
              <w:bidi w:val="0"/>
              <w:spacing w:before="0" w:beforeAutospacing="off" w:after="0" w:afterAutospacing="off" w:line="300" w:lineRule="auto"/>
            </w:pPr>
            <w:r w:rsidR="2640A3DB">
              <w:rPr/>
              <w:t>5</w:t>
            </w:r>
          </w:p>
        </w:tc>
      </w:tr>
      <w:tr w:rsidR="1225C435" w:rsidTr="1225C435" w14:paraId="5C51896F">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710EDA48" w14:textId="5A344644">
            <w:pPr>
              <w:bidi w:val="0"/>
              <w:spacing w:before="0" w:beforeAutospacing="off" w:after="0" w:afterAutospacing="off" w:line="300" w:lineRule="auto"/>
            </w:pPr>
            <w:r w:rsidR="1225C435">
              <w:rPr/>
              <w:t>1.2 Research Problem</w:t>
            </w:r>
          </w:p>
        </w:tc>
        <w:tc>
          <w:tcPr>
            <w:tcW w:w="849" w:type="dxa"/>
            <w:tcBorders>
              <w:top w:val="single" w:color="E6E6E6" w:sz="6"/>
              <w:left w:val="single" w:color="E6E6E6" w:sz="6"/>
              <w:bottom w:val="single" w:color="E6E6E6" w:sz="6"/>
              <w:right w:val="single" w:color="E6E6E6" w:sz="6"/>
            </w:tcBorders>
            <w:tcMar/>
            <w:vAlign w:val="center"/>
          </w:tcPr>
          <w:p w:rsidR="0A5C205A" w:rsidP="1225C435" w:rsidRDefault="0A5C205A" w14:paraId="29DD6035" w14:textId="5CB28704">
            <w:pPr>
              <w:bidi w:val="0"/>
              <w:spacing w:before="0" w:beforeAutospacing="off" w:after="0" w:afterAutospacing="off" w:line="300" w:lineRule="auto"/>
            </w:pPr>
            <w:r w:rsidR="0A5C205A">
              <w:rPr/>
              <w:t>6</w:t>
            </w:r>
          </w:p>
        </w:tc>
      </w:tr>
      <w:tr w:rsidR="1225C435" w:rsidTr="1225C435" w14:paraId="284AC834">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3AF25342" w14:textId="2F6D9AE6">
            <w:pPr>
              <w:bidi w:val="0"/>
              <w:spacing w:before="0" w:beforeAutospacing="off" w:after="0" w:afterAutospacing="off" w:line="300" w:lineRule="auto"/>
            </w:pPr>
            <w:r w:rsidR="1225C435">
              <w:rPr/>
              <w:t>1.3 Research Context</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42CF087A" w14:textId="40031B2E">
            <w:pPr>
              <w:bidi w:val="0"/>
              <w:spacing w:before="0" w:beforeAutospacing="off" w:after="0" w:afterAutospacing="off" w:line="300" w:lineRule="auto"/>
            </w:pPr>
            <w:r w:rsidR="1225C435">
              <w:rPr/>
              <w:t>5</w:t>
            </w:r>
          </w:p>
        </w:tc>
      </w:tr>
      <w:tr w:rsidR="1225C435" w:rsidTr="1225C435" w14:paraId="036121A6">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45E7B474" w14:textId="57D487F6">
            <w:pPr>
              <w:bidi w:val="0"/>
              <w:spacing w:before="0" w:beforeAutospacing="off" w:after="0" w:afterAutospacing="off" w:line="300" w:lineRule="auto"/>
            </w:pPr>
            <w:r w:rsidR="1225C435">
              <w:rPr/>
              <w:t>1.4 Research Aim</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5D0C3D8D" w14:textId="1B0CA1E0">
            <w:pPr>
              <w:bidi w:val="0"/>
              <w:spacing w:before="0" w:beforeAutospacing="off" w:after="0" w:afterAutospacing="off" w:line="300" w:lineRule="auto"/>
            </w:pPr>
            <w:r w:rsidR="1225C435">
              <w:rPr/>
              <w:t>6</w:t>
            </w:r>
          </w:p>
        </w:tc>
      </w:tr>
      <w:tr w:rsidR="1225C435" w:rsidTr="1225C435" w14:paraId="39403631">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26D688C1" w14:textId="7B0F059E">
            <w:pPr>
              <w:bidi w:val="0"/>
              <w:spacing w:before="0" w:beforeAutospacing="off" w:after="0" w:afterAutospacing="off" w:line="300" w:lineRule="auto"/>
            </w:pPr>
            <w:r w:rsidR="1225C435">
              <w:rPr/>
              <w:t>1.5 Research Objectives</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68D5902F" w14:textId="534ACCBE">
            <w:pPr>
              <w:bidi w:val="0"/>
              <w:spacing w:before="0" w:beforeAutospacing="off" w:after="0" w:afterAutospacing="off" w:line="300" w:lineRule="auto"/>
            </w:pPr>
            <w:r w:rsidR="1225C435">
              <w:rPr/>
              <w:t>6</w:t>
            </w:r>
          </w:p>
        </w:tc>
      </w:tr>
      <w:tr w:rsidR="1225C435" w:rsidTr="1225C435" w14:paraId="70B3F91D">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1CF2F1D4" w14:textId="158503A9">
            <w:pPr>
              <w:bidi w:val="0"/>
              <w:spacing w:before="0" w:beforeAutospacing="off" w:after="0" w:afterAutospacing="off" w:line="300" w:lineRule="auto"/>
            </w:pPr>
            <w:r w:rsidR="1225C435">
              <w:rPr/>
              <w:t>1.6 Research Questions</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4FD8E3F3" w14:textId="44885697">
            <w:pPr>
              <w:bidi w:val="0"/>
              <w:spacing w:before="0" w:beforeAutospacing="off" w:after="0" w:afterAutospacing="off" w:line="300" w:lineRule="auto"/>
            </w:pPr>
            <w:r w:rsidR="1225C435">
              <w:rPr/>
              <w:t>7</w:t>
            </w:r>
          </w:p>
        </w:tc>
      </w:tr>
      <w:tr w:rsidR="1225C435" w:rsidTr="1225C435" w14:paraId="3E27C4D0">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014511C3" w14:textId="05FB4AAB">
            <w:pPr>
              <w:bidi w:val="0"/>
              <w:spacing w:before="0" w:beforeAutospacing="off" w:after="0" w:afterAutospacing="off" w:line="300" w:lineRule="auto"/>
            </w:pPr>
            <w:r w:rsidR="1225C435">
              <w:rPr/>
              <w:t>1.6.1 Main Research Question</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019C460B" w14:textId="5E5B5DFA">
            <w:pPr>
              <w:bidi w:val="0"/>
              <w:spacing w:before="0" w:beforeAutospacing="off" w:after="0" w:afterAutospacing="off" w:line="300" w:lineRule="auto"/>
            </w:pPr>
            <w:r w:rsidR="1225C435">
              <w:rPr/>
              <w:t>7</w:t>
            </w:r>
          </w:p>
        </w:tc>
      </w:tr>
      <w:tr w:rsidR="1225C435" w:rsidTr="1225C435" w14:paraId="3EFC8586">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19C5376B" w14:textId="1F292436">
            <w:pPr>
              <w:bidi w:val="0"/>
              <w:spacing w:before="0" w:beforeAutospacing="off" w:after="0" w:afterAutospacing="off" w:line="300" w:lineRule="auto"/>
            </w:pPr>
            <w:r w:rsidR="1225C435">
              <w:rPr/>
              <w:t>1.6.2 Supporting Research Questions</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4A97EFF2" w14:textId="6034E32B">
            <w:pPr>
              <w:bidi w:val="0"/>
              <w:spacing w:before="0" w:beforeAutospacing="off" w:after="0" w:afterAutospacing="off" w:line="300" w:lineRule="auto"/>
            </w:pPr>
            <w:r w:rsidR="1225C435">
              <w:rPr/>
              <w:t>7</w:t>
            </w:r>
          </w:p>
        </w:tc>
      </w:tr>
      <w:tr w:rsidR="1225C435" w:rsidTr="1225C435" w14:paraId="18F24A65">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18C52804" w14:textId="23BEFCB2">
            <w:pPr>
              <w:bidi w:val="0"/>
              <w:spacing w:before="0" w:beforeAutospacing="off" w:after="0" w:afterAutospacing="off" w:line="300" w:lineRule="auto"/>
            </w:pPr>
            <w:r w:rsidR="1225C435">
              <w:rPr/>
              <w:t>1.7 Dissertation Purpose</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4C8C0223" w14:textId="169C7A1B">
            <w:pPr>
              <w:bidi w:val="0"/>
              <w:spacing w:before="0" w:beforeAutospacing="off" w:after="0" w:afterAutospacing="off" w:line="300" w:lineRule="auto"/>
            </w:pPr>
            <w:r w:rsidR="1225C435">
              <w:rPr/>
              <w:t>8</w:t>
            </w:r>
          </w:p>
        </w:tc>
      </w:tr>
      <w:tr w:rsidR="1225C435" w:rsidTr="1225C435" w14:paraId="18DE985B">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014F1BFF" w14:textId="1D407CE1">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1.8 Strategic Relaunch and Business Development</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3535CB94" w14:textId="2C870EA2">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9</w:t>
            </w:r>
          </w:p>
        </w:tc>
      </w:tr>
      <w:tr w:rsidR="1225C435" w:rsidTr="1225C435" w14:paraId="6E6C6C78">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0E9842D5" w14:textId="051971F4">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1.9 Methodology</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1CAC2765" w14:textId="08824E7B">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12</w:t>
            </w:r>
          </w:p>
        </w:tc>
      </w:tr>
      <w:tr w:rsidR="1225C435" w:rsidTr="1225C435" w14:paraId="0C1E5FB2">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2F3C01BE" w14:textId="096EA4AD">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1.9.1 Research Design</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60AF2AAC" w14:textId="714E7B4A">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12</w:t>
            </w:r>
          </w:p>
        </w:tc>
      </w:tr>
      <w:tr w:rsidR="1225C435" w:rsidTr="1225C435" w14:paraId="69B038C0">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491F2EB5" w14:textId="6B0A76C1">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1.9.2 Research Philosophy</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495D3559" w14:textId="4FEE27E6">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13</w:t>
            </w:r>
          </w:p>
        </w:tc>
      </w:tr>
      <w:tr w:rsidR="1225C435" w:rsidTr="1225C435" w14:paraId="351E1CE4">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7984742D" w14:textId="6B005BC2">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1.10 Market Research Framework</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7BDE6CED" w14:textId="0F908203">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14</w:t>
            </w:r>
          </w:p>
        </w:tc>
      </w:tr>
      <w:tr w:rsidR="1225C435" w:rsidTr="1225C435" w14:paraId="6B6DEE2B">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5610F980" w14:textId="1E7F79CF">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1.10.1 Problem Definition</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2925B601" w14:textId="17287C03">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14</w:t>
            </w:r>
          </w:p>
        </w:tc>
      </w:tr>
      <w:tr w:rsidR="1225C435" w:rsidTr="1225C435" w14:paraId="2B8D4B5F">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779C52E6" w14:textId="1984EBE7">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1.10.2 Research Design</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5029D1BC" w14:textId="3106E83C">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14</w:t>
            </w:r>
          </w:p>
        </w:tc>
      </w:tr>
      <w:tr w:rsidR="1225C435" w:rsidTr="1225C435" w14:paraId="18CEA476">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396BB0F1" w14:textId="765CBD48">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1.10.3 Data Collection</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02B45C54" w14:textId="3417FEA9">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15</w:t>
            </w:r>
          </w:p>
        </w:tc>
      </w:tr>
      <w:tr w:rsidR="1225C435" w:rsidTr="1225C435" w14:paraId="7DBCF265">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6883AA0D" w14:textId="4DF9E52A">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1.10.4 Data Analysis</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12C060C7" w14:textId="2E2672A7">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15</w:t>
            </w:r>
          </w:p>
        </w:tc>
      </w:tr>
      <w:tr w:rsidR="1225C435" w:rsidTr="1225C435" w14:paraId="2E00BEA9">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779DA994" w14:textId="6DB5C387">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1.10.5 Interpretation and Reporting</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1F9F140F" w14:textId="107D72A2">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15</w:t>
            </w:r>
          </w:p>
        </w:tc>
      </w:tr>
      <w:tr w:rsidR="1225C435" w:rsidTr="1225C435" w14:paraId="214AFC0A">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59E2C210" w14:textId="11AEC0BA">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1.11 Validation and Research Timeline</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6476B75B" w14:textId="1AD7F898">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16</w:t>
            </w:r>
          </w:p>
        </w:tc>
      </w:tr>
      <w:tr w:rsidR="1225C435" w:rsidTr="1225C435" w14:paraId="2077C4D2">
        <w:trPr>
          <w:trHeight w:val="300"/>
        </w:trPr>
        <w:tc>
          <w:tcPr>
            <w:tcW w:w="5545" w:type="dxa"/>
            <w:tcBorders>
              <w:top w:val="single" w:color="E6E6E6" w:sz="6"/>
              <w:left w:val="single" w:color="E6E6E6" w:sz="6"/>
              <w:bottom w:val="single" w:color="E6E6E6" w:sz="6"/>
              <w:right w:val="single" w:color="E6E6E6" w:sz="6"/>
            </w:tcBorders>
            <w:tcMar/>
            <w:vAlign w:val="center"/>
          </w:tcPr>
          <w:p w:rsidR="1225C435" w:rsidP="1225C435" w:rsidRDefault="1225C435" w14:paraId="3159EB5B" w14:textId="7C8B01B9">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Reference List</w:t>
            </w:r>
          </w:p>
        </w:tc>
        <w:tc>
          <w:tcPr>
            <w:tcW w:w="849" w:type="dxa"/>
            <w:tcBorders>
              <w:top w:val="single" w:color="E6E6E6" w:sz="6"/>
              <w:left w:val="single" w:color="E6E6E6" w:sz="6"/>
              <w:bottom w:val="single" w:color="E6E6E6" w:sz="6"/>
              <w:right w:val="single" w:color="E6E6E6" w:sz="6"/>
            </w:tcBorders>
            <w:tcMar/>
            <w:vAlign w:val="center"/>
          </w:tcPr>
          <w:p w:rsidR="1225C435" w:rsidP="1225C435" w:rsidRDefault="1225C435" w14:paraId="285AA75F" w14:textId="0D37D830">
            <w:pPr>
              <w:bidi w:val="0"/>
              <w:spacing w:before="0" w:beforeAutospacing="off" w:after="0" w:afterAutospacing="off" w:line="300" w:lineRule="auto"/>
              <w:rPr>
                <w:rFonts w:ascii="Arial" w:hAnsi="Arial" w:eastAsia="Arial" w:cs="Arial" w:asciiTheme="minorAscii" w:hAnsiTheme="minorAscii" w:eastAsiaTheme="minorAscii" w:cstheme="minorAscii"/>
                <w:color w:val="auto"/>
              </w:rPr>
            </w:pPr>
            <w:r w:rsidRPr="1225C435" w:rsidR="1225C435">
              <w:rPr>
                <w:rFonts w:ascii="Arial" w:hAnsi="Arial" w:eastAsia="Arial" w:cs="Arial" w:asciiTheme="minorAscii" w:hAnsiTheme="minorAscii" w:eastAsiaTheme="minorAscii" w:cstheme="minorAscii"/>
                <w:color w:val="auto"/>
              </w:rPr>
              <w:t>18</w:t>
            </w:r>
          </w:p>
        </w:tc>
      </w:tr>
    </w:tbl>
    <w:p w:rsidR="1225C435" w:rsidP="1225C435" w:rsidRDefault="1225C435" w14:paraId="409FFE1A" w14:textId="1B14DA95">
      <w:pPr>
        <w:bidi w:val="0"/>
        <w:spacing w:before="0" w:beforeAutospacing="off" w:after="0" w:afterAutospacing="off" w:line="300" w:lineRule="auto"/>
        <w:jc w:val="center"/>
        <w:rPr>
          <w:rFonts w:ascii="Arial" w:hAnsi="Arial" w:eastAsia="Arial" w:cs="Arial" w:asciiTheme="minorAscii" w:hAnsiTheme="minorAscii" w:eastAsiaTheme="minorAscii" w:cstheme="minorAscii"/>
          <w:color w:val="auto"/>
        </w:rPr>
      </w:pPr>
    </w:p>
    <w:p w:rsidR="1225C435" w:rsidP="1225C435" w:rsidRDefault="1225C435" w14:paraId="3652B05E" w14:textId="0DD9ACC2">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0642A92A" w14:textId="5C26763C">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42BDBB70" w14:textId="7DF68F6D">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2D3800DE" w14:textId="05846C21">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2A131200" w14:textId="02D857CC">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0F3D1878" w14:textId="070576C1">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7E906D9A" w14:textId="30F1DF36">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47F2A31C" w14:textId="2439038A">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3D83D959" w14:textId="5C374DC4">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38590046" w14:textId="41168EB5">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61BA4739" w14:textId="0FC6D296">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27E3948C" w14:textId="264DB27D">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188D92AA" w14:textId="76BC32F5">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470C8DBF" w14:textId="63EAE86E">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06C1D829" w14:textId="462F993F">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08872420" w14:textId="4B3E0BB3">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08C843F2" w:rsidP="1225C435" w:rsidRDefault="08C843F2" w14:paraId="523FA046" w14:textId="308062BA">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1.0 Introduction</w:t>
      </w:r>
    </w:p>
    <w:p w:rsidR="08C843F2" w:rsidP="1225C435" w:rsidRDefault="08C843F2" w14:paraId="21D5CB10" w14:textId="3956BF96">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The complementary health and wellbeing sector has expanded significantly in recent years as consumers increasingly seek holistic approaches that support physical, </w:t>
      </w: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emotional</w:t>
      </w: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and psychological wellbeing. Growing awareness of preventative healthcare, stress management and lifestyle-related health issues has contributed to increased demand for services that focus on overall wellbeing rather than solely the treatment of illness. Within this evolving marketplace, complementary therapies have become increasingly integrated nto consumers’ health and self-care routines, creating opportunities for specialist wellbeing businesses to develop distinctive market positions.</w:t>
      </w:r>
    </w:p>
    <w:p w:rsidR="08C843F2" w:rsidP="1225C435" w:rsidRDefault="08C843F2" w14:paraId="7F573FE1" w14:textId="72BB929A">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Soul to Sole Holistic Therapy Centre is an independent holistic wellbeing centre located in Great Barr, Birmingham. Operating from Kingstanding Road, the centre provides a range of complementary, therapeutic and aesthetic services through a multidisciplinary team of practitioners. The organisation positions itself as a provider of holistic wellbeing solutions, promoting an approach that supports the interconnected relationship between mind, body and spirit. Through its range of therapies and practitioner specialisms, the business aims to support relaxation, stress reduction, emotional wellbeing and personal development while contributing to the overall health and quality of life of its clients.</w:t>
      </w:r>
    </w:p>
    <w:p w:rsidR="08C843F2" w:rsidP="1225C435" w:rsidRDefault="08C843F2" w14:paraId="636BD513" w14:textId="2EB4E628">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This dissertation examines the strategic position of Soul to Sole Holistic Therapy Centre during a period of redevelopment and potential business growth. The study seeks to evaluate the organisation’s existing value proposition, identify opportunities for improvement and explore strategies that can support greater customer engagement, improved competitive positioning and long-term sustainability.</w:t>
      </w:r>
    </w:p>
    <w:p w:rsidR="1225C435" w:rsidP="1225C435" w:rsidRDefault="1225C435" w14:paraId="5A20C510" w14:textId="4771FD4B">
      <w:pPr>
        <w:bidi w:val="0"/>
        <w:spacing w:before="0" w:beforeAutospacing="off" w:after="0" w:afterAutospacing="off" w:line="300" w:lineRule="auto"/>
        <w:jc w:val="center"/>
        <w:rPr>
          <w:rFonts w:ascii="Arial" w:hAnsi="Arial" w:eastAsia="Arial" w:cs="Arial" w:asciiTheme="minorAscii" w:hAnsiTheme="minorAscii" w:eastAsiaTheme="minorAscii" w:cstheme="minorAscii"/>
          <w:color w:val="auto"/>
        </w:rPr>
      </w:pPr>
    </w:p>
    <w:p w:rsidR="1225C435" w:rsidP="1225C435" w:rsidRDefault="1225C435" w14:paraId="0A7F2CC4" w14:textId="5828C379">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3FEB60D6" w14:textId="730858CB">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788A6F63" w14:textId="3ACE17D2">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28BB49D6" w14:textId="2718820E">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6CFD9480" w14:textId="236332FE">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1082B9D1" w14:textId="79871719">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73BE35EE" w14:textId="58637863">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024A6C3C" w14:textId="7DD4A412">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5A80EFAD" w14:textId="028AEEEC">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08C843F2" w:rsidP="1225C435" w:rsidRDefault="08C843F2" w14:paraId="0D1B017D" w14:textId="00BA3F6B">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1.1 Organisational Background</w:t>
      </w:r>
    </w:p>
    <w:p w:rsidR="08C843F2" w:rsidP="1225C435" w:rsidRDefault="08C843F2" w14:paraId="3FD4B617" w14:textId="2B1B4DA3">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Soul to Sole Holistic Therapy Centre was established by Soraya Carroll, whose professional interest in complementary therapies developed whilst working within a corporate environment. After experiencing the benefits of holistic therapies in managing work-related stress and personal wellbeing, she pursued professional qualifications in reflexology and aromatherapy. This led to the establishment of Soul to Sole as a full-time business, followed by the opening of the physical therapy centre in 2003.</w:t>
      </w:r>
    </w:p>
    <w:p w:rsidR="08C843F2" w:rsidP="1225C435" w:rsidRDefault="08C843F2" w14:paraId="563E93DD" w14:textId="6A1D1957">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Since its formation, the organisation has evolved from a practitioner-led venture into a multidisciplinary wellbeing centre incorporating a broader range of therapeutic and aesthetic services. The current business model extends beyond traditional complementary therapies and incorporates practitioners specialising in reflexology, aromatherapy massage, deep tissue massage, cupping therapy, integrative counselling, mindfulness-based approaches and holistic aesthetic treatments.</w:t>
      </w:r>
    </w:p>
    <w:p w:rsidR="08C843F2" w:rsidP="1225C435" w:rsidRDefault="08C843F2" w14:paraId="0BAE864B" w14:textId="3C35476A">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This diversification reflects changing consumer demands within the health and wellbeing market. Rather than focusing on a single therapy discipline, the organisation seeks to provide an integrated service offering capable of addressing various aspects of customer wellbeing. Consequently, clients can access multiple services within one location, enhancing convenience, continuity of care and overall customer experience.</w:t>
      </w:r>
    </w:p>
    <w:p w:rsidR="08C843F2" w:rsidP="1225C435" w:rsidRDefault="08C843F2" w14:paraId="0215838C" w14:textId="49D4C401">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The presence of multiple practitioners also provides opportunities for collaboration and cross-referral between service providers. Such an approach can strengthen customer relationships while increasing the range of solutions available to address individual wellbeing needs. However, managing a diverse practitioner network requires clear strategic direction to maintain consistency in service quality, customer experience and organisational identity.</w:t>
      </w:r>
    </w:p>
    <w:p w:rsidR="1225C435" w:rsidP="1225C435" w:rsidRDefault="1225C435" w14:paraId="795EC920" w14:textId="2CCE3F1D">
      <w:pPr>
        <w:bidi w:val="0"/>
        <w:spacing w:before="0" w:beforeAutospacing="off" w:after="0" w:afterAutospacing="off" w:line="300" w:lineRule="auto"/>
        <w:jc w:val="center"/>
        <w:rPr>
          <w:rFonts w:ascii="Arial" w:hAnsi="Arial" w:eastAsia="Arial" w:cs="Arial" w:asciiTheme="minorAscii" w:hAnsiTheme="minorAscii" w:eastAsiaTheme="minorAscii" w:cstheme="minorAscii"/>
          <w:color w:val="auto"/>
        </w:rPr>
      </w:pPr>
    </w:p>
    <w:p w:rsidR="1225C435" w:rsidP="1225C435" w:rsidRDefault="1225C435" w14:paraId="0C26CC29" w14:textId="576A49E3">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5F7735F2" w14:textId="7BC1AF07">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1D9CE643" w14:textId="2A80B59A">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08C843F2" w:rsidP="1225C435" w:rsidRDefault="08C843F2" w14:paraId="61F7EC3F" w14:textId="3C15D6B8">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1.2 Research Problem</w:t>
      </w:r>
    </w:p>
    <w:p w:rsidR="08C843F2" w:rsidP="1225C435" w:rsidRDefault="08C843F2" w14:paraId="46E15C6B" w14:textId="0012F8A5">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Despite its longevity and established presence within the local community, Soul to Sole has encountered significant challenges in recent years. Like many small service businesses, the organisation was affected by the COVID-19 pandemic, which disrupted business operations and altered consumer behaviours across the health and wellbeing sector. Following this period, the business entered a redevelopment phase aimed at rebuilding customer engagement and restoring growth.</w:t>
      </w:r>
    </w:p>
    <w:p w:rsidR="08C843F2" w:rsidP="1225C435" w:rsidRDefault="08C843F2" w14:paraId="165A4E79" w14:textId="233CF9E8">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Additional challenges have emerged through changes within the practitioner team and service portfolio. The departure of therapists and alterations in service provision can affect operational capacity and customer perceptions of the business. These issues are particularly significant for service-based organisations where customer relationships, practitioner expertise and service quality form critical components of the overall value proposition.</w:t>
      </w:r>
    </w:p>
    <w:p w:rsidR="08C843F2" w:rsidP="1225C435" w:rsidRDefault="08C843F2" w14:paraId="4CB3037F" w14:textId="24AD186B">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While the multidisciplinary structure offers opportunities for diversification and growth, it also creates strategic challenges. Customers must clearly understand the organisation’s purpose, service offering and unique value proposition. If communication is inconsistent, potential customers may struggle to differentiate the business from competitors operating within the wider wellbeing, beauty and complementary therapy sectors.</w:t>
      </w:r>
    </w:p>
    <w:p w:rsidR="08C843F2" w:rsidP="1225C435" w:rsidRDefault="08C843F2" w14:paraId="7B4D188D" w14:textId="6BA24F58">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Consequently, there is a need to critically assess whether the current business model effectively communicates customer value and supports sustainable growth. Understanding how customer expectations align with the organisation’s service offering is therefore essential for future development.</w:t>
      </w:r>
    </w:p>
    <w:p w:rsidR="1225C435" w:rsidP="1225C435" w:rsidRDefault="1225C435" w14:paraId="2D4EC7A2" w14:textId="6DC37F1C">
      <w:pPr>
        <w:bidi w:val="0"/>
        <w:spacing w:before="0" w:beforeAutospacing="off" w:after="0" w:afterAutospacing="off" w:line="300" w:lineRule="auto"/>
        <w:jc w:val="left"/>
        <w:rPr>
          <w:rFonts w:ascii="Arial" w:hAnsi="Arial" w:eastAsia="Arial" w:cs="Arial" w:asciiTheme="minorAscii" w:hAnsiTheme="minorAscii" w:eastAsiaTheme="minorAscii" w:cstheme="minorAscii"/>
          <w:color w:val="auto"/>
        </w:rPr>
      </w:pPr>
    </w:p>
    <w:p w:rsidR="1225C435" w:rsidP="1225C435" w:rsidRDefault="1225C435" w14:paraId="0148CFFC" w14:textId="417E211A">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08C843F2" w:rsidP="1225C435" w:rsidRDefault="08C843F2" w14:paraId="558F4A8D" w14:textId="02B329CC">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1.3 Research Context</w:t>
      </w:r>
    </w:p>
    <w:p w:rsidR="08C843F2" w:rsidP="1225C435" w:rsidRDefault="08C843F2" w14:paraId="148CC6D9" w14:textId="6446CEB7">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The strategic context surrounding Soul to Sole provides an important opportunity for investigation from both a business and management perspective. Small wellbeing enterprises often face challenges associated with limited resources, increasing competition and changing customer expectations. At the same time, organisations operating within specialist markets may possess unique strengths that can be leveraged to create sustainable competitive advantages.</w:t>
      </w:r>
    </w:p>
    <w:p w:rsidR="08C843F2" w:rsidP="1225C435" w:rsidRDefault="08C843F2" w14:paraId="3DA987FE" w14:textId="58F8CD9E">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The current structure of Soul to Sole is characterised by a combination of complementary therapies, counselling services and aesthetic treatments delivered under a unified wellbeing brand. This integrated model has the potential to appeal to diverse customer groups while supporting service diversification and multiple revenue streams.</w:t>
      </w:r>
    </w:p>
    <w:p w:rsidR="08C843F2" w:rsidP="1225C435" w:rsidRDefault="08C843F2" w14:paraId="7D2C6376" w14:textId="09162B24">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However, the success of such a model depends on the organisation's ability to communicate a coherent brand identity and maintain customer confidence across all service areas. Market positioning is particularly important because customers may compare the organisation not only with other holistic therapy centres but also with beauty clinics, counselling practices, massage providers and independent wellness practitioners.</w:t>
      </w:r>
    </w:p>
    <w:p w:rsidR="08C843F2" w:rsidP="1225C435" w:rsidRDefault="08C843F2" w14:paraId="2934256C" w14:textId="5088BD30">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The study therefore seeks to examine how the organisation can strengthen its competitive position by better aligning its resources, services and marketing activities with customer expectations and market opportunities.</w:t>
      </w:r>
    </w:p>
    <w:p w:rsidR="1225C435" w:rsidP="1225C435" w:rsidRDefault="1225C435" w14:paraId="00CA0C08" w14:textId="28521DC4">
      <w:pPr>
        <w:bidi w:val="0"/>
        <w:spacing w:before="0" w:beforeAutospacing="off" w:after="0" w:afterAutospacing="off" w:line="300" w:lineRule="auto"/>
        <w:jc w:val="center"/>
        <w:rPr>
          <w:rFonts w:ascii="Arial" w:hAnsi="Arial" w:eastAsia="Arial" w:cs="Arial" w:asciiTheme="minorAscii" w:hAnsiTheme="minorAscii" w:eastAsiaTheme="minorAscii" w:cstheme="minorAscii"/>
          <w:color w:val="auto"/>
        </w:rPr>
      </w:pPr>
    </w:p>
    <w:p w:rsidR="1225C435" w:rsidP="1225C435" w:rsidRDefault="1225C435" w14:paraId="468A60A4" w14:textId="74F7FC84">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07EBA4D8" w14:textId="36849F8D">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1225C435" w:rsidP="1225C435" w:rsidRDefault="1225C435" w14:paraId="23CC29FD" w14:textId="5BE0E94A">
      <w:pPr>
        <w:pStyle w:val="Heading1"/>
        <w:bidi w:val="0"/>
        <w:spacing w:before="281" w:beforeAutospacing="off" w:after="281" w:afterAutospacing="off" w:line="300" w:lineRule="auto"/>
        <w:jc w:val="center"/>
        <w:rPr>
          <w:rFonts w:ascii="Arial" w:hAnsi="Arial" w:eastAsia="Arial" w:cs="Arial" w:asciiTheme="minorAscii" w:hAnsiTheme="minorAscii" w:eastAsiaTheme="minorAscii" w:cstheme="minorAscii"/>
          <w:b w:val="1"/>
          <w:bCs w:val="1"/>
          <w:i w:val="0"/>
          <w:iCs w:val="0"/>
          <w:noProof w:val="0"/>
          <w:color w:val="auto"/>
          <w:sz w:val="42"/>
          <w:szCs w:val="42"/>
          <w:lang w:val="en-US"/>
        </w:rPr>
      </w:pPr>
    </w:p>
    <w:p w:rsidR="08C843F2" w:rsidP="1225C435" w:rsidRDefault="08C843F2" w14:paraId="59BA5865" w14:textId="243AFECD">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1.4 Research Aim</w:t>
      </w:r>
    </w:p>
    <w:p w:rsidR="08C843F2" w:rsidP="1225C435" w:rsidRDefault="08C843F2" w14:paraId="4CC98308" w14:textId="1BDAEC6D">
      <w:pPr>
        <w:pStyle w:val="Heading3"/>
        <w:bidi w:val="0"/>
        <w:spacing w:before="246" w:beforeAutospacing="off" w:after="246"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24"/>
          <w:szCs w:val="24"/>
          <w:lang w:val="en-US"/>
        </w:rPr>
        <w:t>Research Aim</w:t>
      </w:r>
    </w:p>
    <w:p w:rsidR="08C843F2" w:rsidP="1225C435" w:rsidRDefault="08C843F2" w14:paraId="0AF588D3" w14:textId="5DA1E7C5">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critically evaluate the current business position and value proposition of Soul to Sole Holistic Therapy Centre and identify strategic opportunities to strengthen its market positioning, customer engagement and long-term sustainability within the health and wellbeing sector.</w:t>
      </w:r>
    </w:p>
    <w:p w:rsidR="1225C435" w:rsidP="1225C435" w:rsidRDefault="1225C435" w14:paraId="74DE00E7" w14:textId="79AFBC5F">
      <w:pPr>
        <w:bidi w:val="0"/>
        <w:spacing w:before="0" w:beforeAutospacing="off" w:after="0" w:afterAutospacing="off" w:line="300" w:lineRule="auto"/>
        <w:jc w:val="center"/>
        <w:rPr>
          <w:rFonts w:ascii="Arial" w:hAnsi="Arial" w:eastAsia="Arial" w:cs="Arial" w:asciiTheme="minorAscii" w:hAnsiTheme="minorAscii" w:eastAsiaTheme="minorAscii" w:cstheme="minorAscii"/>
          <w:color w:val="auto"/>
        </w:rPr>
      </w:pPr>
    </w:p>
    <w:p w:rsidR="08C843F2" w:rsidP="1225C435" w:rsidRDefault="08C843F2" w14:paraId="55B07761" w14:textId="4375C042">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1.5 Research Objectives</w:t>
      </w:r>
    </w:p>
    <w:p w:rsidR="08C843F2" w:rsidP="1225C435" w:rsidRDefault="08C843F2" w14:paraId="36309662" w14:textId="1B3B6FAE">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achieve the research aim, the study will address the following objectives:</w:t>
      </w:r>
    </w:p>
    <w:p w:rsidR="08C843F2" w:rsidP="1225C435" w:rsidRDefault="08C843F2" w14:paraId="29B81DFF" w14:textId="63B5077A">
      <w:pPr>
        <w:pStyle w:val="ListParagraph"/>
        <w:numPr>
          <w:ilvl w:val="0"/>
          <w:numId w:val="5"/>
        </w:num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critically evaluate the current business model and value proposition of Soul to Sole Holistic Therapy Centre.</w:t>
      </w:r>
    </w:p>
    <w:p w:rsidR="08C843F2" w:rsidP="1225C435" w:rsidRDefault="08C843F2" w14:paraId="532B47A3" w14:textId="01CEFF6F">
      <w:pPr>
        <w:pStyle w:val="ListParagraph"/>
        <w:numPr>
          <w:ilvl w:val="0"/>
          <w:numId w:val="5"/>
        </w:num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identify the internal strengths and weaknesses affecting organisational performance and competitiveness.</w:t>
      </w:r>
    </w:p>
    <w:p w:rsidR="08C843F2" w:rsidP="1225C435" w:rsidRDefault="08C843F2" w14:paraId="2C5F9632" w14:textId="398AE21D">
      <w:pPr>
        <w:pStyle w:val="ListParagraph"/>
        <w:numPr>
          <w:ilvl w:val="0"/>
          <w:numId w:val="5"/>
        </w:num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examine the external opportunities and threats influencing the organisation within the health, wellbeing and complementary therapy market.</w:t>
      </w:r>
    </w:p>
    <w:p w:rsidR="08C843F2" w:rsidP="1225C435" w:rsidRDefault="08C843F2" w14:paraId="673690CD" w14:textId="3B0422ED">
      <w:pPr>
        <w:pStyle w:val="ListParagraph"/>
        <w:numPr>
          <w:ilvl w:val="0"/>
          <w:numId w:val="5"/>
        </w:num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investigate customer perceptions, expectations and experiences of the centre's services.</w:t>
      </w:r>
    </w:p>
    <w:p w:rsidR="08C843F2" w:rsidP="1225C435" w:rsidRDefault="08C843F2" w14:paraId="4AB662C4" w14:textId="390EFA00">
      <w:pPr>
        <w:pStyle w:val="ListParagraph"/>
        <w:numPr>
          <w:ilvl w:val="0"/>
          <w:numId w:val="5"/>
        </w:num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evaluate the effectiveness of existing marketing, branding and customer engagement activities.</w:t>
      </w:r>
    </w:p>
    <w:p w:rsidR="08C843F2" w:rsidP="1225C435" w:rsidRDefault="08C843F2" w14:paraId="77F115A5" w14:textId="1A9190EA">
      <w:pPr>
        <w:pStyle w:val="ListParagraph"/>
        <w:numPr>
          <w:ilvl w:val="0"/>
          <w:numId w:val="5"/>
        </w:num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identify opportunities for service development, customer acquisition and customer retention.</w:t>
      </w:r>
    </w:p>
    <w:p w:rsidR="08C843F2" w:rsidP="1225C435" w:rsidRDefault="08C843F2" w14:paraId="3148FD4A" w14:textId="2F1C6F7C">
      <w:pPr>
        <w:pStyle w:val="ListParagraph"/>
        <w:numPr>
          <w:ilvl w:val="0"/>
          <w:numId w:val="5"/>
        </w:num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 develop evidence-based strategic recommendations that support future growth and long-term sustainability.</w:t>
      </w:r>
    </w:p>
    <w:p w:rsidR="08C843F2" w:rsidP="1225C435" w:rsidRDefault="08C843F2" w14:paraId="00FD7218" w14:textId="1BC16799">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Together, these objectives provide a structured framework through which the organisation's strategic position can be evaluated from both internal and external perspectives.</w:t>
      </w:r>
    </w:p>
    <w:p w:rsidR="1225C435" w:rsidP="1225C435" w:rsidRDefault="1225C435" w14:paraId="27EF342E" w14:textId="5FB89DC4">
      <w:pPr>
        <w:bidi w:val="0"/>
        <w:spacing w:before="0" w:beforeAutospacing="off" w:after="0" w:afterAutospacing="off" w:line="300" w:lineRule="auto"/>
        <w:jc w:val="center"/>
        <w:rPr>
          <w:rFonts w:ascii="Arial" w:hAnsi="Arial" w:eastAsia="Arial" w:cs="Arial" w:asciiTheme="minorAscii" w:hAnsiTheme="minorAscii" w:eastAsiaTheme="minorAscii" w:cstheme="minorAscii"/>
          <w:color w:val="auto"/>
        </w:rPr>
      </w:pPr>
    </w:p>
    <w:p w:rsidR="08C843F2" w:rsidP="1225C435" w:rsidRDefault="08C843F2" w14:paraId="1F2CD250" w14:textId="6F5596CA">
      <w:pPr>
        <w:pStyle w:val="Heading1"/>
        <w:bidi w:val="0"/>
        <w:spacing w:before="281" w:beforeAutospacing="off" w:after="28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42"/>
          <w:szCs w:val="42"/>
          <w:lang w:val="en-US"/>
        </w:rPr>
        <w:t>1.6 Research Questions</w:t>
      </w:r>
    </w:p>
    <w:p w:rsidR="08C843F2" w:rsidP="1225C435" w:rsidRDefault="08C843F2" w14:paraId="421FBCBC" w14:textId="7B297E3E">
      <w:pPr>
        <w:pStyle w:val="Heading2"/>
        <w:bidi w:val="0"/>
        <w:spacing w:before="261" w:beforeAutospacing="off" w:after="26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31"/>
          <w:szCs w:val="31"/>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31"/>
          <w:szCs w:val="31"/>
          <w:lang w:val="en-US"/>
        </w:rPr>
        <w:t>Main Research Question</w:t>
      </w:r>
    </w:p>
    <w:p w:rsidR="08C843F2" w:rsidP="1225C435" w:rsidRDefault="08C843F2" w14:paraId="2284DE7D" w14:textId="3F8FEEED">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24"/>
          <w:szCs w:val="24"/>
          <w:lang w:val="en-US"/>
        </w:rPr>
        <w:t>How can Soul to Sole Holistic Therapy Centre strengthen its value proposition and market positioning to support customer engagement, business growth and long-term sustainability?</w:t>
      </w:r>
    </w:p>
    <w:p w:rsidR="08C843F2" w:rsidP="1225C435" w:rsidRDefault="08C843F2" w14:paraId="1AD750B9" w14:textId="450C436E">
      <w:pPr>
        <w:pStyle w:val="Heading2"/>
        <w:bidi w:val="0"/>
        <w:spacing w:before="261" w:beforeAutospacing="off" w:after="261" w:afterAutospacing="off" w:line="300" w:lineRule="auto"/>
        <w:jc w:val="left"/>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31"/>
          <w:szCs w:val="31"/>
          <w:lang w:val="en-US"/>
        </w:rPr>
        <w:t>Supporting Research Questions</w:t>
      </w:r>
    </w:p>
    <w:p w:rsidR="08C843F2" w:rsidP="1225C435" w:rsidRDefault="08C843F2" w14:paraId="34D9DFFD" w14:textId="2DD53B97">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24"/>
          <w:szCs w:val="24"/>
          <w:lang w:val="en-US"/>
        </w:rPr>
        <w:t>RQ1.</w:t>
      </w: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What are the principal strengths and weaknesses of Soul to Sole Holistic Therapy Centre's current business model?</w:t>
      </w:r>
    </w:p>
    <w:p w:rsidR="08C843F2" w:rsidP="1225C435" w:rsidRDefault="08C843F2" w14:paraId="73987074" w14:textId="5BFFFADA">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24"/>
          <w:szCs w:val="24"/>
          <w:lang w:val="en-US"/>
        </w:rPr>
        <w:t>RQ2.</w:t>
      </w: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What external opportunities and threats influence the organisation's competitive position within the health and wellbeing market?</w:t>
      </w:r>
    </w:p>
    <w:p w:rsidR="08C843F2" w:rsidP="1225C435" w:rsidRDefault="08C843F2" w14:paraId="7B0E975E" w14:textId="39AE474F">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24"/>
          <w:szCs w:val="24"/>
          <w:lang w:val="en-US"/>
        </w:rPr>
        <w:t>RQ3.</w:t>
      </w: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What factors influence customer expectations, perceptions and engagement with holistic we</w:t>
      </w: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llbeing services?</w:t>
      </w:r>
    </w:p>
    <w:p w:rsidR="08C843F2" w:rsidP="1225C435" w:rsidRDefault="08C843F2" w14:paraId="02D7FB0E" w14:textId="511E7E40">
      <w:pPr>
        <w:bidi w:val="0"/>
        <w:spacing w:before="210" w:beforeAutospacing="off" w:after="21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08C843F2">
        <w:rPr>
          <w:rFonts w:ascii="Arial" w:hAnsi="Arial" w:eastAsia="Arial" w:cs="Arial" w:asciiTheme="minorAscii" w:hAnsiTheme="minorAscii" w:eastAsiaTheme="minorAscii" w:cstheme="minorAscii"/>
          <w:b w:val="1"/>
          <w:bCs w:val="1"/>
          <w:i w:val="0"/>
          <w:iCs w:val="0"/>
          <w:noProof w:val="0"/>
          <w:color w:val="auto"/>
          <w:sz w:val="24"/>
          <w:szCs w:val="24"/>
          <w:lang w:val="en-US"/>
        </w:rPr>
        <w:t>RQ4.</w:t>
      </w:r>
      <w:r w:rsidRPr="1225C435" w:rsidR="08C843F2">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What strategic initiatives could strengthen the organisation's value proposition and support future sustainability?</w:t>
      </w:r>
    </w:p>
    <w:p w:rsidR="1225C435" w:rsidP="1225C435" w:rsidRDefault="1225C435" w14:paraId="3A9FEEE5" w14:textId="715DC6AB">
      <w:pPr>
        <w:spacing w:after="120" w:line="360" w:lineRule="auto"/>
        <w:jc w:val="center"/>
        <w:rPr>
          <w:rFonts w:ascii="Arial" w:hAnsi="Arial" w:eastAsia="Arial" w:cs="Arial"/>
          <w:b w:val="0"/>
          <w:bCs w:val="0"/>
          <w:i w:val="0"/>
          <w:iCs w:val="0"/>
          <w:caps w:val="0"/>
          <w:smallCaps w:val="0"/>
          <w:noProof w:val="0"/>
          <w:color w:val="24495C"/>
          <w:sz w:val="44"/>
          <w:szCs w:val="44"/>
          <w:lang w:val="en-US"/>
        </w:rPr>
      </w:pPr>
    </w:p>
    <w:p w:rsidR="1225C435" w:rsidP="1225C435" w:rsidRDefault="1225C435" w14:paraId="564295E5" w14:textId="00834615">
      <w:pPr>
        <w:spacing w:after="120" w:line="360" w:lineRule="auto"/>
        <w:jc w:val="center"/>
        <w:rPr>
          <w:rFonts w:ascii="Arial" w:hAnsi="Arial" w:eastAsia="Arial" w:cs="Arial"/>
          <w:b w:val="0"/>
          <w:bCs w:val="0"/>
          <w:i w:val="0"/>
          <w:iCs w:val="0"/>
          <w:caps w:val="0"/>
          <w:smallCaps w:val="0"/>
          <w:noProof w:val="0"/>
          <w:color w:val="24495C"/>
          <w:sz w:val="44"/>
          <w:szCs w:val="44"/>
          <w:lang w:val="en-US"/>
        </w:rPr>
      </w:pPr>
    </w:p>
    <w:p w:rsidR="1225C435" w:rsidP="1225C435" w:rsidRDefault="1225C435" w14:paraId="00F3729E" w14:textId="34EC3C47">
      <w:pPr>
        <w:spacing w:after="120" w:line="360" w:lineRule="auto"/>
        <w:jc w:val="center"/>
        <w:rPr>
          <w:rFonts w:ascii="Arial" w:hAnsi="Arial" w:eastAsia="Arial" w:cs="Arial"/>
          <w:b w:val="0"/>
          <w:bCs w:val="0"/>
          <w:i w:val="0"/>
          <w:iCs w:val="0"/>
          <w:caps w:val="0"/>
          <w:smallCaps w:val="0"/>
          <w:noProof w:val="0"/>
          <w:color w:val="24495C"/>
          <w:sz w:val="44"/>
          <w:szCs w:val="44"/>
          <w:lang w:val="en-US"/>
        </w:rPr>
      </w:pPr>
    </w:p>
    <w:p w:rsidR="1225C435" w:rsidP="1225C435" w:rsidRDefault="1225C435" w14:paraId="79A2E645" w14:textId="1E26304A">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3B3857A9" w14:textId="0A4A1FA4">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03027C08" w14:textId="0F920230">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6BBFC297" w14:textId="3A3C43FA">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522429E5" w14:textId="2A388FE1">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3E20368B" w14:textId="44FDBBEA">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32B79356" w14:textId="7E0430FF">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61DFDBAD" w14:textId="6054D2FE">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225C435" w:rsidP="1225C435" w:rsidRDefault="1225C435" w14:paraId="04C119A1" w14:textId="37AF02CD">
      <w:pPr>
        <w:pStyle w:val="Normal"/>
        <w:bidi w:val="0"/>
        <w:spacing w:after="12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3CB3D19" w:rsidP="1225C435" w:rsidRDefault="43CB3D19" w14:paraId="08C69694" w14:textId="53E72C53">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1.7 Dissertation Purpose</w:t>
      </w:r>
    </w:p>
    <w:p w:rsidR="43CB3D19" w:rsidP="1225C435" w:rsidRDefault="43CB3D19" w14:paraId="788C8068" w14:textId="4AC2C37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purpose of this dissertation is to critically evaluate the strategic position of Soul to Sole Holistic Therapy Centre and identify practical opportunities for business improvement. Rather than simply describing existing operations, the study seeks to provide an evidence-based assessment of factors influencing organisational performance and future success.</w:t>
      </w:r>
    </w:p>
    <w:p w:rsidR="43CB3D19" w:rsidP="1225C435" w:rsidRDefault="43CB3D19" w14:paraId="1EE625F8" w14:textId="4BBC80D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research combines consideration of internal business capabilities with analysis of the external environment and customer expectations. This integrated approach is important because organisational success is influenced not only by the resources available within the business but also by changing market conditions and consumer preferences.</w:t>
      </w:r>
    </w:p>
    <w:p w:rsidR="43CB3D19" w:rsidP="1225C435" w:rsidRDefault="43CB3D19" w14:paraId="252EA5E9" w14:textId="0F447D6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findings will support the development of recommendations designed to improve customer engagement, strengthen competitive positioning and enhance long-term organisational sustainability. Consequently, the study aims to contribute both practical value to the business and academic insight into the challenges facing small wellbeing enterprises.</w:t>
      </w:r>
    </w:p>
    <w:p w:rsidR="43CB3D19" w:rsidP="1225C435" w:rsidRDefault="43CB3D19" w14:paraId="1CFBC809" w14:textId="3210A3CC">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1.8 Strategic Relaunch and Business Development</w:t>
      </w:r>
    </w:p>
    <w:p w:rsidR="43CB3D19" w:rsidP="1225C435" w:rsidRDefault="43CB3D19" w14:paraId="7349AD84" w14:textId="547A07E9">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proposed relaunch of Soul to Sole represents an important strategic opportunity to reposition the business and support future growth. However, any investment associated with the relaunch must be supported by evidence demonstrating that the proposed changes will create value for customers and contribute to organisational performance.</w:t>
      </w:r>
    </w:p>
    <w:p w:rsidR="43CB3D19" w:rsidP="1225C435" w:rsidRDefault="43CB3D19" w14:paraId="370365DA" w14:textId="7CBB4D9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From a strategic perspective, business investment should focus on activities that improve customer experience and strengthen competitive advantage. Improvements to premises, practitioner recruitment, technology systems and marketing initiatives should therefore be evaluated in terms of their contribution to customer satisfaction and organisational sustainability rather than simply their operational benefits.</w:t>
      </w:r>
    </w:p>
    <w:p w:rsidR="43CB3D19" w:rsidP="1225C435" w:rsidRDefault="43CB3D19" w14:paraId="76588559" w14:textId="51323DA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physical environment plays a particularly important role within service businesses because customers often use tangible elements of the service setting to form perceptions regarding quality and professionalism. A modern and welcoming environment may therefore contribute positively to customer satisfaction and brand perception.</w:t>
      </w:r>
    </w:p>
    <w:p w:rsidR="43CB3D19" w:rsidP="1225C435" w:rsidRDefault="43CB3D19" w14:paraId="505A72B1" w14:textId="35EBCDA3">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Similarly, the recruitment and retention of skilled practitioners can represent a significant organisational resource. Practitioner expertise directly influences service quality, customer trust and customer loyalty. Investment in practitioner development may therefore support both customer retention and competitive differentiation.</w:t>
      </w:r>
    </w:p>
    <w:p w:rsidR="43CB3D19" w:rsidP="1225C435" w:rsidRDefault="43CB3D19" w14:paraId="5D16E966" w14:textId="30756E25">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Technology also presents opportunities for business improvement. Modern booking systems, customer relationship management tools and digital communication platforms can enhance operational efficiency while improving customer convenience and engagement. However, technology investment must be aligned with business objectives and customer requirements to ensure value creation.</w:t>
      </w:r>
    </w:p>
    <w:p w:rsidR="43CB3D19" w:rsidP="1225C435" w:rsidRDefault="43CB3D19" w14:paraId="0C821827" w14:textId="2CD6651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Marketing and promotional activities will also play a critical role within the relaunch strategy. Increased market awareness is necessary to attract new customers and strengthen relationships with existing clients. Effective marketing should clearly communicate the organisation's unique value proposition while differentiating the business from competing providers.</w:t>
      </w:r>
    </w:p>
    <w:p w:rsidR="43CB3D19" w:rsidP="1225C435" w:rsidRDefault="43CB3D19" w14:paraId="1F7160DC" w14:textId="246974F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Furthermore, any expansion of services should be informed by customer demand and market evidence. Introducing additional therapies without understanding customer needs may increase operational costs without generating corresponding revenue. Consequently, future service development should be supported by robust market research to ensure alignment with customer expectations and market opportunities.</w:t>
      </w:r>
    </w:p>
    <w:p w:rsidR="43CB3D19" w:rsidP="1225C435" w:rsidRDefault="43CB3D19" w14:paraId="20A7BCBA" w14:textId="3F55A418">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Overall, the success of the proposed relaunch will depend upon the organisation's ability to align its resources, capabilities and strategic activities with the evolving needs of customers. An evidence-based approach to decision-making is therefore essential to reducing risk and supporting sustainable business growth.</w:t>
      </w:r>
    </w:p>
    <w:p w:rsidR="43CB3D19" w:rsidP="1225C435" w:rsidRDefault="43CB3D19" w14:paraId="62537F14" w14:textId="12E3891B">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1.9 Methodology</w:t>
      </w:r>
    </w:p>
    <w:p w:rsidR="43CB3D19" w:rsidP="1225C435" w:rsidRDefault="43CB3D19" w14:paraId="36B80D67" w14:textId="7BBFA96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This study will adopt a mixed-methods case study research design to evaluate the current position and future development opportunities of Soul to Sole Holistic Therapy Centre.</w:t>
      </w:r>
    </w:p>
    <w:p w:rsidR="43CB3D19" w:rsidP="1225C435" w:rsidRDefault="43CB3D19" w14:paraId="68F69031" w14:textId="34B45F0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A mixed-methods approach is particularly appropriate because the research objectives require both quantitative and qualitative forms of evidence. Quantitative data can provide insights into customer behaviour, service usage patterns, purchasing preferences and levels of satisfaction. In contrast, qualitative data can generate a deeper understanding of customer motivations, experiences and expectations.</w:t>
      </w:r>
    </w:p>
    <w:p w:rsidR="43CB3D19" w:rsidP="1225C435" w:rsidRDefault="43CB3D19" w14:paraId="6D70F517" w14:textId="672C9519">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integration of quantitative and qualitative findings enables a more comprehensive understanding of the research problem than either method could achieve independently. This approach supports the generation of well-rounded conclusions and recommendations based on multiple sources of evidence.</w:t>
      </w:r>
    </w:p>
    <w:p w:rsidR="43CB3D19" w:rsidP="1225C435" w:rsidRDefault="43CB3D19" w14:paraId="1DF14414" w14:textId="02531A29">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study will utilise a single organisational case study strategy, with Soul to Sole serving as the focal organisation. This enables detailed exploration of the business within its specific market and operational context.</w:t>
      </w:r>
    </w:p>
    <w:p w:rsidR="43CB3D19" w:rsidP="1225C435" w:rsidRDefault="43CB3D19" w14:paraId="6B13B547" w14:textId="2F135743">
      <w:pPr>
        <w:pStyle w:val="Heading3"/>
        <w:spacing w:before="246" w:beforeAutospacing="off" w:after="246" w:afterAutospacing="off" w:line="300" w:lineRule="auto"/>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Research Philosophy</w:t>
      </w:r>
    </w:p>
    <w:p w:rsidR="43CB3D19" w:rsidP="1225C435" w:rsidRDefault="43CB3D19" w14:paraId="525947DC" w14:textId="607ED09B">
      <w:pPr>
        <w:pStyle w:val="Heading3"/>
        <w:spacing w:before="246" w:beforeAutospacing="off" w:after="246"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The research will be guided by a pragmatic philosophical perspective. </w:t>
      </w:r>
      <w:r w:rsidRPr="1225C435" w:rsidR="43CB3D19">
        <w:rPr>
          <w:rFonts w:ascii="Arial" w:hAnsi="Arial" w:eastAsia="Arial" w:cs="Arial" w:asciiTheme="minorAscii" w:hAnsiTheme="minorAscii" w:eastAsiaTheme="minorAscii" w:cstheme="minorAscii"/>
          <w:b w:val="0"/>
          <w:bCs w:val="0"/>
          <w:i w:val="0"/>
          <w:iCs w:val="0"/>
          <w:noProof w:val="0"/>
          <w:color w:val="auto"/>
          <w:sz w:val="24"/>
          <w:szCs w:val="24"/>
          <w:lang w:val="en-US"/>
        </w:rPr>
        <w:t>Pragmatism is particularly suited to applied business research because it focuses on addressing real-world problems through the use of methods that best answer the research questions.</w:t>
      </w:r>
    </w:p>
    <w:p w:rsidR="43CB3D19" w:rsidP="1225C435" w:rsidRDefault="43CB3D19" w14:paraId="0F7E56FA" w14:textId="4C5DBDFD">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Rather than adhering exclusively to a single methodological position, pragmatism allows the integration of different research techniques according to their suitability for</w:t>
      </w:r>
      <w:r w:rsidRPr="1225C435" w:rsidR="001D6CF0">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generating relevant and actionable findings. This flexibility supports the use of both quantitative and qualitative approaches within the current study.</w:t>
      </w:r>
    </w:p>
    <w:p w:rsidR="43CB3D19" w:rsidP="1225C435" w:rsidRDefault="43CB3D19" w14:paraId="1FEFBC6D" w14:textId="3AC5917A">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1.10 Market Research Framework</w:t>
      </w:r>
    </w:p>
    <w:p w:rsidR="43CB3D19" w:rsidP="1225C435" w:rsidRDefault="43CB3D19" w14:paraId="26BC6FC3" w14:textId="3058D115">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market research process will consist of five interconnected stages.</w:t>
      </w:r>
    </w:p>
    <w:p w:rsidR="43CB3D19" w:rsidP="1225C435" w:rsidRDefault="43CB3D19" w14:paraId="28538E7B" w14:textId="637D4B4F">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Stage 1: Problem Definition</w:t>
      </w:r>
    </w:p>
    <w:p w:rsidR="43CB3D19" w:rsidP="1225C435" w:rsidRDefault="43CB3D19" w14:paraId="4F392F34" w14:textId="369A5365">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The initial stage focuses on identifying the key business challenge. Specifically, the study seeks to understand how Soul to Sole can strengthen its value proposition and </w:t>
      </w:r>
      <w:r w:rsidRPr="1225C435" w:rsidR="43CB3D19">
        <w:rPr>
          <w:rFonts w:ascii="Arial" w:hAnsi="Arial" w:eastAsia="Arial" w:cs="Arial" w:asciiTheme="minorAscii" w:hAnsiTheme="minorAscii" w:eastAsiaTheme="minorAscii" w:cstheme="minorAscii"/>
          <w:b w:val="0"/>
          <w:bCs w:val="0"/>
          <w:i w:val="0"/>
          <w:iCs w:val="0"/>
          <w:noProof w:val="0"/>
          <w:color w:val="auto"/>
          <w:sz w:val="24"/>
          <w:szCs w:val="24"/>
          <w:lang w:val="en-US"/>
        </w:rPr>
        <w:t>market positioning to support future growth and sustainability.</w:t>
      </w:r>
    </w:p>
    <w:p w:rsidR="43CB3D19" w:rsidP="1225C435" w:rsidRDefault="43CB3D19" w14:paraId="07D1D6FF" w14:textId="4A61794C">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Stage 2: Research Design</w:t>
      </w:r>
    </w:p>
    <w:p w:rsidR="43CB3D19" w:rsidP="1225C435" w:rsidRDefault="43CB3D19" w14:paraId="214343CF" w14:textId="2A6F28F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second stage involves the selection of appropriate research methods. A combination of qualitative and quantitative techniques will be employed to capture both behavioural data and customer insights.</w:t>
      </w:r>
    </w:p>
    <w:p w:rsidR="43CB3D19" w:rsidP="1225C435" w:rsidRDefault="43CB3D19" w14:paraId="58231B77" w14:textId="6015E3BA">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Stage 3: Data Collection</w:t>
      </w:r>
    </w:p>
    <w:p w:rsidR="43CB3D19" w:rsidP="1225C435" w:rsidRDefault="43CB3D19" w14:paraId="1AFCE88A" w14:textId="2ED8FC07">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Primary data will be collected through research instruments such as questionnaires and interviews. Secondary data will be obtained from academic literature, industry </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reports</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and relevant market information.</w:t>
      </w:r>
    </w:p>
    <w:p w:rsidR="0E966FDB" w:rsidP="1225C435" w:rsidRDefault="0E966FDB" w14:paraId="1F6881E8" w14:textId="7E95A9D7">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0E966FDB">
        <w:rPr>
          <w:rFonts w:ascii="Arial" w:hAnsi="Arial" w:eastAsia="Arial" w:cs="Arial" w:asciiTheme="minorAscii" w:hAnsiTheme="minorAscii" w:eastAsiaTheme="minorAscii" w:cstheme="minorAscii"/>
          <w:b w:val="1"/>
          <w:bCs w:val="1"/>
          <w:i w:val="0"/>
          <w:iCs w:val="0"/>
          <w:noProof w:val="0"/>
          <w:color w:val="auto"/>
          <w:sz w:val="24"/>
          <w:szCs w:val="24"/>
          <w:lang w:val="en-US"/>
        </w:rPr>
        <w:t>Stage 4: Data Analysis</w:t>
      </w:r>
    </w:p>
    <w:p w:rsidR="43CB3D19" w:rsidP="1225C435" w:rsidRDefault="43CB3D19" w14:paraId="30A420DA" w14:textId="6655C83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collected data will be analysed to identify patterns, relationships, trends and insights that contribute to the achievement of the research objectives.</w:t>
      </w:r>
    </w:p>
    <w:p w:rsidR="43CB3D19" w:rsidP="1225C435" w:rsidRDefault="43CB3D19" w14:paraId="1F57B753" w14:textId="04B930BF">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Stage 5: Interpretation and Reporting</w:t>
      </w:r>
    </w:p>
    <w:p w:rsidR="43CB3D19" w:rsidP="1225C435" w:rsidRDefault="43CB3D19" w14:paraId="38D49D2A" w14:textId="1AB3BA51">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final stage involves synthesising findings and developing strategic recommendations capable of supporting informed managerial decision-making.</w:t>
      </w:r>
    </w:p>
    <w:p w:rsidR="1225C435" w:rsidP="1225C435" w:rsidRDefault="1225C435" w14:paraId="52AC1572" w14:textId="79CB5E23">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225C435" w:rsidP="1225C435" w:rsidRDefault="1225C435" w14:paraId="630CB810" w14:textId="5B59C5C8">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225C435" w:rsidP="1225C435" w:rsidRDefault="1225C435" w14:paraId="05CD6B11" w14:textId="63CC586D">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225C435" w:rsidP="1225C435" w:rsidRDefault="1225C435" w14:paraId="2EA9796E" w14:textId="20F134B5">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225C435" w:rsidP="1225C435" w:rsidRDefault="1225C435" w14:paraId="582FEF38" w14:textId="3FE757DD">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225C435" w:rsidP="1225C435" w:rsidRDefault="1225C435" w14:paraId="5A6E4ABD" w14:textId="764DDF2D">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225C435" w:rsidP="1225C435" w:rsidRDefault="1225C435" w14:paraId="482FAEBE" w14:textId="0EBFF935">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225C435" w:rsidP="1225C435" w:rsidRDefault="1225C435" w14:paraId="39F937FD" w14:textId="768E5841">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43CB3D19" w:rsidP="1225C435" w:rsidRDefault="43CB3D19" w14:paraId="181AFEAA" w14:textId="4E9D1377">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color w:val="auto"/>
          <w:sz w:val="24"/>
          <w:szCs w:val="24"/>
          <w:lang w:val="en-US"/>
        </w:rPr>
        <w:t>1.11 Validation and Research Timeline</w:t>
      </w:r>
    </w:p>
    <w:p w:rsidR="43CB3D19" w:rsidP="1225C435" w:rsidRDefault="43CB3D19" w14:paraId="2BC31AC4" w14:textId="23001F4A">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The proposed relaunch involves a number of assumptions relating to customer demand, service preferences, pricing strategies and operational investment. These assumptions should be systematically tested before substantial financial commitments are made.</w:t>
      </w:r>
    </w:p>
    <w:p w:rsidR="43CB3D19" w:rsidP="1225C435" w:rsidRDefault="43CB3D19" w14:paraId="13676AAE" w14:textId="02D807A2">
      <w:pPr>
        <w:spacing w:before="210" w:beforeAutospacing="off" w:after="210" w:afterAutospacing="off" w:line="300" w:lineRule="auto"/>
      </w:pP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A structured validation process will therefore be implemented throughout the research project.</w:t>
      </w:r>
    </w:p>
    <w:p w:rsidR="1225C435" w:rsidP="1225C435" w:rsidRDefault="1225C435" w14:paraId="5C1D5E94" w14:textId="38EC4E14">
      <w:pPr>
        <w:pStyle w:val="Normal"/>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43CB3D19" w:rsidP="1225C435" w:rsidRDefault="43CB3D19" w14:paraId="63775D6A" w14:textId="0F228A8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1-2:</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Market and competitor analysis.</w:t>
      </w:r>
    </w:p>
    <w:p w:rsidR="43CB3D19" w:rsidP="1225C435" w:rsidRDefault="43CB3D19" w14:paraId="410092B6" w14:textId="53AC3F29">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2-5:</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Customer surveys and stakeholder interviews.</w:t>
      </w:r>
    </w:p>
    <w:p w:rsidR="43CB3D19" w:rsidP="1225C435" w:rsidRDefault="43CB3D19" w14:paraId="3C8B1A16" w14:textId="41387C4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4-6:</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Value proposition validation.</w:t>
      </w:r>
    </w:p>
    <w:p w:rsidR="43CB3D19" w:rsidP="1225C435" w:rsidRDefault="43CB3D19" w14:paraId="17DD313F" w14:textId="1B6902BA">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5-8:</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Service and pricing evaluation.</w:t>
      </w:r>
    </w:p>
    <w:p w:rsidR="43CB3D19" w:rsidP="1225C435" w:rsidRDefault="43CB3D19" w14:paraId="7E460A1A" w14:textId="2385D95A">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7-9:</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Marketing and brand testing.</w:t>
      </w:r>
    </w:p>
    <w:p w:rsidR="43CB3D19" w:rsidP="1225C435" w:rsidRDefault="43CB3D19" w14:paraId="72F65157" w14:textId="29A98DE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8-11:</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Premises and practitioner assessment.</w:t>
      </w:r>
    </w:p>
    <w:p w:rsidR="43CB3D19" w:rsidP="1225C435" w:rsidRDefault="43CB3D19" w14:paraId="1B7E53E8" w14:textId="2BDFD92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10-12:</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Financial viability evaluation.</w:t>
      </w:r>
    </w:p>
    <w:p w:rsidR="43CB3D19" w:rsidP="1225C435" w:rsidRDefault="43CB3D19" w14:paraId="5D47F281" w14:textId="65A79EA9">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12-14:</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Data triangulation and overall analysis.</w:t>
      </w:r>
    </w:p>
    <w:p w:rsidR="43CB3D19" w:rsidP="1225C435" w:rsidRDefault="43CB3D19" w14:paraId="423069C1" w14:textId="0133C141">
      <w:pPr>
        <w:spacing w:before="210" w:beforeAutospacing="off" w:after="210" w:afterAutospacing="off" w:line="300" w:lineRule="auto"/>
      </w:pPr>
      <w:r w:rsidRPr="1225C435" w:rsidR="43CB3D19">
        <w:rPr>
          <w:rFonts w:ascii="Arial" w:hAnsi="Arial" w:eastAsia="Arial" w:cs="Arial" w:asciiTheme="minorAscii" w:hAnsiTheme="minorAscii" w:eastAsiaTheme="minorAscii" w:cstheme="minorAscii"/>
          <w:b w:val="1"/>
          <w:bCs w:val="1"/>
          <w:i w:val="0"/>
          <w:iCs w:val="0"/>
          <w:noProof w:val="0"/>
          <w:sz w:val="24"/>
          <w:szCs w:val="24"/>
          <w:lang w:val="en-US"/>
        </w:rPr>
        <w:t>Weeks 14-16:</w:t>
      </w:r>
      <w:r w:rsidRPr="1225C435" w:rsidR="43CB3D19">
        <w:rPr>
          <w:rFonts w:ascii="Arial" w:hAnsi="Arial" w:eastAsia="Arial" w:cs="Arial" w:asciiTheme="minorAscii" w:hAnsiTheme="minorAscii" w:eastAsiaTheme="minorAscii" w:cstheme="minorAscii"/>
          <w:b w:val="0"/>
          <w:bCs w:val="0"/>
          <w:i w:val="0"/>
          <w:iCs w:val="0"/>
          <w:noProof w:val="0"/>
          <w:sz w:val="24"/>
          <w:szCs w:val="24"/>
          <w:lang w:val="en-US"/>
        </w:rPr>
        <w:t xml:space="preserve"> Development of evidence-based strategic recommendations.</w:t>
      </w:r>
    </w:p>
    <w:p w:rsidR="1225C435" w:rsidP="1225C435" w:rsidRDefault="1225C435" w14:paraId="6B96D1FF" w14:textId="7CAE85B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1225C435" w:rsidP="1225C435" w:rsidRDefault="1225C435" w14:paraId="647EA1D7" w14:textId="3BFA1E23">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p>
    <w:p w:rsidR="149443EC" w:rsidP="1225C435" w:rsidRDefault="149443EC" w14:paraId="437196C7" w14:textId="19221EA5">
      <w:pPr>
        <w:pStyle w:val="Heading1"/>
        <w:spacing w:before="210" w:beforeAutospacing="off" w:after="210" w:afterAutospacing="off" w:line="300" w:lineRule="auto"/>
        <w:rPr>
          <w:rFonts w:ascii="Arial" w:hAnsi="Arial" w:eastAsia="Arial" w:cs="Arial" w:asciiTheme="minorAscii" w:hAnsiTheme="minorAscii" w:eastAsiaTheme="minorAscii" w:cstheme="minorAscii"/>
          <w:b w:val="1"/>
          <w:bCs w:val="1"/>
          <w:i w:val="0"/>
          <w:iCs w:val="0"/>
          <w:caps w:val="0"/>
          <w:smallCaps w:val="0"/>
          <w:noProof w:val="0"/>
          <w:color w:val="auto"/>
          <w:sz w:val="32"/>
          <w:szCs w:val="32"/>
          <w:lang w:val="en-US"/>
        </w:rPr>
      </w:pPr>
      <w:r w:rsidRPr="1225C435" w:rsidR="149443EC">
        <w:rPr>
          <w:rFonts w:ascii="Arial" w:hAnsi="Arial" w:eastAsia="Arial" w:cs="Arial" w:asciiTheme="minorAscii" w:hAnsiTheme="minorAscii" w:eastAsiaTheme="minorAscii" w:cstheme="minorAscii"/>
          <w:b w:val="1"/>
          <w:bCs w:val="1"/>
          <w:i w:val="0"/>
          <w:iCs w:val="0"/>
          <w:caps w:val="0"/>
          <w:smallCaps w:val="0"/>
          <w:noProof w:val="0"/>
          <w:color w:val="auto"/>
          <w:sz w:val="32"/>
          <w:szCs w:val="32"/>
          <w:lang w:val="en-US"/>
        </w:rPr>
        <w:t>Reference List</w:t>
      </w:r>
    </w:p>
    <w:p w:rsidR="149443EC" w:rsidP="1225C435" w:rsidRDefault="149443EC" w14:paraId="52E9A381" w14:textId="6B2B1789">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Barney, J.B. (1991) ‘Firm resources and sustained competitive advantage’, Journal of Management, 17(1), pp. 99-120.</w:t>
      </w:r>
    </w:p>
    <w:p w:rsidR="149443EC" w:rsidP="1225C435" w:rsidRDefault="149443EC" w14:paraId="224EFF27" w14:textId="754A7050">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Creswell, J.W. and Plano Clark, V.L. (2025) Designing and conducting mixed methods research. 4th edn. Thousand Oaks, CA: SAGE Publications.</w:t>
      </w:r>
    </w:p>
    <w:p w:rsidR="149443EC" w:rsidP="1225C435" w:rsidRDefault="149443EC" w14:paraId="4EA6B98A" w14:textId="007032AF">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Kotler, P. and Keller, K.L. (2016) Marketing management. 15th edn. Harlow: Pearson Education.</w:t>
      </w:r>
    </w:p>
    <w:p w:rsidR="149443EC" w:rsidP="1225C435" w:rsidRDefault="149443EC" w14:paraId="58426BF4" w14:textId="4F830600">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Parasuraman, A., Zeithaml, V.A. and Berry, L.L. (1988) ‘SERVQUAL: A multiple-item scale for measuring consumer perceptions of service quality’, Journal of Retailing, 64(1), pp. 12-40.</w:t>
      </w:r>
    </w:p>
    <w:p w:rsidR="149443EC" w:rsidP="1225C435" w:rsidRDefault="149443EC" w14:paraId="0B2C11AD" w14:textId="55F8C0ED">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Porter, M.E. (1985) Competitive advantage: Creating and sustaining superior performance. New York: Free Press.</w:t>
      </w:r>
    </w:p>
    <w:p w:rsidR="149443EC" w:rsidP="1225C435" w:rsidRDefault="149443EC" w14:paraId="34B0D398" w14:textId="2092E11B">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Saunders, M.N.K., Lewis, P. and Thornhill, A. (2023) Research methods for business students. 9th edn. Harlow: Pearson.</w:t>
      </w:r>
    </w:p>
    <w:p w:rsidR="149443EC" w:rsidP="1225C435" w:rsidRDefault="149443EC" w14:paraId="4FDD463C" w14:textId="28A71697">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Soul to Sole Holistic Therapy Centre (n.d.a) Holistic Therapy Centre in Birmingham. Available at: </w:t>
      </w:r>
      <w:hyperlink r:id="Rb36554c60ee74573">
        <w:r w:rsidRPr="1225C435" w:rsidR="149443EC">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US"/>
          </w:rPr>
          <w:t>https://soultosoletherapy.co.uk/</w:t>
        </w:r>
      </w:hyperlink>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(Accessed: 5 October 2026).</w:t>
      </w:r>
    </w:p>
    <w:p w:rsidR="149443EC" w:rsidP="1225C435" w:rsidRDefault="149443EC" w14:paraId="2639F58C" w14:textId="77E37F5D">
      <w:pPr>
        <w:spacing w:after="120" w:line="276" w:lineRule="auto"/>
        <w:ind w:left="360" w:hanging="3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Soul to Sole Holistic Therapy Centre (n.d.b) Soraya Carroll: Founder &amp; Therapist. Available at: </w:t>
      </w:r>
      <w:hyperlink r:id="Ra7184e2015564f57">
        <w:r w:rsidRPr="1225C435" w:rsidR="149443EC">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US"/>
          </w:rPr>
          <w:t>https://soultosoletherapy.co.uk/soraya-carrol/</w:t>
        </w:r>
      </w:hyperlink>
      <w:r w:rsidRPr="1225C435" w:rsidR="149443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(Accessed: 5 October 2026).</w:t>
      </w:r>
    </w:p>
    <w:p w:rsidR="1225C435" w:rsidP="1225C435" w:rsidRDefault="1225C435" w14:paraId="33A1DABA" w14:textId="0050B3C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1225C435" w:rsidP="1225C435" w:rsidRDefault="1225C435" w14:paraId="2F469DB8" w14:textId="75BB68D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f1dd5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82c77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a24b1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8ff70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7f1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A71B2C"/>
    <w:rsid w:val="001D6CF0"/>
    <w:rsid w:val="00AFD11D"/>
    <w:rsid w:val="00AFD11D"/>
    <w:rsid w:val="01C51CAA"/>
    <w:rsid w:val="02D6D47D"/>
    <w:rsid w:val="046BEFB0"/>
    <w:rsid w:val="04E12DD0"/>
    <w:rsid w:val="07B68E68"/>
    <w:rsid w:val="08C843F2"/>
    <w:rsid w:val="0A5C205A"/>
    <w:rsid w:val="0E966FDB"/>
    <w:rsid w:val="10D1C452"/>
    <w:rsid w:val="1225C435"/>
    <w:rsid w:val="127695CB"/>
    <w:rsid w:val="12F3E069"/>
    <w:rsid w:val="12F3E069"/>
    <w:rsid w:val="149443EC"/>
    <w:rsid w:val="15809B80"/>
    <w:rsid w:val="163A6F32"/>
    <w:rsid w:val="167208E8"/>
    <w:rsid w:val="18FAC85A"/>
    <w:rsid w:val="1A891458"/>
    <w:rsid w:val="1A891458"/>
    <w:rsid w:val="1AA30397"/>
    <w:rsid w:val="1B479E53"/>
    <w:rsid w:val="1CB7ADF5"/>
    <w:rsid w:val="211DE2C9"/>
    <w:rsid w:val="217BE235"/>
    <w:rsid w:val="220490E7"/>
    <w:rsid w:val="220490E7"/>
    <w:rsid w:val="2242B7E1"/>
    <w:rsid w:val="22A71B2C"/>
    <w:rsid w:val="24D32367"/>
    <w:rsid w:val="25C0B8DA"/>
    <w:rsid w:val="2640A3DB"/>
    <w:rsid w:val="26ED33BC"/>
    <w:rsid w:val="287FC02B"/>
    <w:rsid w:val="29349AF9"/>
    <w:rsid w:val="2A904708"/>
    <w:rsid w:val="2CFC03E8"/>
    <w:rsid w:val="2F5D2EC7"/>
    <w:rsid w:val="2FD29104"/>
    <w:rsid w:val="30CB59AB"/>
    <w:rsid w:val="32E8B19D"/>
    <w:rsid w:val="363076E2"/>
    <w:rsid w:val="367A1E02"/>
    <w:rsid w:val="36A56AA1"/>
    <w:rsid w:val="386647F3"/>
    <w:rsid w:val="3AF18A99"/>
    <w:rsid w:val="3B4A6CFF"/>
    <w:rsid w:val="40E0559D"/>
    <w:rsid w:val="41CCC641"/>
    <w:rsid w:val="4279205B"/>
    <w:rsid w:val="43CB3D19"/>
    <w:rsid w:val="44BDFBA1"/>
    <w:rsid w:val="4670D5DF"/>
    <w:rsid w:val="485C4144"/>
    <w:rsid w:val="48B89D3A"/>
    <w:rsid w:val="4AA2BF89"/>
    <w:rsid w:val="4ED9C895"/>
    <w:rsid w:val="52733606"/>
    <w:rsid w:val="57CC0843"/>
    <w:rsid w:val="5E77AF76"/>
    <w:rsid w:val="5E77AF76"/>
    <w:rsid w:val="6CF30F7B"/>
    <w:rsid w:val="6D344D65"/>
    <w:rsid w:val="7039A046"/>
    <w:rsid w:val="7039A046"/>
    <w:rsid w:val="723E8094"/>
    <w:rsid w:val="749AEE38"/>
    <w:rsid w:val="749AEE38"/>
    <w:rsid w:val="749D0EB7"/>
    <w:rsid w:val="78EAB8AC"/>
    <w:rsid w:val="7CF9F5A2"/>
    <w:rsid w:val="7DED6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9427C"/>
  <w15:chartTrackingRefBased/>
  <w15:docId w15:val="{E94AB2B8-A039-47B8-A077-33DF90ADA7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225C43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420797089" /><Relationship Type="http://schemas.openxmlformats.org/officeDocument/2006/relationships/hyperlink" Target="https://soultosoletherapy.co.uk/" TargetMode="External" Id="Rb36554c60ee74573" /><Relationship Type="http://schemas.openxmlformats.org/officeDocument/2006/relationships/hyperlink" Target="https://soultosoletherapy.co.uk/soraya-carrol/" TargetMode="External" Id="Ra7184e2015564f57" /><Relationship Type="http://schemas.openxmlformats.org/officeDocument/2006/relationships/numbering" Target="numbering.xml" Id="R360bfa9a62c14a3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2026-10-08T02:20:37.1552612Z</dcterms:created>
  <dcterms:modified xsi:type="dcterms:W3CDTF">2026-10-08T03:19:41.9606551Z</dcterms:modified>
  <dc:creator>Maxine Morris (2213032)</dc:creator>
  <lastModifiedBy>Maxine Morris (2213032)</lastModifiedBy>
</coreProperties>
</file>