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CD6CD" w14:textId="5822C148" w:rsidR="008D4395" w:rsidRPr="00055DDE" w:rsidRDefault="008D4395" w:rsidP="00055DDE">
      <w:pPr>
        <w:pStyle w:val="NoSpacing"/>
        <w:spacing w:line="360" w:lineRule="auto"/>
        <w:jc w:val="both"/>
        <w:rPr>
          <w:rFonts w:ascii="Arial" w:hAnsi="Arial" w:cs="Arial"/>
          <w:color w:val="156082" w:themeColor="accent1"/>
          <w:sz w:val="24"/>
          <w:szCs w:val="24"/>
        </w:rPr>
      </w:pPr>
    </w:p>
    <w:p w14:paraId="62F42CA4" w14:textId="77777777" w:rsidR="00395234" w:rsidRPr="00055DDE" w:rsidRDefault="00395234" w:rsidP="000C6B81">
      <w:pPr>
        <w:spacing w:after="160" w:line="360" w:lineRule="auto"/>
        <w:jc w:val="center"/>
        <w:rPr>
          <w:rFonts w:ascii="Arial" w:hAnsi="Arial" w:cs="Arial"/>
          <w:b/>
          <w:caps/>
          <w:sz w:val="24"/>
          <w:szCs w:val="24"/>
        </w:rPr>
      </w:pPr>
      <w:r w:rsidRPr="00055DDE">
        <w:rPr>
          <w:rFonts w:ascii="Arial" w:hAnsi="Arial" w:cs="Arial"/>
          <w:noProof/>
          <w:sz w:val="24"/>
          <w:szCs w:val="24"/>
          <w:lang w:eastAsia="en-GB"/>
        </w:rPr>
        <w:drawing>
          <wp:inline distT="0" distB="0" distL="0" distR="0" wp14:anchorId="31E13864" wp14:editId="283D24CE">
            <wp:extent cx="2072156" cy="2061845"/>
            <wp:effectExtent l="0" t="0" r="444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3733" cy="2073364"/>
                    </a:xfrm>
                    <a:prstGeom prst="rect">
                      <a:avLst/>
                    </a:prstGeom>
                    <a:noFill/>
                    <a:ln>
                      <a:noFill/>
                    </a:ln>
                  </pic:spPr>
                </pic:pic>
              </a:graphicData>
            </a:graphic>
          </wp:inline>
        </w:drawing>
      </w:r>
    </w:p>
    <w:p w14:paraId="4C616A04" w14:textId="77777777" w:rsidR="00395234" w:rsidRPr="00055DDE" w:rsidRDefault="00395234" w:rsidP="000C6B81">
      <w:pPr>
        <w:spacing w:after="160" w:line="360" w:lineRule="auto"/>
        <w:jc w:val="center"/>
        <w:rPr>
          <w:rFonts w:ascii="Arial" w:hAnsi="Arial" w:cs="Arial"/>
          <w:b/>
          <w:caps/>
          <w:sz w:val="24"/>
          <w:szCs w:val="24"/>
        </w:rPr>
      </w:pPr>
    </w:p>
    <w:p w14:paraId="502CFE82" w14:textId="6F4FA356" w:rsidR="00395234" w:rsidRPr="000C6B81" w:rsidRDefault="00395234" w:rsidP="000C6B81">
      <w:pPr>
        <w:spacing w:after="160" w:line="360" w:lineRule="auto"/>
        <w:jc w:val="center"/>
        <w:rPr>
          <w:rFonts w:ascii="Arial" w:hAnsi="Arial" w:cs="Arial"/>
          <w:b/>
          <w:caps/>
          <w:sz w:val="24"/>
          <w:szCs w:val="24"/>
        </w:rPr>
      </w:pPr>
      <w:r w:rsidRPr="000C6B81">
        <w:rPr>
          <w:rFonts w:ascii="Arial" w:hAnsi="Arial" w:cs="Arial"/>
          <w:b/>
          <w:sz w:val="24"/>
          <w:szCs w:val="24"/>
        </w:rPr>
        <w:t>Assignment Title: Budgeting Principles and Approaches</w:t>
      </w:r>
    </w:p>
    <w:p w14:paraId="692CA002" w14:textId="693D9D90" w:rsidR="00395234" w:rsidRPr="000C6B81" w:rsidRDefault="00395234" w:rsidP="000C6B81">
      <w:pPr>
        <w:spacing w:after="160" w:line="360" w:lineRule="auto"/>
        <w:jc w:val="center"/>
        <w:rPr>
          <w:rFonts w:ascii="Arial" w:hAnsi="Arial" w:cs="Arial"/>
          <w:b/>
          <w:caps/>
          <w:sz w:val="24"/>
          <w:szCs w:val="24"/>
        </w:rPr>
      </w:pPr>
      <w:r w:rsidRPr="000C6B81">
        <w:rPr>
          <w:rFonts w:ascii="Arial" w:hAnsi="Arial" w:cs="Arial"/>
          <w:b/>
          <w:sz w:val="24"/>
          <w:szCs w:val="24"/>
        </w:rPr>
        <w:t>Module name</w:t>
      </w:r>
      <w:r w:rsidRPr="000C6B81">
        <w:rPr>
          <w:rFonts w:ascii="Arial" w:hAnsi="Arial" w:cs="Arial"/>
          <w:b/>
          <w:caps/>
          <w:sz w:val="24"/>
          <w:szCs w:val="24"/>
        </w:rPr>
        <w:t xml:space="preserve">: </w:t>
      </w:r>
      <w:r w:rsidR="00E4403E" w:rsidRPr="000C6B81">
        <w:rPr>
          <w:rFonts w:ascii="Arial" w:hAnsi="Arial" w:cs="Arial"/>
          <w:b/>
          <w:sz w:val="24"/>
          <w:szCs w:val="24"/>
        </w:rPr>
        <w:t>Principles and Concepts of Finance</w:t>
      </w:r>
    </w:p>
    <w:p w14:paraId="7003644F" w14:textId="77777777" w:rsidR="00395234" w:rsidRPr="000C6B81" w:rsidRDefault="00395234" w:rsidP="000C6B81">
      <w:pPr>
        <w:spacing w:after="160" w:line="360" w:lineRule="auto"/>
        <w:jc w:val="center"/>
        <w:rPr>
          <w:rFonts w:ascii="Arial" w:hAnsi="Arial" w:cs="Arial"/>
          <w:b/>
          <w:caps/>
          <w:sz w:val="24"/>
          <w:szCs w:val="24"/>
        </w:rPr>
      </w:pPr>
      <w:r w:rsidRPr="000C6B81">
        <w:rPr>
          <w:rFonts w:ascii="Arial" w:hAnsi="Arial" w:cs="Arial"/>
          <w:b/>
          <w:sz w:val="24"/>
          <w:szCs w:val="24"/>
        </w:rPr>
        <w:t>Student name:</w:t>
      </w:r>
      <w:r w:rsidRPr="000C6B81">
        <w:rPr>
          <w:rFonts w:ascii="Arial" w:hAnsi="Arial" w:cs="Arial"/>
          <w:b/>
          <w:caps/>
          <w:sz w:val="24"/>
          <w:szCs w:val="24"/>
        </w:rPr>
        <w:t xml:space="preserve"> </w:t>
      </w:r>
      <w:r w:rsidRPr="000C6B81">
        <w:rPr>
          <w:rFonts w:ascii="Arial" w:hAnsi="Arial" w:cs="Arial"/>
          <w:b/>
          <w:sz w:val="24"/>
          <w:szCs w:val="24"/>
        </w:rPr>
        <w:t>Marian Mihai Luca (</w:t>
      </w:r>
      <w:r w:rsidRPr="000C6B81">
        <w:rPr>
          <w:rFonts w:ascii="Arial" w:hAnsi="Arial" w:cs="Arial"/>
          <w:b/>
          <w:caps/>
          <w:sz w:val="24"/>
          <w:szCs w:val="24"/>
        </w:rPr>
        <w:t>1712434)</w:t>
      </w:r>
    </w:p>
    <w:p w14:paraId="4D2C2701" w14:textId="046A725E" w:rsidR="00395234" w:rsidRPr="000C6B81" w:rsidRDefault="00395234" w:rsidP="000C6B81">
      <w:pPr>
        <w:spacing w:after="160" w:line="360" w:lineRule="auto"/>
        <w:jc w:val="center"/>
        <w:rPr>
          <w:rFonts w:ascii="Arial" w:hAnsi="Arial" w:cs="Arial"/>
          <w:b/>
          <w:caps/>
          <w:sz w:val="24"/>
          <w:szCs w:val="24"/>
        </w:rPr>
      </w:pPr>
      <w:r w:rsidRPr="000C6B81">
        <w:rPr>
          <w:rFonts w:ascii="Arial" w:hAnsi="Arial" w:cs="Arial"/>
          <w:b/>
          <w:sz w:val="24"/>
          <w:szCs w:val="24"/>
        </w:rPr>
        <w:t xml:space="preserve">Lecturer Name: </w:t>
      </w:r>
      <w:r w:rsidR="00E4403E" w:rsidRPr="000C6B81">
        <w:rPr>
          <w:rFonts w:ascii="Arial" w:hAnsi="Arial" w:cs="Arial"/>
          <w:b/>
          <w:sz w:val="24"/>
          <w:szCs w:val="24"/>
        </w:rPr>
        <w:t>Christine Joy</w:t>
      </w:r>
    </w:p>
    <w:p w14:paraId="5BA69AE4" w14:textId="77777777" w:rsidR="00F36DD1" w:rsidRPr="00055DDE" w:rsidRDefault="00F36DD1" w:rsidP="00055DDE">
      <w:pPr>
        <w:spacing w:line="360" w:lineRule="auto"/>
        <w:jc w:val="both"/>
        <w:rPr>
          <w:rFonts w:ascii="Arial" w:hAnsi="Arial" w:cs="Arial"/>
          <w:sz w:val="24"/>
          <w:szCs w:val="24"/>
        </w:rPr>
      </w:pPr>
    </w:p>
    <w:p w14:paraId="3E082F67" w14:textId="77777777" w:rsidR="00AB2064" w:rsidRDefault="00AB2064" w:rsidP="000C6B81">
      <w:pPr>
        <w:spacing w:line="360" w:lineRule="auto"/>
        <w:jc w:val="both"/>
        <w:rPr>
          <w:rFonts w:ascii="Arial" w:hAnsi="Arial" w:cs="Arial"/>
          <w:sz w:val="24"/>
          <w:szCs w:val="24"/>
        </w:rPr>
      </w:pPr>
    </w:p>
    <w:p w14:paraId="755378AA" w14:textId="77777777" w:rsidR="00AB2064" w:rsidRDefault="00AB2064" w:rsidP="000C6B81">
      <w:pPr>
        <w:spacing w:line="360" w:lineRule="auto"/>
        <w:jc w:val="both"/>
        <w:rPr>
          <w:rFonts w:ascii="Arial" w:hAnsi="Arial" w:cs="Arial"/>
          <w:sz w:val="24"/>
          <w:szCs w:val="24"/>
        </w:rPr>
      </w:pPr>
    </w:p>
    <w:p w14:paraId="74E3D4DE" w14:textId="77777777" w:rsidR="00AB2064" w:rsidRDefault="00AB2064" w:rsidP="000C6B81">
      <w:pPr>
        <w:spacing w:line="360" w:lineRule="auto"/>
        <w:jc w:val="both"/>
        <w:rPr>
          <w:rFonts w:ascii="Arial" w:hAnsi="Arial" w:cs="Arial"/>
          <w:sz w:val="24"/>
          <w:szCs w:val="24"/>
        </w:rPr>
      </w:pPr>
    </w:p>
    <w:p w14:paraId="005CBACE" w14:textId="77777777" w:rsidR="00AB2064" w:rsidRDefault="00AB2064" w:rsidP="000C6B81">
      <w:pPr>
        <w:spacing w:line="360" w:lineRule="auto"/>
        <w:jc w:val="both"/>
        <w:rPr>
          <w:rFonts w:ascii="Arial" w:hAnsi="Arial" w:cs="Arial"/>
          <w:sz w:val="24"/>
          <w:szCs w:val="24"/>
        </w:rPr>
      </w:pPr>
    </w:p>
    <w:p w14:paraId="74F28BA8" w14:textId="77777777" w:rsidR="00AB2064" w:rsidRDefault="00AB2064" w:rsidP="000C6B81">
      <w:pPr>
        <w:spacing w:line="360" w:lineRule="auto"/>
        <w:jc w:val="both"/>
        <w:rPr>
          <w:rFonts w:ascii="Arial" w:hAnsi="Arial" w:cs="Arial"/>
          <w:sz w:val="24"/>
          <w:szCs w:val="24"/>
        </w:rPr>
      </w:pPr>
    </w:p>
    <w:p w14:paraId="39653C03" w14:textId="77777777" w:rsidR="00AB2064" w:rsidRDefault="00AB2064" w:rsidP="000C6B81">
      <w:pPr>
        <w:spacing w:line="360" w:lineRule="auto"/>
        <w:jc w:val="both"/>
        <w:rPr>
          <w:rFonts w:ascii="Arial" w:hAnsi="Arial" w:cs="Arial"/>
          <w:sz w:val="24"/>
          <w:szCs w:val="24"/>
        </w:rPr>
      </w:pPr>
    </w:p>
    <w:p w14:paraId="7AA20DCB" w14:textId="77777777" w:rsidR="00AB2064" w:rsidRDefault="00AB2064" w:rsidP="000C6B81">
      <w:pPr>
        <w:spacing w:line="360" w:lineRule="auto"/>
        <w:jc w:val="both"/>
        <w:rPr>
          <w:rFonts w:ascii="Arial" w:hAnsi="Arial" w:cs="Arial"/>
          <w:sz w:val="24"/>
          <w:szCs w:val="24"/>
        </w:rPr>
      </w:pPr>
    </w:p>
    <w:p w14:paraId="0A1BE222" w14:textId="77777777" w:rsidR="00AB2064" w:rsidRDefault="00AB2064" w:rsidP="000C6B81">
      <w:pPr>
        <w:spacing w:line="360" w:lineRule="auto"/>
        <w:jc w:val="both"/>
        <w:rPr>
          <w:rFonts w:ascii="Arial" w:hAnsi="Arial" w:cs="Arial"/>
          <w:sz w:val="24"/>
          <w:szCs w:val="24"/>
        </w:rPr>
      </w:pPr>
    </w:p>
    <w:p w14:paraId="5B6EC778" w14:textId="4C9713F1" w:rsidR="000C6B81" w:rsidRPr="00AB2064" w:rsidRDefault="007D72F6" w:rsidP="000C6B81">
      <w:pPr>
        <w:spacing w:line="360" w:lineRule="auto"/>
        <w:jc w:val="both"/>
        <w:rPr>
          <w:rFonts w:ascii="Arial" w:hAnsi="Arial" w:cs="Arial"/>
          <w:b/>
          <w:bCs/>
          <w:sz w:val="24"/>
          <w:szCs w:val="24"/>
        </w:rPr>
      </w:pPr>
      <w:r w:rsidRPr="00AB2064">
        <w:rPr>
          <w:rFonts w:ascii="Arial" w:hAnsi="Arial" w:cs="Arial"/>
          <w:b/>
          <w:bCs/>
          <w:noProof/>
          <w:color w:val="156082" w:themeColor="accent1"/>
          <w:sz w:val="24"/>
          <w:szCs w:val="24"/>
          <w:lang w:eastAsia="en-GB"/>
        </w:rPr>
        <mc:AlternateContent>
          <mc:Choice Requires="wps">
            <w:drawing>
              <wp:anchor distT="0" distB="0" distL="114300" distR="114300" simplePos="0" relativeHeight="251659264" behindDoc="0" locked="0" layoutInCell="1" allowOverlap="1" wp14:anchorId="384E1BD0" wp14:editId="777EE276">
                <wp:simplePos x="0" y="0"/>
                <wp:positionH relativeFrom="margin">
                  <wp:align>left</wp:align>
                </wp:positionH>
                <wp:positionV relativeFrom="page">
                  <wp:posOffset>9087854</wp:posOffset>
                </wp:positionV>
                <wp:extent cx="5582653" cy="7620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582653" cy="76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86105" w14:textId="17388103" w:rsidR="008D4395" w:rsidRDefault="008D4395" w:rsidP="00AB2064"/>
                          <w:p w14:paraId="2AE81E12" w14:textId="77777777" w:rsidR="008D4395" w:rsidRDefault="00000000" w:rsidP="00AB2064">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D4395">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4E1BD0" id="_x0000_t202" coordsize="21600,21600" o:spt="202" path="m,l,21600r21600,l21600,xe">
                <v:stroke joinstyle="miter"/>
                <v:path gradientshapeok="t" o:connecttype="rect"/>
              </v:shapetype>
              <v:shape id="Text Box 142" o:spid="_x0000_s1026" type="#_x0000_t202" style="position:absolute;left:0;text-align:left;margin-left:0;margin-top:715.6pt;width:439.6pt;height:60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" filled="f" stroked="f" strokeweight=".5pt">
                <v:textbox inset="0,0,0,0">
                  <w:txbxContent>
                    <w:p w14:paraId="26586105" w14:textId="17388103" w:rsidR="008D4395" w:rsidRDefault="008D4395" w:rsidP="00AB2064"/>
                    <w:p w14:paraId="2AE81E12" w14:textId="77777777" w:rsidR="008D4395" w:rsidRDefault="0002246C" w:rsidP="00AB2064">
                      <w:sdt>
                        <w:sdt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D4395">
                            <w:t xml:space="preserve">     </w:t>
                          </w:r>
                        </w:sdtContent>
                      </w:sdt>
                    </w:p>
                  </w:txbxContent>
                </v:textbox>
                <w10:wrap anchorx="margin" anchory="page"/>
              </v:shape>
            </w:pict>
          </mc:Fallback>
        </mc:AlternateContent>
      </w:r>
      <w:r w:rsidR="00E4403E" w:rsidRPr="00AB2064">
        <w:rPr>
          <w:rFonts w:ascii="Arial" w:hAnsi="Arial" w:cs="Arial"/>
          <w:b/>
          <w:bCs/>
          <w:sz w:val="24"/>
          <w:szCs w:val="24"/>
        </w:rPr>
        <w:t xml:space="preserve">Word count: </w:t>
      </w:r>
      <w:r w:rsidR="00AB2064" w:rsidRPr="00AB2064">
        <w:rPr>
          <w:rFonts w:ascii="Arial" w:hAnsi="Arial" w:cs="Arial"/>
          <w:b/>
          <w:bCs/>
          <w:sz w:val="24"/>
          <w:szCs w:val="24"/>
        </w:rPr>
        <w:t>4</w:t>
      </w:r>
      <w:r w:rsidR="00ED35B6">
        <w:rPr>
          <w:rFonts w:ascii="Arial" w:hAnsi="Arial" w:cs="Arial"/>
          <w:b/>
          <w:bCs/>
          <w:sz w:val="24"/>
          <w:szCs w:val="24"/>
        </w:rPr>
        <w:t>091</w:t>
      </w:r>
    </w:p>
    <w:p w14:paraId="0E95688B" w14:textId="77777777" w:rsidR="00AB2064" w:rsidRDefault="00AB2064" w:rsidP="000C6B81">
      <w:pPr>
        <w:spacing w:line="360" w:lineRule="auto"/>
        <w:jc w:val="both"/>
        <w:rPr>
          <w:rFonts w:ascii="Arial" w:hAnsi="Arial" w:cs="Arial"/>
          <w:sz w:val="24"/>
          <w:szCs w:val="24"/>
        </w:rPr>
      </w:pPr>
    </w:p>
    <w:p w14:paraId="495B76CF" w14:textId="77777777" w:rsidR="00AB2064" w:rsidRDefault="00AB2064" w:rsidP="000C6B81">
      <w:pPr>
        <w:spacing w:line="360" w:lineRule="auto"/>
        <w:jc w:val="both"/>
        <w:rPr>
          <w:rFonts w:ascii="Arial" w:hAnsi="Arial" w:cs="Arial"/>
          <w:sz w:val="24"/>
          <w:szCs w:val="24"/>
        </w:rPr>
      </w:pPr>
    </w:p>
    <w:sdt>
      <w:sdtPr>
        <w:rPr>
          <w:rFonts w:ascii="Calibri" w:eastAsiaTheme="minorHAnsi" w:hAnsi="Calibri" w:cs="Calibri"/>
          <w:color w:val="auto"/>
          <w:sz w:val="22"/>
          <w:szCs w:val="22"/>
          <w:lang w:eastAsia="en-US"/>
        </w:rPr>
        <w:id w:val="-156685803"/>
        <w:docPartObj>
          <w:docPartGallery w:val="Table of Contents"/>
          <w:docPartUnique/>
        </w:docPartObj>
      </w:sdtPr>
      <w:sdtEndPr>
        <w:rPr>
          <w:b/>
          <w:bCs/>
        </w:rPr>
      </w:sdtEndPr>
      <w:sdtContent>
        <w:p w14:paraId="6041CC46" w14:textId="2F1AB10C" w:rsidR="00EE276F" w:rsidRDefault="00EE276F" w:rsidP="00EE276F">
          <w:pPr>
            <w:pStyle w:val="TOCHeading"/>
          </w:pPr>
          <w:r>
            <w:t>Table of Contents</w:t>
          </w:r>
        </w:p>
        <w:p w14:paraId="574677B0" w14:textId="4405EA1A" w:rsidR="00EE276F" w:rsidRDefault="00EE276F" w:rsidP="00EE276F">
          <w:pPr>
            <w:pStyle w:val="TOC1"/>
            <w:tabs>
              <w:tab w:val="right" w:leader="dot" w:pos="9016"/>
            </w:tabs>
            <w:rPr>
              <w:noProof/>
            </w:rPr>
          </w:pPr>
          <w:r>
            <w:fldChar w:fldCharType="begin"/>
          </w:r>
          <w:r>
            <w:instrText xml:space="preserve"> TOC \o "1-3" \h \z \u </w:instrText>
          </w:r>
          <w:r>
            <w:fldChar w:fldCharType="separate"/>
          </w:r>
          <w:hyperlink w:anchor="_Toc225167309" w:history="1">
            <w:r w:rsidRPr="006C45E3">
              <w:rPr>
                <w:rStyle w:val="Hyperlink"/>
                <w:noProof/>
              </w:rPr>
              <w:t>Executive summary</w:t>
            </w:r>
            <w:r>
              <w:rPr>
                <w:noProof/>
                <w:webHidden/>
              </w:rPr>
              <w:tab/>
            </w:r>
            <w:r>
              <w:rPr>
                <w:noProof/>
                <w:webHidden/>
              </w:rPr>
              <w:fldChar w:fldCharType="begin"/>
            </w:r>
            <w:r>
              <w:rPr>
                <w:noProof/>
                <w:webHidden/>
              </w:rPr>
              <w:instrText xml:space="preserve"> PAGEREF _Toc225167309 \h </w:instrText>
            </w:r>
            <w:r>
              <w:rPr>
                <w:noProof/>
                <w:webHidden/>
              </w:rPr>
            </w:r>
            <w:r>
              <w:rPr>
                <w:noProof/>
                <w:webHidden/>
              </w:rPr>
              <w:fldChar w:fldCharType="separate"/>
            </w:r>
            <w:r w:rsidR="00775F2E">
              <w:rPr>
                <w:noProof/>
                <w:webHidden/>
              </w:rPr>
              <w:t>3</w:t>
            </w:r>
            <w:r>
              <w:rPr>
                <w:noProof/>
                <w:webHidden/>
              </w:rPr>
              <w:fldChar w:fldCharType="end"/>
            </w:r>
          </w:hyperlink>
        </w:p>
        <w:p w14:paraId="456A881C" w14:textId="484FC64E" w:rsidR="00EE276F" w:rsidRDefault="00EE276F" w:rsidP="00EE276F">
          <w:pPr>
            <w:pStyle w:val="TOC1"/>
            <w:tabs>
              <w:tab w:val="right" w:leader="dot" w:pos="9016"/>
            </w:tabs>
            <w:rPr>
              <w:noProof/>
            </w:rPr>
          </w:pPr>
          <w:hyperlink w:anchor="_Toc225167310" w:history="1">
            <w:r w:rsidRPr="006C45E3">
              <w:rPr>
                <w:rStyle w:val="Hyperlink"/>
                <w:noProof/>
              </w:rPr>
              <w:t>Section A – Financial Analysis</w:t>
            </w:r>
            <w:r>
              <w:rPr>
                <w:noProof/>
                <w:webHidden/>
              </w:rPr>
              <w:tab/>
            </w:r>
            <w:r>
              <w:rPr>
                <w:noProof/>
                <w:webHidden/>
              </w:rPr>
              <w:fldChar w:fldCharType="begin"/>
            </w:r>
            <w:r>
              <w:rPr>
                <w:noProof/>
                <w:webHidden/>
              </w:rPr>
              <w:instrText xml:space="preserve"> PAGEREF _Toc225167310 \h </w:instrText>
            </w:r>
            <w:r>
              <w:rPr>
                <w:noProof/>
                <w:webHidden/>
              </w:rPr>
            </w:r>
            <w:r>
              <w:rPr>
                <w:noProof/>
                <w:webHidden/>
              </w:rPr>
              <w:fldChar w:fldCharType="separate"/>
            </w:r>
            <w:r w:rsidR="00775F2E">
              <w:rPr>
                <w:noProof/>
                <w:webHidden/>
              </w:rPr>
              <w:t>5</w:t>
            </w:r>
            <w:r>
              <w:rPr>
                <w:noProof/>
                <w:webHidden/>
              </w:rPr>
              <w:fldChar w:fldCharType="end"/>
            </w:r>
          </w:hyperlink>
        </w:p>
        <w:p w14:paraId="22F4669A" w14:textId="7CB1CEDF" w:rsidR="00EE276F" w:rsidRDefault="00EE276F" w:rsidP="00EE276F">
          <w:pPr>
            <w:pStyle w:val="TOC2"/>
            <w:tabs>
              <w:tab w:val="right" w:leader="dot" w:pos="9016"/>
            </w:tabs>
            <w:rPr>
              <w:noProof/>
            </w:rPr>
          </w:pPr>
          <w:hyperlink w:anchor="_Toc225167311" w:history="1">
            <w:r w:rsidRPr="006C45E3">
              <w:rPr>
                <w:rStyle w:val="Hyperlink"/>
                <w:noProof/>
              </w:rPr>
              <w:t>3. Preparation for Budgets</w:t>
            </w:r>
            <w:r>
              <w:rPr>
                <w:noProof/>
                <w:webHidden/>
              </w:rPr>
              <w:tab/>
            </w:r>
            <w:r>
              <w:rPr>
                <w:noProof/>
                <w:webHidden/>
              </w:rPr>
              <w:fldChar w:fldCharType="begin"/>
            </w:r>
            <w:r>
              <w:rPr>
                <w:noProof/>
                <w:webHidden/>
              </w:rPr>
              <w:instrText xml:space="preserve"> PAGEREF _Toc225167311 \h </w:instrText>
            </w:r>
            <w:r>
              <w:rPr>
                <w:noProof/>
                <w:webHidden/>
              </w:rPr>
            </w:r>
            <w:r>
              <w:rPr>
                <w:noProof/>
                <w:webHidden/>
              </w:rPr>
              <w:fldChar w:fldCharType="separate"/>
            </w:r>
            <w:r w:rsidR="00775F2E">
              <w:rPr>
                <w:noProof/>
                <w:webHidden/>
              </w:rPr>
              <w:t>5</w:t>
            </w:r>
            <w:r>
              <w:rPr>
                <w:noProof/>
                <w:webHidden/>
              </w:rPr>
              <w:fldChar w:fldCharType="end"/>
            </w:r>
          </w:hyperlink>
        </w:p>
        <w:p w14:paraId="1510DFEA" w14:textId="3BB021BC" w:rsidR="00EE276F" w:rsidRDefault="00EE276F" w:rsidP="00EE276F">
          <w:pPr>
            <w:pStyle w:val="TOC3"/>
            <w:tabs>
              <w:tab w:val="right" w:leader="dot" w:pos="9016"/>
            </w:tabs>
            <w:rPr>
              <w:noProof/>
            </w:rPr>
          </w:pPr>
          <w:hyperlink w:anchor="_Toc225167312" w:history="1">
            <w:r w:rsidRPr="006C45E3">
              <w:rPr>
                <w:rStyle w:val="Hyperlink"/>
                <w:noProof/>
              </w:rPr>
              <w:t>3.1 Stock Budget</w:t>
            </w:r>
            <w:r>
              <w:rPr>
                <w:noProof/>
                <w:webHidden/>
              </w:rPr>
              <w:tab/>
            </w:r>
            <w:r>
              <w:rPr>
                <w:noProof/>
                <w:webHidden/>
              </w:rPr>
              <w:fldChar w:fldCharType="begin"/>
            </w:r>
            <w:r>
              <w:rPr>
                <w:noProof/>
                <w:webHidden/>
              </w:rPr>
              <w:instrText xml:space="preserve"> PAGEREF _Toc225167312 \h </w:instrText>
            </w:r>
            <w:r>
              <w:rPr>
                <w:noProof/>
                <w:webHidden/>
              </w:rPr>
            </w:r>
            <w:r>
              <w:rPr>
                <w:noProof/>
                <w:webHidden/>
              </w:rPr>
              <w:fldChar w:fldCharType="separate"/>
            </w:r>
            <w:r w:rsidR="00775F2E">
              <w:rPr>
                <w:noProof/>
                <w:webHidden/>
              </w:rPr>
              <w:t>5</w:t>
            </w:r>
            <w:r>
              <w:rPr>
                <w:noProof/>
                <w:webHidden/>
              </w:rPr>
              <w:fldChar w:fldCharType="end"/>
            </w:r>
          </w:hyperlink>
        </w:p>
        <w:p w14:paraId="436ACFCD" w14:textId="11A168A0" w:rsidR="00EE276F" w:rsidRDefault="00EE276F" w:rsidP="00EE276F">
          <w:pPr>
            <w:pStyle w:val="TOC3"/>
            <w:tabs>
              <w:tab w:val="right" w:leader="dot" w:pos="9016"/>
            </w:tabs>
            <w:rPr>
              <w:noProof/>
            </w:rPr>
          </w:pPr>
          <w:hyperlink w:anchor="_Toc225167313" w:history="1">
            <w:r w:rsidRPr="006C45E3">
              <w:rPr>
                <w:rStyle w:val="Hyperlink"/>
                <w:noProof/>
              </w:rPr>
              <w:t>3.2 Cash Budget</w:t>
            </w:r>
            <w:r>
              <w:rPr>
                <w:noProof/>
                <w:webHidden/>
              </w:rPr>
              <w:tab/>
            </w:r>
            <w:r>
              <w:rPr>
                <w:noProof/>
                <w:webHidden/>
              </w:rPr>
              <w:fldChar w:fldCharType="begin"/>
            </w:r>
            <w:r>
              <w:rPr>
                <w:noProof/>
                <w:webHidden/>
              </w:rPr>
              <w:instrText xml:space="preserve"> PAGEREF _Toc225167313 \h </w:instrText>
            </w:r>
            <w:r>
              <w:rPr>
                <w:noProof/>
                <w:webHidden/>
              </w:rPr>
            </w:r>
            <w:r>
              <w:rPr>
                <w:noProof/>
                <w:webHidden/>
              </w:rPr>
              <w:fldChar w:fldCharType="separate"/>
            </w:r>
            <w:r w:rsidR="00775F2E">
              <w:rPr>
                <w:noProof/>
                <w:webHidden/>
              </w:rPr>
              <w:t>6</w:t>
            </w:r>
            <w:r>
              <w:rPr>
                <w:noProof/>
                <w:webHidden/>
              </w:rPr>
              <w:fldChar w:fldCharType="end"/>
            </w:r>
          </w:hyperlink>
        </w:p>
        <w:p w14:paraId="73B2C35C" w14:textId="0616FF0C" w:rsidR="00EE276F" w:rsidRDefault="00EE276F" w:rsidP="00EE276F">
          <w:pPr>
            <w:pStyle w:val="TOC3"/>
            <w:tabs>
              <w:tab w:val="right" w:leader="dot" w:pos="9016"/>
            </w:tabs>
            <w:rPr>
              <w:noProof/>
            </w:rPr>
          </w:pPr>
          <w:hyperlink w:anchor="_Toc225167314" w:history="1">
            <w:r w:rsidRPr="006C45E3">
              <w:rPr>
                <w:rStyle w:val="Hyperlink"/>
                <w:noProof/>
              </w:rPr>
              <w:t>3.3 Budgeted Profit and Loss Account</w:t>
            </w:r>
            <w:r>
              <w:rPr>
                <w:noProof/>
                <w:webHidden/>
              </w:rPr>
              <w:tab/>
            </w:r>
            <w:r>
              <w:rPr>
                <w:noProof/>
                <w:webHidden/>
              </w:rPr>
              <w:fldChar w:fldCharType="begin"/>
            </w:r>
            <w:r>
              <w:rPr>
                <w:noProof/>
                <w:webHidden/>
              </w:rPr>
              <w:instrText xml:space="preserve"> PAGEREF _Toc225167314 \h </w:instrText>
            </w:r>
            <w:r>
              <w:rPr>
                <w:noProof/>
                <w:webHidden/>
              </w:rPr>
            </w:r>
            <w:r>
              <w:rPr>
                <w:noProof/>
                <w:webHidden/>
              </w:rPr>
              <w:fldChar w:fldCharType="separate"/>
            </w:r>
            <w:r w:rsidR="00775F2E">
              <w:rPr>
                <w:noProof/>
                <w:webHidden/>
              </w:rPr>
              <w:t>8</w:t>
            </w:r>
            <w:r>
              <w:rPr>
                <w:noProof/>
                <w:webHidden/>
              </w:rPr>
              <w:fldChar w:fldCharType="end"/>
            </w:r>
          </w:hyperlink>
        </w:p>
        <w:p w14:paraId="2BFDA319" w14:textId="1A48B5A8" w:rsidR="00EE276F" w:rsidRDefault="00EE276F" w:rsidP="00EE276F">
          <w:pPr>
            <w:pStyle w:val="TOC3"/>
            <w:tabs>
              <w:tab w:val="right" w:leader="dot" w:pos="9016"/>
            </w:tabs>
            <w:rPr>
              <w:noProof/>
            </w:rPr>
          </w:pPr>
          <w:hyperlink w:anchor="_Toc225167315" w:history="1">
            <w:r w:rsidRPr="006C45E3">
              <w:rPr>
                <w:rStyle w:val="Hyperlink"/>
                <w:rFonts w:ascii="Arial" w:hAnsi="Arial" w:cs="Arial"/>
                <w:noProof/>
              </w:rPr>
              <w:t>Table 3: Budgeted Profit and Loss Account for the six months ending 31 December</w:t>
            </w:r>
            <w:r>
              <w:rPr>
                <w:noProof/>
                <w:webHidden/>
              </w:rPr>
              <w:tab/>
            </w:r>
            <w:r>
              <w:rPr>
                <w:noProof/>
                <w:webHidden/>
              </w:rPr>
              <w:fldChar w:fldCharType="begin"/>
            </w:r>
            <w:r>
              <w:rPr>
                <w:noProof/>
                <w:webHidden/>
              </w:rPr>
              <w:instrText xml:space="preserve"> PAGEREF _Toc225167315 \h </w:instrText>
            </w:r>
            <w:r>
              <w:rPr>
                <w:noProof/>
                <w:webHidden/>
              </w:rPr>
            </w:r>
            <w:r>
              <w:rPr>
                <w:noProof/>
                <w:webHidden/>
              </w:rPr>
              <w:fldChar w:fldCharType="separate"/>
            </w:r>
            <w:r w:rsidR="00775F2E">
              <w:rPr>
                <w:noProof/>
                <w:webHidden/>
              </w:rPr>
              <w:t>8</w:t>
            </w:r>
            <w:r>
              <w:rPr>
                <w:noProof/>
                <w:webHidden/>
              </w:rPr>
              <w:fldChar w:fldCharType="end"/>
            </w:r>
          </w:hyperlink>
        </w:p>
        <w:p w14:paraId="3C66C788" w14:textId="75F8E5F1" w:rsidR="00EE276F" w:rsidRDefault="00EE276F" w:rsidP="00EE276F">
          <w:pPr>
            <w:pStyle w:val="TOC1"/>
            <w:tabs>
              <w:tab w:val="right" w:leader="dot" w:pos="9016"/>
            </w:tabs>
            <w:rPr>
              <w:noProof/>
            </w:rPr>
          </w:pPr>
          <w:hyperlink w:anchor="_Toc225167316" w:history="1">
            <w:r w:rsidRPr="006C45E3">
              <w:rPr>
                <w:rStyle w:val="Hyperlink"/>
                <w:noProof/>
              </w:rPr>
              <w:t>Section B – Analysis and Management Response</w:t>
            </w:r>
            <w:r>
              <w:rPr>
                <w:noProof/>
                <w:webHidden/>
              </w:rPr>
              <w:tab/>
            </w:r>
            <w:r>
              <w:rPr>
                <w:noProof/>
                <w:webHidden/>
              </w:rPr>
              <w:fldChar w:fldCharType="begin"/>
            </w:r>
            <w:r>
              <w:rPr>
                <w:noProof/>
                <w:webHidden/>
              </w:rPr>
              <w:instrText xml:space="preserve"> PAGEREF _Toc225167316 \h </w:instrText>
            </w:r>
            <w:r>
              <w:rPr>
                <w:noProof/>
                <w:webHidden/>
              </w:rPr>
            </w:r>
            <w:r>
              <w:rPr>
                <w:noProof/>
                <w:webHidden/>
              </w:rPr>
              <w:fldChar w:fldCharType="separate"/>
            </w:r>
            <w:r w:rsidR="00775F2E">
              <w:rPr>
                <w:noProof/>
                <w:webHidden/>
              </w:rPr>
              <w:t>9</w:t>
            </w:r>
            <w:r>
              <w:rPr>
                <w:noProof/>
                <w:webHidden/>
              </w:rPr>
              <w:fldChar w:fldCharType="end"/>
            </w:r>
          </w:hyperlink>
        </w:p>
        <w:p w14:paraId="4E0170E4" w14:textId="03840B96" w:rsidR="00EE276F" w:rsidRDefault="00EE276F" w:rsidP="00EE276F">
          <w:pPr>
            <w:pStyle w:val="TOC2"/>
            <w:tabs>
              <w:tab w:val="right" w:leader="dot" w:pos="9016"/>
            </w:tabs>
            <w:rPr>
              <w:noProof/>
            </w:rPr>
          </w:pPr>
          <w:hyperlink w:anchor="_Toc225167317" w:history="1">
            <w:r w:rsidRPr="006C45E3">
              <w:rPr>
                <w:rStyle w:val="Hyperlink"/>
                <w:noProof/>
              </w:rPr>
              <w:t>4. Financial Problems and Management Actions</w:t>
            </w:r>
            <w:r>
              <w:rPr>
                <w:noProof/>
                <w:webHidden/>
              </w:rPr>
              <w:tab/>
            </w:r>
            <w:r>
              <w:rPr>
                <w:noProof/>
                <w:webHidden/>
              </w:rPr>
              <w:fldChar w:fldCharType="begin"/>
            </w:r>
            <w:r>
              <w:rPr>
                <w:noProof/>
                <w:webHidden/>
              </w:rPr>
              <w:instrText xml:space="preserve"> PAGEREF _Toc225167317 \h </w:instrText>
            </w:r>
            <w:r>
              <w:rPr>
                <w:noProof/>
                <w:webHidden/>
              </w:rPr>
            </w:r>
            <w:r>
              <w:rPr>
                <w:noProof/>
                <w:webHidden/>
              </w:rPr>
              <w:fldChar w:fldCharType="separate"/>
            </w:r>
            <w:r w:rsidR="00775F2E">
              <w:rPr>
                <w:noProof/>
                <w:webHidden/>
              </w:rPr>
              <w:t>9</w:t>
            </w:r>
            <w:r>
              <w:rPr>
                <w:noProof/>
                <w:webHidden/>
              </w:rPr>
              <w:fldChar w:fldCharType="end"/>
            </w:r>
          </w:hyperlink>
        </w:p>
        <w:p w14:paraId="2854B56B" w14:textId="2525043D" w:rsidR="00EE276F" w:rsidRDefault="00EE276F" w:rsidP="00EE276F">
          <w:pPr>
            <w:pStyle w:val="TOC2"/>
            <w:tabs>
              <w:tab w:val="right" w:leader="dot" w:pos="9016"/>
            </w:tabs>
            <w:rPr>
              <w:noProof/>
            </w:rPr>
          </w:pPr>
          <w:hyperlink w:anchor="_Toc225167318" w:history="1">
            <w:r w:rsidRPr="006C45E3">
              <w:rPr>
                <w:rStyle w:val="Hyperlink"/>
                <w:noProof/>
              </w:rPr>
              <w:t>Section C – Budgeting and Behavioural Factors</w:t>
            </w:r>
            <w:r>
              <w:rPr>
                <w:noProof/>
                <w:webHidden/>
              </w:rPr>
              <w:tab/>
            </w:r>
            <w:r>
              <w:rPr>
                <w:noProof/>
                <w:webHidden/>
              </w:rPr>
              <w:fldChar w:fldCharType="begin"/>
            </w:r>
            <w:r>
              <w:rPr>
                <w:noProof/>
                <w:webHidden/>
              </w:rPr>
              <w:instrText xml:space="preserve"> PAGEREF _Toc225167318 \h </w:instrText>
            </w:r>
            <w:r>
              <w:rPr>
                <w:noProof/>
                <w:webHidden/>
              </w:rPr>
            </w:r>
            <w:r>
              <w:rPr>
                <w:noProof/>
                <w:webHidden/>
              </w:rPr>
              <w:fldChar w:fldCharType="separate"/>
            </w:r>
            <w:r w:rsidR="00775F2E">
              <w:rPr>
                <w:noProof/>
                <w:webHidden/>
              </w:rPr>
              <w:t>12</w:t>
            </w:r>
            <w:r>
              <w:rPr>
                <w:noProof/>
                <w:webHidden/>
              </w:rPr>
              <w:fldChar w:fldCharType="end"/>
            </w:r>
          </w:hyperlink>
        </w:p>
        <w:p w14:paraId="54C09480" w14:textId="2E6F0AEF" w:rsidR="00EE276F" w:rsidRDefault="00EE276F" w:rsidP="00EE276F">
          <w:pPr>
            <w:pStyle w:val="TOC3"/>
            <w:tabs>
              <w:tab w:val="right" w:leader="dot" w:pos="9016"/>
            </w:tabs>
            <w:rPr>
              <w:noProof/>
            </w:rPr>
          </w:pPr>
          <w:hyperlink w:anchor="_Toc225167319" w:history="1">
            <w:r w:rsidRPr="006C45E3">
              <w:rPr>
                <w:rStyle w:val="Hyperlink"/>
                <w:noProof/>
              </w:rPr>
              <w:t>5. Conditions for successful budgeting</w:t>
            </w:r>
            <w:r>
              <w:rPr>
                <w:noProof/>
                <w:webHidden/>
              </w:rPr>
              <w:tab/>
            </w:r>
            <w:r>
              <w:rPr>
                <w:noProof/>
                <w:webHidden/>
              </w:rPr>
              <w:fldChar w:fldCharType="begin"/>
            </w:r>
            <w:r>
              <w:rPr>
                <w:noProof/>
                <w:webHidden/>
              </w:rPr>
              <w:instrText xml:space="preserve"> PAGEREF _Toc225167319 \h </w:instrText>
            </w:r>
            <w:r>
              <w:rPr>
                <w:noProof/>
                <w:webHidden/>
              </w:rPr>
            </w:r>
            <w:r>
              <w:rPr>
                <w:noProof/>
                <w:webHidden/>
              </w:rPr>
              <w:fldChar w:fldCharType="separate"/>
            </w:r>
            <w:r w:rsidR="00775F2E">
              <w:rPr>
                <w:noProof/>
                <w:webHidden/>
              </w:rPr>
              <w:t>12</w:t>
            </w:r>
            <w:r>
              <w:rPr>
                <w:noProof/>
                <w:webHidden/>
              </w:rPr>
              <w:fldChar w:fldCharType="end"/>
            </w:r>
          </w:hyperlink>
        </w:p>
        <w:p w14:paraId="7B0DC90A" w14:textId="18B27DAD" w:rsidR="00EE276F" w:rsidRDefault="00EE276F" w:rsidP="00EE276F">
          <w:pPr>
            <w:pStyle w:val="TOC3"/>
            <w:tabs>
              <w:tab w:val="right" w:leader="dot" w:pos="9016"/>
            </w:tabs>
            <w:rPr>
              <w:noProof/>
            </w:rPr>
          </w:pPr>
          <w:hyperlink w:anchor="_Toc225167320" w:history="1">
            <w:r w:rsidRPr="006C45E3">
              <w:rPr>
                <w:rStyle w:val="Hyperlink"/>
                <w:noProof/>
              </w:rPr>
              <w:t>6. Behavioural Issues in Budgetary Control</w:t>
            </w:r>
            <w:r>
              <w:rPr>
                <w:noProof/>
                <w:webHidden/>
              </w:rPr>
              <w:tab/>
            </w:r>
            <w:r>
              <w:rPr>
                <w:noProof/>
                <w:webHidden/>
              </w:rPr>
              <w:fldChar w:fldCharType="begin"/>
            </w:r>
            <w:r>
              <w:rPr>
                <w:noProof/>
                <w:webHidden/>
              </w:rPr>
              <w:instrText xml:space="preserve"> PAGEREF _Toc225167320 \h </w:instrText>
            </w:r>
            <w:r>
              <w:rPr>
                <w:noProof/>
                <w:webHidden/>
              </w:rPr>
            </w:r>
            <w:r>
              <w:rPr>
                <w:noProof/>
                <w:webHidden/>
              </w:rPr>
              <w:fldChar w:fldCharType="separate"/>
            </w:r>
            <w:r w:rsidR="00775F2E">
              <w:rPr>
                <w:noProof/>
                <w:webHidden/>
              </w:rPr>
              <w:t>14</w:t>
            </w:r>
            <w:r>
              <w:rPr>
                <w:noProof/>
                <w:webHidden/>
              </w:rPr>
              <w:fldChar w:fldCharType="end"/>
            </w:r>
          </w:hyperlink>
        </w:p>
        <w:p w14:paraId="5AE67CF7" w14:textId="240067CA" w:rsidR="00EE276F" w:rsidRDefault="00EE276F" w:rsidP="00EE276F">
          <w:pPr>
            <w:pStyle w:val="TOC2"/>
            <w:tabs>
              <w:tab w:val="right" w:leader="dot" w:pos="9016"/>
            </w:tabs>
            <w:rPr>
              <w:noProof/>
            </w:rPr>
          </w:pPr>
          <w:hyperlink w:anchor="_Toc225167321" w:history="1">
            <w:r w:rsidRPr="006C45E3">
              <w:rPr>
                <w:rStyle w:val="Hyperlink"/>
                <w:noProof/>
                <w:lang w:val="en-US"/>
              </w:rPr>
              <w:t>Section D – Critical Evaluation of Traditional Budgeting</w:t>
            </w:r>
            <w:r>
              <w:rPr>
                <w:noProof/>
                <w:webHidden/>
              </w:rPr>
              <w:tab/>
            </w:r>
            <w:r>
              <w:rPr>
                <w:noProof/>
                <w:webHidden/>
              </w:rPr>
              <w:fldChar w:fldCharType="begin"/>
            </w:r>
            <w:r>
              <w:rPr>
                <w:noProof/>
                <w:webHidden/>
              </w:rPr>
              <w:instrText xml:space="preserve"> PAGEREF _Toc225167321 \h </w:instrText>
            </w:r>
            <w:r>
              <w:rPr>
                <w:noProof/>
                <w:webHidden/>
              </w:rPr>
            </w:r>
            <w:r>
              <w:rPr>
                <w:noProof/>
                <w:webHidden/>
              </w:rPr>
              <w:fldChar w:fldCharType="separate"/>
            </w:r>
            <w:r w:rsidR="00775F2E">
              <w:rPr>
                <w:noProof/>
                <w:webHidden/>
              </w:rPr>
              <w:t>15</w:t>
            </w:r>
            <w:r>
              <w:rPr>
                <w:noProof/>
                <w:webHidden/>
              </w:rPr>
              <w:fldChar w:fldCharType="end"/>
            </w:r>
          </w:hyperlink>
        </w:p>
        <w:p w14:paraId="57550524" w14:textId="452672E3" w:rsidR="00EE276F" w:rsidRDefault="00EE276F" w:rsidP="00EE276F">
          <w:pPr>
            <w:pStyle w:val="TOC3"/>
            <w:tabs>
              <w:tab w:val="right" w:leader="dot" w:pos="9016"/>
            </w:tabs>
            <w:rPr>
              <w:noProof/>
            </w:rPr>
          </w:pPr>
          <w:hyperlink w:anchor="_Toc225167322" w:history="1">
            <w:r w:rsidRPr="006C45E3">
              <w:rPr>
                <w:rStyle w:val="Hyperlink"/>
                <w:noProof/>
                <w:lang w:val="en-US"/>
              </w:rPr>
              <w:t>7. Critique of Traditional Budgeting in a Fast-Changing Environment</w:t>
            </w:r>
            <w:r>
              <w:rPr>
                <w:noProof/>
                <w:webHidden/>
              </w:rPr>
              <w:tab/>
            </w:r>
            <w:r>
              <w:rPr>
                <w:noProof/>
                <w:webHidden/>
              </w:rPr>
              <w:fldChar w:fldCharType="begin"/>
            </w:r>
            <w:r>
              <w:rPr>
                <w:noProof/>
                <w:webHidden/>
              </w:rPr>
              <w:instrText xml:space="preserve"> PAGEREF _Toc225167322 \h </w:instrText>
            </w:r>
            <w:r>
              <w:rPr>
                <w:noProof/>
                <w:webHidden/>
              </w:rPr>
            </w:r>
            <w:r>
              <w:rPr>
                <w:noProof/>
                <w:webHidden/>
              </w:rPr>
              <w:fldChar w:fldCharType="separate"/>
            </w:r>
            <w:r w:rsidR="00775F2E">
              <w:rPr>
                <w:noProof/>
                <w:webHidden/>
              </w:rPr>
              <w:t>15</w:t>
            </w:r>
            <w:r>
              <w:rPr>
                <w:noProof/>
                <w:webHidden/>
              </w:rPr>
              <w:fldChar w:fldCharType="end"/>
            </w:r>
          </w:hyperlink>
        </w:p>
        <w:p w14:paraId="73B3281E" w14:textId="29224464" w:rsidR="00EE276F" w:rsidRDefault="00EE276F" w:rsidP="00EE276F">
          <w:pPr>
            <w:pStyle w:val="TOC2"/>
            <w:tabs>
              <w:tab w:val="right" w:leader="dot" w:pos="9016"/>
            </w:tabs>
            <w:rPr>
              <w:noProof/>
            </w:rPr>
          </w:pPr>
          <w:hyperlink w:anchor="_Toc225167323" w:history="1">
            <w:r w:rsidRPr="006C45E3">
              <w:rPr>
                <w:rStyle w:val="Hyperlink"/>
                <w:noProof/>
              </w:rPr>
              <w:t>8. Conclusion</w:t>
            </w:r>
            <w:r>
              <w:rPr>
                <w:noProof/>
                <w:webHidden/>
              </w:rPr>
              <w:tab/>
            </w:r>
            <w:r>
              <w:rPr>
                <w:noProof/>
                <w:webHidden/>
              </w:rPr>
              <w:fldChar w:fldCharType="begin"/>
            </w:r>
            <w:r>
              <w:rPr>
                <w:noProof/>
                <w:webHidden/>
              </w:rPr>
              <w:instrText xml:space="preserve"> PAGEREF _Toc225167323 \h </w:instrText>
            </w:r>
            <w:r>
              <w:rPr>
                <w:noProof/>
                <w:webHidden/>
              </w:rPr>
            </w:r>
            <w:r>
              <w:rPr>
                <w:noProof/>
                <w:webHidden/>
              </w:rPr>
              <w:fldChar w:fldCharType="separate"/>
            </w:r>
            <w:r w:rsidR="00775F2E">
              <w:rPr>
                <w:noProof/>
                <w:webHidden/>
              </w:rPr>
              <w:t>18</w:t>
            </w:r>
            <w:r>
              <w:rPr>
                <w:noProof/>
                <w:webHidden/>
              </w:rPr>
              <w:fldChar w:fldCharType="end"/>
            </w:r>
          </w:hyperlink>
        </w:p>
        <w:p w14:paraId="3B16F245" w14:textId="69856B80" w:rsidR="00EE276F" w:rsidRDefault="00EE276F" w:rsidP="00EE276F">
          <w:pPr>
            <w:pStyle w:val="TOC2"/>
            <w:tabs>
              <w:tab w:val="right" w:leader="dot" w:pos="9016"/>
            </w:tabs>
            <w:rPr>
              <w:noProof/>
            </w:rPr>
          </w:pPr>
          <w:hyperlink w:anchor="_Toc225167324" w:history="1">
            <w:r w:rsidRPr="006C45E3">
              <w:rPr>
                <w:rStyle w:val="Hyperlink"/>
                <w:noProof/>
                <w:lang w:val="en-US"/>
              </w:rPr>
              <w:t>References</w:t>
            </w:r>
            <w:r>
              <w:rPr>
                <w:noProof/>
                <w:webHidden/>
              </w:rPr>
              <w:tab/>
            </w:r>
            <w:r>
              <w:rPr>
                <w:noProof/>
                <w:webHidden/>
              </w:rPr>
              <w:fldChar w:fldCharType="begin"/>
            </w:r>
            <w:r>
              <w:rPr>
                <w:noProof/>
                <w:webHidden/>
              </w:rPr>
              <w:instrText xml:space="preserve"> PAGEREF _Toc225167324 \h </w:instrText>
            </w:r>
            <w:r>
              <w:rPr>
                <w:noProof/>
                <w:webHidden/>
              </w:rPr>
            </w:r>
            <w:r>
              <w:rPr>
                <w:noProof/>
                <w:webHidden/>
              </w:rPr>
              <w:fldChar w:fldCharType="separate"/>
            </w:r>
            <w:r w:rsidR="00775F2E">
              <w:rPr>
                <w:noProof/>
                <w:webHidden/>
              </w:rPr>
              <w:t>19</w:t>
            </w:r>
            <w:r>
              <w:rPr>
                <w:noProof/>
                <w:webHidden/>
              </w:rPr>
              <w:fldChar w:fldCharType="end"/>
            </w:r>
          </w:hyperlink>
        </w:p>
        <w:p w14:paraId="7A592624" w14:textId="77777777" w:rsidR="00EE276F" w:rsidRDefault="00EE276F" w:rsidP="00EE276F">
          <w:pPr>
            <w:rPr>
              <w:b/>
              <w:bCs/>
            </w:rPr>
          </w:pPr>
          <w:r>
            <w:rPr>
              <w:b/>
              <w:bCs/>
            </w:rPr>
            <w:fldChar w:fldCharType="end"/>
          </w:r>
        </w:p>
      </w:sdtContent>
    </w:sdt>
    <w:p w14:paraId="72DA190C" w14:textId="77777777" w:rsidR="00EE276F" w:rsidRDefault="00EE276F" w:rsidP="000C6B81">
      <w:pPr>
        <w:spacing w:line="360" w:lineRule="auto"/>
        <w:jc w:val="both"/>
        <w:rPr>
          <w:rFonts w:ascii="Arial" w:hAnsi="Arial" w:cs="Arial"/>
          <w:sz w:val="24"/>
          <w:szCs w:val="24"/>
        </w:rPr>
      </w:pPr>
    </w:p>
    <w:p w14:paraId="670200A1" w14:textId="77777777" w:rsidR="00EE276F" w:rsidRDefault="00EE276F" w:rsidP="000C6B81">
      <w:pPr>
        <w:spacing w:line="360" w:lineRule="auto"/>
        <w:jc w:val="both"/>
        <w:rPr>
          <w:rFonts w:ascii="Arial" w:hAnsi="Arial" w:cs="Arial"/>
          <w:sz w:val="24"/>
          <w:szCs w:val="24"/>
        </w:rPr>
      </w:pPr>
    </w:p>
    <w:p w14:paraId="5024CF74" w14:textId="77777777" w:rsidR="00EE276F" w:rsidRDefault="00EE276F" w:rsidP="000C6B81">
      <w:pPr>
        <w:spacing w:line="360" w:lineRule="auto"/>
        <w:jc w:val="both"/>
        <w:rPr>
          <w:rFonts w:ascii="Arial" w:hAnsi="Arial" w:cs="Arial"/>
          <w:sz w:val="24"/>
          <w:szCs w:val="24"/>
        </w:rPr>
      </w:pPr>
    </w:p>
    <w:p w14:paraId="6F0DBA17" w14:textId="77777777" w:rsidR="00EE276F" w:rsidRDefault="00EE276F" w:rsidP="000C6B81">
      <w:pPr>
        <w:spacing w:line="360" w:lineRule="auto"/>
        <w:jc w:val="both"/>
        <w:rPr>
          <w:rFonts w:ascii="Arial" w:hAnsi="Arial" w:cs="Arial"/>
          <w:sz w:val="24"/>
          <w:szCs w:val="24"/>
        </w:rPr>
      </w:pPr>
    </w:p>
    <w:p w14:paraId="6548CD92" w14:textId="77777777" w:rsidR="00EE276F" w:rsidRDefault="00EE276F" w:rsidP="000C6B81">
      <w:pPr>
        <w:spacing w:line="360" w:lineRule="auto"/>
        <w:jc w:val="both"/>
        <w:rPr>
          <w:rFonts w:ascii="Arial" w:hAnsi="Arial" w:cs="Arial"/>
          <w:sz w:val="24"/>
          <w:szCs w:val="24"/>
        </w:rPr>
      </w:pPr>
    </w:p>
    <w:p w14:paraId="6D362F24" w14:textId="77777777" w:rsidR="00EE276F" w:rsidRDefault="00EE276F" w:rsidP="000C6B81">
      <w:pPr>
        <w:spacing w:line="360" w:lineRule="auto"/>
        <w:jc w:val="both"/>
        <w:rPr>
          <w:rFonts w:ascii="Arial" w:hAnsi="Arial" w:cs="Arial"/>
          <w:sz w:val="24"/>
          <w:szCs w:val="24"/>
        </w:rPr>
      </w:pPr>
    </w:p>
    <w:p w14:paraId="081E7A0D" w14:textId="77777777" w:rsidR="00EE276F" w:rsidRDefault="00EE276F" w:rsidP="000C6B81">
      <w:pPr>
        <w:spacing w:line="360" w:lineRule="auto"/>
        <w:jc w:val="both"/>
        <w:rPr>
          <w:rFonts w:ascii="Arial" w:hAnsi="Arial" w:cs="Arial"/>
          <w:sz w:val="24"/>
          <w:szCs w:val="24"/>
        </w:rPr>
      </w:pPr>
    </w:p>
    <w:p w14:paraId="3FDB07EB" w14:textId="77777777" w:rsidR="00EE276F" w:rsidRDefault="00EE276F" w:rsidP="000C6B81">
      <w:pPr>
        <w:spacing w:line="360" w:lineRule="auto"/>
        <w:jc w:val="both"/>
        <w:rPr>
          <w:rFonts w:ascii="Arial" w:hAnsi="Arial" w:cs="Arial"/>
          <w:sz w:val="24"/>
          <w:szCs w:val="24"/>
        </w:rPr>
      </w:pPr>
    </w:p>
    <w:p w14:paraId="39E86DFE" w14:textId="77777777" w:rsidR="00EE276F" w:rsidRDefault="00EE276F" w:rsidP="000C6B81">
      <w:pPr>
        <w:spacing w:line="360" w:lineRule="auto"/>
        <w:jc w:val="both"/>
        <w:rPr>
          <w:rFonts w:ascii="Arial" w:hAnsi="Arial" w:cs="Arial"/>
          <w:sz w:val="24"/>
          <w:szCs w:val="24"/>
        </w:rPr>
      </w:pPr>
    </w:p>
    <w:p w14:paraId="0309D689" w14:textId="45CA73EB" w:rsidR="000C6B81" w:rsidRPr="000C6B81" w:rsidRDefault="000C6B81" w:rsidP="00ED35B6">
      <w:pPr>
        <w:pStyle w:val="Heading1"/>
        <w:numPr>
          <w:ilvl w:val="0"/>
          <w:numId w:val="26"/>
        </w:numPr>
      </w:pPr>
      <w:bookmarkStart w:id="0" w:name="_Toc225167309"/>
      <w:r w:rsidRPr="000C6B81">
        <w:lastRenderedPageBreak/>
        <w:t>Executive summary</w:t>
      </w:r>
      <w:bookmarkEnd w:id="0"/>
    </w:p>
    <w:p w14:paraId="7E32E9E8" w14:textId="64E05FFA" w:rsidR="007A0E96" w:rsidRPr="007A0E96" w:rsidRDefault="007A0E96" w:rsidP="007A0E96">
      <w:pPr>
        <w:spacing w:line="360" w:lineRule="auto"/>
        <w:jc w:val="both"/>
        <w:rPr>
          <w:rFonts w:ascii="Arial" w:hAnsi="Arial" w:cs="Arial"/>
          <w:color w:val="000000" w:themeColor="text1"/>
          <w:sz w:val="24"/>
          <w:szCs w:val="24"/>
        </w:rPr>
      </w:pPr>
      <w:r w:rsidRPr="007A0E96">
        <w:rPr>
          <w:rFonts w:ascii="Arial" w:hAnsi="Arial" w:cs="Arial"/>
          <w:color w:val="000000" w:themeColor="text1"/>
          <w:sz w:val="24"/>
          <w:szCs w:val="24"/>
        </w:rPr>
        <w:t>This report looks at the financial position of Silver Stich Ltd for the six months ending 31 December. It uses three main budgeting tools: a stock budget, a cash budget, and a budgeted Profit and Loss Account. The aim is to assess how the business is expected to perform over the period and, most importantly, whether it can meet the bank’s request to clear its overdraft by the end of December.</w:t>
      </w:r>
    </w:p>
    <w:p w14:paraId="122E52CC" w14:textId="2E1F75C9" w:rsidR="007A0E96" w:rsidRPr="007A0E96" w:rsidRDefault="007A0E96" w:rsidP="007A0E96">
      <w:pPr>
        <w:spacing w:line="360" w:lineRule="auto"/>
        <w:jc w:val="both"/>
        <w:rPr>
          <w:rFonts w:ascii="Arial" w:hAnsi="Arial" w:cs="Arial"/>
          <w:color w:val="000000" w:themeColor="text1"/>
          <w:sz w:val="24"/>
          <w:szCs w:val="24"/>
        </w:rPr>
      </w:pPr>
      <w:r w:rsidRPr="007A0E96">
        <w:rPr>
          <w:rFonts w:ascii="Arial" w:hAnsi="Arial" w:cs="Arial"/>
          <w:color w:val="000000" w:themeColor="text1"/>
          <w:sz w:val="24"/>
          <w:szCs w:val="24"/>
        </w:rPr>
        <w:t>The overall picture is mixed. On the positive side, the budgets suggest that Silver Stich should be profitable during the six months. Based on the figures provided, forecast sales are £1.47 million and the expected profit is around £368,140. This shows that the business can generate strong revenue and making a healthy return. From a profit point of view, the company appears to be performing well.</w:t>
      </w:r>
    </w:p>
    <w:p w14:paraId="10F2C8C7" w14:textId="661003E5" w:rsidR="007A0E96" w:rsidRPr="007A0E96" w:rsidRDefault="007A0E96" w:rsidP="007A0E96">
      <w:pPr>
        <w:spacing w:line="360" w:lineRule="auto"/>
        <w:jc w:val="both"/>
        <w:rPr>
          <w:rFonts w:ascii="Arial" w:hAnsi="Arial" w:cs="Arial"/>
          <w:color w:val="000000" w:themeColor="text1"/>
          <w:sz w:val="24"/>
          <w:szCs w:val="24"/>
        </w:rPr>
      </w:pPr>
      <w:r w:rsidRPr="007A0E96">
        <w:rPr>
          <w:rFonts w:ascii="Arial" w:hAnsi="Arial" w:cs="Arial"/>
          <w:color w:val="000000" w:themeColor="text1"/>
          <w:sz w:val="24"/>
          <w:szCs w:val="24"/>
        </w:rPr>
        <w:t>However, the report also highlights that profit does not always mean cash is available when needed. The main concern for Silver Stich is cash flow. The stock budget shows inventory rising significantly from £100,000 to £388,000 by December. This means a large amount of cash is being tied up in stock rather than being available to pay suppliers, cover day-to-day costs, or reduce the overdraft. As a result, even though the business is profitable on paper, it may still struggle to meet the bank’s requirement.</w:t>
      </w:r>
    </w:p>
    <w:p w14:paraId="2BFF5AE4" w14:textId="4D0D2F91" w:rsidR="00AB2064" w:rsidRDefault="007A0E96" w:rsidP="007A0E96">
      <w:pPr>
        <w:spacing w:line="360" w:lineRule="auto"/>
        <w:jc w:val="both"/>
        <w:rPr>
          <w:rFonts w:ascii="Arial" w:hAnsi="Arial" w:cs="Arial"/>
          <w:color w:val="000000" w:themeColor="text1"/>
          <w:sz w:val="24"/>
          <w:szCs w:val="24"/>
        </w:rPr>
      </w:pPr>
      <w:r w:rsidRPr="007A0E96">
        <w:rPr>
          <w:rFonts w:ascii="Arial" w:hAnsi="Arial" w:cs="Arial"/>
          <w:color w:val="000000" w:themeColor="text1"/>
          <w:sz w:val="24"/>
          <w:szCs w:val="24"/>
        </w:rPr>
        <w:t>To improve the situation, several actions are recommended. Silver Stich should tighten stock control so that less cash is locked into inventory. It should also review the timing of refurbishment spending, negotiate better payment terms with suppliers, and monitor cash flow more frequently. Keeping access to short-term finance as a backup would also reduce risk. More broadly, the report suggests that budgets are most effective when they are realistic, involve managers in the process, and support the company’s overall strategy.</w:t>
      </w:r>
    </w:p>
    <w:p w14:paraId="286A21D8" w14:textId="77777777" w:rsidR="00AB2064" w:rsidRDefault="00AB2064" w:rsidP="000C6B81">
      <w:pPr>
        <w:spacing w:line="360" w:lineRule="auto"/>
        <w:jc w:val="both"/>
        <w:rPr>
          <w:rFonts w:ascii="Arial" w:hAnsi="Arial" w:cs="Arial"/>
          <w:color w:val="000000" w:themeColor="text1"/>
          <w:sz w:val="24"/>
          <w:szCs w:val="24"/>
        </w:rPr>
      </w:pPr>
    </w:p>
    <w:p w14:paraId="63030657" w14:textId="77777777" w:rsidR="00AB2064" w:rsidRDefault="00AB2064" w:rsidP="000C6B81">
      <w:pPr>
        <w:spacing w:line="360" w:lineRule="auto"/>
        <w:jc w:val="both"/>
        <w:rPr>
          <w:rFonts w:ascii="Arial" w:hAnsi="Arial" w:cs="Arial"/>
          <w:color w:val="000000" w:themeColor="text1"/>
          <w:sz w:val="24"/>
          <w:szCs w:val="24"/>
        </w:rPr>
      </w:pPr>
    </w:p>
    <w:p w14:paraId="3E4FD0B9" w14:textId="77777777" w:rsidR="00AB2064" w:rsidRDefault="00AB2064" w:rsidP="000C6B81">
      <w:pPr>
        <w:spacing w:line="360" w:lineRule="auto"/>
        <w:jc w:val="both"/>
        <w:rPr>
          <w:rFonts w:ascii="Arial" w:hAnsi="Arial" w:cs="Arial"/>
          <w:color w:val="000000" w:themeColor="text1"/>
          <w:sz w:val="24"/>
          <w:szCs w:val="24"/>
        </w:rPr>
      </w:pPr>
    </w:p>
    <w:p w14:paraId="21C97114" w14:textId="77777777" w:rsidR="00AB2064" w:rsidRDefault="00AB2064" w:rsidP="000C6B81">
      <w:pPr>
        <w:spacing w:line="360" w:lineRule="auto"/>
        <w:jc w:val="both"/>
        <w:rPr>
          <w:rFonts w:ascii="Arial" w:hAnsi="Arial" w:cs="Arial"/>
          <w:color w:val="000000" w:themeColor="text1"/>
          <w:sz w:val="24"/>
          <w:szCs w:val="24"/>
        </w:rPr>
      </w:pPr>
    </w:p>
    <w:p w14:paraId="58D0B6E2" w14:textId="77777777" w:rsidR="008C7698" w:rsidRDefault="008C7698" w:rsidP="00963FF6">
      <w:pPr>
        <w:spacing w:line="360" w:lineRule="auto"/>
        <w:jc w:val="both"/>
        <w:rPr>
          <w:rFonts w:ascii="Arial" w:hAnsi="Arial" w:cs="Arial"/>
          <w:sz w:val="24"/>
          <w:szCs w:val="24"/>
        </w:rPr>
      </w:pPr>
    </w:p>
    <w:p w14:paraId="60A882E2" w14:textId="6AEE7378" w:rsidR="005D52C1" w:rsidRPr="00225BEE" w:rsidRDefault="00C934FE" w:rsidP="00963FF6">
      <w:pPr>
        <w:spacing w:line="360" w:lineRule="auto"/>
        <w:jc w:val="both"/>
        <w:rPr>
          <w:rFonts w:ascii="Arial" w:hAnsi="Arial" w:cs="Arial"/>
          <w:b/>
          <w:bCs/>
          <w:color w:val="215E99" w:themeColor="text2" w:themeTint="BF"/>
          <w:sz w:val="24"/>
          <w:szCs w:val="24"/>
        </w:rPr>
      </w:pPr>
      <w:r w:rsidRPr="00225BEE">
        <w:rPr>
          <w:rFonts w:ascii="Arial" w:hAnsi="Arial" w:cs="Arial"/>
          <w:b/>
          <w:bCs/>
          <w:color w:val="215E99" w:themeColor="text2" w:themeTint="BF"/>
          <w:sz w:val="24"/>
          <w:szCs w:val="24"/>
        </w:rPr>
        <w:lastRenderedPageBreak/>
        <w:t>2</w:t>
      </w:r>
      <w:r w:rsidRPr="00FF0D7C">
        <w:rPr>
          <w:rStyle w:val="Heading1Char"/>
        </w:rPr>
        <w:t>. Introduction</w:t>
      </w:r>
    </w:p>
    <w:p w14:paraId="6C887867" w14:textId="520D5CD2" w:rsidR="00010FC0" w:rsidRPr="00010FC0" w:rsidRDefault="00010FC0" w:rsidP="00010FC0">
      <w:pPr>
        <w:spacing w:line="360" w:lineRule="auto"/>
        <w:jc w:val="both"/>
        <w:rPr>
          <w:rFonts w:ascii="Arial" w:hAnsi="Arial" w:cs="Arial"/>
          <w:sz w:val="24"/>
          <w:szCs w:val="24"/>
        </w:rPr>
      </w:pPr>
      <w:r w:rsidRPr="00010FC0">
        <w:rPr>
          <w:rFonts w:ascii="Arial" w:hAnsi="Arial" w:cs="Arial"/>
          <w:sz w:val="24"/>
          <w:szCs w:val="24"/>
        </w:rPr>
        <w:t xml:space="preserve">Budgeting is an important part of planning and control in any organisation because it helps managers set targets, decide how resources should be used, and measure performance over time. In simple terms, a budget gives a business a plan. It helps the business understand what it wants to achieve, what it needs </w:t>
      </w:r>
      <w:r w:rsidR="00F8034E" w:rsidRPr="00010FC0">
        <w:rPr>
          <w:rFonts w:ascii="Arial" w:hAnsi="Arial" w:cs="Arial"/>
          <w:sz w:val="24"/>
          <w:szCs w:val="24"/>
        </w:rPr>
        <w:t>to</w:t>
      </w:r>
      <w:r w:rsidRPr="00010FC0">
        <w:rPr>
          <w:rFonts w:ascii="Arial" w:hAnsi="Arial" w:cs="Arial"/>
          <w:sz w:val="24"/>
          <w:szCs w:val="24"/>
        </w:rPr>
        <w:t xml:space="preserve"> achieve it, and whether it is moving in the right direction. Without a clear budget, it becomes much harder for managers to control spending, prepare for future costs, and make good decisions.</w:t>
      </w:r>
    </w:p>
    <w:p w14:paraId="4A8009A5" w14:textId="08C2E180" w:rsidR="00010FC0" w:rsidRPr="00010FC0" w:rsidRDefault="00010FC0" w:rsidP="00010FC0">
      <w:pPr>
        <w:spacing w:line="360" w:lineRule="auto"/>
        <w:jc w:val="both"/>
        <w:rPr>
          <w:rFonts w:ascii="Arial" w:hAnsi="Arial" w:cs="Arial"/>
          <w:sz w:val="24"/>
          <w:szCs w:val="24"/>
        </w:rPr>
      </w:pPr>
      <w:r w:rsidRPr="00010FC0">
        <w:rPr>
          <w:rFonts w:ascii="Arial" w:hAnsi="Arial" w:cs="Arial"/>
          <w:sz w:val="24"/>
          <w:szCs w:val="24"/>
        </w:rPr>
        <w:t xml:space="preserve">This allows managers to spot problems early, understand why differences have happened, and </w:t>
      </w:r>
      <w:r w:rsidRPr="00010FC0">
        <w:rPr>
          <w:rFonts w:ascii="Arial" w:hAnsi="Arial" w:cs="Arial"/>
          <w:sz w:val="24"/>
          <w:szCs w:val="24"/>
        </w:rPr>
        <w:t>act</w:t>
      </w:r>
      <w:r w:rsidRPr="00010FC0">
        <w:rPr>
          <w:rFonts w:ascii="Arial" w:hAnsi="Arial" w:cs="Arial"/>
          <w:sz w:val="24"/>
          <w:szCs w:val="24"/>
        </w:rPr>
        <w:t xml:space="preserve"> before small issues become more serious. In this way, budgeting is not only about planning ahead, but also about helping a business stay in control as conditions change.</w:t>
      </w:r>
    </w:p>
    <w:p w14:paraId="2CFECD18" w14:textId="77777777" w:rsidR="00010FC0" w:rsidRPr="00010FC0" w:rsidRDefault="00010FC0" w:rsidP="00010FC0">
      <w:pPr>
        <w:spacing w:line="360" w:lineRule="auto"/>
        <w:jc w:val="both"/>
        <w:rPr>
          <w:rFonts w:ascii="Arial" w:hAnsi="Arial" w:cs="Arial"/>
          <w:sz w:val="24"/>
          <w:szCs w:val="24"/>
        </w:rPr>
      </w:pPr>
      <w:r w:rsidRPr="00010FC0">
        <w:rPr>
          <w:rFonts w:ascii="Arial" w:hAnsi="Arial" w:cs="Arial"/>
          <w:sz w:val="24"/>
          <w:szCs w:val="24"/>
        </w:rPr>
        <w:t>Budgeting is especially important in the retail industry because retail businesses often operate in a fast-moving and competitive environment. Customer demand can change quickly, sales may rise or fall depending on the season, and businesses must respond to trends and competition. Retailers also need to manage stock very carefully. If they buy too much inventory, a large amount of cash can become tied up in goods that have not yet been sold. On the other hand, if they buy too little, they may run out of popular items and lose sales. For this reason, a good budget does more than estimate profit. It also helps managers plan cash flow, stock levels, and spending.</w:t>
      </w:r>
    </w:p>
    <w:p w14:paraId="7B69DEBC" w14:textId="071C8C36" w:rsidR="008C7698" w:rsidRDefault="00010FC0" w:rsidP="00963FF6">
      <w:pPr>
        <w:spacing w:line="360" w:lineRule="auto"/>
        <w:jc w:val="both"/>
        <w:rPr>
          <w:rFonts w:ascii="Arial" w:hAnsi="Arial" w:cs="Arial"/>
          <w:sz w:val="24"/>
          <w:szCs w:val="24"/>
        </w:rPr>
      </w:pPr>
      <w:r w:rsidRPr="00010FC0">
        <w:rPr>
          <w:rFonts w:ascii="Arial" w:hAnsi="Arial" w:cs="Arial"/>
          <w:sz w:val="24"/>
          <w:szCs w:val="24"/>
        </w:rPr>
        <w:t>This is very relevant for Silver Stich Ltd, a retail business that owns 12 stores selling premium casual clothing. The company began June with an overdraft, and the bank has asked for this to be removed by the end of December. This makes short-term financial planning especially important. At the same time, Silver Stich Ltd is planning to spend £37,000 on store refurbishments and must ensure it has enough stock available for busy seasonal trading. The business currently maintains a 40% gross profit margin, which reflects its premium market position and pricing strategy. However, this margin must be protected while also managing cash flow, working capital, and operating costs. This report reviews the budgets prepared for Silver Stich Ltd, explains what the figures show about its financial position, and considers how useful budgeting systems are in a fast-changing business environment.</w:t>
      </w:r>
    </w:p>
    <w:p w14:paraId="7E256239" w14:textId="453D92F5" w:rsidR="00CF6B1A" w:rsidRPr="00225BEE" w:rsidRDefault="00CF6B1A" w:rsidP="00FF0D7C">
      <w:pPr>
        <w:pStyle w:val="Heading1"/>
      </w:pPr>
      <w:bookmarkStart w:id="1" w:name="_Toc225167310"/>
      <w:r w:rsidRPr="00225BEE">
        <w:lastRenderedPageBreak/>
        <w:t>Section A – Financial Analysis</w:t>
      </w:r>
      <w:bookmarkEnd w:id="1"/>
    </w:p>
    <w:p w14:paraId="7B3F287E" w14:textId="1FB88D28" w:rsidR="009B3A54" w:rsidRPr="00EE276F" w:rsidRDefault="009B3A54" w:rsidP="00EE276F">
      <w:pPr>
        <w:pStyle w:val="Heading2"/>
      </w:pPr>
      <w:bookmarkStart w:id="2" w:name="_Toc225167311"/>
      <w:r w:rsidRPr="00EE276F">
        <w:t>3. Preparation for Budgets</w:t>
      </w:r>
      <w:bookmarkEnd w:id="2"/>
    </w:p>
    <w:p w14:paraId="162EB044" w14:textId="01D63936" w:rsidR="009B3A54" w:rsidRPr="00C6377A" w:rsidRDefault="009B3A54" w:rsidP="00EE276F">
      <w:pPr>
        <w:pStyle w:val="Heading3"/>
      </w:pPr>
      <w:bookmarkStart w:id="3" w:name="_Toc225167312"/>
      <w:r w:rsidRPr="00C6377A">
        <w:t>3.1 Stock Budget</w:t>
      </w:r>
      <w:bookmarkEnd w:id="3"/>
    </w:p>
    <w:p w14:paraId="27D70C98" w14:textId="68C6FC5B" w:rsidR="009B3A54" w:rsidRDefault="00E516CD" w:rsidP="00963FF6">
      <w:pPr>
        <w:spacing w:line="360" w:lineRule="auto"/>
        <w:jc w:val="both"/>
        <w:rPr>
          <w:rFonts w:ascii="Arial" w:hAnsi="Arial" w:cs="Arial"/>
          <w:sz w:val="24"/>
          <w:szCs w:val="24"/>
        </w:rPr>
      </w:pPr>
      <w:r>
        <w:rPr>
          <w:rFonts w:ascii="Arial" w:hAnsi="Arial" w:cs="Arial"/>
          <w:sz w:val="24"/>
          <w:szCs w:val="24"/>
        </w:rPr>
        <w:t xml:space="preserve">Table 1: The stock budget for the six months to 31 December is: </w:t>
      </w:r>
    </w:p>
    <w:p w14:paraId="76357267" w14:textId="0BF7F2EB" w:rsidR="0033014C" w:rsidRDefault="00B60A8E" w:rsidP="00963FF6">
      <w:pPr>
        <w:spacing w:line="360" w:lineRule="auto"/>
        <w:jc w:val="both"/>
        <w:rPr>
          <w:rFonts w:ascii="Arial" w:hAnsi="Arial" w:cs="Arial"/>
          <w:sz w:val="24"/>
          <w:szCs w:val="24"/>
        </w:rPr>
      </w:pPr>
      <w:r w:rsidRPr="00B60A8E">
        <w:rPr>
          <w:rFonts w:ascii="Arial" w:hAnsi="Arial" w:cs="Arial"/>
          <w:noProof/>
          <w:sz w:val="24"/>
          <w:szCs w:val="24"/>
        </w:rPr>
        <w:drawing>
          <wp:inline distT="0" distB="0" distL="0" distR="0" wp14:anchorId="422EE721" wp14:editId="1C65BAF3">
            <wp:extent cx="4663844" cy="2705334"/>
            <wp:effectExtent l="0" t="0" r="3810" b="0"/>
            <wp:docPr id="1706521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21923" name=""/>
                    <pic:cNvPicPr/>
                  </pic:nvPicPr>
                  <pic:blipFill>
                    <a:blip r:embed="rId9"/>
                    <a:stretch>
                      <a:fillRect/>
                    </a:stretch>
                  </pic:blipFill>
                  <pic:spPr>
                    <a:xfrm>
                      <a:off x="0" y="0"/>
                      <a:ext cx="4663844" cy="2705334"/>
                    </a:xfrm>
                    <a:prstGeom prst="rect">
                      <a:avLst/>
                    </a:prstGeom>
                  </pic:spPr>
                </pic:pic>
              </a:graphicData>
            </a:graphic>
          </wp:inline>
        </w:drawing>
      </w:r>
    </w:p>
    <w:p w14:paraId="2B22EC6B" w14:textId="42ED41DC" w:rsidR="0033014C" w:rsidRDefault="009E760F" w:rsidP="0033014C">
      <w:pPr>
        <w:spacing w:line="360" w:lineRule="auto"/>
        <w:jc w:val="both"/>
        <w:rPr>
          <w:rFonts w:ascii="Arial" w:hAnsi="Arial" w:cs="Arial"/>
          <w:sz w:val="24"/>
          <w:szCs w:val="24"/>
        </w:rPr>
      </w:pPr>
      <w:r>
        <w:rPr>
          <w:rFonts w:ascii="Arial" w:hAnsi="Arial" w:cs="Arial"/>
          <w:sz w:val="24"/>
          <w:szCs w:val="24"/>
        </w:rPr>
        <w:t xml:space="preserve">The stock budget uses the opening stock of £100,000 and the given gross profit margin of 40%. This means cost of sales is 60% of sales revenue. Once cost of sales has been worked out, purchases are added to opening stock and cost of sales is deducted to arrive at the closing stock balance for each month. </w:t>
      </w:r>
      <w:r w:rsidR="006356C2">
        <w:rPr>
          <w:rFonts w:ascii="Arial" w:hAnsi="Arial" w:cs="Arial"/>
          <w:sz w:val="24"/>
          <w:szCs w:val="24"/>
        </w:rPr>
        <w:t>Closing stock increased from £154,000 in July to £388,000 by December, representing a 154% increase over the 6-month period</w:t>
      </w:r>
      <w:r w:rsidR="00917422">
        <w:rPr>
          <w:rFonts w:ascii="Arial" w:hAnsi="Arial" w:cs="Arial"/>
          <w:sz w:val="24"/>
          <w:szCs w:val="24"/>
        </w:rPr>
        <w:t xml:space="preserve"> and t</w:t>
      </w:r>
      <w:r w:rsidR="00F776E2">
        <w:rPr>
          <w:rFonts w:ascii="Arial" w:hAnsi="Arial" w:cs="Arial"/>
          <w:sz w:val="24"/>
          <w:szCs w:val="24"/>
        </w:rPr>
        <w:t>his is much higher than the minimum stock level of £50,000</w:t>
      </w:r>
      <w:r w:rsidR="00917422">
        <w:rPr>
          <w:rFonts w:ascii="Arial" w:hAnsi="Arial" w:cs="Arial"/>
          <w:sz w:val="24"/>
          <w:szCs w:val="24"/>
        </w:rPr>
        <w:t xml:space="preserve">. From one point </w:t>
      </w:r>
      <w:r w:rsidR="002119F1">
        <w:rPr>
          <w:rFonts w:ascii="Arial" w:hAnsi="Arial" w:cs="Arial"/>
          <w:sz w:val="24"/>
          <w:szCs w:val="24"/>
        </w:rPr>
        <w:t>of view this may protect customer service because a fashion retailer needs enough stock to avoid missed sales. However, the pattern also suggests that the buying plan may be too heavy</w:t>
      </w:r>
      <w:r w:rsidR="0033014C">
        <w:rPr>
          <w:rFonts w:ascii="Arial" w:hAnsi="Arial" w:cs="Arial"/>
          <w:sz w:val="24"/>
          <w:szCs w:val="24"/>
        </w:rPr>
        <w:t>.</w:t>
      </w:r>
      <w:r w:rsidR="000A4958">
        <w:rPr>
          <w:rFonts w:ascii="Arial" w:hAnsi="Arial" w:cs="Arial"/>
          <w:sz w:val="24"/>
          <w:szCs w:val="24"/>
        </w:rPr>
        <w:t xml:space="preserve"> From </w:t>
      </w:r>
      <w:r w:rsidR="0015690B">
        <w:rPr>
          <w:rFonts w:ascii="Arial" w:hAnsi="Arial" w:cs="Arial"/>
          <w:sz w:val="24"/>
          <w:szCs w:val="24"/>
        </w:rPr>
        <w:t>a financial point of view, high stock levels can therefore create pressure even when sales are strong, especially in retail business where demand and fashion trends can change quickly (</w:t>
      </w:r>
      <w:proofErr w:type="spellStart"/>
      <w:r w:rsidR="0015690B">
        <w:rPr>
          <w:rFonts w:ascii="Arial" w:hAnsi="Arial" w:cs="Arial"/>
          <w:sz w:val="24"/>
          <w:szCs w:val="24"/>
        </w:rPr>
        <w:t>Kolitz</w:t>
      </w:r>
      <w:proofErr w:type="spellEnd"/>
      <w:r w:rsidR="0015690B">
        <w:rPr>
          <w:rFonts w:ascii="Arial" w:hAnsi="Arial" w:cs="Arial"/>
          <w:sz w:val="24"/>
          <w:szCs w:val="24"/>
        </w:rPr>
        <w:t xml:space="preserve">, 2017). </w:t>
      </w:r>
    </w:p>
    <w:p w14:paraId="45EA886F" w14:textId="2D9A506E" w:rsidR="00225507" w:rsidRDefault="00225507" w:rsidP="0033014C">
      <w:pPr>
        <w:spacing w:line="360" w:lineRule="auto"/>
        <w:jc w:val="both"/>
        <w:rPr>
          <w:rFonts w:ascii="Arial" w:hAnsi="Arial" w:cs="Arial"/>
          <w:sz w:val="24"/>
          <w:szCs w:val="24"/>
        </w:rPr>
      </w:pPr>
      <w:r>
        <w:rPr>
          <w:rFonts w:ascii="Arial" w:hAnsi="Arial" w:cs="Arial"/>
          <w:sz w:val="24"/>
          <w:szCs w:val="24"/>
        </w:rPr>
        <w:t xml:space="preserve">This budget matters because stock planning is part of the wider master budget. Drury (2021) explains that stock budgets connect sales plans with purchasing and cash planning. In Silver Stich`s case, there is also a direct link between stock control and liquidity. </w:t>
      </w:r>
      <w:r w:rsidR="008B5A9A">
        <w:rPr>
          <w:rFonts w:ascii="Arial" w:hAnsi="Arial" w:cs="Arial"/>
          <w:sz w:val="24"/>
          <w:szCs w:val="24"/>
        </w:rPr>
        <w:t xml:space="preserve">The more stock the company holds, the more cash is tied up in inventory. For a clothing business, this a real risk because products can go out of fashion and may </w:t>
      </w:r>
      <w:r w:rsidR="008B5A9A">
        <w:rPr>
          <w:rFonts w:ascii="Arial" w:hAnsi="Arial" w:cs="Arial"/>
          <w:sz w:val="24"/>
          <w:szCs w:val="24"/>
        </w:rPr>
        <w:lastRenderedPageBreak/>
        <w:t xml:space="preserve">later need to be discounted, so the stock </w:t>
      </w:r>
      <w:r w:rsidR="00D3779C">
        <w:rPr>
          <w:rFonts w:ascii="Arial" w:hAnsi="Arial" w:cs="Arial"/>
          <w:sz w:val="24"/>
          <w:szCs w:val="24"/>
        </w:rPr>
        <w:t xml:space="preserve">budget supports planning, but it also gives an early </w:t>
      </w:r>
      <w:r w:rsidR="00ED35B6">
        <w:rPr>
          <w:rFonts w:ascii="Arial" w:hAnsi="Arial" w:cs="Arial"/>
          <w:sz w:val="24"/>
          <w:szCs w:val="24"/>
        </w:rPr>
        <w:t>warning</w:t>
      </w:r>
      <w:r w:rsidR="00D3779C">
        <w:rPr>
          <w:rFonts w:ascii="Arial" w:hAnsi="Arial" w:cs="Arial"/>
          <w:sz w:val="24"/>
          <w:szCs w:val="24"/>
        </w:rPr>
        <w:t xml:space="preserve"> that working capital could become too tight. </w:t>
      </w:r>
    </w:p>
    <w:p w14:paraId="143453E8" w14:textId="5FCF0EBF" w:rsidR="00D3779C" w:rsidRPr="00EE276F" w:rsidRDefault="003856C2" w:rsidP="00EE276F">
      <w:pPr>
        <w:pStyle w:val="Heading3"/>
      </w:pPr>
      <w:bookmarkStart w:id="4" w:name="_Toc225167313"/>
      <w:r w:rsidRPr="00EE276F">
        <w:rPr>
          <w:rStyle w:val="Heading2Char"/>
          <w:rFonts w:asciiTheme="minorHAnsi" w:hAnsiTheme="minorHAnsi"/>
          <w:sz w:val="28"/>
          <w:szCs w:val="28"/>
        </w:rPr>
        <w:t>3.2 Cash Budget</w:t>
      </w:r>
      <w:bookmarkEnd w:id="4"/>
    </w:p>
    <w:p w14:paraId="2AD36C6F" w14:textId="5BA91FFF" w:rsidR="003856C2" w:rsidRPr="008F2C76" w:rsidRDefault="00884A95" w:rsidP="0033014C">
      <w:pPr>
        <w:spacing w:line="360" w:lineRule="auto"/>
        <w:jc w:val="both"/>
        <w:rPr>
          <w:rFonts w:ascii="Arial" w:hAnsi="Arial" w:cs="Arial"/>
          <w:sz w:val="24"/>
          <w:szCs w:val="24"/>
        </w:rPr>
      </w:pPr>
      <w:r w:rsidRPr="008F2C76">
        <w:rPr>
          <w:rFonts w:ascii="Arial" w:hAnsi="Arial" w:cs="Arial"/>
          <w:sz w:val="24"/>
          <w:szCs w:val="24"/>
        </w:rPr>
        <w:t xml:space="preserve">Table 2: Cash budget for the six months to 31 December </w:t>
      </w:r>
    </w:p>
    <w:p w14:paraId="72C64008" w14:textId="4E361CA0" w:rsidR="0013794B" w:rsidRDefault="00B60A8E" w:rsidP="006A160A">
      <w:pPr>
        <w:spacing w:line="360" w:lineRule="auto"/>
        <w:jc w:val="both"/>
        <w:rPr>
          <w:rFonts w:ascii="Arial" w:hAnsi="Arial" w:cs="Arial"/>
          <w:sz w:val="24"/>
          <w:szCs w:val="24"/>
        </w:rPr>
      </w:pPr>
      <w:r>
        <w:rPr>
          <w:rFonts w:ascii="Arial" w:hAnsi="Arial" w:cs="Arial"/>
          <w:noProof/>
          <w:sz w:val="24"/>
          <w:szCs w:val="24"/>
        </w:rPr>
        <w:drawing>
          <wp:inline distT="0" distB="0" distL="0" distR="0" wp14:anchorId="48E14AD7" wp14:editId="539D2235">
            <wp:extent cx="4610735" cy="2872740"/>
            <wp:effectExtent l="0" t="0" r="0" b="3810"/>
            <wp:docPr id="8735192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0735" cy="2872740"/>
                    </a:xfrm>
                    <a:prstGeom prst="rect">
                      <a:avLst/>
                    </a:prstGeom>
                    <a:noFill/>
                  </pic:spPr>
                </pic:pic>
              </a:graphicData>
            </a:graphic>
          </wp:inline>
        </w:drawing>
      </w:r>
    </w:p>
    <w:p w14:paraId="77D15BAE" w14:textId="5CCD6967" w:rsidR="00704D63" w:rsidRDefault="00704D63" w:rsidP="006A160A">
      <w:pPr>
        <w:spacing w:line="360" w:lineRule="auto"/>
        <w:jc w:val="both"/>
        <w:rPr>
          <w:rFonts w:ascii="Arial" w:hAnsi="Arial" w:cs="Arial"/>
          <w:sz w:val="24"/>
          <w:szCs w:val="24"/>
        </w:rPr>
      </w:pPr>
      <w:r>
        <w:rPr>
          <w:rFonts w:ascii="Arial" w:hAnsi="Arial" w:cs="Arial"/>
          <w:sz w:val="24"/>
          <w:szCs w:val="24"/>
        </w:rPr>
        <w:t>Monthly cash receipts range from £208,000 in July to £278,000 in December, reflecting seasonal sales patterns with peak trading in December. The receipts are calculated as gross sales</w:t>
      </w:r>
      <w:r w:rsidR="00FF5395">
        <w:rPr>
          <w:rFonts w:ascii="Arial" w:hAnsi="Arial" w:cs="Arial"/>
          <w:sz w:val="24"/>
          <w:szCs w:val="24"/>
        </w:rPr>
        <w:t xml:space="preserve">, less credit card processing charges 35% of sales x 2.5% = 0.875% of total sales. For example, in July sales of £210,000 generate cash receipts of £208,000 </w:t>
      </w:r>
      <w:r w:rsidR="00B61F5D">
        <w:rPr>
          <w:rFonts w:ascii="Arial" w:hAnsi="Arial" w:cs="Arial"/>
          <w:sz w:val="24"/>
          <w:szCs w:val="24"/>
        </w:rPr>
        <w:t xml:space="preserve">after deducting approximately £2,000 in credit card charges. </w:t>
      </w:r>
    </w:p>
    <w:p w14:paraId="77BE8298" w14:textId="2BA6FE43" w:rsidR="00224873" w:rsidRDefault="00224873" w:rsidP="006A160A">
      <w:pPr>
        <w:spacing w:line="360" w:lineRule="auto"/>
        <w:jc w:val="both"/>
        <w:rPr>
          <w:rFonts w:ascii="Arial" w:hAnsi="Arial" w:cs="Arial"/>
          <w:sz w:val="24"/>
          <w:szCs w:val="24"/>
        </w:rPr>
      </w:pPr>
      <w:r>
        <w:rPr>
          <w:rFonts w:ascii="Arial" w:hAnsi="Arial" w:cs="Arial"/>
          <w:sz w:val="24"/>
          <w:szCs w:val="24"/>
        </w:rPr>
        <w:t xml:space="preserve">Stock purchase payments represent the largest category of cash outflows, ranging from £150,000 to </w:t>
      </w:r>
      <w:r w:rsidR="00D0450E">
        <w:rPr>
          <w:rFonts w:ascii="Arial" w:hAnsi="Arial" w:cs="Arial"/>
          <w:sz w:val="24"/>
          <w:szCs w:val="24"/>
        </w:rPr>
        <w:t xml:space="preserve">£210,000 monthly. The one-month credit from suppliers provides crucial working capital relief, with June purchases of £150,000 paid in July, July purchases of £180,000 paid in August and so forth. This payment lag creates </w:t>
      </w:r>
      <w:r w:rsidR="00BC61E1">
        <w:rPr>
          <w:rFonts w:ascii="Arial" w:hAnsi="Arial" w:cs="Arial"/>
          <w:sz w:val="24"/>
          <w:szCs w:val="24"/>
        </w:rPr>
        <w:t>a natural financing mechanism that partially offsets the working capital investment in rising stock level (</w:t>
      </w:r>
      <w:proofErr w:type="spellStart"/>
      <w:r w:rsidR="00BC61E1">
        <w:rPr>
          <w:rFonts w:ascii="Arial" w:hAnsi="Arial" w:cs="Arial"/>
          <w:sz w:val="24"/>
          <w:szCs w:val="24"/>
        </w:rPr>
        <w:t>Atrill</w:t>
      </w:r>
      <w:proofErr w:type="spellEnd"/>
      <w:r w:rsidR="00BC61E1">
        <w:rPr>
          <w:rFonts w:ascii="Arial" w:hAnsi="Arial" w:cs="Arial"/>
          <w:sz w:val="24"/>
          <w:szCs w:val="24"/>
        </w:rPr>
        <w:t xml:space="preserve"> and McLaney, 2021). </w:t>
      </w:r>
    </w:p>
    <w:p w14:paraId="6A38B866" w14:textId="14C701A5" w:rsidR="00BC61E1" w:rsidRDefault="00D60CD2" w:rsidP="006A160A">
      <w:pPr>
        <w:spacing w:line="360" w:lineRule="auto"/>
        <w:jc w:val="both"/>
        <w:rPr>
          <w:rFonts w:ascii="Arial" w:hAnsi="Arial" w:cs="Arial"/>
          <w:sz w:val="24"/>
          <w:szCs w:val="24"/>
        </w:rPr>
      </w:pPr>
      <w:r>
        <w:rPr>
          <w:rFonts w:ascii="Arial" w:hAnsi="Arial" w:cs="Arial"/>
          <w:sz w:val="24"/>
          <w:szCs w:val="24"/>
        </w:rPr>
        <w:t xml:space="preserve">Monthly administration payments increase progressively from </w:t>
      </w:r>
      <w:r w:rsidR="00672554">
        <w:rPr>
          <w:rFonts w:ascii="Arial" w:hAnsi="Arial" w:cs="Arial"/>
          <w:sz w:val="24"/>
          <w:szCs w:val="24"/>
        </w:rPr>
        <w:t xml:space="preserve">£17,000 to £22,000 reflecting the £7,000 monthly depreciation charge that is excluded from cash payments but included in the profit and loss account. </w:t>
      </w:r>
    </w:p>
    <w:p w14:paraId="03D15AAA" w14:textId="70E2FE60" w:rsidR="00672554" w:rsidRDefault="00672554" w:rsidP="006A160A">
      <w:pPr>
        <w:spacing w:line="360" w:lineRule="auto"/>
        <w:jc w:val="both"/>
        <w:rPr>
          <w:rFonts w:ascii="Arial" w:hAnsi="Arial" w:cs="Arial"/>
          <w:sz w:val="24"/>
          <w:szCs w:val="24"/>
        </w:rPr>
      </w:pPr>
      <w:r>
        <w:rPr>
          <w:rFonts w:ascii="Arial" w:hAnsi="Arial" w:cs="Arial"/>
          <w:sz w:val="24"/>
          <w:szCs w:val="24"/>
        </w:rPr>
        <w:lastRenderedPageBreak/>
        <w:t xml:space="preserve">The £37,000 store refurbishment programme represent strategic capital investment aimed at enhancing store environment and customer experience. However, this expenditure concentrates significant cash outflows in the early months when liquidity is tightest, creating potential vulnerability (Seal, Garisson and Noreen, 2018). </w:t>
      </w:r>
    </w:p>
    <w:p w14:paraId="62984F66" w14:textId="77777777" w:rsidR="00675C9C" w:rsidRPr="00675C9C" w:rsidRDefault="00675C9C" w:rsidP="00675C9C">
      <w:pPr>
        <w:spacing w:line="360" w:lineRule="auto"/>
        <w:jc w:val="both"/>
        <w:rPr>
          <w:rFonts w:ascii="Arial" w:hAnsi="Arial" w:cs="Arial"/>
          <w:sz w:val="24"/>
          <w:szCs w:val="24"/>
        </w:rPr>
      </w:pPr>
      <w:r w:rsidRPr="00675C9C">
        <w:rPr>
          <w:rFonts w:ascii="Arial" w:hAnsi="Arial" w:cs="Arial"/>
          <w:sz w:val="24"/>
          <w:szCs w:val="24"/>
        </w:rPr>
        <w:t xml:space="preserve">The £18,000 tax payment in September coincides with the final refurbishment instalment and high stock purchase payments, creating the month with the total cash outflows. Despite this, September still generates a positive cash surplus of £28,000 demonstrating that the tax liability has been adequately planned for within the overall cash flow framework (Datar and Rajan, 2017). </w:t>
      </w:r>
    </w:p>
    <w:p w14:paraId="082AF6DE" w14:textId="00B62FE2" w:rsidR="00675C9C" w:rsidRPr="00675C9C" w:rsidRDefault="00675C9C" w:rsidP="00675C9C">
      <w:pPr>
        <w:spacing w:line="360" w:lineRule="auto"/>
        <w:jc w:val="both"/>
        <w:rPr>
          <w:rFonts w:ascii="Arial" w:hAnsi="Arial" w:cs="Arial"/>
          <w:sz w:val="24"/>
          <w:szCs w:val="24"/>
        </w:rPr>
      </w:pPr>
      <w:r w:rsidRPr="00675C9C">
        <w:rPr>
          <w:rFonts w:ascii="Arial" w:hAnsi="Arial" w:cs="Arial"/>
          <w:sz w:val="24"/>
          <w:szCs w:val="24"/>
        </w:rPr>
        <w:t xml:space="preserve">The cash budget demonstrates consistent positive monthly surpluses ranging from £2,000 in November to £53,000 in December. The closing balance improves steadily from £65,000 in July to £158,000 by December, representing a £108,000 improvement over the </w:t>
      </w:r>
      <w:r w:rsidR="00C61D99" w:rsidRPr="00675C9C">
        <w:rPr>
          <w:rFonts w:ascii="Arial" w:hAnsi="Arial" w:cs="Arial"/>
          <w:sz w:val="24"/>
          <w:szCs w:val="24"/>
        </w:rPr>
        <w:t>six-month</w:t>
      </w:r>
      <w:r w:rsidRPr="00675C9C">
        <w:rPr>
          <w:rFonts w:ascii="Arial" w:hAnsi="Arial" w:cs="Arial"/>
          <w:sz w:val="24"/>
          <w:szCs w:val="24"/>
        </w:rPr>
        <w:t xml:space="preserve"> period. This progression not only eliminates the opening £30,000 overdraft but establishes a substantial cash reserve, exceeding the bank`s requirement and providing financial flexibility for future operations (Wals, 2008). </w:t>
      </w:r>
    </w:p>
    <w:p w14:paraId="734D4AF5" w14:textId="77777777" w:rsidR="00675C9C" w:rsidRPr="00675C9C" w:rsidRDefault="00675C9C" w:rsidP="00675C9C">
      <w:pPr>
        <w:spacing w:line="360" w:lineRule="auto"/>
        <w:jc w:val="both"/>
        <w:rPr>
          <w:rFonts w:ascii="Arial" w:hAnsi="Arial" w:cs="Arial"/>
          <w:sz w:val="24"/>
          <w:szCs w:val="24"/>
        </w:rPr>
      </w:pPr>
      <w:r w:rsidRPr="00675C9C">
        <w:rPr>
          <w:rFonts w:ascii="Arial" w:hAnsi="Arial" w:cs="Arial"/>
          <w:sz w:val="24"/>
          <w:szCs w:val="24"/>
        </w:rPr>
        <w:t>The opening balance of £50,000 in July reflects the minimum stock level floor rather than free cash surplus. This means the company begins the period with minimal liquidity headroom, making the positive monthly surpluses essential to building financial resilience. Any significant adverse variance in early months could have threatened the company`s ability to meet obligations (</w:t>
      </w:r>
      <w:proofErr w:type="spellStart"/>
      <w:r w:rsidRPr="00675C9C">
        <w:rPr>
          <w:rFonts w:ascii="Arial" w:hAnsi="Arial" w:cs="Arial"/>
          <w:sz w:val="24"/>
          <w:szCs w:val="24"/>
        </w:rPr>
        <w:t>Atrill</w:t>
      </w:r>
      <w:proofErr w:type="spellEnd"/>
      <w:r w:rsidRPr="00675C9C">
        <w:rPr>
          <w:rFonts w:ascii="Arial" w:hAnsi="Arial" w:cs="Arial"/>
          <w:sz w:val="24"/>
          <w:szCs w:val="24"/>
        </w:rPr>
        <w:t xml:space="preserve"> and McLaney, 2021). </w:t>
      </w:r>
    </w:p>
    <w:p w14:paraId="3CE787DC" w14:textId="4C528DF1" w:rsidR="00672554" w:rsidRDefault="005E0521" w:rsidP="006A160A">
      <w:pPr>
        <w:spacing w:line="360" w:lineRule="auto"/>
        <w:jc w:val="both"/>
        <w:rPr>
          <w:rFonts w:ascii="Arial" w:hAnsi="Arial" w:cs="Arial"/>
          <w:sz w:val="24"/>
          <w:szCs w:val="24"/>
        </w:rPr>
      </w:pPr>
      <w:r>
        <w:rPr>
          <w:rFonts w:ascii="Arial" w:hAnsi="Arial" w:cs="Arial"/>
          <w:sz w:val="24"/>
          <w:szCs w:val="24"/>
        </w:rPr>
        <w:t xml:space="preserve">Walsh (2008) explain that liquidity is about the ability to meet short-term obligations when they fall due. Marr (2013) also argues that managers should watch cash related indicators, not only profit based ones. </w:t>
      </w:r>
    </w:p>
    <w:p w14:paraId="2ADA6831" w14:textId="343DEA3C" w:rsidR="005E0521" w:rsidRDefault="005E0521" w:rsidP="006A160A">
      <w:pPr>
        <w:spacing w:line="360" w:lineRule="auto"/>
        <w:jc w:val="both"/>
        <w:rPr>
          <w:rFonts w:ascii="Arial" w:hAnsi="Arial" w:cs="Arial"/>
          <w:sz w:val="24"/>
          <w:szCs w:val="24"/>
        </w:rPr>
      </w:pPr>
      <w:r>
        <w:rPr>
          <w:rFonts w:ascii="Arial" w:hAnsi="Arial" w:cs="Arial"/>
          <w:sz w:val="24"/>
          <w:szCs w:val="24"/>
        </w:rPr>
        <w:t xml:space="preserve">For Silver Stich Ltd, the practical message is clear: cash control needs to be active, not passive. Management should </w:t>
      </w:r>
      <w:r w:rsidR="00C61D99">
        <w:rPr>
          <w:rFonts w:ascii="Arial" w:hAnsi="Arial" w:cs="Arial"/>
          <w:sz w:val="24"/>
          <w:szCs w:val="24"/>
        </w:rPr>
        <w:t>update</w:t>
      </w:r>
      <w:r>
        <w:rPr>
          <w:rFonts w:ascii="Arial" w:hAnsi="Arial" w:cs="Arial"/>
          <w:sz w:val="24"/>
          <w:szCs w:val="24"/>
        </w:rPr>
        <w:t xml:space="preserve"> the budget regularly, compare actual cash movements with the forecast </w:t>
      </w:r>
      <w:r w:rsidR="00C61D99">
        <w:rPr>
          <w:rFonts w:ascii="Arial" w:hAnsi="Arial" w:cs="Arial"/>
          <w:sz w:val="24"/>
          <w:szCs w:val="24"/>
        </w:rPr>
        <w:t xml:space="preserve">and react quickly if stock, sales or payments move away from plan. </w:t>
      </w:r>
    </w:p>
    <w:p w14:paraId="51C2D6AB" w14:textId="77777777" w:rsidR="00EE276F" w:rsidRDefault="00EE276F" w:rsidP="006A160A">
      <w:pPr>
        <w:spacing w:line="360" w:lineRule="auto"/>
        <w:jc w:val="both"/>
        <w:rPr>
          <w:rFonts w:ascii="Arial" w:hAnsi="Arial" w:cs="Arial"/>
          <w:sz w:val="24"/>
          <w:szCs w:val="24"/>
        </w:rPr>
      </w:pPr>
    </w:p>
    <w:p w14:paraId="035A8A13" w14:textId="0F7EC9B3" w:rsidR="00C61D99" w:rsidRPr="00C6377A" w:rsidRDefault="00AC72A6" w:rsidP="00EE276F">
      <w:pPr>
        <w:pStyle w:val="Heading3"/>
      </w:pPr>
      <w:bookmarkStart w:id="5" w:name="_Toc225167314"/>
      <w:r w:rsidRPr="00C6377A">
        <w:lastRenderedPageBreak/>
        <w:t>3.3 Budgeted Profit and Loss Account</w:t>
      </w:r>
      <w:bookmarkEnd w:id="5"/>
    </w:p>
    <w:p w14:paraId="115970A9" w14:textId="65E12D2D" w:rsidR="00AC72A6" w:rsidRPr="00EE276F" w:rsidRDefault="00AC72A6" w:rsidP="00EE276F">
      <w:pPr>
        <w:pStyle w:val="Heading3"/>
        <w:spacing w:line="360" w:lineRule="auto"/>
        <w:jc w:val="both"/>
        <w:rPr>
          <w:rFonts w:ascii="Arial" w:hAnsi="Arial" w:cs="Arial"/>
          <w:color w:val="000000" w:themeColor="text1"/>
          <w:sz w:val="24"/>
          <w:szCs w:val="24"/>
        </w:rPr>
      </w:pPr>
      <w:bookmarkStart w:id="6" w:name="_Toc225167315"/>
      <w:r w:rsidRPr="00EE276F">
        <w:rPr>
          <w:rFonts w:ascii="Arial" w:hAnsi="Arial" w:cs="Arial"/>
          <w:color w:val="000000" w:themeColor="text1"/>
          <w:sz w:val="24"/>
          <w:szCs w:val="24"/>
        </w:rPr>
        <w:t>Table 3: Budgeted Profit and Loss Account for the six months ending 31 December</w:t>
      </w:r>
      <w:bookmarkEnd w:id="6"/>
    </w:p>
    <w:p w14:paraId="77684E7D" w14:textId="77777777" w:rsidR="00491D4E" w:rsidRPr="00DB180C" w:rsidRDefault="00491D4E" w:rsidP="00491D4E">
      <w:pPr>
        <w:autoSpaceDE/>
        <w:autoSpaceDN/>
        <w:adjustRightInd/>
        <w:spacing w:after="0" w:line="240" w:lineRule="auto"/>
        <w:textAlignment w:val="baseline"/>
        <w:rPr>
          <w:rFonts w:ascii="Aptos" w:eastAsia="Times New Roman" w:hAnsi="Aptos" w:cs="Times New Roman"/>
          <w:color w:val="000000"/>
          <w:sz w:val="24"/>
          <w:szCs w:val="24"/>
          <w:lang w:eastAsia="en-GB"/>
        </w:rPr>
      </w:pPr>
      <w:r w:rsidRPr="00DB180C">
        <w:rPr>
          <w:rFonts w:ascii="Aptos" w:eastAsia="Times New Roman" w:hAnsi="Aptos" w:cs="Times New Roman"/>
          <w:color w:val="000000"/>
          <w:sz w:val="24"/>
          <w:szCs w:val="24"/>
          <w:lang w:eastAsia="en-GB"/>
        </w:rPr>
        <w:t>The budgeted Profit and Loss Account for the six months ending 31 December is: </w:t>
      </w:r>
    </w:p>
    <w:p w14:paraId="7797F9EF" w14:textId="77777777" w:rsidR="00491D4E" w:rsidRPr="00DB180C" w:rsidRDefault="00491D4E" w:rsidP="00491D4E">
      <w:pPr>
        <w:autoSpaceDE/>
        <w:autoSpaceDN/>
        <w:adjustRightInd/>
        <w:spacing w:after="0" w:line="240" w:lineRule="auto"/>
        <w:textAlignment w:val="baseline"/>
        <w:rPr>
          <w:rFonts w:ascii="Aptos" w:eastAsia="Times New Roman" w:hAnsi="Aptos" w:cs="Times New Roman"/>
          <w:color w:val="000000"/>
          <w:sz w:val="24"/>
          <w:szCs w:val="24"/>
          <w:lang w:eastAsia="en-GB"/>
        </w:rPr>
      </w:pPr>
      <w:r w:rsidRPr="00DB180C">
        <w:rPr>
          <w:rFonts w:ascii="Aptos" w:eastAsia="Times New Roman" w:hAnsi="Aptos" w:cs="Times New Roman"/>
          <w:color w:val="000000"/>
          <w:sz w:val="24"/>
          <w:szCs w:val="24"/>
          <w:lang w:eastAsia="en-GB"/>
        </w:rPr>
        <w:t> </w:t>
      </w:r>
    </w:p>
    <w:p w14:paraId="4FBF26FD" w14:textId="2709418D" w:rsidR="00491D4E" w:rsidRDefault="00467ED3" w:rsidP="006A160A">
      <w:pPr>
        <w:spacing w:line="360" w:lineRule="auto"/>
        <w:jc w:val="both"/>
        <w:rPr>
          <w:rFonts w:ascii="Arial" w:hAnsi="Arial" w:cs="Arial"/>
          <w:sz w:val="24"/>
          <w:szCs w:val="24"/>
        </w:rPr>
      </w:pPr>
      <w:r>
        <w:rPr>
          <w:rFonts w:ascii="Arial" w:hAnsi="Arial" w:cs="Arial"/>
          <w:noProof/>
          <w:sz w:val="24"/>
          <w:szCs w:val="24"/>
        </w:rPr>
        <w:drawing>
          <wp:inline distT="0" distB="0" distL="0" distR="0" wp14:anchorId="70E323D7" wp14:editId="318A7077">
            <wp:extent cx="4610735" cy="1775460"/>
            <wp:effectExtent l="0" t="0" r="0" b="0"/>
            <wp:docPr id="3305663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0735" cy="1775460"/>
                    </a:xfrm>
                    <a:prstGeom prst="rect">
                      <a:avLst/>
                    </a:prstGeom>
                    <a:noFill/>
                  </pic:spPr>
                </pic:pic>
              </a:graphicData>
            </a:graphic>
          </wp:inline>
        </w:drawing>
      </w:r>
    </w:p>
    <w:p w14:paraId="2E56386D" w14:textId="13F240D4" w:rsidR="001F6696" w:rsidRDefault="001F6696" w:rsidP="006A160A">
      <w:pPr>
        <w:spacing w:line="360" w:lineRule="auto"/>
        <w:jc w:val="both"/>
        <w:rPr>
          <w:rFonts w:ascii="Arial" w:hAnsi="Arial" w:cs="Arial"/>
          <w:sz w:val="24"/>
          <w:szCs w:val="24"/>
        </w:rPr>
      </w:pPr>
      <w:r>
        <w:rPr>
          <w:rFonts w:ascii="Arial" w:hAnsi="Arial" w:cs="Arial"/>
          <w:sz w:val="24"/>
          <w:szCs w:val="24"/>
        </w:rPr>
        <w:t xml:space="preserve">The budgeted Profit and Loss Account </w:t>
      </w:r>
      <w:r w:rsidR="00070F23">
        <w:rPr>
          <w:rFonts w:ascii="Arial" w:hAnsi="Arial" w:cs="Arial"/>
          <w:sz w:val="24"/>
          <w:szCs w:val="24"/>
        </w:rPr>
        <w:t>show</w:t>
      </w:r>
      <w:r>
        <w:rPr>
          <w:rFonts w:ascii="Arial" w:hAnsi="Arial" w:cs="Arial"/>
          <w:sz w:val="24"/>
          <w:szCs w:val="24"/>
        </w:rPr>
        <w:t xml:space="preserve"> forecast sales of £1.47 million and a gross profit of £588,000</w:t>
      </w:r>
      <w:r w:rsidR="00070F23">
        <w:rPr>
          <w:rFonts w:ascii="Arial" w:hAnsi="Arial" w:cs="Arial"/>
          <w:sz w:val="24"/>
          <w:szCs w:val="24"/>
        </w:rPr>
        <w:t xml:space="preserve"> for the 6 months. After deducting selling expenses, administration expenses, credit card charges and interest, the business is expected to make a profit of about £</w:t>
      </w:r>
      <w:r w:rsidR="00E427A5">
        <w:rPr>
          <w:rFonts w:ascii="Arial" w:hAnsi="Arial" w:cs="Arial"/>
          <w:sz w:val="24"/>
          <w:szCs w:val="24"/>
        </w:rPr>
        <w:t xml:space="preserve">368,140. </w:t>
      </w:r>
      <w:r w:rsidR="00340A65" w:rsidRPr="00340A65">
        <w:rPr>
          <w:rFonts w:ascii="Arial" w:hAnsi="Arial" w:cs="Arial"/>
          <w:sz w:val="24"/>
          <w:szCs w:val="24"/>
        </w:rPr>
        <w:t>The net profit of £368,140 represents a 25% net profit margin, indicating that company retains £0.25 of every sales pound after all expenses</w:t>
      </w:r>
      <w:r w:rsidR="00340A65">
        <w:rPr>
          <w:rFonts w:ascii="Arial" w:hAnsi="Arial" w:cs="Arial"/>
          <w:sz w:val="24"/>
          <w:szCs w:val="24"/>
        </w:rPr>
        <w:t>.</w:t>
      </w:r>
    </w:p>
    <w:p w14:paraId="650CA9F8" w14:textId="77777777" w:rsidR="001700B9" w:rsidRDefault="005636FE" w:rsidP="005636FE">
      <w:pPr>
        <w:spacing w:line="360" w:lineRule="auto"/>
        <w:jc w:val="both"/>
        <w:rPr>
          <w:rFonts w:ascii="Arial" w:hAnsi="Arial" w:cs="Arial"/>
          <w:sz w:val="24"/>
          <w:szCs w:val="24"/>
        </w:rPr>
      </w:pPr>
      <w:r w:rsidRPr="005636FE">
        <w:rPr>
          <w:rFonts w:ascii="Arial" w:hAnsi="Arial" w:cs="Arial"/>
          <w:sz w:val="24"/>
          <w:szCs w:val="24"/>
        </w:rPr>
        <w:t xml:space="preserve">A critical observation emerges when comparing the £368,140 net profit with the £108,000 cash balance improvement, from £50,000 to £158,000. </w:t>
      </w:r>
      <w:r w:rsidR="001700B9" w:rsidRPr="001700B9">
        <w:rPr>
          <w:rFonts w:ascii="Arial" w:hAnsi="Arial" w:cs="Arial"/>
          <w:sz w:val="24"/>
          <w:szCs w:val="24"/>
        </w:rPr>
        <w:t xml:space="preserve">Different budgeting techniques can be used depending on the needs of the business, and some approaches are more flexible and responsive than traditional fixed budgets (ACCA, n.d., </w:t>
      </w:r>
      <w:r w:rsidR="001700B9" w:rsidRPr="001700B9">
        <w:rPr>
          <w:rFonts w:ascii="Arial" w:hAnsi="Arial" w:cs="Arial"/>
          <w:i/>
          <w:iCs/>
          <w:sz w:val="24"/>
          <w:szCs w:val="24"/>
        </w:rPr>
        <w:t>Comparing budgeting techniques</w:t>
      </w:r>
      <w:r w:rsidR="001700B9" w:rsidRPr="001700B9">
        <w:rPr>
          <w:rFonts w:ascii="Arial" w:hAnsi="Arial" w:cs="Arial"/>
          <w:sz w:val="24"/>
          <w:szCs w:val="24"/>
        </w:rPr>
        <w:t xml:space="preserve">). </w:t>
      </w:r>
    </w:p>
    <w:p w14:paraId="19A94503" w14:textId="549B4E03" w:rsidR="005636FE" w:rsidRPr="005636FE" w:rsidRDefault="005636FE" w:rsidP="005636FE">
      <w:pPr>
        <w:spacing w:line="360" w:lineRule="auto"/>
        <w:jc w:val="both"/>
        <w:rPr>
          <w:rFonts w:ascii="Arial" w:hAnsi="Arial" w:cs="Arial"/>
          <w:sz w:val="24"/>
          <w:szCs w:val="24"/>
        </w:rPr>
      </w:pPr>
      <w:r w:rsidRPr="005636FE">
        <w:rPr>
          <w:rFonts w:ascii="Arial" w:hAnsi="Arial" w:cs="Arial"/>
          <w:sz w:val="24"/>
          <w:szCs w:val="24"/>
        </w:rPr>
        <w:t>This £260,140 difference reflects:</w:t>
      </w:r>
    </w:p>
    <w:p w14:paraId="0DC94DD3" w14:textId="77777777" w:rsidR="005636FE" w:rsidRPr="005636FE" w:rsidRDefault="005636FE" w:rsidP="005636FE">
      <w:pPr>
        <w:numPr>
          <w:ilvl w:val="0"/>
          <w:numId w:val="3"/>
        </w:numPr>
        <w:spacing w:line="360" w:lineRule="auto"/>
        <w:jc w:val="both"/>
        <w:rPr>
          <w:rFonts w:ascii="Arial" w:hAnsi="Arial" w:cs="Arial"/>
          <w:sz w:val="24"/>
          <w:szCs w:val="24"/>
        </w:rPr>
      </w:pPr>
      <w:r w:rsidRPr="005636FE">
        <w:rPr>
          <w:rFonts w:ascii="Arial" w:hAnsi="Arial" w:cs="Arial"/>
          <w:sz w:val="24"/>
          <w:szCs w:val="24"/>
        </w:rPr>
        <w:t>Stock investment increase of £234,000, from £154,000 to £388,000</w:t>
      </w:r>
    </w:p>
    <w:p w14:paraId="7EBB40EF" w14:textId="77777777" w:rsidR="005636FE" w:rsidRPr="005636FE" w:rsidRDefault="005636FE" w:rsidP="005636FE">
      <w:pPr>
        <w:numPr>
          <w:ilvl w:val="0"/>
          <w:numId w:val="3"/>
        </w:numPr>
        <w:spacing w:line="360" w:lineRule="auto"/>
        <w:jc w:val="both"/>
        <w:rPr>
          <w:rFonts w:ascii="Arial" w:hAnsi="Arial" w:cs="Arial"/>
          <w:sz w:val="24"/>
          <w:szCs w:val="24"/>
        </w:rPr>
      </w:pPr>
      <w:r w:rsidRPr="005636FE">
        <w:rPr>
          <w:rFonts w:ascii="Arial" w:hAnsi="Arial" w:cs="Arial"/>
          <w:sz w:val="24"/>
          <w:szCs w:val="24"/>
        </w:rPr>
        <w:t>Depreciation adds back of £42,000, non-cash expense</w:t>
      </w:r>
    </w:p>
    <w:p w14:paraId="5AF3CED2" w14:textId="507F95EC" w:rsidR="005636FE" w:rsidRDefault="005636FE" w:rsidP="006A160A">
      <w:pPr>
        <w:numPr>
          <w:ilvl w:val="0"/>
          <w:numId w:val="3"/>
        </w:numPr>
        <w:spacing w:line="360" w:lineRule="auto"/>
        <w:jc w:val="both"/>
        <w:rPr>
          <w:rFonts w:ascii="Arial" w:hAnsi="Arial" w:cs="Arial"/>
          <w:sz w:val="24"/>
          <w:szCs w:val="24"/>
        </w:rPr>
      </w:pPr>
      <w:r w:rsidRPr="005636FE">
        <w:rPr>
          <w:rFonts w:ascii="Arial" w:hAnsi="Arial" w:cs="Arial"/>
          <w:sz w:val="24"/>
          <w:szCs w:val="24"/>
        </w:rPr>
        <w:t>Working capital timing differences</w:t>
      </w:r>
    </w:p>
    <w:p w14:paraId="6BB2B294" w14:textId="45C08D31" w:rsidR="00257C40" w:rsidRPr="005636FE" w:rsidRDefault="0027684D" w:rsidP="00257C40">
      <w:pPr>
        <w:spacing w:line="360" w:lineRule="auto"/>
        <w:jc w:val="both"/>
        <w:rPr>
          <w:rFonts w:ascii="Arial" w:hAnsi="Arial" w:cs="Arial"/>
          <w:sz w:val="24"/>
          <w:szCs w:val="24"/>
        </w:rPr>
      </w:pPr>
      <w:r w:rsidRPr="0027684D">
        <w:rPr>
          <w:rFonts w:ascii="Arial" w:hAnsi="Arial" w:cs="Arial"/>
          <w:sz w:val="24"/>
          <w:szCs w:val="24"/>
        </w:rPr>
        <w:t>This reconciliation demonstrates the fundamental distinction between profitability and liquidity, a critical concept in financial management (Horner, 2020).</w:t>
      </w:r>
    </w:p>
    <w:p w14:paraId="25D4FD9A" w14:textId="77777777" w:rsidR="00612E09" w:rsidRPr="00612E09" w:rsidRDefault="00612E09" w:rsidP="00612E09">
      <w:pPr>
        <w:spacing w:line="360" w:lineRule="auto"/>
        <w:jc w:val="both"/>
        <w:rPr>
          <w:rFonts w:ascii="Arial" w:hAnsi="Arial" w:cs="Arial"/>
          <w:sz w:val="24"/>
          <w:szCs w:val="24"/>
        </w:rPr>
      </w:pPr>
      <w:r w:rsidRPr="00612E09">
        <w:rPr>
          <w:rFonts w:ascii="Arial" w:hAnsi="Arial" w:cs="Arial"/>
          <w:sz w:val="24"/>
          <w:szCs w:val="24"/>
        </w:rPr>
        <w:t xml:space="preserve">Total operating expenses of £213,860 represent 14.5% of sales revenue, indication efficient operational management. The breakdown shows: </w:t>
      </w:r>
    </w:p>
    <w:p w14:paraId="7711D116" w14:textId="77777777" w:rsidR="00612E09" w:rsidRPr="00612E09" w:rsidRDefault="00612E09" w:rsidP="000401F1">
      <w:pPr>
        <w:numPr>
          <w:ilvl w:val="0"/>
          <w:numId w:val="2"/>
        </w:numPr>
        <w:spacing w:line="360" w:lineRule="auto"/>
        <w:jc w:val="both"/>
        <w:rPr>
          <w:rFonts w:ascii="Arial" w:hAnsi="Arial" w:cs="Arial"/>
          <w:sz w:val="24"/>
          <w:szCs w:val="24"/>
        </w:rPr>
      </w:pPr>
      <w:r w:rsidRPr="00612E09">
        <w:rPr>
          <w:rFonts w:ascii="Arial" w:hAnsi="Arial" w:cs="Arial"/>
          <w:sz w:val="24"/>
          <w:szCs w:val="24"/>
        </w:rPr>
        <w:lastRenderedPageBreak/>
        <w:t xml:space="preserve">Selling expenses: £42,000 (2.9% of sale), variable costs that increase with sales activity. </w:t>
      </w:r>
    </w:p>
    <w:p w14:paraId="018F3886" w14:textId="77777777" w:rsidR="00612E09" w:rsidRPr="00612E09" w:rsidRDefault="00612E09" w:rsidP="000401F1">
      <w:pPr>
        <w:numPr>
          <w:ilvl w:val="0"/>
          <w:numId w:val="2"/>
        </w:numPr>
        <w:spacing w:line="360" w:lineRule="auto"/>
        <w:jc w:val="both"/>
        <w:rPr>
          <w:rFonts w:ascii="Arial" w:hAnsi="Arial" w:cs="Arial"/>
          <w:sz w:val="24"/>
          <w:szCs w:val="24"/>
        </w:rPr>
      </w:pPr>
      <w:r w:rsidRPr="00612E09">
        <w:rPr>
          <w:rFonts w:ascii="Arial" w:hAnsi="Arial" w:cs="Arial"/>
          <w:sz w:val="24"/>
          <w:szCs w:val="24"/>
        </w:rPr>
        <w:t>Administration expenses: £159,000 (10.8% of sales) largely fixed costs including the £42,000 depreciation charge</w:t>
      </w:r>
    </w:p>
    <w:p w14:paraId="798AB863" w14:textId="6E782626" w:rsidR="00C61D99" w:rsidRDefault="00612E09" w:rsidP="000401F1">
      <w:pPr>
        <w:pStyle w:val="ListParagraph"/>
        <w:numPr>
          <w:ilvl w:val="0"/>
          <w:numId w:val="2"/>
        </w:numPr>
        <w:spacing w:line="360" w:lineRule="auto"/>
        <w:jc w:val="both"/>
        <w:rPr>
          <w:rFonts w:ascii="Arial" w:hAnsi="Arial" w:cs="Arial"/>
          <w:sz w:val="24"/>
          <w:szCs w:val="24"/>
        </w:rPr>
      </w:pPr>
      <w:r w:rsidRPr="000401F1">
        <w:rPr>
          <w:rFonts w:ascii="Arial" w:hAnsi="Arial" w:cs="Arial"/>
          <w:sz w:val="24"/>
          <w:szCs w:val="24"/>
        </w:rPr>
        <w:t>Credit card charges: £12,860 (0.9% of sales) transactions costs that vary directly with credit card sales volume.</w:t>
      </w:r>
    </w:p>
    <w:p w14:paraId="0D4B86CF" w14:textId="047342CD" w:rsidR="00F573A8" w:rsidRPr="00F573A8" w:rsidRDefault="00D441F0" w:rsidP="00F573A8">
      <w:pPr>
        <w:spacing w:line="360" w:lineRule="auto"/>
        <w:jc w:val="both"/>
        <w:rPr>
          <w:rFonts w:ascii="Arial" w:hAnsi="Arial" w:cs="Arial"/>
          <w:sz w:val="24"/>
          <w:szCs w:val="24"/>
        </w:rPr>
      </w:pPr>
      <w:r>
        <w:rPr>
          <w:rFonts w:ascii="Arial" w:hAnsi="Arial" w:cs="Arial"/>
          <w:sz w:val="24"/>
          <w:szCs w:val="24"/>
        </w:rPr>
        <w:t xml:space="preserve">The main point is the tension between profit and liquidity. </w:t>
      </w:r>
      <w:r w:rsidRPr="00D441F0">
        <w:rPr>
          <w:rFonts w:ascii="Arial" w:hAnsi="Arial" w:cs="Arial"/>
          <w:sz w:val="24"/>
          <w:szCs w:val="24"/>
        </w:rPr>
        <w:t>The budgeted Profit and Loss Account suggests that Silver Stitch Ltd is expected to make a profit over the six-month period. However, profit does not always mean that the business has a strong cash position. A company can appear successful in its Profit and Loss Account while still facing cash flow pressure if too much money is tied up in stock, loan repayments or other short-term commitments. This is why the cash budget, and the budgeted Profit and Loss Account need to be looked at together rather than separately, as they give different but equally important views of the company’s financial position (Dyson, 2020).</w:t>
      </w:r>
    </w:p>
    <w:p w14:paraId="02B6CFB7" w14:textId="6F7C441B" w:rsidR="00F73AF4" w:rsidRDefault="001A3B40" w:rsidP="00EE276F">
      <w:pPr>
        <w:pStyle w:val="Heading1"/>
      </w:pPr>
      <w:bookmarkStart w:id="7" w:name="_Toc225167316"/>
      <w:r w:rsidRPr="005B1EE8">
        <w:t>Section B</w:t>
      </w:r>
      <w:r w:rsidR="00E25E6E" w:rsidRPr="005B1EE8">
        <w:t xml:space="preserve"> – Analysis and Management Response</w:t>
      </w:r>
      <w:bookmarkEnd w:id="7"/>
    </w:p>
    <w:p w14:paraId="797E93D6" w14:textId="1CAE8C1E" w:rsidR="005B1EE8" w:rsidRPr="00C6377A" w:rsidRDefault="000E6114" w:rsidP="00EE276F">
      <w:pPr>
        <w:pStyle w:val="Heading2"/>
      </w:pPr>
      <w:bookmarkStart w:id="8" w:name="_Toc225167317"/>
      <w:r w:rsidRPr="00C6377A">
        <w:t xml:space="preserve">4. </w:t>
      </w:r>
      <w:r w:rsidR="00CF5C1C" w:rsidRPr="00C6377A">
        <w:t>Financial Problems and Management Actions</w:t>
      </w:r>
      <w:bookmarkEnd w:id="8"/>
    </w:p>
    <w:p w14:paraId="55509D7C" w14:textId="2D090B5C" w:rsidR="00CF5C1C" w:rsidRDefault="00CF5C1C" w:rsidP="00612E09">
      <w:pPr>
        <w:spacing w:line="360" w:lineRule="auto"/>
        <w:jc w:val="both"/>
        <w:rPr>
          <w:rFonts w:ascii="Arial" w:hAnsi="Arial" w:cs="Arial"/>
          <w:sz w:val="24"/>
          <w:szCs w:val="24"/>
        </w:rPr>
      </w:pPr>
      <w:r>
        <w:rPr>
          <w:rFonts w:ascii="Arial" w:hAnsi="Arial" w:cs="Arial"/>
          <w:sz w:val="24"/>
          <w:szCs w:val="24"/>
        </w:rPr>
        <w:t xml:space="preserve">The budgets suggest that Silver Stich`s biggest issue over the next 6 </w:t>
      </w:r>
      <w:r w:rsidR="003C03CD">
        <w:rPr>
          <w:rFonts w:ascii="Arial" w:hAnsi="Arial" w:cs="Arial"/>
          <w:sz w:val="24"/>
          <w:szCs w:val="24"/>
        </w:rPr>
        <w:t>months is</w:t>
      </w:r>
      <w:r>
        <w:rPr>
          <w:rFonts w:ascii="Arial" w:hAnsi="Arial" w:cs="Arial"/>
          <w:sz w:val="24"/>
          <w:szCs w:val="24"/>
        </w:rPr>
        <w:t xml:space="preserve"> likely to be cash pressure rather than lack of profit. </w:t>
      </w:r>
    </w:p>
    <w:p w14:paraId="6FB31F2A" w14:textId="43259A36" w:rsidR="003C03CD" w:rsidRDefault="00A56D52" w:rsidP="00612E09">
      <w:pPr>
        <w:spacing w:line="360" w:lineRule="auto"/>
        <w:jc w:val="both"/>
        <w:rPr>
          <w:rFonts w:ascii="Arial" w:hAnsi="Arial" w:cs="Arial"/>
          <w:sz w:val="24"/>
          <w:szCs w:val="24"/>
        </w:rPr>
      </w:pPr>
      <w:r>
        <w:rPr>
          <w:rFonts w:ascii="Arial" w:hAnsi="Arial" w:cs="Arial"/>
          <w:sz w:val="24"/>
          <w:szCs w:val="24"/>
        </w:rPr>
        <w:t>The main financial problems ca be grouped into four areas:</w:t>
      </w:r>
    </w:p>
    <w:p w14:paraId="6CACA8B6" w14:textId="41C1524F" w:rsidR="00A56D52" w:rsidRDefault="00A56D52" w:rsidP="00A56D52">
      <w:pPr>
        <w:pStyle w:val="ListParagraph"/>
        <w:numPr>
          <w:ilvl w:val="0"/>
          <w:numId w:val="14"/>
        </w:numPr>
        <w:spacing w:line="360" w:lineRule="auto"/>
        <w:jc w:val="both"/>
        <w:rPr>
          <w:rFonts w:ascii="Arial" w:hAnsi="Arial" w:cs="Arial"/>
          <w:sz w:val="24"/>
          <w:szCs w:val="24"/>
        </w:rPr>
      </w:pPr>
      <w:r>
        <w:rPr>
          <w:rFonts w:ascii="Arial" w:hAnsi="Arial" w:cs="Arial"/>
          <w:sz w:val="24"/>
          <w:szCs w:val="24"/>
        </w:rPr>
        <w:t>Inventory pressure: stock rises from £100,000 to £388,000 which is far above the stated minimum level of £50,000</w:t>
      </w:r>
    </w:p>
    <w:p w14:paraId="412BF63F" w14:textId="622753FD" w:rsidR="00A56D52" w:rsidRDefault="00A56D52" w:rsidP="00A56D52">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Working capital pressure: supplier payments, selling costs paid in arrears and credit card charges all affect timing of cash. </w:t>
      </w:r>
    </w:p>
    <w:p w14:paraId="101A66BB" w14:textId="7E1D8CF8" w:rsidR="00A56D52" w:rsidRDefault="00DA0483" w:rsidP="00A56D52">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Debt burden: monthly loan repayments reduce flexibility even when sales are strong. </w:t>
      </w:r>
    </w:p>
    <w:p w14:paraId="35D4DD89" w14:textId="623948B0" w:rsidR="00DA0483" w:rsidRDefault="00DA0483" w:rsidP="00A56D52">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Forecast uncertainty: </w:t>
      </w:r>
      <w:r w:rsidR="0030258F">
        <w:rPr>
          <w:rFonts w:ascii="Arial" w:hAnsi="Arial" w:cs="Arial"/>
          <w:sz w:val="24"/>
          <w:szCs w:val="24"/>
        </w:rPr>
        <w:t xml:space="preserve">the opening cash figure in the workings does not fully match the case background. </w:t>
      </w:r>
    </w:p>
    <w:p w14:paraId="6F23DCE1" w14:textId="3FC8FB3B" w:rsidR="0030258F" w:rsidRDefault="0030258F" w:rsidP="0030258F">
      <w:pPr>
        <w:spacing w:line="360" w:lineRule="auto"/>
        <w:jc w:val="both"/>
        <w:rPr>
          <w:rFonts w:ascii="Arial" w:hAnsi="Arial" w:cs="Arial"/>
          <w:sz w:val="24"/>
          <w:szCs w:val="24"/>
        </w:rPr>
      </w:pPr>
      <w:r>
        <w:rPr>
          <w:rFonts w:ascii="Arial" w:hAnsi="Arial" w:cs="Arial"/>
          <w:sz w:val="24"/>
          <w:szCs w:val="24"/>
        </w:rPr>
        <w:t xml:space="preserve">The first issue is inventory growth. A retailer does need enough stock to support sales, but this level of increase looks high, which means that a large amount of money is </w:t>
      </w:r>
      <w:r>
        <w:rPr>
          <w:rFonts w:ascii="Arial" w:hAnsi="Arial" w:cs="Arial"/>
          <w:sz w:val="24"/>
          <w:szCs w:val="24"/>
        </w:rPr>
        <w:lastRenderedPageBreak/>
        <w:t xml:space="preserve">being tied up in goods sitting in stores or storage. For a fashion business this is risky because styles can change quickly and old stock may later need discounting. </w:t>
      </w:r>
      <w:proofErr w:type="spellStart"/>
      <w:r w:rsidR="002D3AD8">
        <w:rPr>
          <w:rFonts w:ascii="Arial" w:hAnsi="Arial" w:cs="Arial"/>
          <w:sz w:val="24"/>
          <w:szCs w:val="24"/>
        </w:rPr>
        <w:t>Atrill</w:t>
      </w:r>
      <w:proofErr w:type="spellEnd"/>
      <w:r w:rsidR="002D3AD8">
        <w:rPr>
          <w:rFonts w:ascii="Arial" w:hAnsi="Arial" w:cs="Arial"/>
          <w:sz w:val="24"/>
          <w:szCs w:val="24"/>
        </w:rPr>
        <w:t xml:space="preserve"> and McLaney (2021) explain that excess of stock weakens liquidity and can also create later </w:t>
      </w:r>
      <w:r w:rsidR="00B94083">
        <w:rPr>
          <w:rFonts w:ascii="Arial" w:hAnsi="Arial" w:cs="Arial"/>
          <w:sz w:val="24"/>
          <w:szCs w:val="24"/>
        </w:rPr>
        <w:t xml:space="preserve">losses through markdowns. </w:t>
      </w:r>
    </w:p>
    <w:p w14:paraId="1980FBE9" w14:textId="71BC96EE" w:rsidR="0054149B" w:rsidRDefault="00B94083" w:rsidP="0030258F">
      <w:pPr>
        <w:spacing w:line="360" w:lineRule="auto"/>
        <w:jc w:val="both"/>
        <w:rPr>
          <w:rFonts w:ascii="Arial" w:hAnsi="Arial" w:cs="Arial"/>
          <w:sz w:val="24"/>
          <w:szCs w:val="24"/>
        </w:rPr>
      </w:pPr>
      <w:r>
        <w:rPr>
          <w:rFonts w:ascii="Arial" w:hAnsi="Arial" w:cs="Arial"/>
          <w:sz w:val="24"/>
          <w:szCs w:val="24"/>
        </w:rPr>
        <w:t xml:space="preserve">The second issue is the weight of regular payments. Silver Stich Ltd has administration costs </w:t>
      </w:r>
      <w:r w:rsidR="00520471">
        <w:rPr>
          <w:rFonts w:ascii="Arial" w:hAnsi="Arial" w:cs="Arial"/>
          <w:sz w:val="24"/>
          <w:szCs w:val="24"/>
        </w:rPr>
        <w:t xml:space="preserve">averaging </w:t>
      </w:r>
      <w:r w:rsidR="00C26D06">
        <w:rPr>
          <w:rFonts w:ascii="Arial" w:hAnsi="Arial" w:cs="Arial"/>
          <w:sz w:val="24"/>
          <w:szCs w:val="24"/>
        </w:rPr>
        <w:t xml:space="preserve">£26,500 monthly, loan repayments of £5,000 </w:t>
      </w:r>
      <w:r w:rsidR="00C455F1">
        <w:rPr>
          <w:rFonts w:ascii="Arial" w:hAnsi="Arial" w:cs="Arial"/>
          <w:sz w:val="24"/>
          <w:szCs w:val="24"/>
        </w:rPr>
        <w:t>monthly</w:t>
      </w:r>
      <w:r w:rsidR="005C6E98">
        <w:rPr>
          <w:rFonts w:ascii="Arial" w:hAnsi="Arial" w:cs="Arial"/>
          <w:sz w:val="24"/>
          <w:szCs w:val="24"/>
        </w:rPr>
        <w:t xml:space="preserve"> and credit card fees </w:t>
      </w:r>
      <w:r w:rsidR="00454EBD">
        <w:rPr>
          <w:rFonts w:ascii="Arial" w:hAnsi="Arial" w:cs="Arial"/>
          <w:sz w:val="24"/>
          <w:szCs w:val="24"/>
        </w:rPr>
        <w:t>tot</w:t>
      </w:r>
      <w:r w:rsidR="00CD03AF">
        <w:rPr>
          <w:rFonts w:ascii="Arial" w:hAnsi="Arial" w:cs="Arial"/>
          <w:sz w:val="24"/>
          <w:szCs w:val="24"/>
        </w:rPr>
        <w:t xml:space="preserve">alling £12,860. </w:t>
      </w:r>
      <w:r w:rsidR="00CA6E1C">
        <w:rPr>
          <w:rFonts w:ascii="Arial" w:hAnsi="Arial" w:cs="Arial"/>
          <w:sz w:val="24"/>
          <w:szCs w:val="24"/>
        </w:rPr>
        <w:t>On top of that</w:t>
      </w:r>
      <w:r w:rsidR="00A70A3E">
        <w:rPr>
          <w:rFonts w:ascii="Arial" w:hAnsi="Arial" w:cs="Arial"/>
          <w:sz w:val="24"/>
          <w:szCs w:val="24"/>
        </w:rPr>
        <w:t xml:space="preserve">, it faces refurbishment spending of £37,000 and </w:t>
      </w:r>
      <w:r w:rsidR="00C644C2">
        <w:rPr>
          <w:rFonts w:ascii="Arial" w:hAnsi="Arial" w:cs="Arial"/>
          <w:sz w:val="24"/>
          <w:szCs w:val="24"/>
        </w:rPr>
        <w:t>a tax payment of £18,000</w:t>
      </w:r>
      <w:r w:rsidR="00B14912">
        <w:rPr>
          <w:rFonts w:ascii="Arial" w:hAnsi="Arial" w:cs="Arial"/>
          <w:sz w:val="24"/>
          <w:szCs w:val="24"/>
        </w:rPr>
        <w:t xml:space="preserve">. </w:t>
      </w:r>
      <w:r w:rsidR="0054149B">
        <w:rPr>
          <w:rFonts w:ascii="Arial" w:hAnsi="Arial" w:cs="Arial"/>
          <w:sz w:val="24"/>
          <w:szCs w:val="24"/>
        </w:rPr>
        <w:t xml:space="preserve">Cost behaviour theory </w:t>
      </w:r>
      <w:r w:rsidR="004445E3">
        <w:rPr>
          <w:rFonts w:ascii="Arial" w:hAnsi="Arial" w:cs="Arial"/>
          <w:sz w:val="24"/>
          <w:szCs w:val="24"/>
        </w:rPr>
        <w:t xml:space="preserve">helps explain why this matters. Seal, Garisson and Noreen (2018) show that businesses with higher costs are more exposed to short-term changes in activity. </w:t>
      </w:r>
    </w:p>
    <w:p w14:paraId="084BB5F1" w14:textId="2902EF37" w:rsidR="00FE6805" w:rsidRDefault="00FE6805" w:rsidP="0030258F">
      <w:pPr>
        <w:spacing w:line="360" w:lineRule="auto"/>
        <w:jc w:val="both"/>
        <w:rPr>
          <w:rFonts w:ascii="Arial" w:hAnsi="Arial" w:cs="Arial"/>
          <w:sz w:val="24"/>
          <w:szCs w:val="24"/>
        </w:rPr>
      </w:pPr>
      <w:r>
        <w:rPr>
          <w:rFonts w:ascii="Arial" w:hAnsi="Arial" w:cs="Arial"/>
          <w:sz w:val="24"/>
          <w:szCs w:val="24"/>
        </w:rPr>
        <w:t>The third issue is the gap between profit and cash. A simple example shows:</w:t>
      </w:r>
    </w:p>
    <w:p w14:paraId="3E57361F" w14:textId="00CA682D" w:rsidR="00FE6805" w:rsidRDefault="00FE6805" w:rsidP="00FE6805">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A store can sell well and still face cash problems if it buys too much stock too early. </w:t>
      </w:r>
    </w:p>
    <w:p w14:paraId="7937AB03" w14:textId="549FD4D4" w:rsidR="00FE6805" w:rsidRDefault="00FE6805" w:rsidP="00FE6805">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A </w:t>
      </w:r>
      <w:r w:rsidR="00FF4956">
        <w:rPr>
          <w:rFonts w:ascii="Arial" w:hAnsi="Arial" w:cs="Arial"/>
          <w:sz w:val="24"/>
          <w:szCs w:val="24"/>
        </w:rPr>
        <w:t>noncash</w:t>
      </w:r>
      <w:r>
        <w:rPr>
          <w:rFonts w:ascii="Arial" w:hAnsi="Arial" w:cs="Arial"/>
          <w:sz w:val="24"/>
          <w:szCs w:val="24"/>
        </w:rPr>
        <w:t xml:space="preserve"> expense such as depreciation </w:t>
      </w:r>
      <w:r w:rsidR="00FF4956">
        <w:rPr>
          <w:rFonts w:ascii="Arial" w:hAnsi="Arial" w:cs="Arial"/>
          <w:sz w:val="24"/>
          <w:szCs w:val="24"/>
        </w:rPr>
        <w:t xml:space="preserve">reduces profit but not cash. </w:t>
      </w:r>
    </w:p>
    <w:p w14:paraId="6E8F8F45" w14:textId="45EB0EE4" w:rsidR="00FF4956" w:rsidRDefault="00FF4956" w:rsidP="00FE6805">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A loan repayment reduces cash immediately, even though only the interest part affects the profit. </w:t>
      </w:r>
    </w:p>
    <w:p w14:paraId="19993207" w14:textId="50811E9C" w:rsidR="00FF4956" w:rsidRDefault="00FF4956" w:rsidP="00FF4956">
      <w:pPr>
        <w:spacing w:line="360" w:lineRule="auto"/>
        <w:jc w:val="both"/>
        <w:rPr>
          <w:rFonts w:ascii="Arial" w:hAnsi="Arial" w:cs="Arial"/>
          <w:sz w:val="24"/>
          <w:szCs w:val="24"/>
        </w:rPr>
      </w:pPr>
      <w:r>
        <w:rPr>
          <w:rFonts w:ascii="Arial" w:hAnsi="Arial" w:cs="Arial"/>
          <w:sz w:val="24"/>
          <w:szCs w:val="24"/>
        </w:rPr>
        <w:t xml:space="preserve">The fourth issue </w:t>
      </w:r>
      <w:r w:rsidR="00174A25">
        <w:rPr>
          <w:rFonts w:ascii="Arial" w:hAnsi="Arial" w:cs="Arial"/>
          <w:sz w:val="24"/>
          <w:szCs w:val="24"/>
        </w:rPr>
        <w:t xml:space="preserve">is forecast reliability. If the business really entered the period from an overdraft position, the early month would be tighter than the supplied cash budget suggests. This means </w:t>
      </w:r>
      <w:r w:rsidR="004052DD">
        <w:rPr>
          <w:rFonts w:ascii="Arial" w:hAnsi="Arial" w:cs="Arial"/>
          <w:sz w:val="24"/>
          <w:szCs w:val="24"/>
        </w:rPr>
        <w:t xml:space="preserve">management should not rely on one static forecast only. A more flexible, updated cash forecast would be safer. </w:t>
      </w:r>
    </w:p>
    <w:p w14:paraId="63539203" w14:textId="77777777" w:rsidR="00990A7B" w:rsidRDefault="005B33E6" w:rsidP="00FF4956">
      <w:pPr>
        <w:spacing w:line="360" w:lineRule="auto"/>
        <w:jc w:val="both"/>
        <w:rPr>
          <w:rFonts w:ascii="Arial" w:hAnsi="Arial" w:cs="Arial"/>
          <w:sz w:val="24"/>
          <w:szCs w:val="24"/>
        </w:rPr>
      </w:pPr>
      <w:r w:rsidRPr="00C6377A">
        <w:rPr>
          <w:rFonts w:ascii="Arial" w:hAnsi="Arial" w:cs="Arial"/>
          <w:b/>
          <w:bCs/>
          <w:color w:val="215E99" w:themeColor="text2" w:themeTint="BF"/>
          <w:sz w:val="24"/>
          <w:szCs w:val="24"/>
        </w:rPr>
        <w:t>Management Actions</w:t>
      </w:r>
      <w:r w:rsidR="00990A7B" w:rsidRPr="00C6377A">
        <w:rPr>
          <w:rFonts w:ascii="Arial" w:hAnsi="Arial" w:cs="Arial"/>
          <w:b/>
          <w:bCs/>
          <w:color w:val="215E99" w:themeColor="text2" w:themeTint="BF"/>
          <w:sz w:val="24"/>
          <w:szCs w:val="24"/>
        </w:rPr>
        <w:t xml:space="preserve"> </w:t>
      </w:r>
      <w:r w:rsidR="00990A7B">
        <w:rPr>
          <w:rFonts w:ascii="Arial" w:hAnsi="Arial" w:cs="Arial"/>
          <w:sz w:val="24"/>
          <w:szCs w:val="24"/>
        </w:rPr>
        <w:t>should therefore focus on both feasibility and risk. The most sensible actions are:</w:t>
      </w:r>
    </w:p>
    <w:p w14:paraId="2979A0A3"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b/>
          <w:bCs/>
          <w:color w:val="215E99" w:themeColor="text2" w:themeTint="BF"/>
          <w:sz w:val="24"/>
          <w:szCs w:val="24"/>
        </w:rPr>
        <w:t>Solution 1</w:t>
      </w:r>
      <w:r w:rsidRPr="00C76073">
        <w:rPr>
          <w:rFonts w:ascii="Arial" w:hAnsi="Arial" w:cs="Arial"/>
          <w:b/>
          <w:bCs/>
          <w:sz w:val="24"/>
          <w:szCs w:val="24"/>
        </w:rPr>
        <w:t>:</w:t>
      </w:r>
      <w:r w:rsidRPr="00C76073">
        <w:rPr>
          <w:rFonts w:ascii="Arial" w:hAnsi="Arial" w:cs="Arial"/>
          <w:sz w:val="24"/>
          <w:szCs w:val="24"/>
        </w:rPr>
        <w:t xml:space="preserve"> Establish cash reserve buffer £75,000 - £100,000 target.</w:t>
      </w:r>
    </w:p>
    <w:p w14:paraId="3A144DBB"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 xml:space="preserve">Build genuine liquidity headroom above minimum stock requirements to provide resilience against unexpected costs and revenue variations. </w:t>
      </w:r>
    </w:p>
    <w:p w14:paraId="1068FDD3" w14:textId="77777777" w:rsidR="00C76073" w:rsidRPr="00C76073" w:rsidRDefault="00C76073" w:rsidP="00C76073">
      <w:pPr>
        <w:numPr>
          <w:ilvl w:val="0"/>
          <w:numId w:val="5"/>
        </w:numPr>
        <w:spacing w:line="360" w:lineRule="auto"/>
        <w:jc w:val="both"/>
        <w:rPr>
          <w:rFonts w:ascii="Arial" w:hAnsi="Arial" w:cs="Arial"/>
          <w:sz w:val="24"/>
          <w:szCs w:val="24"/>
        </w:rPr>
      </w:pPr>
      <w:r w:rsidRPr="00C76073">
        <w:rPr>
          <w:rFonts w:ascii="Arial" w:hAnsi="Arial" w:cs="Arial"/>
          <w:sz w:val="24"/>
          <w:szCs w:val="24"/>
        </w:rPr>
        <w:t>Retain monthly cash surpluses rather than investing in non-essential expenditure.</w:t>
      </w:r>
    </w:p>
    <w:p w14:paraId="26DE4A57" w14:textId="77777777" w:rsidR="00C76073" w:rsidRPr="00C76073" w:rsidRDefault="00C76073" w:rsidP="00C76073">
      <w:pPr>
        <w:numPr>
          <w:ilvl w:val="0"/>
          <w:numId w:val="5"/>
        </w:numPr>
        <w:spacing w:line="360" w:lineRule="auto"/>
        <w:jc w:val="both"/>
        <w:rPr>
          <w:rFonts w:ascii="Arial" w:hAnsi="Arial" w:cs="Arial"/>
          <w:sz w:val="24"/>
          <w:szCs w:val="24"/>
        </w:rPr>
      </w:pPr>
      <w:r w:rsidRPr="00C76073">
        <w:rPr>
          <w:rFonts w:ascii="Arial" w:hAnsi="Arial" w:cs="Arial"/>
          <w:sz w:val="24"/>
          <w:szCs w:val="24"/>
        </w:rPr>
        <w:t xml:space="preserve">Establish formal cash reserve policy with board approved minimum balance targets. </w:t>
      </w:r>
    </w:p>
    <w:p w14:paraId="38D6B868" w14:textId="77777777" w:rsidR="00C76073" w:rsidRPr="00C76073" w:rsidRDefault="00C76073" w:rsidP="00C76073">
      <w:pPr>
        <w:numPr>
          <w:ilvl w:val="0"/>
          <w:numId w:val="5"/>
        </w:numPr>
        <w:spacing w:line="360" w:lineRule="auto"/>
        <w:jc w:val="both"/>
        <w:rPr>
          <w:rFonts w:ascii="Arial" w:hAnsi="Arial" w:cs="Arial"/>
          <w:sz w:val="24"/>
          <w:szCs w:val="24"/>
        </w:rPr>
      </w:pPr>
      <w:r w:rsidRPr="00C76073">
        <w:rPr>
          <w:rFonts w:ascii="Arial" w:hAnsi="Arial" w:cs="Arial"/>
          <w:sz w:val="24"/>
          <w:szCs w:val="24"/>
        </w:rPr>
        <w:lastRenderedPageBreak/>
        <w:t xml:space="preserve">Monitor cash reserves monthly against policy targets. </w:t>
      </w:r>
    </w:p>
    <w:p w14:paraId="206D4E97" w14:textId="77777777" w:rsidR="00C76073" w:rsidRPr="00C76073" w:rsidRDefault="00C76073" w:rsidP="00C76073">
      <w:pPr>
        <w:numPr>
          <w:ilvl w:val="0"/>
          <w:numId w:val="5"/>
        </w:numPr>
        <w:spacing w:line="360" w:lineRule="auto"/>
        <w:jc w:val="both"/>
        <w:rPr>
          <w:rFonts w:ascii="Arial" w:hAnsi="Arial" w:cs="Arial"/>
          <w:sz w:val="24"/>
          <w:szCs w:val="24"/>
        </w:rPr>
      </w:pPr>
      <w:r w:rsidRPr="00C76073">
        <w:rPr>
          <w:rFonts w:ascii="Arial" w:hAnsi="Arial" w:cs="Arial"/>
          <w:sz w:val="24"/>
          <w:szCs w:val="24"/>
        </w:rPr>
        <w:t xml:space="preserve">Develop contingency plans for reserve utilization if required. </w:t>
      </w:r>
    </w:p>
    <w:p w14:paraId="1C6CC469"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A £75,000 - £100,000 cash reserve would provide 3-4 months of fixed cost coverage, substantially reduce liquidity risk and provide financial flexibility for opportunistic investments or unexpected challenges (Walsh, 2008).</w:t>
      </w:r>
    </w:p>
    <w:p w14:paraId="13B7A38C"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b/>
          <w:bCs/>
          <w:color w:val="215E99" w:themeColor="text2" w:themeTint="BF"/>
          <w:sz w:val="24"/>
          <w:szCs w:val="24"/>
        </w:rPr>
        <w:t>Solution 2:</w:t>
      </w:r>
      <w:r w:rsidRPr="00C76073">
        <w:rPr>
          <w:rFonts w:ascii="Arial" w:hAnsi="Arial" w:cs="Arial"/>
          <w:b/>
          <w:bCs/>
          <w:sz w:val="24"/>
          <w:szCs w:val="24"/>
        </w:rPr>
        <w:t xml:space="preserve"> </w:t>
      </w:r>
      <w:r w:rsidRPr="00C76073">
        <w:rPr>
          <w:rFonts w:ascii="Arial" w:hAnsi="Arial" w:cs="Arial"/>
          <w:sz w:val="24"/>
          <w:szCs w:val="24"/>
        </w:rPr>
        <w:t xml:space="preserve">Reschedule refurbishment expenditure </w:t>
      </w:r>
    </w:p>
    <w:p w14:paraId="0709FC91"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 xml:space="preserve">Align capital expenditure timing with cash flow capacity to reduce early month liquidity pressure. </w:t>
      </w:r>
    </w:p>
    <w:p w14:paraId="252AFDD3" w14:textId="77777777" w:rsidR="00C76073" w:rsidRPr="00C76073" w:rsidRDefault="00C76073" w:rsidP="00C76073">
      <w:pPr>
        <w:numPr>
          <w:ilvl w:val="0"/>
          <w:numId w:val="6"/>
        </w:numPr>
        <w:spacing w:line="360" w:lineRule="auto"/>
        <w:jc w:val="both"/>
        <w:rPr>
          <w:rFonts w:ascii="Arial" w:hAnsi="Arial" w:cs="Arial"/>
          <w:sz w:val="24"/>
          <w:szCs w:val="24"/>
        </w:rPr>
      </w:pPr>
      <w:r w:rsidRPr="00C76073">
        <w:rPr>
          <w:rFonts w:ascii="Arial" w:hAnsi="Arial" w:cs="Arial"/>
          <w:sz w:val="24"/>
          <w:szCs w:val="24"/>
        </w:rPr>
        <w:t>Defer £15,000 July refurbishment to October, cash surplus from £4,000 to £19,000.</w:t>
      </w:r>
    </w:p>
    <w:p w14:paraId="7D585580" w14:textId="77777777" w:rsidR="00C76073" w:rsidRPr="00C76073" w:rsidRDefault="00C76073" w:rsidP="00C76073">
      <w:pPr>
        <w:numPr>
          <w:ilvl w:val="0"/>
          <w:numId w:val="6"/>
        </w:numPr>
        <w:spacing w:line="360" w:lineRule="auto"/>
        <w:jc w:val="both"/>
        <w:rPr>
          <w:rFonts w:ascii="Arial" w:hAnsi="Arial" w:cs="Arial"/>
          <w:sz w:val="24"/>
          <w:szCs w:val="24"/>
        </w:rPr>
      </w:pPr>
      <w:r w:rsidRPr="00C76073">
        <w:rPr>
          <w:rFonts w:ascii="Arial" w:hAnsi="Arial" w:cs="Arial"/>
          <w:sz w:val="24"/>
          <w:szCs w:val="24"/>
        </w:rPr>
        <w:t xml:space="preserve">Defer £12,000 August refurbishment to November, cash surplus from £6,000 to £18,000. </w:t>
      </w:r>
    </w:p>
    <w:p w14:paraId="40D50523" w14:textId="77777777" w:rsidR="00C76073" w:rsidRPr="00C76073" w:rsidRDefault="00C76073" w:rsidP="00C76073">
      <w:pPr>
        <w:numPr>
          <w:ilvl w:val="0"/>
          <w:numId w:val="6"/>
        </w:numPr>
        <w:spacing w:line="360" w:lineRule="auto"/>
        <w:jc w:val="both"/>
        <w:rPr>
          <w:rFonts w:ascii="Arial" w:hAnsi="Arial" w:cs="Arial"/>
          <w:sz w:val="24"/>
          <w:szCs w:val="24"/>
        </w:rPr>
      </w:pPr>
      <w:r w:rsidRPr="00C76073">
        <w:rPr>
          <w:rFonts w:ascii="Arial" w:hAnsi="Arial" w:cs="Arial"/>
          <w:sz w:val="24"/>
          <w:szCs w:val="24"/>
        </w:rPr>
        <w:t xml:space="preserve">Retain £10,000 September as scheduled. </w:t>
      </w:r>
    </w:p>
    <w:p w14:paraId="4732F072" w14:textId="77777777" w:rsidR="00C76073" w:rsidRPr="00C76073" w:rsidRDefault="00C76073" w:rsidP="00C76073">
      <w:pPr>
        <w:numPr>
          <w:ilvl w:val="0"/>
          <w:numId w:val="6"/>
        </w:numPr>
        <w:spacing w:line="360" w:lineRule="auto"/>
        <w:jc w:val="both"/>
        <w:rPr>
          <w:rFonts w:ascii="Arial" w:hAnsi="Arial" w:cs="Arial"/>
          <w:sz w:val="24"/>
          <w:szCs w:val="24"/>
        </w:rPr>
      </w:pPr>
      <w:r w:rsidRPr="00C76073">
        <w:rPr>
          <w:rFonts w:ascii="Arial" w:hAnsi="Arial" w:cs="Arial"/>
          <w:sz w:val="24"/>
          <w:szCs w:val="24"/>
        </w:rPr>
        <w:t xml:space="preserve">Negotiate flexible completion schedules with refurbishment contractors. </w:t>
      </w:r>
    </w:p>
    <w:p w14:paraId="083F325D"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This rescheduling would increase July-August cash surpluses by £27,000, providing greater early month liquidity whilst still completing the refurbishment programme within the 6-month period. The improved cash flow profile would reduce financial risk without compromising strategic investment objectives (</w:t>
      </w:r>
      <w:proofErr w:type="spellStart"/>
      <w:r w:rsidRPr="00C76073">
        <w:rPr>
          <w:rFonts w:ascii="Arial" w:hAnsi="Arial" w:cs="Arial"/>
          <w:sz w:val="24"/>
          <w:szCs w:val="24"/>
        </w:rPr>
        <w:t>Atrill</w:t>
      </w:r>
      <w:proofErr w:type="spellEnd"/>
      <w:r w:rsidRPr="00C76073">
        <w:rPr>
          <w:rFonts w:ascii="Arial" w:hAnsi="Arial" w:cs="Arial"/>
          <w:sz w:val="24"/>
          <w:szCs w:val="24"/>
        </w:rPr>
        <w:t xml:space="preserve"> and McLaney, 2021). </w:t>
      </w:r>
    </w:p>
    <w:p w14:paraId="7B7BD14E"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b/>
          <w:bCs/>
          <w:color w:val="215E99" w:themeColor="text2" w:themeTint="BF"/>
          <w:sz w:val="24"/>
          <w:szCs w:val="24"/>
        </w:rPr>
        <w:t xml:space="preserve">Solution 3: </w:t>
      </w:r>
      <w:r w:rsidRPr="00C76073">
        <w:rPr>
          <w:rFonts w:ascii="Arial" w:hAnsi="Arial" w:cs="Arial"/>
          <w:sz w:val="24"/>
          <w:szCs w:val="24"/>
        </w:rPr>
        <w:t>Implement monthly tax provisioning</w:t>
      </w:r>
    </w:p>
    <w:p w14:paraId="58198E07"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 xml:space="preserve">Smooth cash flows by provisioning tax liabilities monthly rather than paying lump sums. </w:t>
      </w:r>
    </w:p>
    <w:p w14:paraId="676A8393" w14:textId="3B8CB59D" w:rsidR="00C76073" w:rsidRPr="00C76073" w:rsidRDefault="00C76073" w:rsidP="00C76073">
      <w:pPr>
        <w:numPr>
          <w:ilvl w:val="0"/>
          <w:numId w:val="7"/>
        </w:numPr>
        <w:spacing w:line="360" w:lineRule="auto"/>
        <w:jc w:val="both"/>
        <w:rPr>
          <w:rFonts w:ascii="Arial" w:hAnsi="Arial" w:cs="Arial"/>
          <w:sz w:val="24"/>
          <w:szCs w:val="24"/>
        </w:rPr>
      </w:pPr>
      <w:r w:rsidRPr="00C76073">
        <w:rPr>
          <w:rFonts w:ascii="Arial" w:hAnsi="Arial" w:cs="Arial"/>
          <w:sz w:val="24"/>
          <w:szCs w:val="24"/>
        </w:rPr>
        <w:t>Establish monthly tax provision of £3,000</w:t>
      </w:r>
      <w:r w:rsidR="00C67380">
        <w:rPr>
          <w:rFonts w:ascii="Arial" w:hAnsi="Arial" w:cs="Arial"/>
          <w:sz w:val="24"/>
          <w:szCs w:val="24"/>
        </w:rPr>
        <w:t xml:space="preserve">, </w:t>
      </w:r>
      <w:r w:rsidRPr="00C76073">
        <w:rPr>
          <w:rFonts w:ascii="Arial" w:hAnsi="Arial" w:cs="Arial"/>
          <w:sz w:val="24"/>
          <w:szCs w:val="24"/>
        </w:rPr>
        <w:t>£18,000 ÷ 6</w:t>
      </w:r>
      <w:r w:rsidR="00C67380">
        <w:rPr>
          <w:rFonts w:ascii="Arial" w:hAnsi="Arial" w:cs="Arial"/>
          <w:sz w:val="24"/>
          <w:szCs w:val="24"/>
        </w:rPr>
        <w:t>.</w:t>
      </w:r>
    </w:p>
    <w:p w14:paraId="367C6670" w14:textId="77777777" w:rsidR="00C67380" w:rsidRDefault="00C76073" w:rsidP="00C76073">
      <w:pPr>
        <w:numPr>
          <w:ilvl w:val="0"/>
          <w:numId w:val="7"/>
        </w:numPr>
        <w:spacing w:line="360" w:lineRule="auto"/>
        <w:jc w:val="both"/>
        <w:rPr>
          <w:rFonts w:ascii="Arial" w:hAnsi="Arial" w:cs="Arial"/>
          <w:sz w:val="24"/>
          <w:szCs w:val="24"/>
        </w:rPr>
      </w:pPr>
      <w:r w:rsidRPr="00C76073">
        <w:rPr>
          <w:rFonts w:ascii="Arial" w:hAnsi="Arial" w:cs="Arial"/>
          <w:sz w:val="24"/>
          <w:szCs w:val="24"/>
        </w:rPr>
        <w:t>Transfer monthly provision to designated tax reserve account</w:t>
      </w:r>
      <w:r w:rsidR="00F74505">
        <w:rPr>
          <w:rFonts w:ascii="Arial" w:hAnsi="Arial" w:cs="Arial"/>
          <w:sz w:val="24"/>
          <w:szCs w:val="24"/>
        </w:rPr>
        <w:t>.</w:t>
      </w:r>
      <w:r w:rsidRPr="00C76073">
        <w:rPr>
          <w:rFonts w:ascii="Arial" w:hAnsi="Arial" w:cs="Arial"/>
          <w:sz w:val="24"/>
          <w:szCs w:val="24"/>
        </w:rPr>
        <w:t xml:space="preserve"> </w:t>
      </w:r>
    </w:p>
    <w:p w14:paraId="2C472CD9" w14:textId="5F8E8E63" w:rsidR="00C76073" w:rsidRDefault="00C76073" w:rsidP="00C67380">
      <w:pPr>
        <w:spacing w:line="360" w:lineRule="auto"/>
        <w:ind w:left="360"/>
        <w:jc w:val="both"/>
        <w:rPr>
          <w:rFonts w:ascii="Arial" w:hAnsi="Arial" w:cs="Arial"/>
          <w:sz w:val="24"/>
          <w:szCs w:val="24"/>
        </w:rPr>
      </w:pPr>
      <w:r w:rsidRPr="00C76073">
        <w:rPr>
          <w:rFonts w:ascii="Arial" w:hAnsi="Arial" w:cs="Arial"/>
          <w:sz w:val="24"/>
          <w:szCs w:val="24"/>
        </w:rPr>
        <w:t>Monthly provisioning would eliminate the September spike, smoothing cash flows and improving forecasting accuracy.</w:t>
      </w:r>
    </w:p>
    <w:p w14:paraId="64B48C09" w14:textId="77777777" w:rsidR="00EE276F" w:rsidRPr="00C76073" w:rsidRDefault="00EE276F" w:rsidP="00C67380">
      <w:pPr>
        <w:spacing w:line="360" w:lineRule="auto"/>
        <w:ind w:left="360"/>
        <w:jc w:val="both"/>
        <w:rPr>
          <w:rFonts w:ascii="Arial" w:hAnsi="Arial" w:cs="Arial"/>
          <w:sz w:val="24"/>
          <w:szCs w:val="24"/>
        </w:rPr>
      </w:pPr>
    </w:p>
    <w:p w14:paraId="41904F6F"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b/>
          <w:bCs/>
          <w:color w:val="215E99" w:themeColor="text2" w:themeTint="BF"/>
          <w:sz w:val="24"/>
          <w:szCs w:val="24"/>
        </w:rPr>
        <w:lastRenderedPageBreak/>
        <w:t xml:space="preserve">Solution 4: </w:t>
      </w:r>
      <w:r w:rsidRPr="00C76073">
        <w:rPr>
          <w:rFonts w:ascii="Arial" w:hAnsi="Arial" w:cs="Arial"/>
          <w:sz w:val="24"/>
          <w:szCs w:val="24"/>
        </w:rPr>
        <w:t>Optimize inventory management</w:t>
      </w:r>
    </w:p>
    <w:p w14:paraId="58441D8E" w14:textId="77777777"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 xml:space="preserve">Reduce working capital investment in inventory whilst maintaining service levels and sales capacity. </w:t>
      </w:r>
    </w:p>
    <w:p w14:paraId="41E2628B" w14:textId="77777777" w:rsidR="00C76073" w:rsidRPr="00C76073" w:rsidRDefault="00C76073" w:rsidP="00C76073">
      <w:pPr>
        <w:numPr>
          <w:ilvl w:val="0"/>
          <w:numId w:val="8"/>
        </w:numPr>
        <w:spacing w:line="360" w:lineRule="auto"/>
        <w:jc w:val="both"/>
        <w:rPr>
          <w:rFonts w:ascii="Arial" w:hAnsi="Arial" w:cs="Arial"/>
          <w:sz w:val="24"/>
          <w:szCs w:val="24"/>
        </w:rPr>
      </w:pPr>
      <w:r w:rsidRPr="00C76073">
        <w:rPr>
          <w:rFonts w:ascii="Arial" w:hAnsi="Arial" w:cs="Arial"/>
          <w:sz w:val="24"/>
          <w:szCs w:val="24"/>
        </w:rPr>
        <w:t>Develop rolling demand forecasts updated monthly based on actual sales patterns.</w:t>
      </w:r>
    </w:p>
    <w:p w14:paraId="24EB57C6" w14:textId="77777777" w:rsidR="00C76073" w:rsidRPr="00C76073" w:rsidRDefault="00C76073" w:rsidP="00C76073">
      <w:pPr>
        <w:numPr>
          <w:ilvl w:val="0"/>
          <w:numId w:val="8"/>
        </w:numPr>
        <w:spacing w:line="360" w:lineRule="auto"/>
        <w:jc w:val="both"/>
        <w:rPr>
          <w:rFonts w:ascii="Arial" w:hAnsi="Arial" w:cs="Arial"/>
          <w:sz w:val="24"/>
          <w:szCs w:val="24"/>
        </w:rPr>
      </w:pPr>
      <w:r w:rsidRPr="00C76073">
        <w:rPr>
          <w:rFonts w:ascii="Arial" w:hAnsi="Arial" w:cs="Arial"/>
          <w:sz w:val="24"/>
          <w:szCs w:val="24"/>
        </w:rPr>
        <w:t>Negotiate vendor managed inventory arrangements with key suppliers.</w:t>
      </w:r>
    </w:p>
    <w:p w14:paraId="73930245" w14:textId="77777777" w:rsidR="00C76073" w:rsidRPr="00C76073" w:rsidRDefault="00C76073" w:rsidP="00C76073">
      <w:pPr>
        <w:numPr>
          <w:ilvl w:val="0"/>
          <w:numId w:val="8"/>
        </w:numPr>
        <w:spacing w:line="360" w:lineRule="auto"/>
        <w:jc w:val="both"/>
        <w:rPr>
          <w:rFonts w:ascii="Arial" w:hAnsi="Arial" w:cs="Arial"/>
          <w:sz w:val="24"/>
          <w:szCs w:val="24"/>
        </w:rPr>
      </w:pPr>
      <w:r w:rsidRPr="00C76073">
        <w:rPr>
          <w:rFonts w:ascii="Arial" w:hAnsi="Arial" w:cs="Arial"/>
          <w:sz w:val="24"/>
          <w:szCs w:val="24"/>
        </w:rPr>
        <w:t>Establish economic order quantity models for regular stock items.</w:t>
      </w:r>
    </w:p>
    <w:p w14:paraId="69CB0BDF" w14:textId="77777777" w:rsidR="00C76073" w:rsidRPr="00C76073" w:rsidRDefault="00C76073" w:rsidP="00C76073">
      <w:pPr>
        <w:numPr>
          <w:ilvl w:val="0"/>
          <w:numId w:val="8"/>
        </w:numPr>
        <w:spacing w:line="360" w:lineRule="auto"/>
        <w:jc w:val="both"/>
        <w:rPr>
          <w:rFonts w:ascii="Arial" w:hAnsi="Arial" w:cs="Arial"/>
          <w:sz w:val="24"/>
          <w:szCs w:val="24"/>
        </w:rPr>
      </w:pPr>
      <w:r w:rsidRPr="00C76073">
        <w:rPr>
          <w:rFonts w:ascii="Arial" w:hAnsi="Arial" w:cs="Arial"/>
          <w:sz w:val="24"/>
          <w:szCs w:val="24"/>
        </w:rPr>
        <w:t>Implement markdown strategies for slow moving inventory.</w:t>
      </w:r>
    </w:p>
    <w:p w14:paraId="50FA46B5" w14:textId="0340F119" w:rsidR="00C76073" w:rsidRPr="00C76073" w:rsidRDefault="00C76073" w:rsidP="00C76073">
      <w:pPr>
        <w:spacing w:line="360" w:lineRule="auto"/>
        <w:jc w:val="both"/>
        <w:rPr>
          <w:rFonts w:ascii="Arial" w:hAnsi="Arial" w:cs="Arial"/>
          <w:sz w:val="24"/>
          <w:szCs w:val="24"/>
        </w:rPr>
      </w:pPr>
      <w:r w:rsidRPr="00C76073">
        <w:rPr>
          <w:rFonts w:ascii="Arial" w:hAnsi="Arial" w:cs="Arial"/>
          <w:sz w:val="24"/>
          <w:szCs w:val="24"/>
        </w:rPr>
        <w:t xml:space="preserve">A 15-20% reduction in average inventory levels, £58,000 - £78,000 would release substantial working capital for alternative deployment whilst maintaining adequate stock availability. </w:t>
      </w:r>
    </w:p>
    <w:p w14:paraId="001DD56A" w14:textId="7B2CEBCD" w:rsidR="00C6377A" w:rsidRDefault="006B2CBE" w:rsidP="00C76073">
      <w:pPr>
        <w:spacing w:line="360" w:lineRule="auto"/>
        <w:jc w:val="both"/>
        <w:rPr>
          <w:rFonts w:ascii="Arial" w:hAnsi="Arial" w:cs="Arial"/>
          <w:sz w:val="24"/>
          <w:szCs w:val="24"/>
        </w:rPr>
      </w:pPr>
      <w:r>
        <w:rPr>
          <w:rFonts w:ascii="Arial" w:hAnsi="Arial" w:cs="Arial"/>
          <w:sz w:val="24"/>
          <w:szCs w:val="24"/>
        </w:rPr>
        <w:t xml:space="preserve">CVP analysis also helps </w:t>
      </w:r>
      <w:r w:rsidR="00805A50">
        <w:rPr>
          <w:rFonts w:ascii="Arial" w:hAnsi="Arial" w:cs="Arial"/>
          <w:sz w:val="24"/>
          <w:szCs w:val="24"/>
        </w:rPr>
        <w:t xml:space="preserve">in this situation, if Silver Stich Ltd changes prices or discounts stock to speed up sales, contribution margins may fall. That could help cash in the short term but damage profit if used too often. So, management </w:t>
      </w:r>
      <w:r w:rsidR="00C81C31">
        <w:rPr>
          <w:rFonts w:ascii="Arial" w:hAnsi="Arial" w:cs="Arial"/>
          <w:sz w:val="24"/>
          <w:szCs w:val="24"/>
        </w:rPr>
        <w:t xml:space="preserve">will need a balanced approach </w:t>
      </w:r>
      <w:r w:rsidR="000211F8">
        <w:rPr>
          <w:rFonts w:ascii="Arial" w:hAnsi="Arial" w:cs="Arial"/>
          <w:sz w:val="24"/>
          <w:szCs w:val="24"/>
        </w:rPr>
        <w:t xml:space="preserve">as to protect margin where possible, move weak stock quickly and use regular cash reviews to ensure and check whether the plan is working or not. </w:t>
      </w:r>
    </w:p>
    <w:p w14:paraId="1EA0C477" w14:textId="77777777" w:rsidR="00A602B9" w:rsidRDefault="00A602B9" w:rsidP="00C76073">
      <w:pPr>
        <w:spacing w:line="360" w:lineRule="auto"/>
        <w:jc w:val="both"/>
        <w:rPr>
          <w:rFonts w:ascii="Arial" w:hAnsi="Arial" w:cs="Arial"/>
          <w:sz w:val="24"/>
          <w:szCs w:val="24"/>
        </w:rPr>
      </w:pPr>
    </w:p>
    <w:p w14:paraId="60764D6D" w14:textId="5182A823" w:rsidR="00CA3D1C" w:rsidRDefault="00CA3D1C" w:rsidP="00EE276F">
      <w:pPr>
        <w:pStyle w:val="Heading2"/>
      </w:pPr>
      <w:bookmarkStart w:id="9" w:name="_Toc225167318"/>
      <w:r w:rsidRPr="00CA3D1C">
        <w:t>Section C – Budgeting and Behavioural Factors</w:t>
      </w:r>
      <w:bookmarkEnd w:id="9"/>
    </w:p>
    <w:p w14:paraId="0CC489EB" w14:textId="2CA449D9" w:rsidR="000C1C37" w:rsidRDefault="000C1C37" w:rsidP="00EE276F">
      <w:pPr>
        <w:pStyle w:val="Heading3"/>
      </w:pPr>
      <w:bookmarkStart w:id="10" w:name="_Toc225167319"/>
      <w:r w:rsidRPr="00C6377A">
        <w:t>5. Conditions for successful budgeting</w:t>
      </w:r>
      <w:bookmarkEnd w:id="10"/>
    </w:p>
    <w:p w14:paraId="24E6AB17" w14:textId="55AE610F" w:rsidR="00275DDB" w:rsidRPr="00275DDB" w:rsidRDefault="00275DDB" w:rsidP="00C76073">
      <w:pPr>
        <w:spacing w:line="360" w:lineRule="auto"/>
        <w:jc w:val="both"/>
        <w:rPr>
          <w:rFonts w:ascii="Arial" w:hAnsi="Arial" w:cs="Arial"/>
          <w:sz w:val="24"/>
          <w:szCs w:val="24"/>
        </w:rPr>
      </w:pPr>
      <w:r w:rsidRPr="00275DDB">
        <w:rPr>
          <w:rFonts w:ascii="Arial" w:hAnsi="Arial" w:cs="Arial"/>
          <w:sz w:val="24"/>
          <w:szCs w:val="24"/>
        </w:rPr>
        <w:t>For budgeting and budgetary control to work properly, the system needs to be linked clearly to the wider plans and goals of the business</w:t>
      </w:r>
      <w:r w:rsidR="000F5CE2">
        <w:rPr>
          <w:rFonts w:ascii="Arial" w:hAnsi="Arial" w:cs="Arial"/>
          <w:sz w:val="24"/>
          <w:szCs w:val="24"/>
        </w:rPr>
        <w:t>.</w:t>
      </w:r>
      <w:r w:rsidRPr="00275DDB">
        <w:rPr>
          <w:rFonts w:ascii="Arial" w:hAnsi="Arial" w:cs="Arial"/>
          <w:sz w:val="24"/>
          <w:szCs w:val="24"/>
        </w:rPr>
        <w:t xml:space="preserve"> If the budgeting process is disconnected from business strategy, managers may focus only on meeting short-term numbers rather than helping the business move in the right direction. This makes the system less useful and can reduce the value of the information produced (Hansen, Otley and Van der Stede, 2003).</w:t>
      </w:r>
    </w:p>
    <w:p w14:paraId="0186F10B" w14:textId="055480E7" w:rsidR="000C1C37" w:rsidRDefault="000C1C37" w:rsidP="00C76073">
      <w:pPr>
        <w:spacing w:line="360" w:lineRule="auto"/>
        <w:jc w:val="both"/>
        <w:rPr>
          <w:rFonts w:ascii="Arial" w:hAnsi="Arial" w:cs="Arial"/>
          <w:sz w:val="24"/>
          <w:szCs w:val="24"/>
        </w:rPr>
      </w:pPr>
      <w:r>
        <w:rPr>
          <w:rFonts w:ascii="Arial" w:hAnsi="Arial" w:cs="Arial"/>
          <w:sz w:val="24"/>
          <w:szCs w:val="24"/>
        </w:rPr>
        <w:t xml:space="preserve">Kaplan and Norton (1996) argue that budgets disconnected from strategy become mere financial exercises with limited managerial value. For Silver Stich Ltd, the budget </w:t>
      </w:r>
      <w:r>
        <w:rPr>
          <w:rFonts w:ascii="Arial" w:hAnsi="Arial" w:cs="Arial"/>
          <w:sz w:val="24"/>
          <w:szCs w:val="24"/>
        </w:rPr>
        <w:lastRenderedPageBreak/>
        <w:t>must reflect strate</w:t>
      </w:r>
      <w:r w:rsidR="00C46528">
        <w:rPr>
          <w:rFonts w:ascii="Arial" w:hAnsi="Arial" w:cs="Arial"/>
          <w:sz w:val="24"/>
          <w:szCs w:val="24"/>
        </w:rPr>
        <w:t xml:space="preserve">gic imperatives including overdraft elimination, store quality investment, market position maintenance and profitability sustainability. </w:t>
      </w:r>
    </w:p>
    <w:p w14:paraId="351754DC" w14:textId="554A5556" w:rsidR="00372E9C" w:rsidRDefault="00372E9C" w:rsidP="00C76073">
      <w:pPr>
        <w:spacing w:line="360" w:lineRule="auto"/>
        <w:jc w:val="both"/>
        <w:rPr>
          <w:rFonts w:ascii="Arial" w:hAnsi="Arial" w:cs="Arial"/>
          <w:sz w:val="24"/>
          <w:szCs w:val="24"/>
        </w:rPr>
      </w:pPr>
      <w:r>
        <w:rPr>
          <w:rFonts w:ascii="Arial" w:hAnsi="Arial" w:cs="Arial"/>
          <w:sz w:val="24"/>
          <w:szCs w:val="24"/>
        </w:rPr>
        <w:t>The main conditions for success are:</w:t>
      </w:r>
    </w:p>
    <w:p w14:paraId="08B21C03" w14:textId="60C584C2"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Clear objectives</w:t>
      </w:r>
    </w:p>
    <w:p w14:paraId="7E095C65" w14:textId="0024A4DB"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Top management support</w:t>
      </w:r>
    </w:p>
    <w:p w14:paraId="42567E22" w14:textId="3A561213"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Participation by managers</w:t>
      </w:r>
    </w:p>
    <w:p w14:paraId="084FD76B" w14:textId="28077834"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Good communication and coordination</w:t>
      </w:r>
    </w:p>
    <w:p w14:paraId="76346021" w14:textId="69B78250"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Realistic but challenging targets</w:t>
      </w:r>
    </w:p>
    <w:p w14:paraId="2110312A" w14:textId="735ADDE7" w:rsidR="00372E9C" w:rsidRDefault="00372E9C" w:rsidP="00372E9C">
      <w:pPr>
        <w:pStyle w:val="ListParagraph"/>
        <w:numPr>
          <w:ilvl w:val="0"/>
          <w:numId w:val="17"/>
        </w:numPr>
        <w:spacing w:line="360" w:lineRule="auto"/>
        <w:jc w:val="both"/>
        <w:rPr>
          <w:rFonts w:ascii="Arial" w:hAnsi="Arial" w:cs="Arial"/>
          <w:sz w:val="24"/>
          <w:szCs w:val="24"/>
        </w:rPr>
      </w:pPr>
      <w:r>
        <w:rPr>
          <w:rFonts w:ascii="Arial" w:hAnsi="Arial" w:cs="Arial"/>
          <w:sz w:val="24"/>
          <w:szCs w:val="24"/>
        </w:rPr>
        <w:t>Integration with strategy</w:t>
      </w:r>
    </w:p>
    <w:p w14:paraId="3B81DC55" w14:textId="5EFF3712" w:rsidR="00381260" w:rsidRDefault="007A74BB" w:rsidP="00381260">
      <w:pPr>
        <w:spacing w:line="360" w:lineRule="auto"/>
        <w:jc w:val="both"/>
        <w:rPr>
          <w:rFonts w:ascii="Arial" w:hAnsi="Arial" w:cs="Arial"/>
          <w:sz w:val="24"/>
          <w:szCs w:val="24"/>
        </w:rPr>
      </w:pPr>
      <w:r>
        <w:rPr>
          <w:rFonts w:ascii="Arial" w:hAnsi="Arial" w:cs="Arial"/>
          <w:sz w:val="24"/>
          <w:szCs w:val="24"/>
        </w:rPr>
        <w:t>First</w:t>
      </w:r>
      <w:r w:rsidR="00381260">
        <w:rPr>
          <w:rFonts w:ascii="Arial" w:hAnsi="Arial" w:cs="Arial"/>
          <w:sz w:val="24"/>
          <w:szCs w:val="24"/>
        </w:rPr>
        <w:t>, the objectives must be clear.</w:t>
      </w:r>
      <w:r w:rsidR="000F5CE2">
        <w:rPr>
          <w:rFonts w:ascii="Arial" w:hAnsi="Arial" w:cs="Arial"/>
          <w:sz w:val="24"/>
          <w:szCs w:val="24"/>
        </w:rPr>
        <w:t xml:space="preserve"> </w:t>
      </w:r>
      <w:r w:rsidR="009C483B">
        <w:rPr>
          <w:rFonts w:ascii="Arial" w:hAnsi="Arial" w:cs="Arial"/>
          <w:sz w:val="24"/>
          <w:szCs w:val="24"/>
        </w:rPr>
        <w:t xml:space="preserve">Drury (2021) says that budgets should be a financial expression of plans. If these objectives are not clear, the targets can become </w:t>
      </w:r>
      <w:r w:rsidR="004C177B">
        <w:rPr>
          <w:rFonts w:ascii="Arial" w:hAnsi="Arial" w:cs="Arial"/>
          <w:sz w:val="24"/>
          <w:szCs w:val="24"/>
        </w:rPr>
        <w:t>confusing,</w:t>
      </w:r>
      <w:r w:rsidR="009C483B">
        <w:rPr>
          <w:rFonts w:ascii="Arial" w:hAnsi="Arial" w:cs="Arial"/>
          <w:sz w:val="24"/>
          <w:szCs w:val="24"/>
        </w:rPr>
        <w:t xml:space="preserve"> or </w:t>
      </w:r>
      <w:r w:rsidR="004C177B">
        <w:rPr>
          <w:rFonts w:ascii="Arial" w:hAnsi="Arial" w:cs="Arial"/>
          <w:sz w:val="24"/>
          <w:szCs w:val="24"/>
        </w:rPr>
        <w:t xml:space="preserve">they may push departments in different directions. </w:t>
      </w:r>
      <w:r w:rsidR="005204D0">
        <w:rPr>
          <w:rFonts w:ascii="Arial" w:hAnsi="Arial" w:cs="Arial"/>
          <w:sz w:val="24"/>
          <w:szCs w:val="24"/>
        </w:rPr>
        <w:t>For example, the £37,000 refurbishment cost should not be seen as extra spending</w:t>
      </w:r>
      <w:r w:rsidR="00C60EAF">
        <w:rPr>
          <w:rFonts w:ascii="Arial" w:hAnsi="Arial" w:cs="Arial"/>
          <w:sz w:val="24"/>
          <w:szCs w:val="24"/>
        </w:rPr>
        <w:t xml:space="preserve">, but instead it should be judged on whether it is likely to improve the customer experience, strengthen the brand and help the business increase sales over time. </w:t>
      </w:r>
      <w:r w:rsidR="00DE7D8F">
        <w:rPr>
          <w:rFonts w:ascii="Arial" w:hAnsi="Arial" w:cs="Arial"/>
          <w:sz w:val="24"/>
          <w:szCs w:val="24"/>
        </w:rPr>
        <w:t xml:space="preserve"> </w:t>
      </w:r>
    </w:p>
    <w:p w14:paraId="3DE28142" w14:textId="7E83DF6B" w:rsidR="000F06E1" w:rsidRDefault="007A74BB" w:rsidP="00381260">
      <w:pPr>
        <w:spacing w:line="360" w:lineRule="auto"/>
        <w:jc w:val="both"/>
        <w:rPr>
          <w:rFonts w:ascii="Arial" w:hAnsi="Arial" w:cs="Arial"/>
          <w:sz w:val="24"/>
          <w:szCs w:val="24"/>
        </w:rPr>
      </w:pPr>
      <w:r>
        <w:rPr>
          <w:rFonts w:ascii="Arial" w:hAnsi="Arial" w:cs="Arial"/>
          <w:sz w:val="24"/>
          <w:szCs w:val="24"/>
        </w:rPr>
        <w:t>Second</w:t>
      </w:r>
      <w:r w:rsidR="004C177B">
        <w:rPr>
          <w:rFonts w:ascii="Arial" w:hAnsi="Arial" w:cs="Arial"/>
          <w:sz w:val="24"/>
          <w:szCs w:val="24"/>
        </w:rPr>
        <w:t xml:space="preserve">, strong support from senior management is very essential. If top management treats budgeting as a yearly finance exercise only, other managers are unlikely to take it seriously. </w:t>
      </w:r>
      <w:proofErr w:type="spellStart"/>
      <w:r w:rsidR="004C177B">
        <w:rPr>
          <w:rFonts w:ascii="Arial" w:hAnsi="Arial" w:cs="Arial"/>
          <w:sz w:val="24"/>
          <w:szCs w:val="24"/>
        </w:rPr>
        <w:t>Atrill</w:t>
      </w:r>
      <w:proofErr w:type="spellEnd"/>
      <w:r w:rsidR="004C177B">
        <w:rPr>
          <w:rFonts w:ascii="Arial" w:hAnsi="Arial" w:cs="Arial"/>
          <w:sz w:val="24"/>
          <w:szCs w:val="24"/>
        </w:rPr>
        <w:t xml:space="preserve"> and McLaney (2021) argue that budgeting works best when it is used for planning, decision making and performance review</w:t>
      </w:r>
      <w:r w:rsidR="000F06E1">
        <w:rPr>
          <w:rFonts w:ascii="Arial" w:hAnsi="Arial" w:cs="Arial"/>
          <w:sz w:val="24"/>
          <w:szCs w:val="24"/>
        </w:rPr>
        <w:t>, not just for paperwork.</w:t>
      </w:r>
    </w:p>
    <w:p w14:paraId="4C43E9F1" w14:textId="20F7FA35" w:rsidR="004C177B" w:rsidRDefault="007A74BB" w:rsidP="00381260">
      <w:pPr>
        <w:spacing w:line="360" w:lineRule="auto"/>
        <w:jc w:val="both"/>
        <w:rPr>
          <w:rFonts w:ascii="Arial" w:hAnsi="Arial" w:cs="Arial"/>
          <w:sz w:val="24"/>
          <w:szCs w:val="24"/>
        </w:rPr>
      </w:pPr>
      <w:r>
        <w:rPr>
          <w:rFonts w:ascii="Arial" w:hAnsi="Arial" w:cs="Arial"/>
          <w:sz w:val="24"/>
          <w:szCs w:val="24"/>
        </w:rPr>
        <w:t>Third</w:t>
      </w:r>
      <w:r w:rsidR="000F06E1">
        <w:rPr>
          <w:rFonts w:ascii="Arial" w:hAnsi="Arial" w:cs="Arial"/>
          <w:sz w:val="24"/>
          <w:szCs w:val="24"/>
        </w:rPr>
        <w:t xml:space="preserve">, participation matters. </w:t>
      </w:r>
      <w:r w:rsidR="001E319D">
        <w:rPr>
          <w:rFonts w:ascii="Arial" w:hAnsi="Arial" w:cs="Arial"/>
          <w:sz w:val="24"/>
          <w:szCs w:val="24"/>
        </w:rPr>
        <w:t xml:space="preserve">Local managers often have the best information about demand, staffing and operational limits. If they are involved properly, budgets are more likely to be </w:t>
      </w:r>
      <w:r w:rsidR="00D90AE2">
        <w:rPr>
          <w:rFonts w:ascii="Arial" w:hAnsi="Arial" w:cs="Arial"/>
          <w:sz w:val="24"/>
          <w:szCs w:val="24"/>
        </w:rPr>
        <w:t>realistic,</w:t>
      </w:r>
      <w:r w:rsidR="001E319D">
        <w:rPr>
          <w:rFonts w:ascii="Arial" w:hAnsi="Arial" w:cs="Arial"/>
          <w:sz w:val="24"/>
          <w:szCs w:val="24"/>
        </w:rPr>
        <w:t xml:space="preserve"> and managers are more likely to accept their targets. Brown</w:t>
      </w:r>
      <w:r w:rsidR="00D90AE2">
        <w:rPr>
          <w:rFonts w:ascii="Arial" w:hAnsi="Arial" w:cs="Arial"/>
          <w:sz w:val="24"/>
          <w:szCs w:val="24"/>
        </w:rPr>
        <w:t xml:space="preserve">ell (1982) and Govindarajan (1986) both suggest that participation can improve commitment and performance when the process is designed fairly. </w:t>
      </w:r>
    </w:p>
    <w:p w14:paraId="52DB8951" w14:textId="5C4E1454" w:rsidR="00D90AE2" w:rsidRDefault="007A74BB" w:rsidP="00381260">
      <w:pPr>
        <w:spacing w:line="360" w:lineRule="auto"/>
        <w:jc w:val="both"/>
        <w:rPr>
          <w:rFonts w:ascii="Arial" w:hAnsi="Arial" w:cs="Arial"/>
          <w:sz w:val="24"/>
          <w:szCs w:val="24"/>
        </w:rPr>
      </w:pPr>
      <w:r>
        <w:rPr>
          <w:rFonts w:ascii="Arial" w:hAnsi="Arial" w:cs="Arial"/>
          <w:sz w:val="24"/>
          <w:szCs w:val="24"/>
        </w:rPr>
        <w:t>Fourth</w:t>
      </w:r>
      <w:r w:rsidR="00D90AE2">
        <w:rPr>
          <w:rFonts w:ascii="Arial" w:hAnsi="Arial" w:cs="Arial"/>
          <w:sz w:val="24"/>
          <w:szCs w:val="24"/>
        </w:rPr>
        <w:t>,</w:t>
      </w:r>
      <w:r w:rsidR="00494233">
        <w:rPr>
          <w:rFonts w:ascii="Arial" w:hAnsi="Arial" w:cs="Arial"/>
          <w:sz w:val="24"/>
          <w:szCs w:val="24"/>
        </w:rPr>
        <w:t xml:space="preserve"> communication and coordination are </w:t>
      </w:r>
      <w:r w:rsidR="00537A74">
        <w:rPr>
          <w:rFonts w:ascii="Arial" w:hAnsi="Arial" w:cs="Arial"/>
          <w:sz w:val="24"/>
          <w:szCs w:val="24"/>
        </w:rPr>
        <w:t>necessary because</w:t>
      </w:r>
      <w:r w:rsidR="00882CC6">
        <w:rPr>
          <w:rFonts w:ascii="Arial" w:hAnsi="Arial" w:cs="Arial"/>
          <w:sz w:val="24"/>
          <w:szCs w:val="24"/>
        </w:rPr>
        <w:t xml:space="preserve"> budgets are linked. </w:t>
      </w:r>
      <w:r w:rsidR="00537A74">
        <w:rPr>
          <w:rFonts w:ascii="Arial" w:hAnsi="Arial" w:cs="Arial"/>
          <w:sz w:val="24"/>
          <w:szCs w:val="24"/>
        </w:rPr>
        <w:t xml:space="preserve">Sales forecasts affect stock purchases, stock affects cash and cash affect what the business can afford to do. </w:t>
      </w:r>
      <w:r w:rsidR="001800AC">
        <w:rPr>
          <w:rFonts w:ascii="Arial" w:hAnsi="Arial" w:cs="Arial"/>
          <w:sz w:val="24"/>
          <w:szCs w:val="24"/>
        </w:rPr>
        <w:t xml:space="preserve">Buying too much stock may help availability, but it can also damage cash flow if finance is ignored. </w:t>
      </w:r>
    </w:p>
    <w:p w14:paraId="3DA5F042" w14:textId="511D07B3" w:rsidR="001800AC" w:rsidRDefault="007A74BB" w:rsidP="00381260">
      <w:pPr>
        <w:spacing w:line="360" w:lineRule="auto"/>
        <w:jc w:val="both"/>
        <w:rPr>
          <w:rFonts w:ascii="Arial" w:hAnsi="Arial" w:cs="Arial"/>
          <w:sz w:val="24"/>
          <w:szCs w:val="24"/>
        </w:rPr>
      </w:pPr>
      <w:r>
        <w:rPr>
          <w:rFonts w:ascii="Arial" w:hAnsi="Arial" w:cs="Arial"/>
          <w:sz w:val="24"/>
          <w:szCs w:val="24"/>
        </w:rPr>
        <w:t>Fifth</w:t>
      </w:r>
      <w:r w:rsidR="001800AC">
        <w:rPr>
          <w:rFonts w:ascii="Arial" w:hAnsi="Arial" w:cs="Arial"/>
          <w:sz w:val="24"/>
          <w:szCs w:val="24"/>
        </w:rPr>
        <w:t>,</w:t>
      </w:r>
      <w:r>
        <w:rPr>
          <w:rFonts w:ascii="Arial" w:hAnsi="Arial" w:cs="Arial"/>
          <w:sz w:val="24"/>
          <w:szCs w:val="24"/>
        </w:rPr>
        <w:t xml:space="preserve"> targets must be realistic but still stretching. </w:t>
      </w:r>
      <w:r w:rsidR="0006167A">
        <w:rPr>
          <w:rFonts w:ascii="Arial" w:hAnsi="Arial" w:cs="Arial"/>
          <w:sz w:val="24"/>
          <w:szCs w:val="24"/>
        </w:rPr>
        <w:t xml:space="preserve">If targets are too easy, people may not feel pushed to improve. But if they are too difficult, staff can become stressed, lose </w:t>
      </w:r>
      <w:r w:rsidR="0006167A">
        <w:rPr>
          <w:rFonts w:ascii="Arial" w:hAnsi="Arial" w:cs="Arial"/>
          <w:sz w:val="24"/>
          <w:szCs w:val="24"/>
        </w:rPr>
        <w:lastRenderedPageBreak/>
        <w:t xml:space="preserve">motivation or start finding ways to make the results look better than they really are. </w:t>
      </w:r>
      <w:r w:rsidR="007322BF">
        <w:rPr>
          <w:rFonts w:ascii="Arial" w:hAnsi="Arial" w:cs="Arial"/>
          <w:sz w:val="24"/>
          <w:szCs w:val="24"/>
        </w:rPr>
        <w:t>Young (1985) and Lau and Eggleton (2003) both show that pressure and information gaps can increase slack.</w:t>
      </w:r>
    </w:p>
    <w:p w14:paraId="74B2B28C" w14:textId="44767F5A" w:rsidR="0006167A" w:rsidRDefault="0006167A" w:rsidP="00381260">
      <w:pPr>
        <w:spacing w:line="360" w:lineRule="auto"/>
        <w:jc w:val="both"/>
        <w:rPr>
          <w:rFonts w:ascii="Arial" w:hAnsi="Arial" w:cs="Arial"/>
          <w:sz w:val="24"/>
          <w:szCs w:val="24"/>
        </w:rPr>
      </w:pPr>
      <w:r>
        <w:rPr>
          <w:rFonts w:ascii="Arial" w:hAnsi="Arial" w:cs="Arial"/>
          <w:sz w:val="24"/>
          <w:szCs w:val="24"/>
        </w:rPr>
        <w:t>Sixth</w:t>
      </w:r>
      <w:r w:rsidR="007322BF">
        <w:rPr>
          <w:rFonts w:ascii="Arial" w:hAnsi="Arial" w:cs="Arial"/>
          <w:sz w:val="24"/>
          <w:szCs w:val="24"/>
        </w:rPr>
        <w:t xml:space="preserve">, budgeting should be linked to strategy. </w:t>
      </w:r>
      <w:r w:rsidR="00BB54D3">
        <w:rPr>
          <w:rFonts w:ascii="Arial" w:hAnsi="Arial" w:cs="Arial"/>
          <w:sz w:val="24"/>
          <w:szCs w:val="24"/>
        </w:rPr>
        <w:t>If a business only focuses on meeting short term budget targets, it may end up cutting costs in areas that are important for future growth</w:t>
      </w:r>
      <w:r w:rsidR="0006555B">
        <w:rPr>
          <w:rFonts w:ascii="Arial" w:hAnsi="Arial" w:cs="Arial"/>
          <w:sz w:val="24"/>
          <w:szCs w:val="24"/>
        </w:rPr>
        <w:t xml:space="preserve">, such as customer service, employee training or digital improvements. </w:t>
      </w:r>
    </w:p>
    <w:p w14:paraId="03FEA65B" w14:textId="0304EEC5" w:rsidR="00907CC5" w:rsidRDefault="00907CC5" w:rsidP="00381260">
      <w:pPr>
        <w:spacing w:line="360" w:lineRule="auto"/>
        <w:jc w:val="both"/>
        <w:rPr>
          <w:rFonts w:ascii="Arial" w:hAnsi="Arial" w:cs="Arial"/>
          <w:sz w:val="24"/>
          <w:szCs w:val="24"/>
        </w:rPr>
      </w:pPr>
      <w:r>
        <w:rPr>
          <w:rFonts w:ascii="Arial" w:hAnsi="Arial" w:cs="Arial"/>
          <w:sz w:val="24"/>
          <w:szCs w:val="24"/>
        </w:rPr>
        <w:t xml:space="preserve">Merchant and Van der Stede (2017) argue that variance analysis frequency and quality represent key determinants of organisational performance, while more frequent review enabling faster response to emerging issues. </w:t>
      </w:r>
    </w:p>
    <w:p w14:paraId="56B47FEC" w14:textId="110864C0" w:rsidR="008118E7" w:rsidRDefault="000A065C" w:rsidP="00381260">
      <w:pPr>
        <w:spacing w:line="360" w:lineRule="auto"/>
        <w:jc w:val="both"/>
        <w:rPr>
          <w:rFonts w:ascii="Arial" w:hAnsi="Arial" w:cs="Arial"/>
          <w:sz w:val="24"/>
          <w:szCs w:val="24"/>
        </w:rPr>
      </w:pPr>
      <w:r>
        <w:rPr>
          <w:rFonts w:ascii="Arial" w:hAnsi="Arial" w:cs="Arial"/>
          <w:sz w:val="24"/>
          <w:szCs w:val="24"/>
        </w:rPr>
        <w:t xml:space="preserve">If these conditions are not in place, budgeting is much less likely to work properly. </w:t>
      </w:r>
      <w:r w:rsidR="00416E7D">
        <w:rPr>
          <w:rFonts w:ascii="Arial" w:hAnsi="Arial" w:cs="Arial"/>
          <w:sz w:val="24"/>
          <w:szCs w:val="24"/>
        </w:rPr>
        <w:t>When objectives are unclear, targets</w:t>
      </w:r>
      <w:r w:rsidR="008D5F5B">
        <w:rPr>
          <w:rFonts w:ascii="Arial" w:hAnsi="Arial" w:cs="Arial"/>
          <w:sz w:val="24"/>
          <w:szCs w:val="24"/>
        </w:rPr>
        <w:t xml:space="preserve"> often become unrealistic from what the business is trying to achieve. If leadership is weak, budgeting can turn into a routine task rather than something that genuinely helps with planning and control. When em</w:t>
      </w:r>
      <w:r w:rsidR="00600AAD">
        <w:rPr>
          <w:rFonts w:ascii="Arial" w:hAnsi="Arial" w:cs="Arial"/>
          <w:sz w:val="24"/>
          <w:szCs w:val="24"/>
        </w:rPr>
        <w:t xml:space="preserve">ployees are not involved, they may resist the process and the figures produced may be less </w:t>
      </w:r>
      <w:r w:rsidR="00EE276F">
        <w:rPr>
          <w:rFonts w:ascii="Arial" w:hAnsi="Arial" w:cs="Arial"/>
          <w:sz w:val="24"/>
          <w:szCs w:val="24"/>
        </w:rPr>
        <w:t>reliable. This</w:t>
      </w:r>
      <w:r w:rsidR="00280A35">
        <w:rPr>
          <w:rFonts w:ascii="Arial" w:hAnsi="Arial" w:cs="Arial"/>
          <w:sz w:val="24"/>
          <w:szCs w:val="24"/>
        </w:rPr>
        <w:t xml:space="preserve"> shows that successful budgeting depends not only on the calculations, but also on leadership, trust, fairness and good communication within the organisation (Matsoso, Nyathi and </w:t>
      </w:r>
      <w:proofErr w:type="spellStart"/>
      <w:r w:rsidR="00280A35">
        <w:rPr>
          <w:rFonts w:ascii="Arial" w:hAnsi="Arial" w:cs="Arial"/>
          <w:sz w:val="24"/>
          <w:szCs w:val="24"/>
        </w:rPr>
        <w:t>Nakpodia</w:t>
      </w:r>
      <w:proofErr w:type="spellEnd"/>
      <w:r w:rsidR="00280A35">
        <w:rPr>
          <w:rFonts w:ascii="Arial" w:hAnsi="Arial" w:cs="Arial"/>
          <w:sz w:val="24"/>
          <w:szCs w:val="24"/>
        </w:rPr>
        <w:t>, 2021)</w:t>
      </w:r>
      <w:r w:rsidR="00B80B56">
        <w:rPr>
          <w:rFonts w:ascii="Arial" w:hAnsi="Arial" w:cs="Arial"/>
          <w:sz w:val="24"/>
          <w:szCs w:val="24"/>
        </w:rPr>
        <w:t xml:space="preserve">. </w:t>
      </w:r>
    </w:p>
    <w:p w14:paraId="756FF146" w14:textId="77777777" w:rsidR="00A602B9" w:rsidRDefault="00A602B9" w:rsidP="00381260">
      <w:pPr>
        <w:spacing w:line="360" w:lineRule="auto"/>
        <w:jc w:val="both"/>
        <w:rPr>
          <w:rFonts w:ascii="Arial" w:hAnsi="Arial" w:cs="Arial"/>
          <w:sz w:val="24"/>
          <w:szCs w:val="24"/>
        </w:rPr>
      </w:pPr>
    </w:p>
    <w:p w14:paraId="058DF8E4" w14:textId="77777777" w:rsidR="005405CD" w:rsidRPr="00C6377A" w:rsidRDefault="00BA693F" w:rsidP="00EE276F">
      <w:pPr>
        <w:pStyle w:val="Heading3"/>
      </w:pPr>
      <w:bookmarkStart w:id="11" w:name="_Toc225167320"/>
      <w:r w:rsidRPr="00C6377A">
        <w:t>6. Behaviour</w:t>
      </w:r>
      <w:r w:rsidR="00C67F0A" w:rsidRPr="00C6377A">
        <w:t>al Issues in Budgetary Control</w:t>
      </w:r>
      <w:bookmarkEnd w:id="11"/>
    </w:p>
    <w:p w14:paraId="4E75B09D" w14:textId="77777777" w:rsidR="00C42C88" w:rsidRDefault="005405CD" w:rsidP="00963FF6">
      <w:pPr>
        <w:spacing w:line="360" w:lineRule="auto"/>
        <w:jc w:val="both"/>
        <w:rPr>
          <w:rFonts w:ascii="Arial" w:hAnsi="Arial" w:cs="Arial"/>
          <w:sz w:val="24"/>
          <w:szCs w:val="24"/>
        </w:rPr>
      </w:pPr>
      <w:r>
        <w:rPr>
          <w:rFonts w:ascii="Arial" w:hAnsi="Arial" w:cs="Arial"/>
          <w:sz w:val="24"/>
          <w:szCs w:val="24"/>
        </w:rPr>
        <w:t xml:space="preserve">When a budgeting system is introduced, managers also need to think about how people will react to it. Budgets do not only control money, but they also influence behaviour. </w:t>
      </w:r>
      <w:r w:rsidR="00C42C88">
        <w:rPr>
          <w:rFonts w:ascii="Arial" w:hAnsi="Arial" w:cs="Arial"/>
          <w:sz w:val="24"/>
          <w:szCs w:val="24"/>
        </w:rPr>
        <w:t xml:space="preserve">Four behaviour issues are especially important: </w:t>
      </w:r>
    </w:p>
    <w:p w14:paraId="731E3CC2" w14:textId="44F84F42" w:rsidR="0084237F" w:rsidRPr="00B435A4" w:rsidRDefault="00B435A4" w:rsidP="00C42C88">
      <w:pPr>
        <w:pStyle w:val="ListParagraph"/>
        <w:numPr>
          <w:ilvl w:val="0"/>
          <w:numId w:val="18"/>
        </w:numPr>
        <w:spacing w:line="360" w:lineRule="auto"/>
        <w:jc w:val="both"/>
        <w:rPr>
          <w:rFonts w:ascii="Arial" w:hAnsi="Arial" w:cs="Arial"/>
          <w:b/>
          <w:bCs/>
          <w:sz w:val="24"/>
          <w:szCs w:val="24"/>
        </w:rPr>
      </w:pPr>
      <w:r>
        <w:rPr>
          <w:rFonts w:ascii="Arial" w:hAnsi="Arial" w:cs="Arial"/>
          <w:sz w:val="24"/>
          <w:szCs w:val="24"/>
        </w:rPr>
        <w:t xml:space="preserve">Budgetary slack </w:t>
      </w:r>
    </w:p>
    <w:p w14:paraId="3BA380A9" w14:textId="160DB594" w:rsidR="00B435A4" w:rsidRPr="00B435A4" w:rsidRDefault="00B435A4" w:rsidP="00C42C88">
      <w:pPr>
        <w:pStyle w:val="ListParagraph"/>
        <w:numPr>
          <w:ilvl w:val="0"/>
          <w:numId w:val="18"/>
        </w:numPr>
        <w:spacing w:line="360" w:lineRule="auto"/>
        <w:jc w:val="both"/>
        <w:rPr>
          <w:rFonts w:ascii="Arial" w:hAnsi="Arial" w:cs="Arial"/>
          <w:b/>
          <w:bCs/>
          <w:sz w:val="24"/>
          <w:szCs w:val="24"/>
        </w:rPr>
      </w:pPr>
      <w:r>
        <w:rPr>
          <w:rFonts w:ascii="Arial" w:hAnsi="Arial" w:cs="Arial"/>
          <w:sz w:val="24"/>
          <w:szCs w:val="24"/>
        </w:rPr>
        <w:t>Resistance to change</w:t>
      </w:r>
    </w:p>
    <w:p w14:paraId="1F6F0BFB" w14:textId="666E780D" w:rsidR="00B435A4" w:rsidRPr="00B435A4" w:rsidRDefault="00B435A4" w:rsidP="00C42C88">
      <w:pPr>
        <w:pStyle w:val="ListParagraph"/>
        <w:numPr>
          <w:ilvl w:val="0"/>
          <w:numId w:val="18"/>
        </w:numPr>
        <w:spacing w:line="360" w:lineRule="auto"/>
        <w:jc w:val="both"/>
        <w:rPr>
          <w:rFonts w:ascii="Arial" w:hAnsi="Arial" w:cs="Arial"/>
          <w:b/>
          <w:bCs/>
          <w:sz w:val="24"/>
          <w:szCs w:val="24"/>
        </w:rPr>
      </w:pPr>
      <w:r>
        <w:rPr>
          <w:rFonts w:ascii="Arial" w:hAnsi="Arial" w:cs="Arial"/>
          <w:sz w:val="24"/>
          <w:szCs w:val="24"/>
        </w:rPr>
        <w:t>Motivation vs demotivation</w:t>
      </w:r>
    </w:p>
    <w:p w14:paraId="26694B1D" w14:textId="65C37C73" w:rsidR="00B435A4" w:rsidRPr="00B435A4" w:rsidRDefault="00B435A4" w:rsidP="00C42C88">
      <w:pPr>
        <w:pStyle w:val="ListParagraph"/>
        <w:numPr>
          <w:ilvl w:val="0"/>
          <w:numId w:val="18"/>
        </w:numPr>
        <w:spacing w:line="360" w:lineRule="auto"/>
        <w:jc w:val="both"/>
        <w:rPr>
          <w:rFonts w:ascii="Arial" w:hAnsi="Arial" w:cs="Arial"/>
          <w:b/>
          <w:bCs/>
          <w:sz w:val="24"/>
          <w:szCs w:val="24"/>
        </w:rPr>
      </w:pPr>
      <w:r>
        <w:rPr>
          <w:rFonts w:ascii="Arial" w:hAnsi="Arial" w:cs="Arial"/>
          <w:sz w:val="24"/>
          <w:szCs w:val="24"/>
        </w:rPr>
        <w:t xml:space="preserve">Gaming and short termism </w:t>
      </w:r>
    </w:p>
    <w:p w14:paraId="295551C8" w14:textId="304D1AF8" w:rsidR="00B435A4" w:rsidRDefault="00DD2C56" w:rsidP="00B435A4">
      <w:pPr>
        <w:spacing w:line="360" w:lineRule="auto"/>
        <w:jc w:val="both"/>
        <w:rPr>
          <w:rFonts w:ascii="Arial" w:hAnsi="Arial" w:cs="Arial"/>
          <w:sz w:val="24"/>
          <w:szCs w:val="24"/>
        </w:rPr>
      </w:pPr>
      <w:r w:rsidRPr="00DD2C56">
        <w:rPr>
          <w:rFonts w:ascii="Arial" w:hAnsi="Arial" w:cs="Arial"/>
          <w:sz w:val="24"/>
          <w:szCs w:val="24"/>
        </w:rPr>
        <w:t xml:space="preserve">Budgetary </w:t>
      </w:r>
      <w:r>
        <w:rPr>
          <w:rFonts w:ascii="Arial" w:hAnsi="Arial" w:cs="Arial"/>
          <w:sz w:val="24"/>
          <w:szCs w:val="24"/>
        </w:rPr>
        <w:t xml:space="preserve">slack </w:t>
      </w:r>
      <w:r w:rsidR="000921F7">
        <w:rPr>
          <w:rFonts w:ascii="Arial" w:hAnsi="Arial" w:cs="Arial"/>
          <w:sz w:val="24"/>
          <w:szCs w:val="24"/>
        </w:rPr>
        <w:t xml:space="preserve">happens when managers make the budget easier to achieve by </w:t>
      </w:r>
      <w:r w:rsidR="00C10072">
        <w:rPr>
          <w:rFonts w:ascii="Arial" w:hAnsi="Arial" w:cs="Arial"/>
          <w:sz w:val="24"/>
          <w:szCs w:val="24"/>
        </w:rPr>
        <w:t>understating sales</w:t>
      </w:r>
      <w:r w:rsidR="000921F7">
        <w:rPr>
          <w:rFonts w:ascii="Arial" w:hAnsi="Arial" w:cs="Arial"/>
          <w:sz w:val="24"/>
          <w:szCs w:val="24"/>
        </w:rPr>
        <w:t xml:space="preserve"> or overstating costs. </w:t>
      </w:r>
      <w:r w:rsidR="00C10072">
        <w:rPr>
          <w:rFonts w:ascii="Arial" w:hAnsi="Arial" w:cs="Arial"/>
          <w:sz w:val="24"/>
          <w:szCs w:val="24"/>
        </w:rPr>
        <w:t xml:space="preserve">This gives them a safety margin, but it reduces the value of the budget as a planning tool. </w:t>
      </w:r>
      <w:r w:rsidR="00493CB4">
        <w:rPr>
          <w:rFonts w:ascii="Arial" w:hAnsi="Arial" w:cs="Arial"/>
          <w:sz w:val="24"/>
          <w:szCs w:val="24"/>
        </w:rPr>
        <w:t xml:space="preserve">Young (1985) found that slack is more likely </w:t>
      </w:r>
      <w:r w:rsidR="00493CB4">
        <w:rPr>
          <w:rFonts w:ascii="Arial" w:hAnsi="Arial" w:cs="Arial"/>
          <w:sz w:val="24"/>
          <w:szCs w:val="24"/>
        </w:rPr>
        <w:lastRenderedPageBreak/>
        <w:t xml:space="preserve">when local managers know more than senior managers. Chong and Strauss (2017) also show that fairness and pressure affect the amount of slack created. </w:t>
      </w:r>
    </w:p>
    <w:p w14:paraId="26B74CF0" w14:textId="1EFB4F35" w:rsidR="00493CB4" w:rsidRDefault="00493CB4" w:rsidP="00B435A4">
      <w:pPr>
        <w:spacing w:line="360" w:lineRule="auto"/>
        <w:jc w:val="both"/>
        <w:rPr>
          <w:rFonts w:ascii="Arial" w:hAnsi="Arial" w:cs="Arial"/>
          <w:sz w:val="24"/>
          <w:szCs w:val="24"/>
        </w:rPr>
      </w:pPr>
      <w:r>
        <w:rPr>
          <w:rFonts w:ascii="Arial" w:hAnsi="Arial" w:cs="Arial"/>
          <w:sz w:val="24"/>
          <w:szCs w:val="24"/>
        </w:rPr>
        <w:t xml:space="preserve">Resistance to change is another common problem. Employees </w:t>
      </w:r>
      <w:r w:rsidR="00A46923">
        <w:rPr>
          <w:rFonts w:ascii="Arial" w:hAnsi="Arial" w:cs="Arial"/>
          <w:sz w:val="24"/>
          <w:szCs w:val="24"/>
        </w:rPr>
        <w:t>may resist budgets if they feel the system is unfair, too controlling or unrealistic. Argyris (1952) argues that budgets can create tension when people feel controlled rather than supported.</w:t>
      </w:r>
    </w:p>
    <w:p w14:paraId="399E9D54" w14:textId="77EDE523" w:rsidR="00E73396" w:rsidRDefault="00E73396" w:rsidP="00B435A4">
      <w:pPr>
        <w:spacing w:line="360" w:lineRule="auto"/>
        <w:jc w:val="both"/>
        <w:rPr>
          <w:rFonts w:ascii="Arial" w:hAnsi="Arial" w:cs="Arial"/>
          <w:sz w:val="24"/>
          <w:szCs w:val="24"/>
        </w:rPr>
      </w:pPr>
      <w:r>
        <w:rPr>
          <w:rFonts w:ascii="Arial" w:hAnsi="Arial" w:cs="Arial"/>
          <w:sz w:val="24"/>
          <w:szCs w:val="24"/>
        </w:rPr>
        <w:t>Motivation is more mixed. Budgets can motivate because they give people clear targets. At the same time, they can demotivate if targets are impossible or if managers are punished for factors outside of their control. Derfuss (2016)</w:t>
      </w:r>
      <w:r w:rsidR="00B1726D">
        <w:rPr>
          <w:rFonts w:ascii="Arial" w:hAnsi="Arial" w:cs="Arial"/>
          <w:sz w:val="24"/>
          <w:szCs w:val="24"/>
        </w:rPr>
        <w:t xml:space="preserve"> shows that the effect of participation on performance depends on context, which supports the idea that budgets should be fair as well as demanding. </w:t>
      </w:r>
    </w:p>
    <w:p w14:paraId="336A4995" w14:textId="69839271" w:rsidR="00DF27E8" w:rsidRDefault="00DF27E8" w:rsidP="00DF27E8">
      <w:pPr>
        <w:spacing w:line="360" w:lineRule="auto"/>
        <w:jc w:val="both"/>
        <w:rPr>
          <w:rFonts w:ascii="Arial" w:hAnsi="Arial" w:cs="Arial"/>
          <w:sz w:val="24"/>
          <w:szCs w:val="24"/>
          <w:lang w:val="en-US"/>
        </w:rPr>
      </w:pPr>
      <w:r w:rsidRPr="00DF27E8">
        <w:rPr>
          <w:rFonts w:ascii="Arial" w:hAnsi="Arial" w:cs="Arial"/>
          <w:sz w:val="24"/>
          <w:szCs w:val="24"/>
          <w:lang w:val="en-US"/>
        </w:rPr>
        <w:t>Gaming and short</w:t>
      </w:r>
      <w:r>
        <w:rPr>
          <w:rFonts w:ascii="Arial" w:hAnsi="Arial" w:cs="Arial"/>
          <w:sz w:val="24"/>
          <w:szCs w:val="24"/>
          <w:lang w:val="en-US"/>
        </w:rPr>
        <w:t xml:space="preserve"> </w:t>
      </w:r>
      <w:r w:rsidRPr="00DF27E8">
        <w:rPr>
          <w:rFonts w:ascii="Arial" w:hAnsi="Arial" w:cs="Arial"/>
          <w:sz w:val="24"/>
          <w:szCs w:val="24"/>
          <w:lang w:val="en-US"/>
        </w:rPr>
        <w:t>termism happen when managers focus on hitting the budget number rather than making the best long-term decision.</w:t>
      </w:r>
      <w:r w:rsidR="00AD3592">
        <w:rPr>
          <w:rFonts w:ascii="Arial" w:hAnsi="Arial" w:cs="Arial"/>
          <w:sz w:val="24"/>
          <w:szCs w:val="24"/>
          <w:lang w:val="en-US"/>
        </w:rPr>
        <w:t xml:space="preserve"> </w:t>
      </w:r>
      <w:r w:rsidRPr="00DF27E8">
        <w:rPr>
          <w:rFonts w:ascii="Arial" w:hAnsi="Arial" w:cs="Arial"/>
          <w:sz w:val="24"/>
          <w:szCs w:val="24"/>
          <w:lang w:val="en-US"/>
        </w:rPr>
        <w:t>Hope and Fraser (2003) and Neely, Bourne and Adams (2003) argue that this is one of the key weaknesses of traditional budgeting.</w:t>
      </w:r>
    </w:p>
    <w:p w14:paraId="69F2AF74" w14:textId="77777777" w:rsidR="00A602B9" w:rsidRPr="00DF27E8" w:rsidRDefault="00A602B9" w:rsidP="00DF27E8">
      <w:pPr>
        <w:spacing w:line="360" w:lineRule="auto"/>
        <w:jc w:val="both"/>
        <w:rPr>
          <w:rFonts w:ascii="Arial" w:hAnsi="Arial" w:cs="Arial"/>
          <w:sz w:val="24"/>
          <w:szCs w:val="24"/>
          <w:lang w:val="en-US"/>
        </w:rPr>
      </w:pPr>
    </w:p>
    <w:p w14:paraId="73E786A3" w14:textId="6957CAD1" w:rsidR="001B6BBB" w:rsidRPr="00A52851" w:rsidRDefault="001B6BBB" w:rsidP="00EE276F">
      <w:pPr>
        <w:pStyle w:val="Heading2"/>
        <w:rPr>
          <w:lang w:val="en-US"/>
        </w:rPr>
      </w:pPr>
      <w:bookmarkStart w:id="12" w:name="_Toc225167321"/>
      <w:r w:rsidRPr="00A52851">
        <w:rPr>
          <w:lang w:val="en-US"/>
        </w:rPr>
        <w:t>Section D – Critical Evaluation of Traditional Budgeting</w:t>
      </w:r>
      <w:bookmarkEnd w:id="12"/>
    </w:p>
    <w:p w14:paraId="477329AC" w14:textId="6CE529D5" w:rsidR="001B6BBB" w:rsidRPr="00C6377A" w:rsidRDefault="001B6BBB" w:rsidP="00EE276F">
      <w:pPr>
        <w:pStyle w:val="Heading3"/>
        <w:rPr>
          <w:lang w:val="en-US"/>
        </w:rPr>
      </w:pPr>
      <w:bookmarkStart w:id="13" w:name="_Toc225167322"/>
      <w:r w:rsidRPr="00C6377A">
        <w:rPr>
          <w:lang w:val="en-US"/>
        </w:rPr>
        <w:t xml:space="preserve">7. </w:t>
      </w:r>
      <w:r w:rsidR="005A0563" w:rsidRPr="00C6377A">
        <w:rPr>
          <w:lang w:val="en-US"/>
        </w:rPr>
        <w:t>Criti</w:t>
      </w:r>
      <w:r w:rsidR="00A52851" w:rsidRPr="00C6377A">
        <w:rPr>
          <w:lang w:val="en-US"/>
        </w:rPr>
        <w:t>que of Traditional Budgeting in a Fast-Changing Environment</w:t>
      </w:r>
      <w:bookmarkEnd w:id="13"/>
    </w:p>
    <w:p w14:paraId="61A87B5E" w14:textId="6903B090" w:rsidR="00363700" w:rsidRDefault="00DC2FE5" w:rsidP="00DF27E8">
      <w:pPr>
        <w:spacing w:line="360" w:lineRule="auto"/>
        <w:jc w:val="both"/>
        <w:rPr>
          <w:rFonts w:ascii="Arial" w:hAnsi="Arial" w:cs="Arial"/>
          <w:sz w:val="24"/>
          <w:szCs w:val="24"/>
        </w:rPr>
      </w:pPr>
      <w:r w:rsidRPr="00DC2FE5">
        <w:rPr>
          <w:rFonts w:ascii="Arial" w:hAnsi="Arial" w:cs="Arial"/>
          <w:sz w:val="24"/>
          <w:szCs w:val="24"/>
        </w:rPr>
        <w:t xml:space="preserve">Traditional budgeting is often criticised for being too rigid in fast-changing business environments, which is why many organisations now look at more flexible approaches alongside the annual budget (ACCA, n.d., </w:t>
      </w:r>
      <w:r w:rsidRPr="00DC2FE5">
        <w:rPr>
          <w:rFonts w:ascii="Arial" w:hAnsi="Arial" w:cs="Arial"/>
          <w:i/>
          <w:iCs/>
          <w:sz w:val="24"/>
          <w:szCs w:val="24"/>
        </w:rPr>
        <w:t>Beyond budgeting</w:t>
      </w:r>
      <w:r w:rsidRPr="00DC2FE5">
        <w:rPr>
          <w:rFonts w:ascii="Arial" w:hAnsi="Arial" w:cs="Arial"/>
          <w:sz w:val="24"/>
          <w:szCs w:val="24"/>
        </w:rPr>
        <w:t xml:space="preserve">). </w:t>
      </w:r>
      <w:r w:rsidR="00363700" w:rsidRPr="00363700">
        <w:rPr>
          <w:rFonts w:ascii="Arial" w:hAnsi="Arial" w:cs="Arial"/>
          <w:sz w:val="24"/>
          <w:szCs w:val="24"/>
        </w:rPr>
        <w:t>Even so, it is still widely used in practice because many organisations continue to see value in it for planning, coordination and control. This suggests that traditional budgeting is not completely outdated, but that its usefulness depends on how it is applied and whether it is supported by more flexible approaches when conditions become uncertain or change quickly (Libby and Lindsay, 2010).</w:t>
      </w:r>
    </w:p>
    <w:p w14:paraId="230F3510" w14:textId="3EC465CD" w:rsidR="003B1D25" w:rsidRDefault="003B1D25" w:rsidP="00DF27E8">
      <w:pPr>
        <w:spacing w:line="360" w:lineRule="auto"/>
        <w:jc w:val="both"/>
        <w:rPr>
          <w:rFonts w:ascii="Arial" w:hAnsi="Arial" w:cs="Arial"/>
          <w:sz w:val="24"/>
          <w:szCs w:val="24"/>
          <w:lang w:val="en-US"/>
        </w:rPr>
      </w:pPr>
      <w:r w:rsidRPr="003B1D25">
        <w:rPr>
          <w:rFonts w:ascii="Arial" w:hAnsi="Arial" w:cs="Arial"/>
          <w:sz w:val="24"/>
          <w:szCs w:val="24"/>
        </w:rPr>
        <w:t>One of the main problems with budgeting is that it takes time to prepare and is based on forecasts that may not always be accurate. If business conditions change quickly, the budget can become out of date before the period ends, which makes it less useful for decision making (Lidia, 2014).</w:t>
      </w:r>
    </w:p>
    <w:p w14:paraId="695DEEE9" w14:textId="4189E1CE" w:rsidR="00A52851" w:rsidRDefault="009D2E8A" w:rsidP="00DF27E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In Silver Stich case, a formal budget is clearly useful because the directors need to show whether the overdraft can be removed by December. </w:t>
      </w:r>
    </w:p>
    <w:p w14:paraId="322133E4" w14:textId="02984460" w:rsidR="009D2E8A" w:rsidRDefault="00B47916" w:rsidP="00EE5590">
      <w:pPr>
        <w:spacing w:line="360" w:lineRule="auto"/>
        <w:jc w:val="both"/>
        <w:rPr>
          <w:rFonts w:ascii="Arial" w:hAnsi="Arial" w:cs="Arial"/>
          <w:sz w:val="24"/>
          <w:szCs w:val="24"/>
          <w:lang w:val="en-US"/>
        </w:rPr>
      </w:pPr>
      <w:r w:rsidRPr="00EE5590">
        <w:rPr>
          <w:rFonts w:ascii="Arial" w:hAnsi="Arial" w:cs="Arial"/>
          <w:sz w:val="24"/>
          <w:szCs w:val="24"/>
          <w:lang w:val="en-US"/>
        </w:rPr>
        <w:t>However, traditional budgeting has several weaknesses</w:t>
      </w:r>
      <w:r w:rsidR="00EA1D56">
        <w:rPr>
          <w:rFonts w:ascii="Arial" w:hAnsi="Arial" w:cs="Arial"/>
          <w:sz w:val="24"/>
          <w:szCs w:val="24"/>
          <w:lang w:val="en-US"/>
        </w:rPr>
        <w:t xml:space="preserve">: </w:t>
      </w:r>
    </w:p>
    <w:p w14:paraId="63752140" w14:textId="77F3B803" w:rsidR="00EE5590" w:rsidRDefault="00EA1D56" w:rsidP="00EE5590">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C</w:t>
      </w:r>
      <w:r w:rsidR="00EE5590">
        <w:rPr>
          <w:rFonts w:ascii="Arial" w:hAnsi="Arial" w:cs="Arial"/>
          <w:sz w:val="24"/>
          <w:szCs w:val="24"/>
          <w:lang w:val="en-US"/>
        </w:rPr>
        <w:t>an be time consuming</w:t>
      </w:r>
    </w:p>
    <w:p w14:paraId="69C7A23D" w14:textId="6AFC7850" w:rsidR="00EE5590" w:rsidRDefault="00EA1D56" w:rsidP="00EE5590">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C</w:t>
      </w:r>
      <w:r w:rsidR="00EE5590">
        <w:rPr>
          <w:rFonts w:ascii="Arial" w:hAnsi="Arial" w:cs="Arial"/>
          <w:sz w:val="24"/>
          <w:szCs w:val="24"/>
          <w:lang w:val="en-US"/>
        </w:rPr>
        <w:t>an be too rigid and inflexible</w:t>
      </w:r>
    </w:p>
    <w:p w14:paraId="50CBB5F5" w14:textId="12F60133" w:rsidR="00EE5590" w:rsidRDefault="00EA1D56" w:rsidP="00EE5590">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O</w:t>
      </w:r>
      <w:r w:rsidR="00EE5590">
        <w:rPr>
          <w:rFonts w:ascii="Arial" w:hAnsi="Arial" w:cs="Arial"/>
          <w:sz w:val="24"/>
          <w:szCs w:val="24"/>
          <w:lang w:val="en-US"/>
        </w:rPr>
        <w:t>ften depends too much on past data</w:t>
      </w:r>
    </w:p>
    <w:p w14:paraId="35B15689" w14:textId="36B2810E" w:rsidR="00EE5590" w:rsidRDefault="00EA1D56" w:rsidP="00EE5590">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E</w:t>
      </w:r>
      <w:r w:rsidR="00EE5590">
        <w:rPr>
          <w:rFonts w:ascii="Arial" w:hAnsi="Arial" w:cs="Arial"/>
          <w:sz w:val="24"/>
          <w:szCs w:val="24"/>
          <w:lang w:val="en-US"/>
        </w:rPr>
        <w:t>ncourages incremental thinking</w:t>
      </w:r>
    </w:p>
    <w:p w14:paraId="4784780A" w14:textId="1FE9370E" w:rsidR="00EE5590" w:rsidRDefault="00EA1D56" w:rsidP="00EE5590">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M</w:t>
      </w:r>
      <w:r w:rsidR="00EE5590">
        <w:rPr>
          <w:rFonts w:ascii="Arial" w:hAnsi="Arial" w:cs="Arial"/>
          <w:sz w:val="24"/>
          <w:szCs w:val="24"/>
          <w:lang w:val="en-US"/>
        </w:rPr>
        <w:t>ay respond slowly to sudden change</w:t>
      </w:r>
    </w:p>
    <w:p w14:paraId="1B068648" w14:textId="7DFBB3CD" w:rsidR="00E72162" w:rsidRPr="00EA1D56" w:rsidRDefault="00EA1D56" w:rsidP="00EA1D56">
      <w:pPr>
        <w:pStyle w:val="ListParagraph"/>
        <w:numPr>
          <w:ilvl w:val="0"/>
          <w:numId w:val="20"/>
        </w:numPr>
        <w:spacing w:line="360" w:lineRule="auto"/>
        <w:jc w:val="both"/>
        <w:rPr>
          <w:rFonts w:ascii="Arial" w:hAnsi="Arial" w:cs="Arial"/>
          <w:sz w:val="24"/>
          <w:szCs w:val="24"/>
          <w:lang w:val="en-US"/>
        </w:rPr>
      </w:pPr>
      <w:r>
        <w:rPr>
          <w:rFonts w:ascii="Arial" w:hAnsi="Arial" w:cs="Arial"/>
          <w:sz w:val="24"/>
          <w:szCs w:val="24"/>
          <w:lang w:val="en-US"/>
        </w:rPr>
        <w:t>C</w:t>
      </w:r>
      <w:r w:rsidR="00EE5590">
        <w:rPr>
          <w:rFonts w:ascii="Arial" w:hAnsi="Arial" w:cs="Arial"/>
          <w:sz w:val="24"/>
          <w:szCs w:val="24"/>
          <w:lang w:val="en-US"/>
        </w:rPr>
        <w:t xml:space="preserve">an push managers towards short-term thinking. </w:t>
      </w:r>
    </w:p>
    <w:p w14:paraId="65A12874" w14:textId="78B7A2B8" w:rsidR="00EE5590" w:rsidRDefault="0029580F" w:rsidP="00EE5590">
      <w:pPr>
        <w:spacing w:line="360" w:lineRule="auto"/>
        <w:jc w:val="both"/>
        <w:rPr>
          <w:rFonts w:ascii="Arial" w:hAnsi="Arial" w:cs="Arial"/>
          <w:sz w:val="24"/>
          <w:szCs w:val="24"/>
          <w:lang w:val="en-US"/>
        </w:rPr>
      </w:pPr>
      <w:r>
        <w:rPr>
          <w:rFonts w:ascii="Arial" w:hAnsi="Arial" w:cs="Arial"/>
          <w:sz w:val="24"/>
          <w:szCs w:val="24"/>
          <w:lang w:val="en-US"/>
        </w:rPr>
        <w:t xml:space="preserve">One weakness is that budget preparation </w:t>
      </w:r>
      <w:r w:rsidR="0030437E">
        <w:rPr>
          <w:rFonts w:ascii="Arial" w:hAnsi="Arial" w:cs="Arial"/>
          <w:sz w:val="24"/>
          <w:szCs w:val="24"/>
          <w:lang w:val="en-US"/>
        </w:rPr>
        <w:t xml:space="preserve">can take a long time. </w:t>
      </w:r>
      <w:proofErr w:type="spellStart"/>
      <w:r w:rsidR="0030437E">
        <w:rPr>
          <w:rFonts w:ascii="Arial" w:hAnsi="Arial" w:cs="Arial"/>
          <w:sz w:val="24"/>
          <w:szCs w:val="24"/>
          <w:lang w:val="en-US"/>
        </w:rPr>
        <w:t>Kwadade</w:t>
      </w:r>
      <w:proofErr w:type="spellEnd"/>
      <w:r w:rsidR="0030437E">
        <w:rPr>
          <w:rFonts w:ascii="Arial" w:hAnsi="Arial" w:cs="Arial"/>
          <w:sz w:val="24"/>
          <w:szCs w:val="24"/>
          <w:lang w:val="en-US"/>
        </w:rPr>
        <w:t xml:space="preserve">-Cudjoe (2020) notes that budgeting and budgetary control can be very time consuming. When managers spend too much effort negotiating </w:t>
      </w:r>
      <w:r w:rsidR="00C01AB8">
        <w:rPr>
          <w:rFonts w:ascii="Arial" w:hAnsi="Arial" w:cs="Arial"/>
          <w:sz w:val="24"/>
          <w:szCs w:val="24"/>
          <w:lang w:val="en-US"/>
        </w:rPr>
        <w:t xml:space="preserve">annual numbers, the process may become more about internal bargaining than useful planning. </w:t>
      </w:r>
      <w:r w:rsidR="00E72162">
        <w:rPr>
          <w:rFonts w:ascii="Arial" w:hAnsi="Arial" w:cs="Arial"/>
          <w:sz w:val="24"/>
          <w:szCs w:val="24"/>
          <w:lang w:val="en-US"/>
        </w:rPr>
        <w:t>Hope and Frase (2003) report that budget preparation typically required 20-30% of management time over 3-6 months</w:t>
      </w:r>
      <w:r w:rsidR="00EA5E10">
        <w:rPr>
          <w:rFonts w:ascii="Arial" w:hAnsi="Arial" w:cs="Arial"/>
          <w:sz w:val="24"/>
          <w:szCs w:val="24"/>
          <w:lang w:val="en-US"/>
        </w:rPr>
        <w:t xml:space="preserve">, representing significant opportunity cost. </w:t>
      </w:r>
    </w:p>
    <w:p w14:paraId="2D7F621D" w14:textId="5D689E68" w:rsidR="003849AE" w:rsidRDefault="003849AE" w:rsidP="00EE5590">
      <w:pPr>
        <w:spacing w:line="360" w:lineRule="auto"/>
        <w:jc w:val="both"/>
        <w:rPr>
          <w:rFonts w:ascii="Arial" w:hAnsi="Arial" w:cs="Arial"/>
          <w:sz w:val="24"/>
          <w:szCs w:val="24"/>
          <w:lang w:val="en-US"/>
        </w:rPr>
      </w:pPr>
      <w:r>
        <w:rPr>
          <w:rFonts w:ascii="Arial" w:hAnsi="Arial" w:cs="Arial"/>
          <w:sz w:val="24"/>
          <w:szCs w:val="24"/>
          <w:lang w:val="en-US"/>
        </w:rPr>
        <w:t xml:space="preserve">A second weakness is flexibility. A traditional budget is often set at the start of the year and then left unchanged even if the business environment changes. </w:t>
      </w:r>
      <w:r w:rsidR="009D2E77">
        <w:rPr>
          <w:rFonts w:ascii="Arial" w:hAnsi="Arial" w:cs="Arial"/>
          <w:sz w:val="24"/>
          <w:szCs w:val="24"/>
          <w:lang w:val="en-US"/>
        </w:rPr>
        <w:t>The retail fashion industry exemplifies this challenge, with rapid trend changes, seasonal variations, and competit</w:t>
      </w:r>
      <w:r w:rsidR="00AC023A">
        <w:rPr>
          <w:rFonts w:ascii="Arial" w:hAnsi="Arial" w:cs="Arial"/>
          <w:sz w:val="24"/>
          <w:szCs w:val="24"/>
          <w:lang w:val="en-US"/>
        </w:rPr>
        <w:t xml:space="preserve">ive dynamics requiring continuous adaptation (Bhimani, 2006). </w:t>
      </w:r>
    </w:p>
    <w:p w14:paraId="34EC93BC" w14:textId="0127FEE1" w:rsidR="009D4EB1" w:rsidRDefault="009D4EB1" w:rsidP="00EE5590">
      <w:pPr>
        <w:spacing w:line="360" w:lineRule="auto"/>
        <w:jc w:val="both"/>
        <w:rPr>
          <w:rFonts w:ascii="Arial" w:hAnsi="Arial" w:cs="Arial"/>
          <w:sz w:val="24"/>
          <w:szCs w:val="24"/>
        </w:rPr>
      </w:pPr>
      <w:r>
        <w:rPr>
          <w:rFonts w:ascii="Arial" w:hAnsi="Arial" w:cs="Arial"/>
          <w:sz w:val="24"/>
          <w:szCs w:val="24"/>
          <w:lang w:val="en-US"/>
        </w:rPr>
        <w:t xml:space="preserve">A third weakness is incrementalism. </w:t>
      </w:r>
      <w:r w:rsidR="00F1754B">
        <w:rPr>
          <w:rFonts w:ascii="Arial" w:hAnsi="Arial" w:cs="Arial"/>
          <w:sz w:val="24"/>
          <w:szCs w:val="24"/>
          <w:lang w:val="en-US"/>
        </w:rPr>
        <w:t xml:space="preserve">Many budgets start from last year`s figures and make small adjustments. This is easy to do, but it can hide inefficiency and protect old spending patterns. </w:t>
      </w:r>
      <w:r w:rsidR="006D28A3" w:rsidRPr="006D28A3">
        <w:rPr>
          <w:rFonts w:ascii="Arial" w:hAnsi="Arial" w:cs="Arial"/>
          <w:sz w:val="24"/>
          <w:szCs w:val="24"/>
        </w:rPr>
        <w:t>Previous year's budget becomes the baseline, with adjustments for inflation and growth, but historical inefficiencies are carried forward unchallenged (Drury, 2021).</w:t>
      </w:r>
    </w:p>
    <w:p w14:paraId="4B5915D6" w14:textId="14CBCF70" w:rsidR="005D6929" w:rsidRDefault="00A475AF" w:rsidP="00EE5590">
      <w:pPr>
        <w:spacing w:line="360" w:lineRule="auto"/>
        <w:jc w:val="both"/>
        <w:rPr>
          <w:rFonts w:ascii="Arial" w:hAnsi="Arial" w:cs="Arial"/>
          <w:sz w:val="24"/>
          <w:szCs w:val="24"/>
        </w:rPr>
      </w:pPr>
      <w:r>
        <w:rPr>
          <w:rFonts w:ascii="Arial" w:hAnsi="Arial" w:cs="Arial"/>
          <w:sz w:val="24"/>
          <w:szCs w:val="24"/>
        </w:rPr>
        <w:t xml:space="preserve">A fourth weakness is behavioural. </w:t>
      </w:r>
      <w:r w:rsidR="002C5EF5">
        <w:rPr>
          <w:rFonts w:ascii="Arial" w:hAnsi="Arial" w:cs="Arial"/>
          <w:sz w:val="24"/>
          <w:szCs w:val="24"/>
        </w:rPr>
        <w:t xml:space="preserve">Hope and Fraser (2003) argue that traditional budgets can encourage short termism, gaming and internal politics. </w:t>
      </w:r>
      <w:r w:rsidR="00F451A7">
        <w:rPr>
          <w:rFonts w:ascii="Arial" w:hAnsi="Arial" w:cs="Arial"/>
          <w:sz w:val="24"/>
          <w:szCs w:val="24"/>
        </w:rPr>
        <w:t>Managers may focus too much on hitting the budget rather than adapting to change or investing for the future. Neely</w:t>
      </w:r>
      <w:r w:rsidR="008B464B">
        <w:rPr>
          <w:rFonts w:ascii="Arial" w:hAnsi="Arial" w:cs="Arial"/>
          <w:sz w:val="24"/>
          <w:szCs w:val="24"/>
        </w:rPr>
        <w:t xml:space="preserve">, Bourne and Adams (2003) make a similar point when discussing the limits of fixed annual targets. </w:t>
      </w:r>
    </w:p>
    <w:p w14:paraId="376B880F" w14:textId="29ACEEEE" w:rsidR="008B464B" w:rsidRDefault="008B464B" w:rsidP="00EE5590">
      <w:pPr>
        <w:spacing w:line="360" w:lineRule="auto"/>
        <w:jc w:val="both"/>
        <w:rPr>
          <w:rFonts w:ascii="Arial" w:hAnsi="Arial" w:cs="Arial"/>
          <w:sz w:val="24"/>
          <w:szCs w:val="24"/>
        </w:rPr>
      </w:pPr>
      <w:r>
        <w:rPr>
          <w:rFonts w:ascii="Arial" w:hAnsi="Arial" w:cs="Arial"/>
          <w:sz w:val="24"/>
          <w:szCs w:val="24"/>
        </w:rPr>
        <w:lastRenderedPageBreak/>
        <w:t xml:space="preserve">Even so, it would be extreme to say that traditional budgets are now useless. They still have value for control, accountability and external confidence. </w:t>
      </w:r>
      <w:r w:rsidR="00856074">
        <w:rPr>
          <w:rFonts w:ascii="Arial" w:hAnsi="Arial" w:cs="Arial"/>
          <w:sz w:val="24"/>
          <w:szCs w:val="24"/>
        </w:rPr>
        <w:t xml:space="preserve">This is why many organisations support traditional budgets with more flexible tools and examples can include: </w:t>
      </w:r>
    </w:p>
    <w:p w14:paraId="0E017685" w14:textId="1819469E" w:rsidR="00856074" w:rsidRDefault="002E7F7D" w:rsidP="002E7F7D">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Activity-based </w:t>
      </w:r>
      <w:r w:rsidR="00B6767E">
        <w:rPr>
          <w:rFonts w:ascii="Arial" w:hAnsi="Arial" w:cs="Arial"/>
          <w:sz w:val="24"/>
          <w:szCs w:val="24"/>
        </w:rPr>
        <w:t>budgeting, which links spending to the level of activity and cost drivers</w:t>
      </w:r>
      <w:r w:rsidR="001E0A7E">
        <w:rPr>
          <w:rFonts w:ascii="Arial" w:hAnsi="Arial" w:cs="Arial"/>
          <w:sz w:val="24"/>
          <w:szCs w:val="24"/>
        </w:rPr>
        <w:t xml:space="preserve"> rather than organisational departments, building on activity-based costing principles (Kaplan and Cooper, 1998). </w:t>
      </w:r>
    </w:p>
    <w:p w14:paraId="2206791A" w14:textId="77777777" w:rsidR="00461521" w:rsidRPr="00461521" w:rsidRDefault="001E0A7E" w:rsidP="00461521">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Zero-based budgeting, which asks managers to justify spending from </w:t>
      </w:r>
      <w:r w:rsidR="00461521">
        <w:rPr>
          <w:rFonts w:ascii="Arial" w:hAnsi="Arial" w:cs="Arial"/>
          <w:sz w:val="24"/>
          <w:szCs w:val="24"/>
        </w:rPr>
        <w:t>a zero</w:t>
      </w:r>
      <w:r>
        <w:rPr>
          <w:rFonts w:ascii="Arial" w:hAnsi="Arial" w:cs="Arial"/>
          <w:sz w:val="24"/>
          <w:szCs w:val="24"/>
        </w:rPr>
        <w:t xml:space="preserve"> base rather than simply adding to last year`s figure. </w:t>
      </w:r>
      <w:r w:rsidR="00461521" w:rsidRPr="00461521">
        <w:rPr>
          <w:rFonts w:ascii="Arial" w:hAnsi="Arial" w:cs="Arial"/>
          <w:sz w:val="24"/>
          <w:szCs w:val="24"/>
        </w:rPr>
        <w:t>Zero-based budgeting requires justification of all activities and expenditures from zero base rather than accepting incremental adjustments (</w:t>
      </w:r>
      <w:proofErr w:type="spellStart"/>
      <w:r w:rsidR="00461521" w:rsidRPr="00461521">
        <w:rPr>
          <w:rFonts w:ascii="Arial" w:hAnsi="Arial" w:cs="Arial"/>
          <w:sz w:val="24"/>
          <w:szCs w:val="24"/>
        </w:rPr>
        <w:t>Pyhrr</w:t>
      </w:r>
      <w:proofErr w:type="spellEnd"/>
      <w:r w:rsidR="00461521" w:rsidRPr="00461521">
        <w:rPr>
          <w:rFonts w:ascii="Arial" w:hAnsi="Arial" w:cs="Arial"/>
          <w:sz w:val="24"/>
          <w:szCs w:val="24"/>
        </w:rPr>
        <w:t>, 1973).</w:t>
      </w:r>
    </w:p>
    <w:p w14:paraId="2C92B465" w14:textId="04DCED34" w:rsidR="001E0A7E" w:rsidRDefault="00461521" w:rsidP="002E7F7D">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Rolling forecasts, which update expectations </w:t>
      </w:r>
      <w:r w:rsidR="00770439">
        <w:rPr>
          <w:rFonts w:ascii="Arial" w:hAnsi="Arial" w:cs="Arial"/>
          <w:sz w:val="24"/>
          <w:szCs w:val="24"/>
        </w:rPr>
        <w:t xml:space="preserve">regularly instead of waiting for the next annual cycle. </w:t>
      </w:r>
    </w:p>
    <w:p w14:paraId="70A6B8BD" w14:textId="41E5A7BC" w:rsidR="00A602B9" w:rsidRDefault="00042EF8" w:rsidP="00042EF8">
      <w:pPr>
        <w:spacing w:line="360" w:lineRule="auto"/>
        <w:jc w:val="both"/>
        <w:rPr>
          <w:rFonts w:ascii="Arial" w:hAnsi="Arial" w:cs="Arial"/>
          <w:sz w:val="24"/>
          <w:szCs w:val="24"/>
        </w:rPr>
      </w:pPr>
      <w:r>
        <w:rPr>
          <w:rFonts w:ascii="Arial" w:hAnsi="Arial" w:cs="Arial"/>
          <w:sz w:val="24"/>
          <w:szCs w:val="24"/>
        </w:rPr>
        <w:t xml:space="preserve">Traditional budgets are not obsolete, but they are limited. In a fast-changing environment, organisations should still use budgets for structure and control, but they should also use rolling forecasts, sensitivity and regular review so that management can react to new information more quickly. </w:t>
      </w:r>
    </w:p>
    <w:p w14:paraId="2F15A923" w14:textId="77777777" w:rsidR="00EE276F" w:rsidRDefault="00EE276F" w:rsidP="00042EF8">
      <w:pPr>
        <w:spacing w:line="360" w:lineRule="auto"/>
        <w:jc w:val="both"/>
        <w:rPr>
          <w:rFonts w:ascii="Arial" w:hAnsi="Arial" w:cs="Arial"/>
          <w:sz w:val="24"/>
          <w:szCs w:val="24"/>
        </w:rPr>
      </w:pPr>
    </w:p>
    <w:p w14:paraId="2A4E21D1" w14:textId="77777777" w:rsidR="00EE276F" w:rsidRDefault="00EE276F" w:rsidP="00042EF8">
      <w:pPr>
        <w:spacing w:line="360" w:lineRule="auto"/>
        <w:jc w:val="both"/>
        <w:rPr>
          <w:rFonts w:ascii="Arial" w:hAnsi="Arial" w:cs="Arial"/>
          <w:sz w:val="24"/>
          <w:szCs w:val="24"/>
        </w:rPr>
      </w:pPr>
    </w:p>
    <w:p w14:paraId="08B7EDA5" w14:textId="77777777" w:rsidR="00EE276F" w:rsidRDefault="00EE276F" w:rsidP="00042EF8">
      <w:pPr>
        <w:spacing w:line="360" w:lineRule="auto"/>
        <w:jc w:val="both"/>
        <w:rPr>
          <w:rFonts w:ascii="Arial" w:hAnsi="Arial" w:cs="Arial"/>
          <w:sz w:val="24"/>
          <w:szCs w:val="24"/>
        </w:rPr>
      </w:pPr>
    </w:p>
    <w:p w14:paraId="7A3754B2" w14:textId="77777777" w:rsidR="00EE276F" w:rsidRDefault="00EE276F" w:rsidP="00042EF8">
      <w:pPr>
        <w:spacing w:line="360" w:lineRule="auto"/>
        <w:jc w:val="both"/>
        <w:rPr>
          <w:rFonts w:ascii="Arial" w:hAnsi="Arial" w:cs="Arial"/>
          <w:sz w:val="24"/>
          <w:szCs w:val="24"/>
        </w:rPr>
      </w:pPr>
    </w:p>
    <w:p w14:paraId="571300B4" w14:textId="77777777" w:rsidR="00EE276F" w:rsidRDefault="00EE276F" w:rsidP="00042EF8">
      <w:pPr>
        <w:spacing w:line="360" w:lineRule="auto"/>
        <w:jc w:val="both"/>
        <w:rPr>
          <w:rFonts w:ascii="Arial" w:hAnsi="Arial" w:cs="Arial"/>
          <w:sz w:val="24"/>
          <w:szCs w:val="24"/>
        </w:rPr>
      </w:pPr>
    </w:p>
    <w:p w14:paraId="4A74D814" w14:textId="2B582951" w:rsidR="00EE276F" w:rsidRDefault="00EE276F" w:rsidP="00042EF8">
      <w:pPr>
        <w:spacing w:line="360" w:lineRule="auto"/>
        <w:jc w:val="both"/>
        <w:rPr>
          <w:rFonts w:ascii="Arial" w:hAnsi="Arial" w:cs="Arial"/>
          <w:sz w:val="24"/>
          <w:szCs w:val="24"/>
        </w:rPr>
      </w:pPr>
    </w:p>
    <w:p w14:paraId="38FDC3C4" w14:textId="77777777" w:rsidR="00EE276F" w:rsidRDefault="00EE276F" w:rsidP="00042EF8">
      <w:pPr>
        <w:spacing w:line="360" w:lineRule="auto"/>
        <w:jc w:val="both"/>
        <w:rPr>
          <w:rFonts w:ascii="Arial" w:hAnsi="Arial" w:cs="Arial"/>
          <w:sz w:val="24"/>
          <w:szCs w:val="24"/>
        </w:rPr>
      </w:pPr>
    </w:p>
    <w:p w14:paraId="6180DF50" w14:textId="77777777" w:rsidR="00EE276F" w:rsidRDefault="00EE276F" w:rsidP="00042EF8">
      <w:pPr>
        <w:spacing w:line="360" w:lineRule="auto"/>
        <w:jc w:val="both"/>
        <w:rPr>
          <w:rFonts w:ascii="Arial" w:hAnsi="Arial" w:cs="Arial"/>
          <w:sz w:val="24"/>
          <w:szCs w:val="24"/>
        </w:rPr>
      </w:pPr>
    </w:p>
    <w:p w14:paraId="3B0413F7" w14:textId="77777777" w:rsidR="00EE276F" w:rsidRDefault="00EE276F" w:rsidP="00042EF8">
      <w:pPr>
        <w:spacing w:line="360" w:lineRule="auto"/>
        <w:jc w:val="both"/>
        <w:rPr>
          <w:rFonts w:ascii="Arial" w:hAnsi="Arial" w:cs="Arial"/>
          <w:sz w:val="24"/>
          <w:szCs w:val="24"/>
        </w:rPr>
      </w:pPr>
    </w:p>
    <w:p w14:paraId="0B6BD326" w14:textId="153A1790" w:rsidR="00042EF8" w:rsidRPr="00A602B9" w:rsidRDefault="00042EF8" w:rsidP="00EE276F">
      <w:pPr>
        <w:pStyle w:val="Heading2"/>
      </w:pPr>
      <w:bookmarkStart w:id="14" w:name="_Toc225167323"/>
      <w:r w:rsidRPr="00764D62">
        <w:lastRenderedPageBreak/>
        <w:t>8. Conclusion</w:t>
      </w:r>
      <w:bookmarkEnd w:id="14"/>
    </w:p>
    <w:p w14:paraId="053B7415" w14:textId="5E1D947F" w:rsidR="00C36678" w:rsidRPr="00C36678" w:rsidRDefault="00C36678" w:rsidP="00C36678">
      <w:pPr>
        <w:spacing w:line="360" w:lineRule="auto"/>
        <w:jc w:val="both"/>
        <w:rPr>
          <w:rFonts w:ascii="Arial" w:hAnsi="Arial" w:cs="Arial"/>
          <w:sz w:val="24"/>
          <w:szCs w:val="24"/>
        </w:rPr>
      </w:pPr>
      <w:r w:rsidRPr="00C36678">
        <w:rPr>
          <w:rFonts w:ascii="Arial" w:hAnsi="Arial" w:cs="Arial"/>
          <w:sz w:val="24"/>
          <w:szCs w:val="24"/>
        </w:rPr>
        <w:t xml:space="preserve">This report has shown that Silver Stich Ltd is expected to be profitable during the six months ending 31 December, which is clearly a positive result for the business. The budgets suggest that the company should continue to generate strong sales and maintain a healthy level of profit. This shows that the business model itself appears sound and that the company </w:t>
      </w:r>
      <w:r w:rsidR="000260CC" w:rsidRPr="00C36678">
        <w:rPr>
          <w:rFonts w:ascii="Arial" w:hAnsi="Arial" w:cs="Arial"/>
          <w:sz w:val="24"/>
          <w:szCs w:val="24"/>
        </w:rPr>
        <w:t>can trade</w:t>
      </w:r>
      <w:r w:rsidRPr="00C36678">
        <w:rPr>
          <w:rFonts w:ascii="Arial" w:hAnsi="Arial" w:cs="Arial"/>
          <w:sz w:val="24"/>
          <w:szCs w:val="24"/>
        </w:rPr>
        <w:t xml:space="preserve"> successfully in its market. However, the report also makes it clear that making a profit does not automatically mean the business is financially secure in the short term.</w:t>
      </w:r>
    </w:p>
    <w:p w14:paraId="54E0F0D1" w14:textId="586DDC35" w:rsidR="00C36678" w:rsidRPr="00C36678" w:rsidRDefault="00C36678" w:rsidP="00C36678">
      <w:pPr>
        <w:spacing w:line="360" w:lineRule="auto"/>
        <w:jc w:val="both"/>
        <w:rPr>
          <w:rFonts w:ascii="Arial" w:hAnsi="Arial" w:cs="Arial"/>
          <w:sz w:val="24"/>
          <w:szCs w:val="24"/>
        </w:rPr>
      </w:pPr>
      <w:r w:rsidRPr="00C36678">
        <w:rPr>
          <w:rFonts w:ascii="Arial" w:hAnsi="Arial" w:cs="Arial"/>
          <w:sz w:val="24"/>
          <w:szCs w:val="24"/>
        </w:rPr>
        <w:t xml:space="preserve">The biggest issue facing Silver Stich Ltd is cash flow rather than profit. The stock budget shows that inventory is expected to rise sharply over the period, which means that a large amount of money will be tied up in stock. For a retail business, this can create serious pressure because cash is needed to pay suppliers, cover operating costs, complete planned refurbishments, and reduce the overdraft. In other words, the company may look profitable on </w:t>
      </w:r>
      <w:r w:rsidR="000260CC" w:rsidRPr="00C36678">
        <w:rPr>
          <w:rFonts w:ascii="Arial" w:hAnsi="Arial" w:cs="Arial"/>
          <w:sz w:val="24"/>
          <w:szCs w:val="24"/>
        </w:rPr>
        <w:t>paper but</w:t>
      </w:r>
      <w:r w:rsidRPr="00C36678">
        <w:rPr>
          <w:rFonts w:ascii="Arial" w:hAnsi="Arial" w:cs="Arial"/>
          <w:sz w:val="24"/>
          <w:szCs w:val="24"/>
        </w:rPr>
        <w:t xml:space="preserve"> still struggle if too much of its money is locked into unsold goods.</w:t>
      </w:r>
    </w:p>
    <w:p w14:paraId="54835BB0" w14:textId="77777777" w:rsidR="00C36678" w:rsidRPr="00C36678" w:rsidRDefault="00C36678" w:rsidP="00C36678">
      <w:pPr>
        <w:spacing w:line="360" w:lineRule="auto"/>
        <w:jc w:val="both"/>
        <w:rPr>
          <w:rFonts w:ascii="Arial" w:hAnsi="Arial" w:cs="Arial"/>
          <w:sz w:val="24"/>
          <w:szCs w:val="24"/>
        </w:rPr>
      </w:pPr>
      <w:r w:rsidRPr="00C36678">
        <w:rPr>
          <w:rFonts w:ascii="Arial" w:hAnsi="Arial" w:cs="Arial"/>
          <w:sz w:val="24"/>
          <w:szCs w:val="24"/>
        </w:rPr>
        <w:t>The report also points out that the cash budget appears positive in the workings provided, but this depends on an opening cash figure that does not fully match the case background, which says the company started June with an overdraft. This means the earlier months may be more difficult than the budget suggests, and management should be careful not to rely too heavily on the most optimistic view of the figures.</w:t>
      </w:r>
    </w:p>
    <w:p w14:paraId="4E616001" w14:textId="77777777" w:rsidR="00C36678" w:rsidRPr="00C36678" w:rsidRDefault="00C36678" w:rsidP="00C36678">
      <w:pPr>
        <w:spacing w:line="360" w:lineRule="auto"/>
        <w:jc w:val="both"/>
        <w:rPr>
          <w:rFonts w:ascii="Arial" w:hAnsi="Arial" w:cs="Arial"/>
          <w:sz w:val="24"/>
          <w:szCs w:val="24"/>
        </w:rPr>
      </w:pPr>
      <w:r w:rsidRPr="00C36678">
        <w:rPr>
          <w:rFonts w:ascii="Arial" w:hAnsi="Arial" w:cs="Arial"/>
          <w:sz w:val="24"/>
          <w:szCs w:val="24"/>
        </w:rPr>
        <w:t>For this reason, the main priority should be improving liquidity. Management should focus on tighter stock control, careful spending decisions, better supplier credit terms where possible, and more regular cash flow monitoring. These actions would help reduce pressure and make the business more financially stable.</w:t>
      </w:r>
    </w:p>
    <w:p w14:paraId="08ACE3E1" w14:textId="09A5C076" w:rsidR="00C36678" w:rsidRPr="00C36678" w:rsidRDefault="00C36678" w:rsidP="00C36678">
      <w:pPr>
        <w:spacing w:line="360" w:lineRule="auto"/>
        <w:jc w:val="both"/>
        <w:rPr>
          <w:rFonts w:ascii="Arial" w:hAnsi="Arial" w:cs="Arial"/>
          <w:sz w:val="24"/>
          <w:szCs w:val="24"/>
        </w:rPr>
      </w:pPr>
      <w:r w:rsidRPr="00C36678">
        <w:rPr>
          <w:rFonts w:ascii="Arial" w:hAnsi="Arial" w:cs="Arial"/>
          <w:sz w:val="24"/>
          <w:szCs w:val="24"/>
        </w:rPr>
        <w:t xml:space="preserve">Finally, the report shows that budgeting still has an important role in planning and control, especially when banks and other outside parties want evidence of financial discipline. At the same time, traditional budgets on their own may not be enough in a fast-changing business environment. </w:t>
      </w:r>
    </w:p>
    <w:p w14:paraId="2C0DCA9A" w14:textId="77777777" w:rsidR="00775F2E" w:rsidRDefault="00775F2E" w:rsidP="00EE276F">
      <w:pPr>
        <w:pStyle w:val="Heading2"/>
        <w:rPr>
          <w:lang w:val="en-US"/>
        </w:rPr>
      </w:pPr>
      <w:bookmarkStart w:id="15" w:name="_Toc225167324"/>
    </w:p>
    <w:p w14:paraId="2CD4862F" w14:textId="1754D220" w:rsidR="00EE5590" w:rsidRPr="00DF27E8" w:rsidRDefault="00712563" w:rsidP="00EE276F">
      <w:pPr>
        <w:pStyle w:val="Heading2"/>
        <w:rPr>
          <w:lang w:val="en-US"/>
        </w:rPr>
      </w:pPr>
      <w:r w:rsidRPr="00712563">
        <w:rPr>
          <w:lang w:val="en-US"/>
        </w:rPr>
        <w:t>References</w:t>
      </w:r>
      <w:bookmarkEnd w:id="15"/>
    </w:p>
    <w:p w14:paraId="4159C381" w14:textId="328B30EF"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ACCA (n.d.) </w:t>
      </w:r>
      <w:r w:rsidRPr="007010C2">
        <w:rPr>
          <w:rFonts w:ascii="Arial" w:hAnsi="Arial" w:cs="Arial"/>
          <w:i/>
          <w:iCs/>
          <w:sz w:val="24"/>
          <w:szCs w:val="24"/>
        </w:rPr>
        <w:t>All about budgeting – part 2</w:t>
      </w:r>
      <w:r w:rsidRPr="007010C2">
        <w:rPr>
          <w:rFonts w:ascii="Arial" w:hAnsi="Arial" w:cs="Arial"/>
          <w:sz w:val="24"/>
          <w:szCs w:val="24"/>
        </w:rPr>
        <w:t xml:space="preserve">. Available at: </w:t>
      </w:r>
      <w:hyperlink r:id="rId12" w:tgtFrame="_new" w:history="1">
        <w:r w:rsidRPr="007010C2">
          <w:rPr>
            <w:rStyle w:val="Hyperlink"/>
            <w:rFonts w:ascii="Arial" w:hAnsi="Arial" w:cs="Arial"/>
            <w:sz w:val="24"/>
            <w:szCs w:val="24"/>
          </w:rPr>
          <w:t>https://www.accaglobal.com</w:t>
        </w:r>
      </w:hyperlink>
      <w:r w:rsidRPr="007010C2">
        <w:rPr>
          <w:rFonts w:ascii="Arial" w:hAnsi="Arial" w:cs="Arial"/>
          <w:sz w:val="24"/>
          <w:szCs w:val="24"/>
        </w:rPr>
        <w:t xml:space="preserve"> (Accessed: 1</w:t>
      </w:r>
      <w:r w:rsidR="002E1CCF">
        <w:rPr>
          <w:rFonts w:ascii="Arial" w:hAnsi="Arial" w:cs="Arial"/>
          <w:sz w:val="24"/>
          <w:szCs w:val="24"/>
        </w:rPr>
        <w:t>2</w:t>
      </w:r>
      <w:r w:rsidRPr="007010C2">
        <w:rPr>
          <w:rFonts w:ascii="Arial" w:hAnsi="Arial" w:cs="Arial"/>
          <w:sz w:val="24"/>
          <w:szCs w:val="24"/>
        </w:rPr>
        <w:t xml:space="preserve"> March 2026).</w:t>
      </w:r>
    </w:p>
    <w:p w14:paraId="2BAE0867" w14:textId="7586CBE9"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ACCA (n.d.) </w:t>
      </w:r>
      <w:r w:rsidRPr="007010C2">
        <w:rPr>
          <w:rFonts w:ascii="Arial" w:hAnsi="Arial" w:cs="Arial"/>
          <w:i/>
          <w:iCs/>
          <w:sz w:val="24"/>
          <w:szCs w:val="24"/>
        </w:rPr>
        <w:t>All about budgeting – part 3</w:t>
      </w:r>
      <w:r w:rsidRPr="007010C2">
        <w:rPr>
          <w:rFonts w:ascii="Arial" w:hAnsi="Arial" w:cs="Arial"/>
          <w:sz w:val="24"/>
          <w:szCs w:val="24"/>
        </w:rPr>
        <w:t xml:space="preserve">. Available at: </w:t>
      </w:r>
      <w:hyperlink r:id="rId13" w:tgtFrame="_new" w:history="1">
        <w:r w:rsidRPr="007010C2">
          <w:rPr>
            <w:rStyle w:val="Hyperlink"/>
            <w:rFonts w:ascii="Arial" w:hAnsi="Arial" w:cs="Arial"/>
            <w:sz w:val="24"/>
            <w:szCs w:val="24"/>
          </w:rPr>
          <w:t>https://www.accaglobal.com</w:t>
        </w:r>
      </w:hyperlink>
      <w:r w:rsidRPr="007010C2">
        <w:rPr>
          <w:rFonts w:ascii="Arial" w:hAnsi="Arial" w:cs="Arial"/>
          <w:sz w:val="24"/>
          <w:szCs w:val="24"/>
        </w:rPr>
        <w:t xml:space="preserve"> (Accessed: 1</w:t>
      </w:r>
      <w:r w:rsidR="002E1CCF">
        <w:rPr>
          <w:rFonts w:ascii="Arial" w:hAnsi="Arial" w:cs="Arial"/>
          <w:sz w:val="24"/>
          <w:szCs w:val="24"/>
        </w:rPr>
        <w:t>2</w:t>
      </w:r>
      <w:r w:rsidRPr="007010C2">
        <w:rPr>
          <w:rFonts w:ascii="Arial" w:hAnsi="Arial" w:cs="Arial"/>
          <w:sz w:val="24"/>
          <w:szCs w:val="24"/>
        </w:rPr>
        <w:t xml:space="preserve"> March 2026).</w:t>
      </w:r>
    </w:p>
    <w:p w14:paraId="4E851768" w14:textId="58227A49"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ACCA (n.d.) </w:t>
      </w:r>
      <w:r w:rsidRPr="007010C2">
        <w:rPr>
          <w:rFonts w:ascii="Arial" w:hAnsi="Arial" w:cs="Arial"/>
          <w:i/>
          <w:iCs/>
          <w:sz w:val="24"/>
          <w:szCs w:val="24"/>
        </w:rPr>
        <w:t>All about budgeting – part 4</w:t>
      </w:r>
      <w:r w:rsidRPr="007010C2">
        <w:rPr>
          <w:rFonts w:ascii="Arial" w:hAnsi="Arial" w:cs="Arial"/>
          <w:sz w:val="24"/>
          <w:szCs w:val="24"/>
        </w:rPr>
        <w:t xml:space="preserve">. Available at: </w:t>
      </w:r>
      <w:hyperlink r:id="rId14" w:tgtFrame="_new" w:history="1">
        <w:r w:rsidRPr="007010C2">
          <w:rPr>
            <w:rStyle w:val="Hyperlink"/>
            <w:rFonts w:ascii="Arial" w:hAnsi="Arial" w:cs="Arial"/>
            <w:sz w:val="24"/>
            <w:szCs w:val="24"/>
          </w:rPr>
          <w:t>https://www.accaglobal.com</w:t>
        </w:r>
      </w:hyperlink>
      <w:r w:rsidRPr="007010C2">
        <w:rPr>
          <w:rFonts w:ascii="Arial" w:hAnsi="Arial" w:cs="Arial"/>
          <w:sz w:val="24"/>
          <w:szCs w:val="24"/>
        </w:rPr>
        <w:t xml:space="preserve"> (Accessed: 1</w:t>
      </w:r>
      <w:r w:rsidR="002E1CCF">
        <w:rPr>
          <w:rFonts w:ascii="Arial" w:hAnsi="Arial" w:cs="Arial"/>
          <w:sz w:val="24"/>
          <w:szCs w:val="24"/>
        </w:rPr>
        <w:t>3</w:t>
      </w:r>
      <w:r w:rsidRPr="007010C2">
        <w:rPr>
          <w:rFonts w:ascii="Arial" w:hAnsi="Arial" w:cs="Arial"/>
          <w:sz w:val="24"/>
          <w:szCs w:val="24"/>
        </w:rPr>
        <w:t xml:space="preserve"> March 2026).</w:t>
      </w:r>
    </w:p>
    <w:p w14:paraId="62DFCF44"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ACCA (n.d.) </w:t>
      </w:r>
      <w:r w:rsidRPr="007010C2">
        <w:rPr>
          <w:rFonts w:ascii="Arial" w:hAnsi="Arial" w:cs="Arial"/>
          <w:i/>
          <w:iCs/>
          <w:sz w:val="24"/>
          <w:szCs w:val="24"/>
        </w:rPr>
        <w:t>Beyond budgeting</w:t>
      </w:r>
      <w:r w:rsidRPr="007010C2">
        <w:rPr>
          <w:rFonts w:ascii="Arial" w:hAnsi="Arial" w:cs="Arial"/>
          <w:sz w:val="24"/>
          <w:szCs w:val="24"/>
        </w:rPr>
        <w:t xml:space="preserve">. Available at: </w:t>
      </w:r>
      <w:hyperlink r:id="rId15" w:tgtFrame="_new" w:history="1">
        <w:r w:rsidRPr="007010C2">
          <w:rPr>
            <w:rStyle w:val="Hyperlink"/>
            <w:rFonts w:ascii="Arial" w:hAnsi="Arial" w:cs="Arial"/>
            <w:sz w:val="24"/>
            <w:szCs w:val="24"/>
          </w:rPr>
          <w:t>https://www.accaglobal.com</w:t>
        </w:r>
      </w:hyperlink>
      <w:r w:rsidRPr="007010C2">
        <w:rPr>
          <w:rFonts w:ascii="Arial" w:hAnsi="Arial" w:cs="Arial"/>
          <w:sz w:val="24"/>
          <w:szCs w:val="24"/>
        </w:rPr>
        <w:t xml:space="preserve"> (Accessed: 14 March 2026).</w:t>
      </w:r>
    </w:p>
    <w:p w14:paraId="3F1F3F6A"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ACCA (n.d.) </w:t>
      </w:r>
      <w:r w:rsidRPr="007010C2">
        <w:rPr>
          <w:rFonts w:ascii="Arial" w:hAnsi="Arial" w:cs="Arial"/>
          <w:i/>
          <w:iCs/>
          <w:sz w:val="24"/>
          <w:szCs w:val="24"/>
        </w:rPr>
        <w:t>Comparing budgeting techniques</w:t>
      </w:r>
      <w:r w:rsidRPr="007010C2">
        <w:rPr>
          <w:rFonts w:ascii="Arial" w:hAnsi="Arial" w:cs="Arial"/>
          <w:sz w:val="24"/>
          <w:szCs w:val="24"/>
        </w:rPr>
        <w:t xml:space="preserve">. Available at: </w:t>
      </w:r>
      <w:hyperlink r:id="rId16" w:tgtFrame="_new" w:history="1">
        <w:r w:rsidRPr="007010C2">
          <w:rPr>
            <w:rStyle w:val="Hyperlink"/>
            <w:rFonts w:ascii="Arial" w:hAnsi="Arial" w:cs="Arial"/>
            <w:sz w:val="24"/>
            <w:szCs w:val="24"/>
          </w:rPr>
          <w:t>https://www.accaglobal.com</w:t>
        </w:r>
      </w:hyperlink>
      <w:r w:rsidRPr="007010C2">
        <w:rPr>
          <w:rFonts w:ascii="Arial" w:hAnsi="Arial" w:cs="Arial"/>
          <w:sz w:val="24"/>
          <w:szCs w:val="24"/>
        </w:rPr>
        <w:t xml:space="preserve"> (Accessed: 14 March 2026).</w:t>
      </w:r>
    </w:p>
    <w:p w14:paraId="2CD0ABF0"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Argyris, C. (1952) </w:t>
      </w:r>
      <w:r w:rsidRPr="007010C2">
        <w:rPr>
          <w:rFonts w:ascii="Arial" w:hAnsi="Arial" w:cs="Arial"/>
          <w:i/>
          <w:iCs/>
          <w:sz w:val="24"/>
          <w:szCs w:val="24"/>
        </w:rPr>
        <w:t>The impact of budgets on people</w:t>
      </w:r>
      <w:r w:rsidRPr="007010C2">
        <w:rPr>
          <w:rFonts w:ascii="Arial" w:hAnsi="Arial" w:cs="Arial"/>
          <w:sz w:val="24"/>
          <w:szCs w:val="24"/>
        </w:rPr>
        <w:t>. New York: Controllership Foundation.</w:t>
      </w:r>
    </w:p>
    <w:p w14:paraId="5C60D547" w14:textId="77777777" w:rsidR="007010C2" w:rsidRPr="007010C2" w:rsidRDefault="007010C2" w:rsidP="007010C2">
      <w:pPr>
        <w:spacing w:line="360" w:lineRule="auto"/>
        <w:jc w:val="both"/>
        <w:rPr>
          <w:rFonts w:ascii="Arial" w:hAnsi="Arial" w:cs="Arial"/>
          <w:sz w:val="24"/>
          <w:szCs w:val="24"/>
        </w:rPr>
      </w:pPr>
      <w:proofErr w:type="spellStart"/>
      <w:r w:rsidRPr="007010C2">
        <w:rPr>
          <w:rFonts w:ascii="Arial" w:hAnsi="Arial" w:cs="Arial"/>
          <w:sz w:val="24"/>
          <w:szCs w:val="24"/>
        </w:rPr>
        <w:t>Atrill</w:t>
      </w:r>
      <w:proofErr w:type="spellEnd"/>
      <w:r w:rsidRPr="007010C2">
        <w:rPr>
          <w:rFonts w:ascii="Arial" w:hAnsi="Arial" w:cs="Arial"/>
          <w:sz w:val="24"/>
          <w:szCs w:val="24"/>
        </w:rPr>
        <w:t xml:space="preserve">, P. and McLaney, E. (2018) </w:t>
      </w:r>
      <w:r w:rsidRPr="007010C2">
        <w:rPr>
          <w:rFonts w:ascii="Arial" w:hAnsi="Arial" w:cs="Arial"/>
          <w:i/>
          <w:iCs/>
          <w:sz w:val="24"/>
          <w:szCs w:val="24"/>
        </w:rPr>
        <w:t>Accounting and finance for non-specialists</w:t>
      </w:r>
      <w:r w:rsidRPr="007010C2">
        <w:rPr>
          <w:rFonts w:ascii="Arial" w:hAnsi="Arial" w:cs="Arial"/>
          <w:sz w:val="24"/>
          <w:szCs w:val="24"/>
        </w:rPr>
        <w:t xml:space="preserve">. 11th </w:t>
      </w:r>
      <w:proofErr w:type="spellStart"/>
      <w:r w:rsidRPr="007010C2">
        <w:rPr>
          <w:rFonts w:ascii="Arial" w:hAnsi="Arial" w:cs="Arial"/>
          <w:sz w:val="24"/>
          <w:szCs w:val="24"/>
        </w:rPr>
        <w:t>edn</w:t>
      </w:r>
      <w:proofErr w:type="spellEnd"/>
      <w:r w:rsidRPr="007010C2">
        <w:rPr>
          <w:rFonts w:ascii="Arial" w:hAnsi="Arial" w:cs="Arial"/>
          <w:sz w:val="24"/>
          <w:szCs w:val="24"/>
        </w:rPr>
        <w:t>. Harlow: Pearson Education.</w:t>
      </w:r>
    </w:p>
    <w:p w14:paraId="09E2DC63" w14:textId="77777777" w:rsidR="007010C2" w:rsidRPr="007010C2" w:rsidRDefault="007010C2" w:rsidP="007010C2">
      <w:pPr>
        <w:spacing w:line="360" w:lineRule="auto"/>
        <w:jc w:val="both"/>
        <w:rPr>
          <w:rFonts w:ascii="Arial" w:hAnsi="Arial" w:cs="Arial"/>
          <w:sz w:val="24"/>
          <w:szCs w:val="24"/>
        </w:rPr>
      </w:pPr>
      <w:proofErr w:type="spellStart"/>
      <w:r w:rsidRPr="007010C2">
        <w:rPr>
          <w:rFonts w:ascii="Arial" w:hAnsi="Arial" w:cs="Arial"/>
          <w:sz w:val="24"/>
          <w:szCs w:val="24"/>
        </w:rPr>
        <w:t>Atrill</w:t>
      </w:r>
      <w:proofErr w:type="spellEnd"/>
      <w:r w:rsidRPr="007010C2">
        <w:rPr>
          <w:rFonts w:ascii="Arial" w:hAnsi="Arial" w:cs="Arial"/>
          <w:sz w:val="24"/>
          <w:szCs w:val="24"/>
        </w:rPr>
        <w:t xml:space="preserve">, P. and McLaney, E. (2021) </w:t>
      </w:r>
      <w:r w:rsidRPr="007010C2">
        <w:rPr>
          <w:rFonts w:ascii="Arial" w:hAnsi="Arial" w:cs="Arial"/>
          <w:i/>
          <w:iCs/>
          <w:sz w:val="24"/>
          <w:szCs w:val="24"/>
        </w:rPr>
        <w:t>Management accounting for decision makers</w:t>
      </w:r>
      <w:r w:rsidRPr="007010C2">
        <w:rPr>
          <w:rFonts w:ascii="Arial" w:hAnsi="Arial" w:cs="Arial"/>
          <w:sz w:val="24"/>
          <w:szCs w:val="24"/>
        </w:rPr>
        <w:t xml:space="preserve">. 10th </w:t>
      </w:r>
      <w:proofErr w:type="spellStart"/>
      <w:r w:rsidRPr="007010C2">
        <w:rPr>
          <w:rFonts w:ascii="Arial" w:hAnsi="Arial" w:cs="Arial"/>
          <w:sz w:val="24"/>
          <w:szCs w:val="24"/>
        </w:rPr>
        <w:t>edn</w:t>
      </w:r>
      <w:proofErr w:type="spellEnd"/>
      <w:r w:rsidRPr="007010C2">
        <w:rPr>
          <w:rFonts w:ascii="Arial" w:hAnsi="Arial" w:cs="Arial"/>
          <w:sz w:val="24"/>
          <w:szCs w:val="24"/>
        </w:rPr>
        <w:t>. Harlow: Pearson Education.</w:t>
      </w:r>
    </w:p>
    <w:p w14:paraId="5F2D8267"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Bhimani, A. (ed.) (2006) </w:t>
      </w:r>
      <w:r w:rsidRPr="007010C2">
        <w:rPr>
          <w:rFonts w:ascii="Arial" w:hAnsi="Arial" w:cs="Arial"/>
          <w:i/>
          <w:iCs/>
          <w:sz w:val="24"/>
          <w:szCs w:val="24"/>
        </w:rPr>
        <w:t>Contemporary issues in management accounting</w:t>
      </w:r>
      <w:r w:rsidRPr="007010C2">
        <w:rPr>
          <w:rFonts w:ascii="Arial" w:hAnsi="Arial" w:cs="Arial"/>
          <w:sz w:val="24"/>
          <w:szCs w:val="24"/>
        </w:rPr>
        <w:t>. Oxford: Oxford University Press.</w:t>
      </w:r>
    </w:p>
    <w:p w14:paraId="6FF08B59"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Brownell, P. (1982) ‘The role of accounting data in performance evaluation, budgetary participation, and organizational effectiveness’, </w:t>
      </w:r>
      <w:r w:rsidRPr="007010C2">
        <w:rPr>
          <w:rFonts w:ascii="Arial" w:hAnsi="Arial" w:cs="Arial"/>
          <w:i/>
          <w:iCs/>
          <w:sz w:val="24"/>
          <w:szCs w:val="24"/>
        </w:rPr>
        <w:t>Journal of Accounting Research</w:t>
      </w:r>
      <w:r w:rsidRPr="007010C2">
        <w:rPr>
          <w:rFonts w:ascii="Arial" w:hAnsi="Arial" w:cs="Arial"/>
          <w:sz w:val="24"/>
          <w:szCs w:val="24"/>
        </w:rPr>
        <w:t>, 20(1), pp. 12–27.</w:t>
      </w:r>
    </w:p>
    <w:p w14:paraId="7A1EBEAE"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Chong, V.K. and Strauss, R. (2017) ‘Participative budgeting: the effects of budget emphasis, information asymmetry, and procedural justice on slack – additional evidence’, </w:t>
      </w:r>
      <w:r w:rsidRPr="007010C2">
        <w:rPr>
          <w:rFonts w:ascii="Arial" w:hAnsi="Arial" w:cs="Arial"/>
          <w:i/>
          <w:iCs/>
          <w:sz w:val="24"/>
          <w:szCs w:val="24"/>
        </w:rPr>
        <w:t>Asia-Pacific Management Accounting Journal</w:t>
      </w:r>
      <w:r w:rsidRPr="007010C2">
        <w:rPr>
          <w:rFonts w:ascii="Arial" w:hAnsi="Arial" w:cs="Arial"/>
          <w:sz w:val="24"/>
          <w:szCs w:val="24"/>
        </w:rPr>
        <w:t>, 12(1), pp. 181–220.</w:t>
      </w:r>
    </w:p>
    <w:p w14:paraId="0886020A"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Datar, S.M. and Rajan, M.V. (2017) </w:t>
      </w:r>
      <w:r w:rsidRPr="007010C2">
        <w:rPr>
          <w:rFonts w:ascii="Arial" w:hAnsi="Arial" w:cs="Arial"/>
          <w:i/>
          <w:iCs/>
          <w:sz w:val="24"/>
          <w:szCs w:val="24"/>
        </w:rPr>
        <w:t>Horngren’s cost accounting: a managerial emphasis</w:t>
      </w:r>
      <w:r w:rsidRPr="007010C2">
        <w:rPr>
          <w:rFonts w:ascii="Arial" w:hAnsi="Arial" w:cs="Arial"/>
          <w:sz w:val="24"/>
          <w:szCs w:val="24"/>
        </w:rPr>
        <w:t xml:space="preserve">. Global </w:t>
      </w:r>
      <w:proofErr w:type="spellStart"/>
      <w:r w:rsidRPr="007010C2">
        <w:rPr>
          <w:rFonts w:ascii="Arial" w:hAnsi="Arial" w:cs="Arial"/>
          <w:sz w:val="24"/>
          <w:szCs w:val="24"/>
        </w:rPr>
        <w:t>edn</w:t>
      </w:r>
      <w:proofErr w:type="spellEnd"/>
      <w:r w:rsidRPr="007010C2">
        <w:rPr>
          <w:rFonts w:ascii="Arial" w:hAnsi="Arial" w:cs="Arial"/>
          <w:sz w:val="24"/>
          <w:szCs w:val="24"/>
        </w:rPr>
        <w:t>. Harlow: Pearson.</w:t>
      </w:r>
    </w:p>
    <w:p w14:paraId="1808F19B"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lastRenderedPageBreak/>
        <w:t xml:space="preserve">Derfuss, K. (2016) ‘Reconsidering the participative budgeting-performance relation: a meta-analysis regarding the impact of level of analysis, sample selection, measurement, and industry influences’, </w:t>
      </w:r>
      <w:r w:rsidRPr="007010C2">
        <w:rPr>
          <w:rFonts w:ascii="Arial" w:hAnsi="Arial" w:cs="Arial"/>
          <w:i/>
          <w:iCs/>
          <w:sz w:val="24"/>
          <w:szCs w:val="24"/>
        </w:rPr>
        <w:t>The British Accounting Review</w:t>
      </w:r>
      <w:r w:rsidRPr="007010C2">
        <w:rPr>
          <w:rFonts w:ascii="Arial" w:hAnsi="Arial" w:cs="Arial"/>
          <w:sz w:val="24"/>
          <w:szCs w:val="24"/>
        </w:rPr>
        <w:t>, 48(1), pp. 17–37.</w:t>
      </w:r>
    </w:p>
    <w:p w14:paraId="2A299516"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Drury, C. (2021) </w:t>
      </w:r>
      <w:r w:rsidRPr="007010C2">
        <w:rPr>
          <w:rFonts w:ascii="Arial" w:hAnsi="Arial" w:cs="Arial"/>
          <w:i/>
          <w:iCs/>
          <w:sz w:val="24"/>
          <w:szCs w:val="24"/>
        </w:rPr>
        <w:t>Management and cost accounting</w:t>
      </w:r>
      <w:r w:rsidRPr="007010C2">
        <w:rPr>
          <w:rFonts w:ascii="Arial" w:hAnsi="Arial" w:cs="Arial"/>
          <w:sz w:val="24"/>
          <w:szCs w:val="24"/>
        </w:rPr>
        <w:t xml:space="preserve">. 11th </w:t>
      </w:r>
      <w:proofErr w:type="spellStart"/>
      <w:r w:rsidRPr="007010C2">
        <w:rPr>
          <w:rFonts w:ascii="Arial" w:hAnsi="Arial" w:cs="Arial"/>
          <w:sz w:val="24"/>
          <w:szCs w:val="24"/>
        </w:rPr>
        <w:t>edn</w:t>
      </w:r>
      <w:proofErr w:type="spellEnd"/>
      <w:r w:rsidRPr="007010C2">
        <w:rPr>
          <w:rFonts w:ascii="Arial" w:hAnsi="Arial" w:cs="Arial"/>
          <w:sz w:val="24"/>
          <w:szCs w:val="24"/>
        </w:rPr>
        <w:t>. London: Pearson.</w:t>
      </w:r>
    </w:p>
    <w:p w14:paraId="1849354D"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Dyson, J.R. (2020) </w:t>
      </w:r>
      <w:r w:rsidRPr="007010C2">
        <w:rPr>
          <w:rFonts w:ascii="Arial" w:hAnsi="Arial" w:cs="Arial"/>
          <w:i/>
          <w:iCs/>
          <w:sz w:val="24"/>
          <w:szCs w:val="24"/>
        </w:rPr>
        <w:t>Accounting for non-accounting students</w:t>
      </w:r>
      <w:r w:rsidRPr="007010C2">
        <w:rPr>
          <w:rFonts w:ascii="Arial" w:hAnsi="Arial" w:cs="Arial"/>
          <w:sz w:val="24"/>
          <w:szCs w:val="24"/>
        </w:rPr>
        <w:t xml:space="preserve">. 10th </w:t>
      </w:r>
      <w:proofErr w:type="spellStart"/>
      <w:r w:rsidRPr="007010C2">
        <w:rPr>
          <w:rFonts w:ascii="Arial" w:hAnsi="Arial" w:cs="Arial"/>
          <w:sz w:val="24"/>
          <w:szCs w:val="24"/>
        </w:rPr>
        <w:t>edn</w:t>
      </w:r>
      <w:proofErr w:type="spellEnd"/>
      <w:r w:rsidRPr="007010C2">
        <w:rPr>
          <w:rFonts w:ascii="Arial" w:hAnsi="Arial" w:cs="Arial"/>
          <w:sz w:val="24"/>
          <w:szCs w:val="24"/>
        </w:rPr>
        <w:t>. Harlow: Pearson.</w:t>
      </w:r>
    </w:p>
    <w:p w14:paraId="4B8E8950"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Govindarajan, V. (1986) ‘Impact of participation in the budgetary process on managerial attitudes and performance: universalistic and contingency perspectives’, </w:t>
      </w:r>
      <w:r w:rsidRPr="007010C2">
        <w:rPr>
          <w:rFonts w:ascii="Arial" w:hAnsi="Arial" w:cs="Arial"/>
          <w:i/>
          <w:iCs/>
          <w:sz w:val="24"/>
          <w:szCs w:val="24"/>
        </w:rPr>
        <w:t>Decision Sciences</w:t>
      </w:r>
      <w:r w:rsidRPr="007010C2">
        <w:rPr>
          <w:rFonts w:ascii="Arial" w:hAnsi="Arial" w:cs="Arial"/>
          <w:sz w:val="24"/>
          <w:szCs w:val="24"/>
        </w:rPr>
        <w:t>, 17(4), pp. 496–516.</w:t>
      </w:r>
    </w:p>
    <w:p w14:paraId="3636A0B3"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Hansen, S.C., Otley, D.T. and Van der Stede, W.A. (2003) ‘Practice developments in budgeting: an overview and research perspective’, </w:t>
      </w:r>
      <w:r w:rsidRPr="007010C2">
        <w:rPr>
          <w:rFonts w:ascii="Arial" w:hAnsi="Arial" w:cs="Arial"/>
          <w:i/>
          <w:iCs/>
          <w:sz w:val="24"/>
          <w:szCs w:val="24"/>
        </w:rPr>
        <w:t>Journal of Management Accounting Research</w:t>
      </w:r>
      <w:r w:rsidRPr="007010C2">
        <w:rPr>
          <w:rFonts w:ascii="Arial" w:hAnsi="Arial" w:cs="Arial"/>
          <w:sz w:val="24"/>
          <w:szCs w:val="24"/>
        </w:rPr>
        <w:t>, 15, pp. 95–116.</w:t>
      </w:r>
    </w:p>
    <w:p w14:paraId="68BFB650"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Hope, J. and Fraser, R. (2003) </w:t>
      </w:r>
      <w:r w:rsidRPr="007010C2">
        <w:rPr>
          <w:rFonts w:ascii="Arial" w:hAnsi="Arial" w:cs="Arial"/>
          <w:i/>
          <w:iCs/>
          <w:sz w:val="24"/>
          <w:szCs w:val="24"/>
        </w:rPr>
        <w:t>Beyond budgeting: how managers can break free from the annual performance trap</w:t>
      </w:r>
      <w:r w:rsidRPr="007010C2">
        <w:rPr>
          <w:rFonts w:ascii="Arial" w:hAnsi="Arial" w:cs="Arial"/>
          <w:sz w:val="24"/>
          <w:szCs w:val="24"/>
        </w:rPr>
        <w:t>. Boston, MA: Harvard Business School Press.</w:t>
      </w:r>
    </w:p>
    <w:p w14:paraId="1DC1F940"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Horner, D. (2020) </w:t>
      </w:r>
      <w:r w:rsidRPr="007010C2">
        <w:rPr>
          <w:rFonts w:ascii="Arial" w:hAnsi="Arial" w:cs="Arial"/>
          <w:i/>
          <w:iCs/>
          <w:sz w:val="24"/>
          <w:szCs w:val="24"/>
        </w:rPr>
        <w:t>Accounting for non-accountants</w:t>
      </w:r>
      <w:r w:rsidRPr="007010C2">
        <w:rPr>
          <w:rFonts w:ascii="Arial" w:hAnsi="Arial" w:cs="Arial"/>
          <w:sz w:val="24"/>
          <w:szCs w:val="24"/>
        </w:rPr>
        <w:t xml:space="preserve">. 12th </w:t>
      </w:r>
      <w:proofErr w:type="spellStart"/>
      <w:r w:rsidRPr="007010C2">
        <w:rPr>
          <w:rFonts w:ascii="Arial" w:hAnsi="Arial" w:cs="Arial"/>
          <w:sz w:val="24"/>
          <w:szCs w:val="24"/>
        </w:rPr>
        <w:t>edn</w:t>
      </w:r>
      <w:proofErr w:type="spellEnd"/>
      <w:r w:rsidRPr="007010C2">
        <w:rPr>
          <w:rFonts w:ascii="Arial" w:hAnsi="Arial" w:cs="Arial"/>
          <w:sz w:val="24"/>
          <w:szCs w:val="24"/>
        </w:rPr>
        <w:t>. London: Kogan Page.</w:t>
      </w:r>
    </w:p>
    <w:p w14:paraId="3583CC17"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Kaplan, R.S. and Norton, D.P. (1996) </w:t>
      </w:r>
      <w:r w:rsidRPr="007010C2">
        <w:rPr>
          <w:rFonts w:ascii="Arial" w:hAnsi="Arial" w:cs="Arial"/>
          <w:i/>
          <w:iCs/>
          <w:sz w:val="24"/>
          <w:szCs w:val="24"/>
        </w:rPr>
        <w:t>The balanced scorecard: translating strategy into action</w:t>
      </w:r>
      <w:r w:rsidRPr="007010C2">
        <w:rPr>
          <w:rFonts w:ascii="Arial" w:hAnsi="Arial" w:cs="Arial"/>
          <w:sz w:val="24"/>
          <w:szCs w:val="24"/>
        </w:rPr>
        <w:t>. Boston, MA: Harvard Business School Press.</w:t>
      </w:r>
    </w:p>
    <w:p w14:paraId="1C395EE8" w14:textId="77777777" w:rsidR="007010C2" w:rsidRPr="007010C2" w:rsidRDefault="007010C2" w:rsidP="007010C2">
      <w:pPr>
        <w:spacing w:line="360" w:lineRule="auto"/>
        <w:jc w:val="both"/>
        <w:rPr>
          <w:rFonts w:ascii="Arial" w:hAnsi="Arial" w:cs="Arial"/>
          <w:sz w:val="24"/>
          <w:szCs w:val="24"/>
        </w:rPr>
      </w:pPr>
      <w:proofErr w:type="spellStart"/>
      <w:r w:rsidRPr="007010C2">
        <w:rPr>
          <w:rFonts w:ascii="Arial" w:hAnsi="Arial" w:cs="Arial"/>
          <w:sz w:val="24"/>
          <w:szCs w:val="24"/>
        </w:rPr>
        <w:t>Kolitz</w:t>
      </w:r>
      <w:proofErr w:type="spellEnd"/>
      <w:r w:rsidRPr="007010C2">
        <w:rPr>
          <w:rFonts w:ascii="Arial" w:hAnsi="Arial" w:cs="Arial"/>
          <w:sz w:val="24"/>
          <w:szCs w:val="24"/>
        </w:rPr>
        <w:t xml:space="preserve">, D. (2017) </w:t>
      </w:r>
      <w:r w:rsidRPr="007010C2">
        <w:rPr>
          <w:rFonts w:ascii="Arial" w:hAnsi="Arial" w:cs="Arial"/>
          <w:i/>
          <w:iCs/>
          <w:sz w:val="24"/>
          <w:szCs w:val="24"/>
        </w:rPr>
        <w:t>Financial accounting: a concepts-based introduction</w:t>
      </w:r>
      <w:r w:rsidRPr="007010C2">
        <w:rPr>
          <w:rFonts w:ascii="Arial" w:hAnsi="Arial" w:cs="Arial"/>
          <w:sz w:val="24"/>
          <w:szCs w:val="24"/>
        </w:rPr>
        <w:t>. Oxon: Routledge.</w:t>
      </w:r>
    </w:p>
    <w:p w14:paraId="5FFAA7DF" w14:textId="77777777" w:rsidR="007010C2" w:rsidRPr="007010C2" w:rsidRDefault="007010C2" w:rsidP="007010C2">
      <w:pPr>
        <w:spacing w:line="360" w:lineRule="auto"/>
        <w:jc w:val="both"/>
        <w:rPr>
          <w:rFonts w:ascii="Arial" w:hAnsi="Arial" w:cs="Arial"/>
          <w:sz w:val="24"/>
          <w:szCs w:val="24"/>
        </w:rPr>
      </w:pPr>
      <w:proofErr w:type="spellStart"/>
      <w:r w:rsidRPr="007010C2">
        <w:rPr>
          <w:rFonts w:ascii="Arial" w:hAnsi="Arial" w:cs="Arial"/>
          <w:sz w:val="24"/>
          <w:szCs w:val="24"/>
        </w:rPr>
        <w:t>Kwadade</w:t>
      </w:r>
      <w:proofErr w:type="spellEnd"/>
      <w:r w:rsidRPr="007010C2">
        <w:rPr>
          <w:rFonts w:ascii="Arial" w:hAnsi="Arial" w:cs="Arial"/>
          <w:sz w:val="24"/>
          <w:szCs w:val="24"/>
        </w:rPr>
        <w:t xml:space="preserve">-Cudjoe, F. (2020) ‘Budgeting and budgetary control are time consuming tasks for any organization’, </w:t>
      </w:r>
      <w:r w:rsidRPr="007010C2">
        <w:rPr>
          <w:rFonts w:ascii="Arial" w:hAnsi="Arial" w:cs="Arial"/>
          <w:i/>
          <w:iCs/>
          <w:sz w:val="24"/>
          <w:szCs w:val="24"/>
        </w:rPr>
        <w:t>Archives of Business Research</w:t>
      </w:r>
      <w:r w:rsidRPr="007010C2">
        <w:rPr>
          <w:rFonts w:ascii="Arial" w:hAnsi="Arial" w:cs="Arial"/>
          <w:sz w:val="24"/>
          <w:szCs w:val="24"/>
        </w:rPr>
        <w:t>, 8(8), pp. 281–293.</w:t>
      </w:r>
    </w:p>
    <w:p w14:paraId="2E06FBB1"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Lau, C.M. and Eggleton, I.R.C. (2003) ‘The influence of information asymmetry and budget emphasis on the relationship between participation and slack’, </w:t>
      </w:r>
      <w:r w:rsidRPr="007010C2">
        <w:rPr>
          <w:rFonts w:ascii="Arial" w:hAnsi="Arial" w:cs="Arial"/>
          <w:i/>
          <w:iCs/>
          <w:sz w:val="24"/>
          <w:szCs w:val="24"/>
        </w:rPr>
        <w:t>Accounting and Business Research</w:t>
      </w:r>
      <w:r w:rsidRPr="007010C2">
        <w:rPr>
          <w:rFonts w:ascii="Arial" w:hAnsi="Arial" w:cs="Arial"/>
          <w:sz w:val="24"/>
          <w:szCs w:val="24"/>
        </w:rPr>
        <w:t>, 33(2), pp. 91–104.</w:t>
      </w:r>
    </w:p>
    <w:p w14:paraId="5CF27B6F"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Libby, T. and Lindsay, R.M. (2010) ‘Beyond budgeting or budgeting reconsidered? A survey of North American budgeting practice’, </w:t>
      </w:r>
      <w:r w:rsidRPr="007010C2">
        <w:rPr>
          <w:rFonts w:ascii="Arial" w:hAnsi="Arial" w:cs="Arial"/>
          <w:i/>
          <w:iCs/>
          <w:sz w:val="24"/>
          <w:szCs w:val="24"/>
        </w:rPr>
        <w:t>Management Accounting Research</w:t>
      </w:r>
      <w:r w:rsidRPr="007010C2">
        <w:rPr>
          <w:rFonts w:ascii="Arial" w:hAnsi="Arial" w:cs="Arial"/>
          <w:sz w:val="24"/>
          <w:szCs w:val="24"/>
        </w:rPr>
        <w:t>, 21(1), pp. 56–75.</w:t>
      </w:r>
    </w:p>
    <w:p w14:paraId="5D762BC3"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lastRenderedPageBreak/>
        <w:t xml:space="preserve">Lidia, T.G. (2014) ‘Difficulties of the budgeting process and factors leading to the decision to implement this management tool’, </w:t>
      </w:r>
      <w:r w:rsidRPr="007010C2">
        <w:rPr>
          <w:rFonts w:ascii="Arial" w:hAnsi="Arial" w:cs="Arial"/>
          <w:i/>
          <w:iCs/>
          <w:sz w:val="24"/>
          <w:szCs w:val="24"/>
        </w:rPr>
        <w:t>Procedia Economics and Finance</w:t>
      </w:r>
      <w:r w:rsidRPr="007010C2">
        <w:rPr>
          <w:rFonts w:ascii="Arial" w:hAnsi="Arial" w:cs="Arial"/>
          <w:sz w:val="24"/>
          <w:szCs w:val="24"/>
        </w:rPr>
        <w:t>, 15, pp. 466–473.</w:t>
      </w:r>
    </w:p>
    <w:p w14:paraId="1979BAE6"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Marr, B. (2013) </w:t>
      </w:r>
      <w:r w:rsidRPr="007010C2">
        <w:rPr>
          <w:rFonts w:ascii="Arial" w:hAnsi="Arial" w:cs="Arial"/>
          <w:i/>
          <w:iCs/>
          <w:sz w:val="24"/>
          <w:szCs w:val="24"/>
        </w:rPr>
        <w:t>Key performance indicators</w:t>
      </w:r>
      <w:r w:rsidRPr="007010C2">
        <w:rPr>
          <w:rFonts w:ascii="Arial" w:hAnsi="Arial" w:cs="Arial"/>
          <w:sz w:val="24"/>
          <w:szCs w:val="24"/>
        </w:rPr>
        <w:t>. Harlow: Pearson.</w:t>
      </w:r>
    </w:p>
    <w:p w14:paraId="6E03C1F9"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Matsoso, M.L., Nyathi, M. and </w:t>
      </w:r>
      <w:proofErr w:type="spellStart"/>
      <w:r w:rsidRPr="007010C2">
        <w:rPr>
          <w:rFonts w:ascii="Arial" w:hAnsi="Arial" w:cs="Arial"/>
          <w:sz w:val="24"/>
          <w:szCs w:val="24"/>
        </w:rPr>
        <w:t>Nakpodia</w:t>
      </w:r>
      <w:proofErr w:type="spellEnd"/>
      <w:r w:rsidRPr="007010C2">
        <w:rPr>
          <w:rFonts w:ascii="Arial" w:hAnsi="Arial" w:cs="Arial"/>
          <w:sz w:val="24"/>
          <w:szCs w:val="24"/>
        </w:rPr>
        <w:t xml:space="preserve">, F.A. (2021) ‘An assessment of budgeting and budgetary controls among small and medium-sized enterprises: evidence from a developing economy’, </w:t>
      </w:r>
      <w:r w:rsidRPr="007010C2">
        <w:rPr>
          <w:rFonts w:ascii="Arial" w:hAnsi="Arial" w:cs="Arial"/>
          <w:i/>
          <w:iCs/>
          <w:sz w:val="24"/>
          <w:szCs w:val="24"/>
        </w:rPr>
        <w:t>Journal of Accounting in Emerging Economies</w:t>
      </w:r>
      <w:r w:rsidRPr="007010C2">
        <w:rPr>
          <w:rFonts w:ascii="Arial" w:hAnsi="Arial" w:cs="Arial"/>
          <w:sz w:val="24"/>
          <w:szCs w:val="24"/>
        </w:rPr>
        <w:t>, 11(4), pp. 552–577.</w:t>
      </w:r>
    </w:p>
    <w:p w14:paraId="2135650B"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Merchant, K.A. and Van der Stede, W.A. (2017) </w:t>
      </w:r>
      <w:r w:rsidRPr="007010C2">
        <w:rPr>
          <w:rFonts w:ascii="Arial" w:hAnsi="Arial" w:cs="Arial"/>
          <w:i/>
          <w:iCs/>
          <w:sz w:val="24"/>
          <w:szCs w:val="24"/>
        </w:rPr>
        <w:t>Management control systems</w:t>
      </w:r>
      <w:r w:rsidRPr="007010C2">
        <w:rPr>
          <w:rFonts w:ascii="Arial" w:hAnsi="Arial" w:cs="Arial"/>
          <w:sz w:val="24"/>
          <w:szCs w:val="24"/>
        </w:rPr>
        <w:t xml:space="preserve">. 4th </w:t>
      </w:r>
      <w:proofErr w:type="spellStart"/>
      <w:r w:rsidRPr="007010C2">
        <w:rPr>
          <w:rFonts w:ascii="Arial" w:hAnsi="Arial" w:cs="Arial"/>
          <w:sz w:val="24"/>
          <w:szCs w:val="24"/>
        </w:rPr>
        <w:t>edn</w:t>
      </w:r>
      <w:proofErr w:type="spellEnd"/>
      <w:r w:rsidRPr="007010C2">
        <w:rPr>
          <w:rFonts w:ascii="Arial" w:hAnsi="Arial" w:cs="Arial"/>
          <w:sz w:val="24"/>
          <w:szCs w:val="24"/>
        </w:rPr>
        <w:t>. Harlow: Pearson.</w:t>
      </w:r>
    </w:p>
    <w:p w14:paraId="18722CF1"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Neely, A., Bourne, M. and Adams, C. (2003) ‘Better budgeting or beyond budgeting?’, </w:t>
      </w:r>
      <w:r w:rsidRPr="007010C2">
        <w:rPr>
          <w:rFonts w:ascii="Arial" w:hAnsi="Arial" w:cs="Arial"/>
          <w:i/>
          <w:iCs/>
          <w:sz w:val="24"/>
          <w:szCs w:val="24"/>
        </w:rPr>
        <w:t>Measuring Business Excellence</w:t>
      </w:r>
      <w:r w:rsidRPr="007010C2">
        <w:rPr>
          <w:rFonts w:ascii="Arial" w:hAnsi="Arial" w:cs="Arial"/>
          <w:sz w:val="24"/>
          <w:szCs w:val="24"/>
        </w:rPr>
        <w:t>, 7(3), pp. 22–28.</w:t>
      </w:r>
    </w:p>
    <w:p w14:paraId="6F32DA23"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Otley, D. (1999) ‘Performance management: a framework for management control systems research’, </w:t>
      </w:r>
      <w:r w:rsidRPr="007010C2">
        <w:rPr>
          <w:rFonts w:ascii="Arial" w:hAnsi="Arial" w:cs="Arial"/>
          <w:i/>
          <w:iCs/>
          <w:sz w:val="24"/>
          <w:szCs w:val="24"/>
        </w:rPr>
        <w:t>Management Accounting Research</w:t>
      </w:r>
      <w:r w:rsidRPr="007010C2">
        <w:rPr>
          <w:rFonts w:ascii="Arial" w:hAnsi="Arial" w:cs="Arial"/>
          <w:sz w:val="24"/>
          <w:szCs w:val="24"/>
        </w:rPr>
        <w:t>, 10(4), pp. 363–382.</w:t>
      </w:r>
    </w:p>
    <w:p w14:paraId="0CE76096"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Seal, W., Garrison, R.H. and Noreen, E.W. (2018) </w:t>
      </w:r>
      <w:r w:rsidRPr="007010C2">
        <w:rPr>
          <w:rFonts w:ascii="Arial" w:hAnsi="Arial" w:cs="Arial"/>
          <w:i/>
          <w:iCs/>
          <w:sz w:val="24"/>
          <w:szCs w:val="24"/>
        </w:rPr>
        <w:t>Management accounting</w:t>
      </w:r>
      <w:r w:rsidRPr="007010C2">
        <w:rPr>
          <w:rFonts w:ascii="Arial" w:hAnsi="Arial" w:cs="Arial"/>
          <w:sz w:val="24"/>
          <w:szCs w:val="24"/>
        </w:rPr>
        <w:t xml:space="preserve">. 6th </w:t>
      </w:r>
      <w:proofErr w:type="spellStart"/>
      <w:r w:rsidRPr="007010C2">
        <w:rPr>
          <w:rFonts w:ascii="Arial" w:hAnsi="Arial" w:cs="Arial"/>
          <w:sz w:val="24"/>
          <w:szCs w:val="24"/>
        </w:rPr>
        <w:t>edn</w:t>
      </w:r>
      <w:proofErr w:type="spellEnd"/>
      <w:r w:rsidRPr="007010C2">
        <w:rPr>
          <w:rFonts w:ascii="Arial" w:hAnsi="Arial" w:cs="Arial"/>
          <w:sz w:val="24"/>
          <w:szCs w:val="24"/>
        </w:rPr>
        <w:t>. Maidenhead: McGraw-Hill.</w:t>
      </w:r>
    </w:p>
    <w:p w14:paraId="23711550" w14:textId="77777777" w:rsidR="007010C2" w:rsidRPr="007010C2" w:rsidRDefault="007010C2" w:rsidP="007010C2">
      <w:pPr>
        <w:spacing w:line="360" w:lineRule="auto"/>
        <w:jc w:val="both"/>
        <w:rPr>
          <w:rFonts w:ascii="Arial" w:hAnsi="Arial" w:cs="Arial"/>
          <w:sz w:val="24"/>
          <w:szCs w:val="24"/>
        </w:rPr>
      </w:pPr>
      <w:r w:rsidRPr="007010C2">
        <w:rPr>
          <w:rFonts w:ascii="Arial" w:hAnsi="Arial" w:cs="Arial"/>
          <w:sz w:val="24"/>
          <w:szCs w:val="24"/>
        </w:rPr>
        <w:t xml:space="preserve">Walsh, C. (2008) </w:t>
      </w:r>
      <w:r w:rsidRPr="007010C2">
        <w:rPr>
          <w:rFonts w:ascii="Arial" w:hAnsi="Arial" w:cs="Arial"/>
          <w:i/>
          <w:iCs/>
          <w:sz w:val="24"/>
          <w:szCs w:val="24"/>
        </w:rPr>
        <w:t>Key management ratios</w:t>
      </w:r>
      <w:r w:rsidRPr="007010C2">
        <w:rPr>
          <w:rFonts w:ascii="Arial" w:hAnsi="Arial" w:cs="Arial"/>
          <w:sz w:val="24"/>
          <w:szCs w:val="24"/>
        </w:rPr>
        <w:t xml:space="preserve">. 4th </w:t>
      </w:r>
      <w:proofErr w:type="spellStart"/>
      <w:r w:rsidRPr="007010C2">
        <w:rPr>
          <w:rFonts w:ascii="Arial" w:hAnsi="Arial" w:cs="Arial"/>
          <w:sz w:val="24"/>
          <w:szCs w:val="24"/>
        </w:rPr>
        <w:t>edn</w:t>
      </w:r>
      <w:proofErr w:type="spellEnd"/>
      <w:r w:rsidRPr="007010C2">
        <w:rPr>
          <w:rFonts w:ascii="Arial" w:hAnsi="Arial" w:cs="Arial"/>
          <w:sz w:val="24"/>
          <w:szCs w:val="24"/>
        </w:rPr>
        <w:t>. Harlow: Pearson.</w:t>
      </w:r>
    </w:p>
    <w:p w14:paraId="63243CF2" w14:textId="1883B6A5" w:rsidR="00FC3BB7" w:rsidRPr="00FC3BB7" w:rsidRDefault="007010C2" w:rsidP="00FC3BB7">
      <w:pPr>
        <w:spacing w:line="360" w:lineRule="auto"/>
        <w:jc w:val="both"/>
        <w:rPr>
          <w:rFonts w:ascii="Arial" w:hAnsi="Arial" w:cs="Arial"/>
          <w:sz w:val="24"/>
          <w:szCs w:val="24"/>
        </w:rPr>
      </w:pPr>
      <w:r w:rsidRPr="007010C2">
        <w:rPr>
          <w:rFonts w:ascii="Arial" w:hAnsi="Arial" w:cs="Arial"/>
          <w:sz w:val="24"/>
          <w:szCs w:val="24"/>
        </w:rPr>
        <w:t xml:space="preserve">Young, S.M. (1985) ‘Participative budgeting: the effects of risk aversion and asymmetric information on budgetary slack’, </w:t>
      </w:r>
      <w:r w:rsidRPr="007010C2">
        <w:rPr>
          <w:rFonts w:ascii="Arial" w:hAnsi="Arial" w:cs="Arial"/>
          <w:i/>
          <w:iCs/>
          <w:sz w:val="24"/>
          <w:szCs w:val="24"/>
        </w:rPr>
        <w:t>Journal of Accounting Research</w:t>
      </w:r>
      <w:r w:rsidRPr="007010C2">
        <w:rPr>
          <w:rFonts w:ascii="Arial" w:hAnsi="Arial" w:cs="Arial"/>
          <w:sz w:val="24"/>
          <w:szCs w:val="24"/>
        </w:rPr>
        <w:t>, 23(2), pp. 829–842.</w:t>
      </w:r>
    </w:p>
    <w:sectPr w:rsidR="00FC3BB7" w:rsidRPr="00FC3B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8D5FA" w14:textId="77777777" w:rsidR="00481D59" w:rsidRDefault="00481D59" w:rsidP="00775F2E">
      <w:pPr>
        <w:spacing w:after="0" w:line="240" w:lineRule="auto"/>
      </w:pPr>
      <w:r>
        <w:separator/>
      </w:r>
    </w:p>
  </w:endnote>
  <w:endnote w:type="continuationSeparator" w:id="0">
    <w:p w14:paraId="5EB632C9" w14:textId="77777777" w:rsidR="00481D59" w:rsidRDefault="00481D59" w:rsidP="0077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FC9EC" w14:textId="77777777" w:rsidR="00481D59" w:rsidRDefault="00481D59" w:rsidP="00775F2E">
      <w:pPr>
        <w:spacing w:after="0" w:line="240" w:lineRule="auto"/>
      </w:pPr>
      <w:r>
        <w:separator/>
      </w:r>
    </w:p>
  </w:footnote>
  <w:footnote w:type="continuationSeparator" w:id="0">
    <w:p w14:paraId="78886D17" w14:textId="77777777" w:rsidR="00481D59" w:rsidRDefault="00481D59" w:rsidP="00775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4EB4"/>
    <w:multiLevelType w:val="hybridMultilevel"/>
    <w:tmpl w:val="CA048002"/>
    <w:lvl w:ilvl="0" w:tplc="6A4EBD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EB71E1"/>
    <w:multiLevelType w:val="multilevel"/>
    <w:tmpl w:val="2BE8E85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6504AA2"/>
    <w:multiLevelType w:val="hybridMultilevel"/>
    <w:tmpl w:val="7C8C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86957"/>
    <w:multiLevelType w:val="hybridMultilevel"/>
    <w:tmpl w:val="195AD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53DDB"/>
    <w:multiLevelType w:val="hybridMultilevel"/>
    <w:tmpl w:val="5DA2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768CC"/>
    <w:multiLevelType w:val="hybridMultilevel"/>
    <w:tmpl w:val="55F89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97690"/>
    <w:multiLevelType w:val="hybridMultilevel"/>
    <w:tmpl w:val="8E6C2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E7C4D"/>
    <w:multiLevelType w:val="hybridMultilevel"/>
    <w:tmpl w:val="BE6C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0475E"/>
    <w:multiLevelType w:val="hybridMultilevel"/>
    <w:tmpl w:val="5A7EF45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15:restartNumberingAfterBreak="0">
    <w:nsid w:val="3108476E"/>
    <w:multiLevelType w:val="hybridMultilevel"/>
    <w:tmpl w:val="E9946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4A5D8A"/>
    <w:multiLevelType w:val="hybridMultilevel"/>
    <w:tmpl w:val="991C4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D750A5"/>
    <w:multiLevelType w:val="hybridMultilevel"/>
    <w:tmpl w:val="2BCCAC7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2" w15:restartNumberingAfterBreak="0">
    <w:nsid w:val="3D0B16DC"/>
    <w:multiLevelType w:val="hybridMultilevel"/>
    <w:tmpl w:val="455E7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340FFD"/>
    <w:multiLevelType w:val="hybridMultilevel"/>
    <w:tmpl w:val="53DEE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054366"/>
    <w:multiLevelType w:val="hybridMultilevel"/>
    <w:tmpl w:val="B150D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E58BA"/>
    <w:multiLevelType w:val="hybridMultilevel"/>
    <w:tmpl w:val="395E3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8152BB"/>
    <w:multiLevelType w:val="hybridMultilevel"/>
    <w:tmpl w:val="0BE8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6E3333"/>
    <w:multiLevelType w:val="hybridMultilevel"/>
    <w:tmpl w:val="B3A0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F5487B"/>
    <w:multiLevelType w:val="hybridMultilevel"/>
    <w:tmpl w:val="A044B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7394CA3"/>
    <w:multiLevelType w:val="hybridMultilevel"/>
    <w:tmpl w:val="9B4C4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5A3FEF"/>
    <w:multiLevelType w:val="hybridMultilevel"/>
    <w:tmpl w:val="EBE2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66278C"/>
    <w:multiLevelType w:val="hybridMultilevel"/>
    <w:tmpl w:val="D052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3D6D3E"/>
    <w:multiLevelType w:val="hybridMultilevel"/>
    <w:tmpl w:val="71EAC18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3" w15:restartNumberingAfterBreak="0">
    <w:nsid w:val="781B6917"/>
    <w:multiLevelType w:val="hybridMultilevel"/>
    <w:tmpl w:val="0D5A9514"/>
    <w:lvl w:ilvl="0" w:tplc="B92E9B0C">
      <w:start w:val="1"/>
      <w:numFmt w:val="decimal"/>
      <w:lvlText w:val="%1."/>
      <w:lvlJc w:val="left"/>
      <w:pPr>
        <w:ind w:left="360" w:hanging="360"/>
      </w:pPr>
      <w:rPr>
        <w:rFonts w:hint="default"/>
        <w:b/>
        <w:bCs/>
        <w:color w:val="215E99" w:themeColor="text2" w:themeTint="BF"/>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9F61E37"/>
    <w:multiLevelType w:val="hybridMultilevel"/>
    <w:tmpl w:val="C41A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9F1980"/>
    <w:multiLevelType w:val="hybridMultilevel"/>
    <w:tmpl w:val="5740AEA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51722208">
    <w:abstractNumId w:val="1"/>
  </w:num>
  <w:num w:numId="2" w16cid:durableId="38827209">
    <w:abstractNumId w:val="2"/>
  </w:num>
  <w:num w:numId="3" w16cid:durableId="1714114312">
    <w:abstractNumId w:val="12"/>
  </w:num>
  <w:num w:numId="4" w16cid:durableId="493571463">
    <w:abstractNumId w:val="22"/>
  </w:num>
  <w:num w:numId="5" w16cid:durableId="601648392">
    <w:abstractNumId w:val="3"/>
  </w:num>
  <w:num w:numId="6" w16cid:durableId="1269047633">
    <w:abstractNumId w:val="18"/>
  </w:num>
  <w:num w:numId="7" w16cid:durableId="1283802076">
    <w:abstractNumId w:val="5"/>
  </w:num>
  <w:num w:numId="8" w16cid:durableId="2134592220">
    <w:abstractNumId w:val="4"/>
  </w:num>
  <w:num w:numId="9" w16cid:durableId="734471386">
    <w:abstractNumId w:val="21"/>
  </w:num>
  <w:num w:numId="10" w16cid:durableId="767039842">
    <w:abstractNumId w:val="20"/>
  </w:num>
  <w:num w:numId="11" w16cid:durableId="1540315280">
    <w:abstractNumId w:val="15"/>
  </w:num>
  <w:num w:numId="12" w16cid:durableId="209848654">
    <w:abstractNumId w:val="6"/>
  </w:num>
  <w:num w:numId="13" w16cid:durableId="1332179938">
    <w:abstractNumId w:val="24"/>
  </w:num>
  <w:num w:numId="14" w16cid:durableId="1990357007">
    <w:abstractNumId w:val="7"/>
  </w:num>
  <w:num w:numId="15" w16cid:durableId="648755095">
    <w:abstractNumId w:val="16"/>
  </w:num>
  <w:num w:numId="16" w16cid:durableId="492915167">
    <w:abstractNumId w:val="8"/>
  </w:num>
  <w:num w:numId="17" w16cid:durableId="825248193">
    <w:abstractNumId w:val="10"/>
  </w:num>
  <w:num w:numId="18" w16cid:durableId="437143768">
    <w:abstractNumId w:val="11"/>
  </w:num>
  <w:num w:numId="19" w16cid:durableId="2112505442">
    <w:abstractNumId w:val="17"/>
  </w:num>
  <w:num w:numId="20" w16cid:durableId="367608504">
    <w:abstractNumId w:val="14"/>
  </w:num>
  <w:num w:numId="21" w16cid:durableId="1068042826">
    <w:abstractNumId w:val="19"/>
  </w:num>
  <w:num w:numId="22" w16cid:durableId="425924666">
    <w:abstractNumId w:val="13"/>
  </w:num>
  <w:num w:numId="23" w16cid:durableId="55593926">
    <w:abstractNumId w:val="25"/>
  </w:num>
  <w:num w:numId="24" w16cid:durableId="468012341">
    <w:abstractNumId w:val="0"/>
  </w:num>
  <w:num w:numId="25" w16cid:durableId="824007370">
    <w:abstractNumId w:val="23"/>
  </w:num>
  <w:num w:numId="26" w16cid:durableId="16268844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41C"/>
    <w:rsid w:val="00002DF4"/>
    <w:rsid w:val="0000547C"/>
    <w:rsid w:val="00010FC0"/>
    <w:rsid w:val="000211F8"/>
    <w:rsid w:val="00025F46"/>
    <w:rsid w:val="000260CC"/>
    <w:rsid w:val="000401F1"/>
    <w:rsid w:val="00042EF8"/>
    <w:rsid w:val="00051C08"/>
    <w:rsid w:val="00052AC5"/>
    <w:rsid w:val="00055DDE"/>
    <w:rsid w:val="0006167A"/>
    <w:rsid w:val="00063574"/>
    <w:rsid w:val="0006555B"/>
    <w:rsid w:val="000657FB"/>
    <w:rsid w:val="00070F23"/>
    <w:rsid w:val="00073BD2"/>
    <w:rsid w:val="00077389"/>
    <w:rsid w:val="00084828"/>
    <w:rsid w:val="000918FB"/>
    <w:rsid w:val="000921F7"/>
    <w:rsid w:val="00093538"/>
    <w:rsid w:val="000939E6"/>
    <w:rsid w:val="000A065C"/>
    <w:rsid w:val="000A4958"/>
    <w:rsid w:val="000C1C37"/>
    <w:rsid w:val="000C2CF5"/>
    <w:rsid w:val="000C6B81"/>
    <w:rsid w:val="000D1C98"/>
    <w:rsid w:val="000D3BF8"/>
    <w:rsid w:val="000E16F1"/>
    <w:rsid w:val="000E1FEC"/>
    <w:rsid w:val="000E6114"/>
    <w:rsid w:val="000F06E1"/>
    <w:rsid w:val="000F38E8"/>
    <w:rsid w:val="000F5BFE"/>
    <w:rsid w:val="000F5CE2"/>
    <w:rsid w:val="00100F59"/>
    <w:rsid w:val="00107967"/>
    <w:rsid w:val="001116E0"/>
    <w:rsid w:val="00112148"/>
    <w:rsid w:val="001201F5"/>
    <w:rsid w:val="00123CF4"/>
    <w:rsid w:val="00123EF3"/>
    <w:rsid w:val="00127B7D"/>
    <w:rsid w:val="00136750"/>
    <w:rsid w:val="0013794B"/>
    <w:rsid w:val="00140A28"/>
    <w:rsid w:val="00144B09"/>
    <w:rsid w:val="0015690B"/>
    <w:rsid w:val="00166BF8"/>
    <w:rsid w:val="001700B9"/>
    <w:rsid w:val="00174A25"/>
    <w:rsid w:val="001800AC"/>
    <w:rsid w:val="001A008E"/>
    <w:rsid w:val="001A3B40"/>
    <w:rsid w:val="001B10C9"/>
    <w:rsid w:val="001B3E29"/>
    <w:rsid w:val="001B6BBB"/>
    <w:rsid w:val="001C4731"/>
    <w:rsid w:val="001E05B0"/>
    <w:rsid w:val="001E0A7E"/>
    <w:rsid w:val="001E319D"/>
    <w:rsid w:val="001E42DC"/>
    <w:rsid w:val="001F30A4"/>
    <w:rsid w:val="001F4E46"/>
    <w:rsid w:val="001F6696"/>
    <w:rsid w:val="002119F1"/>
    <w:rsid w:val="00213B01"/>
    <w:rsid w:val="00224873"/>
    <w:rsid w:val="00224CF8"/>
    <w:rsid w:val="00225507"/>
    <w:rsid w:val="00225BEE"/>
    <w:rsid w:val="00237905"/>
    <w:rsid w:val="00244031"/>
    <w:rsid w:val="002457B5"/>
    <w:rsid w:val="00257C40"/>
    <w:rsid w:val="002624EE"/>
    <w:rsid w:val="00266802"/>
    <w:rsid w:val="00275DDB"/>
    <w:rsid w:val="0027684D"/>
    <w:rsid w:val="00280A35"/>
    <w:rsid w:val="00281821"/>
    <w:rsid w:val="0029299B"/>
    <w:rsid w:val="00295278"/>
    <w:rsid w:val="0029580F"/>
    <w:rsid w:val="0029617C"/>
    <w:rsid w:val="00297656"/>
    <w:rsid w:val="002A1058"/>
    <w:rsid w:val="002A34E8"/>
    <w:rsid w:val="002B520C"/>
    <w:rsid w:val="002C1865"/>
    <w:rsid w:val="002C349B"/>
    <w:rsid w:val="002C5EF5"/>
    <w:rsid w:val="002D3AD8"/>
    <w:rsid w:val="002E1CCF"/>
    <w:rsid w:val="002E2B24"/>
    <w:rsid w:val="002E5B68"/>
    <w:rsid w:val="002E7F7D"/>
    <w:rsid w:val="00301BB9"/>
    <w:rsid w:val="0030258F"/>
    <w:rsid w:val="0030319E"/>
    <w:rsid w:val="0030437E"/>
    <w:rsid w:val="00320C48"/>
    <w:rsid w:val="00326D0C"/>
    <w:rsid w:val="0033014C"/>
    <w:rsid w:val="00336DAC"/>
    <w:rsid w:val="00340A65"/>
    <w:rsid w:val="00363700"/>
    <w:rsid w:val="00365804"/>
    <w:rsid w:val="00371841"/>
    <w:rsid w:val="00372E9C"/>
    <w:rsid w:val="00381260"/>
    <w:rsid w:val="003849AE"/>
    <w:rsid w:val="00384BAB"/>
    <w:rsid w:val="00385261"/>
    <w:rsid w:val="003856C2"/>
    <w:rsid w:val="00386B7A"/>
    <w:rsid w:val="00393DF0"/>
    <w:rsid w:val="00395234"/>
    <w:rsid w:val="003A1035"/>
    <w:rsid w:val="003B1D25"/>
    <w:rsid w:val="003B1E41"/>
    <w:rsid w:val="003B2F12"/>
    <w:rsid w:val="003B738F"/>
    <w:rsid w:val="003C03CD"/>
    <w:rsid w:val="003C11DE"/>
    <w:rsid w:val="003D5D9D"/>
    <w:rsid w:val="003E755F"/>
    <w:rsid w:val="0040021B"/>
    <w:rsid w:val="004052DD"/>
    <w:rsid w:val="00412950"/>
    <w:rsid w:val="00416E7D"/>
    <w:rsid w:val="004324EE"/>
    <w:rsid w:val="0044047B"/>
    <w:rsid w:val="004431FF"/>
    <w:rsid w:val="004445E3"/>
    <w:rsid w:val="00454EBD"/>
    <w:rsid w:val="00461521"/>
    <w:rsid w:val="00466A3C"/>
    <w:rsid w:val="00467ED3"/>
    <w:rsid w:val="004763E3"/>
    <w:rsid w:val="00481D59"/>
    <w:rsid w:val="00482A2C"/>
    <w:rsid w:val="004850D9"/>
    <w:rsid w:val="00491B2E"/>
    <w:rsid w:val="00491D4E"/>
    <w:rsid w:val="00492CC8"/>
    <w:rsid w:val="00493CB4"/>
    <w:rsid w:val="00494233"/>
    <w:rsid w:val="004958D7"/>
    <w:rsid w:val="004A4AAF"/>
    <w:rsid w:val="004C177B"/>
    <w:rsid w:val="004C34D0"/>
    <w:rsid w:val="004C67A9"/>
    <w:rsid w:val="004E07FD"/>
    <w:rsid w:val="004E791F"/>
    <w:rsid w:val="0050434A"/>
    <w:rsid w:val="00517A8C"/>
    <w:rsid w:val="00520471"/>
    <w:rsid w:val="005204D0"/>
    <w:rsid w:val="00530DED"/>
    <w:rsid w:val="00535EB2"/>
    <w:rsid w:val="00537A74"/>
    <w:rsid w:val="005405CD"/>
    <w:rsid w:val="0054149B"/>
    <w:rsid w:val="005636FE"/>
    <w:rsid w:val="005654BF"/>
    <w:rsid w:val="00595572"/>
    <w:rsid w:val="0059583F"/>
    <w:rsid w:val="005A0563"/>
    <w:rsid w:val="005A6EDD"/>
    <w:rsid w:val="005B1EE8"/>
    <w:rsid w:val="005B21A4"/>
    <w:rsid w:val="005B33E6"/>
    <w:rsid w:val="005C1A96"/>
    <w:rsid w:val="005C6E98"/>
    <w:rsid w:val="005D52C1"/>
    <w:rsid w:val="005D6929"/>
    <w:rsid w:val="005E0521"/>
    <w:rsid w:val="00600AAD"/>
    <w:rsid w:val="00612E09"/>
    <w:rsid w:val="006273B5"/>
    <w:rsid w:val="00627E28"/>
    <w:rsid w:val="006356C2"/>
    <w:rsid w:val="00653628"/>
    <w:rsid w:val="00655AC7"/>
    <w:rsid w:val="0065686B"/>
    <w:rsid w:val="0067194D"/>
    <w:rsid w:val="00672554"/>
    <w:rsid w:val="00675C9C"/>
    <w:rsid w:val="0068100B"/>
    <w:rsid w:val="00695C49"/>
    <w:rsid w:val="006A160A"/>
    <w:rsid w:val="006B0666"/>
    <w:rsid w:val="006B2CBE"/>
    <w:rsid w:val="006B3231"/>
    <w:rsid w:val="006C1DE6"/>
    <w:rsid w:val="006C1F71"/>
    <w:rsid w:val="006C5849"/>
    <w:rsid w:val="006C69A2"/>
    <w:rsid w:val="006D28A3"/>
    <w:rsid w:val="007010C2"/>
    <w:rsid w:val="007034F1"/>
    <w:rsid w:val="00704D63"/>
    <w:rsid w:val="00706A56"/>
    <w:rsid w:val="00711E96"/>
    <w:rsid w:val="00712563"/>
    <w:rsid w:val="007322BF"/>
    <w:rsid w:val="00742562"/>
    <w:rsid w:val="0075415A"/>
    <w:rsid w:val="007622E1"/>
    <w:rsid w:val="00764D62"/>
    <w:rsid w:val="00770439"/>
    <w:rsid w:val="00775F2E"/>
    <w:rsid w:val="00775FEF"/>
    <w:rsid w:val="00780792"/>
    <w:rsid w:val="00787364"/>
    <w:rsid w:val="00792484"/>
    <w:rsid w:val="00795F7C"/>
    <w:rsid w:val="007963A3"/>
    <w:rsid w:val="007A0E2D"/>
    <w:rsid w:val="007A0E96"/>
    <w:rsid w:val="007A74BB"/>
    <w:rsid w:val="007D72F6"/>
    <w:rsid w:val="007F0626"/>
    <w:rsid w:val="00805A50"/>
    <w:rsid w:val="008118E7"/>
    <w:rsid w:val="00822079"/>
    <w:rsid w:val="0084237F"/>
    <w:rsid w:val="00850019"/>
    <w:rsid w:val="00856074"/>
    <w:rsid w:val="00876404"/>
    <w:rsid w:val="00882CC6"/>
    <w:rsid w:val="00884A95"/>
    <w:rsid w:val="008B0F94"/>
    <w:rsid w:val="008B464B"/>
    <w:rsid w:val="008B5A9A"/>
    <w:rsid w:val="008B7A22"/>
    <w:rsid w:val="008C7698"/>
    <w:rsid w:val="008D4395"/>
    <w:rsid w:val="008D5F5B"/>
    <w:rsid w:val="008E37F6"/>
    <w:rsid w:val="008E6ADA"/>
    <w:rsid w:val="008F2C76"/>
    <w:rsid w:val="008F38DF"/>
    <w:rsid w:val="00900050"/>
    <w:rsid w:val="0090541C"/>
    <w:rsid w:val="00907CC5"/>
    <w:rsid w:val="00910F9B"/>
    <w:rsid w:val="009110DB"/>
    <w:rsid w:val="00911218"/>
    <w:rsid w:val="009159C0"/>
    <w:rsid w:val="00917422"/>
    <w:rsid w:val="00922516"/>
    <w:rsid w:val="0093131A"/>
    <w:rsid w:val="009416CB"/>
    <w:rsid w:val="009437FB"/>
    <w:rsid w:val="00946C10"/>
    <w:rsid w:val="009575F7"/>
    <w:rsid w:val="00963FF6"/>
    <w:rsid w:val="00964D62"/>
    <w:rsid w:val="009700AB"/>
    <w:rsid w:val="009713BE"/>
    <w:rsid w:val="00990A7B"/>
    <w:rsid w:val="009924A8"/>
    <w:rsid w:val="009942CD"/>
    <w:rsid w:val="00996991"/>
    <w:rsid w:val="009B0F8C"/>
    <w:rsid w:val="009B3A54"/>
    <w:rsid w:val="009C33E9"/>
    <w:rsid w:val="009C483B"/>
    <w:rsid w:val="009D1DA2"/>
    <w:rsid w:val="009D2E77"/>
    <w:rsid w:val="009D2E8A"/>
    <w:rsid w:val="009D4C54"/>
    <w:rsid w:val="009D4EB1"/>
    <w:rsid w:val="009E134D"/>
    <w:rsid w:val="009E760F"/>
    <w:rsid w:val="009F034B"/>
    <w:rsid w:val="009F2766"/>
    <w:rsid w:val="009F58F7"/>
    <w:rsid w:val="009F779A"/>
    <w:rsid w:val="00A04E99"/>
    <w:rsid w:val="00A10F72"/>
    <w:rsid w:val="00A11C9F"/>
    <w:rsid w:val="00A21B48"/>
    <w:rsid w:val="00A45143"/>
    <w:rsid w:val="00A46923"/>
    <w:rsid w:val="00A475AF"/>
    <w:rsid w:val="00A52851"/>
    <w:rsid w:val="00A55D84"/>
    <w:rsid w:val="00A56D52"/>
    <w:rsid w:val="00A602B9"/>
    <w:rsid w:val="00A63B1F"/>
    <w:rsid w:val="00A70A3E"/>
    <w:rsid w:val="00A713EF"/>
    <w:rsid w:val="00A7338B"/>
    <w:rsid w:val="00A86E5C"/>
    <w:rsid w:val="00A96293"/>
    <w:rsid w:val="00AB2064"/>
    <w:rsid w:val="00AC023A"/>
    <w:rsid w:val="00AC1CE3"/>
    <w:rsid w:val="00AC72A6"/>
    <w:rsid w:val="00AD3592"/>
    <w:rsid w:val="00AD5272"/>
    <w:rsid w:val="00AF2A8B"/>
    <w:rsid w:val="00AF2F52"/>
    <w:rsid w:val="00AF31D2"/>
    <w:rsid w:val="00AF60AA"/>
    <w:rsid w:val="00AF678E"/>
    <w:rsid w:val="00B07F39"/>
    <w:rsid w:val="00B14912"/>
    <w:rsid w:val="00B1726D"/>
    <w:rsid w:val="00B264D0"/>
    <w:rsid w:val="00B435A4"/>
    <w:rsid w:val="00B47916"/>
    <w:rsid w:val="00B60A8E"/>
    <w:rsid w:val="00B61F5D"/>
    <w:rsid w:val="00B6767E"/>
    <w:rsid w:val="00B80B56"/>
    <w:rsid w:val="00B94083"/>
    <w:rsid w:val="00BA693F"/>
    <w:rsid w:val="00BB485E"/>
    <w:rsid w:val="00BB54D3"/>
    <w:rsid w:val="00BC61E1"/>
    <w:rsid w:val="00BD21D6"/>
    <w:rsid w:val="00BF3CF2"/>
    <w:rsid w:val="00BF7B0A"/>
    <w:rsid w:val="00C01AB8"/>
    <w:rsid w:val="00C05962"/>
    <w:rsid w:val="00C10072"/>
    <w:rsid w:val="00C26D06"/>
    <w:rsid w:val="00C2747F"/>
    <w:rsid w:val="00C3496B"/>
    <w:rsid w:val="00C36678"/>
    <w:rsid w:val="00C37C07"/>
    <w:rsid w:val="00C42C88"/>
    <w:rsid w:val="00C455F1"/>
    <w:rsid w:val="00C46528"/>
    <w:rsid w:val="00C4734C"/>
    <w:rsid w:val="00C536D5"/>
    <w:rsid w:val="00C54A19"/>
    <w:rsid w:val="00C60A1D"/>
    <w:rsid w:val="00C60EAF"/>
    <w:rsid w:val="00C61D99"/>
    <w:rsid w:val="00C6377A"/>
    <w:rsid w:val="00C644C2"/>
    <w:rsid w:val="00C67380"/>
    <w:rsid w:val="00C67F0A"/>
    <w:rsid w:val="00C76073"/>
    <w:rsid w:val="00C81C31"/>
    <w:rsid w:val="00C90716"/>
    <w:rsid w:val="00C934FE"/>
    <w:rsid w:val="00C95FB0"/>
    <w:rsid w:val="00CA3D1C"/>
    <w:rsid w:val="00CA3D5C"/>
    <w:rsid w:val="00CA6E1C"/>
    <w:rsid w:val="00CB1B80"/>
    <w:rsid w:val="00CB66A2"/>
    <w:rsid w:val="00CC2F40"/>
    <w:rsid w:val="00CC73A6"/>
    <w:rsid w:val="00CD03AF"/>
    <w:rsid w:val="00CD7B14"/>
    <w:rsid w:val="00CE0753"/>
    <w:rsid w:val="00CF5C1C"/>
    <w:rsid w:val="00CF6B1A"/>
    <w:rsid w:val="00D0450E"/>
    <w:rsid w:val="00D209B5"/>
    <w:rsid w:val="00D27AD8"/>
    <w:rsid w:val="00D34D17"/>
    <w:rsid w:val="00D3779C"/>
    <w:rsid w:val="00D411F3"/>
    <w:rsid w:val="00D41877"/>
    <w:rsid w:val="00D43604"/>
    <w:rsid w:val="00D441F0"/>
    <w:rsid w:val="00D51887"/>
    <w:rsid w:val="00D55509"/>
    <w:rsid w:val="00D60CD2"/>
    <w:rsid w:val="00D64FC9"/>
    <w:rsid w:val="00D744B3"/>
    <w:rsid w:val="00D90AE2"/>
    <w:rsid w:val="00DA0483"/>
    <w:rsid w:val="00DB180C"/>
    <w:rsid w:val="00DC2FE5"/>
    <w:rsid w:val="00DD0659"/>
    <w:rsid w:val="00DD2C56"/>
    <w:rsid w:val="00DE7D8F"/>
    <w:rsid w:val="00DF27E8"/>
    <w:rsid w:val="00DF438E"/>
    <w:rsid w:val="00E0645F"/>
    <w:rsid w:val="00E103D2"/>
    <w:rsid w:val="00E25E6E"/>
    <w:rsid w:val="00E35F27"/>
    <w:rsid w:val="00E411EB"/>
    <w:rsid w:val="00E416AD"/>
    <w:rsid w:val="00E427A5"/>
    <w:rsid w:val="00E4403E"/>
    <w:rsid w:val="00E516CD"/>
    <w:rsid w:val="00E71662"/>
    <w:rsid w:val="00E72162"/>
    <w:rsid w:val="00E73396"/>
    <w:rsid w:val="00E87021"/>
    <w:rsid w:val="00E9152E"/>
    <w:rsid w:val="00E94894"/>
    <w:rsid w:val="00E96DE6"/>
    <w:rsid w:val="00EA1D56"/>
    <w:rsid w:val="00EA5E10"/>
    <w:rsid w:val="00EA7BAD"/>
    <w:rsid w:val="00EB3E2D"/>
    <w:rsid w:val="00EB4E35"/>
    <w:rsid w:val="00EC4E75"/>
    <w:rsid w:val="00EC7E81"/>
    <w:rsid w:val="00ED35B6"/>
    <w:rsid w:val="00ED55CC"/>
    <w:rsid w:val="00EE01C6"/>
    <w:rsid w:val="00EE276F"/>
    <w:rsid w:val="00EE5590"/>
    <w:rsid w:val="00F06B97"/>
    <w:rsid w:val="00F1754B"/>
    <w:rsid w:val="00F33E40"/>
    <w:rsid w:val="00F34497"/>
    <w:rsid w:val="00F36DD1"/>
    <w:rsid w:val="00F451A7"/>
    <w:rsid w:val="00F573A8"/>
    <w:rsid w:val="00F73AF4"/>
    <w:rsid w:val="00F74505"/>
    <w:rsid w:val="00F776E2"/>
    <w:rsid w:val="00F8034E"/>
    <w:rsid w:val="00F97E7D"/>
    <w:rsid w:val="00FA0E63"/>
    <w:rsid w:val="00FA1249"/>
    <w:rsid w:val="00FC02F0"/>
    <w:rsid w:val="00FC3BB7"/>
    <w:rsid w:val="00FD64A0"/>
    <w:rsid w:val="00FE58C9"/>
    <w:rsid w:val="00FE590D"/>
    <w:rsid w:val="00FE6805"/>
    <w:rsid w:val="00FF0D7C"/>
    <w:rsid w:val="00FF4956"/>
    <w:rsid w:val="00FF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20D0"/>
  <w15:chartTrackingRefBased/>
  <w15:docId w15:val="{81F8328B-9A94-4ED4-9958-6A1B6DB62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34"/>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90541C"/>
    <w:pPr>
      <w:keepNext/>
      <w:keepLines/>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0541C"/>
    <w:pPr>
      <w:keepNext/>
      <w:keepLines/>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0541C"/>
    <w:pPr>
      <w:keepNext/>
      <w:keepLines/>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0541C"/>
    <w:pPr>
      <w:keepNext/>
      <w:keepLines/>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0541C"/>
    <w:pPr>
      <w:keepNext/>
      <w:keepLines/>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0541C"/>
    <w:pPr>
      <w:keepNext/>
      <w:keepLines/>
      <w:autoSpaceDE/>
      <w:autoSpaceDN/>
      <w:adjustRightInd/>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0541C"/>
    <w:pPr>
      <w:keepNext/>
      <w:keepLines/>
      <w:autoSpaceDE/>
      <w:autoSpaceDN/>
      <w:adjustRightInd/>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0541C"/>
    <w:pPr>
      <w:keepNext/>
      <w:keepLines/>
      <w:autoSpaceDE/>
      <w:autoSpaceDN/>
      <w:adjustRightInd/>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0541C"/>
    <w:pPr>
      <w:keepNext/>
      <w:keepLines/>
      <w:autoSpaceDE/>
      <w:autoSpaceDN/>
      <w:adjustRightInd/>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5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5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41C"/>
    <w:rPr>
      <w:rFonts w:eastAsiaTheme="majorEastAsia" w:cstheme="majorBidi"/>
      <w:color w:val="272727" w:themeColor="text1" w:themeTint="D8"/>
    </w:rPr>
  </w:style>
  <w:style w:type="paragraph" w:styleId="Title">
    <w:name w:val="Title"/>
    <w:basedOn w:val="Normal"/>
    <w:next w:val="Normal"/>
    <w:link w:val="TitleChar"/>
    <w:uiPriority w:val="10"/>
    <w:qFormat/>
    <w:rsid w:val="0090541C"/>
    <w:pPr>
      <w:autoSpaceDE/>
      <w:autoSpaceDN/>
      <w:adjustRightInd/>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05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41C"/>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05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41C"/>
    <w:pPr>
      <w:autoSpaceDE/>
      <w:autoSpaceDN/>
      <w:adjustRightInd/>
      <w:spacing w:before="160" w:after="160" w:line="259" w:lineRule="auto"/>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0541C"/>
    <w:rPr>
      <w:i/>
      <w:iCs/>
      <w:color w:val="404040" w:themeColor="text1" w:themeTint="BF"/>
    </w:rPr>
  </w:style>
  <w:style w:type="paragraph" w:styleId="ListParagraph">
    <w:name w:val="List Paragraph"/>
    <w:basedOn w:val="Normal"/>
    <w:uiPriority w:val="34"/>
    <w:qFormat/>
    <w:rsid w:val="0090541C"/>
    <w:pPr>
      <w:autoSpaceDE/>
      <w:autoSpaceDN/>
      <w:adjustRightInd/>
      <w:spacing w:after="160" w:line="259" w:lineRule="auto"/>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90541C"/>
    <w:rPr>
      <w:i/>
      <w:iCs/>
      <w:color w:val="0F4761" w:themeColor="accent1" w:themeShade="BF"/>
    </w:rPr>
  </w:style>
  <w:style w:type="paragraph" w:styleId="IntenseQuote">
    <w:name w:val="Intense Quote"/>
    <w:basedOn w:val="Normal"/>
    <w:next w:val="Normal"/>
    <w:link w:val="IntenseQuoteChar"/>
    <w:uiPriority w:val="30"/>
    <w:qFormat/>
    <w:rsid w:val="0090541C"/>
    <w:pPr>
      <w:pBdr>
        <w:top w:val="single" w:sz="4" w:space="10" w:color="0F4761" w:themeColor="accent1" w:themeShade="BF"/>
        <w:bottom w:val="single" w:sz="4" w:space="10" w:color="0F4761" w:themeColor="accent1" w:themeShade="BF"/>
      </w:pBdr>
      <w:autoSpaceDE/>
      <w:autoSpaceDN/>
      <w:adjustRightInd/>
      <w:spacing w:before="360" w:after="360" w:line="259" w:lineRule="auto"/>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0541C"/>
    <w:rPr>
      <w:i/>
      <w:iCs/>
      <w:color w:val="0F4761" w:themeColor="accent1" w:themeShade="BF"/>
    </w:rPr>
  </w:style>
  <w:style w:type="character" w:styleId="IntenseReference">
    <w:name w:val="Intense Reference"/>
    <w:basedOn w:val="DefaultParagraphFont"/>
    <w:uiPriority w:val="32"/>
    <w:qFormat/>
    <w:rsid w:val="0090541C"/>
    <w:rPr>
      <w:b/>
      <w:bCs/>
      <w:smallCaps/>
      <w:color w:val="0F4761" w:themeColor="accent1" w:themeShade="BF"/>
      <w:spacing w:val="5"/>
    </w:rPr>
  </w:style>
  <w:style w:type="paragraph" w:styleId="NoSpacing">
    <w:name w:val="No Spacing"/>
    <w:link w:val="NoSpacingChar"/>
    <w:uiPriority w:val="1"/>
    <w:qFormat/>
    <w:rsid w:val="008D43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4395"/>
    <w:rPr>
      <w:rFonts w:eastAsiaTheme="minorEastAsia"/>
      <w:kern w:val="0"/>
      <w:lang w:val="en-US"/>
      <w14:ligatures w14:val="none"/>
    </w:rPr>
  </w:style>
  <w:style w:type="character" w:customStyle="1" w:styleId="fui-buttonicon">
    <w:name w:val="fui-button__icon"/>
    <w:basedOn w:val="DefaultParagraphFont"/>
    <w:rsid w:val="00DB180C"/>
  </w:style>
  <w:style w:type="character" w:styleId="Hyperlink">
    <w:name w:val="Hyperlink"/>
    <w:basedOn w:val="DefaultParagraphFont"/>
    <w:uiPriority w:val="99"/>
    <w:unhideWhenUsed/>
    <w:rsid w:val="007010C2"/>
    <w:rPr>
      <w:color w:val="467886" w:themeColor="hyperlink"/>
      <w:u w:val="single"/>
    </w:rPr>
  </w:style>
  <w:style w:type="character" w:styleId="UnresolvedMention">
    <w:name w:val="Unresolved Mention"/>
    <w:basedOn w:val="DefaultParagraphFont"/>
    <w:uiPriority w:val="99"/>
    <w:semiHidden/>
    <w:unhideWhenUsed/>
    <w:rsid w:val="007010C2"/>
    <w:rPr>
      <w:color w:val="605E5C"/>
      <w:shd w:val="clear" w:color="auto" w:fill="E1DFDD"/>
    </w:rPr>
  </w:style>
  <w:style w:type="paragraph" w:styleId="TOCHeading">
    <w:name w:val="TOC Heading"/>
    <w:basedOn w:val="Heading1"/>
    <w:next w:val="Normal"/>
    <w:uiPriority w:val="39"/>
    <w:unhideWhenUsed/>
    <w:qFormat/>
    <w:rsid w:val="00FF0D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E276F"/>
    <w:pPr>
      <w:spacing w:after="100"/>
    </w:pPr>
  </w:style>
  <w:style w:type="paragraph" w:styleId="TOC2">
    <w:name w:val="toc 2"/>
    <w:basedOn w:val="Normal"/>
    <w:next w:val="Normal"/>
    <w:autoRedefine/>
    <w:uiPriority w:val="39"/>
    <w:unhideWhenUsed/>
    <w:rsid w:val="00EE276F"/>
    <w:pPr>
      <w:spacing w:after="100"/>
      <w:ind w:left="220"/>
    </w:pPr>
  </w:style>
  <w:style w:type="paragraph" w:styleId="TOC3">
    <w:name w:val="toc 3"/>
    <w:basedOn w:val="Normal"/>
    <w:next w:val="Normal"/>
    <w:autoRedefine/>
    <w:uiPriority w:val="39"/>
    <w:unhideWhenUsed/>
    <w:rsid w:val="00EE276F"/>
    <w:pPr>
      <w:spacing w:after="100"/>
      <w:ind w:left="440"/>
    </w:pPr>
  </w:style>
  <w:style w:type="paragraph" w:styleId="Header">
    <w:name w:val="header"/>
    <w:basedOn w:val="Normal"/>
    <w:link w:val="HeaderChar"/>
    <w:uiPriority w:val="99"/>
    <w:unhideWhenUsed/>
    <w:rsid w:val="00775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2E"/>
    <w:rPr>
      <w:rFonts w:ascii="Calibri" w:hAnsi="Calibri" w:cs="Calibri"/>
      <w:kern w:val="0"/>
      <w14:ligatures w14:val="none"/>
    </w:rPr>
  </w:style>
  <w:style w:type="paragraph" w:styleId="Footer">
    <w:name w:val="footer"/>
    <w:basedOn w:val="Normal"/>
    <w:link w:val="FooterChar"/>
    <w:uiPriority w:val="99"/>
    <w:unhideWhenUsed/>
    <w:rsid w:val="00775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2E"/>
    <w:rPr>
      <w:rFonts w:ascii="Calibri" w:hAnsi="Calibri" w:cs="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caglobal.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caglobal.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cagloba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ccaglobal.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caglob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FD5B6-2358-40DD-972F-8161A0797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2243</TotalTime>
  <Pages>21</Pages>
  <Words>5309</Words>
  <Characters>30049</Characters>
  <Application>Microsoft Office Word</Application>
  <DocSecurity>0</DocSecurity>
  <Lines>600</Lines>
  <Paragraphs>263</Paragraphs>
  <ScaleCrop>false</ScaleCrop>
  <Company/>
  <LinksUpToDate>false</LinksUpToDate>
  <CharactersWithSpaces>35095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432</cp:revision>
  <dcterms:created xsi:type="dcterms:W3CDTF">2026-03-09T13:29:00Z</dcterms:created>
  <dcterms:modified xsi:type="dcterms:W3CDTF">2026-03-23T16:39:00Z</dcterms:modified>
</cp:coreProperties>
</file>