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C1453E" w14:textId="77777777" w:rsidR="000D07AE" w:rsidRPr="00AF2B74" w:rsidRDefault="000D07AE" w:rsidP="00AF2B74">
      <w:pPr>
        <w:spacing w:line="360" w:lineRule="auto"/>
        <w:rPr>
          <w:rFonts w:ascii="Times New Roman" w:hAnsi="Times New Roman"/>
          <w:sz w:val="36"/>
          <w:szCs w:val="36"/>
        </w:rPr>
      </w:pPr>
      <w:r w:rsidRPr="00AF2B74">
        <w:rPr>
          <w:rFonts w:ascii="Times New Roman" w:hAnsi="Times New Roman"/>
          <w:b/>
          <w:bCs/>
          <w:sz w:val="36"/>
          <w:szCs w:val="36"/>
        </w:rPr>
        <w:t>Riverside Health Centre</w:t>
      </w:r>
    </w:p>
    <w:p w14:paraId="268A1419" w14:textId="77777777" w:rsidR="000D07AE" w:rsidRPr="00AF2B74" w:rsidRDefault="000D07AE" w:rsidP="00AF2B74">
      <w:pPr>
        <w:spacing w:line="360" w:lineRule="auto"/>
        <w:rPr>
          <w:rFonts w:ascii="Times New Roman" w:hAnsi="Times New Roman"/>
          <w:sz w:val="36"/>
          <w:szCs w:val="36"/>
        </w:rPr>
      </w:pPr>
      <w:r w:rsidRPr="00AF2B74">
        <w:rPr>
          <w:rFonts w:ascii="Times New Roman" w:hAnsi="Times New Roman"/>
          <w:b/>
          <w:bCs/>
          <w:noProof/>
          <w:color w:val="002060"/>
          <w:sz w:val="36"/>
          <w:szCs w:val="36"/>
        </w:rPr>
        <mc:AlternateContent>
          <mc:Choice Requires="wps">
            <w:drawing>
              <wp:anchor distT="0" distB="0" distL="114300" distR="114300" simplePos="0" relativeHeight="251659264" behindDoc="0" locked="0" layoutInCell="1" allowOverlap="1" wp14:anchorId="2D456576" wp14:editId="5A521FDB">
                <wp:simplePos x="0" y="0"/>
                <wp:positionH relativeFrom="column">
                  <wp:posOffset>-19046</wp:posOffset>
                </wp:positionH>
                <wp:positionV relativeFrom="paragraph">
                  <wp:posOffset>240660</wp:posOffset>
                </wp:positionV>
                <wp:extent cx="5410203" cy="85725"/>
                <wp:effectExtent l="0" t="0" r="19047" b="28575"/>
                <wp:wrapNone/>
                <wp:docPr id="1559683110" name="Rectangle 5"/>
                <wp:cNvGraphicFramePr/>
                <a:graphic xmlns:a="http://schemas.openxmlformats.org/drawingml/2006/main">
                  <a:graphicData uri="http://schemas.microsoft.com/office/word/2010/wordprocessingShape">
                    <wps:wsp>
                      <wps:cNvSpPr/>
                      <wps:spPr>
                        <a:xfrm>
                          <a:off x="0" y="0"/>
                          <a:ext cx="5410203" cy="85725"/>
                        </a:xfrm>
                        <a:prstGeom prst="rect">
                          <a:avLst/>
                        </a:prstGeom>
                        <a:solidFill>
                          <a:srgbClr val="002060"/>
                        </a:solidFill>
                        <a:ln w="12701" cap="flat">
                          <a:solidFill>
                            <a:srgbClr val="002060"/>
                          </a:solidFill>
                          <a:prstDash val="solid"/>
                          <a:miter/>
                        </a:ln>
                      </wps:spPr>
                      <wps:bodyPr lIns="0" tIns="0" rIns="0" bIns="0"/>
                    </wps:wsp>
                  </a:graphicData>
                </a:graphic>
              </wp:anchor>
            </w:drawing>
          </mc:Choice>
          <mc:Fallback>
            <w:pict>
              <v:rect w14:anchorId="59220569" id="Rectangle 5" o:spid="_x0000_s1026" style="position:absolute;margin-left:-1.5pt;margin-top:18.95pt;width:426pt;height:6.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" fillcolor="#002060" strokecolor="#002060" strokeweight=".35281mm">
                <v:textbox inset="0,0,0,0"/>
              </v:rect>
            </w:pict>
          </mc:Fallback>
        </mc:AlternateContent>
      </w:r>
    </w:p>
    <w:p w14:paraId="1A31BBE1" w14:textId="77777777" w:rsidR="000D07AE" w:rsidRPr="00AF2B74" w:rsidRDefault="000D07AE" w:rsidP="00AF2B74">
      <w:pPr>
        <w:spacing w:line="360" w:lineRule="auto"/>
        <w:rPr>
          <w:rFonts w:ascii="Times New Roman" w:hAnsi="Times New Roman"/>
          <w:b/>
          <w:bCs/>
          <w:color w:val="0E2841"/>
          <w:sz w:val="36"/>
          <w:szCs w:val="36"/>
        </w:rPr>
      </w:pPr>
    </w:p>
    <w:p w14:paraId="043102C3" w14:textId="5A3DFE2E" w:rsidR="00AF2B74" w:rsidRPr="006F48A5" w:rsidRDefault="000D07AE" w:rsidP="00AF2B74">
      <w:pPr>
        <w:spacing w:line="360" w:lineRule="auto"/>
        <w:rPr>
          <w:rFonts w:ascii="Times New Roman" w:hAnsi="Times New Roman"/>
          <w:b/>
          <w:bCs/>
          <w:sz w:val="36"/>
          <w:szCs w:val="36"/>
        </w:rPr>
      </w:pPr>
      <w:r w:rsidRPr="00AF2B74">
        <w:rPr>
          <w:rFonts w:ascii="Times New Roman" w:hAnsi="Times New Roman"/>
          <w:b/>
          <w:bCs/>
          <w:sz w:val="36"/>
          <w:szCs w:val="36"/>
        </w:rPr>
        <w:t>ENVIRONMENTAL FACTORS</w:t>
      </w:r>
    </w:p>
    <w:p w14:paraId="5FA96097" w14:textId="174D02FB" w:rsidR="00AF2B74" w:rsidRPr="006F48A5" w:rsidRDefault="000D07AE" w:rsidP="00AF2B74">
      <w:pPr>
        <w:spacing w:after="0" w:line="360" w:lineRule="auto"/>
        <w:rPr>
          <w:rFonts w:ascii="Times New Roman" w:hAnsi="Times New Roman"/>
          <w:b/>
          <w:bCs/>
          <w:sz w:val="36"/>
          <w:szCs w:val="36"/>
        </w:rPr>
      </w:pPr>
      <w:r w:rsidRPr="00AF2B74">
        <w:rPr>
          <w:rFonts w:ascii="Times New Roman" w:hAnsi="Times New Roman"/>
          <w:b/>
          <w:bCs/>
          <w:sz w:val="36"/>
          <w:szCs w:val="36"/>
        </w:rPr>
        <w:t>UPRN PROJECT REFERENCE: 6003</w:t>
      </w:r>
    </w:p>
    <w:p w14:paraId="27A6D63D" w14:textId="0078099D" w:rsidR="00AF2B74" w:rsidRPr="006F48A5" w:rsidRDefault="000D07AE" w:rsidP="00AF2B74">
      <w:pPr>
        <w:spacing w:after="0" w:line="360" w:lineRule="auto"/>
        <w:rPr>
          <w:rFonts w:ascii="Times New Roman" w:hAnsi="Times New Roman"/>
          <w:b/>
          <w:bCs/>
          <w:sz w:val="36"/>
          <w:szCs w:val="36"/>
          <w:lang w:val="fr-FR"/>
        </w:rPr>
      </w:pPr>
      <w:proofErr w:type="gramStart"/>
      <w:r w:rsidRPr="006F48A5">
        <w:rPr>
          <w:rFonts w:ascii="Times New Roman" w:hAnsi="Times New Roman"/>
          <w:b/>
          <w:bCs/>
          <w:sz w:val="36"/>
          <w:szCs w:val="36"/>
          <w:lang w:val="fr-FR"/>
        </w:rPr>
        <w:t>REF:</w:t>
      </w:r>
      <w:proofErr w:type="gramEnd"/>
      <w:r w:rsidRPr="006F48A5">
        <w:rPr>
          <w:rFonts w:ascii="Times New Roman" w:hAnsi="Times New Roman"/>
          <w:b/>
          <w:bCs/>
          <w:sz w:val="36"/>
          <w:szCs w:val="36"/>
          <w:lang w:val="fr-FR"/>
        </w:rPr>
        <w:t xml:space="preserve"> 6003-UWTSD-XX-XX-T-</w:t>
      </w:r>
      <w:r w:rsidR="00014E8C" w:rsidRPr="006F48A5">
        <w:rPr>
          <w:rFonts w:ascii="Times New Roman" w:hAnsi="Times New Roman"/>
          <w:b/>
          <w:bCs/>
          <w:sz w:val="36"/>
          <w:szCs w:val="36"/>
          <w:lang w:val="fr-FR"/>
        </w:rPr>
        <w:t>X</w:t>
      </w:r>
      <w:r w:rsidRPr="006F48A5">
        <w:rPr>
          <w:rFonts w:ascii="Times New Roman" w:hAnsi="Times New Roman"/>
          <w:b/>
          <w:bCs/>
          <w:sz w:val="36"/>
          <w:szCs w:val="36"/>
          <w:lang w:val="fr-FR"/>
        </w:rPr>
        <w:t>-0000-EF</w:t>
      </w:r>
    </w:p>
    <w:p w14:paraId="5B59A925" w14:textId="77777777" w:rsidR="000D07AE" w:rsidRPr="00AF2B74" w:rsidRDefault="000D07AE" w:rsidP="00AF2B74">
      <w:pPr>
        <w:spacing w:line="360" w:lineRule="auto"/>
        <w:rPr>
          <w:rFonts w:ascii="Times New Roman" w:hAnsi="Times New Roman"/>
          <w:b/>
          <w:bCs/>
          <w:sz w:val="36"/>
          <w:szCs w:val="36"/>
        </w:rPr>
      </w:pPr>
      <w:r w:rsidRPr="00AF2B74">
        <w:rPr>
          <w:rFonts w:ascii="Times New Roman" w:hAnsi="Times New Roman"/>
          <w:b/>
          <w:bCs/>
          <w:sz w:val="36"/>
          <w:szCs w:val="36"/>
        </w:rPr>
        <w:t xml:space="preserve">MAIN REPORT APRIL 2024 </w:t>
      </w:r>
    </w:p>
    <w:p w14:paraId="19BAC5DD" w14:textId="77777777" w:rsidR="000D07AE" w:rsidRPr="005A1B10" w:rsidRDefault="000D07AE" w:rsidP="000D07AE">
      <w:pPr>
        <w:rPr>
          <w:rFonts w:ascii="Times New Roman" w:hAnsi="Times New Roman"/>
        </w:rPr>
      </w:pPr>
      <w:r w:rsidRPr="005A1B10">
        <w:rPr>
          <w:rFonts w:ascii="Times New Roman" w:hAnsi="Times New Roman"/>
          <w:noProof/>
          <w:color w:val="0000FF"/>
          <w:shd w:val="clear" w:color="auto" w:fill="265571"/>
        </w:rPr>
        <w:drawing>
          <wp:inline distT="0" distB="0" distL="0" distR="0" wp14:anchorId="1B9CF30C" wp14:editId="6F24C8B5">
            <wp:extent cx="2352678" cy="352428"/>
            <wp:effectExtent l="0" t="0" r="9522" b="9522"/>
            <wp:docPr id="433135847" name="Picture 8" descr="Neath Port Talbot Counci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352678" cy="352428"/>
                    </a:xfrm>
                    <a:prstGeom prst="rect">
                      <a:avLst/>
                    </a:prstGeom>
                    <a:noFill/>
                    <a:ln>
                      <a:noFill/>
                      <a:prstDash/>
                    </a:ln>
                  </pic:spPr>
                </pic:pic>
              </a:graphicData>
            </a:graphic>
          </wp:inline>
        </w:drawing>
      </w:r>
      <w:r w:rsidRPr="005A1B10">
        <w:rPr>
          <w:rFonts w:ascii="Times New Roman" w:hAnsi="Times New Roman"/>
          <w:b/>
          <w:bCs/>
          <w:noProof/>
          <w:color w:val="156082"/>
          <w:sz w:val="32"/>
          <w:szCs w:val="32"/>
        </w:rPr>
        <w:drawing>
          <wp:inline distT="0" distB="0" distL="0" distR="0" wp14:anchorId="7134AE2E" wp14:editId="0D0B003E">
            <wp:extent cx="813660" cy="390558"/>
            <wp:effectExtent l="0" t="0" r="5490" b="9492"/>
            <wp:docPr id="121773586" name="Picture 7" descr="A blue and purple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813660" cy="390558"/>
                    </a:xfrm>
                    <a:prstGeom prst="rect">
                      <a:avLst/>
                    </a:prstGeom>
                    <a:noFill/>
                    <a:ln>
                      <a:noFill/>
                      <a:prstDash/>
                    </a:ln>
                  </pic:spPr>
                </pic:pic>
              </a:graphicData>
            </a:graphic>
          </wp:inline>
        </w:drawing>
      </w:r>
    </w:p>
    <w:p w14:paraId="108763F4" w14:textId="4F8821CE" w:rsidR="00C52966" w:rsidRPr="005A1B10" w:rsidRDefault="00C52966">
      <w:pPr>
        <w:suppressAutoHyphens w:val="0"/>
        <w:autoSpaceDN/>
        <w:spacing w:line="278" w:lineRule="auto"/>
        <w:rPr>
          <w:rFonts w:ascii="Times New Roman" w:hAnsi="Times New Roman"/>
        </w:rPr>
      </w:pPr>
      <w:r w:rsidRPr="005A1B10">
        <w:rPr>
          <w:rFonts w:ascii="Times New Roman" w:hAnsi="Times New Roman"/>
        </w:rPr>
        <w:br w:type="page"/>
      </w:r>
    </w:p>
    <w:p w14:paraId="141CB5B3" w14:textId="037C4945" w:rsidR="00014E8C" w:rsidRPr="005A1B10" w:rsidRDefault="00C52966" w:rsidP="005A1B10">
      <w:pPr>
        <w:rPr>
          <w:rFonts w:ascii="Times New Roman" w:hAnsi="Times New Roman"/>
          <w:b/>
          <w:bCs/>
          <w:sz w:val="32"/>
          <w:szCs w:val="32"/>
        </w:rPr>
      </w:pPr>
      <w:r w:rsidRPr="005A1B10">
        <w:rPr>
          <w:rFonts w:ascii="Times New Roman" w:hAnsi="Times New Roman"/>
          <w:b/>
          <w:bCs/>
          <w:sz w:val="32"/>
          <w:szCs w:val="32"/>
        </w:rPr>
        <w:lastRenderedPageBreak/>
        <w:t xml:space="preserve">TABLE OF CONTENTS </w:t>
      </w:r>
    </w:p>
    <w:sdt>
      <w:sdtPr>
        <w:rPr>
          <w:rFonts w:asciiTheme="minorHAnsi" w:eastAsiaTheme="minorEastAsia" w:hAnsiTheme="minorHAnsi" w:cs="Times New Roman"/>
          <w:color w:val="auto"/>
          <w:sz w:val="22"/>
          <w:szCs w:val="22"/>
          <w:lang w:val="en-GB"/>
        </w:rPr>
        <w:id w:val="198905855"/>
        <w:docPartObj>
          <w:docPartGallery w:val="Table of Contents"/>
          <w:docPartUnique/>
        </w:docPartObj>
      </w:sdtPr>
      <w:sdtEndPr/>
      <w:sdtContent>
        <w:p w14:paraId="615FBB6B" w14:textId="79BDDAB5" w:rsidR="005A1B10" w:rsidRPr="005A1B10" w:rsidRDefault="005A1B10">
          <w:pPr>
            <w:pStyle w:val="TOCHeading"/>
            <w:rPr>
              <w:lang w:val="en-GB"/>
            </w:rPr>
          </w:pPr>
        </w:p>
        <w:p w14:paraId="30A5DE60" w14:textId="0C968B23" w:rsidR="005A1B10" w:rsidRPr="005A1B10" w:rsidRDefault="005A1B10">
          <w:pPr>
            <w:pStyle w:val="TOC1"/>
            <w:rPr>
              <w:rFonts w:ascii="Times New Roman" w:hAnsi="Times New Roman"/>
              <w:b/>
              <w:bCs/>
              <w:sz w:val="24"/>
              <w:szCs w:val="24"/>
              <w:lang w:val="en-GB"/>
            </w:rPr>
          </w:pPr>
          <w:r w:rsidRPr="005A1B10">
            <w:rPr>
              <w:rFonts w:ascii="Times New Roman" w:hAnsi="Times New Roman"/>
              <w:b/>
              <w:bCs/>
              <w:sz w:val="24"/>
              <w:szCs w:val="24"/>
              <w:lang w:val="en-GB"/>
            </w:rPr>
            <w:t>1.INTRODUCTION</w:t>
          </w:r>
          <w:r w:rsidRPr="005A1B10">
            <w:rPr>
              <w:rFonts w:ascii="Times New Roman" w:hAnsi="Times New Roman"/>
              <w:b/>
              <w:bCs/>
              <w:sz w:val="24"/>
              <w:szCs w:val="24"/>
              <w:lang w:val="en-GB"/>
            </w:rPr>
            <w:ptab w:relativeTo="margin" w:alignment="right" w:leader="dot"/>
          </w:r>
          <w:r w:rsidRPr="005A1B10">
            <w:rPr>
              <w:rFonts w:ascii="Times New Roman" w:hAnsi="Times New Roman"/>
              <w:b/>
              <w:bCs/>
              <w:sz w:val="24"/>
              <w:szCs w:val="24"/>
              <w:lang w:val="en-GB"/>
            </w:rPr>
            <w:t>3</w:t>
          </w:r>
        </w:p>
        <w:p w14:paraId="63A3766C" w14:textId="44E29119" w:rsidR="005A1B10" w:rsidRPr="005A1B10" w:rsidRDefault="005A1B10">
          <w:pPr>
            <w:pStyle w:val="TOC1"/>
            <w:rPr>
              <w:rFonts w:ascii="Times New Roman" w:hAnsi="Times New Roman"/>
              <w:b/>
              <w:bCs/>
              <w:sz w:val="24"/>
              <w:szCs w:val="24"/>
              <w:lang w:val="en-GB"/>
            </w:rPr>
          </w:pPr>
          <w:r w:rsidRPr="005A1B10">
            <w:rPr>
              <w:rFonts w:ascii="Times New Roman" w:hAnsi="Times New Roman"/>
              <w:b/>
              <w:bCs/>
              <w:sz w:val="24"/>
              <w:szCs w:val="24"/>
              <w:lang w:val="en-GB"/>
            </w:rPr>
            <w:t>2. POLLUTION</w:t>
          </w:r>
          <w:r w:rsidRPr="005A1B10">
            <w:rPr>
              <w:rFonts w:ascii="Times New Roman" w:hAnsi="Times New Roman"/>
              <w:b/>
              <w:bCs/>
              <w:sz w:val="24"/>
              <w:szCs w:val="24"/>
              <w:lang w:val="en-GB"/>
            </w:rPr>
            <w:ptab w:relativeTo="margin" w:alignment="right" w:leader="dot"/>
          </w:r>
          <w:r w:rsidRPr="005A1B10">
            <w:rPr>
              <w:rFonts w:ascii="Times New Roman" w:hAnsi="Times New Roman"/>
              <w:b/>
              <w:bCs/>
              <w:sz w:val="24"/>
              <w:szCs w:val="24"/>
              <w:lang w:val="en-GB"/>
            </w:rPr>
            <w:t>4</w:t>
          </w:r>
        </w:p>
        <w:p w14:paraId="2E42E64F" w14:textId="0B3322AF" w:rsidR="005A1B10" w:rsidRPr="005A1B10" w:rsidRDefault="005A1B10" w:rsidP="005A1B10">
          <w:pPr>
            <w:pStyle w:val="TOC1"/>
            <w:rPr>
              <w:rFonts w:ascii="Times New Roman" w:hAnsi="Times New Roman"/>
              <w:b/>
              <w:bCs/>
              <w:sz w:val="24"/>
              <w:szCs w:val="24"/>
              <w:lang w:val="en-GB"/>
            </w:rPr>
          </w:pPr>
          <w:r w:rsidRPr="005A1B10">
            <w:rPr>
              <w:rFonts w:ascii="Times New Roman" w:hAnsi="Times New Roman"/>
              <w:b/>
              <w:bCs/>
              <w:sz w:val="24"/>
              <w:szCs w:val="24"/>
              <w:lang w:val="en-GB"/>
            </w:rPr>
            <w:t>3. ENERGY EFFECIENCY</w:t>
          </w:r>
          <w:r w:rsidRPr="005A1B10">
            <w:rPr>
              <w:rFonts w:ascii="Times New Roman" w:hAnsi="Times New Roman"/>
              <w:b/>
              <w:bCs/>
              <w:sz w:val="24"/>
              <w:szCs w:val="24"/>
              <w:lang w:val="en-GB"/>
            </w:rPr>
            <w:ptab w:relativeTo="margin" w:alignment="right" w:leader="dot"/>
          </w:r>
          <w:r w:rsidRPr="005A1B10">
            <w:rPr>
              <w:rFonts w:ascii="Times New Roman" w:hAnsi="Times New Roman"/>
              <w:b/>
              <w:bCs/>
              <w:sz w:val="24"/>
              <w:szCs w:val="24"/>
              <w:lang w:val="en-GB"/>
            </w:rPr>
            <w:t>4</w:t>
          </w:r>
        </w:p>
        <w:p w14:paraId="58A80B66" w14:textId="79B8625C" w:rsidR="005A1B10" w:rsidRPr="005A1B10" w:rsidRDefault="005A1B10" w:rsidP="005A1B10">
          <w:pPr>
            <w:pStyle w:val="TOC1"/>
            <w:rPr>
              <w:rFonts w:ascii="Times New Roman" w:hAnsi="Times New Roman"/>
              <w:b/>
              <w:bCs/>
              <w:sz w:val="24"/>
              <w:szCs w:val="24"/>
              <w:lang w:val="en-GB"/>
            </w:rPr>
          </w:pPr>
          <w:r w:rsidRPr="005A1B10">
            <w:rPr>
              <w:rFonts w:ascii="Times New Roman" w:hAnsi="Times New Roman"/>
              <w:b/>
              <w:bCs/>
              <w:sz w:val="24"/>
              <w:szCs w:val="24"/>
              <w:lang w:val="en-GB"/>
            </w:rPr>
            <w:t>4.</w:t>
          </w:r>
          <w:r>
            <w:rPr>
              <w:rFonts w:ascii="Times New Roman" w:hAnsi="Times New Roman"/>
              <w:b/>
              <w:bCs/>
              <w:sz w:val="24"/>
              <w:szCs w:val="24"/>
              <w:lang w:val="en-GB"/>
            </w:rPr>
            <w:t xml:space="preserve"> </w:t>
          </w:r>
          <w:r w:rsidRPr="005A1B10">
            <w:rPr>
              <w:rFonts w:ascii="Times New Roman" w:hAnsi="Times New Roman"/>
              <w:b/>
              <w:bCs/>
              <w:sz w:val="24"/>
              <w:szCs w:val="24"/>
              <w:lang w:val="en-GB"/>
            </w:rPr>
            <w:t>HABITAT DISRUPTION AND BIODIVERSITY</w:t>
          </w:r>
          <w:r w:rsidRPr="005A1B10">
            <w:rPr>
              <w:rFonts w:ascii="Times New Roman" w:hAnsi="Times New Roman"/>
              <w:b/>
              <w:bCs/>
              <w:sz w:val="24"/>
              <w:szCs w:val="24"/>
              <w:lang w:val="en-GB"/>
            </w:rPr>
            <w:ptab w:relativeTo="margin" w:alignment="right" w:leader="dot"/>
          </w:r>
          <w:r w:rsidRPr="005A1B10">
            <w:rPr>
              <w:rFonts w:ascii="Times New Roman" w:hAnsi="Times New Roman"/>
              <w:b/>
              <w:bCs/>
              <w:sz w:val="24"/>
              <w:szCs w:val="24"/>
              <w:lang w:val="en-GB"/>
            </w:rPr>
            <w:t>5</w:t>
          </w:r>
        </w:p>
        <w:p w14:paraId="6FE882D1" w14:textId="6CA76F16" w:rsidR="005A1B10" w:rsidRPr="005A1B10" w:rsidRDefault="005A1B10" w:rsidP="005A1B10">
          <w:pPr>
            <w:pStyle w:val="TOC1"/>
            <w:rPr>
              <w:rFonts w:ascii="Times New Roman" w:hAnsi="Times New Roman"/>
              <w:b/>
              <w:bCs/>
              <w:sz w:val="24"/>
              <w:szCs w:val="24"/>
              <w:lang w:val="en-GB"/>
            </w:rPr>
          </w:pPr>
          <w:r w:rsidRPr="005A1B10">
            <w:rPr>
              <w:rFonts w:ascii="Times New Roman" w:hAnsi="Times New Roman"/>
              <w:b/>
              <w:bCs/>
              <w:sz w:val="24"/>
              <w:szCs w:val="24"/>
              <w:lang w:val="en-GB"/>
            </w:rPr>
            <w:t>5.GEOLOGY</w:t>
          </w:r>
          <w:r w:rsidRPr="005A1B10">
            <w:rPr>
              <w:rFonts w:ascii="Times New Roman" w:hAnsi="Times New Roman"/>
              <w:b/>
              <w:bCs/>
              <w:sz w:val="24"/>
              <w:szCs w:val="24"/>
              <w:lang w:val="en-GB"/>
            </w:rPr>
            <w:ptab w:relativeTo="margin" w:alignment="right" w:leader="dot"/>
          </w:r>
          <w:r w:rsidRPr="005A1B10">
            <w:rPr>
              <w:rFonts w:ascii="Times New Roman" w:hAnsi="Times New Roman"/>
              <w:b/>
              <w:bCs/>
              <w:sz w:val="24"/>
              <w:szCs w:val="24"/>
              <w:lang w:val="en-GB"/>
            </w:rPr>
            <w:t>5</w:t>
          </w:r>
        </w:p>
        <w:p w14:paraId="1450D725" w14:textId="5592BF0E" w:rsidR="005A1B10" w:rsidRPr="005A1B10" w:rsidRDefault="005A1B10" w:rsidP="005A1B10">
          <w:pPr>
            <w:pStyle w:val="TOC1"/>
            <w:rPr>
              <w:rFonts w:ascii="Times New Roman" w:hAnsi="Times New Roman"/>
              <w:b/>
              <w:bCs/>
              <w:sz w:val="24"/>
              <w:szCs w:val="24"/>
              <w:lang w:val="en-GB"/>
            </w:rPr>
          </w:pPr>
          <w:r w:rsidRPr="005A1B10">
            <w:rPr>
              <w:rFonts w:ascii="Times New Roman" w:hAnsi="Times New Roman"/>
              <w:b/>
              <w:bCs/>
              <w:sz w:val="24"/>
              <w:szCs w:val="24"/>
              <w:lang w:val="en-GB"/>
            </w:rPr>
            <w:t>6.</w:t>
          </w:r>
          <w:r>
            <w:rPr>
              <w:rFonts w:ascii="Times New Roman" w:hAnsi="Times New Roman"/>
              <w:b/>
              <w:bCs/>
              <w:sz w:val="24"/>
              <w:szCs w:val="24"/>
              <w:lang w:val="en-GB"/>
            </w:rPr>
            <w:t xml:space="preserve"> </w:t>
          </w:r>
          <w:r w:rsidRPr="005A1B10">
            <w:rPr>
              <w:rFonts w:ascii="Times New Roman" w:hAnsi="Times New Roman"/>
              <w:b/>
              <w:bCs/>
              <w:sz w:val="24"/>
              <w:szCs w:val="24"/>
              <w:lang w:val="en-GB"/>
            </w:rPr>
            <w:t>CARBON EMISSIONS</w:t>
          </w:r>
          <w:r w:rsidRPr="005A1B10">
            <w:rPr>
              <w:rFonts w:ascii="Times New Roman" w:hAnsi="Times New Roman"/>
              <w:b/>
              <w:bCs/>
              <w:sz w:val="24"/>
              <w:szCs w:val="24"/>
              <w:lang w:val="en-GB"/>
            </w:rPr>
            <w:ptab w:relativeTo="margin" w:alignment="right" w:leader="dot"/>
          </w:r>
          <w:r w:rsidRPr="005A1B10">
            <w:rPr>
              <w:rFonts w:ascii="Times New Roman" w:hAnsi="Times New Roman"/>
              <w:b/>
              <w:bCs/>
              <w:sz w:val="24"/>
              <w:szCs w:val="24"/>
              <w:lang w:val="en-GB"/>
            </w:rPr>
            <w:t>5</w:t>
          </w:r>
        </w:p>
        <w:p w14:paraId="7642CC8F" w14:textId="270F32E3" w:rsidR="005A1B10" w:rsidRPr="005A1B10" w:rsidRDefault="005A1B10" w:rsidP="005A1B10">
          <w:pPr>
            <w:pStyle w:val="TOC1"/>
            <w:rPr>
              <w:rFonts w:ascii="Times New Roman" w:hAnsi="Times New Roman"/>
              <w:b/>
              <w:bCs/>
              <w:sz w:val="24"/>
              <w:szCs w:val="24"/>
              <w:lang w:val="en-GB"/>
            </w:rPr>
          </w:pPr>
          <w:r w:rsidRPr="005A1B10">
            <w:rPr>
              <w:rFonts w:ascii="Times New Roman" w:hAnsi="Times New Roman"/>
              <w:b/>
              <w:bCs/>
              <w:sz w:val="24"/>
              <w:szCs w:val="24"/>
              <w:lang w:val="en-GB"/>
            </w:rPr>
            <w:t>7. CLIMATE CHANGE</w:t>
          </w:r>
          <w:r w:rsidRPr="005A1B10">
            <w:rPr>
              <w:rFonts w:ascii="Times New Roman" w:hAnsi="Times New Roman"/>
              <w:b/>
              <w:bCs/>
              <w:sz w:val="24"/>
              <w:szCs w:val="24"/>
              <w:lang w:val="en-GB"/>
            </w:rPr>
            <w:ptab w:relativeTo="margin" w:alignment="right" w:leader="dot"/>
          </w:r>
          <w:r w:rsidRPr="005A1B10">
            <w:rPr>
              <w:rFonts w:ascii="Times New Roman" w:hAnsi="Times New Roman"/>
              <w:b/>
              <w:bCs/>
              <w:sz w:val="24"/>
              <w:szCs w:val="24"/>
              <w:lang w:val="en-GB"/>
            </w:rPr>
            <w:t>6</w:t>
          </w:r>
        </w:p>
        <w:p w14:paraId="69D0EB62" w14:textId="1FD1B6AF" w:rsidR="005A1B10" w:rsidRPr="005A1B10" w:rsidRDefault="005A1B10" w:rsidP="005A1B10">
          <w:pPr>
            <w:pStyle w:val="TOC1"/>
            <w:rPr>
              <w:rFonts w:ascii="Times New Roman" w:hAnsi="Times New Roman"/>
              <w:b/>
              <w:bCs/>
              <w:sz w:val="24"/>
              <w:szCs w:val="24"/>
              <w:lang w:val="en-GB"/>
            </w:rPr>
          </w:pPr>
          <w:r w:rsidRPr="005A1B10">
            <w:rPr>
              <w:rFonts w:ascii="Times New Roman" w:hAnsi="Times New Roman"/>
              <w:b/>
              <w:bCs/>
              <w:sz w:val="24"/>
              <w:szCs w:val="24"/>
              <w:lang w:val="en-GB"/>
            </w:rPr>
            <w:t>8. CONCLUSION</w:t>
          </w:r>
          <w:r w:rsidRPr="005A1B10">
            <w:rPr>
              <w:rFonts w:ascii="Times New Roman" w:hAnsi="Times New Roman"/>
              <w:b/>
              <w:bCs/>
              <w:sz w:val="24"/>
              <w:szCs w:val="24"/>
              <w:lang w:val="en-GB"/>
            </w:rPr>
            <w:ptab w:relativeTo="margin" w:alignment="right" w:leader="dot"/>
          </w:r>
          <w:r w:rsidRPr="005A1B10">
            <w:rPr>
              <w:rFonts w:ascii="Times New Roman" w:hAnsi="Times New Roman"/>
              <w:b/>
              <w:bCs/>
              <w:sz w:val="24"/>
              <w:szCs w:val="24"/>
              <w:lang w:val="en-GB"/>
            </w:rPr>
            <w:t>6</w:t>
          </w:r>
        </w:p>
        <w:p w14:paraId="3816EDB0" w14:textId="5B5DA140" w:rsidR="005A1B10" w:rsidRPr="005A1B10" w:rsidRDefault="005A1B10" w:rsidP="005A1B10">
          <w:pPr>
            <w:pStyle w:val="TOC1"/>
            <w:rPr>
              <w:lang w:val="en-GB"/>
            </w:rPr>
          </w:pPr>
          <w:r w:rsidRPr="005A1B10">
            <w:rPr>
              <w:rFonts w:ascii="Times New Roman" w:hAnsi="Times New Roman"/>
              <w:b/>
              <w:bCs/>
              <w:sz w:val="24"/>
              <w:szCs w:val="24"/>
              <w:lang w:val="en-GB"/>
            </w:rPr>
            <w:t>9. REFERENCES</w:t>
          </w:r>
          <w:r w:rsidRPr="005A1B10">
            <w:rPr>
              <w:rFonts w:ascii="Times New Roman" w:hAnsi="Times New Roman"/>
              <w:b/>
              <w:bCs/>
              <w:sz w:val="24"/>
              <w:szCs w:val="24"/>
              <w:lang w:val="en-GB"/>
            </w:rPr>
            <w:ptab w:relativeTo="margin" w:alignment="right" w:leader="dot"/>
          </w:r>
          <w:r w:rsidRPr="005A1B10">
            <w:rPr>
              <w:rFonts w:ascii="Times New Roman" w:hAnsi="Times New Roman"/>
              <w:b/>
              <w:bCs/>
              <w:sz w:val="24"/>
              <w:szCs w:val="24"/>
              <w:lang w:val="en-GB"/>
            </w:rPr>
            <w:t>7</w:t>
          </w:r>
        </w:p>
      </w:sdtContent>
    </w:sdt>
    <w:p w14:paraId="3485AC63" w14:textId="1BB91786" w:rsidR="00C52966" w:rsidRPr="005A1B10" w:rsidRDefault="00C52966" w:rsidP="005A1B10">
      <w:pPr>
        <w:suppressAutoHyphens w:val="0"/>
        <w:autoSpaceDN/>
        <w:spacing w:line="278" w:lineRule="auto"/>
        <w:rPr>
          <w:rFonts w:ascii="Times New Roman" w:hAnsi="Times New Roman"/>
          <w:sz w:val="28"/>
          <w:szCs w:val="28"/>
        </w:rPr>
      </w:pPr>
      <w:r w:rsidRPr="005A1B10">
        <w:rPr>
          <w:rFonts w:ascii="Times New Roman" w:hAnsi="Times New Roman"/>
          <w:sz w:val="28"/>
          <w:szCs w:val="28"/>
        </w:rPr>
        <w:br w:type="page"/>
      </w:r>
    </w:p>
    <w:p w14:paraId="059DC9C5" w14:textId="57B93488" w:rsidR="00C52966" w:rsidRPr="005A1B10" w:rsidRDefault="00C52966" w:rsidP="00A070A7">
      <w:pPr>
        <w:pStyle w:val="ListParagraph"/>
        <w:numPr>
          <w:ilvl w:val="0"/>
          <w:numId w:val="4"/>
        </w:numPr>
        <w:spacing w:line="360" w:lineRule="auto"/>
        <w:rPr>
          <w:rFonts w:ascii="Times New Roman" w:hAnsi="Times New Roman"/>
          <w:b/>
          <w:bCs/>
          <w:sz w:val="32"/>
          <w:szCs w:val="32"/>
          <w:u w:val="single"/>
        </w:rPr>
      </w:pPr>
      <w:r w:rsidRPr="005A1B10">
        <w:rPr>
          <w:rFonts w:ascii="Times New Roman" w:hAnsi="Times New Roman"/>
          <w:b/>
          <w:bCs/>
          <w:sz w:val="32"/>
          <w:szCs w:val="32"/>
          <w:u w:val="single"/>
        </w:rPr>
        <w:lastRenderedPageBreak/>
        <w:t>INTRODUCTION</w:t>
      </w:r>
    </w:p>
    <w:p w14:paraId="0BD64D5A" w14:textId="5F9DC50D" w:rsidR="00067365" w:rsidRPr="005A1B10" w:rsidRDefault="00067365" w:rsidP="00067365">
      <w:pPr>
        <w:spacing w:line="360" w:lineRule="auto"/>
        <w:ind w:firstLine="720"/>
        <w:jc w:val="both"/>
        <w:rPr>
          <w:rFonts w:ascii="Times New Roman" w:hAnsi="Times New Roman"/>
          <w:sz w:val="24"/>
          <w:szCs w:val="24"/>
        </w:rPr>
      </w:pPr>
      <w:r w:rsidRPr="005A1B10">
        <w:rPr>
          <w:rFonts w:ascii="Times New Roman" w:hAnsi="Times New Roman"/>
          <w:sz w:val="24"/>
          <w:szCs w:val="24"/>
        </w:rPr>
        <w:t>Environmental factors encompass a range of elements and conditions in the natural environment that can be affected by human actions or have an impact on them. These factors include air and water quality, soil conditions, biodiversity, noise levels, visual aspects, energy usage, and waste production. It is crucial to comprehend and address these factors effectively to support sustainable development and mitigate any negative impacts on ecosystems, wildlife, human well-being, and the environment's overall health.</w:t>
      </w:r>
    </w:p>
    <w:p w14:paraId="135916D7" w14:textId="794FE0E4" w:rsidR="000D07AE" w:rsidRPr="005A1B10" w:rsidRDefault="00067365" w:rsidP="00067365">
      <w:pPr>
        <w:spacing w:line="360" w:lineRule="auto"/>
        <w:ind w:firstLine="720"/>
        <w:jc w:val="both"/>
        <w:rPr>
          <w:rFonts w:ascii="Times New Roman" w:hAnsi="Times New Roman"/>
          <w:sz w:val="24"/>
          <w:szCs w:val="24"/>
        </w:rPr>
      </w:pPr>
      <w:r w:rsidRPr="005A1B10">
        <w:rPr>
          <w:rFonts w:ascii="Times New Roman" w:hAnsi="Times New Roman"/>
          <w:sz w:val="24"/>
          <w:szCs w:val="24"/>
        </w:rPr>
        <w:t>Fully identifying, analysing, and addressing the environmental impacts of our proposed construction is crucial. This section will comprehensively assess the potential effects on the environment and develop mitigation measures involving various stakeholders, including the client, local authority, residents, organizations, and the broader public. The scope of the impact assessment will encompass ecology, climate, and general effects on the local environment, including groundwater and the land.</w:t>
      </w:r>
    </w:p>
    <w:p w14:paraId="580C289C" w14:textId="13C0AD65" w:rsidR="00067365" w:rsidRPr="005A1B10" w:rsidRDefault="00067365" w:rsidP="00067365">
      <w:pPr>
        <w:spacing w:line="360" w:lineRule="auto"/>
        <w:ind w:firstLine="720"/>
        <w:jc w:val="both"/>
        <w:rPr>
          <w:rFonts w:ascii="Times New Roman" w:hAnsi="Times New Roman"/>
          <w:sz w:val="24"/>
          <w:szCs w:val="24"/>
        </w:rPr>
      </w:pPr>
      <w:r w:rsidRPr="005A1B10">
        <w:rPr>
          <w:rFonts w:ascii="Times New Roman" w:hAnsi="Times New Roman"/>
          <w:sz w:val="24"/>
          <w:szCs w:val="24"/>
        </w:rPr>
        <w:t>The Health and Safety Executive (HSE) possesses a variety of environmental data, including the following:</w:t>
      </w:r>
    </w:p>
    <w:p w14:paraId="657ECE6C" w14:textId="52908AE9" w:rsidR="00067365" w:rsidRPr="005A1B10" w:rsidRDefault="00067365" w:rsidP="00067365">
      <w:pPr>
        <w:pStyle w:val="ListParagraph"/>
        <w:numPr>
          <w:ilvl w:val="0"/>
          <w:numId w:val="2"/>
        </w:numPr>
        <w:spacing w:line="360" w:lineRule="auto"/>
        <w:jc w:val="both"/>
        <w:rPr>
          <w:rFonts w:ascii="Times New Roman" w:hAnsi="Times New Roman"/>
          <w:sz w:val="24"/>
          <w:szCs w:val="24"/>
        </w:rPr>
      </w:pPr>
      <w:r w:rsidRPr="005A1B10">
        <w:rPr>
          <w:rFonts w:ascii="Times New Roman" w:hAnsi="Times New Roman"/>
          <w:sz w:val="24"/>
          <w:szCs w:val="24"/>
        </w:rPr>
        <w:t>Management of hazardous substances as per Control of Substances Hazardous to Health regulations.</w:t>
      </w:r>
    </w:p>
    <w:p w14:paraId="4CC1F8B3" w14:textId="5889E072" w:rsidR="00067365" w:rsidRPr="005A1B10" w:rsidRDefault="00067365" w:rsidP="00067365">
      <w:pPr>
        <w:pStyle w:val="ListParagraph"/>
        <w:numPr>
          <w:ilvl w:val="0"/>
          <w:numId w:val="2"/>
        </w:numPr>
        <w:spacing w:line="360" w:lineRule="auto"/>
        <w:jc w:val="both"/>
        <w:rPr>
          <w:rFonts w:ascii="Times New Roman" w:hAnsi="Times New Roman"/>
          <w:sz w:val="24"/>
          <w:szCs w:val="24"/>
        </w:rPr>
      </w:pPr>
      <w:r w:rsidRPr="005A1B10">
        <w:rPr>
          <w:rFonts w:ascii="Times New Roman" w:hAnsi="Times New Roman"/>
          <w:sz w:val="24"/>
          <w:szCs w:val="24"/>
        </w:rPr>
        <w:t>Oversight of major hazard sites such as Control of Major Accident Hazard sites and Offshore Installations.</w:t>
      </w:r>
    </w:p>
    <w:p w14:paraId="486EC158" w14:textId="592D52F3" w:rsidR="00067365" w:rsidRPr="005A1B10" w:rsidRDefault="00067365" w:rsidP="00067365">
      <w:pPr>
        <w:pStyle w:val="ListParagraph"/>
        <w:numPr>
          <w:ilvl w:val="0"/>
          <w:numId w:val="2"/>
        </w:numPr>
        <w:spacing w:line="360" w:lineRule="auto"/>
        <w:jc w:val="both"/>
        <w:rPr>
          <w:rFonts w:ascii="Times New Roman" w:hAnsi="Times New Roman"/>
          <w:sz w:val="24"/>
          <w:szCs w:val="24"/>
        </w:rPr>
      </w:pPr>
      <w:r w:rsidRPr="005A1B10">
        <w:rPr>
          <w:rFonts w:ascii="Times New Roman" w:hAnsi="Times New Roman"/>
          <w:sz w:val="24"/>
          <w:szCs w:val="24"/>
        </w:rPr>
        <w:t>Monitoring emissions, including leaks</w:t>
      </w:r>
    </w:p>
    <w:p w14:paraId="74D99450" w14:textId="209EB804" w:rsidR="00067365" w:rsidRPr="005A1B10" w:rsidRDefault="00067365" w:rsidP="00067365">
      <w:pPr>
        <w:pStyle w:val="ListParagraph"/>
        <w:numPr>
          <w:ilvl w:val="0"/>
          <w:numId w:val="2"/>
        </w:numPr>
        <w:spacing w:line="360" w:lineRule="auto"/>
        <w:jc w:val="both"/>
        <w:rPr>
          <w:rFonts w:ascii="Times New Roman" w:hAnsi="Times New Roman"/>
          <w:sz w:val="24"/>
          <w:szCs w:val="24"/>
        </w:rPr>
      </w:pPr>
      <w:r w:rsidRPr="005A1B10">
        <w:rPr>
          <w:rFonts w:ascii="Times New Roman" w:hAnsi="Times New Roman"/>
          <w:sz w:val="24"/>
          <w:szCs w:val="24"/>
        </w:rPr>
        <w:t>Assessment and management of noise pollution</w:t>
      </w:r>
    </w:p>
    <w:p w14:paraId="7730CFAB" w14:textId="36D160CD" w:rsidR="00067365" w:rsidRPr="005A1B10" w:rsidRDefault="00067365" w:rsidP="00067365">
      <w:pPr>
        <w:pStyle w:val="ListParagraph"/>
        <w:numPr>
          <w:ilvl w:val="0"/>
          <w:numId w:val="2"/>
        </w:numPr>
        <w:spacing w:line="360" w:lineRule="auto"/>
        <w:jc w:val="both"/>
        <w:rPr>
          <w:rFonts w:ascii="Times New Roman" w:hAnsi="Times New Roman"/>
          <w:sz w:val="24"/>
          <w:szCs w:val="24"/>
        </w:rPr>
      </w:pPr>
      <w:r w:rsidRPr="005A1B10">
        <w:rPr>
          <w:rFonts w:ascii="Times New Roman" w:hAnsi="Times New Roman"/>
          <w:sz w:val="24"/>
          <w:szCs w:val="24"/>
        </w:rPr>
        <w:t>Monitoring and regulation of energy usage</w:t>
      </w:r>
    </w:p>
    <w:p w14:paraId="416199D3" w14:textId="57108B11" w:rsidR="00067365" w:rsidRPr="005A1B10" w:rsidRDefault="00067365" w:rsidP="00067365">
      <w:pPr>
        <w:pStyle w:val="ListParagraph"/>
        <w:numPr>
          <w:ilvl w:val="0"/>
          <w:numId w:val="2"/>
        </w:numPr>
        <w:spacing w:line="360" w:lineRule="auto"/>
        <w:jc w:val="both"/>
        <w:rPr>
          <w:rFonts w:ascii="Times New Roman" w:hAnsi="Times New Roman"/>
          <w:sz w:val="24"/>
          <w:szCs w:val="24"/>
        </w:rPr>
      </w:pPr>
      <w:r w:rsidRPr="005A1B10">
        <w:rPr>
          <w:rFonts w:ascii="Times New Roman" w:hAnsi="Times New Roman"/>
          <w:sz w:val="24"/>
          <w:szCs w:val="24"/>
        </w:rPr>
        <w:t>Regulation and management of asbestos contamination</w:t>
      </w:r>
    </w:p>
    <w:p w14:paraId="6E0592FC" w14:textId="6409A633" w:rsidR="00067365" w:rsidRPr="005A1B10" w:rsidRDefault="00067365" w:rsidP="00067365">
      <w:pPr>
        <w:suppressAutoHyphens w:val="0"/>
        <w:autoSpaceDN/>
        <w:spacing w:line="240" w:lineRule="auto"/>
        <w:rPr>
          <w:rFonts w:ascii="Times New Roman" w:eastAsia="Times New Roman" w:hAnsi="Times New Roman"/>
          <w:kern w:val="0"/>
          <w:sz w:val="24"/>
          <w:szCs w:val="24"/>
          <w:lang w:eastAsia="en-GB"/>
        </w:rPr>
      </w:pPr>
      <w:r w:rsidRPr="005A1B10">
        <w:rPr>
          <w:rFonts w:ascii="Times New Roman" w:hAnsi="Times New Roman"/>
          <w:sz w:val="24"/>
          <w:szCs w:val="24"/>
        </w:rPr>
        <w:t xml:space="preserve">According to </w:t>
      </w:r>
      <w:r w:rsidRPr="005A1B10">
        <w:rPr>
          <w:rFonts w:ascii="Times New Roman" w:eastAsia="Times New Roman" w:hAnsi="Times New Roman"/>
          <w:kern w:val="0"/>
          <w:sz w:val="24"/>
          <w:szCs w:val="24"/>
          <w:lang w:eastAsia="en-GB"/>
        </w:rPr>
        <w:t xml:space="preserve">HSE, (2004), </w:t>
      </w:r>
      <w:r w:rsidRPr="005A1B10">
        <w:rPr>
          <w:rFonts w:ascii="Times New Roman" w:hAnsi="Times New Roman"/>
          <w:sz w:val="24"/>
          <w:szCs w:val="24"/>
        </w:rPr>
        <w:t xml:space="preserve">these documents should be </w:t>
      </w:r>
      <w:r w:rsidR="00CF7282">
        <w:rPr>
          <w:rFonts w:ascii="Times New Roman" w:hAnsi="Times New Roman"/>
          <w:sz w:val="24"/>
          <w:szCs w:val="24"/>
        </w:rPr>
        <w:t>used</w:t>
      </w:r>
      <w:r w:rsidRPr="005A1B10">
        <w:rPr>
          <w:rFonts w:ascii="Times New Roman" w:hAnsi="Times New Roman"/>
          <w:sz w:val="24"/>
          <w:szCs w:val="24"/>
        </w:rPr>
        <w:t xml:space="preserve"> to follow regulations. </w:t>
      </w:r>
    </w:p>
    <w:p w14:paraId="6125BBDB" w14:textId="77777777" w:rsidR="00067365" w:rsidRPr="005A1B10" w:rsidRDefault="00067365" w:rsidP="00067365">
      <w:pPr>
        <w:spacing w:line="360" w:lineRule="auto"/>
        <w:ind w:firstLine="720"/>
        <w:jc w:val="both"/>
        <w:rPr>
          <w:rFonts w:ascii="Times New Roman" w:hAnsi="Times New Roman"/>
          <w:sz w:val="24"/>
          <w:szCs w:val="24"/>
        </w:rPr>
      </w:pPr>
    </w:p>
    <w:p w14:paraId="5F28ACAF" w14:textId="59618C47" w:rsidR="00067365" w:rsidRPr="005A1B10" w:rsidRDefault="00067365" w:rsidP="00067365">
      <w:pPr>
        <w:spacing w:line="360" w:lineRule="auto"/>
        <w:jc w:val="both"/>
        <w:rPr>
          <w:rFonts w:ascii="Times New Roman" w:hAnsi="Times New Roman"/>
          <w:sz w:val="24"/>
          <w:szCs w:val="24"/>
        </w:rPr>
      </w:pPr>
    </w:p>
    <w:p w14:paraId="4D69FF1E" w14:textId="77777777" w:rsidR="00067365" w:rsidRPr="005A1B10" w:rsidRDefault="00067365">
      <w:pPr>
        <w:suppressAutoHyphens w:val="0"/>
        <w:autoSpaceDN/>
        <w:spacing w:line="278" w:lineRule="auto"/>
        <w:rPr>
          <w:rFonts w:ascii="Times New Roman" w:hAnsi="Times New Roman"/>
          <w:b/>
          <w:bCs/>
          <w:sz w:val="32"/>
          <w:szCs w:val="32"/>
        </w:rPr>
      </w:pPr>
      <w:r w:rsidRPr="005A1B10">
        <w:rPr>
          <w:rFonts w:ascii="Times New Roman" w:hAnsi="Times New Roman"/>
          <w:b/>
          <w:bCs/>
          <w:sz w:val="32"/>
          <w:szCs w:val="32"/>
        </w:rPr>
        <w:br w:type="page"/>
      </w:r>
    </w:p>
    <w:p w14:paraId="18E302D9" w14:textId="4178ABF7" w:rsidR="00067365" w:rsidRPr="005A1B10" w:rsidRDefault="00067365" w:rsidP="00A070A7">
      <w:pPr>
        <w:pStyle w:val="ListParagraph"/>
        <w:numPr>
          <w:ilvl w:val="0"/>
          <w:numId w:val="4"/>
        </w:numPr>
        <w:spacing w:line="360" w:lineRule="auto"/>
        <w:jc w:val="both"/>
        <w:rPr>
          <w:rFonts w:ascii="Times New Roman" w:hAnsi="Times New Roman"/>
          <w:b/>
          <w:bCs/>
          <w:sz w:val="32"/>
          <w:szCs w:val="32"/>
        </w:rPr>
      </w:pPr>
      <w:r w:rsidRPr="005A1B10">
        <w:rPr>
          <w:rFonts w:ascii="Times New Roman" w:hAnsi="Times New Roman"/>
          <w:b/>
          <w:bCs/>
          <w:sz w:val="32"/>
          <w:szCs w:val="32"/>
        </w:rPr>
        <w:lastRenderedPageBreak/>
        <w:t>POLLUTION MANAGEMENT</w:t>
      </w:r>
    </w:p>
    <w:p w14:paraId="2E3064C6" w14:textId="7ECDEAA5" w:rsidR="00067365" w:rsidRPr="005A1B10" w:rsidRDefault="00067365" w:rsidP="00067365">
      <w:pPr>
        <w:spacing w:line="360" w:lineRule="auto"/>
        <w:ind w:firstLine="720"/>
        <w:jc w:val="both"/>
        <w:rPr>
          <w:rFonts w:ascii="Times New Roman" w:hAnsi="Times New Roman"/>
          <w:sz w:val="24"/>
          <w:szCs w:val="24"/>
        </w:rPr>
      </w:pPr>
      <w:r w:rsidRPr="005A1B10">
        <w:rPr>
          <w:rFonts w:ascii="Times New Roman" w:hAnsi="Times New Roman"/>
          <w:sz w:val="24"/>
          <w:szCs w:val="24"/>
        </w:rPr>
        <w:t>Noise, water, and air pollution will fall into this category as well as waste management. Construction operations may produce dust and emissions, which can degrade air quality around the site. Soil erosion and sediment runoff caused by construction activities may pose risks of contaminating nearby water sources. Noise disturbances from heavy machinery and construction work can impact both residents and wildlife in the vicinity. Additionally, construction projects typically generate substantial amounts of waste, which can contribute to landfill accumulation and environmental harm.</w:t>
      </w:r>
    </w:p>
    <w:p w14:paraId="0B97C085" w14:textId="48E396B5" w:rsidR="00067365" w:rsidRPr="005A1B10" w:rsidRDefault="00067365" w:rsidP="00067365">
      <w:pPr>
        <w:spacing w:line="360" w:lineRule="auto"/>
        <w:ind w:firstLine="720"/>
        <w:jc w:val="both"/>
        <w:rPr>
          <w:rFonts w:ascii="Times New Roman" w:hAnsi="Times New Roman"/>
          <w:sz w:val="24"/>
          <w:szCs w:val="24"/>
        </w:rPr>
      </w:pPr>
      <w:r w:rsidRPr="005A1B10">
        <w:rPr>
          <w:rFonts w:ascii="Times New Roman" w:hAnsi="Times New Roman"/>
          <w:sz w:val="24"/>
          <w:szCs w:val="24"/>
        </w:rPr>
        <w:t xml:space="preserve">Before construction begins, a thorough Site Waste Management Plan (SWMP) is essential. It includes sorting different types of waste like rubble, hazardous materials, and general litter generated by onsite workers. Recycling or reusing waste onsite should be prioritized. Waste movements offsite are documented and to reduce trips to disposal facilities, a waste cage is often set up onsite for temporary storage of waste until proper disposal. To reduce the impacts of noise a Noise Management plan should be created by the contractor. Which will include the most appropriate time to carry out work during the weekdays and weekends. The document may also contain ways in which to fit the site with noise-reduction materials. Management plans will also be needed for air and water quality to reduce and avoid pollution and damage to biodiversity. Methods such as dampening the soil to reduce dust, implementing silt barriers to control soil erosion by reducing the water quality of the river near the site and managing equipment and materials to avoid chemical spills onsite.  </w:t>
      </w:r>
    </w:p>
    <w:p w14:paraId="5C85EA60" w14:textId="77777777" w:rsidR="00067365" w:rsidRPr="005A1B10" w:rsidRDefault="00067365" w:rsidP="00067365">
      <w:pPr>
        <w:spacing w:line="360" w:lineRule="auto"/>
        <w:ind w:firstLine="720"/>
        <w:jc w:val="both"/>
        <w:rPr>
          <w:rFonts w:ascii="Times New Roman" w:hAnsi="Times New Roman"/>
          <w:sz w:val="24"/>
          <w:szCs w:val="24"/>
        </w:rPr>
      </w:pPr>
    </w:p>
    <w:p w14:paraId="13B8C11D" w14:textId="5E1981DC" w:rsidR="00067365" w:rsidRPr="005A1B10" w:rsidRDefault="00067365" w:rsidP="00A070A7">
      <w:pPr>
        <w:pStyle w:val="ListParagraph"/>
        <w:numPr>
          <w:ilvl w:val="0"/>
          <w:numId w:val="4"/>
        </w:numPr>
        <w:spacing w:line="360" w:lineRule="auto"/>
        <w:jc w:val="both"/>
        <w:rPr>
          <w:rFonts w:ascii="Times New Roman" w:hAnsi="Times New Roman"/>
          <w:b/>
          <w:bCs/>
          <w:sz w:val="32"/>
          <w:szCs w:val="32"/>
        </w:rPr>
      </w:pPr>
      <w:r w:rsidRPr="005A1B10">
        <w:rPr>
          <w:rFonts w:ascii="Times New Roman" w:hAnsi="Times New Roman"/>
          <w:b/>
          <w:bCs/>
          <w:sz w:val="32"/>
          <w:szCs w:val="32"/>
        </w:rPr>
        <w:t xml:space="preserve">ENERGY EFFICIENCY </w:t>
      </w:r>
    </w:p>
    <w:p w14:paraId="5E142435" w14:textId="46AB39C8" w:rsidR="00067365" w:rsidRPr="005A1B10" w:rsidRDefault="00067365" w:rsidP="00067365">
      <w:pPr>
        <w:spacing w:line="360" w:lineRule="auto"/>
        <w:ind w:firstLine="720"/>
        <w:jc w:val="both"/>
        <w:rPr>
          <w:rFonts w:ascii="Times New Roman" w:hAnsi="Times New Roman"/>
          <w:sz w:val="24"/>
          <w:szCs w:val="24"/>
        </w:rPr>
      </w:pPr>
      <w:r w:rsidRPr="005A1B10">
        <w:rPr>
          <w:rFonts w:ascii="Times New Roman" w:hAnsi="Times New Roman"/>
          <w:sz w:val="24"/>
          <w:szCs w:val="24"/>
        </w:rPr>
        <w:t>The Port Talbot Riverside Health Centre will be an energy-demanding project. However, options to minimize fuel requirements through efficient activity scheduling and adopting sustainable practices across all operations will be explored. Additionally, it is recommended to closely monitor general energy consumption onsite, including electricity usage in cabins and welfare facilities, as well as generator usage. The aim is to minimize unneeded machine use to enhance productivity. An energy strategy was provided for the client.</w:t>
      </w:r>
    </w:p>
    <w:p w14:paraId="00067B67" w14:textId="77777777" w:rsidR="00067365" w:rsidRPr="005A1B10" w:rsidRDefault="00067365" w:rsidP="00067365">
      <w:pPr>
        <w:spacing w:line="360" w:lineRule="auto"/>
        <w:jc w:val="both"/>
        <w:rPr>
          <w:rFonts w:ascii="Times New Roman" w:hAnsi="Times New Roman"/>
          <w:sz w:val="24"/>
          <w:szCs w:val="24"/>
        </w:rPr>
      </w:pPr>
    </w:p>
    <w:p w14:paraId="3E5F380F" w14:textId="77777777" w:rsidR="00014E8C" w:rsidRPr="005A1B10" w:rsidRDefault="00014E8C" w:rsidP="00067365">
      <w:pPr>
        <w:spacing w:line="360" w:lineRule="auto"/>
        <w:jc w:val="both"/>
        <w:rPr>
          <w:rFonts w:ascii="Times New Roman" w:hAnsi="Times New Roman"/>
          <w:sz w:val="24"/>
          <w:szCs w:val="24"/>
        </w:rPr>
      </w:pPr>
    </w:p>
    <w:p w14:paraId="12D9F07F" w14:textId="6A40BC14" w:rsidR="00067365" w:rsidRPr="005A1B10" w:rsidRDefault="00067365" w:rsidP="00A070A7">
      <w:pPr>
        <w:pStyle w:val="ListParagraph"/>
        <w:numPr>
          <w:ilvl w:val="0"/>
          <w:numId w:val="4"/>
        </w:numPr>
        <w:spacing w:line="360" w:lineRule="auto"/>
        <w:jc w:val="both"/>
        <w:rPr>
          <w:rFonts w:ascii="Times New Roman" w:hAnsi="Times New Roman"/>
          <w:b/>
          <w:bCs/>
          <w:sz w:val="32"/>
          <w:szCs w:val="32"/>
        </w:rPr>
      </w:pPr>
      <w:r w:rsidRPr="005A1B10">
        <w:rPr>
          <w:rFonts w:ascii="Times New Roman" w:hAnsi="Times New Roman"/>
          <w:b/>
          <w:bCs/>
          <w:sz w:val="32"/>
          <w:szCs w:val="32"/>
        </w:rPr>
        <w:lastRenderedPageBreak/>
        <w:t>HABITAT DISRUPTION AND BIODIVERSITY</w:t>
      </w:r>
    </w:p>
    <w:p w14:paraId="2A9B3397" w14:textId="5B09CCBB" w:rsidR="00067365" w:rsidRPr="005A1B10" w:rsidRDefault="00067365" w:rsidP="00067365">
      <w:pPr>
        <w:spacing w:line="360" w:lineRule="auto"/>
        <w:ind w:firstLine="360"/>
        <w:jc w:val="both"/>
        <w:rPr>
          <w:rFonts w:ascii="Times New Roman" w:hAnsi="Times New Roman"/>
          <w:sz w:val="24"/>
          <w:szCs w:val="24"/>
        </w:rPr>
      </w:pPr>
      <w:r w:rsidRPr="005A1B10">
        <w:rPr>
          <w:rFonts w:ascii="Times New Roman" w:hAnsi="Times New Roman"/>
          <w:sz w:val="24"/>
          <w:szCs w:val="24"/>
        </w:rPr>
        <w:t xml:space="preserve">Construction activities can disturb natural habitats, potentially displacing wildlife and disrupting ecosystems. Construction activities often entail the removal of vegetation and clearance of land, resulting in a reduction of biodiversity and disruption of natural habitats. It is essential to conduct a thorough survey to identify any wildlife and significant plant species present in the area. The ecological survey that was being conducted prior, confirms that there were no ecosystems at risk during the construction. </w:t>
      </w:r>
    </w:p>
    <w:p w14:paraId="76BDB1D4" w14:textId="77777777" w:rsidR="00067365" w:rsidRPr="005A1B10" w:rsidRDefault="00067365" w:rsidP="00067365">
      <w:pPr>
        <w:spacing w:line="360" w:lineRule="auto"/>
        <w:ind w:firstLine="360"/>
        <w:jc w:val="both"/>
        <w:rPr>
          <w:rFonts w:ascii="Times New Roman" w:hAnsi="Times New Roman"/>
          <w:sz w:val="24"/>
          <w:szCs w:val="24"/>
        </w:rPr>
      </w:pPr>
    </w:p>
    <w:p w14:paraId="1A273A18" w14:textId="77777777" w:rsidR="00067365" w:rsidRPr="005A1B10" w:rsidRDefault="00067365" w:rsidP="00A070A7">
      <w:pPr>
        <w:pStyle w:val="ListParagraph"/>
        <w:numPr>
          <w:ilvl w:val="0"/>
          <w:numId w:val="4"/>
        </w:numPr>
        <w:spacing w:line="360" w:lineRule="auto"/>
        <w:jc w:val="both"/>
        <w:rPr>
          <w:rFonts w:ascii="Times New Roman" w:hAnsi="Times New Roman"/>
          <w:b/>
          <w:bCs/>
          <w:sz w:val="32"/>
          <w:szCs w:val="32"/>
        </w:rPr>
      </w:pPr>
      <w:r w:rsidRPr="005A1B10">
        <w:rPr>
          <w:rFonts w:ascii="Times New Roman" w:hAnsi="Times New Roman"/>
          <w:b/>
          <w:bCs/>
          <w:sz w:val="32"/>
          <w:szCs w:val="32"/>
        </w:rPr>
        <w:t xml:space="preserve">GEOLOGY </w:t>
      </w:r>
    </w:p>
    <w:p w14:paraId="30767280" w14:textId="31D48998" w:rsidR="00067365" w:rsidRPr="005A1B10" w:rsidRDefault="00067365" w:rsidP="00067365">
      <w:pPr>
        <w:spacing w:line="360" w:lineRule="auto"/>
        <w:ind w:firstLine="720"/>
        <w:jc w:val="both"/>
        <w:rPr>
          <w:rFonts w:ascii="Times New Roman" w:hAnsi="Times New Roman"/>
          <w:b/>
          <w:bCs/>
          <w:sz w:val="28"/>
          <w:szCs w:val="28"/>
        </w:rPr>
      </w:pPr>
      <w:r w:rsidRPr="005A1B10">
        <w:rPr>
          <w:rFonts w:ascii="Times New Roman" w:eastAsia="Times New Roman" w:hAnsi="Times New Roman"/>
          <w:kern w:val="0"/>
          <w:sz w:val="24"/>
          <w:szCs w:val="24"/>
          <w:lang w:eastAsia="en-GB"/>
        </w:rPr>
        <w:t>Bell, Cripps and Culshaw, (1995) state that</w:t>
      </w:r>
      <w:r w:rsidRPr="005A1B10">
        <w:rPr>
          <w:rFonts w:ascii="Times New Roman" w:hAnsi="Times New Roman"/>
          <w:b/>
          <w:bCs/>
          <w:sz w:val="28"/>
          <w:szCs w:val="28"/>
        </w:rPr>
        <w:t xml:space="preserve"> </w:t>
      </w:r>
      <w:r w:rsidRPr="005A1B10">
        <w:rPr>
          <w:rFonts w:ascii="Times New Roman" w:eastAsia="Times New Roman" w:hAnsi="Times New Roman"/>
          <w:kern w:val="0"/>
          <w:sz w:val="24"/>
          <w:szCs w:val="24"/>
          <w:lang w:eastAsia="en-GB"/>
        </w:rPr>
        <w:t>geological conditions play a crucial role in shaping excavation formations, influencing the choice of excavation methods, the stability of the excavation site, and the stability of the surrounding or overlying ground.</w:t>
      </w:r>
    </w:p>
    <w:p w14:paraId="67CF9108" w14:textId="2A6E3ACE" w:rsidR="00067365" w:rsidRPr="005A1B10" w:rsidRDefault="00067365" w:rsidP="00067365">
      <w:pPr>
        <w:suppressAutoHyphens w:val="0"/>
        <w:autoSpaceDN/>
        <w:spacing w:after="0" w:line="360" w:lineRule="auto"/>
        <w:ind w:firstLine="720"/>
        <w:jc w:val="both"/>
        <w:rPr>
          <w:rFonts w:ascii="Times New Roman" w:eastAsia="Times New Roman" w:hAnsi="Times New Roman"/>
          <w:kern w:val="0"/>
          <w:sz w:val="24"/>
          <w:szCs w:val="24"/>
          <w:lang w:eastAsia="en-GB"/>
        </w:rPr>
      </w:pPr>
      <w:r w:rsidRPr="005A1B10">
        <w:rPr>
          <w:rFonts w:ascii="Times New Roman" w:eastAsia="Times New Roman" w:hAnsi="Times New Roman"/>
          <w:kern w:val="0"/>
          <w:sz w:val="24"/>
          <w:szCs w:val="24"/>
          <w:lang w:eastAsia="en-GB"/>
        </w:rPr>
        <w:t>The soil under the site would possibly have contaminants due to the industry types that were present in the past. According to the EEA environmental statement, (2006) they encouraged to use of the bored pile method to prevent soil displacement into the water source and reduce disruption to organic matter layers, which frequently host various ecosystems. Bored piles are preferred in such ground conditions due to their ability to minimize disturbances and provide better sealing during installation.</w:t>
      </w:r>
    </w:p>
    <w:p w14:paraId="62842D63" w14:textId="77777777" w:rsidR="00067365" w:rsidRPr="005A1B10" w:rsidRDefault="00067365" w:rsidP="00067365">
      <w:pPr>
        <w:suppressAutoHyphens w:val="0"/>
        <w:autoSpaceDN/>
        <w:spacing w:after="0" w:line="360" w:lineRule="auto"/>
        <w:jc w:val="both"/>
        <w:rPr>
          <w:rFonts w:ascii="Times New Roman" w:eastAsia="Times New Roman" w:hAnsi="Times New Roman"/>
          <w:kern w:val="0"/>
          <w:sz w:val="24"/>
          <w:szCs w:val="24"/>
          <w:lang w:eastAsia="en-GB"/>
        </w:rPr>
      </w:pPr>
    </w:p>
    <w:p w14:paraId="14B2BBCD" w14:textId="77777777" w:rsidR="00067365" w:rsidRPr="005A1B10" w:rsidRDefault="00067365" w:rsidP="00067365">
      <w:pPr>
        <w:suppressAutoHyphens w:val="0"/>
        <w:autoSpaceDN/>
        <w:spacing w:after="0" w:line="360" w:lineRule="auto"/>
        <w:jc w:val="both"/>
        <w:rPr>
          <w:rFonts w:ascii="Times New Roman" w:eastAsia="Times New Roman" w:hAnsi="Times New Roman"/>
          <w:kern w:val="0"/>
          <w:sz w:val="24"/>
          <w:szCs w:val="24"/>
          <w:lang w:eastAsia="en-GB"/>
        </w:rPr>
      </w:pPr>
    </w:p>
    <w:p w14:paraId="09E5DD27" w14:textId="6C0ABABE" w:rsidR="00067365" w:rsidRPr="005A1B10" w:rsidRDefault="00067365" w:rsidP="00A070A7">
      <w:pPr>
        <w:pStyle w:val="ListParagraph"/>
        <w:numPr>
          <w:ilvl w:val="0"/>
          <w:numId w:val="4"/>
        </w:numPr>
        <w:spacing w:line="360" w:lineRule="auto"/>
        <w:jc w:val="both"/>
        <w:rPr>
          <w:rFonts w:ascii="Times New Roman" w:hAnsi="Times New Roman"/>
          <w:b/>
          <w:bCs/>
          <w:sz w:val="32"/>
          <w:szCs w:val="32"/>
        </w:rPr>
      </w:pPr>
      <w:r w:rsidRPr="005A1B10">
        <w:rPr>
          <w:rFonts w:ascii="Times New Roman" w:hAnsi="Times New Roman"/>
          <w:b/>
          <w:bCs/>
          <w:sz w:val="32"/>
          <w:szCs w:val="32"/>
        </w:rPr>
        <w:t>CARBON EMISSIONS</w:t>
      </w:r>
    </w:p>
    <w:p w14:paraId="1DB6D18C" w14:textId="0C6182F1" w:rsidR="00067365" w:rsidRPr="005A1B10" w:rsidRDefault="00067365" w:rsidP="00067365">
      <w:pPr>
        <w:spacing w:line="360" w:lineRule="auto"/>
        <w:ind w:firstLine="720"/>
        <w:jc w:val="both"/>
        <w:rPr>
          <w:rFonts w:ascii="Times New Roman" w:hAnsi="Times New Roman"/>
          <w:sz w:val="24"/>
          <w:szCs w:val="24"/>
        </w:rPr>
      </w:pPr>
      <w:r w:rsidRPr="005A1B10">
        <w:rPr>
          <w:rFonts w:ascii="Times New Roman" w:hAnsi="Times New Roman"/>
          <w:sz w:val="24"/>
          <w:szCs w:val="24"/>
        </w:rPr>
        <w:t>Construction procedures, material transportation, and energy consumption all contribute to the emission of greenhouse gases, which in turn affect climate change. Lowering carbon emissions in construction can be achieved through various methods. Initially, selecting eco-friendly materials with reduced carbon footprints over their lifecycle is key to cutting emissions. Additionally, adopting efficient construction methods like prefabrication and modular construction aids in decreasing energy usage and waste production. Incorporating renewable energy sources onsite and reducing transportation distances for materials further mitigates emissions. Lastly, emphasizing effective waste management and recycling practices throughout construction minimizes environmental impact.</w:t>
      </w:r>
    </w:p>
    <w:p w14:paraId="6FF9AA76" w14:textId="36936C91" w:rsidR="00067365" w:rsidRPr="005A1B10" w:rsidRDefault="00067365" w:rsidP="00067365">
      <w:pPr>
        <w:spacing w:line="360" w:lineRule="auto"/>
        <w:ind w:firstLine="720"/>
        <w:jc w:val="both"/>
        <w:rPr>
          <w:rFonts w:ascii="Times New Roman" w:hAnsi="Times New Roman"/>
          <w:sz w:val="24"/>
          <w:szCs w:val="24"/>
        </w:rPr>
      </w:pPr>
      <w:r w:rsidRPr="005A1B10">
        <w:rPr>
          <w:rFonts w:ascii="Times New Roman" w:hAnsi="Times New Roman"/>
          <w:sz w:val="24"/>
          <w:szCs w:val="24"/>
        </w:rPr>
        <w:lastRenderedPageBreak/>
        <w:t>A management plan to control and monitor the project’s carbon emissions should be implemented. The project aims to have as a small carbon footprint as possible therefore the plan should follow the energy strategy plan.</w:t>
      </w:r>
    </w:p>
    <w:p w14:paraId="6235A4A3" w14:textId="77777777" w:rsidR="00067365" w:rsidRPr="005A1B10" w:rsidRDefault="00067365" w:rsidP="00067365">
      <w:pPr>
        <w:spacing w:line="360" w:lineRule="auto"/>
        <w:jc w:val="both"/>
        <w:rPr>
          <w:rFonts w:ascii="Times New Roman" w:hAnsi="Times New Roman"/>
          <w:sz w:val="24"/>
          <w:szCs w:val="24"/>
        </w:rPr>
      </w:pPr>
    </w:p>
    <w:p w14:paraId="134F8E82" w14:textId="70EEA5C0" w:rsidR="00067365" w:rsidRPr="005A1B10" w:rsidRDefault="00067365" w:rsidP="00A070A7">
      <w:pPr>
        <w:pStyle w:val="ListParagraph"/>
        <w:numPr>
          <w:ilvl w:val="0"/>
          <w:numId w:val="4"/>
        </w:numPr>
        <w:spacing w:line="360" w:lineRule="auto"/>
        <w:jc w:val="both"/>
        <w:rPr>
          <w:rFonts w:ascii="Times New Roman" w:hAnsi="Times New Roman"/>
          <w:b/>
          <w:bCs/>
          <w:sz w:val="32"/>
          <w:szCs w:val="32"/>
        </w:rPr>
      </w:pPr>
      <w:r w:rsidRPr="005A1B10">
        <w:rPr>
          <w:rFonts w:ascii="Times New Roman" w:hAnsi="Times New Roman"/>
          <w:b/>
          <w:bCs/>
          <w:sz w:val="32"/>
          <w:szCs w:val="32"/>
        </w:rPr>
        <w:t>CLIMATE CONSIDERATIONS</w:t>
      </w:r>
    </w:p>
    <w:p w14:paraId="6D9AFB35" w14:textId="77777777" w:rsidR="00067365" w:rsidRPr="005A1B10" w:rsidRDefault="00067365" w:rsidP="00067365">
      <w:pPr>
        <w:spacing w:line="360" w:lineRule="auto"/>
        <w:ind w:firstLine="720"/>
        <w:jc w:val="both"/>
        <w:rPr>
          <w:rFonts w:ascii="Times New Roman" w:hAnsi="Times New Roman"/>
          <w:sz w:val="24"/>
          <w:szCs w:val="24"/>
        </w:rPr>
      </w:pPr>
      <w:r w:rsidRPr="005A1B10">
        <w:rPr>
          <w:rFonts w:ascii="Times New Roman" w:hAnsi="Times New Roman"/>
          <w:sz w:val="24"/>
          <w:szCs w:val="24"/>
        </w:rPr>
        <w:t xml:space="preserve">Severe weather occurrences, seasonal fluctuations, and shifts in climate patterns can impact construction timetables, material functionality, and project expenses. Continuous monitoring of weather forecasts and current conditions is crucial. Contracts often mandate contractors to notify employers promptly if adverse weather or other factors are anticipated to cause project delays. Contractors must ensure that such notices comply with the specified timing, details, and recipients outlined in the contract. </w:t>
      </w:r>
    </w:p>
    <w:p w14:paraId="094E1085" w14:textId="49135F24" w:rsidR="00067365" w:rsidRPr="005A1B10" w:rsidRDefault="00067365" w:rsidP="00067365">
      <w:pPr>
        <w:spacing w:line="360" w:lineRule="auto"/>
        <w:ind w:firstLine="720"/>
        <w:jc w:val="both"/>
        <w:rPr>
          <w:rFonts w:ascii="Times New Roman" w:hAnsi="Times New Roman"/>
          <w:sz w:val="24"/>
          <w:szCs w:val="24"/>
        </w:rPr>
      </w:pPr>
      <w:r w:rsidRPr="005A1B10">
        <w:rPr>
          <w:rFonts w:ascii="Times New Roman" w:hAnsi="Times New Roman"/>
          <w:sz w:val="24"/>
          <w:szCs w:val="24"/>
        </w:rPr>
        <w:t>If weather does cause delays it's essential to oversee all project phases meticulously, from inception to completion, and keep subcontractors informed about schedule adjustments. Facilitating clear communication among all stakeholders involved in the project is paramount. Additionally, having readily available contingency plans for potential delays is vital to prevent them from disrupting the entire project. Consider expediting processes, overlapping tasks, and engaging in negotiations with stakeholders to secure flexibility.</w:t>
      </w:r>
    </w:p>
    <w:p w14:paraId="6519BA4F" w14:textId="77777777" w:rsidR="00067365" w:rsidRPr="005A1B10" w:rsidRDefault="00067365" w:rsidP="00067365">
      <w:pPr>
        <w:spacing w:line="360" w:lineRule="auto"/>
        <w:jc w:val="both"/>
        <w:rPr>
          <w:rFonts w:ascii="Times New Roman" w:hAnsi="Times New Roman"/>
          <w:sz w:val="24"/>
          <w:szCs w:val="24"/>
        </w:rPr>
      </w:pPr>
    </w:p>
    <w:p w14:paraId="436751ED" w14:textId="382DED56" w:rsidR="00067365" w:rsidRPr="005A1B10" w:rsidRDefault="00067365" w:rsidP="00A070A7">
      <w:pPr>
        <w:pStyle w:val="ListParagraph"/>
        <w:numPr>
          <w:ilvl w:val="0"/>
          <w:numId w:val="4"/>
        </w:numPr>
        <w:spacing w:line="360" w:lineRule="auto"/>
        <w:jc w:val="both"/>
        <w:rPr>
          <w:rFonts w:ascii="Times New Roman" w:hAnsi="Times New Roman"/>
          <w:b/>
          <w:bCs/>
          <w:sz w:val="32"/>
          <w:szCs w:val="32"/>
        </w:rPr>
      </w:pPr>
      <w:r w:rsidRPr="005A1B10">
        <w:rPr>
          <w:rFonts w:ascii="Times New Roman" w:hAnsi="Times New Roman"/>
          <w:b/>
          <w:bCs/>
          <w:sz w:val="32"/>
          <w:szCs w:val="32"/>
        </w:rPr>
        <w:t xml:space="preserve">CONCLUSION </w:t>
      </w:r>
    </w:p>
    <w:p w14:paraId="1DB8B6BC" w14:textId="5C245522" w:rsidR="00067365" w:rsidRPr="005A1B10" w:rsidRDefault="00067365" w:rsidP="00067365">
      <w:pPr>
        <w:suppressAutoHyphens w:val="0"/>
        <w:autoSpaceDN/>
        <w:spacing w:line="360" w:lineRule="auto"/>
        <w:ind w:firstLine="720"/>
        <w:jc w:val="both"/>
        <w:rPr>
          <w:rFonts w:ascii="Times New Roman" w:hAnsi="Times New Roman"/>
          <w:sz w:val="24"/>
          <w:szCs w:val="24"/>
        </w:rPr>
      </w:pPr>
      <w:r w:rsidRPr="005A1B10">
        <w:rPr>
          <w:rFonts w:ascii="Times New Roman" w:hAnsi="Times New Roman"/>
          <w:sz w:val="24"/>
          <w:szCs w:val="24"/>
        </w:rPr>
        <w:t>Environmental considerations have a profound impact on the construction sector, influencing every aspect from project planning and design to execution and long-term sustainability. By incorporating eco-friendly methods, utilizing sustainable materials, and embracing innovative technologies, the construction industry can reduce its environmental impact while enhancing its resilience to climate change and promoting ecological equilibrium. Construction stakeholders need to prioritize environmental stewardship, embrace green building principles, and engage in collaboration with regulatory bodies and local communities to develop a built environment that is both resilient and environmentally conscious. Through unified efforts and a dedication to sustainable development, construction practices can align with environmental conservation principles, contributing to a healthier and more sustainable future for future generations.</w:t>
      </w:r>
      <w:r w:rsidRPr="005A1B10">
        <w:rPr>
          <w:rFonts w:ascii="Times New Roman" w:hAnsi="Times New Roman"/>
          <w:sz w:val="24"/>
          <w:szCs w:val="24"/>
        </w:rPr>
        <w:br w:type="page"/>
      </w:r>
    </w:p>
    <w:p w14:paraId="07D4D97B" w14:textId="4CA62A7C" w:rsidR="00067365" w:rsidRPr="005A1B10" w:rsidRDefault="00067365" w:rsidP="00A070A7">
      <w:pPr>
        <w:pStyle w:val="ListParagraph"/>
        <w:numPr>
          <w:ilvl w:val="0"/>
          <w:numId w:val="4"/>
        </w:numPr>
        <w:spacing w:line="360" w:lineRule="auto"/>
        <w:jc w:val="both"/>
        <w:rPr>
          <w:rFonts w:ascii="Times New Roman" w:hAnsi="Times New Roman"/>
          <w:b/>
          <w:bCs/>
          <w:sz w:val="32"/>
          <w:szCs w:val="32"/>
        </w:rPr>
      </w:pPr>
      <w:r w:rsidRPr="005A1B10">
        <w:rPr>
          <w:rFonts w:ascii="Times New Roman" w:hAnsi="Times New Roman"/>
          <w:b/>
          <w:bCs/>
          <w:sz w:val="32"/>
          <w:szCs w:val="32"/>
        </w:rPr>
        <w:lastRenderedPageBreak/>
        <w:t>REFERENCES</w:t>
      </w:r>
    </w:p>
    <w:p w14:paraId="2D248A20" w14:textId="6BBD5B05" w:rsidR="00067365" w:rsidRPr="005A1B10" w:rsidRDefault="00067365" w:rsidP="00067365">
      <w:pPr>
        <w:pStyle w:val="NormalWeb"/>
        <w:numPr>
          <w:ilvl w:val="0"/>
          <w:numId w:val="3"/>
        </w:numPr>
        <w:spacing w:before="0" w:beforeAutospacing="0" w:after="240" w:afterAutospacing="0" w:line="360" w:lineRule="auto"/>
        <w:jc w:val="both"/>
      </w:pPr>
      <w:r w:rsidRPr="005A1B10">
        <w:t xml:space="preserve">Bell, F.G., Cripps, J.C. and Culshaw, M.G. (1995). The significance of engineering geology to construction. </w:t>
      </w:r>
      <w:r w:rsidRPr="005A1B10">
        <w:rPr>
          <w:i/>
          <w:iCs/>
        </w:rPr>
        <w:t>Geological Society, London, Engineering Geology Special Publications</w:t>
      </w:r>
      <w:r w:rsidRPr="005A1B10">
        <w:t>, [online] 10(1), pp.3–29. doi:https://doi.org/10.1144/gsl.eng.1995.010.01.01.</w:t>
      </w:r>
    </w:p>
    <w:p w14:paraId="6DD3C42A" w14:textId="77777777" w:rsidR="00067365" w:rsidRPr="005A1B10" w:rsidRDefault="00067365" w:rsidP="00067365">
      <w:pPr>
        <w:pStyle w:val="NormalWeb"/>
        <w:numPr>
          <w:ilvl w:val="0"/>
          <w:numId w:val="3"/>
        </w:numPr>
        <w:spacing w:before="0" w:beforeAutospacing="0" w:after="240" w:afterAutospacing="0" w:line="360" w:lineRule="auto"/>
        <w:jc w:val="both"/>
      </w:pPr>
      <w:r w:rsidRPr="005A1B10">
        <w:t xml:space="preserve">EEA environmental statement (2006). </w:t>
      </w:r>
      <w:r w:rsidRPr="005A1B10">
        <w:rPr>
          <w:i/>
          <w:iCs/>
        </w:rPr>
        <w:t>EEA environmental statement 2006 — European Environment Agency</w:t>
      </w:r>
      <w:r w:rsidRPr="005A1B10">
        <w:t>. [online] www.eea.europa.eu. Available at: https://www.eea.europa.eu/publications/report_2006_0707_150910 [Accessed 9 Apr. 2024].</w:t>
      </w:r>
    </w:p>
    <w:p w14:paraId="70197797" w14:textId="77777777" w:rsidR="00067365" w:rsidRPr="005A1B10" w:rsidRDefault="00067365" w:rsidP="00067365">
      <w:pPr>
        <w:pStyle w:val="NormalWeb"/>
        <w:numPr>
          <w:ilvl w:val="0"/>
          <w:numId w:val="3"/>
        </w:numPr>
        <w:spacing w:before="0" w:beforeAutospacing="0" w:after="240" w:afterAutospacing="0" w:line="360" w:lineRule="auto"/>
        <w:jc w:val="both"/>
      </w:pPr>
      <w:r w:rsidRPr="005A1B10">
        <w:t xml:space="preserve">HSE (2004). </w:t>
      </w:r>
      <w:r w:rsidRPr="005A1B10">
        <w:rPr>
          <w:i/>
          <w:iCs/>
        </w:rPr>
        <w:t>Health and Safety - Environmental Information Regulations (EIR)</w:t>
      </w:r>
      <w:r w:rsidRPr="005A1B10">
        <w:t>. [online] www.hse.gov.uk. Available at: https://www.hse.gov.uk/foi/eir.htm#:~:text=Examples%20of%20environmental%20information%20held [Accessed 9 Apr. 2024].</w:t>
      </w:r>
    </w:p>
    <w:p w14:paraId="497FB704" w14:textId="77777777" w:rsidR="00067365" w:rsidRPr="00014E8C" w:rsidRDefault="00067365" w:rsidP="00067365">
      <w:pPr>
        <w:spacing w:line="360" w:lineRule="auto"/>
        <w:jc w:val="both"/>
        <w:rPr>
          <w:rFonts w:ascii="Times New Roman" w:hAnsi="Times New Roman"/>
          <w:sz w:val="24"/>
          <w:szCs w:val="24"/>
        </w:rPr>
      </w:pPr>
    </w:p>
    <w:sectPr w:rsidR="00067365" w:rsidRPr="00014E8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FBF2FE" w14:textId="77777777" w:rsidR="00067365" w:rsidRPr="005A1B10" w:rsidRDefault="00067365" w:rsidP="00067365">
      <w:pPr>
        <w:spacing w:after="0" w:line="240" w:lineRule="auto"/>
      </w:pPr>
      <w:r w:rsidRPr="005A1B10">
        <w:separator/>
      </w:r>
    </w:p>
  </w:endnote>
  <w:endnote w:type="continuationSeparator" w:id="0">
    <w:p w14:paraId="5AF4F574" w14:textId="77777777" w:rsidR="00067365" w:rsidRPr="005A1B10" w:rsidRDefault="00067365" w:rsidP="00067365">
      <w:pPr>
        <w:spacing w:after="0" w:line="240" w:lineRule="auto"/>
      </w:pPr>
      <w:r w:rsidRPr="005A1B1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6206295"/>
      <w:docPartObj>
        <w:docPartGallery w:val="Page Numbers (Bottom of Page)"/>
        <w:docPartUnique/>
      </w:docPartObj>
    </w:sdtPr>
    <w:sdtEndPr/>
    <w:sdtContent>
      <w:p w14:paraId="58D2EC26" w14:textId="0ED14CD5" w:rsidR="00CC1228" w:rsidRPr="005A1B10" w:rsidRDefault="00CC1228">
        <w:pPr>
          <w:pStyle w:val="Footer"/>
          <w:jc w:val="right"/>
        </w:pPr>
        <w:r w:rsidRPr="005A1B10">
          <w:fldChar w:fldCharType="begin"/>
        </w:r>
        <w:r w:rsidRPr="005A1B10">
          <w:instrText xml:space="preserve"> PAGE   \* MERGEFORMAT </w:instrText>
        </w:r>
        <w:r w:rsidRPr="005A1B10">
          <w:fldChar w:fldCharType="separate"/>
        </w:r>
        <w:r w:rsidRPr="005A1B10">
          <w:t>2</w:t>
        </w:r>
        <w:r w:rsidRPr="005A1B10">
          <w:fldChar w:fldCharType="end"/>
        </w:r>
      </w:p>
    </w:sdtContent>
  </w:sdt>
  <w:p w14:paraId="4EF288F1" w14:textId="77777777" w:rsidR="00CC1228" w:rsidRPr="005A1B10" w:rsidRDefault="00CC1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FFA012" w14:textId="77777777" w:rsidR="00067365" w:rsidRPr="005A1B10" w:rsidRDefault="00067365" w:rsidP="00067365">
      <w:pPr>
        <w:spacing w:after="0" w:line="240" w:lineRule="auto"/>
      </w:pPr>
      <w:r w:rsidRPr="005A1B10">
        <w:separator/>
      </w:r>
    </w:p>
  </w:footnote>
  <w:footnote w:type="continuationSeparator" w:id="0">
    <w:p w14:paraId="4FAA3E85" w14:textId="77777777" w:rsidR="00067365" w:rsidRPr="005A1B10" w:rsidRDefault="00067365" w:rsidP="00067365">
      <w:pPr>
        <w:spacing w:after="0" w:line="240" w:lineRule="auto"/>
      </w:pPr>
      <w:r w:rsidRPr="005A1B1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F0D47"/>
    <w:multiLevelType w:val="hybridMultilevel"/>
    <w:tmpl w:val="62F27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56471"/>
    <w:multiLevelType w:val="multilevel"/>
    <w:tmpl w:val="850203B2"/>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ascii="Times New Roman" w:hAnsi="Times New Roman" w:hint="default"/>
        <w:sz w:val="28"/>
      </w:rPr>
    </w:lvl>
    <w:lvl w:ilvl="2">
      <w:start w:val="1"/>
      <w:numFmt w:val="decimal"/>
      <w:isLgl/>
      <w:lvlText w:val="%1.%2.%3"/>
      <w:lvlJc w:val="left"/>
      <w:pPr>
        <w:ind w:left="1080" w:hanging="720"/>
      </w:pPr>
      <w:rPr>
        <w:rFonts w:ascii="Times New Roman" w:hAnsi="Times New Roman" w:hint="default"/>
        <w:sz w:val="28"/>
      </w:rPr>
    </w:lvl>
    <w:lvl w:ilvl="3">
      <w:start w:val="1"/>
      <w:numFmt w:val="decimal"/>
      <w:isLgl/>
      <w:lvlText w:val="%1.%2.%3.%4"/>
      <w:lvlJc w:val="left"/>
      <w:pPr>
        <w:ind w:left="1080" w:hanging="720"/>
      </w:pPr>
      <w:rPr>
        <w:rFonts w:ascii="Times New Roman" w:hAnsi="Times New Roman" w:hint="default"/>
        <w:sz w:val="28"/>
      </w:rPr>
    </w:lvl>
    <w:lvl w:ilvl="4">
      <w:start w:val="1"/>
      <w:numFmt w:val="decimal"/>
      <w:isLgl/>
      <w:lvlText w:val="%1.%2.%3.%4.%5"/>
      <w:lvlJc w:val="left"/>
      <w:pPr>
        <w:ind w:left="1080" w:hanging="720"/>
      </w:pPr>
      <w:rPr>
        <w:rFonts w:ascii="Times New Roman" w:hAnsi="Times New Roman" w:hint="default"/>
        <w:sz w:val="28"/>
      </w:rPr>
    </w:lvl>
    <w:lvl w:ilvl="5">
      <w:start w:val="1"/>
      <w:numFmt w:val="decimal"/>
      <w:isLgl/>
      <w:lvlText w:val="%1.%2.%3.%4.%5.%6"/>
      <w:lvlJc w:val="left"/>
      <w:pPr>
        <w:ind w:left="1440" w:hanging="1080"/>
      </w:pPr>
      <w:rPr>
        <w:rFonts w:ascii="Times New Roman" w:hAnsi="Times New Roman" w:hint="default"/>
        <w:sz w:val="28"/>
      </w:rPr>
    </w:lvl>
    <w:lvl w:ilvl="6">
      <w:start w:val="1"/>
      <w:numFmt w:val="decimal"/>
      <w:isLgl/>
      <w:lvlText w:val="%1.%2.%3.%4.%5.%6.%7"/>
      <w:lvlJc w:val="left"/>
      <w:pPr>
        <w:ind w:left="1440" w:hanging="1080"/>
      </w:pPr>
      <w:rPr>
        <w:rFonts w:ascii="Times New Roman" w:hAnsi="Times New Roman" w:hint="default"/>
        <w:sz w:val="28"/>
      </w:rPr>
    </w:lvl>
    <w:lvl w:ilvl="7">
      <w:start w:val="1"/>
      <w:numFmt w:val="decimal"/>
      <w:isLgl/>
      <w:lvlText w:val="%1.%2.%3.%4.%5.%6.%7.%8"/>
      <w:lvlJc w:val="left"/>
      <w:pPr>
        <w:ind w:left="1800" w:hanging="1440"/>
      </w:pPr>
      <w:rPr>
        <w:rFonts w:ascii="Times New Roman" w:hAnsi="Times New Roman" w:hint="default"/>
        <w:sz w:val="28"/>
      </w:rPr>
    </w:lvl>
    <w:lvl w:ilvl="8">
      <w:start w:val="1"/>
      <w:numFmt w:val="decimal"/>
      <w:isLgl/>
      <w:lvlText w:val="%1.%2.%3.%4.%5.%6.%7.%8.%9"/>
      <w:lvlJc w:val="left"/>
      <w:pPr>
        <w:ind w:left="1800" w:hanging="1440"/>
      </w:pPr>
      <w:rPr>
        <w:rFonts w:ascii="Times New Roman" w:hAnsi="Times New Roman" w:hint="default"/>
        <w:sz w:val="28"/>
      </w:rPr>
    </w:lvl>
  </w:abstractNum>
  <w:abstractNum w:abstractNumId="2" w15:restartNumberingAfterBreak="0">
    <w:nsid w:val="3DBB00F0"/>
    <w:multiLevelType w:val="hybridMultilevel"/>
    <w:tmpl w:val="6FA8E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E85E9D"/>
    <w:multiLevelType w:val="hybridMultilevel"/>
    <w:tmpl w:val="9F761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075017">
    <w:abstractNumId w:val="1"/>
  </w:num>
  <w:num w:numId="2" w16cid:durableId="2060518634">
    <w:abstractNumId w:val="2"/>
  </w:num>
  <w:num w:numId="3" w16cid:durableId="1677415724">
    <w:abstractNumId w:val="0"/>
  </w:num>
  <w:num w:numId="4" w16cid:durableId="16270054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MDc1MDA1MTU2NTJW0lEKTi0uzszPAykwrQUAgxs0LywAAAA="/>
  </w:docVars>
  <w:rsids>
    <w:rsidRoot w:val="000D07AE"/>
    <w:rsid w:val="00014E8C"/>
    <w:rsid w:val="00067365"/>
    <w:rsid w:val="000D07AE"/>
    <w:rsid w:val="0037268A"/>
    <w:rsid w:val="005A1B10"/>
    <w:rsid w:val="006F48A5"/>
    <w:rsid w:val="00A070A7"/>
    <w:rsid w:val="00AF2B74"/>
    <w:rsid w:val="00C52966"/>
    <w:rsid w:val="00CC1228"/>
    <w:rsid w:val="00CF7282"/>
    <w:rsid w:val="00D90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9EEEC"/>
  <w15:chartTrackingRefBased/>
  <w15:docId w15:val="{4C7569C8-ED56-4E7C-9547-9BECC4169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7AE"/>
    <w:pPr>
      <w:suppressAutoHyphens/>
      <w:autoSpaceDN w:val="0"/>
      <w:spacing w:line="256" w:lineRule="auto"/>
    </w:pPr>
    <w:rPr>
      <w:rFonts w:ascii="Aptos" w:eastAsia="Aptos" w:hAnsi="Aptos" w:cs="Times New Roman"/>
      <w:kern w:val="3"/>
      <w:sz w:val="22"/>
      <w:szCs w:val="22"/>
      <w14:ligatures w14:val="none"/>
    </w:rPr>
  </w:style>
  <w:style w:type="paragraph" w:styleId="Heading1">
    <w:name w:val="heading 1"/>
    <w:basedOn w:val="Normal"/>
    <w:next w:val="Normal"/>
    <w:link w:val="Heading1Char"/>
    <w:uiPriority w:val="9"/>
    <w:qFormat/>
    <w:rsid w:val="000D07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07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07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07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7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7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7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7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7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7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07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07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07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7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7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7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7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7AE"/>
    <w:rPr>
      <w:rFonts w:eastAsiaTheme="majorEastAsia" w:cstheme="majorBidi"/>
      <w:color w:val="272727" w:themeColor="text1" w:themeTint="D8"/>
    </w:rPr>
  </w:style>
  <w:style w:type="paragraph" w:styleId="Title">
    <w:name w:val="Title"/>
    <w:basedOn w:val="Normal"/>
    <w:next w:val="Normal"/>
    <w:link w:val="TitleChar"/>
    <w:uiPriority w:val="10"/>
    <w:qFormat/>
    <w:rsid w:val="000D07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7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7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7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7AE"/>
    <w:pPr>
      <w:spacing w:before="160"/>
      <w:jc w:val="center"/>
    </w:pPr>
    <w:rPr>
      <w:i/>
      <w:iCs/>
      <w:color w:val="404040" w:themeColor="text1" w:themeTint="BF"/>
    </w:rPr>
  </w:style>
  <w:style w:type="character" w:customStyle="1" w:styleId="QuoteChar">
    <w:name w:val="Quote Char"/>
    <w:basedOn w:val="DefaultParagraphFont"/>
    <w:link w:val="Quote"/>
    <w:uiPriority w:val="29"/>
    <w:rsid w:val="000D07AE"/>
    <w:rPr>
      <w:i/>
      <w:iCs/>
      <w:color w:val="404040" w:themeColor="text1" w:themeTint="BF"/>
    </w:rPr>
  </w:style>
  <w:style w:type="paragraph" w:styleId="ListParagraph">
    <w:name w:val="List Paragraph"/>
    <w:basedOn w:val="Normal"/>
    <w:qFormat/>
    <w:rsid w:val="000D07AE"/>
    <w:pPr>
      <w:ind w:left="720"/>
      <w:contextualSpacing/>
    </w:pPr>
  </w:style>
  <w:style w:type="character" w:styleId="IntenseEmphasis">
    <w:name w:val="Intense Emphasis"/>
    <w:basedOn w:val="DefaultParagraphFont"/>
    <w:uiPriority w:val="21"/>
    <w:qFormat/>
    <w:rsid w:val="000D07AE"/>
    <w:rPr>
      <w:i/>
      <w:iCs/>
      <w:color w:val="0F4761" w:themeColor="accent1" w:themeShade="BF"/>
    </w:rPr>
  </w:style>
  <w:style w:type="paragraph" w:styleId="IntenseQuote">
    <w:name w:val="Intense Quote"/>
    <w:basedOn w:val="Normal"/>
    <w:next w:val="Normal"/>
    <w:link w:val="IntenseQuoteChar"/>
    <w:uiPriority w:val="30"/>
    <w:qFormat/>
    <w:rsid w:val="000D07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7AE"/>
    <w:rPr>
      <w:i/>
      <w:iCs/>
      <w:color w:val="0F4761" w:themeColor="accent1" w:themeShade="BF"/>
    </w:rPr>
  </w:style>
  <w:style w:type="character" w:styleId="IntenseReference">
    <w:name w:val="Intense Reference"/>
    <w:basedOn w:val="DefaultParagraphFont"/>
    <w:uiPriority w:val="32"/>
    <w:qFormat/>
    <w:rsid w:val="000D07AE"/>
    <w:rPr>
      <w:b/>
      <w:bCs/>
      <w:smallCaps/>
      <w:color w:val="0F4761" w:themeColor="accent1" w:themeShade="BF"/>
      <w:spacing w:val="5"/>
    </w:rPr>
  </w:style>
  <w:style w:type="paragraph" w:styleId="NormalWeb">
    <w:name w:val="Normal (Web)"/>
    <w:basedOn w:val="Normal"/>
    <w:uiPriority w:val="99"/>
    <w:semiHidden/>
    <w:unhideWhenUsed/>
    <w:rsid w:val="00067365"/>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 w:type="paragraph" w:styleId="Header">
    <w:name w:val="header"/>
    <w:basedOn w:val="Normal"/>
    <w:link w:val="HeaderChar"/>
    <w:uiPriority w:val="99"/>
    <w:unhideWhenUsed/>
    <w:rsid w:val="000673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365"/>
    <w:rPr>
      <w:rFonts w:ascii="Aptos" w:eastAsia="Aptos" w:hAnsi="Aptos" w:cs="Times New Roman"/>
      <w:kern w:val="3"/>
      <w:sz w:val="22"/>
      <w:szCs w:val="22"/>
      <w14:ligatures w14:val="none"/>
    </w:rPr>
  </w:style>
  <w:style w:type="paragraph" w:styleId="Footer">
    <w:name w:val="footer"/>
    <w:basedOn w:val="Normal"/>
    <w:link w:val="FooterChar"/>
    <w:uiPriority w:val="99"/>
    <w:unhideWhenUsed/>
    <w:rsid w:val="000673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365"/>
    <w:rPr>
      <w:rFonts w:ascii="Aptos" w:eastAsia="Aptos" w:hAnsi="Aptos" w:cs="Times New Roman"/>
      <w:kern w:val="3"/>
      <w:sz w:val="22"/>
      <w:szCs w:val="22"/>
      <w14:ligatures w14:val="none"/>
    </w:rPr>
  </w:style>
  <w:style w:type="paragraph" w:styleId="TOCHeading">
    <w:name w:val="TOC Heading"/>
    <w:basedOn w:val="Heading1"/>
    <w:next w:val="Normal"/>
    <w:uiPriority w:val="39"/>
    <w:unhideWhenUsed/>
    <w:qFormat/>
    <w:rsid w:val="005A1B10"/>
    <w:pPr>
      <w:suppressAutoHyphens w:val="0"/>
      <w:autoSpaceDN/>
      <w:spacing w:before="240" w:after="0" w:line="259" w:lineRule="auto"/>
      <w:outlineLvl w:val="9"/>
    </w:pPr>
    <w:rPr>
      <w:kern w:val="0"/>
      <w:sz w:val="32"/>
      <w:szCs w:val="32"/>
      <w:lang w:val="en-US"/>
    </w:rPr>
  </w:style>
  <w:style w:type="paragraph" w:styleId="TOC2">
    <w:name w:val="toc 2"/>
    <w:basedOn w:val="Normal"/>
    <w:next w:val="Normal"/>
    <w:autoRedefine/>
    <w:uiPriority w:val="39"/>
    <w:unhideWhenUsed/>
    <w:rsid w:val="005A1B10"/>
    <w:pPr>
      <w:suppressAutoHyphens w:val="0"/>
      <w:autoSpaceDN/>
      <w:spacing w:after="100" w:line="259" w:lineRule="auto"/>
      <w:ind w:left="220"/>
    </w:pPr>
    <w:rPr>
      <w:rFonts w:asciiTheme="minorHAnsi" w:eastAsiaTheme="minorEastAsia" w:hAnsiTheme="minorHAnsi"/>
      <w:kern w:val="0"/>
      <w:lang w:val="en-US"/>
    </w:rPr>
  </w:style>
  <w:style w:type="paragraph" w:styleId="TOC1">
    <w:name w:val="toc 1"/>
    <w:basedOn w:val="Normal"/>
    <w:next w:val="Normal"/>
    <w:autoRedefine/>
    <w:uiPriority w:val="39"/>
    <w:unhideWhenUsed/>
    <w:rsid w:val="005A1B10"/>
    <w:pPr>
      <w:suppressAutoHyphens w:val="0"/>
      <w:autoSpaceDN/>
      <w:spacing w:after="100" w:line="259" w:lineRule="auto"/>
    </w:pPr>
    <w:rPr>
      <w:rFonts w:asciiTheme="minorHAnsi" w:eastAsiaTheme="minorEastAsia" w:hAnsiTheme="minorHAnsi"/>
      <w:kern w:val="0"/>
      <w:lang w:val="en-US"/>
    </w:rPr>
  </w:style>
  <w:style w:type="paragraph" w:styleId="TOC3">
    <w:name w:val="toc 3"/>
    <w:basedOn w:val="Normal"/>
    <w:next w:val="Normal"/>
    <w:autoRedefine/>
    <w:uiPriority w:val="39"/>
    <w:unhideWhenUsed/>
    <w:rsid w:val="005A1B10"/>
    <w:pPr>
      <w:suppressAutoHyphens w:val="0"/>
      <w:autoSpaceDN/>
      <w:spacing w:after="100" w:line="259" w:lineRule="auto"/>
      <w:ind w:left="440"/>
    </w:pPr>
    <w:rPr>
      <w:rFonts w:asciiTheme="minorHAnsi" w:eastAsiaTheme="minorEastAsia" w:hAnsiTheme="minorHAnsi"/>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0694306">
      <w:bodyDiv w:val="1"/>
      <w:marLeft w:val="0"/>
      <w:marRight w:val="0"/>
      <w:marTop w:val="0"/>
      <w:marBottom w:val="0"/>
      <w:divBdr>
        <w:top w:val="none" w:sz="0" w:space="0" w:color="auto"/>
        <w:left w:val="none" w:sz="0" w:space="0" w:color="auto"/>
        <w:bottom w:val="none" w:sz="0" w:space="0" w:color="auto"/>
        <w:right w:val="none" w:sz="0" w:space="0" w:color="auto"/>
      </w:divBdr>
    </w:div>
    <w:div w:id="1050810643">
      <w:bodyDiv w:val="1"/>
      <w:marLeft w:val="0"/>
      <w:marRight w:val="0"/>
      <w:marTop w:val="0"/>
      <w:marBottom w:val="0"/>
      <w:divBdr>
        <w:top w:val="none" w:sz="0" w:space="0" w:color="auto"/>
        <w:left w:val="none" w:sz="0" w:space="0" w:color="auto"/>
        <w:bottom w:val="none" w:sz="0" w:space="0" w:color="auto"/>
        <w:right w:val="none" w:sz="0" w:space="0" w:color="auto"/>
      </w:divBdr>
      <w:divsChild>
        <w:div w:id="848106699">
          <w:marLeft w:val="0"/>
          <w:marRight w:val="0"/>
          <w:marTop w:val="0"/>
          <w:marBottom w:val="0"/>
          <w:divBdr>
            <w:top w:val="none" w:sz="0" w:space="0" w:color="auto"/>
            <w:left w:val="none" w:sz="0" w:space="0" w:color="auto"/>
            <w:bottom w:val="none" w:sz="0" w:space="0" w:color="auto"/>
            <w:right w:val="none" w:sz="0" w:space="0" w:color="auto"/>
          </w:divBdr>
        </w:div>
      </w:divsChild>
    </w:div>
    <w:div w:id="1583756329">
      <w:bodyDiv w:val="1"/>
      <w:marLeft w:val="0"/>
      <w:marRight w:val="0"/>
      <w:marTop w:val="0"/>
      <w:marBottom w:val="0"/>
      <w:divBdr>
        <w:top w:val="none" w:sz="0" w:space="0" w:color="auto"/>
        <w:left w:val="none" w:sz="0" w:space="0" w:color="auto"/>
        <w:bottom w:val="none" w:sz="0" w:space="0" w:color="auto"/>
        <w:right w:val="none" w:sz="0" w:space="0" w:color="auto"/>
      </w:divBdr>
    </w:div>
    <w:div w:id="1584029216">
      <w:bodyDiv w:val="1"/>
      <w:marLeft w:val="0"/>
      <w:marRight w:val="0"/>
      <w:marTop w:val="0"/>
      <w:marBottom w:val="0"/>
      <w:divBdr>
        <w:top w:val="none" w:sz="0" w:space="0" w:color="auto"/>
        <w:left w:val="none" w:sz="0" w:space="0" w:color="auto"/>
        <w:bottom w:val="none" w:sz="0" w:space="0" w:color="auto"/>
        <w:right w:val="none" w:sz="0" w:space="0" w:color="auto"/>
      </w:divBdr>
    </w:div>
    <w:div w:id="1628268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9E7B96-96F6-4B81-9A43-2EA2C24AA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7</Pages>
  <Words>1226</Words>
  <Characters>8049</Characters>
  <Application>Microsoft Office Word</Application>
  <DocSecurity>0</DocSecurity>
  <Lines>138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 (2113033)</dc:creator>
  <cp:keywords/>
  <dc:description/>
  <cp:lastModifiedBy>Kelene Frederick (2113033)</cp:lastModifiedBy>
  <cp:revision>10</cp:revision>
  <dcterms:created xsi:type="dcterms:W3CDTF">2024-04-09T00:43:00Z</dcterms:created>
  <dcterms:modified xsi:type="dcterms:W3CDTF">2024-04-30T19:53:00Z</dcterms:modified>
</cp:coreProperties>
</file>