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94972" w14:textId="2F0884FA" w:rsidR="00E95914" w:rsidRDefault="00E95914" w:rsidP="002D524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 xml:space="preserve">Poster </w:t>
      </w:r>
    </w:p>
    <w:p w14:paraId="4FDBEADA" w14:textId="1AB5332F" w:rsidR="002D5240" w:rsidRPr="002D5240" w:rsidRDefault="002D5240" w:rsidP="002D524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D5240">
        <w:rPr>
          <w:rFonts w:ascii="Times New Roman" w:eastAsia="Times New Roman" w:hAnsi="Times New Roman" w:cs="Times New Roman"/>
          <w:b/>
          <w:bCs/>
          <w:kern w:val="0"/>
          <w:sz w:val="27"/>
          <w:szCs w:val="27"/>
          <w14:ligatures w14:val="none"/>
        </w:rPr>
        <w:t>1. Problem Statement</w:t>
      </w:r>
    </w:p>
    <w:p w14:paraId="42CD9D83"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p>
    <w:p w14:paraId="65208F24"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In November 2022, British Columbia experienced one of the most destructive flooding events in its recorded history. An atmospheric river delivered extreme rainfall that triggered severe landslides, washed-out road sections, and multiple bridge collapses. Among the most critical impacts was the destruction of large segments of Highway 5 (Coquihalla Highway), the principal transportation corridor linking the Lower Mainland to the rest of Canada.</w:t>
      </w:r>
    </w:p>
    <w:p w14:paraId="2D204F24"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p>
    <w:p w14:paraId="4B88E39B"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This destruction halted the movement of goods, compromised emergency services, displaced communities, and severely disrupted supply chains. The restoration of Highway 5 is essential for economic stability, social well-being, and regional resilience.</w:t>
      </w:r>
    </w:p>
    <w:p w14:paraId="5D908EBE" w14:textId="77777777" w:rsidR="002D5240" w:rsidRPr="002D5240" w:rsidRDefault="002D5240" w:rsidP="002D5240">
      <w:pPr>
        <w:spacing w:after="0" w:line="240" w:lineRule="auto"/>
        <w:rPr>
          <w:rFonts w:ascii="Times New Roman" w:eastAsia="Times New Roman" w:hAnsi="Times New Roman" w:cs="Times New Roman"/>
          <w:kern w:val="0"/>
          <w14:ligatures w14:val="none"/>
        </w:rPr>
      </w:pPr>
      <w:r w:rsidRPr="002D5240">
        <w:rPr>
          <w:rFonts w:ascii="Times New Roman" w:eastAsia="Times New Roman" w:hAnsi="Times New Roman" w:cs="Times New Roman"/>
          <w:noProof/>
          <w:kern w:val="0"/>
          <w14:ligatures w14:val="none"/>
        </w:rPr>
        <mc:AlternateContent>
          <mc:Choice Requires="wps">
            <w:drawing>
              <wp:inline distT="0" distB="0" distL="0" distR="0" wp14:anchorId="1E6F58FE" wp14:editId="30B5C318">
                <wp:extent cx="5731510" cy="1270"/>
                <wp:effectExtent l="0" t="31750" r="0" b="36830"/>
                <wp:docPr id="1266186156"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A121953"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DC0FC46" w14:textId="77777777" w:rsidR="002D5240" w:rsidRPr="002D5240" w:rsidRDefault="002D5240" w:rsidP="002D5240">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D5240">
        <w:rPr>
          <w:rFonts w:ascii="Times New Roman" w:eastAsia="Times New Roman" w:hAnsi="Times New Roman" w:cs="Times New Roman"/>
          <w:b/>
          <w:bCs/>
          <w:kern w:val="0"/>
          <w:sz w:val="27"/>
          <w:szCs w:val="27"/>
          <w14:ligatures w14:val="none"/>
        </w:rPr>
        <w:t>2. Project Objective</w:t>
      </w:r>
    </w:p>
    <w:p w14:paraId="3F9AB676"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p>
    <w:p w14:paraId="2D56AD14"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The primary objective is to restore safe, functional, climate-resilient transportation access by reconstructing critical segments of Highway 5. The project will apply modern engineering solutions, accelerate recovery efforts, and improve long-term resilience against extreme weather events expected to increase due to climate change.</w:t>
      </w:r>
    </w:p>
    <w:p w14:paraId="713A946E" w14:textId="77777777" w:rsidR="002D5240" w:rsidRPr="002D5240" w:rsidRDefault="002D5240" w:rsidP="002D5240">
      <w:pPr>
        <w:spacing w:after="0" w:line="240" w:lineRule="auto"/>
        <w:rPr>
          <w:rFonts w:ascii="Times New Roman" w:eastAsia="Times New Roman" w:hAnsi="Times New Roman" w:cs="Times New Roman"/>
          <w:kern w:val="0"/>
          <w14:ligatures w14:val="none"/>
        </w:rPr>
      </w:pPr>
      <w:r w:rsidRPr="002D5240">
        <w:rPr>
          <w:rFonts w:ascii="Times New Roman" w:eastAsia="Times New Roman" w:hAnsi="Times New Roman" w:cs="Times New Roman"/>
          <w:noProof/>
          <w:kern w:val="0"/>
          <w14:ligatures w14:val="none"/>
        </w:rPr>
        <mc:AlternateContent>
          <mc:Choice Requires="wps">
            <w:drawing>
              <wp:inline distT="0" distB="0" distL="0" distR="0" wp14:anchorId="480A39BF" wp14:editId="4B563FE9">
                <wp:extent cx="5731510" cy="1270"/>
                <wp:effectExtent l="0" t="31750" r="0" b="36830"/>
                <wp:docPr id="731304899"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D823C83"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F5D3AB1" w14:textId="77777777" w:rsidR="002D5240" w:rsidRPr="002D5240" w:rsidRDefault="002D5240" w:rsidP="002D5240">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D5240">
        <w:rPr>
          <w:rFonts w:ascii="Times New Roman" w:eastAsia="Times New Roman" w:hAnsi="Times New Roman" w:cs="Times New Roman"/>
          <w:b/>
          <w:bCs/>
          <w:kern w:val="0"/>
          <w:sz w:val="27"/>
          <w:szCs w:val="27"/>
          <w14:ligatures w14:val="none"/>
        </w:rPr>
        <w:t>3. Project Scope Overview</w:t>
      </w:r>
    </w:p>
    <w:p w14:paraId="66A1865E"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p>
    <w:p w14:paraId="5DACBDE8"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The reconstruction project will involve:</w:t>
      </w:r>
    </w:p>
    <w:p w14:paraId="46FE4D7D" w14:textId="77777777" w:rsidR="002D5240" w:rsidRPr="002D5240" w:rsidRDefault="002D5240" w:rsidP="002D5240">
      <w:pPr>
        <w:numPr>
          <w:ilvl w:val="0"/>
          <w:numId w:val="1"/>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Structural rebuilding of damaged highway sections</w:t>
      </w:r>
    </w:p>
    <w:p w14:paraId="24EF96F1" w14:textId="77777777" w:rsidR="002D5240" w:rsidRPr="002D5240" w:rsidRDefault="002D5240" w:rsidP="002D5240">
      <w:pPr>
        <w:numPr>
          <w:ilvl w:val="0"/>
          <w:numId w:val="1"/>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Replacement and strengthening of collapsed bridges</w:t>
      </w:r>
    </w:p>
    <w:p w14:paraId="167E6FEC" w14:textId="77777777" w:rsidR="002D5240" w:rsidRPr="002D5240" w:rsidRDefault="002D5240" w:rsidP="002D5240">
      <w:pPr>
        <w:numPr>
          <w:ilvl w:val="0"/>
          <w:numId w:val="1"/>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Slope reinforcement, rockfall protection, and erosion control</w:t>
      </w:r>
    </w:p>
    <w:p w14:paraId="0B987872" w14:textId="77777777" w:rsidR="002D5240" w:rsidRPr="002D5240" w:rsidRDefault="002D5240" w:rsidP="002D5240">
      <w:pPr>
        <w:numPr>
          <w:ilvl w:val="0"/>
          <w:numId w:val="1"/>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Drainage improvements to withstand future flooding</w:t>
      </w:r>
    </w:p>
    <w:p w14:paraId="73515A5E" w14:textId="77777777" w:rsidR="002D5240" w:rsidRPr="002D5240" w:rsidRDefault="002D5240" w:rsidP="002D5240">
      <w:pPr>
        <w:numPr>
          <w:ilvl w:val="0"/>
          <w:numId w:val="1"/>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Temporary logistics routes and emergency detours</w:t>
      </w:r>
    </w:p>
    <w:p w14:paraId="1304C7C1" w14:textId="77777777" w:rsidR="002D5240" w:rsidRPr="002D5240" w:rsidRDefault="002D5240" w:rsidP="002D5240">
      <w:pPr>
        <w:numPr>
          <w:ilvl w:val="0"/>
          <w:numId w:val="1"/>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Environmental protection and rehabilitation measures</w:t>
      </w:r>
    </w:p>
    <w:p w14:paraId="396FF77A" w14:textId="77777777" w:rsidR="002D5240" w:rsidRPr="002D5240" w:rsidRDefault="002D5240" w:rsidP="002D5240">
      <w:pPr>
        <w:numPr>
          <w:ilvl w:val="0"/>
          <w:numId w:val="1"/>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Coordination with federal, provincial, municipal, and Indigenous partners</w:t>
      </w:r>
    </w:p>
    <w:p w14:paraId="1775DE49"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p>
    <w:p w14:paraId="1FDD5DA1"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The scope excludes unrelated infrastructure (e.g., local residential repairs) and long-term transportation master planning.</w:t>
      </w:r>
    </w:p>
    <w:p w14:paraId="0A5DAB6E" w14:textId="77777777" w:rsidR="002D5240" w:rsidRPr="002D5240" w:rsidRDefault="002D5240" w:rsidP="002D5240">
      <w:pPr>
        <w:spacing w:after="0" w:line="240" w:lineRule="auto"/>
        <w:rPr>
          <w:rFonts w:ascii="Times New Roman" w:eastAsia="Times New Roman" w:hAnsi="Times New Roman" w:cs="Times New Roman"/>
          <w:kern w:val="0"/>
          <w14:ligatures w14:val="none"/>
        </w:rPr>
      </w:pPr>
      <w:r w:rsidRPr="002D5240">
        <w:rPr>
          <w:rFonts w:ascii="Times New Roman" w:eastAsia="Times New Roman" w:hAnsi="Times New Roman" w:cs="Times New Roman"/>
          <w:noProof/>
          <w:kern w:val="0"/>
          <w14:ligatures w14:val="none"/>
        </w:rPr>
        <w:lastRenderedPageBreak/>
        <mc:AlternateContent>
          <mc:Choice Requires="wps">
            <w:drawing>
              <wp:inline distT="0" distB="0" distL="0" distR="0" wp14:anchorId="46DE9A39" wp14:editId="64CF489C">
                <wp:extent cx="5731510" cy="1270"/>
                <wp:effectExtent l="0" t="31750" r="0" b="36830"/>
                <wp:docPr id="102942212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0251419"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6864871" w14:textId="77777777" w:rsidR="002D5240" w:rsidRPr="002D5240" w:rsidRDefault="002D5240" w:rsidP="002D5240">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D5240">
        <w:rPr>
          <w:rFonts w:ascii="Times New Roman" w:eastAsia="Times New Roman" w:hAnsi="Times New Roman" w:cs="Times New Roman"/>
          <w:b/>
          <w:bCs/>
          <w:kern w:val="0"/>
          <w:sz w:val="27"/>
          <w:szCs w:val="27"/>
          <w14:ligatures w14:val="none"/>
        </w:rPr>
        <w:t>4. Key Deliverables</w:t>
      </w:r>
    </w:p>
    <w:p w14:paraId="2895FAB5" w14:textId="77777777" w:rsidR="002D5240" w:rsidRPr="002D5240" w:rsidRDefault="002D5240" w:rsidP="002D5240">
      <w:pPr>
        <w:numPr>
          <w:ilvl w:val="0"/>
          <w:numId w:val="2"/>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Restored multi-lane vehicle access along Highway 5</w:t>
      </w:r>
    </w:p>
    <w:p w14:paraId="1CBFBB90" w14:textId="77777777" w:rsidR="002D5240" w:rsidRPr="002D5240" w:rsidRDefault="002D5240" w:rsidP="002D5240">
      <w:pPr>
        <w:numPr>
          <w:ilvl w:val="0"/>
          <w:numId w:val="2"/>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Three rebuilt bridges designed to exceed current load and climate standards</w:t>
      </w:r>
    </w:p>
    <w:p w14:paraId="028B3392" w14:textId="77777777" w:rsidR="002D5240" w:rsidRPr="002D5240" w:rsidRDefault="002D5240" w:rsidP="002D5240">
      <w:pPr>
        <w:numPr>
          <w:ilvl w:val="0"/>
          <w:numId w:val="2"/>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Reinforced slopes and upgraded drainage systems</w:t>
      </w:r>
    </w:p>
    <w:p w14:paraId="31461A9E" w14:textId="77777777" w:rsidR="002D5240" w:rsidRPr="002D5240" w:rsidRDefault="002D5240" w:rsidP="002D5240">
      <w:pPr>
        <w:numPr>
          <w:ilvl w:val="0"/>
          <w:numId w:val="2"/>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Climate adaptation plan integrated into the design</w:t>
      </w:r>
    </w:p>
    <w:p w14:paraId="6977EA2D" w14:textId="77777777" w:rsidR="002D5240" w:rsidRPr="002D5240" w:rsidRDefault="002D5240" w:rsidP="002D5240">
      <w:pPr>
        <w:numPr>
          <w:ilvl w:val="0"/>
          <w:numId w:val="2"/>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Stakeholder engagement reports</w:t>
      </w:r>
    </w:p>
    <w:p w14:paraId="385FBBD5" w14:textId="77777777" w:rsidR="002D5240" w:rsidRPr="002D5240" w:rsidRDefault="002D5240" w:rsidP="002D5240">
      <w:pPr>
        <w:numPr>
          <w:ilvl w:val="0"/>
          <w:numId w:val="2"/>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Final project performance and safety evaluation</w:t>
      </w:r>
    </w:p>
    <w:p w14:paraId="4BB59B0B" w14:textId="77777777" w:rsidR="002D5240" w:rsidRPr="002D5240" w:rsidRDefault="002D5240" w:rsidP="002D5240">
      <w:pPr>
        <w:spacing w:after="0" w:line="240" w:lineRule="auto"/>
        <w:rPr>
          <w:rFonts w:ascii="Times New Roman" w:eastAsia="Times New Roman" w:hAnsi="Times New Roman" w:cs="Times New Roman"/>
          <w:kern w:val="0"/>
          <w14:ligatures w14:val="none"/>
        </w:rPr>
      </w:pPr>
      <w:r w:rsidRPr="002D5240">
        <w:rPr>
          <w:rFonts w:ascii="Times New Roman" w:eastAsia="Times New Roman" w:hAnsi="Times New Roman" w:cs="Times New Roman"/>
          <w:noProof/>
          <w:kern w:val="0"/>
          <w14:ligatures w14:val="none"/>
        </w:rPr>
        <mc:AlternateContent>
          <mc:Choice Requires="wps">
            <w:drawing>
              <wp:inline distT="0" distB="0" distL="0" distR="0" wp14:anchorId="7F216295" wp14:editId="3ECFED22">
                <wp:extent cx="5731510" cy="1270"/>
                <wp:effectExtent l="0" t="31750" r="0" b="36830"/>
                <wp:docPr id="1369075717"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5F45F3"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109C579" w14:textId="77777777" w:rsidR="002D5240" w:rsidRPr="002D5240" w:rsidRDefault="002D5240" w:rsidP="002D5240">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D5240">
        <w:rPr>
          <w:rFonts w:ascii="Times New Roman" w:eastAsia="Times New Roman" w:hAnsi="Times New Roman" w:cs="Times New Roman"/>
          <w:b/>
          <w:bCs/>
          <w:kern w:val="0"/>
          <w:sz w:val="27"/>
          <w:szCs w:val="27"/>
          <w14:ligatures w14:val="none"/>
        </w:rPr>
        <w:t>5. Benefits</w:t>
      </w:r>
    </w:p>
    <w:p w14:paraId="3EE96995"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p>
    <w:p w14:paraId="1B843C91"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Economic: Restores Canada’s most important freight route for interprovincial trade.</w:t>
      </w:r>
    </w:p>
    <w:p w14:paraId="3B144C6F"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Social: Reconnects communities, supports mobility, ensures emergency access.</w:t>
      </w:r>
    </w:p>
    <w:p w14:paraId="14C51C4A"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Environmental: Introduces climate-resilient drainage and slope protections.</w:t>
      </w:r>
    </w:p>
    <w:p w14:paraId="68DAEDD1"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Operational: Reduces long-term maintenance costs through modern engineering.</w:t>
      </w:r>
    </w:p>
    <w:p w14:paraId="31E247D7" w14:textId="77777777" w:rsidR="002D5240" w:rsidRPr="002D5240" w:rsidRDefault="002D5240" w:rsidP="002D5240">
      <w:pPr>
        <w:spacing w:after="0" w:line="240" w:lineRule="auto"/>
        <w:rPr>
          <w:rFonts w:ascii="Times New Roman" w:eastAsia="Times New Roman" w:hAnsi="Times New Roman" w:cs="Times New Roman"/>
          <w:kern w:val="0"/>
          <w14:ligatures w14:val="none"/>
        </w:rPr>
      </w:pPr>
      <w:r w:rsidRPr="002D5240">
        <w:rPr>
          <w:rFonts w:ascii="Times New Roman" w:eastAsia="Times New Roman" w:hAnsi="Times New Roman" w:cs="Times New Roman"/>
          <w:noProof/>
          <w:kern w:val="0"/>
          <w14:ligatures w14:val="none"/>
        </w:rPr>
        <mc:AlternateContent>
          <mc:Choice Requires="wps">
            <w:drawing>
              <wp:inline distT="0" distB="0" distL="0" distR="0" wp14:anchorId="49C906B2" wp14:editId="4012B03C">
                <wp:extent cx="5731510" cy="1270"/>
                <wp:effectExtent l="0" t="31750" r="0" b="36830"/>
                <wp:docPr id="65456849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6DC0CC2"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0EABF92" w14:textId="77777777" w:rsidR="002D5240" w:rsidRPr="002D5240" w:rsidRDefault="002D5240" w:rsidP="002D5240">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D5240">
        <w:rPr>
          <w:rFonts w:ascii="Times New Roman" w:eastAsia="Times New Roman" w:hAnsi="Times New Roman" w:cs="Times New Roman"/>
          <w:b/>
          <w:bCs/>
          <w:kern w:val="0"/>
          <w:sz w:val="27"/>
          <w:szCs w:val="27"/>
          <w14:ligatures w14:val="none"/>
        </w:rPr>
        <w:t>6. High-Level Timeline</w:t>
      </w:r>
    </w:p>
    <w:p w14:paraId="58C43448" w14:textId="77777777" w:rsidR="002D5240" w:rsidRPr="002D5240" w:rsidRDefault="002D5240" w:rsidP="002D5240">
      <w:pPr>
        <w:numPr>
          <w:ilvl w:val="0"/>
          <w:numId w:val="3"/>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Phase 1 – Assessment &amp; Design: Weeks 1–6</w:t>
      </w:r>
    </w:p>
    <w:p w14:paraId="7A168BBD" w14:textId="77777777" w:rsidR="002D5240" w:rsidRPr="002D5240" w:rsidRDefault="002D5240" w:rsidP="002D5240">
      <w:pPr>
        <w:numPr>
          <w:ilvl w:val="0"/>
          <w:numId w:val="3"/>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Phase 2 – Stabilisation Works: Weeks 7–12</w:t>
      </w:r>
    </w:p>
    <w:p w14:paraId="4DFBCCD7" w14:textId="77777777" w:rsidR="002D5240" w:rsidRPr="002D5240" w:rsidRDefault="002D5240" w:rsidP="002D5240">
      <w:pPr>
        <w:numPr>
          <w:ilvl w:val="0"/>
          <w:numId w:val="3"/>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Phase 3 – Bridge Reconstruction: Months 4–10</w:t>
      </w:r>
    </w:p>
    <w:p w14:paraId="4FEE459F" w14:textId="77777777" w:rsidR="002D5240" w:rsidRPr="002D5240" w:rsidRDefault="002D5240" w:rsidP="002D5240">
      <w:pPr>
        <w:numPr>
          <w:ilvl w:val="0"/>
          <w:numId w:val="3"/>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Phase 4 – Road Surface &amp; Safety Systems: Months 8–12</w:t>
      </w:r>
    </w:p>
    <w:p w14:paraId="02F1C5B9" w14:textId="77777777" w:rsidR="002D5240" w:rsidRPr="002D5240" w:rsidRDefault="002D5240" w:rsidP="002D5240">
      <w:pPr>
        <w:numPr>
          <w:ilvl w:val="0"/>
          <w:numId w:val="3"/>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Phase 5 – Environmental Rehabilitation: Months 10–14</w:t>
      </w:r>
    </w:p>
    <w:p w14:paraId="103AFF56" w14:textId="77777777" w:rsidR="002D5240" w:rsidRPr="002D5240" w:rsidRDefault="002D5240" w:rsidP="002D5240">
      <w:pPr>
        <w:numPr>
          <w:ilvl w:val="0"/>
          <w:numId w:val="3"/>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Phase 6 – Final Testing &amp; Reopening: Month 15</w:t>
      </w:r>
    </w:p>
    <w:p w14:paraId="42623167" w14:textId="77777777" w:rsidR="002D5240" w:rsidRPr="002D5240" w:rsidRDefault="002D5240" w:rsidP="002D5240">
      <w:pPr>
        <w:spacing w:after="0" w:line="240" w:lineRule="auto"/>
        <w:rPr>
          <w:rFonts w:ascii="Times New Roman" w:eastAsia="Times New Roman" w:hAnsi="Times New Roman" w:cs="Times New Roman"/>
          <w:kern w:val="0"/>
          <w14:ligatures w14:val="none"/>
        </w:rPr>
      </w:pPr>
      <w:r w:rsidRPr="002D5240">
        <w:rPr>
          <w:rFonts w:ascii="Times New Roman" w:eastAsia="Times New Roman" w:hAnsi="Times New Roman" w:cs="Times New Roman"/>
          <w:noProof/>
          <w:kern w:val="0"/>
          <w14:ligatures w14:val="none"/>
        </w:rPr>
        <mc:AlternateContent>
          <mc:Choice Requires="wps">
            <w:drawing>
              <wp:inline distT="0" distB="0" distL="0" distR="0" wp14:anchorId="27FFB1E9" wp14:editId="1758EF65">
                <wp:extent cx="5731510" cy="1270"/>
                <wp:effectExtent l="0" t="31750" r="0" b="36830"/>
                <wp:docPr id="140785060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165F14"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C0E1EE0" w14:textId="77777777" w:rsidR="002D5240" w:rsidRPr="002D5240" w:rsidRDefault="002D5240" w:rsidP="002D5240">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D5240">
        <w:rPr>
          <w:rFonts w:ascii="Times New Roman" w:eastAsia="Times New Roman" w:hAnsi="Times New Roman" w:cs="Times New Roman"/>
          <w:b/>
          <w:bCs/>
          <w:kern w:val="0"/>
          <w:sz w:val="27"/>
          <w:szCs w:val="27"/>
          <w14:ligatures w14:val="none"/>
        </w:rPr>
        <w:t>7. Key Risks</w:t>
      </w:r>
    </w:p>
    <w:p w14:paraId="54C344C6" w14:textId="77777777" w:rsidR="002D5240" w:rsidRPr="002D5240" w:rsidRDefault="002D5240" w:rsidP="002D5240">
      <w:pPr>
        <w:numPr>
          <w:ilvl w:val="0"/>
          <w:numId w:val="4"/>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Severe weather delays</w:t>
      </w:r>
    </w:p>
    <w:p w14:paraId="6232521E" w14:textId="77777777" w:rsidR="002D5240" w:rsidRPr="002D5240" w:rsidRDefault="002D5240" w:rsidP="002D5240">
      <w:pPr>
        <w:numPr>
          <w:ilvl w:val="0"/>
          <w:numId w:val="4"/>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Material supply chain disruptions</w:t>
      </w:r>
    </w:p>
    <w:p w14:paraId="3F854235" w14:textId="77777777" w:rsidR="002D5240" w:rsidRPr="002D5240" w:rsidRDefault="002D5240" w:rsidP="002D5240">
      <w:pPr>
        <w:numPr>
          <w:ilvl w:val="0"/>
          <w:numId w:val="4"/>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Environmental permitting delays</w:t>
      </w:r>
    </w:p>
    <w:p w14:paraId="7649C803" w14:textId="77777777" w:rsidR="002D5240" w:rsidRPr="002D5240" w:rsidRDefault="002D5240" w:rsidP="002D5240">
      <w:pPr>
        <w:numPr>
          <w:ilvl w:val="0"/>
          <w:numId w:val="4"/>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Safety risks during construction</w:t>
      </w:r>
    </w:p>
    <w:p w14:paraId="078B165A" w14:textId="77777777" w:rsidR="002D5240" w:rsidRPr="002D5240" w:rsidRDefault="002D5240" w:rsidP="002D5240">
      <w:pPr>
        <w:numPr>
          <w:ilvl w:val="0"/>
          <w:numId w:val="4"/>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Cost escalation</w:t>
      </w:r>
    </w:p>
    <w:p w14:paraId="7DE52686"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p>
    <w:p w14:paraId="5B03ECD9"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lastRenderedPageBreak/>
        <w:t>Mitigation includes contingency budgeting, early procurement, predictive weather modelling, and staged construction planning.</w:t>
      </w:r>
    </w:p>
    <w:p w14:paraId="40A21893" w14:textId="77777777" w:rsidR="002D5240" w:rsidRPr="002D5240" w:rsidRDefault="002D5240" w:rsidP="002D5240">
      <w:pPr>
        <w:spacing w:after="0" w:line="240" w:lineRule="auto"/>
        <w:rPr>
          <w:rFonts w:ascii="Times New Roman" w:eastAsia="Times New Roman" w:hAnsi="Times New Roman" w:cs="Times New Roman"/>
          <w:kern w:val="0"/>
          <w14:ligatures w14:val="none"/>
        </w:rPr>
      </w:pPr>
      <w:r w:rsidRPr="002D5240">
        <w:rPr>
          <w:rFonts w:ascii="Times New Roman" w:eastAsia="Times New Roman" w:hAnsi="Times New Roman" w:cs="Times New Roman"/>
          <w:noProof/>
          <w:kern w:val="0"/>
          <w14:ligatures w14:val="none"/>
        </w:rPr>
        <mc:AlternateContent>
          <mc:Choice Requires="wps">
            <w:drawing>
              <wp:inline distT="0" distB="0" distL="0" distR="0" wp14:anchorId="49E4AE90" wp14:editId="65099EFB">
                <wp:extent cx="5731510" cy="1270"/>
                <wp:effectExtent l="0" t="31750" r="0" b="36830"/>
                <wp:docPr id="174386837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1C7EFC9"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5958DC7" w14:textId="77777777" w:rsidR="002D5240" w:rsidRPr="002D5240" w:rsidRDefault="002D5240" w:rsidP="002D5240">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D5240">
        <w:rPr>
          <w:rFonts w:ascii="Times New Roman" w:eastAsia="Times New Roman" w:hAnsi="Times New Roman" w:cs="Times New Roman"/>
          <w:b/>
          <w:bCs/>
          <w:kern w:val="0"/>
          <w:sz w:val="27"/>
          <w:szCs w:val="27"/>
          <w14:ligatures w14:val="none"/>
        </w:rPr>
        <w:t>8. Stakeholders</w:t>
      </w:r>
    </w:p>
    <w:p w14:paraId="756CE4FB" w14:textId="77777777" w:rsidR="002D5240" w:rsidRPr="002D5240" w:rsidRDefault="002D5240" w:rsidP="002D5240">
      <w:pPr>
        <w:numPr>
          <w:ilvl w:val="0"/>
          <w:numId w:val="5"/>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Government of British Columbia</w:t>
      </w:r>
    </w:p>
    <w:p w14:paraId="6D995B48" w14:textId="77777777" w:rsidR="002D5240" w:rsidRPr="002D5240" w:rsidRDefault="002D5240" w:rsidP="002D5240">
      <w:pPr>
        <w:numPr>
          <w:ilvl w:val="0"/>
          <w:numId w:val="5"/>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Transport Canada</w:t>
      </w:r>
    </w:p>
    <w:p w14:paraId="2F4FBACA" w14:textId="77777777" w:rsidR="002D5240" w:rsidRPr="002D5240" w:rsidRDefault="002D5240" w:rsidP="002D5240">
      <w:pPr>
        <w:numPr>
          <w:ilvl w:val="0"/>
          <w:numId w:val="5"/>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Local municipalities</w:t>
      </w:r>
    </w:p>
    <w:p w14:paraId="20BDA4F0" w14:textId="77777777" w:rsidR="002D5240" w:rsidRPr="002D5240" w:rsidRDefault="002D5240" w:rsidP="002D5240">
      <w:pPr>
        <w:numPr>
          <w:ilvl w:val="0"/>
          <w:numId w:val="5"/>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Indigenous communities</w:t>
      </w:r>
    </w:p>
    <w:p w14:paraId="266D3E97" w14:textId="77777777" w:rsidR="002D5240" w:rsidRPr="002D5240" w:rsidRDefault="002D5240" w:rsidP="002D5240">
      <w:pPr>
        <w:numPr>
          <w:ilvl w:val="0"/>
          <w:numId w:val="5"/>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Freight and logistics companies</w:t>
      </w:r>
    </w:p>
    <w:p w14:paraId="4806F18F" w14:textId="77777777" w:rsidR="002D5240" w:rsidRPr="002D5240" w:rsidRDefault="002D5240" w:rsidP="002D5240">
      <w:pPr>
        <w:numPr>
          <w:ilvl w:val="0"/>
          <w:numId w:val="5"/>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Emergency responders</w:t>
      </w:r>
    </w:p>
    <w:p w14:paraId="4D6DD876" w14:textId="77777777" w:rsidR="002D5240" w:rsidRPr="002D5240" w:rsidRDefault="002D5240" w:rsidP="002D5240">
      <w:pPr>
        <w:numPr>
          <w:ilvl w:val="0"/>
          <w:numId w:val="5"/>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Local residents</w:t>
      </w:r>
    </w:p>
    <w:p w14:paraId="0A15F4B9" w14:textId="77777777" w:rsidR="002D5240" w:rsidRPr="002D5240" w:rsidRDefault="002D5240" w:rsidP="002D5240">
      <w:pPr>
        <w:numPr>
          <w:ilvl w:val="0"/>
          <w:numId w:val="5"/>
        </w:num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Environmental protection agencies</w:t>
      </w:r>
    </w:p>
    <w:p w14:paraId="075A061F" w14:textId="77777777" w:rsidR="002D5240" w:rsidRPr="002D5240" w:rsidRDefault="002D5240" w:rsidP="002D5240">
      <w:pPr>
        <w:spacing w:after="0" w:line="240" w:lineRule="auto"/>
        <w:rPr>
          <w:rFonts w:ascii="Times New Roman" w:eastAsia="Times New Roman" w:hAnsi="Times New Roman" w:cs="Times New Roman"/>
          <w:kern w:val="0"/>
          <w14:ligatures w14:val="none"/>
        </w:rPr>
      </w:pPr>
      <w:r w:rsidRPr="002D5240">
        <w:rPr>
          <w:rFonts w:ascii="Times New Roman" w:eastAsia="Times New Roman" w:hAnsi="Times New Roman" w:cs="Times New Roman"/>
          <w:noProof/>
          <w:kern w:val="0"/>
          <w14:ligatures w14:val="none"/>
        </w:rPr>
        <mc:AlternateContent>
          <mc:Choice Requires="wps">
            <w:drawing>
              <wp:inline distT="0" distB="0" distL="0" distR="0" wp14:anchorId="3D24E6C4" wp14:editId="4BB5B00A">
                <wp:extent cx="5731510" cy="1270"/>
                <wp:effectExtent l="0" t="31750" r="0" b="36830"/>
                <wp:docPr id="144114234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70444A5"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3A98D7C" w14:textId="77777777" w:rsidR="002D5240" w:rsidRPr="002D5240" w:rsidRDefault="002D5240" w:rsidP="002D5240">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D5240">
        <w:rPr>
          <w:rFonts w:ascii="Times New Roman" w:eastAsia="Times New Roman" w:hAnsi="Times New Roman" w:cs="Times New Roman"/>
          <w:b/>
          <w:bCs/>
          <w:kern w:val="0"/>
          <w:sz w:val="27"/>
          <w:szCs w:val="27"/>
          <w14:ligatures w14:val="none"/>
        </w:rPr>
        <w:t>9. Project Management Approach</w:t>
      </w:r>
    </w:p>
    <w:p w14:paraId="3AA586B1"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p>
    <w:p w14:paraId="7B2D1A6D"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The project will use a hybrid methodology combining PMBOK-based planning and Agile task cycles. Weekly sprints will support rapid decision-making and adaptation to site conditions.</w:t>
      </w:r>
    </w:p>
    <w:p w14:paraId="0C5BB78B" w14:textId="77777777" w:rsidR="002D5240" w:rsidRPr="002D5240" w:rsidRDefault="002D5240" w:rsidP="002D5240">
      <w:pPr>
        <w:spacing w:after="0" w:line="240" w:lineRule="auto"/>
        <w:rPr>
          <w:rFonts w:ascii="Times New Roman" w:eastAsia="Times New Roman" w:hAnsi="Times New Roman" w:cs="Times New Roman"/>
          <w:kern w:val="0"/>
          <w14:ligatures w14:val="none"/>
        </w:rPr>
      </w:pPr>
      <w:r w:rsidRPr="002D5240">
        <w:rPr>
          <w:rFonts w:ascii="Times New Roman" w:eastAsia="Times New Roman" w:hAnsi="Times New Roman" w:cs="Times New Roman"/>
          <w:noProof/>
          <w:kern w:val="0"/>
          <w14:ligatures w14:val="none"/>
        </w:rPr>
        <mc:AlternateContent>
          <mc:Choice Requires="wps">
            <w:drawing>
              <wp:inline distT="0" distB="0" distL="0" distR="0" wp14:anchorId="142F4A60" wp14:editId="7544F713">
                <wp:extent cx="5731510" cy="1270"/>
                <wp:effectExtent l="0" t="31750" r="0" b="36830"/>
                <wp:docPr id="50854187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065DA2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59D1136" w14:textId="77777777" w:rsidR="002D5240" w:rsidRPr="002D5240" w:rsidRDefault="002D5240" w:rsidP="002D5240">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D5240">
        <w:rPr>
          <w:rFonts w:ascii="Times New Roman" w:eastAsia="Times New Roman" w:hAnsi="Times New Roman" w:cs="Times New Roman"/>
          <w:b/>
          <w:bCs/>
          <w:kern w:val="0"/>
          <w:sz w:val="27"/>
          <w:szCs w:val="27"/>
          <w14:ligatures w14:val="none"/>
        </w:rPr>
        <w:t>10. Summary Message</w:t>
      </w:r>
    </w:p>
    <w:p w14:paraId="65AA038E"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p>
    <w:p w14:paraId="46574E9B" w14:textId="77777777" w:rsidR="002D5240" w:rsidRPr="002D5240" w:rsidRDefault="002D5240" w:rsidP="002D5240">
      <w:pPr>
        <w:spacing w:before="100" w:beforeAutospacing="1" w:after="100" w:afterAutospacing="1" w:line="240" w:lineRule="auto"/>
        <w:rPr>
          <w:rFonts w:ascii="Times New Roman" w:hAnsi="Times New Roman" w:cs="Times New Roman"/>
          <w:kern w:val="0"/>
          <w14:ligatures w14:val="none"/>
        </w:rPr>
      </w:pPr>
      <w:r w:rsidRPr="002D5240">
        <w:rPr>
          <w:rFonts w:ascii="Times New Roman" w:hAnsi="Times New Roman" w:cs="Times New Roman"/>
          <w:kern w:val="0"/>
          <w14:ligatures w14:val="none"/>
        </w:rPr>
        <w:t>The Highway 5 Reconstruction Project is a critical opportunity to restore mobility, strengthen climate resilience, and protect communities and businesses that rely on this vital corridor. The project emphasises safety, sustainability, engineering innovation, and collaboration across all levels of government and society.</w:t>
      </w:r>
    </w:p>
    <w:p w14:paraId="2C4204E4" w14:textId="77777777" w:rsidR="002D5240" w:rsidRDefault="002D5240"/>
    <w:p w14:paraId="6656D32A" w14:textId="77777777" w:rsidR="006A2C9A" w:rsidRDefault="006A2C9A"/>
    <w:p w14:paraId="2DDC7A0F" w14:textId="77777777" w:rsidR="006A2C9A" w:rsidRDefault="006A2C9A"/>
    <w:p w14:paraId="7AC58F92" w14:textId="77777777" w:rsidR="006A2C9A" w:rsidRDefault="006A2C9A"/>
    <w:p w14:paraId="12D2B78D" w14:textId="77777777" w:rsidR="006A2C9A" w:rsidRDefault="006A2C9A"/>
    <w:p w14:paraId="605ED634" w14:textId="77777777" w:rsidR="006A2C9A" w:rsidRDefault="006A2C9A"/>
    <w:p w14:paraId="5B68C69D" w14:textId="77777777" w:rsidR="006A2C9A" w:rsidRDefault="006A2C9A"/>
    <w:p w14:paraId="5D1EC6C4" w14:textId="77777777" w:rsidR="006A2C9A" w:rsidRDefault="006A2C9A">
      <w:pPr>
        <w:pStyle w:val="p1"/>
      </w:pPr>
    </w:p>
    <w:p w14:paraId="00BC3330" w14:textId="77777777" w:rsidR="006A2C9A" w:rsidRDefault="006A2C9A">
      <w:pPr>
        <w:pStyle w:val="p2"/>
      </w:pPr>
      <w:r>
        <w:rPr>
          <w:rStyle w:val="s1"/>
        </w:rPr>
        <w:t>The interim poster presentation in Week 6 provided valuable insights that significantly strengthened the direction, clarity, and coherence of the final project plan. Peer and tutor feedback contributed to improvements in the project scope statement, the prioritisation of deliverables, and the clarity of the project management methodology. This reflection summarises what was done well in the initial poster and identifies the key improvements implemented as a direct result of the feedback received.</w:t>
      </w:r>
    </w:p>
    <w:p w14:paraId="4F04592E" w14:textId="77777777" w:rsidR="006A2C9A" w:rsidRDefault="006A2C9A">
      <w:pPr>
        <w:pStyle w:val="p1"/>
      </w:pPr>
    </w:p>
    <w:p w14:paraId="74DE2202" w14:textId="77777777" w:rsidR="006A2C9A" w:rsidRDefault="006A2C9A">
      <w:pPr>
        <w:pStyle w:val="p2"/>
      </w:pPr>
      <w:r>
        <w:rPr>
          <w:rStyle w:val="s1"/>
        </w:rPr>
        <w:t>One of the main strengths highlighted by peers was the clarity of the poster’s problem statement. The tutor noted that the poster successfully communicated the severity of the 2022 British Columbia flooding and the strategic importance of Highway 5 as a critical transportation corridor. The early emphasis on the socioeconomic and logistical impacts of the disaster was viewed as compelling and helped establish a strong rationale for the selected project. In addition, the visual layout of the poster and its logical flow—from problem identification to project objectives and expected benefits—was positively recognised. Peers also noted that the poster presented a coherent overview of the proposed reconstruction activities, demonstrating an understanding of the project’s urgency and complexity.</w:t>
      </w:r>
    </w:p>
    <w:p w14:paraId="08CBAC67" w14:textId="77777777" w:rsidR="006A2C9A" w:rsidRDefault="006A2C9A">
      <w:pPr>
        <w:pStyle w:val="p1"/>
      </w:pPr>
    </w:p>
    <w:p w14:paraId="08A1A0B2" w14:textId="77777777" w:rsidR="006A2C9A" w:rsidRDefault="006A2C9A">
      <w:pPr>
        <w:pStyle w:val="p2"/>
      </w:pPr>
      <w:r>
        <w:rPr>
          <w:rStyle w:val="s1"/>
        </w:rPr>
        <w:t xml:space="preserve">Despite these strengths, the feedback identified several areas requiring improvement. The most significant suggestion was to </w:t>
      </w:r>
      <w:r>
        <w:rPr>
          <w:rStyle w:val="s2"/>
        </w:rPr>
        <w:t>expand the level of detail in the project scope</w:t>
      </w:r>
      <w:r>
        <w:rPr>
          <w:rStyle w:val="s1"/>
        </w:rPr>
        <w:t>. The initial poster provided a high-level overview but lacked specific boundaries, exclusions, and measurable deliverables. The final project plan responds to this by clearly distinguishing between included activities (such as bridge reconstruction, slope stabilisation, and drainage upgrades) and excluded elements (such as residential rebuilding or unrelated local infrastructures). This clarification enhances the plan’s precision and prevents potential scope creep.</w:t>
      </w:r>
    </w:p>
    <w:p w14:paraId="3B9E85C3" w14:textId="77777777" w:rsidR="006A2C9A" w:rsidRDefault="006A2C9A">
      <w:pPr>
        <w:pStyle w:val="p1"/>
      </w:pPr>
    </w:p>
    <w:p w14:paraId="4B7E4D0D" w14:textId="77777777" w:rsidR="006A2C9A" w:rsidRDefault="006A2C9A">
      <w:pPr>
        <w:pStyle w:val="p2"/>
      </w:pPr>
      <w:r>
        <w:rPr>
          <w:rStyle w:val="s1"/>
        </w:rPr>
        <w:t xml:space="preserve">The tutor also commented on the need for a more explicit </w:t>
      </w:r>
      <w:r>
        <w:rPr>
          <w:rStyle w:val="s2"/>
        </w:rPr>
        <w:t>methodological justification</w:t>
      </w:r>
      <w:r>
        <w:rPr>
          <w:rStyle w:val="s1"/>
        </w:rPr>
        <w:t>. While the poster mentioned using a hybrid project management approach, it did not fully explain why this method was appropriate. The final plan now justifies the hybrid PMBOK–Agile approach by noting the need for structured planning alongside rapid adaptation to unpredictable field conditions. This provides a sound rationale grounded in theory and practice.</w:t>
      </w:r>
    </w:p>
    <w:p w14:paraId="475EC2F0" w14:textId="77777777" w:rsidR="006A2C9A" w:rsidRDefault="006A2C9A">
      <w:pPr>
        <w:pStyle w:val="p1"/>
      </w:pPr>
    </w:p>
    <w:p w14:paraId="19695B83" w14:textId="77777777" w:rsidR="006A2C9A" w:rsidRDefault="006A2C9A">
      <w:pPr>
        <w:pStyle w:val="p2"/>
      </w:pPr>
      <w:r>
        <w:rPr>
          <w:rStyle w:val="s1"/>
        </w:rPr>
        <w:t xml:space="preserve">Peers also suggested improving the level of detail in the </w:t>
      </w:r>
      <w:r>
        <w:rPr>
          <w:rStyle w:val="s2"/>
        </w:rPr>
        <w:t>risk analysis</w:t>
      </w:r>
      <w:r>
        <w:rPr>
          <w:rStyle w:val="s1"/>
        </w:rPr>
        <w:t>, noting that the poster identified risks but did not sufficiently describe mitigation strategies. This feedback led to a more comprehensive risk register in the final plan, including probability ratings, impact scores, and targeted mitigation actions such as contingency budgeting, early material procurement, and enhanced safety measures.</w:t>
      </w:r>
    </w:p>
    <w:p w14:paraId="79E880C3" w14:textId="77777777" w:rsidR="006A2C9A" w:rsidRDefault="006A2C9A">
      <w:pPr>
        <w:pStyle w:val="p1"/>
      </w:pPr>
    </w:p>
    <w:p w14:paraId="67A0A050" w14:textId="77777777" w:rsidR="006A2C9A" w:rsidRDefault="006A2C9A">
      <w:pPr>
        <w:pStyle w:val="p2"/>
      </w:pPr>
      <w:r>
        <w:rPr>
          <w:rStyle w:val="s1"/>
        </w:rPr>
        <w:lastRenderedPageBreak/>
        <w:t xml:space="preserve">Another improvement made in response to feedback was in the </w:t>
      </w:r>
      <w:r>
        <w:rPr>
          <w:rStyle w:val="s2"/>
        </w:rPr>
        <w:t>stakeholder analysis</w:t>
      </w:r>
      <w:r>
        <w:rPr>
          <w:rStyle w:val="s1"/>
        </w:rPr>
        <w:t>. The poster briefly listed stakeholders but did not describe their roles, influence, or communication needs. The final project plan includes a structured stakeholder matrix distinguishing between high-power and high-interest groups, alongside a communication plan that outlines engagement frequency and reporting mechanisms.</w:t>
      </w:r>
    </w:p>
    <w:p w14:paraId="1833176C" w14:textId="77777777" w:rsidR="006A2C9A" w:rsidRDefault="006A2C9A">
      <w:pPr>
        <w:pStyle w:val="p1"/>
      </w:pPr>
    </w:p>
    <w:p w14:paraId="7B165576" w14:textId="77777777" w:rsidR="006A2C9A" w:rsidRDefault="006A2C9A">
      <w:pPr>
        <w:pStyle w:val="p2"/>
      </w:pPr>
      <w:r>
        <w:rPr>
          <w:rStyle w:val="s1"/>
        </w:rPr>
        <w:t xml:space="preserve">Finally, the feedback encouraged strengthening the </w:t>
      </w:r>
      <w:r>
        <w:rPr>
          <w:rStyle w:val="s2"/>
        </w:rPr>
        <w:t>environmental considerations</w:t>
      </w:r>
      <w:r>
        <w:rPr>
          <w:rStyle w:val="s1"/>
        </w:rPr>
        <w:t xml:space="preserve"> within the project. Responding to this, the final plan incorporates climate resilience principles, environmental impact reduction measures, and post-construction ecological rehabilitation strategies.</w:t>
      </w:r>
    </w:p>
    <w:p w14:paraId="22D977CB" w14:textId="77777777" w:rsidR="006A2C9A" w:rsidRDefault="006A2C9A">
      <w:pPr>
        <w:pStyle w:val="p1"/>
      </w:pPr>
    </w:p>
    <w:p w14:paraId="0BD57E31" w14:textId="77777777" w:rsidR="006A2C9A" w:rsidRDefault="006A2C9A">
      <w:pPr>
        <w:pStyle w:val="p2"/>
      </w:pPr>
      <w:r>
        <w:rPr>
          <w:rStyle w:val="s1"/>
        </w:rPr>
        <w:t>Overall, the feedback process provided meaningful direction for refining the project plan. The resulting improvements have enhanced the clarity, academic rigor, and practical applicability of the final submission.</w:t>
      </w:r>
    </w:p>
    <w:p w14:paraId="3644E27D" w14:textId="77777777" w:rsidR="006A2C9A" w:rsidRDefault="006A2C9A"/>
    <w:p w14:paraId="39A2E72D" w14:textId="77777777" w:rsidR="006A2C9A" w:rsidRDefault="006A2C9A"/>
    <w:p w14:paraId="5074C3A6" w14:textId="77777777" w:rsidR="00601228" w:rsidRDefault="00601228"/>
    <w:p w14:paraId="39E00321" w14:textId="77777777" w:rsidR="00572724" w:rsidRDefault="00572724"/>
    <w:p w14:paraId="233823B3" w14:textId="77777777" w:rsidR="00572724" w:rsidRDefault="00572724"/>
    <w:p w14:paraId="10C53BF0" w14:textId="77777777" w:rsidR="00572724" w:rsidRDefault="00572724"/>
    <w:p w14:paraId="02353807" w14:textId="77777777" w:rsidR="00572724" w:rsidRDefault="00572724"/>
    <w:p w14:paraId="47B8C8F9" w14:textId="77777777" w:rsidR="00572724" w:rsidRDefault="00572724"/>
    <w:p w14:paraId="633354CE" w14:textId="77777777" w:rsidR="00572724" w:rsidRDefault="00572724"/>
    <w:p w14:paraId="6D501782" w14:textId="77777777" w:rsidR="00572724" w:rsidRDefault="00572724"/>
    <w:p w14:paraId="616BA0C9" w14:textId="77777777" w:rsidR="00572724" w:rsidRDefault="00572724"/>
    <w:p w14:paraId="2E06986A" w14:textId="77777777" w:rsidR="00572724" w:rsidRDefault="00572724"/>
    <w:p w14:paraId="1E2EB62B" w14:textId="77777777" w:rsidR="00572724" w:rsidRDefault="00572724"/>
    <w:p w14:paraId="4199673D" w14:textId="77777777" w:rsidR="00572724" w:rsidRDefault="00572724"/>
    <w:p w14:paraId="4EB15F5D" w14:textId="77777777" w:rsidR="00572724" w:rsidRDefault="00572724"/>
    <w:p w14:paraId="0B6FC40D" w14:textId="77777777" w:rsidR="00572724" w:rsidRDefault="00572724"/>
    <w:p w14:paraId="55C4D09B" w14:textId="77777777" w:rsidR="00572724" w:rsidRDefault="00572724"/>
    <w:p w14:paraId="69279F88" w14:textId="77777777" w:rsidR="00572724" w:rsidRPr="00572724" w:rsidRDefault="00572724" w:rsidP="0057272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72724">
        <w:rPr>
          <w:rFonts w:ascii="Times New Roman" w:eastAsia="Times New Roman" w:hAnsi="Times New Roman" w:cs="Times New Roman"/>
          <w:b/>
          <w:bCs/>
          <w:kern w:val="36"/>
          <w:sz w:val="48"/>
          <w:szCs w:val="48"/>
          <w14:ligatures w14:val="none"/>
        </w:rPr>
        <w:lastRenderedPageBreak/>
        <w:t>1. Introduction</w:t>
      </w:r>
    </w:p>
    <w:p w14:paraId="30201B78"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5ACA961F"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The destructive flooding that occurred across British Columbia in 2022 highlighted the fragility of critical transportation infrastructure in the face of increasingly severe climate-related hazards. The Coquihalla Highway (Highway 5), one of the most vital transportation routes in Canada, suffered catastrophic damage as atmospheric river events triggered landslides, washed-out roadbeds, and collapsed bridges. The resulting disconnection of the Lower Mainland from the interior of the province caused major economic disruptions, hindered emergency response, and exposed vulnerabilities in supply chains and national mobility networks. The Highway 5 Reconstruction Project is therefore essential not only for restoring transportation access but also for enhancing long-term climate resilience and ensuring the sustainability of interprovincial trade.</w:t>
      </w:r>
    </w:p>
    <w:p w14:paraId="28EE00B3"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4D9D99E9"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This Project Management Plan (PMP) outlines the structured approach taken to plan, execute, monitor, and complete the reconstruction of Highway 5. The plan integrates industry-recognised methodologies, including elements from PMBOK, PRINCE2, and Agile task adaptation, to deliver a hybrid framework suitable for a complex and dynamic post-disaster context. The PMP presents project objectives, scope definitions, the Work Breakdown Structure (WBS), schedule planning, stakeholder involvement, risk analysis, resource allocation, and project governance processes. The plan is designed to meet stakeholder expectations while ensuring safety, efficiency, environmental protection, and long-term durability of the reconstructed assets.</w:t>
      </w:r>
    </w:p>
    <w:p w14:paraId="3226530A"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034C86D8"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As climate-induced disasters become more frequent, infrastructure projects must be designed to withstand extreme conditions and incorporate long-term resilience strategies. This plan therefore emphasizes sustainable engineering practices, proactive risk identification, and iterative decision-making informed by continuous site assessments. The project’s ultimate aim is not only to rebuild what was destroyed but to create a transportation corridor that is more adaptable, reliable, and future-proof than its predecessor.</w:t>
      </w:r>
    </w:p>
    <w:p w14:paraId="29DDC8A3" w14:textId="77777777" w:rsidR="00572724" w:rsidRPr="00572724" w:rsidRDefault="00572724" w:rsidP="00572724">
      <w:pPr>
        <w:spacing w:after="0" w:line="240" w:lineRule="auto"/>
        <w:rPr>
          <w:rFonts w:ascii="Times New Roman" w:eastAsia="Times New Roman" w:hAnsi="Times New Roman" w:cs="Times New Roman"/>
          <w:kern w:val="0"/>
          <w14:ligatures w14:val="none"/>
        </w:rPr>
      </w:pPr>
      <w:r w:rsidRPr="00572724">
        <w:rPr>
          <w:rFonts w:ascii="Times New Roman" w:eastAsia="Times New Roman" w:hAnsi="Times New Roman" w:cs="Times New Roman"/>
          <w:noProof/>
          <w:kern w:val="0"/>
          <w14:ligatures w14:val="none"/>
        </w:rPr>
        <mc:AlternateContent>
          <mc:Choice Requires="wps">
            <w:drawing>
              <wp:inline distT="0" distB="0" distL="0" distR="0" wp14:anchorId="42EA6D40" wp14:editId="366E060B">
                <wp:extent cx="5731510" cy="1270"/>
                <wp:effectExtent l="0" t="31750" r="0" b="36830"/>
                <wp:docPr id="158647848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3E1209"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C66E996" w14:textId="77777777" w:rsidR="00572724" w:rsidRPr="00572724" w:rsidRDefault="00572724" w:rsidP="00572724">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572724">
        <w:rPr>
          <w:rFonts w:ascii="Times New Roman" w:eastAsia="Times New Roman" w:hAnsi="Times New Roman" w:cs="Times New Roman"/>
          <w:b/>
          <w:bCs/>
          <w:kern w:val="36"/>
          <w:sz w:val="48"/>
          <w:szCs w:val="48"/>
          <w14:ligatures w14:val="none"/>
        </w:rPr>
        <w:t>2. Project Description</w:t>
      </w:r>
    </w:p>
    <w:p w14:paraId="531BFE33"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73F3DB24"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 xml:space="preserve">The Highway 5 Reconstruction Project entails the restoration of several severely damaged sections of roadway and the rebuilding of multiple bridges that were destroyed during the 2022 floods. The project covers approximately 130 kilometres of the highway corridor between Hope and Merritt, with particular attention to the most critically affected areas where landslides and washouts swept away entire roadbeds. In addition to structural reconstruction, </w:t>
      </w:r>
      <w:r w:rsidRPr="00572724">
        <w:rPr>
          <w:rFonts w:ascii="Times New Roman" w:hAnsi="Times New Roman" w:cs="Times New Roman"/>
          <w:kern w:val="0"/>
          <w14:ligatures w14:val="none"/>
        </w:rPr>
        <w:lastRenderedPageBreak/>
        <w:t>the project incorporates extensive slope stabilisation, drainage redesign, and mitigation measures aimed at reducing vulnerability to future extreme weather events.</w:t>
      </w:r>
    </w:p>
    <w:p w14:paraId="6D2AF481"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23F2DF71"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The project is sponsored by the Government of British Columbia in collaboration with Transport Canada and Indigenous partners. It involves multidisciplinary teams including civil engineers, hydrologists, geotechnical specialists, environmental scientists, construction personnel, logistics managers, and public safety professionals. The project also depends on strong coordination with local municipalities, emergency service agencies, and supply-chain stakeholders.</w:t>
      </w:r>
    </w:p>
    <w:p w14:paraId="3772BF27"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481C117C"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The overarching purpose of the project is not simply to rebuild quickly, but to rebuild intelligently. Resilience measures include enlarging culverts to handle higher flow volumes, reinforcing bridge footings, increasing road elevation in flood-prone areas, using erosion-resistant materials, and integrating real-time monitoring sensors for long-term maintenance. This combination of urgent recovery and resilience engineering enables the project to contribute to broader climate adaptation objectives at the provincial level.</w:t>
      </w:r>
    </w:p>
    <w:p w14:paraId="77D7A579"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26F41496"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The project is estimated to take approximately fifteen months from initiation to completion. Phases include site assessments, design development, stabilisation works, structural reconstruction, pavement and safety installations, environmental rehabilitation, and final inspections.</w:t>
      </w:r>
    </w:p>
    <w:p w14:paraId="7CC67B1B" w14:textId="77777777" w:rsidR="00572724" w:rsidRPr="00572724" w:rsidRDefault="00572724" w:rsidP="00572724">
      <w:pPr>
        <w:spacing w:after="0" w:line="240" w:lineRule="auto"/>
        <w:rPr>
          <w:rFonts w:ascii="Times New Roman" w:eastAsia="Times New Roman" w:hAnsi="Times New Roman" w:cs="Times New Roman"/>
          <w:kern w:val="0"/>
          <w14:ligatures w14:val="none"/>
        </w:rPr>
      </w:pPr>
      <w:r w:rsidRPr="00572724">
        <w:rPr>
          <w:rFonts w:ascii="Times New Roman" w:eastAsia="Times New Roman" w:hAnsi="Times New Roman" w:cs="Times New Roman"/>
          <w:noProof/>
          <w:kern w:val="0"/>
          <w14:ligatures w14:val="none"/>
        </w:rPr>
        <mc:AlternateContent>
          <mc:Choice Requires="wps">
            <w:drawing>
              <wp:inline distT="0" distB="0" distL="0" distR="0" wp14:anchorId="35EAAD03" wp14:editId="06FC1DD7">
                <wp:extent cx="5731510" cy="1270"/>
                <wp:effectExtent l="0" t="31750" r="0" b="36830"/>
                <wp:docPr id="68699272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A989331"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56DB8FC" w14:textId="77777777" w:rsidR="00572724" w:rsidRPr="00572724" w:rsidRDefault="00572724" w:rsidP="00572724">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572724">
        <w:rPr>
          <w:rFonts w:ascii="Times New Roman" w:eastAsia="Times New Roman" w:hAnsi="Times New Roman" w:cs="Times New Roman"/>
          <w:b/>
          <w:bCs/>
          <w:kern w:val="36"/>
          <w:sz w:val="48"/>
          <w:szCs w:val="48"/>
          <w14:ligatures w14:val="none"/>
        </w:rPr>
        <w:t>3. Scope</w:t>
      </w:r>
    </w:p>
    <w:p w14:paraId="3D5E9741"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70DD6E2E" w14:textId="77777777" w:rsidR="00572724" w:rsidRPr="00572724" w:rsidRDefault="00572724" w:rsidP="005727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2724">
        <w:rPr>
          <w:rFonts w:ascii="Times New Roman" w:eastAsia="Times New Roman" w:hAnsi="Times New Roman" w:cs="Times New Roman"/>
          <w:b/>
          <w:bCs/>
          <w:kern w:val="0"/>
          <w:sz w:val="27"/>
          <w:szCs w:val="27"/>
          <w14:ligatures w14:val="none"/>
        </w:rPr>
        <w:t>3.1 Project Scope Statement</w:t>
      </w:r>
    </w:p>
    <w:p w14:paraId="79D8C52E"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0C117A43"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The project scope defines all activities required to reconstruct the damaged sections of Highway 5 to a functional, safe, and climate-resilient standard. The scope includes:</w:t>
      </w:r>
    </w:p>
    <w:p w14:paraId="158C1C42" w14:textId="77777777" w:rsidR="00572724" w:rsidRPr="00572724" w:rsidRDefault="00572724" w:rsidP="00572724">
      <w:pPr>
        <w:numPr>
          <w:ilvl w:val="0"/>
          <w:numId w:val="6"/>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Rebuilding approximately 25 km of destroyed highway segments</w:t>
      </w:r>
    </w:p>
    <w:p w14:paraId="3B24C121" w14:textId="77777777" w:rsidR="00572724" w:rsidRPr="00572724" w:rsidRDefault="00572724" w:rsidP="00572724">
      <w:pPr>
        <w:numPr>
          <w:ilvl w:val="0"/>
          <w:numId w:val="6"/>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Reconstructing or replacing three major bridges</w:t>
      </w:r>
    </w:p>
    <w:p w14:paraId="0C11EED3" w14:textId="77777777" w:rsidR="00572724" w:rsidRPr="00572724" w:rsidRDefault="00572724" w:rsidP="00572724">
      <w:pPr>
        <w:numPr>
          <w:ilvl w:val="0"/>
          <w:numId w:val="6"/>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Repairing landslide-damaged slopes and installing protective netting</w:t>
      </w:r>
    </w:p>
    <w:p w14:paraId="2703D458" w14:textId="77777777" w:rsidR="00572724" w:rsidRPr="00572724" w:rsidRDefault="00572724" w:rsidP="00572724">
      <w:pPr>
        <w:numPr>
          <w:ilvl w:val="0"/>
          <w:numId w:val="6"/>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Enhancing drainage infrastructure to withstand high-volume water flows</w:t>
      </w:r>
    </w:p>
    <w:p w14:paraId="58F5F694" w14:textId="77777777" w:rsidR="00572724" w:rsidRPr="00572724" w:rsidRDefault="00572724" w:rsidP="00572724">
      <w:pPr>
        <w:numPr>
          <w:ilvl w:val="0"/>
          <w:numId w:val="6"/>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Paving and lane marking across restored sections</w:t>
      </w:r>
    </w:p>
    <w:p w14:paraId="6F0177F6" w14:textId="77777777" w:rsidR="00572724" w:rsidRPr="00572724" w:rsidRDefault="00572724" w:rsidP="00572724">
      <w:pPr>
        <w:numPr>
          <w:ilvl w:val="0"/>
          <w:numId w:val="6"/>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Replacing guardrails and installing new safety barriers</w:t>
      </w:r>
    </w:p>
    <w:p w14:paraId="2663FD4C" w14:textId="77777777" w:rsidR="00572724" w:rsidRPr="00572724" w:rsidRDefault="00572724" w:rsidP="00572724">
      <w:pPr>
        <w:numPr>
          <w:ilvl w:val="0"/>
          <w:numId w:val="6"/>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Monitoring environmental impacts and rehabilitating affected habitats</w:t>
      </w:r>
    </w:p>
    <w:p w14:paraId="64F919DC" w14:textId="77777777" w:rsidR="00572724" w:rsidRPr="00572724" w:rsidRDefault="00572724" w:rsidP="00572724">
      <w:pPr>
        <w:numPr>
          <w:ilvl w:val="0"/>
          <w:numId w:val="6"/>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Implementing climate-resilient design features</w:t>
      </w:r>
    </w:p>
    <w:p w14:paraId="4361F12D"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1F6E268A" w14:textId="77777777" w:rsidR="00572724" w:rsidRPr="00572724" w:rsidRDefault="00572724" w:rsidP="005727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2724">
        <w:rPr>
          <w:rFonts w:ascii="Times New Roman" w:eastAsia="Times New Roman" w:hAnsi="Times New Roman" w:cs="Times New Roman"/>
          <w:b/>
          <w:bCs/>
          <w:kern w:val="0"/>
          <w:sz w:val="27"/>
          <w:szCs w:val="27"/>
          <w14:ligatures w14:val="none"/>
        </w:rPr>
        <w:t>3.2 Inclusions</w:t>
      </w:r>
    </w:p>
    <w:p w14:paraId="5FC931C8" w14:textId="77777777" w:rsidR="00572724" w:rsidRPr="00572724" w:rsidRDefault="00572724" w:rsidP="00572724">
      <w:pPr>
        <w:numPr>
          <w:ilvl w:val="0"/>
          <w:numId w:val="7"/>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Engineering assessments and design modelling</w:t>
      </w:r>
    </w:p>
    <w:p w14:paraId="4487A198" w14:textId="77777777" w:rsidR="00572724" w:rsidRPr="00572724" w:rsidRDefault="00572724" w:rsidP="00572724">
      <w:pPr>
        <w:numPr>
          <w:ilvl w:val="0"/>
          <w:numId w:val="7"/>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Construction and geotechnical works</w:t>
      </w:r>
    </w:p>
    <w:p w14:paraId="224F1931" w14:textId="77777777" w:rsidR="00572724" w:rsidRPr="00572724" w:rsidRDefault="00572724" w:rsidP="00572724">
      <w:pPr>
        <w:numPr>
          <w:ilvl w:val="0"/>
          <w:numId w:val="7"/>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Environmental impact monitoring</w:t>
      </w:r>
    </w:p>
    <w:p w14:paraId="4F861F87" w14:textId="77777777" w:rsidR="00572724" w:rsidRPr="00572724" w:rsidRDefault="00572724" w:rsidP="00572724">
      <w:pPr>
        <w:numPr>
          <w:ilvl w:val="0"/>
          <w:numId w:val="7"/>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Traffic management during reconstruction</w:t>
      </w:r>
    </w:p>
    <w:p w14:paraId="677456C2" w14:textId="77777777" w:rsidR="00572724" w:rsidRPr="00572724" w:rsidRDefault="00572724" w:rsidP="00572724">
      <w:pPr>
        <w:numPr>
          <w:ilvl w:val="0"/>
          <w:numId w:val="7"/>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Procurement of materials, labour, and machinery</w:t>
      </w:r>
    </w:p>
    <w:p w14:paraId="75312CB6" w14:textId="77777777" w:rsidR="00572724" w:rsidRPr="00572724" w:rsidRDefault="00572724" w:rsidP="00572724">
      <w:pPr>
        <w:numPr>
          <w:ilvl w:val="0"/>
          <w:numId w:val="7"/>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Quality assurance and safety inspections</w:t>
      </w:r>
    </w:p>
    <w:p w14:paraId="7A8D32F5"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15E8CFFA" w14:textId="77777777" w:rsidR="00572724" w:rsidRPr="00572724" w:rsidRDefault="00572724" w:rsidP="005727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2724">
        <w:rPr>
          <w:rFonts w:ascii="Times New Roman" w:eastAsia="Times New Roman" w:hAnsi="Times New Roman" w:cs="Times New Roman"/>
          <w:b/>
          <w:bCs/>
          <w:kern w:val="0"/>
          <w:sz w:val="27"/>
          <w:szCs w:val="27"/>
          <w14:ligatures w14:val="none"/>
        </w:rPr>
        <w:t>3.3 Exclusions</w:t>
      </w:r>
    </w:p>
    <w:p w14:paraId="1F7F5DBF"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743C3D81"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The project does not include:</w:t>
      </w:r>
    </w:p>
    <w:p w14:paraId="461064E4" w14:textId="77777777" w:rsidR="00572724" w:rsidRPr="00572724" w:rsidRDefault="00572724" w:rsidP="00572724">
      <w:pPr>
        <w:numPr>
          <w:ilvl w:val="0"/>
          <w:numId w:val="8"/>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Rebuilding private properties damaged by the flood</w:t>
      </w:r>
    </w:p>
    <w:p w14:paraId="7DFB4F5F" w14:textId="77777777" w:rsidR="00572724" w:rsidRPr="00572724" w:rsidRDefault="00572724" w:rsidP="00572724">
      <w:pPr>
        <w:numPr>
          <w:ilvl w:val="0"/>
          <w:numId w:val="8"/>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Reconstruction of local municipal roads</w:t>
      </w:r>
    </w:p>
    <w:p w14:paraId="2D20F9D5" w14:textId="77777777" w:rsidR="00572724" w:rsidRPr="00572724" w:rsidRDefault="00572724" w:rsidP="00572724">
      <w:pPr>
        <w:numPr>
          <w:ilvl w:val="0"/>
          <w:numId w:val="8"/>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Long-term regional transportation planning</w:t>
      </w:r>
    </w:p>
    <w:p w14:paraId="651D1FB1" w14:textId="77777777" w:rsidR="00572724" w:rsidRPr="00572724" w:rsidRDefault="00572724" w:rsidP="00572724">
      <w:pPr>
        <w:numPr>
          <w:ilvl w:val="0"/>
          <w:numId w:val="8"/>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Upgrades to unrelated infrastructure assets</w:t>
      </w:r>
    </w:p>
    <w:p w14:paraId="2955B5CC"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582C2D8C" w14:textId="77777777" w:rsidR="00572724" w:rsidRPr="00572724" w:rsidRDefault="00572724" w:rsidP="005727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2724">
        <w:rPr>
          <w:rFonts w:ascii="Times New Roman" w:eastAsia="Times New Roman" w:hAnsi="Times New Roman" w:cs="Times New Roman"/>
          <w:b/>
          <w:bCs/>
          <w:kern w:val="0"/>
          <w:sz w:val="27"/>
          <w:szCs w:val="27"/>
          <w14:ligatures w14:val="none"/>
        </w:rPr>
        <w:t>3.4 Constraints</w:t>
      </w:r>
    </w:p>
    <w:p w14:paraId="31DC36EA" w14:textId="77777777" w:rsidR="00572724" w:rsidRPr="00572724" w:rsidRDefault="00572724" w:rsidP="00572724">
      <w:pPr>
        <w:numPr>
          <w:ilvl w:val="0"/>
          <w:numId w:val="9"/>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Seasonal weather limitations</w:t>
      </w:r>
    </w:p>
    <w:p w14:paraId="68338DCA" w14:textId="77777777" w:rsidR="00572724" w:rsidRPr="00572724" w:rsidRDefault="00572724" w:rsidP="00572724">
      <w:pPr>
        <w:numPr>
          <w:ilvl w:val="0"/>
          <w:numId w:val="9"/>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Limited access to mountainous terrain</w:t>
      </w:r>
    </w:p>
    <w:p w14:paraId="1CD375F9" w14:textId="77777777" w:rsidR="00572724" w:rsidRPr="00572724" w:rsidRDefault="00572724" w:rsidP="00572724">
      <w:pPr>
        <w:numPr>
          <w:ilvl w:val="0"/>
          <w:numId w:val="9"/>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Supply chain delays for construction materials</w:t>
      </w:r>
    </w:p>
    <w:p w14:paraId="77618109" w14:textId="77777777" w:rsidR="00572724" w:rsidRPr="00572724" w:rsidRDefault="00572724" w:rsidP="00572724">
      <w:pPr>
        <w:numPr>
          <w:ilvl w:val="0"/>
          <w:numId w:val="9"/>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Fixed government budget allocations</w:t>
      </w:r>
    </w:p>
    <w:p w14:paraId="72A01D38" w14:textId="77777777" w:rsidR="00572724" w:rsidRPr="00572724" w:rsidRDefault="00572724" w:rsidP="00572724">
      <w:pPr>
        <w:spacing w:before="100" w:beforeAutospacing="1" w:after="100" w:afterAutospacing="1" w:line="240" w:lineRule="auto"/>
        <w:rPr>
          <w:rFonts w:ascii="Times New Roman" w:hAnsi="Times New Roman" w:cs="Times New Roman"/>
          <w:kern w:val="0"/>
          <w14:ligatures w14:val="none"/>
        </w:rPr>
      </w:pPr>
    </w:p>
    <w:p w14:paraId="038DDD37" w14:textId="77777777" w:rsidR="00572724" w:rsidRPr="00572724" w:rsidRDefault="00572724" w:rsidP="005727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72724">
        <w:rPr>
          <w:rFonts w:ascii="Times New Roman" w:eastAsia="Times New Roman" w:hAnsi="Times New Roman" w:cs="Times New Roman"/>
          <w:b/>
          <w:bCs/>
          <w:kern w:val="0"/>
          <w:sz w:val="27"/>
          <w:szCs w:val="27"/>
          <w14:ligatures w14:val="none"/>
        </w:rPr>
        <w:t>3.5 Assumptions</w:t>
      </w:r>
    </w:p>
    <w:p w14:paraId="746C41CC" w14:textId="77777777" w:rsidR="00572724" w:rsidRPr="00572724" w:rsidRDefault="00572724" w:rsidP="00572724">
      <w:pPr>
        <w:numPr>
          <w:ilvl w:val="0"/>
          <w:numId w:val="10"/>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Labour and equipment availability remains stable</w:t>
      </w:r>
    </w:p>
    <w:p w14:paraId="78251F80" w14:textId="77777777" w:rsidR="00572724" w:rsidRPr="00572724" w:rsidRDefault="00572724" w:rsidP="00572724">
      <w:pPr>
        <w:numPr>
          <w:ilvl w:val="0"/>
          <w:numId w:val="10"/>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No further extreme weather events delay construction</w:t>
      </w:r>
    </w:p>
    <w:p w14:paraId="43365D06" w14:textId="77777777" w:rsidR="00572724" w:rsidRPr="00572724" w:rsidRDefault="00572724" w:rsidP="00572724">
      <w:pPr>
        <w:numPr>
          <w:ilvl w:val="0"/>
          <w:numId w:val="10"/>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Permits are approved within expected timeframes</w:t>
      </w:r>
    </w:p>
    <w:p w14:paraId="179B7BD6" w14:textId="77777777" w:rsidR="00572724" w:rsidRPr="00572724" w:rsidRDefault="00572724" w:rsidP="00572724">
      <w:pPr>
        <w:numPr>
          <w:ilvl w:val="0"/>
          <w:numId w:val="10"/>
        </w:numPr>
        <w:spacing w:before="100" w:beforeAutospacing="1" w:after="100" w:afterAutospacing="1" w:line="240" w:lineRule="auto"/>
        <w:rPr>
          <w:rFonts w:ascii="Times New Roman" w:hAnsi="Times New Roman" w:cs="Times New Roman"/>
          <w:kern w:val="0"/>
          <w14:ligatures w14:val="none"/>
        </w:rPr>
      </w:pPr>
      <w:r w:rsidRPr="00572724">
        <w:rPr>
          <w:rFonts w:ascii="Times New Roman" w:hAnsi="Times New Roman" w:cs="Times New Roman"/>
          <w:kern w:val="0"/>
          <w14:ligatures w14:val="none"/>
        </w:rPr>
        <w:t>Stakeholders cooperate fully and provide timely input</w:t>
      </w:r>
    </w:p>
    <w:p w14:paraId="2711F96B" w14:textId="77777777" w:rsidR="00572724" w:rsidRDefault="00572724"/>
    <w:p w14:paraId="74D94D2B" w14:textId="77777777" w:rsidR="00572724" w:rsidRDefault="00572724"/>
    <w:p w14:paraId="36DD5A29" w14:textId="77777777" w:rsidR="0078794B" w:rsidRPr="0078794B" w:rsidRDefault="0078794B" w:rsidP="0078794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8794B">
        <w:rPr>
          <w:rFonts w:ascii="Times New Roman" w:eastAsia="Times New Roman" w:hAnsi="Times New Roman" w:cs="Times New Roman"/>
          <w:b/>
          <w:bCs/>
          <w:kern w:val="0"/>
          <w:sz w:val="36"/>
          <w:szCs w:val="36"/>
          <w14:ligatures w14:val="none"/>
        </w:rPr>
        <w:t>Level 1: Highway 5 Reconstruction Project</w:t>
      </w:r>
    </w:p>
    <w:p w14:paraId="64D89E26"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65380E0A" w14:textId="77777777" w:rsidR="0078794B" w:rsidRPr="0078794B" w:rsidRDefault="0078794B" w:rsidP="0078794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794B">
        <w:rPr>
          <w:rFonts w:ascii="Times New Roman" w:eastAsia="Times New Roman" w:hAnsi="Times New Roman" w:cs="Times New Roman"/>
          <w:b/>
          <w:bCs/>
          <w:kern w:val="0"/>
          <w:sz w:val="27"/>
          <w:szCs w:val="27"/>
          <w14:ligatures w14:val="none"/>
        </w:rPr>
        <w:lastRenderedPageBreak/>
        <w:t>1. Project Initiation</w:t>
      </w:r>
    </w:p>
    <w:p w14:paraId="327F879A"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6181DCFC"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1.1 Project charter development</w:t>
      </w:r>
    </w:p>
    <w:p w14:paraId="4E0798AC"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1.2 Stakeholder identification</w:t>
      </w:r>
    </w:p>
    <w:p w14:paraId="1478D242"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1.3 Initial site assessments</w:t>
      </w:r>
    </w:p>
    <w:p w14:paraId="7A26E44C"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1.4 Approval for project start</w:t>
      </w:r>
    </w:p>
    <w:p w14:paraId="41112BE6"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4ACDECCC" w14:textId="77777777" w:rsidR="0078794B" w:rsidRPr="0078794B" w:rsidRDefault="0078794B" w:rsidP="0078794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794B">
        <w:rPr>
          <w:rFonts w:ascii="Times New Roman" w:eastAsia="Times New Roman" w:hAnsi="Times New Roman" w:cs="Times New Roman"/>
          <w:b/>
          <w:bCs/>
          <w:kern w:val="0"/>
          <w:sz w:val="27"/>
          <w:szCs w:val="27"/>
          <w14:ligatures w14:val="none"/>
        </w:rPr>
        <w:t>2. Planning and Design</w:t>
      </w:r>
    </w:p>
    <w:p w14:paraId="59022A92"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4328026C"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2.1 Geotechnical investigations</w:t>
      </w:r>
    </w:p>
    <w:p w14:paraId="70F1CBD6"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2.2 Hydrological modelling</w:t>
      </w:r>
    </w:p>
    <w:p w14:paraId="0725D272"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2.3 Environmental impact assessments</w:t>
      </w:r>
    </w:p>
    <w:p w14:paraId="51072313"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2.4 Engineering design (bridges, drainage, pavement)</w:t>
      </w:r>
    </w:p>
    <w:p w14:paraId="19D96A91"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2.5 Procurement planning</w:t>
      </w:r>
    </w:p>
    <w:p w14:paraId="44DA0E46"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2.6 Final design approval</w:t>
      </w:r>
    </w:p>
    <w:p w14:paraId="7C6265D9"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65EA2E8A" w14:textId="77777777" w:rsidR="0078794B" w:rsidRPr="0078794B" w:rsidRDefault="0078794B" w:rsidP="0078794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794B">
        <w:rPr>
          <w:rFonts w:ascii="Times New Roman" w:eastAsia="Times New Roman" w:hAnsi="Times New Roman" w:cs="Times New Roman"/>
          <w:b/>
          <w:bCs/>
          <w:kern w:val="0"/>
          <w:sz w:val="27"/>
          <w:szCs w:val="27"/>
          <w14:ligatures w14:val="none"/>
        </w:rPr>
        <w:t>3. Stabilisation Works</w:t>
      </w:r>
    </w:p>
    <w:p w14:paraId="640855F2"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2ED621BF"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3.1 Debris removal</w:t>
      </w:r>
    </w:p>
    <w:p w14:paraId="67D96763"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3.2 Slope stabilisation</w:t>
      </w:r>
    </w:p>
    <w:p w14:paraId="1A603A5A"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3.3 Temporary access road construction</w:t>
      </w:r>
    </w:p>
    <w:p w14:paraId="78AB4C0F"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3.4 Soil reinforcement (retaining walls, mesh netting)</w:t>
      </w:r>
    </w:p>
    <w:p w14:paraId="5E91D295"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3.5 Drainage channel clearing</w:t>
      </w:r>
    </w:p>
    <w:p w14:paraId="1B4896FE"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4AD54139" w14:textId="77777777" w:rsidR="0078794B" w:rsidRPr="0078794B" w:rsidRDefault="0078794B" w:rsidP="0078794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794B">
        <w:rPr>
          <w:rFonts w:ascii="Times New Roman" w:eastAsia="Times New Roman" w:hAnsi="Times New Roman" w:cs="Times New Roman"/>
          <w:b/>
          <w:bCs/>
          <w:kern w:val="0"/>
          <w:sz w:val="27"/>
          <w:szCs w:val="27"/>
          <w14:ligatures w14:val="none"/>
        </w:rPr>
        <w:t>4. Bridge Reconstruction</w:t>
      </w:r>
    </w:p>
    <w:p w14:paraId="72341553"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53230763"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4.1 Removal of damaged bridge structures</w:t>
      </w:r>
    </w:p>
    <w:p w14:paraId="01DF52EF"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4.2 Foundation stabilisation</w:t>
      </w:r>
    </w:p>
    <w:p w14:paraId="6F7D58DD"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4.3 Piling and substructure construction</w:t>
      </w:r>
    </w:p>
    <w:p w14:paraId="36C6FF6A"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4.4 Superstructure installation</w:t>
      </w:r>
    </w:p>
    <w:p w14:paraId="0B4149EC"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4.5 Decking, surfacing, and barrier installation</w:t>
      </w:r>
    </w:p>
    <w:p w14:paraId="62BD8FFD"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4.6 Bridge inspection and certification</w:t>
      </w:r>
    </w:p>
    <w:p w14:paraId="1D49D207"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340B0659" w14:textId="77777777" w:rsidR="0078794B" w:rsidRPr="0078794B" w:rsidRDefault="0078794B" w:rsidP="0078794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794B">
        <w:rPr>
          <w:rFonts w:ascii="Times New Roman" w:eastAsia="Times New Roman" w:hAnsi="Times New Roman" w:cs="Times New Roman"/>
          <w:b/>
          <w:bCs/>
          <w:kern w:val="0"/>
          <w:sz w:val="27"/>
          <w:szCs w:val="27"/>
          <w14:ligatures w14:val="none"/>
        </w:rPr>
        <w:t>5. Highway Restoration</w:t>
      </w:r>
    </w:p>
    <w:p w14:paraId="25FF59D4"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5025D728"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5.1 Roadbed reconstruction</w:t>
      </w:r>
    </w:p>
    <w:p w14:paraId="56BBFBC3"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5.2 Culvert replacement and drainage upgrades</w:t>
      </w:r>
    </w:p>
    <w:p w14:paraId="04B646B4"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5.3 Asphalt paving</w:t>
      </w:r>
    </w:p>
    <w:p w14:paraId="5FC31937"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5.4 Lane marking and signage</w:t>
      </w:r>
    </w:p>
    <w:p w14:paraId="5AAB4B2A"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5.5 Guardrail and safety barrier installation</w:t>
      </w:r>
    </w:p>
    <w:p w14:paraId="786F7195"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5.6 Road safety testing</w:t>
      </w:r>
    </w:p>
    <w:p w14:paraId="66654D79"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575A0DD2" w14:textId="77777777" w:rsidR="0078794B" w:rsidRPr="0078794B" w:rsidRDefault="0078794B" w:rsidP="0078794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794B">
        <w:rPr>
          <w:rFonts w:ascii="Times New Roman" w:eastAsia="Times New Roman" w:hAnsi="Times New Roman" w:cs="Times New Roman"/>
          <w:b/>
          <w:bCs/>
          <w:kern w:val="0"/>
          <w:sz w:val="27"/>
          <w:szCs w:val="27"/>
          <w14:ligatures w14:val="none"/>
        </w:rPr>
        <w:t>6. Environmental Rehabilitation</w:t>
      </w:r>
    </w:p>
    <w:p w14:paraId="34D11C96"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55428487"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6.1 Riparian zone restoration</w:t>
      </w:r>
    </w:p>
    <w:p w14:paraId="73E3074E"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6.2 Sediment control installations</w:t>
      </w:r>
    </w:p>
    <w:p w14:paraId="679C3A7D"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6.3 Native vegetation replanting</w:t>
      </w:r>
    </w:p>
    <w:p w14:paraId="6F7CB0B0"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6.4 Wildlife protection measures</w:t>
      </w:r>
    </w:p>
    <w:p w14:paraId="1D9343A1"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6.5 Environmental monitoring and reporting</w:t>
      </w:r>
    </w:p>
    <w:p w14:paraId="35963C59"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5F95F966" w14:textId="77777777" w:rsidR="0078794B" w:rsidRPr="0078794B" w:rsidRDefault="0078794B" w:rsidP="0078794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794B">
        <w:rPr>
          <w:rFonts w:ascii="Times New Roman" w:eastAsia="Times New Roman" w:hAnsi="Times New Roman" w:cs="Times New Roman"/>
          <w:b/>
          <w:bCs/>
          <w:kern w:val="0"/>
          <w:sz w:val="27"/>
          <w:szCs w:val="27"/>
          <w14:ligatures w14:val="none"/>
        </w:rPr>
        <w:lastRenderedPageBreak/>
        <w:t>7. Project Monitoring and Control</w:t>
      </w:r>
    </w:p>
    <w:p w14:paraId="178D9A72"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2E6AB978"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7.1 Progress reporting</w:t>
      </w:r>
    </w:p>
    <w:p w14:paraId="4F59F0F5"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7.2 Cost and schedule control</w:t>
      </w:r>
    </w:p>
    <w:p w14:paraId="487DC1F7"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7.3 Quality assurance inspections</w:t>
      </w:r>
    </w:p>
    <w:p w14:paraId="1B870E34"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7.4 Health and safety monitoring</w:t>
      </w:r>
    </w:p>
    <w:p w14:paraId="2738A2D4"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42CB72DC" w14:textId="77777777" w:rsidR="0078794B" w:rsidRPr="0078794B" w:rsidRDefault="0078794B" w:rsidP="0078794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8794B">
        <w:rPr>
          <w:rFonts w:ascii="Times New Roman" w:eastAsia="Times New Roman" w:hAnsi="Times New Roman" w:cs="Times New Roman"/>
          <w:b/>
          <w:bCs/>
          <w:kern w:val="0"/>
          <w:sz w:val="27"/>
          <w:szCs w:val="27"/>
          <w14:ligatures w14:val="none"/>
        </w:rPr>
        <w:t>8. Project Closure</w:t>
      </w:r>
    </w:p>
    <w:p w14:paraId="12024594"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p>
    <w:p w14:paraId="7C340891"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8.1 Final inspections</w:t>
      </w:r>
    </w:p>
    <w:p w14:paraId="73399FA7"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8.2 Commissioning and handover</w:t>
      </w:r>
    </w:p>
    <w:p w14:paraId="04AEC8FA"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8.3 Lessons learned documentation</w:t>
      </w:r>
    </w:p>
    <w:p w14:paraId="4060C350"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8.4 Final project report</w:t>
      </w:r>
    </w:p>
    <w:p w14:paraId="5B319925" w14:textId="77777777" w:rsidR="0078794B" w:rsidRPr="0078794B" w:rsidRDefault="0078794B" w:rsidP="0078794B">
      <w:pPr>
        <w:spacing w:before="100" w:beforeAutospacing="1" w:after="100" w:afterAutospacing="1" w:line="240" w:lineRule="auto"/>
        <w:rPr>
          <w:rFonts w:ascii="Times New Roman" w:hAnsi="Times New Roman" w:cs="Times New Roman"/>
          <w:kern w:val="0"/>
          <w14:ligatures w14:val="none"/>
        </w:rPr>
      </w:pPr>
      <w:r w:rsidRPr="0078794B">
        <w:rPr>
          <w:rFonts w:ascii="Times New Roman" w:hAnsi="Times New Roman" w:cs="Times New Roman"/>
          <w:kern w:val="0"/>
          <w14:ligatures w14:val="none"/>
        </w:rPr>
        <w:t>8.5 Demobilisation of equipment and personnel</w:t>
      </w:r>
    </w:p>
    <w:p w14:paraId="34606636" w14:textId="77777777" w:rsidR="006A2C9A" w:rsidRDefault="006A2C9A"/>
    <w:p w14:paraId="0B5D613E" w14:textId="77777777" w:rsidR="00E35B2A" w:rsidRDefault="00E35B2A"/>
    <w:p w14:paraId="6628179F" w14:textId="77777777" w:rsidR="00E35B2A" w:rsidRPr="00E35B2A" w:rsidRDefault="00E35B2A" w:rsidP="00E35B2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35B2A">
        <w:rPr>
          <w:rFonts w:ascii="Times New Roman" w:eastAsia="Times New Roman" w:hAnsi="Times New Roman" w:cs="Times New Roman"/>
          <w:b/>
          <w:bCs/>
          <w:kern w:val="0"/>
          <w:sz w:val="36"/>
          <w:szCs w:val="36"/>
          <w14:ligatures w14:val="none"/>
        </w:rPr>
        <w:t>QUAD CHART</w:t>
      </w:r>
    </w:p>
    <w:p w14:paraId="2B1F212E" w14:textId="77777777"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p>
    <w:p w14:paraId="6448A332" w14:textId="77777777" w:rsidR="00E35B2A" w:rsidRPr="00E35B2A" w:rsidRDefault="00E35B2A" w:rsidP="00E35B2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35B2A">
        <w:rPr>
          <w:rFonts w:ascii="Times New Roman" w:eastAsia="Times New Roman" w:hAnsi="Times New Roman" w:cs="Times New Roman"/>
          <w:b/>
          <w:bCs/>
          <w:kern w:val="0"/>
          <w:sz w:val="27"/>
          <w:szCs w:val="27"/>
          <w14:ligatures w14:val="none"/>
        </w:rPr>
        <w:t>1. Project Overview</w:t>
      </w:r>
    </w:p>
    <w:p w14:paraId="51A9ABED" w14:textId="77777777"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p>
    <w:p w14:paraId="7535791D" w14:textId="77777777"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The project aims to restore Highway 5 after catastrophic flooding in 2022 destroyed several sections and critical bridges. The reconstructed corridor will improve climate resilience through reinforced structures, enhanced drainage systems, and advanced geotechnical protections. The project duration is estimated at fifteen months with government-led funding and multi-agency coordination.</w:t>
      </w:r>
    </w:p>
    <w:p w14:paraId="1F743B75" w14:textId="77777777" w:rsidR="00E35B2A" w:rsidRPr="00E35B2A" w:rsidRDefault="00E35B2A" w:rsidP="00E35B2A">
      <w:pPr>
        <w:spacing w:after="0" w:line="240" w:lineRule="auto"/>
        <w:rPr>
          <w:rFonts w:ascii="Times New Roman" w:eastAsia="Times New Roman" w:hAnsi="Times New Roman" w:cs="Times New Roman"/>
          <w:kern w:val="0"/>
          <w14:ligatures w14:val="none"/>
        </w:rPr>
      </w:pPr>
      <w:r w:rsidRPr="00E35B2A">
        <w:rPr>
          <w:rFonts w:ascii="Times New Roman" w:eastAsia="Times New Roman" w:hAnsi="Times New Roman" w:cs="Times New Roman"/>
          <w:noProof/>
          <w:kern w:val="0"/>
          <w14:ligatures w14:val="none"/>
        </w:rPr>
        <mc:AlternateContent>
          <mc:Choice Requires="wps">
            <w:drawing>
              <wp:inline distT="0" distB="0" distL="0" distR="0" wp14:anchorId="4419F969" wp14:editId="33821C71">
                <wp:extent cx="5731510" cy="1270"/>
                <wp:effectExtent l="0" t="31750" r="0" b="36830"/>
                <wp:docPr id="51470546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ADED2B4"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919BCF6" w14:textId="77777777" w:rsidR="00E35B2A" w:rsidRPr="00E35B2A" w:rsidRDefault="00E35B2A" w:rsidP="00E35B2A">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35B2A">
        <w:rPr>
          <w:rFonts w:ascii="Times New Roman" w:eastAsia="Times New Roman" w:hAnsi="Times New Roman" w:cs="Times New Roman"/>
          <w:b/>
          <w:bCs/>
          <w:kern w:val="0"/>
          <w:sz w:val="27"/>
          <w:szCs w:val="27"/>
          <w14:ligatures w14:val="none"/>
        </w:rPr>
        <w:t>2. Project Objectives</w:t>
      </w:r>
    </w:p>
    <w:p w14:paraId="7B7311D0" w14:textId="77777777" w:rsidR="00E35B2A" w:rsidRPr="00E35B2A" w:rsidRDefault="00E35B2A" w:rsidP="00E35B2A">
      <w:pPr>
        <w:numPr>
          <w:ilvl w:val="0"/>
          <w:numId w:val="11"/>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lastRenderedPageBreak/>
        <w:t>Restore full transportation capacity and safety on Highway 5</w:t>
      </w:r>
    </w:p>
    <w:p w14:paraId="087F60B6" w14:textId="77777777" w:rsidR="00E35B2A" w:rsidRPr="00E35B2A" w:rsidRDefault="00E35B2A" w:rsidP="00E35B2A">
      <w:pPr>
        <w:numPr>
          <w:ilvl w:val="0"/>
          <w:numId w:val="11"/>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Rebuild three major bridge structures to modern resilience standards</w:t>
      </w:r>
    </w:p>
    <w:p w14:paraId="19ADDB3E" w14:textId="77777777" w:rsidR="00E35B2A" w:rsidRPr="00E35B2A" w:rsidRDefault="00E35B2A" w:rsidP="00E35B2A">
      <w:pPr>
        <w:numPr>
          <w:ilvl w:val="0"/>
          <w:numId w:val="11"/>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Enhance drainage and slope protections to minimise future flood risks</w:t>
      </w:r>
    </w:p>
    <w:p w14:paraId="3DC0AB0C" w14:textId="77777777" w:rsidR="00E35B2A" w:rsidRPr="00E35B2A" w:rsidRDefault="00E35B2A" w:rsidP="00E35B2A">
      <w:pPr>
        <w:numPr>
          <w:ilvl w:val="0"/>
          <w:numId w:val="11"/>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Re-establish supply chain continuity between British Columbia and the rest of Canada</w:t>
      </w:r>
    </w:p>
    <w:p w14:paraId="236EB6D0" w14:textId="77777777" w:rsidR="00E35B2A" w:rsidRPr="00E35B2A" w:rsidRDefault="00E35B2A" w:rsidP="00E35B2A">
      <w:pPr>
        <w:numPr>
          <w:ilvl w:val="0"/>
          <w:numId w:val="11"/>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Ensure environmental compliance and post-construction rehabilitation</w:t>
      </w:r>
    </w:p>
    <w:p w14:paraId="69682007" w14:textId="77777777" w:rsidR="00E35B2A" w:rsidRPr="00E35B2A" w:rsidRDefault="00E35B2A" w:rsidP="00E35B2A">
      <w:pPr>
        <w:spacing w:after="0" w:line="240" w:lineRule="auto"/>
        <w:rPr>
          <w:rFonts w:ascii="Times New Roman" w:eastAsia="Times New Roman" w:hAnsi="Times New Roman" w:cs="Times New Roman"/>
          <w:kern w:val="0"/>
          <w14:ligatures w14:val="none"/>
        </w:rPr>
      </w:pPr>
      <w:r w:rsidRPr="00E35B2A">
        <w:rPr>
          <w:rFonts w:ascii="Times New Roman" w:eastAsia="Times New Roman" w:hAnsi="Times New Roman" w:cs="Times New Roman"/>
          <w:noProof/>
          <w:kern w:val="0"/>
          <w14:ligatures w14:val="none"/>
        </w:rPr>
        <mc:AlternateContent>
          <mc:Choice Requires="wps">
            <w:drawing>
              <wp:inline distT="0" distB="0" distL="0" distR="0" wp14:anchorId="2189F917" wp14:editId="45259942">
                <wp:extent cx="5731510" cy="1270"/>
                <wp:effectExtent l="0" t="31750" r="0" b="36830"/>
                <wp:docPr id="178322906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FBDE38"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AA19DE8" w14:textId="77777777" w:rsidR="00E35B2A" w:rsidRPr="00E35B2A" w:rsidRDefault="00E35B2A" w:rsidP="00E35B2A">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35B2A">
        <w:rPr>
          <w:rFonts w:ascii="Times New Roman" w:eastAsia="Times New Roman" w:hAnsi="Times New Roman" w:cs="Times New Roman"/>
          <w:b/>
          <w:bCs/>
          <w:kern w:val="0"/>
          <w:sz w:val="27"/>
          <w:szCs w:val="27"/>
          <w14:ligatures w14:val="none"/>
        </w:rPr>
        <w:t>3. Risks and Mitigation</w:t>
      </w:r>
    </w:p>
    <w:p w14:paraId="0533C6AB" w14:textId="77777777"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p>
    <w:p w14:paraId="2E594B7D" w14:textId="77777777"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Key Risks</w:t>
      </w:r>
    </w:p>
    <w:p w14:paraId="32B1CB2F" w14:textId="77777777" w:rsidR="00E35B2A" w:rsidRPr="00E35B2A" w:rsidRDefault="00E35B2A" w:rsidP="00E35B2A">
      <w:pPr>
        <w:numPr>
          <w:ilvl w:val="0"/>
          <w:numId w:val="12"/>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Severe weather disruptions</w:t>
      </w:r>
    </w:p>
    <w:p w14:paraId="69CC9C91" w14:textId="77777777" w:rsidR="00E35B2A" w:rsidRPr="00E35B2A" w:rsidRDefault="00E35B2A" w:rsidP="00E35B2A">
      <w:pPr>
        <w:numPr>
          <w:ilvl w:val="0"/>
          <w:numId w:val="12"/>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Material shortages</w:t>
      </w:r>
    </w:p>
    <w:p w14:paraId="699F665A" w14:textId="77777777" w:rsidR="00E35B2A" w:rsidRPr="00E35B2A" w:rsidRDefault="00E35B2A" w:rsidP="00E35B2A">
      <w:pPr>
        <w:numPr>
          <w:ilvl w:val="0"/>
          <w:numId w:val="12"/>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Safety hazards during construction</w:t>
      </w:r>
    </w:p>
    <w:p w14:paraId="23267851" w14:textId="77777777" w:rsidR="00E35B2A" w:rsidRPr="00E35B2A" w:rsidRDefault="00E35B2A" w:rsidP="00E35B2A">
      <w:pPr>
        <w:numPr>
          <w:ilvl w:val="0"/>
          <w:numId w:val="12"/>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Cost escalation</w:t>
      </w:r>
    </w:p>
    <w:p w14:paraId="15E28B4D" w14:textId="77777777" w:rsidR="00E35B2A" w:rsidRPr="00E35B2A" w:rsidRDefault="00E35B2A" w:rsidP="00E35B2A">
      <w:pPr>
        <w:numPr>
          <w:ilvl w:val="0"/>
          <w:numId w:val="12"/>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Delays in permitting</w:t>
      </w:r>
    </w:p>
    <w:p w14:paraId="2F06D494" w14:textId="77777777"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p>
    <w:p w14:paraId="3415EFCF" w14:textId="77777777"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Mitigation Measures</w:t>
      </w:r>
    </w:p>
    <w:p w14:paraId="489D9AF6" w14:textId="77777777" w:rsidR="00E35B2A" w:rsidRPr="00E35B2A" w:rsidRDefault="00E35B2A" w:rsidP="00E35B2A">
      <w:pPr>
        <w:numPr>
          <w:ilvl w:val="0"/>
          <w:numId w:val="13"/>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Introduce buffer time in weather-sensitive tasks</w:t>
      </w:r>
    </w:p>
    <w:p w14:paraId="614EA323" w14:textId="77777777" w:rsidR="00E35B2A" w:rsidRPr="00E35B2A" w:rsidRDefault="00E35B2A" w:rsidP="00E35B2A">
      <w:pPr>
        <w:numPr>
          <w:ilvl w:val="0"/>
          <w:numId w:val="13"/>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Secure early procurement contracts with backup suppliers</w:t>
      </w:r>
    </w:p>
    <w:p w14:paraId="20D55267" w14:textId="77777777" w:rsidR="00E35B2A" w:rsidRPr="00E35B2A" w:rsidRDefault="00E35B2A" w:rsidP="00E35B2A">
      <w:pPr>
        <w:numPr>
          <w:ilvl w:val="0"/>
          <w:numId w:val="13"/>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Implement strict site safety protocols</w:t>
      </w:r>
    </w:p>
    <w:p w14:paraId="32C70758" w14:textId="77777777" w:rsidR="00E35B2A" w:rsidRPr="00E35B2A" w:rsidRDefault="00E35B2A" w:rsidP="00E35B2A">
      <w:pPr>
        <w:numPr>
          <w:ilvl w:val="0"/>
          <w:numId w:val="13"/>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Maintain a 12% contingency budget</w:t>
      </w:r>
    </w:p>
    <w:p w14:paraId="18719137" w14:textId="77777777" w:rsidR="00E35B2A" w:rsidRPr="00E35B2A" w:rsidRDefault="00E35B2A" w:rsidP="00E35B2A">
      <w:pPr>
        <w:numPr>
          <w:ilvl w:val="0"/>
          <w:numId w:val="13"/>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Engage with permitting authorities early in planning</w:t>
      </w:r>
    </w:p>
    <w:p w14:paraId="57DCA114" w14:textId="77777777" w:rsidR="00E35B2A" w:rsidRPr="00E35B2A" w:rsidRDefault="00E35B2A" w:rsidP="00E35B2A">
      <w:pPr>
        <w:spacing w:after="0" w:line="240" w:lineRule="auto"/>
        <w:rPr>
          <w:rFonts w:ascii="Times New Roman" w:eastAsia="Times New Roman" w:hAnsi="Times New Roman" w:cs="Times New Roman"/>
          <w:kern w:val="0"/>
          <w14:ligatures w14:val="none"/>
        </w:rPr>
      </w:pPr>
      <w:r w:rsidRPr="00E35B2A">
        <w:rPr>
          <w:rFonts w:ascii="Times New Roman" w:eastAsia="Times New Roman" w:hAnsi="Times New Roman" w:cs="Times New Roman"/>
          <w:noProof/>
          <w:kern w:val="0"/>
          <w14:ligatures w14:val="none"/>
        </w:rPr>
        <mc:AlternateContent>
          <mc:Choice Requires="wps">
            <w:drawing>
              <wp:inline distT="0" distB="0" distL="0" distR="0" wp14:anchorId="4E7551C4" wp14:editId="05CEAF69">
                <wp:extent cx="5731510" cy="1270"/>
                <wp:effectExtent l="0" t="31750" r="0" b="36830"/>
                <wp:docPr id="178807272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9E2C9C6"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61C5BA6" w14:textId="77777777" w:rsidR="00E35B2A" w:rsidRPr="00E35B2A" w:rsidRDefault="00E35B2A" w:rsidP="00E35B2A">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E35B2A">
        <w:rPr>
          <w:rFonts w:ascii="Times New Roman" w:eastAsia="Times New Roman" w:hAnsi="Times New Roman" w:cs="Times New Roman"/>
          <w:b/>
          <w:bCs/>
          <w:kern w:val="0"/>
          <w:sz w:val="27"/>
          <w:szCs w:val="27"/>
          <w14:ligatures w14:val="none"/>
        </w:rPr>
        <w:t>4. Project Benefits</w:t>
      </w:r>
    </w:p>
    <w:p w14:paraId="48F4D1E9" w14:textId="77777777" w:rsidR="00E35B2A" w:rsidRPr="00E35B2A" w:rsidRDefault="00E35B2A" w:rsidP="00E35B2A">
      <w:pPr>
        <w:numPr>
          <w:ilvl w:val="0"/>
          <w:numId w:val="14"/>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Restores Canada’s most economically critical transportation corridor</w:t>
      </w:r>
    </w:p>
    <w:p w14:paraId="7325B2FB" w14:textId="77777777" w:rsidR="00E35B2A" w:rsidRPr="00E35B2A" w:rsidRDefault="00E35B2A" w:rsidP="00E35B2A">
      <w:pPr>
        <w:numPr>
          <w:ilvl w:val="0"/>
          <w:numId w:val="14"/>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Enhances long-term resilience against climate-induced disasters</w:t>
      </w:r>
    </w:p>
    <w:p w14:paraId="08503123" w14:textId="77777777" w:rsidR="00E35B2A" w:rsidRPr="00E35B2A" w:rsidRDefault="00E35B2A" w:rsidP="00E35B2A">
      <w:pPr>
        <w:numPr>
          <w:ilvl w:val="0"/>
          <w:numId w:val="14"/>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Protects communities by improving emergency accessibility</w:t>
      </w:r>
    </w:p>
    <w:p w14:paraId="0779B90D" w14:textId="77777777" w:rsidR="00E35B2A" w:rsidRPr="00E35B2A" w:rsidRDefault="00E35B2A" w:rsidP="00E35B2A">
      <w:pPr>
        <w:numPr>
          <w:ilvl w:val="0"/>
          <w:numId w:val="14"/>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Boosts regional economic activity and trade flows</w:t>
      </w:r>
    </w:p>
    <w:p w14:paraId="63BCD713" w14:textId="77777777" w:rsidR="00E35B2A" w:rsidRPr="00E35B2A" w:rsidRDefault="00E35B2A" w:rsidP="00E35B2A">
      <w:pPr>
        <w:numPr>
          <w:ilvl w:val="0"/>
          <w:numId w:val="14"/>
        </w:num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t>Reduces maintenance costs through improved engineering standards</w:t>
      </w:r>
    </w:p>
    <w:p w14:paraId="5E93EC50" w14:textId="77777777" w:rsidR="00E35B2A" w:rsidRPr="00E35B2A" w:rsidRDefault="00E35B2A" w:rsidP="00E35B2A">
      <w:pPr>
        <w:spacing w:after="0" w:line="240" w:lineRule="auto"/>
        <w:rPr>
          <w:rFonts w:ascii="Times New Roman" w:eastAsia="Times New Roman" w:hAnsi="Times New Roman" w:cs="Times New Roman"/>
          <w:kern w:val="0"/>
          <w14:ligatures w14:val="none"/>
        </w:rPr>
      </w:pPr>
      <w:r w:rsidRPr="00E35B2A">
        <w:rPr>
          <w:rFonts w:ascii="Times New Roman" w:eastAsia="Times New Roman" w:hAnsi="Times New Roman" w:cs="Times New Roman"/>
          <w:noProof/>
          <w:kern w:val="0"/>
          <w14:ligatures w14:val="none"/>
        </w:rPr>
        <mc:AlternateContent>
          <mc:Choice Requires="wps">
            <w:drawing>
              <wp:inline distT="0" distB="0" distL="0" distR="0" wp14:anchorId="652C1580" wp14:editId="6741BED7">
                <wp:extent cx="5731510" cy="1270"/>
                <wp:effectExtent l="0" t="31750" r="0" b="36830"/>
                <wp:docPr id="185908480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8793F4"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BDD8EEE" w14:textId="6523DD6F" w:rsidR="00E35B2A" w:rsidRPr="00E35B2A" w:rsidRDefault="00E35B2A" w:rsidP="00E35B2A">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E35B2A">
        <w:rPr>
          <w:rFonts w:ascii="Times New Roman" w:eastAsia="Times New Roman" w:hAnsi="Times New Roman" w:cs="Times New Roman"/>
          <w:b/>
          <w:bCs/>
          <w:kern w:val="36"/>
          <w:sz w:val="48"/>
          <w:szCs w:val="48"/>
          <w14:ligatures w14:val="none"/>
        </w:rPr>
        <w:t xml:space="preserve">  GANTT CHART (TEXT TIMELINE)</w:t>
      </w:r>
    </w:p>
    <w:p w14:paraId="2DC12072" w14:textId="77777777"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p>
    <w:p w14:paraId="6506831D" w14:textId="50384425"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p>
    <w:p w14:paraId="45E0D73C" w14:textId="77777777"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p>
    <w:p w14:paraId="5DAE019F" w14:textId="77777777" w:rsidR="00E35B2A" w:rsidRPr="00E35B2A" w:rsidRDefault="00E35B2A" w:rsidP="00E35B2A">
      <w:pPr>
        <w:spacing w:before="100" w:beforeAutospacing="1" w:after="100" w:afterAutospacing="1" w:line="240" w:lineRule="auto"/>
        <w:rPr>
          <w:rFonts w:ascii="Times New Roman" w:hAnsi="Times New Roman" w:cs="Times New Roman"/>
          <w:kern w:val="0"/>
          <w14:ligatures w14:val="none"/>
        </w:rPr>
      </w:pPr>
      <w:r w:rsidRPr="00E35B2A">
        <w:rPr>
          <w:rFonts w:ascii="Times New Roman" w:hAnsi="Times New Roman" w:cs="Times New Roman"/>
          <w:kern w:val="0"/>
          <w14:ligatures w14:val="none"/>
        </w:rPr>
        <w:lastRenderedPageBreak/>
        <w:t>A visual Gantt chart cannot be drawn in plain text, but the timeline below provides a detailed schedule summarising each project phase with estimated durations.</w:t>
      </w:r>
    </w:p>
    <w:p w14:paraId="77810F05" w14:textId="77777777" w:rsidR="00E35B2A" w:rsidRPr="00E35B2A" w:rsidRDefault="00E35B2A" w:rsidP="00E35B2A">
      <w:pPr>
        <w:spacing w:after="0" w:line="240" w:lineRule="auto"/>
        <w:rPr>
          <w:rFonts w:ascii="Times New Roman" w:eastAsia="Times New Roman" w:hAnsi="Times New Roman" w:cs="Times New Roman"/>
          <w:kern w:val="0"/>
          <w14:ligatures w14:val="none"/>
        </w:rPr>
      </w:pPr>
      <w:r w:rsidRPr="00E35B2A">
        <w:rPr>
          <w:rFonts w:ascii="Times New Roman" w:eastAsia="Times New Roman" w:hAnsi="Times New Roman" w:cs="Times New Roman"/>
          <w:noProof/>
          <w:kern w:val="0"/>
          <w14:ligatures w14:val="none"/>
        </w:rPr>
        <mc:AlternateContent>
          <mc:Choice Requires="wps">
            <w:drawing>
              <wp:inline distT="0" distB="0" distL="0" distR="0" wp14:anchorId="60433B29" wp14:editId="0E4173CE">
                <wp:extent cx="5731510" cy="1270"/>
                <wp:effectExtent l="0" t="31750" r="0" b="36830"/>
                <wp:docPr id="161143179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33425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D2A1FFD" w14:textId="77777777" w:rsidR="00E35B2A" w:rsidRPr="00E35B2A" w:rsidRDefault="00E35B2A" w:rsidP="00E35B2A">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E35B2A">
        <w:rPr>
          <w:rFonts w:ascii="Times New Roman" w:eastAsia="Times New Roman" w:hAnsi="Times New Roman" w:cs="Times New Roman"/>
          <w:b/>
          <w:bCs/>
          <w:kern w:val="0"/>
          <w:sz w:val="36"/>
          <w:szCs w:val="36"/>
          <w14:ligatures w14:val="none"/>
        </w:rPr>
        <w:t>PROJECT SCHEDULE – 15 MONTH TIMELINE</w:t>
      </w:r>
    </w:p>
    <w:p w14:paraId="717882FF" w14:textId="77777777" w:rsidR="00E35B2A" w:rsidRDefault="00E35B2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62"/>
        <w:gridCol w:w="994"/>
        <w:gridCol w:w="1469"/>
      </w:tblGrid>
      <w:tr w:rsidR="00AF486F" w:rsidRPr="00AF486F" w14:paraId="4F7D508C" w14:textId="77777777">
        <w:trPr>
          <w:tblHeader/>
          <w:tblCellSpacing w:w="15" w:type="dxa"/>
        </w:trPr>
        <w:tc>
          <w:tcPr>
            <w:tcW w:w="0" w:type="auto"/>
            <w:vAlign w:val="center"/>
            <w:hideMark/>
          </w:tcPr>
          <w:p w14:paraId="056960FF" w14:textId="77777777" w:rsidR="00AF486F" w:rsidRPr="00AF486F" w:rsidRDefault="00AF486F" w:rsidP="00AF486F">
            <w:pPr>
              <w:spacing w:before="100" w:beforeAutospacing="1" w:after="100" w:afterAutospacing="1" w:line="240" w:lineRule="auto"/>
              <w:jc w:val="center"/>
              <w:rPr>
                <w:rFonts w:ascii="Times New Roman" w:hAnsi="Times New Roman" w:cs="Times New Roman"/>
                <w:b/>
                <w:bCs/>
                <w:kern w:val="0"/>
                <w14:ligatures w14:val="none"/>
              </w:rPr>
            </w:pPr>
            <w:r w:rsidRPr="00AF486F">
              <w:rPr>
                <w:rFonts w:ascii="Times New Roman" w:hAnsi="Times New Roman" w:cs="Times New Roman"/>
                <w:b/>
                <w:bCs/>
                <w:kern w:val="0"/>
                <w14:ligatures w14:val="none"/>
              </w:rPr>
              <w:t>Phase</w:t>
            </w:r>
          </w:p>
        </w:tc>
        <w:tc>
          <w:tcPr>
            <w:tcW w:w="0" w:type="auto"/>
            <w:vAlign w:val="center"/>
            <w:hideMark/>
          </w:tcPr>
          <w:p w14:paraId="36BAC611" w14:textId="77777777" w:rsidR="00AF486F" w:rsidRPr="00AF486F" w:rsidRDefault="00AF486F" w:rsidP="00AF486F">
            <w:pPr>
              <w:spacing w:before="100" w:beforeAutospacing="1" w:after="100" w:afterAutospacing="1" w:line="240" w:lineRule="auto"/>
              <w:jc w:val="center"/>
              <w:rPr>
                <w:rFonts w:ascii="Times New Roman" w:hAnsi="Times New Roman" w:cs="Times New Roman"/>
                <w:b/>
                <w:bCs/>
                <w:kern w:val="0"/>
                <w14:ligatures w14:val="none"/>
              </w:rPr>
            </w:pPr>
            <w:r w:rsidRPr="00AF486F">
              <w:rPr>
                <w:rFonts w:ascii="Times New Roman" w:hAnsi="Times New Roman" w:cs="Times New Roman"/>
                <w:b/>
                <w:bCs/>
                <w:kern w:val="0"/>
                <w14:ligatures w14:val="none"/>
              </w:rPr>
              <w:t>Duration</w:t>
            </w:r>
          </w:p>
        </w:tc>
        <w:tc>
          <w:tcPr>
            <w:tcW w:w="0" w:type="auto"/>
            <w:vAlign w:val="center"/>
            <w:hideMark/>
          </w:tcPr>
          <w:p w14:paraId="364D5331" w14:textId="77777777" w:rsidR="00AF486F" w:rsidRPr="00AF486F" w:rsidRDefault="00AF486F" w:rsidP="00AF486F">
            <w:pPr>
              <w:spacing w:before="100" w:beforeAutospacing="1" w:after="100" w:afterAutospacing="1" w:line="240" w:lineRule="auto"/>
              <w:jc w:val="center"/>
              <w:rPr>
                <w:rFonts w:ascii="Times New Roman" w:hAnsi="Times New Roman" w:cs="Times New Roman"/>
                <w:b/>
                <w:bCs/>
                <w:kern w:val="0"/>
                <w14:ligatures w14:val="none"/>
              </w:rPr>
            </w:pPr>
            <w:r w:rsidRPr="00AF486F">
              <w:rPr>
                <w:rFonts w:ascii="Times New Roman" w:hAnsi="Times New Roman" w:cs="Times New Roman"/>
                <w:b/>
                <w:bCs/>
                <w:kern w:val="0"/>
                <w14:ligatures w14:val="none"/>
              </w:rPr>
              <w:t>Months</w:t>
            </w:r>
          </w:p>
        </w:tc>
      </w:tr>
      <w:tr w:rsidR="00AF486F" w:rsidRPr="00AF486F" w14:paraId="6EF8CCBC" w14:textId="77777777">
        <w:trPr>
          <w:tblCellSpacing w:w="15" w:type="dxa"/>
        </w:trPr>
        <w:tc>
          <w:tcPr>
            <w:tcW w:w="0" w:type="auto"/>
            <w:vAlign w:val="center"/>
            <w:hideMark/>
          </w:tcPr>
          <w:p w14:paraId="1587EB38"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1. Initiation</w:t>
            </w:r>
          </w:p>
        </w:tc>
        <w:tc>
          <w:tcPr>
            <w:tcW w:w="0" w:type="auto"/>
            <w:vAlign w:val="center"/>
            <w:hideMark/>
          </w:tcPr>
          <w:p w14:paraId="1A578D73"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2 weeks</w:t>
            </w:r>
          </w:p>
        </w:tc>
        <w:tc>
          <w:tcPr>
            <w:tcW w:w="0" w:type="auto"/>
            <w:vAlign w:val="center"/>
            <w:hideMark/>
          </w:tcPr>
          <w:p w14:paraId="2BDA40E8"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Month 1</w:t>
            </w:r>
          </w:p>
        </w:tc>
      </w:tr>
      <w:tr w:rsidR="00AF486F" w:rsidRPr="00AF486F" w14:paraId="147CF167" w14:textId="77777777">
        <w:trPr>
          <w:tblCellSpacing w:w="15" w:type="dxa"/>
        </w:trPr>
        <w:tc>
          <w:tcPr>
            <w:tcW w:w="0" w:type="auto"/>
            <w:vAlign w:val="center"/>
            <w:hideMark/>
          </w:tcPr>
          <w:p w14:paraId="59D33AF0"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2. Planning &amp; Design</w:t>
            </w:r>
          </w:p>
        </w:tc>
        <w:tc>
          <w:tcPr>
            <w:tcW w:w="0" w:type="auto"/>
            <w:vAlign w:val="center"/>
            <w:hideMark/>
          </w:tcPr>
          <w:p w14:paraId="1788DF95"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6 weeks</w:t>
            </w:r>
          </w:p>
        </w:tc>
        <w:tc>
          <w:tcPr>
            <w:tcW w:w="0" w:type="auto"/>
            <w:vAlign w:val="center"/>
            <w:hideMark/>
          </w:tcPr>
          <w:p w14:paraId="78F61B29"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Months 1–2</w:t>
            </w:r>
          </w:p>
        </w:tc>
      </w:tr>
      <w:tr w:rsidR="00AF486F" w:rsidRPr="00AF486F" w14:paraId="1CDBAD08" w14:textId="77777777">
        <w:trPr>
          <w:tblCellSpacing w:w="15" w:type="dxa"/>
        </w:trPr>
        <w:tc>
          <w:tcPr>
            <w:tcW w:w="0" w:type="auto"/>
            <w:vAlign w:val="center"/>
            <w:hideMark/>
          </w:tcPr>
          <w:p w14:paraId="1845B97D"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3. Stabilisation Works</w:t>
            </w:r>
          </w:p>
        </w:tc>
        <w:tc>
          <w:tcPr>
            <w:tcW w:w="0" w:type="auto"/>
            <w:vAlign w:val="center"/>
            <w:hideMark/>
          </w:tcPr>
          <w:p w14:paraId="45E9A54F"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6 weeks</w:t>
            </w:r>
          </w:p>
        </w:tc>
        <w:tc>
          <w:tcPr>
            <w:tcW w:w="0" w:type="auto"/>
            <w:vAlign w:val="center"/>
            <w:hideMark/>
          </w:tcPr>
          <w:p w14:paraId="2F77AAAE"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Months 2–3</w:t>
            </w:r>
          </w:p>
        </w:tc>
      </w:tr>
      <w:tr w:rsidR="00AF486F" w:rsidRPr="00AF486F" w14:paraId="0045BC5A" w14:textId="77777777">
        <w:trPr>
          <w:tblCellSpacing w:w="15" w:type="dxa"/>
        </w:trPr>
        <w:tc>
          <w:tcPr>
            <w:tcW w:w="0" w:type="auto"/>
            <w:vAlign w:val="center"/>
            <w:hideMark/>
          </w:tcPr>
          <w:p w14:paraId="3289BAE3"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4. Bridge Reconstruction</w:t>
            </w:r>
          </w:p>
        </w:tc>
        <w:tc>
          <w:tcPr>
            <w:tcW w:w="0" w:type="auto"/>
            <w:vAlign w:val="center"/>
            <w:hideMark/>
          </w:tcPr>
          <w:p w14:paraId="68D36C08"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7 months</w:t>
            </w:r>
          </w:p>
        </w:tc>
        <w:tc>
          <w:tcPr>
            <w:tcW w:w="0" w:type="auto"/>
            <w:vAlign w:val="center"/>
            <w:hideMark/>
          </w:tcPr>
          <w:p w14:paraId="11E45962"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Months 3–10</w:t>
            </w:r>
          </w:p>
        </w:tc>
      </w:tr>
      <w:tr w:rsidR="00AF486F" w:rsidRPr="00AF486F" w14:paraId="4EC6C647" w14:textId="77777777">
        <w:trPr>
          <w:tblCellSpacing w:w="15" w:type="dxa"/>
        </w:trPr>
        <w:tc>
          <w:tcPr>
            <w:tcW w:w="0" w:type="auto"/>
            <w:vAlign w:val="center"/>
            <w:hideMark/>
          </w:tcPr>
          <w:p w14:paraId="0E578192"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5. Highway Restoration</w:t>
            </w:r>
          </w:p>
        </w:tc>
        <w:tc>
          <w:tcPr>
            <w:tcW w:w="0" w:type="auto"/>
            <w:vAlign w:val="center"/>
            <w:hideMark/>
          </w:tcPr>
          <w:p w14:paraId="4E126C58"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4 months</w:t>
            </w:r>
          </w:p>
        </w:tc>
        <w:tc>
          <w:tcPr>
            <w:tcW w:w="0" w:type="auto"/>
            <w:vAlign w:val="center"/>
            <w:hideMark/>
          </w:tcPr>
          <w:p w14:paraId="33D35DEB"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Months 8–12</w:t>
            </w:r>
          </w:p>
        </w:tc>
      </w:tr>
      <w:tr w:rsidR="00AF486F" w:rsidRPr="00AF486F" w14:paraId="011866A3" w14:textId="77777777">
        <w:trPr>
          <w:tblCellSpacing w:w="15" w:type="dxa"/>
        </w:trPr>
        <w:tc>
          <w:tcPr>
            <w:tcW w:w="0" w:type="auto"/>
            <w:vAlign w:val="center"/>
            <w:hideMark/>
          </w:tcPr>
          <w:p w14:paraId="3AB17DB1"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6. Environmental Rehabilitation</w:t>
            </w:r>
          </w:p>
        </w:tc>
        <w:tc>
          <w:tcPr>
            <w:tcW w:w="0" w:type="auto"/>
            <w:vAlign w:val="center"/>
            <w:hideMark/>
          </w:tcPr>
          <w:p w14:paraId="462FB85B"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4 months</w:t>
            </w:r>
          </w:p>
        </w:tc>
        <w:tc>
          <w:tcPr>
            <w:tcW w:w="0" w:type="auto"/>
            <w:vAlign w:val="center"/>
            <w:hideMark/>
          </w:tcPr>
          <w:p w14:paraId="2FC058B8"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Months 10–14</w:t>
            </w:r>
          </w:p>
        </w:tc>
      </w:tr>
      <w:tr w:rsidR="00AF486F" w:rsidRPr="00AF486F" w14:paraId="59300659" w14:textId="77777777">
        <w:trPr>
          <w:tblCellSpacing w:w="15" w:type="dxa"/>
        </w:trPr>
        <w:tc>
          <w:tcPr>
            <w:tcW w:w="0" w:type="auto"/>
            <w:vAlign w:val="center"/>
            <w:hideMark/>
          </w:tcPr>
          <w:p w14:paraId="20261BE3"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7. Final Testing &amp; Handover</w:t>
            </w:r>
          </w:p>
        </w:tc>
        <w:tc>
          <w:tcPr>
            <w:tcW w:w="0" w:type="auto"/>
            <w:vAlign w:val="center"/>
            <w:hideMark/>
          </w:tcPr>
          <w:p w14:paraId="71088E6F"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1 month</w:t>
            </w:r>
          </w:p>
        </w:tc>
        <w:tc>
          <w:tcPr>
            <w:tcW w:w="0" w:type="auto"/>
            <w:vAlign w:val="center"/>
            <w:hideMark/>
          </w:tcPr>
          <w:p w14:paraId="704D1BCA" w14:textId="77777777" w:rsidR="00AF486F" w:rsidRPr="00AF486F" w:rsidRDefault="00AF486F" w:rsidP="00AF486F">
            <w:pPr>
              <w:spacing w:before="100" w:beforeAutospacing="1" w:after="100" w:afterAutospacing="1" w:line="240" w:lineRule="auto"/>
              <w:rPr>
                <w:rFonts w:ascii="Times New Roman" w:hAnsi="Times New Roman" w:cs="Times New Roman"/>
                <w:kern w:val="0"/>
                <w14:ligatures w14:val="none"/>
              </w:rPr>
            </w:pPr>
            <w:r w:rsidRPr="00AF486F">
              <w:rPr>
                <w:rFonts w:ascii="Times New Roman" w:hAnsi="Times New Roman" w:cs="Times New Roman"/>
                <w:kern w:val="0"/>
                <w14:ligatures w14:val="none"/>
              </w:rPr>
              <w:t>Month 15</w:t>
            </w:r>
          </w:p>
        </w:tc>
      </w:tr>
    </w:tbl>
    <w:p w14:paraId="50D5C3B2" w14:textId="77777777" w:rsidR="00AF486F" w:rsidRDefault="00AF486F"/>
    <w:p w14:paraId="2F13B9CC" w14:textId="77777777" w:rsidR="00AF486F" w:rsidRDefault="00AF486F"/>
    <w:p w14:paraId="39ED0FD8" w14:textId="77777777" w:rsidR="007154C8" w:rsidRDefault="007154C8"/>
    <w:p w14:paraId="6EA72A07" w14:textId="77777777" w:rsidR="007154C8" w:rsidRPr="007154C8" w:rsidRDefault="007154C8" w:rsidP="007154C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154C8">
        <w:rPr>
          <w:rFonts w:ascii="Times New Roman" w:eastAsia="Times New Roman" w:hAnsi="Times New Roman" w:cs="Times New Roman"/>
          <w:b/>
          <w:bCs/>
          <w:kern w:val="0"/>
          <w:sz w:val="27"/>
          <w:szCs w:val="27"/>
          <w14:ligatures w14:val="none"/>
        </w:rPr>
        <w:t>Detailed Activity Timeline</w:t>
      </w:r>
    </w:p>
    <w:p w14:paraId="1E043319"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222916C8"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Month 1</w:t>
      </w:r>
    </w:p>
    <w:p w14:paraId="1D5BC230" w14:textId="77777777" w:rsidR="007154C8" w:rsidRPr="007154C8" w:rsidRDefault="007154C8" w:rsidP="007154C8">
      <w:pPr>
        <w:numPr>
          <w:ilvl w:val="0"/>
          <w:numId w:val="15"/>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Project charter approval</w:t>
      </w:r>
    </w:p>
    <w:p w14:paraId="64356282" w14:textId="77777777" w:rsidR="007154C8" w:rsidRPr="007154C8" w:rsidRDefault="007154C8" w:rsidP="007154C8">
      <w:pPr>
        <w:numPr>
          <w:ilvl w:val="0"/>
          <w:numId w:val="15"/>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Stakeholder mapping</w:t>
      </w:r>
    </w:p>
    <w:p w14:paraId="6F110278" w14:textId="77777777" w:rsidR="007154C8" w:rsidRPr="007154C8" w:rsidRDefault="007154C8" w:rsidP="007154C8">
      <w:pPr>
        <w:numPr>
          <w:ilvl w:val="0"/>
          <w:numId w:val="15"/>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Initial site surveys</w:t>
      </w:r>
    </w:p>
    <w:p w14:paraId="7A98AF59"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4E8BEFFA"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Months 1–2</w:t>
      </w:r>
    </w:p>
    <w:p w14:paraId="69823364" w14:textId="77777777" w:rsidR="007154C8" w:rsidRPr="007154C8" w:rsidRDefault="007154C8" w:rsidP="007154C8">
      <w:pPr>
        <w:numPr>
          <w:ilvl w:val="0"/>
          <w:numId w:val="16"/>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Geotechnical studies</w:t>
      </w:r>
    </w:p>
    <w:p w14:paraId="42FA80E8" w14:textId="77777777" w:rsidR="007154C8" w:rsidRPr="007154C8" w:rsidRDefault="007154C8" w:rsidP="007154C8">
      <w:pPr>
        <w:numPr>
          <w:ilvl w:val="0"/>
          <w:numId w:val="16"/>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Environmental assessment</w:t>
      </w:r>
    </w:p>
    <w:p w14:paraId="1F302E9B" w14:textId="77777777" w:rsidR="007154C8" w:rsidRPr="007154C8" w:rsidRDefault="007154C8" w:rsidP="007154C8">
      <w:pPr>
        <w:numPr>
          <w:ilvl w:val="0"/>
          <w:numId w:val="16"/>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Structural design of bridges and drainage systems</w:t>
      </w:r>
    </w:p>
    <w:p w14:paraId="1678C07C" w14:textId="77777777" w:rsidR="007154C8" w:rsidRPr="007154C8" w:rsidRDefault="007154C8" w:rsidP="007154C8">
      <w:pPr>
        <w:numPr>
          <w:ilvl w:val="0"/>
          <w:numId w:val="16"/>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Procurement preparation</w:t>
      </w:r>
    </w:p>
    <w:p w14:paraId="317D1629"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26C7F6D1"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Months 2–3</w:t>
      </w:r>
    </w:p>
    <w:p w14:paraId="6054742F" w14:textId="77777777" w:rsidR="007154C8" w:rsidRPr="007154C8" w:rsidRDefault="007154C8" w:rsidP="007154C8">
      <w:pPr>
        <w:numPr>
          <w:ilvl w:val="0"/>
          <w:numId w:val="17"/>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Slope stabilisation and debris removal</w:t>
      </w:r>
    </w:p>
    <w:p w14:paraId="22FA1B1F" w14:textId="77777777" w:rsidR="007154C8" w:rsidRPr="007154C8" w:rsidRDefault="007154C8" w:rsidP="007154C8">
      <w:pPr>
        <w:numPr>
          <w:ilvl w:val="0"/>
          <w:numId w:val="17"/>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Temporary access routes established</w:t>
      </w:r>
    </w:p>
    <w:p w14:paraId="6FEF4B40" w14:textId="77777777" w:rsidR="007154C8" w:rsidRPr="007154C8" w:rsidRDefault="007154C8" w:rsidP="007154C8">
      <w:pPr>
        <w:numPr>
          <w:ilvl w:val="0"/>
          <w:numId w:val="17"/>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lastRenderedPageBreak/>
        <w:t>Soil reinforcement</w:t>
      </w:r>
    </w:p>
    <w:p w14:paraId="4A26D208"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4E545971"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Months 3–10</w:t>
      </w:r>
    </w:p>
    <w:p w14:paraId="14F82A68" w14:textId="77777777" w:rsidR="007154C8" w:rsidRPr="007154C8" w:rsidRDefault="007154C8" w:rsidP="007154C8">
      <w:pPr>
        <w:numPr>
          <w:ilvl w:val="0"/>
          <w:numId w:val="18"/>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Demolition of damaged bridges</w:t>
      </w:r>
    </w:p>
    <w:p w14:paraId="0F7F8FE8" w14:textId="77777777" w:rsidR="007154C8" w:rsidRPr="007154C8" w:rsidRDefault="007154C8" w:rsidP="007154C8">
      <w:pPr>
        <w:numPr>
          <w:ilvl w:val="0"/>
          <w:numId w:val="18"/>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Foundation construction</w:t>
      </w:r>
    </w:p>
    <w:p w14:paraId="2BC06CA2" w14:textId="77777777" w:rsidR="007154C8" w:rsidRPr="007154C8" w:rsidRDefault="007154C8" w:rsidP="007154C8">
      <w:pPr>
        <w:numPr>
          <w:ilvl w:val="0"/>
          <w:numId w:val="18"/>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Superstructure and decking installation</w:t>
      </w:r>
    </w:p>
    <w:p w14:paraId="101442EB" w14:textId="77777777" w:rsidR="007154C8" w:rsidRPr="007154C8" w:rsidRDefault="007154C8" w:rsidP="007154C8">
      <w:pPr>
        <w:numPr>
          <w:ilvl w:val="0"/>
          <w:numId w:val="18"/>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Barrier and guardrail integration</w:t>
      </w:r>
    </w:p>
    <w:p w14:paraId="7457F075"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6CB0B675"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Months 8–12</w:t>
      </w:r>
    </w:p>
    <w:p w14:paraId="52548D61" w14:textId="77777777" w:rsidR="007154C8" w:rsidRPr="007154C8" w:rsidRDefault="007154C8" w:rsidP="007154C8">
      <w:pPr>
        <w:numPr>
          <w:ilvl w:val="0"/>
          <w:numId w:val="19"/>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Roadbed reconstruction</w:t>
      </w:r>
    </w:p>
    <w:p w14:paraId="10C0AB37" w14:textId="77777777" w:rsidR="007154C8" w:rsidRPr="007154C8" w:rsidRDefault="007154C8" w:rsidP="007154C8">
      <w:pPr>
        <w:numPr>
          <w:ilvl w:val="0"/>
          <w:numId w:val="19"/>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Drainage upgrades</w:t>
      </w:r>
    </w:p>
    <w:p w14:paraId="4A7522D0" w14:textId="77777777" w:rsidR="007154C8" w:rsidRPr="007154C8" w:rsidRDefault="007154C8" w:rsidP="007154C8">
      <w:pPr>
        <w:numPr>
          <w:ilvl w:val="0"/>
          <w:numId w:val="19"/>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Pavement resurfacing</w:t>
      </w:r>
    </w:p>
    <w:p w14:paraId="0AC56A7F" w14:textId="77777777" w:rsidR="007154C8" w:rsidRPr="007154C8" w:rsidRDefault="007154C8" w:rsidP="007154C8">
      <w:pPr>
        <w:numPr>
          <w:ilvl w:val="0"/>
          <w:numId w:val="19"/>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Road markings</w:t>
      </w:r>
    </w:p>
    <w:p w14:paraId="529330F3"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73C9B78F"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Months 10–14</w:t>
      </w:r>
    </w:p>
    <w:p w14:paraId="1C93EEA0" w14:textId="77777777" w:rsidR="007154C8" w:rsidRPr="007154C8" w:rsidRDefault="007154C8" w:rsidP="007154C8">
      <w:pPr>
        <w:numPr>
          <w:ilvl w:val="0"/>
          <w:numId w:val="20"/>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Environmental rehabilitation</w:t>
      </w:r>
    </w:p>
    <w:p w14:paraId="72362565" w14:textId="77777777" w:rsidR="007154C8" w:rsidRPr="007154C8" w:rsidRDefault="007154C8" w:rsidP="007154C8">
      <w:pPr>
        <w:numPr>
          <w:ilvl w:val="0"/>
          <w:numId w:val="20"/>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Riparian restoration</w:t>
      </w:r>
    </w:p>
    <w:p w14:paraId="22459984"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631F2029"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Month 15</w:t>
      </w:r>
    </w:p>
    <w:p w14:paraId="3C21C27A" w14:textId="77777777" w:rsidR="007154C8" w:rsidRPr="007154C8" w:rsidRDefault="007154C8" w:rsidP="007154C8">
      <w:pPr>
        <w:numPr>
          <w:ilvl w:val="0"/>
          <w:numId w:val="21"/>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Full highway inspection</w:t>
      </w:r>
    </w:p>
    <w:p w14:paraId="762E8647" w14:textId="77777777" w:rsidR="007154C8" w:rsidRPr="007154C8" w:rsidRDefault="007154C8" w:rsidP="007154C8">
      <w:pPr>
        <w:numPr>
          <w:ilvl w:val="0"/>
          <w:numId w:val="21"/>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Commissioning and opening ceremony</w:t>
      </w:r>
    </w:p>
    <w:p w14:paraId="71E24854" w14:textId="77777777" w:rsidR="007154C8" w:rsidRPr="007154C8" w:rsidRDefault="007154C8" w:rsidP="007154C8">
      <w:pPr>
        <w:numPr>
          <w:ilvl w:val="0"/>
          <w:numId w:val="21"/>
        </w:num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Final project documentation</w:t>
      </w:r>
    </w:p>
    <w:p w14:paraId="10FDA5FF" w14:textId="77777777" w:rsidR="007154C8" w:rsidRPr="007154C8" w:rsidRDefault="007154C8" w:rsidP="007154C8">
      <w:pPr>
        <w:spacing w:after="0" w:line="240" w:lineRule="auto"/>
        <w:rPr>
          <w:rFonts w:ascii="Times New Roman" w:eastAsia="Times New Roman" w:hAnsi="Times New Roman" w:cs="Times New Roman"/>
          <w:kern w:val="0"/>
          <w14:ligatures w14:val="none"/>
        </w:rPr>
      </w:pPr>
      <w:r w:rsidRPr="007154C8">
        <w:rPr>
          <w:rFonts w:ascii="Times New Roman" w:eastAsia="Times New Roman" w:hAnsi="Times New Roman" w:cs="Times New Roman"/>
          <w:noProof/>
          <w:kern w:val="0"/>
          <w14:ligatures w14:val="none"/>
        </w:rPr>
        <mc:AlternateContent>
          <mc:Choice Requires="wps">
            <w:drawing>
              <wp:inline distT="0" distB="0" distL="0" distR="0" wp14:anchorId="2069796A" wp14:editId="0963AA4F">
                <wp:extent cx="5731510" cy="1270"/>
                <wp:effectExtent l="0" t="31750" r="0" b="36830"/>
                <wp:docPr id="199720086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12A1EE2"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DD5D544" w14:textId="23B3F2DF" w:rsidR="007154C8" w:rsidRPr="007154C8" w:rsidRDefault="007154C8" w:rsidP="007154C8">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7154C8">
        <w:rPr>
          <w:rFonts w:ascii="Times New Roman" w:eastAsia="Times New Roman" w:hAnsi="Times New Roman" w:cs="Times New Roman"/>
          <w:b/>
          <w:bCs/>
          <w:kern w:val="36"/>
          <w:sz w:val="48"/>
          <w:szCs w:val="48"/>
          <w14:ligatures w14:val="none"/>
        </w:rPr>
        <w:t xml:space="preserve"> STAKEHOLDER INVOLVEMENT</w:t>
      </w:r>
    </w:p>
    <w:p w14:paraId="3F63834B"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67B0BC2B" w14:textId="328C3EBE"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022FBB5B"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7C333D97"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The reconstruction of Highway 5 involves a diverse stakeholder network whose cooperation is essential for project success. Effective stakeholder engagement ensures alignment of expectations, facilitates the decision-making process, and mitigates conflicts that may arise during construction.</w:t>
      </w:r>
    </w:p>
    <w:p w14:paraId="54CEB827" w14:textId="77777777" w:rsidR="007154C8" w:rsidRPr="007154C8" w:rsidRDefault="007154C8" w:rsidP="007154C8">
      <w:pPr>
        <w:spacing w:after="0" w:line="240" w:lineRule="auto"/>
        <w:rPr>
          <w:rFonts w:ascii="Times New Roman" w:eastAsia="Times New Roman" w:hAnsi="Times New Roman" w:cs="Times New Roman"/>
          <w:kern w:val="0"/>
          <w14:ligatures w14:val="none"/>
        </w:rPr>
      </w:pPr>
      <w:r w:rsidRPr="007154C8">
        <w:rPr>
          <w:rFonts w:ascii="Times New Roman" w:eastAsia="Times New Roman" w:hAnsi="Times New Roman" w:cs="Times New Roman"/>
          <w:noProof/>
          <w:kern w:val="0"/>
          <w14:ligatures w14:val="none"/>
        </w:rPr>
        <w:lastRenderedPageBreak/>
        <mc:AlternateContent>
          <mc:Choice Requires="wps">
            <w:drawing>
              <wp:inline distT="0" distB="0" distL="0" distR="0" wp14:anchorId="4F894129" wp14:editId="5F959F07">
                <wp:extent cx="5731510" cy="1270"/>
                <wp:effectExtent l="0" t="31750" r="0" b="36830"/>
                <wp:docPr id="59995089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34B5DE1"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97B88F6" w14:textId="77777777" w:rsidR="007154C8" w:rsidRPr="007154C8" w:rsidRDefault="007154C8" w:rsidP="007154C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154C8">
        <w:rPr>
          <w:rFonts w:ascii="Times New Roman" w:eastAsia="Times New Roman" w:hAnsi="Times New Roman" w:cs="Times New Roman"/>
          <w:b/>
          <w:bCs/>
          <w:kern w:val="0"/>
          <w:sz w:val="36"/>
          <w:szCs w:val="36"/>
          <w14:ligatures w14:val="none"/>
        </w:rPr>
        <w:t>Primary Stakeholders</w:t>
      </w:r>
    </w:p>
    <w:p w14:paraId="33420236"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065B97FB" w14:textId="77777777" w:rsidR="007154C8" w:rsidRPr="007154C8" w:rsidRDefault="007154C8" w:rsidP="007154C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154C8">
        <w:rPr>
          <w:rFonts w:ascii="Times New Roman" w:eastAsia="Times New Roman" w:hAnsi="Times New Roman" w:cs="Times New Roman"/>
          <w:b/>
          <w:bCs/>
          <w:kern w:val="0"/>
          <w:sz w:val="27"/>
          <w:szCs w:val="27"/>
          <w14:ligatures w14:val="none"/>
        </w:rPr>
        <w:t>Government of British Columbia</w:t>
      </w:r>
    </w:p>
    <w:p w14:paraId="02E21ACE"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372B012A"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The project sponsor responsible for overall governance, funding allocation, and regulatory oversight. The government sets project priorities and ensures alignment with regional development and climate adaptation strategies.</w:t>
      </w:r>
    </w:p>
    <w:p w14:paraId="07D8882C"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18ECB749" w14:textId="77777777" w:rsidR="007154C8" w:rsidRPr="007154C8" w:rsidRDefault="007154C8" w:rsidP="007154C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154C8">
        <w:rPr>
          <w:rFonts w:ascii="Times New Roman" w:eastAsia="Times New Roman" w:hAnsi="Times New Roman" w:cs="Times New Roman"/>
          <w:b/>
          <w:bCs/>
          <w:kern w:val="0"/>
          <w:sz w:val="27"/>
          <w:szCs w:val="27"/>
          <w14:ligatures w14:val="none"/>
        </w:rPr>
        <w:t>Transport Canada</w:t>
      </w:r>
    </w:p>
    <w:p w14:paraId="4C4020F1"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533CAAF2"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Provides federal-level oversight, compliance monitoring, and potential funding contributions. Ensures the project aligns with national transportation policies.</w:t>
      </w:r>
    </w:p>
    <w:p w14:paraId="5976E73F"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419233DA" w14:textId="77777777" w:rsidR="007154C8" w:rsidRPr="007154C8" w:rsidRDefault="007154C8" w:rsidP="007154C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154C8">
        <w:rPr>
          <w:rFonts w:ascii="Times New Roman" w:eastAsia="Times New Roman" w:hAnsi="Times New Roman" w:cs="Times New Roman"/>
          <w:b/>
          <w:bCs/>
          <w:kern w:val="0"/>
          <w:sz w:val="27"/>
          <w:szCs w:val="27"/>
          <w14:ligatures w14:val="none"/>
        </w:rPr>
        <w:t>Indigenous Communities</w:t>
      </w:r>
    </w:p>
    <w:p w14:paraId="20DC157A"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3630B6A6"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Several Indigenous Nations’ territories are intersected by Highway 5. Their involvement ensures respect for cultural heritage, land rights, and environmental stewardship. Engagement includes consultation, co-design, and monitoring.</w:t>
      </w:r>
    </w:p>
    <w:p w14:paraId="05DBC32B"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5ADAF953" w14:textId="77777777" w:rsidR="007154C8" w:rsidRPr="007154C8" w:rsidRDefault="007154C8" w:rsidP="007154C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154C8">
        <w:rPr>
          <w:rFonts w:ascii="Times New Roman" w:eastAsia="Times New Roman" w:hAnsi="Times New Roman" w:cs="Times New Roman"/>
          <w:b/>
          <w:bCs/>
          <w:kern w:val="0"/>
          <w:sz w:val="27"/>
          <w:szCs w:val="27"/>
          <w14:ligatures w14:val="none"/>
        </w:rPr>
        <w:t>Municipal Governments (Hope, Merritt, Fraser Valley)</w:t>
      </w:r>
    </w:p>
    <w:p w14:paraId="1D9BC18B"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7B5CA38B"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Responsible for local coordination, emergency services support, and community communication. They provide essential data on local traffic patterns, risks, and environmental impacts.</w:t>
      </w:r>
    </w:p>
    <w:p w14:paraId="2BFB1896"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5AEB0D87" w14:textId="77777777" w:rsidR="007154C8" w:rsidRPr="007154C8" w:rsidRDefault="007154C8" w:rsidP="007154C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154C8">
        <w:rPr>
          <w:rFonts w:ascii="Times New Roman" w:eastAsia="Times New Roman" w:hAnsi="Times New Roman" w:cs="Times New Roman"/>
          <w:b/>
          <w:bCs/>
          <w:kern w:val="0"/>
          <w:sz w:val="27"/>
          <w:szCs w:val="27"/>
          <w14:ligatures w14:val="none"/>
        </w:rPr>
        <w:t>Construction Contractors and Consultants</w:t>
      </w:r>
    </w:p>
    <w:p w14:paraId="0672E87C"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014D9ADE"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lastRenderedPageBreak/>
        <w:t>Composed of civil engineers, hydrologists, environmental scientists, and construction personnel. Responsible for the execution of project tasks according to design and regulatory standards.</w:t>
      </w:r>
    </w:p>
    <w:p w14:paraId="193AE482"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035D0900" w14:textId="77777777" w:rsidR="007154C8" w:rsidRPr="007154C8" w:rsidRDefault="007154C8" w:rsidP="007154C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154C8">
        <w:rPr>
          <w:rFonts w:ascii="Times New Roman" w:eastAsia="Times New Roman" w:hAnsi="Times New Roman" w:cs="Times New Roman"/>
          <w:b/>
          <w:bCs/>
          <w:kern w:val="0"/>
          <w:sz w:val="27"/>
          <w:szCs w:val="27"/>
          <w14:ligatures w14:val="none"/>
        </w:rPr>
        <w:t>Freight Companies and Logistics Operators</w:t>
      </w:r>
    </w:p>
    <w:p w14:paraId="232F05B4"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5DFA8B2A"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Highway 5 is a critical link for national supply chains. Their input ensures the restored corridor supports operational efficiency and long-term traffic needs.</w:t>
      </w:r>
    </w:p>
    <w:p w14:paraId="6FB9B85D"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42E2B1CF" w14:textId="77777777" w:rsidR="007154C8" w:rsidRPr="007154C8" w:rsidRDefault="007154C8" w:rsidP="007154C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154C8">
        <w:rPr>
          <w:rFonts w:ascii="Times New Roman" w:eastAsia="Times New Roman" w:hAnsi="Times New Roman" w:cs="Times New Roman"/>
          <w:b/>
          <w:bCs/>
          <w:kern w:val="0"/>
          <w:sz w:val="27"/>
          <w:szCs w:val="27"/>
          <w14:ligatures w14:val="none"/>
        </w:rPr>
        <w:t>Local Residents</w:t>
      </w:r>
    </w:p>
    <w:p w14:paraId="0DCC2CF1"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p>
    <w:p w14:paraId="6CE4CBC0" w14:textId="77777777" w:rsidR="007154C8" w:rsidRPr="007154C8" w:rsidRDefault="007154C8" w:rsidP="007154C8">
      <w:pPr>
        <w:spacing w:before="100" w:beforeAutospacing="1" w:after="100" w:afterAutospacing="1" w:line="240" w:lineRule="auto"/>
        <w:rPr>
          <w:rFonts w:ascii="Times New Roman" w:hAnsi="Times New Roman" w:cs="Times New Roman"/>
          <w:kern w:val="0"/>
          <w14:ligatures w14:val="none"/>
        </w:rPr>
      </w:pPr>
      <w:r w:rsidRPr="007154C8">
        <w:rPr>
          <w:rFonts w:ascii="Times New Roman" w:hAnsi="Times New Roman" w:cs="Times New Roman"/>
          <w:kern w:val="0"/>
          <w14:ligatures w14:val="none"/>
        </w:rPr>
        <w:t>Residents from affected towns require accurate, timely communication regarding disruptions, environmental impacts, and safety considerations.</w:t>
      </w:r>
    </w:p>
    <w:p w14:paraId="620C7BBB" w14:textId="77777777" w:rsidR="007154C8" w:rsidRDefault="007154C8"/>
    <w:p w14:paraId="0A01C6B8" w14:textId="77777777" w:rsidR="00BA303D" w:rsidRPr="00BA303D" w:rsidRDefault="00BA303D" w:rsidP="00BA30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A303D">
        <w:rPr>
          <w:rFonts w:ascii="Times New Roman" w:eastAsia="Times New Roman" w:hAnsi="Times New Roman" w:cs="Times New Roman"/>
          <w:b/>
          <w:bCs/>
          <w:kern w:val="0"/>
          <w:sz w:val="36"/>
          <w:szCs w:val="36"/>
          <w14:ligatures w14:val="none"/>
        </w:rPr>
        <w:t>Stakeholder Engagement Plan</w:t>
      </w:r>
    </w:p>
    <w:p w14:paraId="2F1C2D05" w14:textId="77777777" w:rsidR="00BA303D" w:rsidRDefault="00BA303D"/>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2"/>
        <w:gridCol w:w="1960"/>
        <w:gridCol w:w="3060"/>
        <w:gridCol w:w="1169"/>
      </w:tblGrid>
      <w:tr w:rsidR="00104D40" w:rsidRPr="00104D40" w14:paraId="3045488E" w14:textId="77777777">
        <w:trPr>
          <w:tblHeader/>
          <w:tblCellSpacing w:w="15" w:type="dxa"/>
        </w:trPr>
        <w:tc>
          <w:tcPr>
            <w:tcW w:w="0" w:type="auto"/>
            <w:vAlign w:val="center"/>
            <w:hideMark/>
          </w:tcPr>
          <w:p w14:paraId="3CDA53DC" w14:textId="77777777" w:rsidR="00104D40" w:rsidRPr="00104D40" w:rsidRDefault="00104D40" w:rsidP="00104D40">
            <w:pPr>
              <w:spacing w:before="100" w:beforeAutospacing="1" w:after="100" w:afterAutospacing="1" w:line="240" w:lineRule="auto"/>
              <w:jc w:val="center"/>
              <w:rPr>
                <w:rFonts w:ascii="Times New Roman" w:hAnsi="Times New Roman" w:cs="Times New Roman"/>
                <w:b/>
                <w:bCs/>
                <w:kern w:val="0"/>
                <w14:ligatures w14:val="none"/>
              </w:rPr>
            </w:pPr>
            <w:r w:rsidRPr="00104D40">
              <w:rPr>
                <w:rFonts w:ascii="Times New Roman" w:hAnsi="Times New Roman" w:cs="Times New Roman"/>
                <w:b/>
                <w:bCs/>
                <w:kern w:val="0"/>
                <w14:ligatures w14:val="none"/>
              </w:rPr>
              <w:t>Stakeholder</w:t>
            </w:r>
          </w:p>
        </w:tc>
        <w:tc>
          <w:tcPr>
            <w:tcW w:w="0" w:type="auto"/>
            <w:vAlign w:val="center"/>
            <w:hideMark/>
          </w:tcPr>
          <w:p w14:paraId="1ED0020E" w14:textId="77777777" w:rsidR="00104D40" w:rsidRPr="00104D40" w:rsidRDefault="00104D40" w:rsidP="00104D40">
            <w:pPr>
              <w:spacing w:before="100" w:beforeAutospacing="1" w:after="100" w:afterAutospacing="1" w:line="240" w:lineRule="auto"/>
              <w:jc w:val="center"/>
              <w:rPr>
                <w:rFonts w:ascii="Times New Roman" w:hAnsi="Times New Roman" w:cs="Times New Roman"/>
                <w:b/>
                <w:bCs/>
                <w:kern w:val="0"/>
                <w14:ligatures w14:val="none"/>
              </w:rPr>
            </w:pPr>
            <w:r w:rsidRPr="00104D40">
              <w:rPr>
                <w:rFonts w:ascii="Times New Roman" w:hAnsi="Times New Roman" w:cs="Times New Roman"/>
                <w:b/>
                <w:bCs/>
                <w:kern w:val="0"/>
                <w14:ligatures w14:val="none"/>
              </w:rPr>
              <w:t>Engagement Level</w:t>
            </w:r>
          </w:p>
        </w:tc>
        <w:tc>
          <w:tcPr>
            <w:tcW w:w="0" w:type="auto"/>
            <w:vAlign w:val="center"/>
            <w:hideMark/>
          </w:tcPr>
          <w:p w14:paraId="2CEB927A" w14:textId="77777777" w:rsidR="00104D40" w:rsidRPr="00104D40" w:rsidRDefault="00104D40" w:rsidP="00104D40">
            <w:pPr>
              <w:spacing w:before="100" w:beforeAutospacing="1" w:after="100" w:afterAutospacing="1" w:line="240" w:lineRule="auto"/>
              <w:jc w:val="center"/>
              <w:rPr>
                <w:rFonts w:ascii="Times New Roman" w:hAnsi="Times New Roman" w:cs="Times New Roman"/>
                <w:b/>
                <w:bCs/>
                <w:kern w:val="0"/>
                <w14:ligatures w14:val="none"/>
              </w:rPr>
            </w:pPr>
            <w:r w:rsidRPr="00104D40">
              <w:rPr>
                <w:rFonts w:ascii="Times New Roman" w:hAnsi="Times New Roman" w:cs="Times New Roman"/>
                <w:b/>
                <w:bCs/>
                <w:kern w:val="0"/>
                <w14:ligatures w14:val="none"/>
              </w:rPr>
              <w:t>Communication Method</w:t>
            </w:r>
          </w:p>
        </w:tc>
        <w:tc>
          <w:tcPr>
            <w:tcW w:w="0" w:type="auto"/>
            <w:vAlign w:val="center"/>
            <w:hideMark/>
          </w:tcPr>
          <w:p w14:paraId="645F1F6B" w14:textId="77777777" w:rsidR="00104D40" w:rsidRPr="00104D40" w:rsidRDefault="00104D40" w:rsidP="00104D40">
            <w:pPr>
              <w:spacing w:before="100" w:beforeAutospacing="1" w:after="100" w:afterAutospacing="1" w:line="240" w:lineRule="auto"/>
              <w:jc w:val="center"/>
              <w:rPr>
                <w:rFonts w:ascii="Times New Roman" w:hAnsi="Times New Roman" w:cs="Times New Roman"/>
                <w:b/>
                <w:bCs/>
                <w:kern w:val="0"/>
                <w14:ligatures w14:val="none"/>
              </w:rPr>
            </w:pPr>
            <w:r w:rsidRPr="00104D40">
              <w:rPr>
                <w:rFonts w:ascii="Times New Roman" w:hAnsi="Times New Roman" w:cs="Times New Roman"/>
                <w:b/>
                <w:bCs/>
                <w:kern w:val="0"/>
                <w14:ligatures w14:val="none"/>
              </w:rPr>
              <w:t>Frequency</w:t>
            </w:r>
          </w:p>
        </w:tc>
      </w:tr>
      <w:tr w:rsidR="00104D40" w:rsidRPr="00104D40" w14:paraId="2E850DFE" w14:textId="77777777">
        <w:trPr>
          <w:tblCellSpacing w:w="15" w:type="dxa"/>
        </w:trPr>
        <w:tc>
          <w:tcPr>
            <w:tcW w:w="0" w:type="auto"/>
            <w:vAlign w:val="center"/>
            <w:hideMark/>
          </w:tcPr>
          <w:p w14:paraId="6CFD2CA6"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Government of BC</w:t>
            </w:r>
          </w:p>
        </w:tc>
        <w:tc>
          <w:tcPr>
            <w:tcW w:w="0" w:type="auto"/>
            <w:vAlign w:val="center"/>
            <w:hideMark/>
          </w:tcPr>
          <w:p w14:paraId="47A6DDEE"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High</w:t>
            </w:r>
          </w:p>
        </w:tc>
        <w:tc>
          <w:tcPr>
            <w:tcW w:w="0" w:type="auto"/>
            <w:vAlign w:val="center"/>
            <w:hideMark/>
          </w:tcPr>
          <w:p w14:paraId="679CD670"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Formal reports, meetings</w:t>
            </w:r>
          </w:p>
        </w:tc>
        <w:tc>
          <w:tcPr>
            <w:tcW w:w="0" w:type="auto"/>
            <w:vAlign w:val="center"/>
            <w:hideMark/>
          </w:tcPr>
          <w:p w14:paraId="06DB84DF"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Bi-weekly</w:t>
            </w:r>
          </w:p>
        </w:tc>
      </w:tr>
      <w:tr w:rsidR="00104D40" w:rsidRPr="00104D40" w14:paraId="7E203056" w14:textId="77777777">
        <w:trPr>
          <w:tblCellSpacing w:w="15" w:type="dxa"/>
        </w:trPr>
        <w:tc>
          <w:tcPr>
            <w:tcW w:w="0" w:type="auto"/>
            <w:vAlign w:val="center"/>
            <w:hideMark/>
          </w:tcPr>
          <w:p w14:paraId="41769ED7"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Transport Canada</w:t>
            </w:r>
          </w:p>
        </w:tc>
        <w:tc>
          <w:tcPr>
            <w:tcW w:w="0" w:type="auto"/>
            <w:vAlign w:val="center"/>
            <w:hideMark/>
          </w:tcPr>
          <w:p w14:paraId="7EB88893"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High</w:t>
            </w:r>
          </w:p>
        </w:tc>
        <w:tc>
          <w:tcPr>
            <w:tcW w:w="0" w:type="auto"/>
            <w:vAlign w:val="center"/>
            <w:hideMark/>
          </w:tcPr>
          <w:p w14:paraId="085C73E1"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Compliance reports</w:t>
            </w:r>
          </w:p>
        </w:tc>
        <w:tc>
          <w:tcPr>
            <w:tcW w:w="0" w:type="auto"/>
            <w:vAlign w:val="center"/>
            <w:hideMark/>
          </w:tcPr>
          <w:p w14:paraId="5DD6379B"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Monthly</w:t>
            </w:r>
          </w:p>
        </w:tc>
      </w:tr>
      <w:tr w:rsidR="00104D40" w:rsidRPr="00104D40" w14:paraId="6A3FFAF0" w14:textId="77777777">
        <w:trPr>
          <w:tblCellSpacing w:w="15" w:type="dxa"/>
        </w:trPr>
        <w:tc>
          <w:tcPr>
            <w:tcW w:w="0" w:type="auto"/>
            <w:vAlign w:val="center"/>
            <w:hideMark/>
          </w:tcPr>
          <w:p w14:paraId="33EB5D30"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Indigenous Nations</w:t>
            </w:r>
          </w:p>
        </w:tc>
        <w:tc>
          <w:tcPr>
            <w:tcW w:w="0" w:type="auto"/>
            <w:vAlign w:val="center"/>
            <w:hideMark/>
          </w:tcPr>
          <w:p w14:paraId="6762BD59"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High</w:t>
            </w:r>
          </w:p>
        </w:tc>
        <w:tc>
          <w:tcPr>
            <w:tcW w:w="0" w:type="auto"/>
            <w:vAlign w:val="center"/>
            <w:hideMark/>
          </w:tcPr>
          <w:p w14:paraId="5206E10A"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Consultation sessions</w:t>
            </w:r>
          </w:p>
        </w:tc>
        <w:tc>
          <w:tcPr>
            <w:tcW w:w="0" w:type="auto"/>
            <w:vAlign w:val="center"/>
            <w:hideMark/>
          </w:tcPr>
          <w:p w14:paraId="6CF41113"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Monthly</w:t>
            </w:r>
          </w:p>
        </w:tc>
      </w:tr>
      <w:tr w:rsidR="00104D40" w:rsidRPr="00104D40" w14:paraId="1CF55ED0" w14:textId="77777777">
        <w:trPr>
          <w:tblCellSpacing w:w="15" w:type="dxa"/>
        </w:trPr>
        <w:tc>
          <w:tcPr>
            <w:tcW w:w="0" w:type="auto"/>
            <w:vAlign w:val="center"/>
            <w:hideMark/>
          </w:tcPr>
          <w:p w14:paraId="338ABEC0"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Municipalities</w:t>
            </w:r>
          </w:p>
        </w:tc>
        <w:tc>
          <w:tcPr>
            <w:tcW w:w="0" w:type="auto"/>
            <w:vAlign w:val="center"/>
            <w:hideMark/>
          </w:tcPr>
          <w:p w14:paraId="6CC4A55D"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Medium</w:t>
            </w:r>
          </w:p>
        </w:tc>
        <w:tc>
          <w:tcPr>
            <w:tcW w:w="0" w:type="auto"/>
            <w:vAlign w:val="center"/>
            <w:hideMark/>
          </w:tcPr>
          <w:p w14:paraId="4F08C3EA"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Coordination meetings</w:t>
            </w:r>
          </w:p>
        </w:tc>
        <w:tc>
          <w:tcPr>
            <w:tcW w:w="0" w:type="auto"/>
            <w:vAlign w:val="center"/>
            <w:hideMark/>
          </w:tcPr>
          <w:p w14:paraId="1E50CDD6"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Monthly</w:t>
            </w:r>
          </w:p>
        </w:tc>
      </w:tr>
      <w:tr w:rsidR="00104D40" w:rsidRPr="00104D40" w14:paraId="4DEB5F27" w14:textId="77777777">
        <w:trPr>
          <w:tblCellSpacing w:w="15" w:type="dxa"/>
        </w:trPr>
        <w:tc>
          <w:tcPr>
            <w:tcW w:w="0" w:type="auto"/>
            <w:vAlign w:val="center"/>
            <w:hideMark/>
          </w:tcPr>
          <w:p w14:paraId="0C4323C3"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Contractors</w:t>
            </w:r>
          </w:p>
        </w:tc>
        <w:tc>
          <w:tcPr>
            <w:tcW w:w="0" w:type="auto"/>
            <w:vAlign w:val="center"/>
            <w:hideMark/>
          </w:tcPr>
          <w:p w14:paraId="06BFAD49"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High</w:t>
            </w:r>
          </w:p>
        </w:tc>
        <w:tc>
          <w:tcPr>
            <w:tcW w:w="0" w:type="auto"/>
            <w:vAlign w:val="center"/>
            <w:hideMark/>
          </w:tcPr>
          <w:p w14:paraId="02677AE7"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Daily briefings</w:t>
            </w:r>
          </w:p>
        </w:tc>
        <w:tc>
          <w:tcPr>
            <w:tcW w:w="0" w:type="auto"/>
            <w:vAlign w:val="center"/>
            <w:hideMark/>
          </w:tcPr>
          <w:p w14:paraId="56E297EE"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Daily</w:t>
            </w:r>
          </w:p>
        </w:tc>
      </w:tr>
      <w:tr w:rsidR="00104D40" w:rsidRPr="00104D40" w14:paraId="0FAB7BC3" w14:textId="77777777">
        <w:trPr>
          <w:tblCellSpacing w:w="15" w:type="dxa"/>
        </w:trPr>
        <w:tc>
          <w:tcPr>
            <w:tcW w:w="0" w:type="auto"/>
            <w:vAlign w:val="center"/>
            <w:hideMark/>
          </w:tcPr>
          <w:p w14:paraId="59AE35E8"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Public</w:t>
            </w:r>
          </w:p>
        </w:tc>
        <w:tc>
          <w:tcPr>
            <w:tcW w:w="0" w:type="auto"/>
            <w:vAlign w:val="center"/>
            <w:hideMark/>
          </w:tcPr>
          <w:p w14:paraId="0B56DDDA"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Low–Medium</w:t>
            </w:r>
          </w:p>
        </w:tc>
        <w:tc>
          <w:tcPr>
            <w:tcW w:w="0" w:type="auto"/>
            <w:vAlign w:val="center"/>
            <w:hideMark/>
          </w:tcPr>
          <w:p w14:paraId="1E899C22"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Public notices, website updates</w:t>
            </w:r>
          </w:p>
        </w:tc>
        <w:tc>
          <w:tcPr>
            <w:tcW w:w="0" w:type="auto"/>
            <w:vAlign w:val="center"/>
            <w:hideMark/>
          </w:tcPr>
          <w:p w14:paraId="20379713"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Weekly</w:t>
            </w:r>
          </w:p>
        </w:tc>
      </w:tr>
      <w:tr w:rsidR="00104D40" w:rsidRPr="00104D40" w14:paraId="108AFC5C" w14:textId="77777777">
        <w:trPr>
          <w:tblCellSpacing w:w="15" w:type="dxa"/>
        </w:trPr>
        <w:tc>
          <w:tcPr>
            <w:tcW w:w="0" w:type="auto"/>
            <w:vAlign w:val="center"/>
            <w:hideMark/>
          </w:tcPr>
          <w:p w14:paraId="40B7A2BC"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Logistics Operators</w:t>
            </w:r>
          </w:p>
        </w:tc>
        <w:tc>
          <w:tcPr>
            <w:tcW w:w="0" w:type="auto"/>
            <w:vAlign w:val="center"/>
            <w:hideMark/>
          </w:tcPr>
          <w:p w14:paraId="5FEAD74B"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Medium</w:t>
            </w:r>
          </w:p>
        </w:tc>
        <w:tc>
          <w:tcPr>
            <w:tcW w:w="0" w:type="auto"/>
            <w:vAlign w:val="center"/>
            <w:hideMark/>
          </w:tcPr>
          <w:p w14:paraId="4F523FA6"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Stakeholder workshops</w:t>
            </w:r>
          </w:p>
        </w:tc>
        <w:tc>
          <w:tcPr>
            <w:tcW w:w="0" w:type="auto"/>
            <w:vAlign w:val="center"/>
            <w:hideMark/>
          </w:tcPr>
          <w:p w14:paraId="21609042" w14:textId="77777777" w:rsidR="00104D40" w:rsidRPr="00104D40" w:rsidRDefault="00104D40" w:rsidP="00104D40">
            <w:pPr>
              <w:spacing w:before="100" w:beforeAutospacing="1" w:after="100" w:afterAutospacing="1" w:line="240" w:lineRule="auto"/>
              <w:rPr>
                <w:rFonts w:ascii="Times New Roman" w:hAnsi="Times New Roman" w:cs="Times New Roman"/>
                <w:kern w:val="0"/>
                <w14:ligatures w14:val="none"/>
              </w:rPr>
            </w:pPr>
            <w:r w:rsidRPr="00104D40">
              <w:rPr>
                <w:rFonts w:ascii="Times New Roman" w:hAnsi="Times New Roman" w:cs="Times New Roman"/>
                <w:kern w:val="0"/>
                <w14:ligatures w14:val="none"/>
              </w:rPr>
              <w:t>Quarterly</w:t>
            </w:r>
          </w:p>
        </w:tc>
      </w:tr>
    </w:tbl>
    <w:p w14:paraId="03907E65" w14:textId="77777777" w:rsidR="007154C8" w:rsidRDefault="007154C8"/>
    <w:p w14:paraId="7CD3021D" w14:textId="77777777" w:rsidR="000B1B7C" w:rsidRDefault="000B1B7C"/>
    <w:p w14:paraId="386D92BE" w14:textId="77777777" w:rsidR="008E1A46" w:rsidRPr="008E1A46" w:rsidRDefault="008E1A46" w:rsidP="008E1A4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E1A46">
        <w:rPr>
          <w:rFonts w:ascii="Times New Roman" w:eastAsia="Times New Roman" w:hAnsi="Times New Roman" w:cs="Times New Roman"/>
          <w:b/>
          <w:bCs/>
          <w:kern w:val="36"/>
          <w:sz w:val="48"/>
          <w:szCs w:val="48"/>
          <w14:ligatures w14:val="none"/>
        </w:rPr>
        <w:t>RESOURCE ALLOCATION</w:t>
      </w:r>
    </w:p>
    <w:p w14:paraId="5EA35777" w14:textId="77777777" w:rsidR="008E1A46" w:rsidRPr="008E1A46" w:rsidRDefault="008E1A46" w:rsidP="008E1A46">
      <w:pPr>
        <w:spacing w:before="100" w:beforeAutospacing="1" w:after="100" w:afterAutospacing="1" w:line="240" w:lineRule="auto"/>
        <w:rPr>
          <w:rFonts w:ascii="Times New Roman" w:hAnsi="Times New Roman" w:cs="Times New Roman"/>
          <w:kern w:val="0"/>
          <w14:ligatures w14:val="none"/>
        </w:rPr>
      </w:pPr>
    </w:p>
    <w:p w14:paraId="3B5F6545" w14:textId="3725DA50" w:rsidR="008E1A46" w:rsidRPr="008E1A46" w:rsidRDefault="008E1A46" w:rsidP="008E1A46">
      <w:pPr>
        <w:spacing w:before="100" w:beforeAutospacing="1" w:after="100" w:afterAutospacing="1" w:line="240" w:lineRule="auto"/>
        <w:rPr>
          <w:rFonts w:ascii="Times New Roman" w:hAnsi="Times New Roman" w:cs="Times New Roman"/>
          <w:kern w:val="0"/>
          <w14:ligatures w14:val="none"/>
        </w:rPr>
      </w:pPr>
    </w:p>
    <w:p w14:paraId="55BCD744" w14:textId="77777777" w:rsidR="008E1A46" w:rsidRPr="008E1A46" w:rsidRDefault="008E1A46" w:rsidP="008E1A46">
      <w:pPr>
        <w:spacing w:before="100" w:beforeAutospacing="1" w:after="100" w:afterAutospacing="1" w:line="240" w:lineRule="auto"/>
        <w:rPr>
          <w:rFonts w:ascii="Times New Roman" w:hAnsi="Times New Roman" w:cs="Times New Roman"/>
          <w:kern w:val="0"/>
          <w14:ligatures w14:val="none"/>
        </w:rPr>
      </w:pPr>
    </w:p>
    <w:p w14:paraId="489B2551" w14:textId="77777777" w:rsidR="008E1A46" w:rsidRPr="008E1A46" w:rsidRDefault="008E1A46" w:rsidP="008E1A46">
      <w:pPr>
        <w:spacing w:before="100" w:beforeAutospacing="1" w:after="100" w:afterAutospacing="1" w:line="240" w:lineRule="auto"/>
        <w:rPr>
          <w:rFonts w:ascii="Times New Roman" w:hAnsi="Times New Roman" w:cs="Times New Roman"/>
          <w:kern w:val="0"/>
          <w14:ligatures w14:val="none"/>
        </w:rPr>
      </w:pPr>
      <w:r w:rsidRPr="008E1A46">
        <w:rPr>
          <w:rFonts w:ascii="Times New Roman" w:hAnsi="Times New Roman" w:cs="Times New Roman"/>
          <w:kern w:val="0"/>
          <w14:ligatures w14:val="none"/>
        </w:rPr>
        <w:t>Effective resource allocation is crucial for ensuring that the Highway 5 Reconstruction Project progresses on schedule, within budget, and to the required quality standards. The project’s resources include financial resources, human expertise, construction equipment, materials, and technological tools. Allocation is based on a combination of cost estimates, task dependencies, and availability constraints, following PMBOK’s resource planning framework.</w:t>
      </w:r>
    </w:p>
    <w:p w14:paraId="02F3778F" w14:textId="77777777" w:rsidR="008E1A46" w:rsidRPr="008E1A46" w:rsidRDefault="008E1A46" w:rsidP="008E1A46">
      <w:pPr>
        <w:spacing w:after="0" w:line="240" w:lineRule="auto"/>
        <w:rPr>
          <w:rFonts w:ascii="Times New Roman" w:eastAsia="Times New Roman" w:hAnsi="Times New Roman" w:cs="Times New Roman"/>
          <w:kern w:val="0"/>
          <w14:ligatures w14:val="none"/>
        </w:rPr>
      </w:pPr>
      <w:r w:rsidRPr="008E1A46">
        <w:rPr>
          <w:rFonts w:ascii="Times New Roman" w:eastAsia="Times New Roman" w:hAnsi="Times New Roman" w:cs="Times New Roman"/>
          <w:noProof/>
          <w:kern w:val="0"/>
          <w14:ligatures w14:val="none"/>
        </w:rPr>
        <mc:AlternateContent>
          <mc:Choice Requires="wps">
            <w:drawing>
              <wp:inline distT="0" distB="0" distL="0" distR="0" wp14:anchorId="248D6B83" wp14:editId="606234F7">
                <wp:extent cx="5731510" cy="1270"/>
                <wp:effectExtent l="0" t="31750" r="0" b="36830"/>
                <wp:docPr id="159909471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00458A"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13E6856" w14:textId="77777777" w:rsidR="008E1A46" w:rsidRPr="008E1A46" w:rsidRDefault="008E1A46" w:rsidP="008E1A46">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8E1A46">
        <w:rPr>
          <w:rFonts w:ascii="Times New Roman" w:eastAsia="Times New Roman" w:hAnsi="Times New Roman" w:cs="Times New Roman"/>
          <w:b/>
          <w:bCs/>
          <w:kern w:val="0"/>
          <w:sz w:val="36"/>
          <w:szCs w:val="36"/>
          <w14:ligatures w14:val="none"/>
        </w:rPr>
        <w:t>8.1 Financial Resources</w:t>
      </w:r>
    </w:p>
    <w:p w14:paraId="62359EB5" w14:textId="77777777" w:rsidR="008E1A46" w:rsidRPr="008E1A46" w:rsidRDefault="008E1A46" w:rsidP="008E1A46">
      <w:pPr>
        <w:spacing w:before="100" w:beforeAutospacing="1" w:after="100" w:afterAutospacing="1" w:line="240" w:lineRule="auto"/>
        <w:rPr>
          <w:rFonts w:ascii="Times New Roman" w:hAnsi="Times New Roman" w:cs="Times New Roman"/>
          <w:kern w:val="0"/>
          <w14:ligatures w14:val="none"/>
        </w:rPr>
      </w:pPr>
    </w:p>
    <w:p w14:paraId="3E167313" w14:textId="77777777" w:rsidR="008E1A46" w:rsidRPr="008E1A46" w:rsidRDefault="008E1A46" w:rsidP="008E1A46">
      <w:pPr>
        <w:spacing w:before="100" w:beforeAutospacing="1" w:after="100" w:afterAutospacing="1" w:line="240" w:lineRule="auto"/>
        <w:rPr>
          <w:rFonts w:ascii="Times New Roman" w:hAnsi="Times New Roman" w:cs="Times New Roman"/>
          <w:kern w:val="0"/>
          <w14:ligatures w14:val="none"/>
        </w:rPr>
      </w:pPr>
      <w:r w:rsidRPr="008E1A46">
        <w:rPr>
          <w:rFonts w:ascii="Times New Roman" w:hAnsi="Times New Roman" w:cs="Times New Roman"/>
          <w:kern w:val="0"/>
          <w14:ligatures w14:val="none"/>
        </w:rPr>
        <w:t>The project is funded primarily by the Government of British Columbia with supplementary federal contributions. The projected budget is structured as follows:</w:t>
      </w:r>
    </w:p>
    <w:p w14:paraId="7E497A43" w14:textId="77777777" w:rsidR="008E1A46" w:rsidRPr="008E1A46" w:rsidRDefault="008E1A46" w:rsidP="008E1A46">
      <w:pPr>
        <w:numPr>
          <w:ilvl w:val="0"/>
          <w:numId w:val="22"/>
        </w:numPr>
        <w:spacing w:before="100" w:beforeAutospacing="1" w:after="100" w:afterAutospacing="1" w:line="240" w:lineRule="auto"/>
        <w:rPr>
          <w:rFonts w:ascii="Times New Roman" w:hAnsi="Times New Roman" w:cs="Times New Roman"/>
          <w:kern w:val="0"/>
          <w14:ligatures w14:val="none"/>
        </w:rPr>
      </w:pPr>
      <w:r w:rsidRPr="008E1A46">
        <w:rPr>
          <w:rFonts w:ascii="Times New Roman" w:hAnsi="Times New Roman" w:cs="Times New Roman"/>
          <w:kern w:val="0"/>
          <w14:ligatures w14:val="none"/>
        </w:rPr>
        <w:t>Labour Costs: 32%</w:t>
      </w:r>
    </w:p>
    <w:p w14:paraId="63E45ECA" w14:textId="77777777" w:rsidR="008E1A46" w:rsidRPr="008E1A46" w:rsidRDefault="008E1A46" w:rsidP="008E1A46">
      <w:pPr>
        <w:numPr>
          <w:ilvl w:val="0"/>
          <w:numId w:val="22"/>
        </w:numPr>
        <w:spacing w:before="100" w:beforeAutospacing="1" w:after="100" w:afterAutospacing="1" w:line="240" w:lineRule="auto"/>
        <w:rPr>
          <w:rFonts w:ascii="Times New Roman" w:hAnsi="Times New Roman" w:cs="Times New Roman"/>
          <w:kern w:val="0"/>
          <w14:ligatures w14:val="none"/>
        </w:rPr>
      </w:pPr>
      <w:r w:rsidRPr="008E1A46">
        <w:rPr>
          <w:rFonts w:ascii="Times New Roman" w:hAnsi="Times New Roman" w:cs="Times New Roman"/>
          <w:kern w:val="0"/>
          <w14:ligatures w14:val="none"/>
        </w:rPr>
        <w:t>Materials (steel, concrete, asphalt, culverts): 38%</w:t>
      </w:r>
    </w:p>
    <w:p w14:paraId="4B154E5D" w14:textId="77777777" w:rsidR="008E1A46" w:rsidRPr="008E1A46" w:rsidRDefault="008E1A46" w:rsidP="008E1A46">
      <w:pPr>
        <w:numPr>
          <w:ilvl w:val="0"/>
          <w:numId w:val="22"/>
        </w:numPr>
        <w:spacing w:before="100" w:beforeAutospacing="1" w:after="100" w:afterAutospacing="1" w:line="240" w:lineRule="auto"/>
        <w:rPr>
          <w:rFonts w:ascii="Times New Roman" w:hAnsi="Times New Roman" w:cs="Times New Roman"/>
          <w:kern w:val="0"/>
          <w14:ligatures w14:val="none"/>
        </w:rPr>
      </w:pPr>
      <w:r w:rsidRPr="008E1A46">
        <w:rPr>
          <w:rFonts w:ascii="Times New Roman" w:hAnsi="Times New Roman" w:cs="Times New Roman"/>
          <w:kern w:val="0"/>
          <w14:ligatures w14:val="none"/>
        </w:rPr>
        <w:t>Equipment and machinery (excavators, cranes, paving machines): 15%</w:t>
      </w:r>
    </w:p>
    <w:p w14:paraId="0B6C1D9B" w14:textId="77777777" w:rsidR="008E1A46" w:rsidRPr="008E1A46" w:rsidRDefault="008E1A46" w:rsidP="008E1A46">
      <w:pPr>
        <w:numPr>
          <w:ilvl w:val="0"/>
          <w:numId w:val="22"/>
        </w:numPr>
        <w:spacing w:before="100" w:beforeAutospacing="1" w:after="100" w:afterAutospacing="1" w:line="240" w:lineRule="auto"/>
        <w:rPr>
          <w:rFonts w:ascii="Times New Roman" w:hAnsi="Times New Roman" w:cs="Times New Roman"/>
          <w:kern w:val="0"/>
          <w14:ligatures w14:val="none"/>
        </w:rPr>
      </w:pPr>
      <w:r w:rsidRPr="008E1A46">
        <w:rPr>
          <w:rFonts w:ascii="Times New Roman" w:hAnsi="Times New Roman" w:cs="Times New Roman"/>
          <w:kern w:val="0"/>
          <w14:ligatures w14:val="none"/>
        </w:rPr>
        <w:t>Environmental mitigation and monitoring: 5%</w:t>
      </w:r>
    </w:p>
    <w:p w14:paraId="4DB8724A" w14:textId="77777777" w:rsidR="008E1A46" w:rsidRPr="008E1A46" w:rsidRDefault="008E1A46" w:rsidP="008E1A46">
      <w:pPr>
        <w:numPr>
          <w:ilvl w:val="0"/>
          <w:numId w:val="22"/>
        </w:numPr>
        <w:spacing w:before="100" w:beforeAutospacing="1" w:after="100" w:afterAutospacing="1" w:line="240" w:lineRule="auto"/>
        <w:rPr>
          <w:rFonts w:ascii="Times New Roman" w:hAnsi="Times New Roman" w:cs="Times New Roman"/>
          <w:kern w:val="0"/>
          <w14:ligatures w14:val="none"/>
        </w:rPr>
      </w:pPr>
      <w:r w:rsidRPr="008E1A46">
        <w:rPr>
          <w:rFonts w:ascii="Times New Roman" w:hAnsi="Times New Roman" w:cs="Times New Roman"/>
          <w:kern w:val="0"/>
          <w14:ligatures w14:val="none"/>
        </w:rPr>
        <w:t>Contingency (12% of total budget): 10%</w:t>
      </w:r>
    </w:p>
    <w:p w14:paraId="38055674" w14:textId="77777777" w:rsidR="008E1A46" w:rsidRPr="008E1A46" w:rsidRDefault="008E1A46" w:rsidP="008E1A46">
      <w:pPr>
        <w:spacing w:before="100" w:beforeAutospacing="1" w:after="100" w:afterAutospacing="1" w:line="240" w:lineRule="auto"/>
        <w:rPr>
          <w:rFonts w:ascii="Times New Roman" w:hAnsi="Times New Roman" w:cs="Times New Roman"/>
          <w:kern w:val="0"/>
          <w14:ligatures w14:val="none"/>
        </w:rPr>
      </w:pPr>
    </w:p>
    <w:p w14:paraId="3FD26440" w14:textId="77777777" w:rsidR="008E1A46" w:rsidRPr="008E1A46" w:rsidRDefault="008E1A46" w:rsidP="008E1A46">
      <w:pPr>
        <w:spacing w:before="100" w:beforeAutospacing="1" w:after="100" w:afterAutospacing="1" w:line="240" w:lineRule="auto"/>
        <w:rPr>
          <w:rFonts w:ascii="Times New Roman" w:hAnsi="Times New Roman" w:cs="Times New Roman"/>
          <w:kern w:val="0"/>
          <w14:ligatures w14:val="none"/>
        </w:rPr>
      </w:pPr>
      <w:r w:rsidRPr="008E1A46">
        <w:rPr>
          <w:rFonts w:ascii="Times New Roman" w:hAnsi="Times New Roman" w:cs="Times New Roman"/>
          <w:kern w:val="0"/>
          <w14:ligatures w14:val="none"/>
        </w:rPr>
        <w:t>The contingency reserve is crucial for addressing cost escalation risks linked to supply chain instability, inflation, and unpredictable weather delays.</w:t>
      </w:r>
    </w:p>
    <w:p w14:paraId="055CC95D" w14:textId="77777777" w:rsidR="008E1A46" w:rsidRPr="008E1A46" w:rsidRDefault="008E1A46" w:rsidP="008E1A46">
      <w:pPr>
        <w:spacing w:after="0" w:line="240" w:lineRule="auto"/>
        <w:rPr>
          <w:rFonts w:ascii="Times New Roman" w:eastAsia="Times New Roman" w:hAnsi="Times New Roman" w:cs="Times New Roman"/>
          <w:kern w:val="0"/>
          <w14:ligatures w14:val="none"/>
        </w:rPr>
      </w:pPr>
      <w:r w:rsidRPr="008E1A46">
        <w:rPr>
          <w:rFonts w:ascii="Times New Roman" w:eastAsia="Times New Roman" w:hAnsi="Times New Roman" w:cs="Times New Roman"/>
          <w:noProof/>
          <w:kern w:val="0"/>
          <w14:ligatures w14:val="none"/>
        </w:rPr>
        <mc:AlternateContent>
          <mc:Choice Requires="wps">
            <w:drawing>
              <wp:inline distT="0" distB="0" distL="0" distR="0" wp14:anchorId="3296C04C" wp14:editId="5C5BF1E8">
                <wp:extent cx="5731510" cy="1270"/>
                <wp:effectExtent l="0" t="31750" r="0" b="36830"/>
                <wp:docPr id="97132606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3C3B42D"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3A5ADA8" w14:textId="77777777" w:rsidR="008E1A46" w:rsidRPr="008E1A46" w:rsidRDefault="008E1A46" w:rsidP="008E1A46">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8E1A46">
        <w:rPr>
          <w:rFonts w:ascii="Times New Roman" w:eastAsia="Times New Roman" w:hAnsi="Times New Roman" w:cs="Times New Roman"/>
          <w:b/>
          <w:bCs/>
          <w:kern w:val="0"/>
          <w:sz w:val="36"/>
          <w:szCs w:val="36"/>
          <w14:ligatures w14:val="none"/>
        </w:rPr>
        <w:t>8.2 Human Resources</w:t>
      </w:r>
    </w:p>
    <w:p w14:paraId="1603DAB4" w14:textId="77777777" w:rsidR="008E1A46" w:rsidRPr="008E1A46" w:rsidRDefault="008E1A46" w:rsidP="008E1A46">
      <w:pPr>
        <w:spacing w:before="100" w:beforeAutospacing="1" w:after="100" w:afterAutospacing="1" w:line="240" w:lineRule="auto"/>
        <w:rPr>
          <w:rFonts w:ascii="Times New Roman" w:hAnsi="Times New Roman" w:cs="Times New Roman"/>
          <w:kern w:val="0"/>
          <w14:ligatures w14:val="none"/>
        </w:rPr>
      </w:pPr>
    </w:p>
    <w:p w14:paraId="2CE9E89C" w14:textId="77777777" w:rsidR="008E1A46" w:rsidRDefault="008E1A46" w:rsidP="008E1A46">
      <w:pPr>
        <w:spacing w:before="100" w:beforeAutospacing="1" w:after="100" w:afterAutospacing="1" w:line="240" w:lineRule="auto"/>
        <w:rPr>
          <w:rFonts w:ascii="Times New Roman" w:hAnsi="Times New Roman" w:cs="Times New Roman"/>
          <w:kern w:val="0"/>
          <w14:ligatures w14:val="none"/>
        </w:rPr>
      </w:pPr>
      <w:r w:rsidRPr="008E1A46">
        <w:rPr>
          <w:rFonts w:ascii="Times New Roman" w:hAnsi="Times New Roman" w:cs="Times New Roman"/>
          <w:kern w:val="0"/>
          <w14:ligatures w14:val="none"/>
        </w:rPr>
        <w:t>Human resources include engineers, construction workers, environmental specialists, project managers, and safety officers. A RACI matrix helps clarify responsibilities:</w:t>
      </w:r>
    </w:p>
    <w:p w14:paraId="07A35798" w14:textId="77777777" w:rsidR="008E1A46" w:rsidRDefault="008E1A46" w:rsidP="008E1A46">
      <w:pPr>
        <w:spacing w:before="100" w:beforeAutospacing="1" w:after="100" w:afterAutospacing="1" w:line="240" w:lineRule="auto"/>
        <w:rPr>
          <w:rFonts w:ascii="Times New Roman" w:hAnsi="Times New Roman" w:cs="Times New Roman"/>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8"/>
        <w:gridCol w:w="1779"/>
        <w:gridCol w:w="1485"/>
        <w:gridCol w:w="2126"/>
        <w:gridCol w:w="1508"/>
      </w:tblGrid>
      <w:tr w:rsidR="001630B4" w:rsidRPr="001630B4" w14:paraId="45886C50" w14:textId="77777777">
        <w:trPr>
          <w:tblHeader/>
          <w:tblCellSpacing w:w="15" w:type="dxa"/>
        </w:trPr>
        <w:tc>
          <w:tcPr>
            <w:tcW w:w="0" w:type="auto"/>
            <w:vAlign w:val="center"/>
            <w:hideMark/>
          </w:tcPr>
          <w:p w14:paraId="34865AD1" w14:textId="77777777" w:rsidR="001630B4" w:rsidRPr="001630B4" w:rsidRDefault="001630B4" w:rsidP="001630B4">
            <w:pPr>
              <w:spacing w:before="100" w:beforeAutospacing="1" w:after="100" w:afterAutospacing="1" w:line="240" w:lineRule="auto"/>
              <w:jc w:val="center"/>
              <w:rPr>
                <w:rFonts w:ascii="Times New Roman" w:hAnsi="Times New Roman" w:cs="Times New Roman"/>
                <w:b/>
                <w:bCs/>
                <w:kern w:val="0"/>
                <w14:ligatures w14:val="none"/>
              </w:rPr>
            </w:pPr>
            <w:r w:rsidRPr="001630B4">
              <w:rPr>
                <w:rFonts w:ascii="Times New Roman" w:hAnsi="Times New Roman" w:cs="Times New Roman"/>
                <w:b/>
                <w:bCs/>
                <w:kern w:val="0"/>
                <w14:ligatures w14:val="none"/>
              </w:rPr>
              <w:t>Task</w:t>
            </w:r>
          </w:p>
        </w:tc>
        <w:tc>
          <w:tcPr>
            <w:tcW w:w="0" w:type="auto"/>
            <w:vAlign w:val="center"/>
            <w:hideMark/>
          </w:tcPr>
          <w:p w14:paraId="2156D96C" w14:textId="77777777" w:rsidR="001630B4" w:rsidRPr="001630B4" w:rsidRDefault="001630B4" w:rsidP="001630B4">
            <w:pPr>
              <w:spacing w:before="100" w:beforeAutospacing="1" w:after="100" w:afterAutospacing="1" w:line="240" w:lineRule="auto"/>
              <w:jc w:val="center"/>
              <w:rPr>
                <w:rFonts w:ascii="Times New Roman" w:hAnsi="Times New Roman" w:cs="Times New Roman"/>
                <w:b/>
                <w:bCs/>
                <w:kern w:val="0"/>
                <w14:ligatures w14:val="none"/>
              </w:rPr>
            </w:pPr>
            <w:r w:rsidRPr="001630B4">
              <w:rPr>
                <w:rFonts w:ascii="Times New Roman" w:hAnsi="Times New Roman" w:cs="Times New Roman"/>
                <w:b/>
                <w:bCs/>
                <w:kern w:val="0"/>
                <w14:ligatures w14:val="none"/>
              </w:rPr>
              <w:t>Responsible</w:t>
            </w:r>
          </w:p>
        </w:tc>
        <w:tc>
          <w:tcPr>
            <w:tcW w:w="0" w:type="auto"/>
            <w:vAlign w:val="center"/>
            <w:hideMark/>
          </w:tcPr>
          <w:p w14:paraId="1BDFC161" w14:textId="77777777" w:rsidR="001630B4" w:rsidRPr="001630B4" w:rsidRDefault="001630B4" w:rsidP="001630B4">
            <w:pPr>
              <w:spacing w:before="100" w:beforeAutospacing="1" w:after="100" w:afterAutospacing="1" w:line="240" w:lineRule="auto"/>
              <w:jc w:val="center"/>
              <w:rPr>
                <w:rFonts w:ascii="Times New Roman" w:hAnsi="Times New Roman" w:cs="Times New Roman"/>
                <w:b/>
                <w:bCs/>
                <w:kern w:val="0"/>
                <w14:ligatures w14:val="none"/>
              </w:rPr>
            </w:pPr>
            <w:r w:rsidRPr="001630B4">
              <w:rPr>
                <w:rFonts w:ascii="Times New Roman" w:hAnsi="Times New Roman" w:cs="Times New Roman"/>
                <w:b/>
                <w:bCs/>
                <w:kern w:val="0"/>
                <w14:ligatures w14:val="none"/>
              </w:rPr>
              <w:t>Accountable</w:t>
            </w:r>
          </w:p>
        </w:tc>
        <w:tc>
          <w:tcPr>
            <w:tcW w:w="0" w:type="auto"/>
            <w:vAlign w:val="center"/>
            <w:hideMark/>
          </w:tcPr>
          <w:p w14:paraId="720A621A" w14:textId="77777777" w:rsidR="001630B4" w:rsidRPr="001630B4" w:rsidRDefault="001630B4" w:rsidP="001630B4">
            <w:pPr>
              <w:spacing w:before="100" w:beforeAutospacing="1" w:after="100" w:afterAutospacing="1" w:line="240" w:lineRule="auto"/>
              <w:jc w:val="center"/>
              <w:rPr>
                <w:rFonts w:ascii="Times New Roman" w:hAnsi="Times New Roman" w:cs="Times New Roman"/>
                <w:b/>
                <w:bCs/>
                <w:kern w:val="0"/>
                <w14:ligatures w14:val="none"/>
              </w:rPr>
            </w:pPr>
            <w:r w:rsidRPr="001630B4">
              <w:rPr>
                <w:rFonts w:ascii="Times New Roman" w:hAnsi="Times New Roman" w:cs="Times New Roman"/>
                <w:b/>
                <w:bCs/>
                <w:kern w:val="0"/>
                <w14:ligatures w14:val="none"/>
              </w:rPr>
              <w:t>Consulted</w:t>
            </w:r>
          </w:p>
        </w:tc>
        <w:tc>
          <w:tcPr>
            <w:tcW w:w="0" w:type="auto"/>
            <w:vAlign w:val="center"/>
            <w:hideMark/>
          </w:tcPr>
          <w:p w14:paraId="136284AC" w14:textId="77777777" w:rsidR="001630B4" w:rsidRPr="001630B4" w:rsidRDefault="001630B4" w:rsidP="001630B4">
            <w:pPr>
              <w:spacing w:before="100" w:beforeAutospacing="1" w:after="100" w:afterAutospacing="1" w:line="240" w:lineRule="auto"/>
              <w:jc w:val="center"/>
              <w:rPr>
                <w:rFonts w:ascii="Times New Roman" w:hAnsi="Times New Roman" w:cs="Times New Roman"/>
                <w:b/>
                <w:bCs/>
                <w:kern w:val="0"/>
                <w14:ligatures w14:val="none"/>
              </w:rPr>
            </w:pPr>
            <w:r w:rsidRPr="001630B4">
              <w:rPr>
                <w:rFonts w:ascii="Times New Roman" w:hAnsi="Times New Roman" w:cs="Times New Roman"/>
                <w:b/>
                <w:bCs/>
                <w:kern w:val="0"/>
                <w14:ligatures w14:val="none"/>
              </w:rPr>
              <w:t>Informed</w:t>
            </w:r>
          </w:p>
        </w:tc>
      </w:tr>
      <w:tr w:rsidR="001630B4" w:rsidRPr="001630B4" w14:paraId="648321DF" w14:textId="77777777">
        <w:trPr>
          <w:tblCellSpacing w:w="15" w:type="dxa"/>
        </w:trPr>
        <w:tc>
          <w:tcPr>
            <w:tcW w:w="0" w:type="auto"/>
            <w:vAlign w:val="center"/>
            <w:hideMark/>
          </w:tcPr>
          <w:p w14:paraId="1DB00AE3"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Bridge design</w:t>
            </w:r>
          </w:p>
        </w:tc>
        <w:tc>
          <w:tcPr>
            <w:tcW w:w="0" w:type="auto"/>
            <w:vAlign w:val="center"/>
            <w:hideMark/>
          </w:tcPr>
          <w:p w14:paraId="059E676E"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Engineers</w:t>
            </w:r>
          </w:p>
        </w:tc>
        <w:tc>
          <w:tcPr>
            <w:tcW w:w="0" w:type="auto"/>
            <w:vAlign w:val="center"/>
            <w:hideMark/>
          </w:tcPr>
          <w:p w14:paraId="28F2ACF2"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Lead Engineer</w:t>
            </w:r>
          </w:p>
        </w:tc>
        <w:tc>
          <w:tcPr>
            <w:tcW w:w="0" w:type="auto"/>
            <w:vAlign w:val="center"/>
            <w:hideMark/>
          </w:tcPr>
          <w:p w14:paraId="00E18C6C"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Hydrologists</w:t>
            </w:r>
          </w:p>
        </w:tc>
        <w:tc>
          <w:tcPr>
            <w:tcW w:w="0" w:type="auto"/>
            <w:vAlign w:val="center"/>
            <w:hideMark/>
          </w:tcPr>
          <w:p w14:paraId="67D4A9CE"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Government</w:t>
            </w:r>
          </w:p>
        </w:tc>
      </w:tr>
      <w:tr w:rsidR="001630B4" w:rsidRPr="001630B4" w14:paraId="7D468379" w14:textId="77777777">
        <w:trPr>
          <w:tblCellSpacing w:w="15" w:type="dxa"/>
        </w:trPr>
        <w:tc>
          <w:tcPr>
            <w:tcW w:w="0" w:type="auto"/>
            <w:vAlign w:val="center"/>
            <w:hideMark/>
          </w:tcPr>
          <w:p w14:paraId="15B74BBF"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Site preparation</w:t>
            </w:r>
          </w:p>
        </w:tc>
        <w:tc>
          <w:tcPr>
            <w:tcW w:w="0" w:type="auto"/>
            <w:vAlign w:val="center"/>
            <w:hideMark/>
          </w:tcPr>
          <w:p w14:paraId="33E188CC"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Contractors</w:t>
            </w:r>
          </w:p>
        </w:tc>
        <w:tc>
          <w:tcPr>
            <w:tcW w:w="0" w:type="auto"/>
            <w:vAlign w:val="center"/>
            <w:hideMark/>
          </w:tcPr>
          <w:p w14:paraId="6E49CC9A"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Site Manager</w:t>
            </w:r>
          </w:p>
        </w:tc>
        <w:tc>
          <w:tcPr>
            <w:tcW w:w="0" w:type="auto"/>
            <w:vAlign w:val="center"/>
            <w:hideMark/>
          </w:tcPr>
          <w:p w14:paraId="203B2FA0"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Geotechnical experts</w:t>
            </w:r>
          </w:p>
        </w:tc>
        <w:tc>
          <w:tcPr>
            <w:tcW w:w="0" w:type="auto"/>
            <w:vAlign w:val="center"/>
            <w:hideMark/>
          </w:tcPr>
          <w:p w14:paraId="199ED462"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Local authorities</w:t>
            </w:r>
          </w:p>
        </w:tc>
      </w:tr>
      <w:tr w:rsidR="001630B4" w:rsidRPr="001630B4" w14:paraId="5730AB1B" w14:textId="77777777">
        <w:trPr>
          <w:tblCellSpacing w:w="15" w:type="dxa"/>
        </w:trPr>
        <w:tc>
          <w:tcPr>
            <w:tcW w:w="0" w:type="auto"/>
            <w:vAlign w:val="center"/>
            <w:hideMark/>
          </w:tcPr>
          <w:p w14:paraId="152EAAED"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Environmental monitoring</w:t>
            </w:r>
          </w:p>
        </w:tc>
        <w:tc>
          <w:tcPr>
            <w:tcW w:w="0" w:type="auto"/>
            <w:vAlign w:val="center"/>
            <w:hideMark/>
          </w:tcPr>
          <w:p w14:paraId="3A600437"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Environmental team</w:t>
            </w:r>
          </w:p>
        </w:tc>
        <w:tc>
          <w:tcPr>
            <w:tcW w:w="0" w:type="auto"/>
            <w:vAlign w:val="center"/>
            <w:hideMark/>
          </w:tcPr>
          <w:p w14:paraId="108E7BB7"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EIA Officer</w:t>
            </w:r>
          </w:p>
        </w:tc>
        <w:tc>
          <w:tcPr>
            <w:tcW w:w="0" w:type="auto"/>
            <w:vAlign w:val="center"/>
            <w:hideMark/>
          </w:tcPr>
          <w:p w14:paraId="452CC4C4"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Indigenous representatives</w:t>
            </w:r>
          </w:p>
        </w:tc>
        <w:tc>
          <w:tcPr>
            <w:tcW w:w="0" w:type="auto"/>
            <w:vAlign w:val="center"/>
            <w:hideMark/>
          </w:tcPr>
          <w:p w14:paraId="61857043"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Public</w:t>
            </w:r>
          </w:p>
        </w:tc>
      </w:tr>
      <w:tr w:rsidR="001630B4" w:rsidRPr="001630B4" w14:paraId="4106432A" w14:textId="77777777">
        <w:trPr>
          <w:tblCellSpacing w:w="15" w:type="dxa"/>
        </w:trPr>
        <w:tc>
          <w:tcPr>
            <w:tcW w:w="0" w:type="auto"/>
            <w:vAlign w:val="center"/>
            <w:hideMark/>
          </w:tcPr>
          <w:p w14:paraId="012112D0"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Safety inspections</w:t>
            </w:r>
          </w:p>
        </w:tc>
        <w:tc>
          <w:tcPr>
            <w:tcW w:w="0" w:type="auto"/>
            <w:vAlign w:val="center"/>
            <w:hideMark/>
          </w:tcPr>
          <w:p w14:paraId="6CDB6D88"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Safety Officer</w:t>
            </w:r>
          </w:p>
        </w:tc>
        <w:tc>
          <w:tcPr>
            <w:tcW w:w="0" w:type="auto"/>
            <w:vAlign w:val="center"/>
            <w:hideMark/>
          </w:tcPr>
          <w:p w14:paraId="3905EE8C"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Project Director</w:t>
            </w:r>
          </w:p>
        </w:tc>
        <w:tc>
          <w:tcPr>
            <w:tcW w:w="0" w:type="auto"/>
            <w:vAlign w:val="center"/>
            <w:hideMark/>
          </w:tcPr>
          <w:p w14:paraId="339D44B5"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Contractors</w:t>
            </w:r>
          </w:p>
        </w:tc>
        <w:tc>
          <w:tcPr>
            <w:tcW w:w="0" w:type="auto"/>
            <w:vAlign w:val="center"/>
            <w:hideMark/>
          </w:tcPr>
          <w:p w14:paraId="3361910C" w14:textId="77777777" w:rsidR="001630B4" w:rsidRPr="001630B4" w:rsidRDefault="001630B4" w:rsidP="001630B4">
            <w:pPr>
              <w:spacing w:before="100" w:beforeAutospacing="1" w:after="100" w:afterAutospacing="1" w:line="240" w:lineRule="auto"/>
              <w:rPr>
                <w:rFonts w:ascii="Times New Roman" w:hAnsi="Times New Roman" w:cs="Times New Roman"/>
                <w:kern w:val="0"/>
                <w14:ligatures w14:val="none"/>
              </w:rPr>
            </w:pPr>
            <w:r w:rsidRPr="001630B4">
              <w:rPr>
                <w:rFonts w:ascii="Times New Roman" w:hAnsi="Times New Roman" w:cs="Times New Roman"/>
                <w:kern w:val="0"/>
                <w14:ligatures w14:val="none"/>
              </w:rPr>
              <w:t>All workers</w:t>
            </w:r>
          </w:p>
        </w:tc>
      </w:tr>
    </w:tbl>
    <w:p w14:paraId="6B17AFB7" w14:textId="77777777" w:rsidR="00E95722" w:rsidRDefault="00E95722">
      <w:pPr>
        <w:pStyle w:val="p1"/>
      </w:pPr>
      <w:r>
        <w:rPr>
          <w:rStyle w:val="s1"/>
        </w:rPr>
        <w:lastRenderedPageBreak/>
        <w:t>Labour allocation is phased to match project evolution—for example, geotechnical experts are heavily required in early months, while paving crews are deployed later</w:t>
      </w:r>
    </w:p>
    <w:p w14:paraId="48489577" w14:textId="5AD53DE3" w:rsidR="000B1B7C" w:rsidRDefault="000B1B7C"/>
    <w:p w14:paraId="3B84587D" w14:textId="77777777" w:rsidR="00265957" w:rsidRPr="00265957" w:rsidRDefault="00265957" w:rsidP="0026595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65957">
        <w:rPr>
          <w:rFonts w:ascii="Times New Roman" w:eastAsia="Times New Roman" w:hAnsi="Times New Roman" w:cs="Times New Roman"/>
          <w:b/>
          <w:bCs/>
          <w:kern w:val="0"/>
          <w:sz w:val="36"/>
          <w:szCs w:val="36"/>
          <w14:ligatures w14:val="none"/>
        </w:rPr>
        <w:t>8.3 Equipment Allocation</w:t>
      </w:r>
    </w:p>
    <w:p w14:paraId="5F438561" w14:textId="77777777" w:rsidR="00265957" w:rsidRPr="00265957" w:rsidRDefault="00265957" w:rsidP="00265957">
      <w:pPr>
        <w:spacing w:before="100" w:beforeAutospacing="1" w:after="100" w:afterAutospacing="1" w:line="240" w:lineRule="auto"/>
        <w:rPr>
          <w:rFonts w:ascii="Times New Roman" w:hAnsi="Times New Roman" w:cs="Times New Roman"/>
          <w:kern w:val="0"/>
          <w14:ligatures w14:val="none"/>
        </w:rPr>
      </w:pPr>
    </w:p>
    <w:p w14:paraId="3C60CF80" w14:textId="77777777" w:rsidR="00265957" w:rsidRPr="00265957" w:rsidRDefault="00265957" w:rsidP="00265957">
      <w:p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Equipment is mobilised according to the WBS schedule. Key equipment includes:</w:t>
      </w:r>
    </w:p>
    <w:p w14:paraId="6905459A" w14:textId="77777777" w:rsidR="00265957" w:rsidRPr="00265957" w:rsidRDefault="00265957" w:rsidP="00265957">
      <w:pPr>
        <w:numPr>
          <w:ilvl w:val="0"/>
          <w:numId w:val="23"/>
        </w:num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Heavy excavators for debris removal</w:t>
      </w:r>
    </w:p>
    <w:p w14:paraId="0A4C1890" w14:textId="77777777" w:rsidR="00265957" w:rsidRPr="00265957" w:rsidRDefault="00265957" w:rsidP="00265957">
      <w:pPr>
        <w:numPr>
          <w:ilvl w:val="0"/>
          <w:numId w:val="23"/>
        </w:num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Cranes for bridge component installation</w:t>
      </w:r>
    </w:p>
    <w:p w14:paraId="24570A35" w14:textId="77777777" w:rsidR="00265957" w:rsidRPr="00265957" w:rsidRDefault="00265957" w:rsidP="00265957">
      <w:pPr>
        <w:numPr>
          <w:ilvl w:val="0"/>
          <w:numId w:val="23"/>
        </w:num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Soil compactors for roadbed stabilisation</w:t>
      </w:r>
    </w:p>
    <w:p w14:paraId="3A2F4814" w14:textId="77777777" w:rsidR="00265957" w:rsidRPr="00265957" w:rsidRDefault="00265957" w:rsidP="00265957">
      <w:pPr>
        <w:numPr>
          <w:ilvl w:val="0"/>
          <w:numId w:val="23"/>
        </w:num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Paving machines for surface finishing</w:t>
      </w:r>
    </w:p>
    <w:p w14:paraId="42ED0347" w14:textId="77777777" w:rsidR="00265957" w:rsidRPr="00265957" w:rsidRDefault="00265957" w:rsidP="00265957">
      <w:pPr>
        <w:numPr>
          <w:ilvl w:val="0"/>
          <w:numId w:val="23"/>
        </w:num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Water pumps for drainage and flood mitigation</w:t>
      </w:r>
    </w:p>
    <w:p w14:paraId="19A396BC" w14:textId="77777777" w:rsidR="00265957" w:rsidRPr="00265957" w:rsidRDefault="00265957" w:rsidP="00265957">
      <w:pPr>
        <w:spacing w:before="100" w:beforeAutospacing="1" w:after="100" w:afterAutospacing="1" w:line="240" w:lineRule="auto"/>
        <w:rPr>
          <w:rFonts w:ascii="Times New Roman" w:hAnsi="Times New Roman" w:cs="Times New Roman"/>
          <w:kern w:val="0"/>
          <w14:ligatures w14:val="none"/>
        </w:rPr>
      </w:pPr>
    </w:p>
    <w:p w14:paraId="33DA58E7" w14:textId="77777777" w:rsidR="00265957" w:rsidRPr="00265957" w:rsidRDefault="00265957" w:rsidP="00265957">
      <w:p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Equipment downtime is minimised through staggered usage and predictive maintenance scheduling.</w:t>
      </w:r>
    </w:p>
    <w:p w14:paraId="5A916F02" w14:textId="77777777" w:rsidR="00265957" w:rsidRPr="00265957" w:rsidRDefault="00265957" w:rsidP="00265957">
      <w:pPr>
        <w:spacing w:after="0" w:line="240" w:lineRule="auto"/>
        <w:rPr>
          <w:rFonts w:ascii="Times New Roman" w:eastAsia="Times New Roman" w:hAnsi="Times New Roman" w:cs="Times New Roman"/>
          <w:kern w:val="0"/>
          <w14:ligatures w14:val="none"/>
        </w:rPr>
      </w:pPr>
      <w:r w:rsidRPr="00265957">
        <w:rPr>
          <w:rFonts w:ascii="Times New Roman" w:eastAsia="Times New Roman" w:hAnsi="Times New Roman" w:cs="Times New Roman"/>
          <w:noProof/>
          <w:kern w:val="0"/>
          <w14:ligatures w14:val="none"/>
        </w:rPr>
        <mc:AlternateContent>
          <mc:Choice Requires="wps">
            <w:drawing>
              <wp:inline distT="0" distB="0" distL="0" distR="0" wp14:anchorId="108DCD59" wp14:editId="2B0B9338">
                <wp:extent cx="5731510" cy="1270"/>
                <wp:effectExtent l="0" t="31750" r="0" b="36830"/>
                <wp:docPr id="209814962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06FB62D"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85C7872" w14:textId="77777777" w:rsidR="00265957" w:rsidRPr="00265957" w:rsidRDefault="00265957" w:rsidP="00265957">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265957">
        <w:rPr>
          <w:rFonts w:ascii="Times New Roman" w:eastAsia="Times New Roman" w:hAnsi="Times New Roman" w:cs="Times New Roman"/>
          <w:b/>
          <w:bCs/>
          <w:kern w:val="0"/>
          <w:sz w:val="36"/>
          <w:szCs w:val="36"/>
          <w14:ligatures w14:val="none"/>
        </w:rPr>
        <w:t>8.4 Material Allocation</w:t>
      </w:r>
    </w:p>
    <w:p w14:paraId="2E85634A" w14:textId="77777777" w:rsidR="00265957" w:rsidRPr="00265957" w:rsidRDefault="00265957" w:rsidP="00265957">
      <w:pPr>
        <w:spacing w:before="100" w:beforeAutospacing="1" w:after="100" w:afterAutospacing="1" w:line="240" w:lineRule="auto"/>
        <w:rPr>
          <w:rFonts w:ascii="Times New Roman" w:hAnsi="Times New Roman" w:cs="Times New Roman"/>
          <w:kern w:val="0"/>
          <w14:ligatures w14:val="none"/>
        </w:rPr>
      </w:pPr>
    </w:p>
    <w:p w14:paraId="4E3ED85C" w14:textId="77777777" w:rsidR="00265957" w:rsidRPr="00265957" w:rsidRDefault="00265957" w:rsidP="00265957">
      <w:p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Material procurement emphasises resilience and durability:</w:t>
      </w:r>
    </w:p>
    <w:p w14:paraId="5BFF3064" w14:textId="77777777" w:rsidR="00265957" w:rsidRPr="00265957" w:rsidRDefault="00265957" w:rsidP="00265957">
      <w:pPr>
        <w:numPr>
          <w:ilvl w:val="0"/>
          <w:numId w:val="24"/>
        </w:num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Flood-resistant concrete for bridge abutments</w:t>
      </w:r>
    </w:p>
    <w:p w14:paraId="67F0468A" w14:textId="77777777" w:rsidR="00265957" w:rsidRPr="00265957" w:rsidRDefault="00265957" w:rsidP="00265957">
      <w:pPr>
        <w:numPr>
          <w:ilvl w:val="0"/>
          <w:numId w:val="24"/>
        </w:num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Steel reinforcement for slope stabilisation structures</w:t>
      </w:r>
    </w:p>
    <w:p w14:paraId="07CF10A6" w14:textId="77777777" w:rsidR="00265957" w:rsidRPr="00265957" w:rsidRDefault="00265957" w:rsidP="00265957">
      <w:pPr>
        <w:numPr>
          <w:ilvl w:val="0"/>
          <w:numId w:val="24"/>
        </w:num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Larger-capacity culverts</w:t>
      </w:r>
    </w:p>
    <w:p w14:paraId="2DBE7517" w14:textId="77777777" w:rsidR="00265957" w:rsidRPr="00265957" w:rsidRDefault="00265957" w:rsidP="00265957">
      <w:pPr>
        <w:numPr>
          <w:ilvl w:val="0"/>
          <w:numId w:val="24"/>
        </w:num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Erosion-control geotextiles</w:t>
      </w:r>
    </w:p>
    <w:p w14:paraId="7E9EC373" w14:textId="77777777" w:rsidR="00265957" w:rsidRPr="00265957" w:rsidRDefault="00265957" w:rsidP="00265957">
      <w:pPr>
        <w:spacing w:before="100" w:beforeAutospacing="1" w:after="100" w:afterAutospacing="1" w:line="240" w:lineRule="auto"/>
        <w:rPr>
          <w:rFonts w:ascii="Times New Roman" w:hAnsi="Times New Roman" w:cs="Times New Roman"/>
          <w:kern w:val="0"/>
          <w14:ligatures w14:val="none"/>
        </w:rPr>
      </w:pPr>
    </w:p>
    <w:p w14:paraId="2BBD19A6" w14:textId="77777777" w:rsidR="00265957" w:rsidRPr="00265957" w:rsidRDefault="00265957" w:rsidP="00265957">
      <w:pPr>
        <w:spacing w:before="100" w:beforeAutospacing="1" w:after="100" w:afterAutospacing="1" w:line="240" w:lineRule="auto"/>
        <w:rPr>
          <w:rFonts w:ascii="Times New Roman" w:hAnsi="Times New Roman" w:cs="Times New Roman"/>
          <w:kern w:val="0"/>
          <w14:ligatures w14:val="none"/>
        </w:rPr>
      </w:pPr>
      <w:r w:rsidRPr="00265957">
        <w:rPr>
          <w:rFonts w:ascii="Times New Roman" w:hAnsi="Times New Roman" w:cs="Times New Roman"/>
          <w:kern w:val="0"/>
          <w14:ligatures w14:val="none"/>
        </w:rPr>
        <w:t>Materials are acquired through early procurement contracts to avoid supply chain interruptions.</w:t>
      </w:r>
    </w:p>
    <w:p w14:paraId="5845BE50" w14:textId="77777777" w:rsidR="00E95722" w:rsidRDefault="00E95722"/>
    <w:p w14:paraId="358E9940" w14:textId="77777777" w:rsidR="00265957" w:rsidRDefault="00265957"/>
    <w:p w14:paraId="429D89E1" w14:textId="77777777" w:rsidR="00265957" w:rsidRDefault="00265957"/>
    <w:p w14:paraId="2D6ADBA6" w14:textId="77777777" w:rsidR="00602FB9" w:rsidRPr="00602FB9" w:rsidRDefault="00602FB9" w:rsidP="00602FB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02FB9">
        <w:rPr>
          <w:rFonts w:ascii="Times New Roman" w:eastAsia="Times New Roman" w:hAnsi="Times New Roman" w:cs="Times New Roman"/>
          <w:b/>
          <w:bCs/>
          <w:kern w:val="36"/>
          <w:sz w:val="48"/>
          <w:szCs w:val="48"/>
          <w14:ligatures w14:val="none"/>
        </w:rPr>
        <w:t>SECTION 9: RISK ANALYSIS</w:t>
      </w:r>
    </w:p>
    <w:p w14:paraId="02BB84D5" w14:textId="493C8F9E"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6EE39C4B"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2CEFDCF0"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Risk management is essential in a disaster-recovery context, where environmental, operational, financial, and regulatory uncertainties can affect the project. The project adopts a structured risk management framework including risk identification, probability and impact assessment, mitigation planning, and continuous monitoring.</w:t>
      </w:r>
    </w:p>
    <w:p w14:paraId="08FBBEFA" w14:textId="77777777" w:rsidR="00602FB9" w:rsidRPr="00602FB9" w:rsidRDefault="00602FB9" w:rsidP="00602FB9">
      <w:pPr>
        <w:spacing w:after="0" w:line="240" w:lineRule="auto"/>
        <w:rPr>
          <w:rFonts w:ascii="Times New Roman" w:eastAsia="Times New Roman" w:hAnsi="Times New Roman" w:cs="Times New Roman"/>
          <w:kern w:val="0"/>
          <w14:ligatures w14:val="none"/>
        </w:rPr>
      </w:pPr>
      <w:r w:rsidRPr="00602FB9">
        <w:rPr>
          <w:rFonts w:ascii="Times New Roman" w:eastAsia="Times New Roman" w:hAnsi="Times New Roman" w:cs="Times New Roman"/>
          <w:noProof/>
          <w:kern w:val="0"/>
          <w14:ligatures w14:val="none"/>
        </w:rPr>
        <mc:AlternateContent>
          <mc:Choice Requires="wps">
            <w:drawing>
              <wp:inline distT="0" distB="0" distL="0" distR="0" wp14:anchorId="562B025E" wp14:editId="4B06B860">
                <wp:extent cx="5731510" cy="1270"/>
                <wp:effectExtent l="0" t="31750" r="0" b="36830"/>
                <wp:docPr id="180972153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21C15A"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CDA43DA" w14:textId="77777777" w:rsidR="00602FB9" w:rsidRPr="00602FB9" w:rsidRDefault="00602FB9" w:rsidP="00602FB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602FB9">
        <w:rPr>
          <w:rFonts w:ascii="Times New Roman" w:eastAsia="Times New Roman" w:hAnsi="Times New Roman" w:cs="Times New Roman"/>
          <w:b/>
          <w:bCs/>
          <w:kern w:val="0"/>
          <w:sz w:val="36"/>
          <w:szCs w:val="36"/>
          <w14:ligatures w14:val="none"/>
        </w:rPr>
        <w:t>9.1 Key Risks and Mitigation Strategies</w:t>
      </w:r>
    </w:p>
    <w:p w14:paraId="1C69E388"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254A8A03" w14:textId="77777777" w:rsidR="00602FB9" w:rsidRPr="00602FB9" w:rsidRDefault="00602FB9" w:rsidP="00602FB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02FB9">
        <w:rPr>
          <w:rFonts w:ascii="Times New Roman" w:eastAsia="Times New Roman" w:hAnsi="Times New Roman" w:cs="Times New Roman"/>
          <w:b/>
          <w:bCs/>
          <w:kern w:val="0"/>
          <w:sz w:val="27"/>
          <w:szCs w:val="27"/>
          <w14:ligatures w14:val="none"/>
        </w:rPr>
        <w:t>1. Extreme Weather Disruptions</w:t>
      </w:r>
    </w:p>
    <w:p w14:paraId="379D5202"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295FE40E"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Probability: High</w:t>
      </w:r>
    </w:p>
    <w:p w14:paraId="5EBCB1F2"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Impact: High</w:t>
      </w:r>
    </w:p>
    <w:p w14:paraId="080367FC"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05B8E493"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Weather-related delays are highly likely due to the region’s ongoing exposure to atmospheric river events.</w:t>
      </w:r>
    </w:p>
    <w:p w14:paraId="21258D75"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Mitigation:</w:t>
      </w:r>
    </w:p>
    <w:p w14:paraId="38B081DE" w14:textId="77777777" w:rsidR="00602FB9" w:rsidRPr="00602FB9" w:rsidRDefault="00602FB9" w:rsidP="00602FB9">
      <w:pPr>
        <w:numPr>
          <w:ilvl w:val="0"/>
          <w:numId w:val="25"/>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Schedule key tasks outside peak storm seasons</w:t>
      </w:r>
    </w:p>
    <w:p w14:paraId="6672FC9C" w14:textId="77777777" w:rsidR="00602FB9" w:rsidRPr="00602FB9" w:rsidRDefault="00602FB9" w:rsidP="00602FB9">
      <w:pPr>
        <w:numPr>
          <w:ilvl w:val="0"/>
          <w:numId w:val="25"/>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Use temporary weather-resistant structures</w:t>
      </w:r>
    </w:p>
    <w:p w14:paraId="6451DA24" w14:textId="77777777" w:rsidR="00602FB9" w:rsidRPr="00602FB9" w:rsidRDefault="00602FB9" w:rsidP="00602FB9">
      <w:pPr>
        <w:numPr>
          <w:ilvl w:val="0"/>
          <w:numId w:val="25"/>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Monitor meteorological forecasts daily</w:t>
      </w:r>
    </w:p>
    <w:p w14:paraId="332A7F61" w14:textId="77777777" w:rsidR="00602FB9" w:rsidRPr="00602FB9" w:rsidRDefault="00602FB9" w:rsidP="00602FB9">
      <w:pPr>
        <w:numPr>
          <w:ilvl w:val="0"/>
          <w:numId w:val="25"/>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Build weather buffer time into the project timeline</w:t>
      </w:r>
    </w:p>
    <w:p w14:paraId="00658016" w14:textId="77777777" w:rsidR="00602FB9" w:rsidRPr="00602FB9" w:rsidRDefault="00602FB9" w:rsidP="00602FB9">
      <w:pPr>
        <w:spacing w:after="0" w:line="240" w:lineRule="auto"/>
        <w:rPr>
          <w:rFonts w:ascii="Times New Roman" w:eastAsia="Times New Roman" w:hAnsi="Times New Roman" w:cs="Times New Roman"/>
          <w:kern w:val="0"/>
          <w14:ligatures w14:val="none"/>
        </w:rPr>
      </w:pPr>
      <w:r w:rsidRPr="00602FB9">
        <w:rPr>
          <w:rFonts w:ascii="Times New Roman" w:eastAsia="Times New Roman" w:hAnsi="Times New Roman" w:cs="Times New Roman"/>
          <w:noProof/>
          <w:kern w:val="0"/>
          <w14:ligatures w14:val="none"/>
        </w:rPr>
        <mc:AlternateContent>
          <mc:Choice Requires="wps">
            <w:drawing>
              <wp:inline distT="0" distB="0" distL="0" distR="0" wp14:anchorId="5BDC07C0" wp14:editId="23223887">
                <wp:extent cx="5731510" cy="1270"/>
                <wp:effectExtent l="0" t="31750" r="0" b="36830"/>
                <wp:docPr id="44701658"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CC30305"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0EF8948" w14:textId="77777777" w:rsidR="00602FB9" w:rsidRPr="00602FB9" w:rsidRDefault="00602FB9" w:rsidP="00602FB9">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602FB9">
        <w:rPr>
          <w:rFonts w:ascii="Times New Roman" w:eastAsia="Times New Roman" w:hAnsi="Times New Roman" w:cs="Times New Roman"/>
          <w:b/>
          <w:bCs/>
          <w:kern w:val="0"/>
          <w:sz w:val="27"/>
          <w:szCs w:val="27"/>
          <w14:ligatures w14:val="none"/>
        </w:rPr>
        <w:t>2. Supply Chain Disruptions</w:t>
      </w:r>
    </w:p>
    <w:p w14:paraId="10727F54"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138B7829"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Probability: Medium</w:t>
      </w:r>
    </w:p>
    <w:p w14:paraId="688D6AAC"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Impact: High</w:t>
      </w:r>
    </w:p>
    <w:p w14:paraId="14424804"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4DD17AC6"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Supply chain instability may delay access to steel, asphalt, and concrete.</w:t>
      </w:r>
    </w:p>
    <w:p w14:paraId="785FD60B"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lastRenderedPageBreak/>
        <w:t>Mitigation:</w:t>
      </w:r>
    </w:p>
    <w:p w14:paraId="0FA35537" w14:textId="77777777" w:rsidR="00602FB9" w:rsidRPr="00602FB9" w:rsidRDefault="00602FB9" w:rsidP="00602FB9">
      <w:pPr>
        <w:numPr>
          <w:ilvl w:val="0"/>
          <w:numId w:val="26"/>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Early procurement contracts</w:t>
      </w:r>
    </w:p>
    <w:p w14:paraId="0808E425" w14:textId="77777777" w:rsidR="00602FB9" w:rsidRPr="00602FB9" w:rsidRDefault="00602FB9" w:rsidP="00602FB9">
      <w:pPr>
        <w:numPr>
          <w:ilvl w:val="0"/>
          <w:numId w:val="26"/>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Multiple suppliers</w:t>
      </w:r>
    </w:p>
    <w:p w14:paraId="582505A7" w14:textId="77777777" w:rsidR="00602FB9" w:rsidRPr="00602FB9" w:rsidRDefault="00602FB9" w:rsidP="00602FB9">
      <w:pPr>
        <w:numPr>
          <w:ilvl w:val="0"/>
          <w:numId w:val="26"/>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Contingency inventory storage</w:t>
      </w:r>
    </w:p>
    <w:p w14:paraId="1F56C9F0" w14:textId="77777777" w:rsidR="00602FB9" w:rsidRPr="00602FB9" w:rsidRDefault="00602FB9" w:rsidP="00602FB9">
      <w:pPr>
        <w:spacing w:after="0" w:line="240" w:lineRule="auto"/>
        <w:rPr>
          <w:rFonts w:ascii="Times New Roman" w:eastAsia="Times New Roman" w:hAnsi="Times New Roman" w:cs="Times New Roman"/>
          <w:kern w:val="0"/>
          <w14:ligatures w14:val="none"/>
        </w:rPr>
      </w:pPr>
      <w:r w:rsidRPr="00602FB9">
        <w:rPr>
          <w:rFonts w:ascii="Times New Roman" w:eastAsia="Times New Roman" w:hAnsi="Times New Roman" w:cs="Times New Roman"/>
          <w:noProof/>
          <w:kern w:val="0"/>
          <w14:ligatures w14:val="none"/>
        </w:rPr>
        <mc:AlternateContent>
          <mc:Choice Requires="wps">
            <w:drawing>
              <wp:inline distT="0" distB="0" distL="0" distR="0" wp14:anchorId="72DF5C78" wp14:editId="7DEB6818">
                <wp:extent cx="5731510" cy="1270"/>
                <wp:effectExtent l="0" t="31750" r="0" b="36830"/>
                <wp:docPr id="85763988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AA22D9"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F8DAFBD" w14:textId="77777777" w:rsidR="00602FB9" w:rsidRPr="00602FB9" w:rsidRDefault="00602FB9" w:rsidP="00602FB9">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602FB9">
        <w:rPr>
          <w:rFonts w:ascii="Times New Roman" w:eastAsia="Times New Roman" w:hAnsi="Times New Roman" w:cs="Times New Roman"/>
          <w:b/>
          <w:bCs/>
          <w:kern w:val="0"/>
          <w:sz w:val="27"/>
          <w:szCs w:val="27"/>
          <w14:ligatures w14:val="none"/>
        </w:rPr>
        <w:t>3. Safety Risks for Workers</w:t>
      </w:r>
    </w:p>
    <w:p w14:paraId="599BBE4D"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46E0653E"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Probability: Medium</w:t>
      </w:r>
    </w:p>
    <w:p w14:paraId="2998CA20"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Impact: Very High</w:t>
      </w:r>
    </w:p>
    <w:p w14:paraId="658EF5DB"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387AB04B"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Construction involves significant hazards, including heavy machinery operation and unstable terrain.</w:t>
      </w:r>
    </w:p>
    <w:p w14:paraId="55CA1000"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Mitigation:</w:t>
      </w:r>
    </w:p>
    <w:p w14:paraId="43D4B946" w14:textId="77777777" w:rsidR="00602FB9" w:rsidRPr="00602FB9" w:rsidRDefault="00602FB9" w:rsidP="00602FB9">
      <w:pPr>
        <w:numPr>
          <w:ilvl w:val="0"/>
          <w:numId w:val="27"/>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Strict safety training</w:t>
      </w:r>
    </w:p>
    <w:p w14:paraId="52D49423" w14:textId="77777777" w:rsidR="00602FB9" w:rsidRPr="00602FB9" w:rsidRDefault="00602FB9" w:rsidP="00602FB9">
      <w:pPr>
        <w:numPr>
          <w:ilvl w:val="0"/>
          <w:numId w:val="27"/>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Daily safety briefings</w:t>
      </w:r>
    </w:p>
    <w:p w14:paraId="4043D729" w14:textId="77777777" w:rsidR="00602FB9" w:rsidRPr="00602FB9" w:rsidRDefault="00602FB9" w:rsidP="00602FB9">
      <w:pPr>
        <w:numPr>
          <w:ilvl w:val="0"/>
          <w:numId w:val="27"/>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Mandatory PPE</w:t>
      </w:r>
    </w:p>
    <w:p w14:paraId="05A20E93" w14:textId="77777777" w:rsidR="00602FB9" w:rsidRPr="00602FB9" w:rsidRDefault="00602FB9" w:rsidP="00602FB9">
      <w:pPr>
        <w:numPr>
          <w:ilvl w:val="0"/>
          <w:numId w:val="27"/>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Regular site audits</w:t>
      </w:r>
    </w:p>
    <w:p w14:paraId="3515C63D" w14:textId="77777777" w:rsidR="00602FB9" w:rsidRPr="00602FB9" w:rsidRDefault="00602FB9" w:rsidP="00602FB9">
      <w:pPr>
        <w:spacing w:after="0" w:line="240" w:lineRule="auto"/>
        <w:rPr>
          <w:rFonts w:ascii="Times New Roman" w:eastAsia="Times New Roman" w:hAnsi="Times New Roman" w:cs="Times New Roman"/>
          <w:kern w:val="0"/>
          <w14:ligatures w14:val="none"/>
        </w:rPr>
      </w:pPr>
      <w:r w:rsidRPr="00602FB9">
        <w:rPr>
          <w:rFonts w:ascii="Times New Roman" w:eastAsia="Times New Roman" w:hAnsi="Times New Roman" w:cs="Times New Roman"/>
          <w:noProof/>
          <w:kern w:val="0"/>
          <w14:ligatures w14:val="none"/>
        </w:rPr>
        <mc:AlternateContent>
          <mc:Choice Requires="wps">
            <w:drawing>
              <wp:inline distT="0" distB="0" distL="0" distR="0" wp14:anchorId="4B054E57" wp14:editId="259B2F8E">
                <wp:extent cx="5731510" cy="1270"/>
                <wp:effectExtent l="0" t="31750" r="0" b="36830"/>
                <wp:docPr id="105413252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9826ED6"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F62EBC7" w14:textId="77777777" w:rsidR="00602FB9" w:rsidRPr="00602FB9" w:rsidRDefault="00602FB9" w:rsidP="00602FB9">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602FB9">
        <w:rPr>
          <w:rFonts w:ascii="Times New Roman" w:eastAsia="Times New Roman" w:hAnsi="Times New Roman" w:cs="Times New Roman"/>
          <w:b/>
          <w:bCs/>
          <w:kern w:val="0"/>
          <w:sz w:val="27"/>
          <w:szCs w:val="27"/>
          <w14:ligatures w14:val="none"/>
        </w:rPr>
        <w:t>4. Permitting and Regulatory Delays</w:t>
      </w:r>
    </w:p>
    <w:p w14:paraId="30FBEE10"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4BE89B34"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Probability: Low</w:t>
      </w:r>
    </w:p>
    <w:p w14:paraId="3596E6FE"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Impact: Medium</w:t>
      </w:r>
    </w:p>
    <w:p w14:paraId="79287496"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200DA84A"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Environmental permits may require extended review.</w:t>
      </w:r>
    </w:p>
    <w:p w14:paraId="46FDD3DB"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Mitigation:</w:t>
      </w:r>
    </w:p>
    <w:p w14:paraId="12B56283" w14:textId="77777777" w:rsidR="00602FB9" w:rsidRPr="00602FB9" w:rsidRDefault="00602FB9" w:rsidP="00602FB9">
      <w:pPr>
        <w:numPr>
          <w:ilvl w:val="0"/>
          <w:numId w:val="28"/>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Early engagement with regulatory bodies</w:t>
      </w:r>
    </w:p>
    <w:p w14:paraId="5390E8EC" w14:textId="77777777" w:rsidR="00602FB9" w:rsidRPr="00602FB9" w:rsidRDefault="00602FB9" w:rsidP="00602FB9">
      <w:pPr>
        <w:numPr>
          <w:ilvl w:val="0"/>
          <w:numId w:val="28"/>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Submission of complete documentation</w:t>
      </w:r>
    </w:p>
    <w:p w14:paraId="79447B73" w14:textId="77777777" w:rsidR="00602FB9" w:rsidRPr="00602FB9" w:rsidRDefault="00602FB9" w:rsidP="00602FB9">
      <w:pPr>
        <w:numPr>
          <w:ilvl w:val="0"/>
          <w:numId w:val="28"/>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Regular follow-up meetings</w:t>
      </w:r>
    </w:p>
    <w:p w14:paraId="5340E330" w14:textId="77777777" w:rsidR="00602FB9" w:rsidRPr="00602FB9" w:rsidRDefault="00602FB9" w:rsidP="00602FB9">
      <w:pPr>
        <w:spacing w:after="0" w:line="240" w:lineRule="auto"/>
        <w:rPr>
          <w:rFonts w:ascii="Times New Roman" w:eastAsia="Times New Roman" w:hAnsi="Times New Roman" w:cs="Times New Roman"/>
          <w:kern w:val="0"/>
          <w14:ligatures w14:val="none"/>
        </w:rPr>
      </w:pPr>
      <w:r w:rsidRPr="00602FB9">
        <w:rPr>
          <w:rFonts w:ascii="Times New Roman" w:eastAsia="Times New Roman" w:hAnsi="Times New Roman" w:cs="Times New Roman"/>
          <w:noProof/>
          <w:kern w:val="0"/>
          <w14:ligatures w14:val="none"/>
        </w:rPr>
        <mc:AlternateContent>
          <mc:Choice Requires="wps">
            <w:drawing>
              <wp:inline distT="0" distB="0" distL="0" distR="0" wp14:anchorId="4D7C2D28" wp14:editId="2FDD37D1">
                <wp:extent cx="5731510" cy="1270"/>
                <wp:effectExtent l="0" t="31750" r="0" b="36830"/>
                <wp:docPr id="77842305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1166D4A"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B587E61" w14:textId="77777777" w:rsidR="00602FB9" w:rsidRPr="00602FB9" w:rsidRDefault="00602FB9" w:rsidP="00602FB9">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602FB9">
        <w:rPr>
          <w:rFonts w:ascii="Times New Roman" w:eastAsia="Times New Roman" w:hAnsi="Times New Roman" w:cs="Times New Roman"/>
          <w:b/>
          <w:bCs/>
          <w:kern w:val="0"/>
          <w:sz w:val="27"/>
          <w:szCs w:val="27"/>
          <w14:ligatures w14:val="none"/>
        </w:rPr>
        <w:lastRenderedPageBreak/>
        <w:t>5. Cost Escalation</w:t>
      </w:r>
    </w:p>
    <w:p w14:paraId="0CF53631"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362CBF4E"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Probability: Medium</w:t>
      </w:r>
    </w:p>
    <w:p w14:paraId="6DB3F471"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Impact: High</w:t>
      </w:r>
    </w:p>
    <w:p w14:paraId="2BB57C7A"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6C751DAC"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Inflation and material price variability can increase costs.</w:t>
      </w:r>
    </w:p>
    <w:p w14:paraId="64004904"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Mitigation:</w:t>
      </w:r>
    </w:p>
    <w:p w14:paraId="79FE101E" w14:textId="77777777" w:rsidR="00602FB9" w:rsidRPr="00602FB9" w:rsidRDefault="00602FB9" w:rsidP="00602FB9">
      <w:pPr>
        <w:numPr>
          <w:ilvl w:val="0"/>
          <w:numId w:val="29"/>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12% contingency allocation</w:t>
      </w:r>
    </w:p>
    <w:p w14:paraId="22BD3DCB" w14:textId="77777777" w:rsidR="00602FB9" w:rsidRPr="00602FB9" w:rsidRDefault="00602FB9" w:rsidP="00602FB9">
      <w:pPr>
        <w:numPr>
          <w:ilvl w:val="0"/>
          <w:numId w:val="29"/>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Fixed-price contracts where possible</w:t>
      </w:r>
    </w:p>
    <w:p w14:paraId="50F867FE" w14:textId="77777777" w:rsidR="00602FB9" w:rsidRPr="00602FB9" w:rsidRDefault="00602FB9" w:rsidP="00602FB9">
      <w:pPr>
        <w:numPr>
          <w:ilvl w:val="0"/>
          <w:numId w:val="29"/>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Ongoing financial auditing</w:t>
      </w:r>
    </w:p>
    <w:p w14:paraId="64BA4D8B" w14:textId="77777777" w:rsidR="00602FB9" w:rsidRPr="00602FB9" w:rsidRDefault="00602FB9" w:rsidP="00602FB9">
      <w:pPr>
        <w:spacing w:after="0" w:line="240" w:lineRule="auto"/>
        <w:rPr>
          <w:rFonts w:ascii="Times New Roman" w:eastAsia="Times New Roman" w:hAnsi="Times New Roman" w:cs="Times New Roman"/>
          <w:kern w:val="0"/>
          <w14:ligatures w14:val="none"/>
        </w:rPr>
      </w:pPr>
      <w:r w:rsidRPr="00602FB9">
        <w:rPr>
          <w:rFonts w:ascii="Times New Roman" w:eastAsia="Times New Roman" w:hAnsi="Times New Roman" w:cs="Times New Roman"/>
          <w:noProof/>
          <w:kern w:val="0"/>
          <w14:ligatures w14:val="none"/>
        </w:rPr>
        <mc:AlternateContent>
          <mc:Choice Requires="wps">
            <w:drawing>
              <wp:inline distT="0" distB="0" distL="0" distR="0" wp14:anchorId="54B31010" wp14:editId="747C060F">
                <wp:extent cx="5731510" cy="1270"/>
                <wp:effectExtent l="0" t="31750" r="0" b="36830"/>
                <wp:docPr id="133310341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7E4B38F"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A3DB845" w14:textId="77777777" w:rsidR="00602FB9" w:rsidRPr="00602FB9" w:rsidRDefault="00602FB9" w:rsidP="00602FB9">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602FB9">
        <w:rPr>
          <w:rFonts w:ascii="Times New Roman" w:eastAsia="Times New Roman" w:hAnsi="Times New Roman" w:cs="Times New Roman"/>
          <w:b/>
          <w:bCs/>
          <w:kern w:val="0"/>
          <w:sz w:val="27"/>
          <w:szCs w:val="27"/>
          <w14:ligatures w14:val="none"/>
        </w:rPr>
        <w:t>6. Environmental Impacts</w:t>
      </w:r>
    </w:p>
    <w:p w14:paraId="0CD302B1"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161AE8B1"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Probability: Medium</w:t>
      </w:r>
    </w:p>
    <w:p w14:paraId="215D7E1B"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Impact: Medium</w:t>
      </w:r>
    </w:p>
    <w:p w14:paraId="1ABBA74E"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p>
    <w:p w14:paraId="2C0E187B"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Construction activities may disrupt habitats and waterways.</w:t>
      </w:r>
    </w:p>
    <w:p w14:paraId="33CDE28D" w14:textId="77777777" w:rsidR="00602FB9" w:rsidRPr="00602FB9" w:rsidRDefault="00602FB9" w:rsidP="00602FB9">
      <w:p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Mitigation:</w:t>
      </w:r>
    </w:p>
    <w:p w14:paraId="7C791A14" w14:textId="77777777" w:rsidR="00602FB9" w:rsidRPr="00602FB9" w:rsidRDefault="00602FB9" w:rsidP="00602FB9">
      <w:pPr>
        <w:numPr>
          <w:ilvl w:val="0"/>
          <w:numId w:val="30"/>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Sediment barriers</w:t>
      </w:r>
    </w:p>
    <w:p w14:paraId="4CEA6FD2" w14:textId="77777777" w:rsidR="00602FB9" w:rsidRPr="00602FB9" w:rsidRDefault="00602FB9" w:rsidP="00602FB9">
      <w:pPr>
        <w:numPr>
          <w:ilvl w:val="0"/>
          <w:numId w:val="30"/>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Environmentally sensitive construction methods</w:t>
      </w:r>
    </w:p>
    <w:p w14:paraId="58D09D2F" w14:textId="77777777" w:rsidR="00602FB9" w:rsidRPr="00602FB9" w:rsidRDefault="00602FB9" w:rsidP="00602FB9">
      <w:pPr>
        <w:numPr>
          <w:ilvl w:val="0"/>
          <w:numId w:val="30"/>
        </w:numPr>
        <w:spacing w:before="100" w:beforeAutospacing="1" w:after="100" w:afterAutospacing="1" w:line="240" w:lineRule="auto"/>
        <w:rPr>
          <w:rFonts w:ascii="Times New Roman" w:hAnsi="Times New Roman" w:cs="Times New Roman"/>
          <w:kern w:val="0"/>
          <w14:ligatures w14:val="none"/>
        </w:rPr>
      </w:pPr>
      <w:r w:rsidRPr="00602FB9">
        <w:rPr>
          <w:rFonts w:ascii="Times New Roman" w:hAnsi="Times New Roman" w:cs="Times New Roman"/>
          <w:kern w:val="0"/>
          <w14:ligatures w14:val="none"/>
        </w:rPr>
        <w:t>Post-construction ecological rehabilitation</w:t>
      </w:r>
    </w:p>
    <w:p w14:paraId="38AE0ED3" w14:textId="77777777" w:rsidR="00265957" w:rsidRDefault="00265957"/>
    <w:p w14:paraId="5E9EF313" w14:textId="77777777" w:rsidR="00CD57B8" w:rsidRDefault="00CD57B8"/>
    <w:p w14:paraId="3F503914" w14:textId="77777777" w:rsidR="00CD57B8" w:rsidRPr="00CD57B8" w:rsidRDefault="00CD57B8" w:rsidP="00CD57B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D57B8">
        <w:rPr>
          <w:rFonts w:ascii="Times New Roman" w:eastAsia="Times New Roman" w:hAnsi="Times New Roman" w:cs="Times New Roman"/>
          <w:b/>
          <w:bCs/>
          <w:kern w:val="0"/>
          <w:sz w:val="36"/>
          <w:szCs w:val="36"/>
          <w14:ligatures w14:val="none"/>
        </w:rPr>
        <w:t>9.2 Risk Register Summary</w:t>
      </w:r>
    </w:p>
    <w:p w14:paraId="35B368B4" w14:textId="77777777" w:rsidR="00CD57B8" w:rsidRDefault="00CD57B8"/>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8"/>
        <w:gridCol w:w="1221"/>
        <w:gridCol w:w="1080"/>
        <w:gridCol w:w="900"/>
        <w:gridCol w:w="2375"/>
      </w:tblGrid>
      <w:tr w:rsidR="00B50924" w:rsidRPr="00B50924" w14:paraId="20A945D6" w14:textId="77777777">
        <w:trPr>
          <w:tblHeader/>
          <w:tblCellSpacing w:w="15" w:type="dxa"/>
        </w:trPr>
        <w:tc>
          <w:tcPr>
            <w:tcW w:w="0" w:type="auto"/>
            <w:vAlign w:val="center"/>
            <w:hideMark/>
          </w:tcPr>
          <w:p w14:paraId="43C2E6D3" w14:textId="77777777" w:rsidR="00B50924" w:rsidRPr="00B50924" w:rsidRDefault="00B50924" w:rsidP="00B50924">
            <w:pPr>
              <w:spacing w:before="100" w:beforeAutospacing="1" w:after="100" w:afterAutospacing="1" w:line="240" w:lineRule="auto"/>
              <w:jc w:val="center"/>
              <w:rPr>
                <w:rFonts w:ascii="Times New Roman" w:hAnsi="Times New Roman" w:cs="Times New Roman"/>
                <w:b/>
                <w:bCs/>
                <w:kern w:val="0"/>
                <w14:ligatures w14:val="none"/>
              </w:rPr>
            </w:pPr>
            <w:r w:rsidRPr="00B50924">
              <w:rPr>
                <w:rFonts w:ascii="Times New Roman" w:hAnsi="Times New Roman" w:cs="Times New Roman"/>
                <w:b/>
                <w:bCs/>
                <w:kern w:val="0"/>
                <w14:ligatures w14:val="none"/>
              </w:rPr>
              <w:t>Risk</w:t>
            </w:r>
          </w:p>
        </w:tc>
        <w:tc>
          <w:tcPr>
            <w:tcW w:w="0" w:type="auto"/>
            <w:vAlign w:val="center"/>
            <w:hideMark/>
          </w:tcPr>
          <w:p w14:paraId="271E0E10" w14:textId="77777777" w:rsidR="00B50924" w:rsidRPr="00B50924" w:rsidRDefault="00B50924" w:rsidP="00B50924">
            <w:pPr>
              <w:spacing w:before="100" w:beforeAutospacing="1" w:after="100" w:afterAutospacing="1" w:line="240" w:lineRule="auto"/>
              <w:jc w:val="center"/>
              <w:rPr>
                <w:rFonts w:ascii="Times New Roman" w:hAnsi="Times New Roman" w:cs="Times New Roman"/>
                <w:b/>
                <w:bCs/>
                <w:kern w:val="0"/>
                <w14:ligatures w14:val="none"/>
              </w:rPr>
            </w:pPr>
            <w:r w:rsidRPr="00B50924">
              <w:rPr>
                <w:rFonts w:ascii="Times New Roman" w:hAnsi="Times New Roman" w:cs="Times New Roman"/>
                <w:b/>
                <w:bCs/>
                <w:kern w:val="0"/>
                <w14:ligatures w14:val="none"/>
              </w:rPr>
              <w:t>Probability</w:t>
            </w:r>
          </w:p>
        </w:tc>
        <w:tc>
          <w:tcPr>
            <w:tcW w:w="0" w:type="auto"/>
            <w:vAlign w:val="center"/>
            <w:hideMark/>
          </w:tcPr>
          <w:p w14:paraId="470E3462" w14:textId="77777777" w:rsidR="00B50924" w:rsidRPr="00B50924" w:rsidRDefault="00B50924" w:rsidP="00B50924">
            <w:pPr>
              <w:spacing w:before="100" w:beforeAutospacing="1" w:after="100" w:afterAutospacing="1" w:line="240" w:lineRule="auto"/>
              <w:jc w:val="center"/>
              <w:rPr>
                <w:rFonts w:ascii="Times New Roman" w:hAnsi="Times New Roman" w:cs="Times New Roman"/>
                <w:b/>
                <w:bCs/>
                <w:kern w:val="0"/>
                <w14:ligatures w14:val="none"/>
              </w:rPr>
            </w:pPr>
            <w:r w:rsidRPr="00B50924">
              <w:rPr>
                <w:rFonts w:ascii="Times New Roman" w:hAnsi="Times New Roman" w:cs="Times New Roman"/>
                <w:b/>
                <w:bCs/>
                <w:kern w:val="0"/>
                <w14:ligatures w14:val="none"/>
              </w:rPr>
              <w:t>Impact</w:t>
            </w:r>
          </w:p>
        </w:tc>
        <w:tc>
          <w:tcPr>
            <w:tcW w:w="0" w:type="auto"/>
            <w:vAlign w:val="center"/>
            <w:hideMark/>
          </w:tcPr>
          <w:p w14:paraId="06FC72C4" w14:textId="77777777" w:rsidR="00B50924" w:rsidRPr="00B50924" w:rsidRDefault="00B50924" w:rsidP="00B50924">
            <w:pPr>
              <w:spacing w:before="100" w:beforeAutospacing="1" w:after="100" w:afterAutospacing="1" w:line="240" w:lineRule="auto"/>
              <w:jc w:val="center"/>
              <w:rPr>
                <w:rFonts w:ascii="Times New Roman" w:hAnsi="Times New Roman" w:cs="Times New Roman"/>
                <w:b/>
                <w:bCs/>
                <w:kern w:val="0"/>
                <w14:ligatures w14:val="none"/>
              </w:rPr>
            </w:pPr>
            <w:r w:rsidRPr="00B50924">
              <w:rPr>
                <w:rFonts w:ascii="Times New Roman" w:hAnsi="Times New Roman" w:cs="Times New Roman"/>
                <w:b/>
                <w:bCs/>
                <w:kern w:val="0"/>
                <w14:ligatures w14:val="none"/>
              </w:rPr>
              <w:t>Severity</w:t>
            </w:r>
          </w:p>
        </w:tc>
        <w:tc>
          <w:tcPr>
            <w:tcW w:w="0" w:type="auto"/>
            <w:vAlign w:val="center"/>
            <w:hideMark/>
          </w:tcPr>
          <w:p w14:paraId="1DCB708B" w14:textId="77777777" w:rsidR="00B50924" w:rsidRPr="00B50924" w:rsidRDefault="00B50924" w:rsidP="00B50924">
            <w:pPr>
              <w:spacing w:before="100" w:beforeAutospacing="1" w:after="100" w:afterAutospacing="1" w:line="240" w:lineRule="auto"/>
              <w:jc w:val="center"/>
              <w:rPr>
                <w:rFonts w:ascii="Times New Roman" w:hAnsi="Times New Roman" w:cs="Times New Roman"/>
                <w:b/>
                <w:bCs/>
                <w:kern w:val="0"/>
                <w14:ligatures w14:val="none"/>
              </w:rPr>
            </w:pPr>
            <w:r w:rsidRPr="00B50924">
              <w:rPr>
                <w:rFonts w:ascii="Times New Roman" w:hAnsi="Times New Roman" w:cs="Times New Roman"/>
                <w:b/>
                <w:bCs/>
                <w:kern w:val="0"/>
                <w14:ligatures w14:val="none"/>
              </w:rPr>
              <w:t>Mitigation</w:t>
            </w:r>
          </w:p>
        </w:tc>
      </w:tr>
      <w:tr w:rsidR="00B50924" w:rsidRPr="00B50924" w14:paraId="4C2FAC36" w14:textId="77777777">
        <w:trPr>
          <w:tblCellSpacing w:w="15" w:type="dxa"/>
        </w:trPr>
        <w:tc>
          <w:tcPr>
            <w:tcW w:w="0" w:type="auto"/>
            <w:vAlign w:val="center"/>
            <w:hideMark/>
          </w:tcPr>
          <w:p w14:paraId="18E8E535"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Weather delays</w:t>
            </w:r>
          </w:p>
        </w:tc>
        <w:tc>
          <w:tcPr>
            <w:tcW w:w="0" w:type="auto"/>
            <w:vAlign w:val="center"/>
            <w:hideMark/>
          </w:tcPr>
          <w:p w14:paraId="39ADDA27"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High</w:t>
            </w:r>
          </w:p>
        </w:tc>
        <w:tc>
          <w:tcPr>
            <w:tcW w:w="0" w:type="auto"/>
            <w:vAlign w:val="center"/>
            <w:hideMark/>
          </w:tcPr>
          <w:p w14:paraId="5D96D0F9"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High</w:t>
            </w:r>
          </w:p>
        </w:tc>
        <w:tc>
          <w:tcPr>
            <w:tcW w:w="0" w:type="auto"/>
            <w:vAlign w:val="center"/>
            <w:hideMark/>
          </w:tcPr>
          <w:p w14:paraId="7DDBD33E"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Critical</w:t>
            </w:r>
          </w:p>
        </w:tc>
        <w:tc>
          <w:tcPr>
            <w:tcW w:w="0" w:type="auto"/>
            <w:vAlign w:val="center"/>
            <w:hideMark/>
          </w:tcPr>
          <w:p w14:paraId="7543FC36"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Buffer time, monitoring</w:t>
            </w:r>
          </w:p>
        </w:tc>
      </w:tr>
      <w:tr w:rsidR="00B50924" w:rsidRPr="00B50924" w14:paraId="6728FC08" w14:textId="77777777">
        <w:trPr>
          <w:tblCellSpacing w:w="15" w:type="dxa"/>
        </w:trPr>
        <w:tc>
          <w:tcPr>
            <w:tcW w:w="0" w:type="auto"/>
            <w:vAlign w:val="center"/>
            <w:hideMark/>
          </w:tcPr>
          <w:p w14:paraId="5BEE728D"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lastRenderedPageBreak/>
              <w:t>Material shortages</w:t>
            </w:r>
          </w:p>
        </w:tc>
        <w:tc>
          <w:tcPr>
            <w:tcW w:w="0" w:type="auto"/>
            <w:vAlign w:val="center"/>
            <w:hideMark/>
          </w:tcPr>
          <w:p w14:paraId="65AD6A61"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Medium</w:t>
            </w:r>
          </w:p>
        </w:tc>
        <w:tc>
          <w:tcPr>
            <w:tcW w:w="0" w:type="auto"/>
            <w:vAlign w:val="center"/>
            <w:hideMark/>
          </w:tcPr>
          <w:p w14:paraId="48D6FF4D"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High</w:t>
            </w:r>
          </w:p>
        </w:tc>
        <w:tc>
          <w:tcPr>
            <w:tcW w:w="0" w:type="auto"/>
            <w:vAlign w:val="center"/>
            <w:hideMark/>
          </w:tcPr>
          <w:p w14:paraId="7B0D14AC"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High</w:t>
            </w:r>
          </w:p>
        </w:tc>
        <w:tc>
          <w:tcPr>
            <w:tcW w:w="0" w:type="auto"/>
            <w:vAlign w:val="center"/>
            <w:hideMark/>
          </w:tcPr>
          <w:p w14:paraId="3FDEF34F"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Early procurement</w:t>
            </w:r>
          </w:p>
        </w:tc>
      </w:tr>
      <w:tr w:rsidR="00B50924" w:rsidRPr="00B50924" w14:paraId="73825DFD" w14:textId="77777777">
        <w:trPr>
          <w:tblCellSpacing w:w="15" w:type="dxa"/>
        </w:trPr>
        <w:tc>
          <w:tcPr>
            <w:tcW w:w="0" w:type="auto"/>
            <w:vAlign w:val="center"/>
            <w:hideMark/>
          </w:tcPr>
          <w:p w14:paraId="2A59B30C"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Worker injuries</w:t>
            </w:r>
          </w:p>
        </w:tc>
        <w:tc>
          <w:tcPr>
            <w:tcW w:w="0" w:type="auto"/>
            <w:vAlign w:val="center"/>
            <w:hideMark/>
          </w:tcPr>
          <w:p w14:paraId="4E369BAA"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Medium</w:t>
            </w:r>
          </w:p>
        </w:tc>
        <w:tc>
          <w:tcPr>
            <w:tcW w:w="0" w:type="auto"/>
            <w:vAlign w:val="center"/>
            <w:hideMark/>
          </w:tcPr>
          <w:p w14:paraId="1FFEAD77"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Very High</w:t>
            </w:r>
          </w:p>
        </w:tc>
        <w:tc>
          <w:tcPr>
            <w:tcW w:w="0" w:type="auto"/>
            <w:vAlign w:val="center"/>
            <w:hideMark/>
          </w:tcPr>
          <w:p w14:paraId="08516681"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Critical</w:t>
            </w:r>
          </w:p>
        </w:tc>
        <w:tc>
          <w:tcPr>
            <w:tcW w:w="0" w:type="auto"/>
            <w:vAlign w:val="center"/>
            <w:hideMark/>
          </w:tcPr>
          <w:p w14:paraId="35D62626"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Training, audits</w:t>
            </w:r>
          </w:p>
        </w:tc>
      </w:tr>
      <w:tr w:rsidR="00B50924" w:rsidRPr="00B50924" w14:paraId="511CB285" w14:textId="77777777">
        <w:trPr>
          <w:tblCellSpacing w:w="15" w:type="dxa"/>
        </w:trPr>
        <w:tc>
          <w:tcPr>
            <w:tcW w:w="0" w:type="auto"/>
            <w:vAlign w:val="center"/>
            <w:hideMark/>
          </w:tcPr>
          <w:p w14:paraId="6B5C991C"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Permit delays</w:t>
            </w:r>
          </w:p>
        </w:tc>
        <w:tc>
          <w:tcPr>
            <w:tcW w:w="0" w:type="auto"/>
            <w:vAlign w:val="center"/>
            <w:hideMark/>
          </w:tcPr>
          <w:p w14:paraId="5A6ABE15"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Low</w:t>
            </w:r>
          </w:p>
        </w:tc>
        <w:tc>
          <w:tcPr>
            <w:tcW w:w="0" w:type="auto"/>
            <w:vAlign w:val="center"/>
            <w:hideMark/>
          </w:tcPr>
          <w:p w14:paraId="4C0B0FA8"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Medium</w:t>
            </w:r>
          </w:p>
        </w:tc>
        <w:tc>
          <w:tcPr>
            <w:tcW w:w="0" w:type="auto"/>
            <w:vAlign w:val="center"/>
            <w:hideMark/>
          </w:tcPr>
          <w:p w14:paraId="5F648CAD"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Medium</w:t>
            </w:r>
          </w:p>
        </w:tc>
        <w:tc>
          <w:tcPr>
            <w:tcW w:w="0" w:type="auto"/>
            <w:vAlign w:val="center"/>
            <w:hideMark/>
          </w:tcPr>
          <w:p w14:paraId="2F75B139"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Early engagement</w:t>
            </w:r>
          </w:p>
        </w:tc>
      </w:tr>
      <w:tr w:rsidR="00B50924" w:rsidRPr="00B50924" w14:paraId="7763AD23" w14:textId="77777777">
        <w:trPr>
          <w:tblCellSpacing w:w="15" w:type="dxa"/>
        </w:trPr>
        <w:tc>
          <w:tcPr>
            <w:tcW w:w="0" w:type="auto"/>
            <w:vAlign w:val="center"/>
            <w:hideMark/>
          </w:tcPr>
          <w:p w14:paraId="54F977D9"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Cost overruns</w:t>
            </w:r>
          </w:p>
        </w:tc>
        <w:tc>
          <w:tcPr>
            <w:tcW w:w="0" w:type="auto"/>
            <w:vAlign w:val="center"/>
            <w:hideMark/>
          </w:tcPr>
          <w:p w14:paraId="0177B061"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Medium</w:t>
            </w:r>
          </w:p>
        </w:tc>
        <w:tc>
          <w:tcPr>
            <w:tcW w:w="0" w:type="auto"/>
            <w:vAlign w:val="center"/>
            <w:hideMark/>
          </w:tcPr>
          <w:p w14:paraId="67B625F8"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High</w:t>
            </w:r>
          </w:p>
        </w:tc>
        <w:tc>
          <w:tcPr>
            <w:tcW w:w="0" w:type="auto"/>
            <w:vAlign w:val="center"/>
            <w:hideMark/>
          </w:tcPr>
          <w:p w14:paraId="51DB85CB"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High</w:t>
            </w:r>
          </w:p>
        </w:tc>
        <w:tc>
          <w:tcPr>
            <w:tcW w:w="0" w:type="auto"/>
            <w:vAlign w:val="center"/>
            <w:hideMark/>
          </w:tcPr>
          <w:p w14:paraId="6DA894DC"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Contingency budget</w:t>
            </w:r>
          </w:p>
        </w:tc>
      </w:tr>
      <w:tr w:rsidR="00B50924" w:rsidRPr="00B50924" w14:paraId="40DE42A0" w14:textId="77777777">
        <w:trPr>
          <w:tblCellSpacing w:w="15" w:type="dxa"/>
        </w:trPr>
        <w:tc>
          <w:tcPr>
            <w:tcW w:w="0" w:type="auto"/>
            <w:vAlign w:val="center"/>
            <w:hideMark/>
          </w:tcPr>
          <w:p w14:paraId="45F6033D"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Environmental damage</w:t>
            </w:r>
          </w:p>
        </w:tc>
        <w:tc>
          <w:tcPr>
            <w:tcW w:w="0" w:type="auto"/>
            <w:vAlign w:val="center"/>
            <w:hideMark/>
          </w:tcPr>
          <w:p w14:paraId="09E707D1"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Medium</w:t>
            </w:r>
          </w:p>
        </w:tc>
        <w:tc>
          <w:tcPr>
            <w:tcW w:w="0" w:type="auto"/>
            <w:vAlign w:val="center"/>
            <w:hideMark/>
          </w:tcPr>
          <w:p w14:paraId="7F23896E"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Medium</w:t>
            </w:r>
          </w:p>
        </w:tc>
        <w:tc>
          <w:tcPr>
            <w:tcW w:w="0" w:type="auto"/>
            <w:vAlign w:val="center"/>
            <w:hideMark/>
          </w:tcPr>
          <w:p w14:paraId="115C3D1F"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Medium</w:t>
            </w:r>
          </w:p>
        </w:tc>
        <w:tc>
          <w:tcPr>
            <w:tcW w:w="0" w:type="auto"/>
            <w:vAlign w:val="center"/>
            <w:hideMark/>
          </w:tcPr>
          <w:p w14:paraId="1AA180FE" w14:textId="77777777" w:rsidR="00B50924" w:rsidRPr="00B50924" w:rsidRDefault="00B50924" w:rsidP="00B50924">
            <w:pPr>
              <w:spacing w:before="100" w:beforeAutospacing="1" w:after="100" w:afterAutospacing="1" w:line="240" w:lineRule="auto"/>
              <w:rPr>
                <w:rFonts w:ascii="Times New Roman" w:hAnsi="Times New Roman" w:cs="Times New Roman"/>
                <w:kern w:val="0"/>
                <w14:ligatures w14:val="none"/>
              </w:rPr>
            </w:pPr>
            <w:r w:rsidRPr="00B50924">
              <w:rPr>
                <w:rFonts w:ascii="Times New Roman" w:hAnsi="Times New Roman" w:cs="Times New Roman"/>
                <w:kern w:val="0"/>
                <w14:ligatures w14:val="none"/>
              </w:rPr>
              <w:t>Rehab measures</w:t>
            </w:r>
          </w:p>
        </w:tc>
      </w:tr>
    </w:tbl>
    <w:p w14:paraId="408D4A67" w14:textId="77777777" w:rsidR="00B50924" w:rsidRDefault="00B50924"/>
    <w:p w14:paraId="670B9A60" w14:textId="77777777" w:rsidR="00B50924" w:rsidRDefault="00B50924"/>
    <w:p w14:paraId="5E610D0A" w14:textId="77777777" w:rsidR="00B50924" w:rsidRDefault="00B50924"/>
    <w:p w14:paraId="1E41ACF1" w14:textId="77777777" w:rsidR="001953FA" w:rsidRPr="001953FA" w:rsidRDefault="001953FA" w:rsidP="001953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953FA">
        <w:rPr>
          <w:rFonts w:ascii="Times New Roman" w:eastAsia="Times New Roman" w:hAnsi="Times New Roman" w:cs="Times New Roman"/>
          <w:b/>
          <w:bCs/>
          <w:kern w:val="36"/>
          <w:sz w:val="48"/>
          <w:szCs w:val="48"/>
          <w14:ligatures w14:val="none"/>
        </w:rPr>
        <w:t>SECTION 10: CONCLUSION</w:t>
      </w:r>
    </w:p>
    <w:p w14:paraId="58946680" w14:textId="77777777" w:rsidR="001953FA" w:rsidRPr="001953FA" w:rsidRDefault="001953FA" w:rsidP="001953FA">
      <w:pPr>
        <w:spacing w:before="100" w:beforeAutospacing="1" w:after="100" w:afterAutospacing="1" w:line="240" w:lineRule="auto"/>
        <w:rPr>
          <w:rFonts w:ascii="Times New Roman" w:hAnsi="Times New Roman" w:cs="Times New Roman"/>
          <w:kern w:val="0"/>
          <w14:ligatures w14:val="none"/>
        </w:rPr>
      </w:pPr>
    </w:p>
    <w:p w14:paraId="502D2B3E" w14:textId="147A803F" w:rsidR="001953FA" w:rsidRPr="001953FA" w:rsidRDefault="001953FA" w:rsidP="001953FA">
      <w:pPr>
        <w:spacing w:before="100" w:beforeAutospacing="1" w:after="100" w:afterAutospacing="1" w:line="240" w:lineRule="auto"/>
        <w:rPr>
          <w:rFonts w:ascii="Times New Roman" w:hAnsi="Times New Roman" w:cs="Times New Roman"/>
          <w:kern w:val="0"/>
          <w14:ligatures w14:val="none"/>
        </w:rPr>
      </w:pPr>
    </w:p>
    <w:p w14:paraId="6FE0D531" w14:textId="77777777" w:rsidR="001953FA" w:rsidRPr="001953FA" w:rsidRDefault="001953FA" w:rsidP="001953FA">
      <w:pPr>
        <w:spacing w:before="100" w:beforeAutospacing="1" w:after="100" w:afterAutospacing="1" w:line="240" w:lineRule="auto"/>
        <w:rPr>
          <w:rFonts w:ascii="Times New Roman" w:hAnsi="Times New Roman" w:cs="Times New Roman"/>
          <w:kern w:val="0"/>
          <w14:ligatures w14:val="none"/>
        </w:rPr>
      </w:pPr>
    </w:p>
    <w:p w14:paraId="1F5FB9AE" w14:textId="77777777" w:rsidR="001953FA" w:rsidRPr="001953FA" w:rsidRDefault="001953FA" w:rsidP="001953FA">
      <w:pPr>
        <w:spacing w:before="100" w:beforeAutospacing="1" w:after="100" w:afterAutospacing="1" w:line="240" w:lineRule="auto"/>
        <w:rPr>
          <w:rFonts w:ascii="Times New Roman" w:hAnsi="Times New Roman" w:cs="Times New Roman"/>
          <w:kern w:val="0"/>
          <w14:ligatures w14:val="none"/>
        </w:rPr>
      </w:pPr>
      <w:r w:rsidRPr="001953FA">
        <w:rPr>
          <w:rFonts w:ascii="Times New Roman" w:hAnsi="Times New Roman" w:cs="Times New Roman"/>
          <w:kern w:val="0"/>
          <w14:ligatures w14:val="none"/>
        </w:rPr>
        <w:t>The Highway 5 Reconstruction Project is essential for restoring British Columbia’s most crucial transportation link and enhancing long-term resilience against climate-related disasters. This Project Management Plan outlines a structured approach to ensure that the reconstruction is safe, efficient, environmentally responsible, and aligned with stakeholder expectations. Through detailed planning, integrated engineering solutions, rigorous risk management, and a hybrid project management methodology, the project is designed to deliver sustainable infrastructure capable of withstanding future extreme conditions.</w:t>
      </w:r>
    </w:p>
    <w:p w14:paraId="36630BDF" w14:textId="77777777" w:rsidR="001953FA" w:rsidRPr="001953FA" w:rsidRDefault="001953FA" w:rsidP="001953FA">
      <w:pPr>
        <w:spacing w:before="100" w:beforeAutospacing="1" w:after="100" w:afterAutospacing="1" w:line="240" w:lineRule="auto"/>
        <w:rPr>
          <w:rFonts w:ascii="Times New Roman" w:hAnsi="Times New Roman" w:cs="Times New Roman"/>
          <w:kern w:val="0"/>
          <w14:ligatures w14:val="none"/>
        </w:rPr>
      </w:pPr>
    </w:p>
    <w:p w14:paraId="10CB44AE" w14:textId="77777777" w:rsidR="001953FA" w:rsidRPr="001953FA" w:rsidRDefault="001953FA" w:rsidP="001953FA">
      <w:pPr>
        <w:spacing w:before="100" w:beforeAutospacing="1" w:after="100" w:afterAutospacing="1" w:line="240" w:lineRule="auto"/>
        <w:rPr>
          <w:rFonts w:ascii="Times New Roman" w:hAnsi="Times New Roman" w:cs="Times New Roman"/>
          <w:kern w:val="0"/>
          <w14:ligatures w14:val="none"/>
        </w:rPr>
      </w:pPr>
      <w:r w:rsidRPr="001953FA">
        <w:rPr>
          <w:rFonts w:ascii="Times New Roman" w:hAnsi="Times New Roman" w:cs="Times New Roman"/>
          <w:kern w:val="0"/>
          <w14:ligatures w14:val="none"/>
        </w:rPr>
        <w:t>The project’s emphasis on climate resilience ensures not only recovery from the 2022 floods but also proactive adaptation to evolving environmental challenges. The integration of upgraded drainage systems, reinforced slopes, and climate-resistant materials contributes to long-term durability. Additionally, robust stakeholder engagement ensures transparency, collaboration, and respect for Indigenous and local community needs.</w:t>
      </w:r>
    </w:p>
    <w:p w14:paraId="61167271" w14:textId="77777777" w:rsidR="001953FA" w:rsidRPr="001953FA" w:rsidRDefault="001953FA" w:rsidP="001953FA">
      <w:pPr>
        <w:spacing w:before="100" w:beforeAutospacing="1" w:after="100" w:afterAutospacing="1" w:line="240" w:lineRule="auto"/>
        <w:rPr>
          <w:rFonts w:ascii="Times New Roman" w:hAnsi="Times New Roman" w:cs="Times New Roman"/>
          <w:kern w:val="0"/>
          <w14:ligatures w14:val="none"/>
        </w:rPr>
      </w:pPr>
    </w:p>
    <w:p w14:paraId="353151D6" w14:textId="77777777" w:rsidR="001953FA" w:rsidRDefault="001953FA" w:rsidP="001953FA">
      <w:pPr>
        <w:spacing w:before="100" w:beforeAutospacing="1" w:after="100" w:afterAutospacing="1" w:line="240" w:lineRule="auto"/>
        <w:rPr>
          <w:rFonts w:ascii="Times New Roman" w:hAnsi="Times New Roman" w:cs="Times New Roman"/>
          <w:kern w:val="0"/>
          <w14:ligatures w14:val="none"/>
        </w:rPr>
      </w:pPr>
      <w:r w:rsidRPr="001953FA">
        <w:rPr>
          <w:rFonts w:ascii="Times New Roman" w:hAnsi="Times New Roman" w:cs="Times New Roman"/>
          <w:kern w:val="0"/>
          <w14:ligatures w14:val="none"/>
        </w:rPr>
        <w:t>Through its structured WBS, clear scope definition, resource allocation strategy, and risk mitigation framework, the plan demonstrates a comprehensive understanding of the complexities associated with post-disaster infrastructure recovery. The successful completion of this project will restore mobility, strengthen Canada’s supply chain networks, and enhance public safety across the province.</w:t>
      </w:r>
    </w:p>
    <w:p w14:paraId="3F2F60D7" w14:textId="77777777" w:rsidR="001953FA" w:rsidRDefault="001953FA" w:rsidP="001953FA">
      <w:pPr>
        <w:spacing w:before="100" w:beforeAutospacing="1" w:after="100" w:afterAutospacing="1" w:line="240" w:lineRule="auto"/>
        <w:rPr>
          <w:rFonts w:ascii="Times New Roman" w:hAnsi="Times New Roman" w:cs="Times New Roman"/>
          <w:kern w:val="0"/>
          <w14:ligatures w14:val="none"/>
        </w:rPr>
      </w:pPr>
    </w:p>
    <w:p w14:paraId="5DF28792" w14:textId="77777777" w:rsidR="001953FA" w:rsidRDefault="001953FA" w:rsidP="001953FA">
      <w:pPr>
        <w:spacing w:before="100" w:beforeAutospacing="1" w:after="100" w:afterAutospacing="1" w:line="240" w:lineRule="auto"/>
        <w:rPr>
          <w:rFonts w:ascii="Times New Roman" w:hAnsi="Times New Roman" w:cs="Times New Roman"/>
          <w:kern w:val="0"/>
          <w14:ligatures w14:val="none"/>
        </w:rPr>
      </w:pPr>
    </w:p>
    <w:p w14:paraId="2C956B56" w14:textId="77777777" w:rsidR="001953FA" w:rsidRDefault="001953FA" w:rsidP="001953FA">
      <w:pPr>
        <w:spacing w:before="100" w:beforeAutospacing="1" w:after="100" w:afterAutospacing="1" w:line="240" w:lineRule="auto"/>
        <w:rPr>
          <w:rFonts w:ascii="Times New Roman" w:hAnsi="Times New Roman" w:cs="Times New Roman"/>
          <w:kern w:val="0"/>
          <w14:ligatures w14:val="none"/>
        </w:rPr>
      </w:pPr>
    </w:p>
    <w:p w14:paraId="2C697047" w14:textId="77777777" w:rsidR="0022614A" w:rsidRPr="0022614A" w:rsidRDefault="0022614A" w:rsidP="0022614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2614A">
        <w:rPr>
          <w:rFonts w:ascii="Times New Roman" w:eastAsia="Times New Roman" w:hAnsi="Times New Roman" w:cs="Times New Roman"/>
          <w:b/>
          <w:bCs/>
          <w:kern w:val="36"/>
          <w:sz w:val="48"/>
          <w:szCs w:val="48"/>
          <w14:ligatures w14:val="none"/>
        </w:rPr>
        <w:t>SECTION 11: REFERENCES (HARVARD)</w:t>
      </w:r>
    </w:p>
    <w:p w14:paraId="64052444"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344D21B1"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(15 references)</w:t>
      </w:r>
    </w:p>
    <w:p w14:paraId="0E1246BD"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6E30866A"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BC Ministry of Transportation (2023) Coquihalla Highway Recovery Report. Government of British Columbia.</w:t>
      </w:r>
    </w:p>
    <w:p w14:paraId="56A194D5"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0FD780AE"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Boin, A., Ekengren, M. &amp; Rhinard, M. (2020) Understanding the Crisis Management Cycle. Oxford University Press.</w:t>
      </w:r>
    </w:p>
    <w:p w14:paraId="597049C2"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43CA7A4F"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Canadian Government (2022) Atmospheric River Impact Assessment. Transport Canada.</w:t>
      </w:r>
    </w:p>
    <w:p w14:paraId="49C2F294"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56E0F55A"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Cantelmi, R. &amp; Zhang, S. (2021) ‘Resilient infrastructure planning’, Journal of Civil Engineering, 45(2), pp. 145–160.</w:t>
      </w:r>
    </w:p>
    <w:p w14:paraId="0F315284"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72375D1A"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Dobson, P. (2022) ‘Infrastructure vulnerability to climate change’, Canadian Public Policy Review, 18(4), pp. 33–48.</w:t>
      </w:r>
    </w:p>
    <w:p w14:paraId="50FBB5C4"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6378FBB0"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IPCC (2023) Climate Impacts on Transportation Systems. Intergovernmental Panel on Climate Change.</w:t>
      </w:r>
    </w:p>
    <w:p w14:paraId="335C86D3"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7FAD181A"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Kerzner, H. (2021) Project Management: A Systems Approach. 13th ed. Wiley.</w:t>
      </w:r>
    </w:p>
    <w:p w14:paraId="2E829A47"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636560CB"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Liu, T. &amp; Singh, R. (2020) ‘Geotechnical risk management in flood-prone regions’, Engineering Geology, 278, 105–118.</w:t>
      </w:r>
    </w:p>
    <w:p w14:paraId="433F4521"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6D4BE6B7"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lastRenderedPageBreak/>
        <w:t>PMI (2021) A Guide to the Project Management Body of Knowledge (PMBOK® Guide). 7th ed. Project Management Institute.</w:t>
      </w:r>
    </w:p>
    <w:p w14:paraId="13DEF19F"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6AE80CE4"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PRINCE2 (2020) Managing Successful Projects with PRINCE2. Axelos.</w:t>
      </w:r>
    </w:p>
    <w:p w14:paraId="63438681"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308BF07C"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Rudolph, J. &amp; Truss, A. (2022) ‘Hybrid project management in infrastructure reconstruction’, International Journal of Project Management, 40(6), pp. 567–579.</w:t>
      </w:r>
    </w:p>
    <w:p w14:paraId="039594ED"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1C7EED57"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Smith, G. (2022) ‘Supply chain impacts of natural disasters’, Canadian Logistics Quarterly, 12(3), pp. 54–63.</w:t>
      </w:r>
    </w:p>
    <w:p w14:paraId="4C63E0A5"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2EAE0311"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UNDRR (2021) Disaster Risk Reduction Strategies for Infrastructure. United Nations Office for Disaster Risk Reduction.</w:t>
      </w:r>
    </w:p>
    <w:p w14:paraId="64B876F2"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13B7FE9A"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Van der Ploeg, M. (2023) ‘Slope stability and erosion control’, Landslide Engineering Review, 9(1), pp. 1–20.</w:t>
      </w:r>
    </w:p>
    <w:p w14:paraId="14AF27E0"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p>
    <w:p w14:paraId="1E996C42" w14:textId="77777777" w:rsidR="0022614A" w:rsidRPr="0022614A" w:rsidRDefault="0022614A" w:rsidP="0022614A">
      <w:pPr>
        <w:spacing w:before="100" w:beforeAutospacing="1" w:after="100" w:afterAutospacing="1" w:line="240" w:lineRule="auto"/>
        <w:rPr>
          <w:rFonts w:ascii="Times New Roman" w:hAnsi="Times New Roman" w:cs="Times New Roman"/>
          <w:kern w:val="0"/>
          <w14:ligatures w14:val="none"/>
        </w:rPr>
      </w:pPr>
      <w:r w:rsidRPr="0022614A">
        <w:rPr>
          <w:rFonts w:ascii="Times New Roman" w:hAnsi="Times New Roman" w:cs="Times New Roman"/>
          <w:kern w:val="0"/>
          <w14:ligatures w14:val="none"/>
        </w:rPr>
        <w:t>Williams, D. &amp; Osei, L. (2021) ‘Public sector project governance’, Project Governance Journal, 6(2), pp. 68–82.</w:t>
      </w:r>
    </w:p>
    <w:p w14:paraId="72748452" w14:textId="77777777" w:rsidR="001953FA" w:rsidRPr="001953FA" w:rsidRDefault="001953FA" w:rsidP="001953FA">
      <w:pPr>
        <w:spacing w:before="100" w:beforeAutospacing="1" w:after="100" w:afterAutospacing="1" w:line="240" w:lineRule="auto"/>
        <w:rPr>
          <w:rFonts w:ascii="Times New Roman" w:hAnsi="Times New Roman" w:cs="Times New Roman"/>
          <w:kern w:val="0"/>
          <w14:ligatures w14:val="none"/>
        </w:rPr>
      </w:pPr>
    </w:p>
    <w:p w14:paraId="04CD5855" w14:textId="77777777" w:rsidR="00B50924" w:rsidRDefault="00B50924"/>
    <w:sectPr w:rsidR="00B509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B6BA0" w14:textId="77777777" w:rsidR="00E95722" w:rsidRDefault="00E95722" w:rsidP="00E95722">
      <w:pPr>
        <w:spacing w:after="0" w:line="240" w:lineRule="auto"/>
      </w:pPr>
      <w:r>
        <w:separator/>
      </w:r>
    </w:p>
  </w:endnote>
  <w:endnote w:type="continuationSeparator" w:id="0">
    <w:p w14:paraId="12FF0D44" w14:textId="77777777" w:rsidR="00E95722" w:rsidRDefault="00E95722" w:rsidP="00E95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A88B4" w14:textId="77777777" w:rsidR="00E95722" w:rsidRDefault="00E95722" w:rsidP="00E95722">
      <w:pPr>
        <w:spacing w:after="0" w:line="240" w:lineRule="auto"/>
      </w:pPr>
      <w:r>
        <w:separator/>
      </w:r>
    </w:p>
  </w:footnote>
  <w:footnote w:type="continuationSeparator" w:id="0">
    <w:p w14:paraId="454C7DB3" w14:textId="77777777" w:rsidR="00E95722" w:rsidRDefault="00E95722" w:rsidP="00E957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5A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82B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A437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8363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4523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E422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FD5B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1766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C744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3B1D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814D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7A01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A2B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7172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015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C555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3A62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AA3D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0426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4C13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FF15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D756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7B6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D775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BF39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CD32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904C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D84B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3F44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9C5E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2102023">
    <w:abstractNumId w:val="27"/>
  </w:num>
  <w:num w:numId="2" w16cid:durableId="309403555">
    <w:abstractNumId w:val="25"/>
  </w:num>
  <w:num w:numId="3" w16cid:durableId="1402874094">
    <w:abstractNumId w:val="18"/>
  </w:num>
  <w:num w:numId="4" w16cid:durableId="1923296024">
    <w:abstractNumId w:val="28"/>
  </w:num>
  <w:num w:numId="5" w16cid:durableId="1440175095">
    <w:abstractNumId w:val="22"/>
  </w:num>
  <w:num w:numId="6" w16cid:durableId="2016804901">
    <w:abstractNumId w:val="13"/>
  </w:num>
  <w:num w:numId="7" w16cid:durableId="889731394">
    <w:abstractNumId w:val="11"/>
  </w:num>
  <w:num w:numId="8" w16cid:durableId="2117745453">
    <w:abstractNumId w:val="23"/>
  </w:num>
  <w:num w:numId="9" w16cid:durableId="1637291964">
    <w:abstractNumId w:val="24"/>
  </w:num>
  <w:num w:numId="10" w16cid:durableId="1123233078">
    <w:abstractNumId w:val="6"/>
  </w:num>
  <w:num w:numId="11" w16cid:durableId="1708945987">
    <w:abstractNumId w:val="4"/>
  </w:num>
  <w:num w:numId="12" w16cid:durableId="1312635563">
    <w:abstractNumId w:val="8"/>
  </w:num>
  <w:num w:numId="13" w16cid:durableId="438375438">
    <w:abstractNumId w:val="21"/>
  </w:num>
  <w:num w:numId="14" w16cid:durableId="1229266966">
    <w:abstractNumId w:val="0"/>
  </w:num>
  <w:num w:numId="15" w16cid:durableId="1936090310">
    <w:abstractNumId w:val="19"/>
  </w:num>
  <w:num w:numId="16" w16cid:durableId="856116896">
    <w:abstractNumId w:val="15"/>
  </w:num>
  <w:num w:numId="17" w16cid:durableId="928543965">
    <w:abstractNumId w:val="3"/>
  </w:num>
  <w:num w:numId="18" w16cid:durableId="449278067">
    <w:abstractNumId w:val="1"/>
  </w:num>
  <w:num w:numId="19" w16cid:durableId="1833642203">
    <w:abstractNumId w:val="9"/>
  </w:num>
  <w:num w:numId="20" w16cid:durableId="1471749436">
    <w:abstractNumId w:val="2"/>
  </w:num>
  <w:num w:numId="21" w16cid:durableId="1621646030">
    <w:abstractNumId w:val="7"/>
  </w:num>
  <w:num w:numId="22" w16cid:durableId="1730031983">
    <w:abstractNumId w:val="14"/>
  </w:num>
  <w:num w:numId="23" w16cid:durableId="1631786840">
    <w:abstractNumId w:val="5"/>
  </w:num>
  <w:num w:numId="24" w16cid:durableId="1993021495">
    <w:abstractNumId w:val="16"/>
  </w:num>
  <w:num w:numId="25" w16cid:durableId="483014555">
    <w:abstractNumId w:val="26"/>
  </w:num>
  <w:num w:numId="26" w16cid:durableId="441875049">
    <w:abstractNumId w:val="29"/>
  </w:num>
  <w:num w:numId="27" w16cid:durableId="1483695766">
    <w:abstractNumId w:val="20"/>
  </w:num>
  <w:num w:numId="28" w16cid:durableId="1680691073">
    <w:abstractNumId w:val="12"/>
  </w:num>
  <w:num w:numId="29" w16cid:durableId="973755656">
    <w:abstractNumId w:val="17"/>
  </w:num>
  <w:num w:numId="30" w16cid:durableId="9749903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240"/>
    <w:rsid w:val="000B1B7C"/>
    <w:rsid w:val="00104D40"/>
    <w:rsid w:val="001630B4"/>
    <w:rsid w:val="001953FA"/>
    <w:rsid w:val="0022614A"/>
    <w:rsid w:val="00265957"/>
    <w:rsid w:val="002D5240"/>
    <w:rsid w:val="003463FA"/>
    <w:rsid w:val="00572724"/>
    <w:rsid w:val="00601228"/>
    <w:rsid w:val="006014F1"/>
    <w:rsid w:val="00602FB9"/>
    <w:rsid w:val="006A2C9A"/>
    <w:rsid w:val="007154C8"/>
    <w:rsid w:val="0078794B"/>
    <w:rsid w:val="008945C6"/>
    <w:rsid w:val="008E1A46"/>
    <w:rsid w:val="00AF486F"/>
    <w:rsid w:val="00B50924"/>
    <w:rsid w:val="00BA303D"/>
    <w:rsid w:val="00C729BD"/>
    <w:rsid w:val="00CD57B8"/>
    <w:rsid w:val="00E35B2A"/>
    <w:rsid w:val="00E95722"/>
    <w:rsid w:val="00E95914"/>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7A2F04D6"/>
  <w15:chartTrackingRefBased/>
  <w15:docId w15:val="{FFF66FFB-F1F4-F747-AA1C-224830B7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RO"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2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52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52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2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2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2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2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2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2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2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52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2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2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2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2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2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2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240"/>
    <w:rPr>
      <w:rFonts w:eastAsiaTheme="majorEastAsia" w:cstheme="majorBidi"/>
      <w:color w:val="272727" w:themeColor="text1" w:themeTint="D8"/>
    </w:rPr>
  </w:style>
  <w:style w:type="paragraph" w:styleId="Title">
    <w:name w:val="Title"/>
    <w:basedOn w:val="Normal"/>
    <w:next w:val="Normal"/>
    <w:link w:val="TitleChar"/>
    <w:uiPriority w:val="10"/>
    <w:qFormat/>
    <w:rsid w:val="002D52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2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2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240"/>
    <w:pPr>
      <w:spacing w:before="160"/>
      <w:jc w:val="center"/>
    </w:pPr>
    <w:rPr>
      <w:i/>
      <w:iCs/>
      <w:color w:val="404040" w:themeColor="text1" w:themeTint="BF"/>
    </w:rPr>
  </w:style>
  <w:style w:type="character" w:customStyle="1" w:styleId="QuoteChar">
    <w:name w:val="Quote Char"/>
    <w:basedOn w:val="DefaultParagraphFont"/>
    <w:link w:val="Quote"/>
    <w:uiPriority w:val="29"/>
    <w:rsid w:val="002D5240"/>
    <w:rPr>
      <w:i/>
      <w:iCs/>
      <w:color w:val="404040" w:themeColor="text1" w:themeTint="BF"/>
    </w:rPr>
  </w:style>
  <w:style w:type="paragraph" w:styleId="ListParagraph">
    <w:name w:val="List Paragraph"/>
    <w:basedOn w:val="Normal"/>
    <w:uiPriority w:val="34"/>
    <w:qFormat/>
    <w:rsid w:val="002D5240"/>
    <w:pPr>
      <w:ind w:left="720"/>
      <w:contextualSpacing/>
    </w:pPr>
  </w:style>
  <w:style w:type="character" w:styleId="IntenseEmphasis">
    <w:name w:val="Intense Emphasis"/>
    <w:basedOn w:val="DefaultParagraphFont"/>
    <w:uiPriority w:val="21"/>
    <w:qFormat/>
    <w:rsid w:val="002D5240"/>
    <w:rPr>
      <w:i/>
      <w:iCs/>
      <w:color w:val="0F4761" w:themeColor="accent1" w:themeShade="BF"/>
    </w:rPr>
  </w:style>
  <w:style w:type="paragraph" w:styleId="IntenseQuote">
    <w:name w:val="Intense Quote"/>
    <w:basedOn w:val="Normal"/>
    <w:next w:val="Normal"/>
    <w:link w:val="IntenseQuoteChar"/>
    <w:uiPriority w:val="30"/>
    <w:qFormat/>
    <w:rsid w:val="002D52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240"/>
    <w:rPr>
      <w:i/>
      <w:iCs/>
      <w:color w:val="0F4761" w:themeColor="accent1" w:themeShade="BF"/>
    </w:rPr>
  </w:style>
  <w:style w:type="character" w:styleId="IntenseReference">
    <w:name w:val="Intense Reference"/>
    <w:basedOn w:val="DefaultParagraphFont"/>
    <w:uiPriority w:val="32"/>
    <w:qFormat/>
    <w:rsid w:val="002D5240"/>
    <w:rPr>
      <w:b/>
      <w:bCs/>
      <w:smallCaps/>
      <w:color w:val="0F4761" w:themeColor="accent1" w:themeShade="BF"/>
      <w:spacing w:val="5"/>
    </w:rPr>
  </w:style>
  <w:style w:type="paragraph" w:customStyle="1" w:styleId="p1">
    <w:name w:val="p1"/>
    <w:basedOn w:val="Normal"/>
    <w:rsid w:val="002D524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D5240"/>
  </w:style>
  <w:style w:type="paragraph" w:customStyle="1" w:styleId="p2">
    <w:name w:val="p2"/>
    <w:basedOn w:val="Normal"/>
    <w:rsid w:val="002D524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D5240"/>
  </w:style>
  <w:style w:type="paragraph" w:customStyle="1" w:styleId="p3">
    <w:name w:val="p3"/>
    <w:basedOn w:val="Normal"/>
    <w:rsid w:val="002D524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2D5240"/>
  </w:style>
  <w:style w:type="character" w:customStyle="1" w:styleId="s4">
    <w:name w:val="s4"/>
    <w:basedOn w:val="DefaultParagraphFont"/>
    <w:rsid w:val="00E35B2A"/>
  </w:style>
  <w:style w:type="paragraph" w:styleId="Header">
    <w:name w:val="header"/>
    <w:basedOn w:val="Normal"/>
    <w:link w:val="HeaderChar"/>
    <w:uiPriority w:val="99"/>
    <w:unhideWhenUsed/>
    <w:rsid w:val="00E957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22"/>
  </w:style>
  <w:style w:type="paragraph" w:styleId="Footer">
    <w:name w:val="footer"/>
    <w:basedOn w:val="Normal"/>
    <w:link w:val="FooterChar"/>
    <w:uiPriority w:val="99"/>
    <w:unhideWhenUsed/>
    <w:rsid w:val="00E957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24</Pages>
  <Words>4158</Words>
  <Characters>23707</Characters>
  <Application>Microsoft Office Word</Application>
  <DocSecurity>0</DocSecurity>
  <Lines>197</Lines>
  <Paragraphs>55</Paragraphs>
  <ScaleCrop>false</ScaleCrop>
  <Company/>
  <LinksUpToDate>false</LinksUpToDate>
  <CharactersWithSpaces>27810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maricelapetrea54@gmail.com</dc:creator>
  <cp:keywords/>
  <dc:description/>
  <cp:lastModifiedBy>maricelapetrea54@gmail.com</cp:lastModifiedBy>
  <cp:revision>2</cp:revision>
  <dcterms:created xsi:type="dcterms:W3CDTF">2025-11-28T01:33:00Z</dcterms:created>
  <dcterms:modified xsi:type="dcterms:W3CDTF">2025-11-28T01:33:00Z</dcterms:modified>
</cp:coreProperties>
</file>