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450DF" w14:textId="77777777" w:rsidR="003936CE" w:rsidRDefault="003936CE" w:rsidP="003936CE"/>
    <w:p w14:paraId="4B18B2B5" w14:textId="77777777" w:rsidR="003A7AFA" w:rsidRDefault="003A7AFA" w:rsidP="003936CE">
      <w:pPr>
        <w:pStyle w:val="Title"/>
        <w:jc w:val="center"/>
      </w:pPr>
    </w:p>
    <w:p w14:paraId="7A13D647" w14:textId="7D1C8B4B" w:rsidR="003936CE" w:rsidRDefault="003936CE" w:rsidP="003936CE">
      <w:pPr>
        <w:pStyle w:val="Title"/>
        <w:jc w:val="center"/>
      </w:pPr>
      <w:r>
        <w:t>Developing Teamwork and Presentation Skills for Academic and Professional Success</w:t>
      </w:r>
    </w:p>
    <w:p w14:paraId="49C27965" w14:textId="77777777" w:rsidR="003936CE" w:rsidRDefault="003936CE" w:rsidP="003936CE"/>
    <w:p w14:paraId="5DE53528" w14:textId="77777777" w:rsidR="003936CE" w:rsidRDefault="003936CE" w:rsidP="003936CE"/>
    <w:p w14:paraId="3BF82235" w14:textId="77777777" w:rsidR="003936CE" w:rsidRDefault="003936CE" w:rsidP="003936CE"/>
    <w:p w14:paraId="335A1FD0" w14:textId="77777777" w:rsidR="003A7AFA" w:rsidRDefault="003A7AFA" w:rsidP="003936CE">
      <w:pPr>
        <w:jc w:val="center"/>
      </w:pPr>
    </w:p>
    <w:p w14:paraId="7FA29BE5" w14:textId="77777777" w:rsidR="003A7AFA" w:rsidRDefault="003A7AFA" w:rsidP="003936CE">
      <w:pPr>
        <w:jc w:val="center"/>
      </w:pPr>
    </w:p>
    <w:p w14:paraId="699B125E" w14:textId="77777777" w:rsidR="003A7AFA" w:rsidRDefault="003A7AFA" w:rsidP="003936CE">
      <w:pPr>
        <w:jc w:val="center"/>
      </w:pPr>
    </w:p>
    <w:p w14:paraId="16AD25A2" w14:textId="2F139AC1" w:rsidR="00CB0984" w:rsidRDefault="003936CE" w:rsidP="00CB0984">
      <w:pPr>
        <w:jc w:val="center"/>
        <w:rPr>
          <w:sz w:val="28"/>
          <w:szCs w:val="28"/>
        </w:rPr>
      </w:pPr>
      <w:r w:rsidRPr="003A7AFA">
        <w:rPr>
          <w:sz w:val="28"/>
          <w:szCs w:val="28"/>
        </w:rPr>
        <w:t>Module Name:</w:t>
      </w:r>
      <w:r w:rsidR="003A7AFA" w:rsidRPr="003A7AFA">
        <w:rPr>
          <w:sz w:val="28"/>
          <w:szCs w:val="28"/>
        </w:rPr>
        <w:t xml:space="preserve"> Academic Skills</w:t>
      </w:r>
    </w:p>
    <w:p w14:paraId="7D7BEDCE" w14:textId="15793690" w:rsidR="00CB0984" w:rsidRPr="003A7AFA" w:rsidRDefault="00CB0984" w:rsidP="00CB0984">
      <w:pPr>
        <w:jc w:val="center"/>
        <w:rPr>
          <w:sz w:val="28"/>
          <w:szCs w:val="28"/>
        </w:rPr>
      </w:pPr>
      <w:r>
        <w:rPr>
          <w:sz w:val="28"/>
          <w:szCs w:val="28"/>
        </w:rPr>
        <w:t>Assignment Title</w:t>
      </w:r>
      <w:r w:rsidR="0018063C">
        <w:rPr>
          <w:sz w:val="28"/>
          <w:szCs w:val="28"/>
        </w:rPr>
        <w:t xml:space="preserve">: Course Work Group Report </w:t>
      </w:r>
    </w:p>
    <w:p w14:paraId="4052EFE8" w14:textId="31318D20" w:rsidR="003936CE" w:rsidRPr="003A7AFA" w:rsidRDefault="003936CE" w:rsidP="003936CE">
      <w:pPr>
        <w:jc w:val="center"/>
        <w:rPr>
          <w:sz w:val="28"/>
          <w:szCs w:val="28"/>
        </w:rPr>
      </w:pPr>
      <w:r w:rsidRPr="003A7AFA">
        <w:rPr>
          <w:sz w:val="28"/>
          <w:szCs w:val="28"/>
        </w:rPr>
        <w:t xml:space="preserve">Module </w:t>
      </w:r>
      <w:r w:rsidR="003A7AFA" w:rsidRPr="003A7AFA">
        <w:rPr>
          <w:sz w:val="28"/>
          <w:szCs w:val="28"/>
        </w:rPr>
        <w:t>Code: LCBB4012</w:t>
      </w:r>
    </w:p>
    <w:p w14:paraId="05D7080F" w14:textId="54B76E94" w:rsidR="003936CE" w:rsidRPr="003A7AFA" w:rsidRDefault="003936CE" w:rsidP="003936CE">
      <w:pPr>
        <w:jc w:val="center"/>
        <w:rPr>
          <w:sz w:val="28"/>
          <w:szCs w:val="28"/>
        </w:rPr>
      </w:pPr>
      <w:r w:rsidRPr="003A7AFA">
        <w:rPr>
          <w:sz w:val="28"/>
          <w:szCs w:val="28"/>
        </w:rPr>
        <w:t>Lecturer Name:</w:t>
      </w:r>
      <w:r w:rsidR="003A7AFA" w:rsidRPr="003A7AFA">
        <w:rPr>
          <w:sz w:val="28"/>
          <w:szCs w:val="28"/>
        </w:rPr>
        <w:t xml:space="preserve"> Olubukola Adegbite </w:t>
      </w:r>
    </w:p>
    <w:p w14:paraId="12A146E4" w14:textId="43189DB3" w:rsidR="003936CE" w:rsidRPr="003A7AFA" w:rsidRDefault="003936CE" w:rsidP="003936CE">
      <w:pPr>
        <w:jc w:val="center"/>
        <w:rPr>
          <w:sz w:val="28"/>
          <w:szCs w:val="28"/>
        </w:rPr>
      </w:pPr>
      <w:r w:rsidRPr="003A7AFA">
        <w:rPr>
          <w:sz w:val="28"/>
          <w:szCs w:val="28"/>
        </w:rPr>
        <w:t xml:space="preserve">Group Members: </w:t>
      </w:r>
    </w:p>
    <w:p w14:paraId="75A4B24D" w14:textId="1AB84608" w:rsidR="003936CE" w:rsidRPr="003A7AFA" w:rsidRDefault="003936CE" w:rsidP="003936CE">
      <w:pPr>
        <w:jc w:val="center"/>
        <w:rPr>
          <w:sz w:val="28"/>
          <w:szCs w:val="28"/>
        </w:rPr>
      </w:pPr>
      <w:r w:rsidRPr="003A7AFA">
        <w:rPr>
          <w:sz w:val="28"/>
          <w:szCs w:val="28"/>
        </w:rPr>
        <w:t>Syed Mosharraf Ali - 2028971</w:t>
      </w:r>
    </w:p>
    <w:p w14:paraId="7273CCB5" w14:textId="088E355B" w:rsidR="003936CE" w:rsidRPr="003A7AFA" w:rsidRDefault="003936CE" w:rsidP="003936CE">
      <w:pPr>
        <w:jc w:val="center"/>
        <w:rPr>
          <w:sz w:val="28"/>
          <w:szCs w:val="28"/>
        </w:rPr>
      </w:pPr>
      <w:r w:rsidRPr="003A7AFA">
        <w:rPr>
          <w:sz w:val="28"/>
          <w:szCs w:val="28"/>
        </w:rPr>
        <w:t>Laurentiu Miron – 2407800</w:t>
      </w:r>
    </w:p>
    <w:p w14:paraId="32BA5A49" w14:textId="5EC79A9C" w:rsidR="003936CE" w:rsidRPr="003A7AFA" w:rsidRDefault="003936CE" w:rsidP="003936CE">
      <w:pPr>
        <w:jc w:val="center"/>
        <w:rPr>
          <w:sz w:val="28"/>
          <w:szCs w:val="28"/>
        </w:rPr>
      </w:pPr>
      <w:r w:rsidRPr="003A7AFA">
        <w:rPr>
          <w:sz w:val="28"/>
          <w:szCs w:val="28"/>
        </w:rPr>
        <w:t>Ancuta Mirela – 2332548</w:t>
      </w:r>
    </w:p>
    <w:p w14:paraId="150233E9" w14:textId="7E2235FD" w:rsidR="003936CE" w:rsidRPr="003A7AFA" w:rsidRDefault="003936CE" w:rsidP="003936CE">
      <w:pPr>
        <w:jc w:val="center"/>
        <w:rPr>
          <w:sz w:val="28"/>
          <w:szCs w:val="28"/>
        </w:rPr>
      </w:pPr>
      <w:r w:rsidRPr="003A7AFA">
        <w:rPr>
          <w:sz w:val="28"/>
          <w:szCs w:val="28"/>
        </w:rPr>
        <w:t>David-Cosmin Lungu-2314067</w:t>
      </w:r>
    </w:p>
    <w:p w14:paraId="5A084F8F" w14:textId="39DBA1CA" w:rsidR="003936CE" w:rsidRPr="003A7AFA" w:rsidRDefault="003936CE" w:rsidP="003936CE">
      <w:pPr>
        <w:jc w:val="center"/>
        <w:rPr>
          <w:sz w:val="28"/>
          <w:szCs w:val="28"/>
        </w:rPr>
      </w:pPr>
      <w:r w:rsidRPr="003A7AFA">
        <w:rPr>
          <w:sz w:val="28"/>
          <w:szCs w:val="28"/>
        </w:rPr>
        <w:t>Submission Date:</w:t>
      </w:r>
      <w:r w:rsidR="003A7AFA" w:rsidRPr="003A7AFA">
        <w:rPr>
          <w:sz w:val="28"/>
          <w:szCs w:val="28"/>
        </w:rPr>
        <w:t xml:space="preserve"> 21 November 2025</w:t>
      </w:r>
    </w:p>
    <w:p w14:paraId="1D47487D" w14:textId="77777777" w:rsidR="003936CE" w:rsidRDefault="003936CE" w:rsidP="003936CE"/>
    <w:p w14:paraId="795A429A" w14:textId="77777777" w:rsidR="003936CE" w:rsidRDefault="003936CE" w:rsidP="003936CE"/>
    <w:p w14:paraId="5AB9AB71" w14:textId="77777777" w:rsidR="003A7AFA" w:rsidRDefault="003A7AFA" w:rsidP="003936CE"/>
    <w:p w14:paraId="44D3A635" w14:textId="77777777" w:rsidR="003A7AFA" w:rsidRDefault="003A7AFA" w:rsidP="003936CE"/>
    <w:p w14:paraId="0A9479BA" w14:textId="77777777" w:rsidR="003A7AFA" w:rsidRDefault="003A7AFA" w:rsidP="003A7AFA">
      <w:pPr>
        <w:spacing w:line="360" w:lineRule="auto"/>
        <w:jc w:val="center"/>
        <w:rPr>
          <w:b/>
          <w:bCs/>
          <w:sz w:val="40"/>
          <w:szCs w:val="40"/>
        </w:rPr>
      </w:pPr>
    </w:p>
    <w:p w14:paraId="2CFD0515" w14:textId="506E5F8B" w:rsidR="003A7AFA" w:rsidRPr="003A7AFA" w:rsidRDefault="003A7AFA" w:rsidP="003A7AFA">
      <w:pPr>
        <w:spacing w:line="360" w:lineRule="auto"/>
        <w:jc w:val="center"/>
        <w:rPr>
          <w:rFonts w:ascii="Times New Roman" w:hAnsi="Times New Roman" w:cs="Times New Roman"/>
          <w:b/>
          <w:bCs/>
          <w:sz w:val="52"/>
          <w:szCs w:val="52"/>
        </w:rPr>
      </w:pPr>
      <w:r w:rsidRPr="003A7AFA">
        <w:rPr>
          <w:rFonts w:ascii="Times New Roman" w:hAnsi="Times New Roman" w:cs="Times New Roman"/>
          <w:b/>
          <w:bCs/>
          <w:sz w:val="52"/>
          <w:szCs w:val="52"/>
        </w:rPr>
        <w:t>Table of Contents</w:t>
      </w:r>
    </w:p>
    <w:p w14:paraId="126FDDCE" w14:textId="77777777" w:rsidR="003A7AFA" w:rsidRDefault="003A7AFA" w:rsidP="003A7AFA">
      <w:pPr>
        <w:pStyle w:val="ListParagraph"/>
        <w:spacing w:line="360" w:lineRule="auto"/>
        <w:jc w:val="both"/>
        <w:rPr>
          <w:b/>
          <w:bCs/>
          <w:sz w:val="40"/>
          <w:szCs w:val="40"/>
        </w:rPr>
      </w:pPr>
    </w:p>
    <w:p w14:paraId="2FDECD74" w14:textId="77777777" w:rsidR="003A7AFA" w:rsidRDefault="003A7AFA" w:rsidP="003A7AFA">
      <w:pPr>
        <w:pStyle w:val="ListParagraph"/>
        <w:spacing w:line="360" w:lineRule="auto"/>
        <w:jc w:val="both"/>
        <w:rPr>
          <w:b/>
          <w:bCs/>
          <w:sz w:val="40"/>
          <w:szCs w:val="40"/>
        </w:rPr>
      </w:pPr>
    </w:p>
    <w:p w14:paraId="78ECEAB4" w14:textId="77777777" w:rsidR="003A7AFA" w:rsidRPr="003A7AFA" w:rsidRDefault="003A7AFA" w:rsidP="003A7AFA">
      <w:pPr>
        <w:spacing w:line="360" w:lineRule="auto"/>
        <w:ind w:left="360"/>
        <w:jc w:val="both"/>
        <w:rPr>
          <w:b/>
          <w:bCs/>
          <w:sz w:val="40"/>
          <w:szCs w:val="40"/>
        </w:rPr>
      </w:pPr>
    </w:p>
    <w:p w14:paraId="6237C393" w14:textId="117CB9B4"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Introduction</w:t>
      </w:r>
    </w:p>
    <w:p w14:paraId="2B6C12FA" w14:textId="535A4316"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Definition of the skills</w:t>
      </w:r>
    </w:p>
    <w:p w14:paraId="6A1CAF2F" w14:textId="5F8D57C3"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Importance of the skill 1</w:t>
      </w:r>
    </w:p>
    <w:p w14:paraId="057FC223" w14:textId="3B713AE7"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Importance of skill 2</w:t>
      </w:r>
    </w:p>
    <w:p w14:paraId="787D5586" w14:textId="77777777"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Strategies to improve skill 1</w:t>
      </w:r>
    </w:p>
    <w:p w14:paraId="4186B9E3" w14:textId="1ED5507C"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Strategies to improve skill 2</w:t>
      </w:r>
    </w:p>
    <w:p w14:paraId="294514A0" w14:textId="2CB1E177" w:rsidR="003A7AFA" w:rsidRPr="003A7AFA" w:rsidRDefault="003A7AFA" w:rsidP="003A7AFA">
      <w:pPr>
        <w:pStyle w:val="ListParagraph"/>
        <w:numPr>
          <w:ilvl w:val="0"/>
          <w:numId w:val="2"/>
        </w:numPr>
        <w:spacing w:line="360" w:lineRule="auto"/>
        <w:jc w:val="both"/>
        <w:rPr>
          <w:b/>
          <w:bCs/>
          <w:sz w:val="40"/>
          <w:szCs w:val="40"/>
        </w:rPr>
      </w:pPr>
      <w:r w:rsidRPr="003A7AFA">
        <w:rPr>
          <w:b/>
          <w:bCs/>
          <w:sz w:val="40"/>
          <w:szCs w:val="40"/>
        </w:rPr>
        <w:t>Conclusion</w:t>
      </w:r>
    </w:p>
    <w:p w14:paraId="2FFEE7A7" w14:textId="77777777" w:rsidR="003936CE" w:rsidRDefault="003936CE" w:rsidP="003936CE"/>
    <w:p w14:paraId="5969EC3B" w14:textId="77777777" w:rsidR="003A7AFA" w:rsidRDefault="003A7AFA" w:rsidP="003936CE"/>
    <w:p w14:paraId="11E1A811" w14:textId="77777777" w:rsidR="00CB42F6" w:rsidRDefault="00CB42F6" w:rsidP="003936CE">
      <w:pPr>
        <w:rPr>
          <w:sz w:val="28"/>
          <w:szCs w:val="28"/>
        </w:rPr>
      </w:pPr>
    </w:p>
    <w:p w14:paraId="2F4CD72F" w14:textId="77777777" w:rsidR="00CB42F6" w:rsidRDefault="00CB42F6" w:rsidP="003936CE">
      <w:pPr>
        <w:rPr>
          <w:sz w:val="28"/>
          <w:szCs w:val="28"/>
        </w:rPr>
      </w:pPr>
    </w:p>
    <w:p w14:paraId="2BB08CEC" w14:textId="77777777" w:rsidR="00CB42F6" w:rsidRDefault="00CB42F6" w:rsidP="003936CE">
      <w:pPr>
        <w:rPr>
          <w:sz w:val="28"/>
          <w:szCs w:val="28"/>
        </w:rPr>
      </w:pPr>
    </w:p>
    <w:p w14:paraId="3CD07FD1" w14:textId="77777777" w:rsidR="00CB42F6" w:rsidRDefault="00CB42F6" w:rsidP="003936CE">
      <w:pPr>
        <w:rPr>
          <w:sz w:val="28"/>
          <w:szCs w:val="28"/>
        </w:rPr>
      </w:pPr>
    </w:p>
    <w:p w14:paraId="75C115E0" w14:textId="77777777" w:rsidR="00CB42F6" w:rsidRDefault="00CB42F6" w:rsidP="003936CE">
      <w:pPr>
        <w:rPr>
          <w:sz w:val="28"/>
          <w:szCs w:val="28"/>
        </w:rPr>
      </w:pPr>
    </w:p>
    <w:p w14:paraId="0D838DFC" w14:textId="77777777" w:rsidR="00CB42F6" w:rsidRDefault="00CB42F6" w:rsidP="003936CE">
      <w:pPr>
        <w:rPr>
          <w:sz w:val="28"/>
          <w:szCs w:val="28"/>
        </w:rPr>
      </w:pPr>
    </w:p>
    <w:p w14:paraId="6B18E933" w14:textId="77777777" w:rsidR="00CB42F6" w:rsidRDefault="00CB42F6" w:rsidP="003936CE">
      <w:pPr>
        <w:rPr>
          <w:sz w:val="28"/>
          <w:szCs w:val="28"/>
        </w:rPr>
      </w:pPr>
    </w:p>
    <w:p w14:paraId="400793B5" w14:textId="0AEAC1C9" w:rsidR="003936CE" w:rsidRDefault="003936CE" w:rsidP="003936CE">
      <w:pPr>
        <w:rPr>
          <w:sz w:val="28"/>
          <w:szCs w:val="28"/>
        </w:rPr>
      </w:pPr>
      <w:r w:rsidRPr="00D34C5A">
        <w:rPr>
          <w:sz w:val="28"/>
          <w:szCs w:val="28"/>
        </w:rPr>
        <w:t xml:space="preserve">Introduction </w:t>
      </w:r>
    </w:p>
    <w:p w14:paraId="0BB6A50A" w14:textId="77777777" w:rsidR="00D34C5A" w:rsidRPr="00D34C5A" w:rsidRDefault="00D34C5A" w:rsidP="003936CE">
      <w:pPr>
        <w:rPr>
          <w:sz w:val="28"/>
          <w:szCs w:val="28"/>
        </w:rPr>
      </w:pPr>
    </w:p>
    <w:p w14:paraId="779ADB56" w14:textId="5CB16EC3" w:rsidR="003936CE" w:rsidRDefault="003936CE" w:rsidP="003936CE">
      <w:r>
        <w:t xml:space="preserve">It is crucial for success in both academic and professional settings to possess the ability to work successfully in teams and to deliver presentations that are easy to understand.  The abilities of teamwork and presentation are the focal points of this paper, which </w:t>
      </w:r>
      <w:r w:rsidR="003A7AFA">
        <w:t>focuses</w:t>
      </w:r>
      <w:r>
        <w:t xml:space="preserve"> on two fundamental transferable skills.  The capacity to work together, communicate effectively, and make significant contributions within a group </w:t>
      </w:r>
      <w:r w:rsidR="003A7AFA">
        <w:t>to</w:t>
      </w:r>
      <w:r>
        <w:t xml:space="preserve"> accomplish a shared goal is what we mean when we talk about teamwork.  The ability to structure information in a way that is easily understood, communicate with self-assurance, and captivate an audience </w:t>
      </w:r>
      <w:r w:rsidR="003A7AFA">
        <w:t>using</w:t>
      </w:r>
      <w:r>
        <w:t xml:space="preserve"> verbal and non-verbal strategies is an essential component of presentation abilities.  Employers in today's modern industries place a great value on these talents, which are not just applicable to the assignments and group projects that students are required to complete in university.</w:t>
      </w:r>
    </w:p>
    <w:p w14:paraId="0ADD675C" w14:textId="61752F2A" w:rsidR="003936CE" w:rsidRDefault="003936CE" w:rsidP="003936CE">
      <w:r>
        <w:t xml:space="preserve"> This report's objective is to investigate the significance of these two talents, as well as their development and meaning at the same time.  In the first place, the study provides a definition of both presentation abilities and teamwork, </w:t>
      </w:r>
      <w:r w:rsidR="003A7AFA">
        <w:t>focusing</w:t>
      </w:r>
      <w:r>
        <w:t xml:space="preserve"> on the essential components of both.  The second part of the article is a discussion of the significance of each talent in the context of academic study as well as in professional or corporate settings.  Furthermore, the study provides students and professionals with actionable tactics that may be utilised to enhance their ability to work together as a team and convey information.</w:t>
      </w:r>
    </w:p>
    <w:p w14:paraId="57EBFCF8" w14:textId="6AD2E44C" w:rsidR="00395EFC" w:rsidRDefault="003936CE" w:rsidP="003936CE">
      <w:r>
        <w:t xml:space="preserve"> The report is organised in a manner that aligns with logical progression.  In the second section, definitions of both skills are provided.  The reasons for the significance of presentation skills and teamwork are discussed in Sections 3 and 4.  Strategies for improvement are outlined in sections 5 and 6, respectively.  Finally, the conclusion is presented in Section 7, which provides a summary of the primary themes that were explored.  The purpose of this paper is to highlight how improving skills in teamwork and presentation can improve academic success as well as future professional chances. This will be accomplished by examining these two talents.</w:t>
      </w:r>
    </w:p>
    <w:p w14:paraId="6F94822A" w14:textId="77777777" w:rsidR="0044707F" w:rsidRDefault="0044707F" w:rsidP="003936CE"/>
    <w:p w14:paraId="1A801063" w14:textId="77777777" w:rsidR="0044707F" w:rsidRDefault="0044707F" w:rsidP="003936CE"/>
    <w:p w14:paraId="50DF9BC6" w14:textId="77777777" w:rsidR="00CB42F6" w:rsidRDefault="00CB42F6" w:rsidP="0044707F"/>
    <w:p w14:paraId="02A54364" w14:textId="77777777" w:rsidR="00CB42F6" w:rsidRDefault="00CB42F6" w:rsidP="0044707F"/>
    <w:p w14:paraId="22058EAE" w14:textId="77777777" w:rsidR="00CB42F6" w:rsidRDefault="00CB42F6" w:rsidP="0044707F"/>
    <w:p w14:paraId="4E9B88E2" w14:textId="1916FD71" w:rsidR="0044707F" w:rsidRDefault="0044707F" w:rsidP="0044707F">
      <w:r>
        <w:lastRenderedPageBreak/>
        <w:t>Presentation Skills</w:t>
      </w:r>
    </w:p>
    <w:p w14:paraId="3FDF2530" w14:textId="77777777" w:rsidR="0044707F" w:rsidRDefault="0044707F" w:rsidP="0044707F">
      <w:r>
        <w:t>2. Definition of the Skill</w:t>
      </w:r>
    </w:p>
    <w:p w14:paraId="6EA2692B" w14:textId="77777777" w:rsidR="0044707F" w:rsidRDefault="0044707F" w:rsidP="0044707F">
      <w:r>
        <w:t>Presentation skills refer to the ability to speak in front of an audience in a clear, structured, and confident way. They involve much more than just talking — they include verbal communication, body language, tone of voice, eye contact, organization of ideas, and the use of visual materials such as PowerPoint slides, charts, or videos.</w:t>
      </w:r>
    </w:p>
    <w:p w14:paraId="67A98271" w14:textId="77777777" w:rsidR="0044707F" w:rsidRDefault="0044707F" w:rsidP="0044707F">
      <w:r>
        <w:t>Good presentation skills allow a person to share information, persuade, educate, or inspire an audience effectively. They also include the ability to plan the presentation, manage time, handle questions, and adapt to the audience’s needs. Developing presentation skills helps students and professionals communicate their thoughts in a professional and engaging manner.</w:t>
      </w:r>
    </w:p>
    <w:p w14:paraId="6CFE1193" w14:textId="77777777" w:rsidR="0044707F" w:rsidRDefault="0044707F" w:rsidP="0044707F">
      <w:r>
        <w:t>3. Importance of Presentation Skills</w:t>
      </w:r>
    </w:p>
    <w:p w14:paraId="69F51D26" w14:textId="77777777" w:rsidR="0044707F" w:rsidRDefault="0044707F" w:rsidP="0044707F">
      <w:r>
        <w:t>Presentation skills are extremely important in both academic and professional contexts. In today’s world, being able to communicate ideas clearly and confidently is a key factor for success.</w:t>
      </w:r>
    </w:p>
    <w:p w14:paraId="7B6C3875" w14:textId="77777777" w:rsidR="0044707F" w:rsidRDefault="0044707F" w:rsidP="0044707F">
      <w:r>
        <w:t>In academic settings, presentation skills help students explain their projects, research, and opinions in front of teachers and classmates. They encourage active participation, critical thinking, and creativity. A student who can present well is usually more confident, better organized, and more persuasive. These skills also prepare students for real-life situations where public speaking is necessary, such as job interviews or debates.</w:t>
      </w:r>
    </w:p>
    <w:p w14:paraId="01BED1CD" w14:textId="77777777" w:rsidR="0044707F" w:rsidRDefault="0044707F" w:rsidP="0044707F">
      <w:r>
        <w:t>In professional contexts, presentation skills are equally valuable. Many jobs require employees to present ideas to clients, colleagues, or managers. Good presentation skills can help professionals promote their products, convince others, and build a strong professional image. They also show leadership, confidence, and the ability to handle pressure.</w:t>
      </w:r>
    </w:p>
    <w:p w14:paraId="10834B2A" w14:textId="77777777" w:rsidR="0044707F" w:rsidRDefault="0044707F" w:rsidP="0044707F">
      <w:r>
        <w:t>Moreover, effective presenters can make complex information easier to understand and can motivate or inspire others to take action.</w:t>
      </w:r>
    </w:p>
    <w:p w14:paraId="17E74BC0" w14:textId="77777777" w:rsidR="0044707F" w:rsidRDefault="0044707F" w:rsidP="0044707F">
      <w:r>
        <w:t>Overall, presentation skills are essential for personal and career development. They not only improve communication and confidence but also open new opportunities for success in both education and the workplace.</w:t>
      </w:r>
    </w:p>
    <w:p w14:paraId="11EC9430" w14:textId="77777777" w:rsidR="0044707F" w:rsidRDefault="0044707F" w:rsidP="003936CE"/>
    <w:p w14:paraId="0FF7CBA5" w14:textId="6F83913E" w:rsidR="0044707F" w:rsidRDefault="0044707F" w:rsidP="003936CE">
      <w:r w:rsidRPr="6D6E738E">
        <w:rPr>
          <w:rFonts w:ascii="Aptos" w:eastAsia="Aptos" w:hAnsi="Aptos" w:cs="Aptos"/>
          <w:b/>
          <w:bCs/>
          <w:color w:val="000000" w:themeColor="text1"/>
        </w:rPr>
        <w:t>4. Importance of Presentation Skills 2:</w:t>
      </w:r>
      <w:r>
        <w:br/>
      </w:r>
      <w:r w:rsidRPr="6D6E738E">
        <w:rPr>
          <w:rFonts w:ascii="Aptos" w:eastAsia="Aptos" w:hAnsi="Aptos" w:cs="Aptos"/>
          <w:color w:val="000000" w:themeColor="text1"/>
        </w:rPr>
        <w:t>4.1 Importance in Academic Context</w:t>
      </w:r>
      <w:r>
        <w:br/>
      </w:r>
      <w:r>
        <w:br/>
      </w:r>
      <w:r w:rsidRPr="6D6E738E">
        <w:rPr>
          <w:rFonts w:ascii="Aptos" w:eastAsia="Aptos" w:hAnsi="Aptos" w:cs="Aptos"/>
          <w:color w:val="000000" w:themeColor="text1"/>
        </w:rPr>
        <w:t xml:space="preserve">Presentation skills are important for students to demonstrate their ideas, research, and </w:t>
      </w:r>
      <w:r w:rsidRPr="6D6E738E">
        <w:rPr>
          <w:rFonts w:ascii="Aptos" w:eastAsia="Aptos" w:hAnsi="Aptos" w:cs="Aptos"/>
          <w:color w:val="000000" w:themeColor="text1"/>
        </w:rPr>
        <w:lastRenderedPageBreak/>
        <w:t>knowledge to others. For example, during class presentations, group projects, and seminars, students need to convey their thoughts and information clearly and confidently. Presentation skills also allow students to structure information logically, speak fluently, and use visual aids effectively. Moreover, presentation skills help students to build self-confidence, critical thinking, and audience engagement, which are useful in academic and lifelong learning.</w:t>
      </w:r>
      <w:r>
        <w:br/>
      </w:r>
      <w:r>
        <w:br/>
      </w:r>
      <w:r w:rsidRPr="6D6E738E">
        <w:rPr>
          <w:rFonts w:ascii="Aptos" w:eastAsia="Aptos" w:hAnsi="Aptos" w:cs="Aptos"/>
          <w:color w:val="000000" w:themeColor="text1"/>
        </w:rPr>
        <w:t>4.2 Importance in Professional Context</w:t>
      </w:r>
      <w:r>
        <w:br/>
      </w:r>
      <w:r>
        <w:br/>
      </w:r>
      <w:r w:rsidRPr="6D6E738E">
        <w:rPr>
          <w:rFonts w:ascii="Aptos" w:eastAsia="Aptos" w:hAnsi="Aptos" w:cs="Aptos"/>
          <w:color w:val="000000" w:themeColor="text1"/>
        </w:rPr>
        <w:t>Presentation skills are also important in the professional context. For instance, employees and leaders must present reports, business proposals, or project updates to colleagues, managers, or clients. Good presentation skills can impact decision-making, trust-building, and professionalism. Presenting confidently and clearly in front of an audience can also demonstrate leadership potential and credibility. Furthermore, effective presentation skills help professionals to communicate complex information in a simple and engaging manner, which is necessary for teamwork, leadership, and career development.</w:t>
      </w:r>
      <w:r>
        <w:br/>
      </w:r>
      <w:r>
        <w:br/>
      </w:r>
      <w:r w:rsidRPr="6D6E738E">
        <w:rPr>
          <w:rFonts w:ascii="Aptos" w:eastAsia="Aptos" w:hAnsi="Aptos" w:cs="Aptos"/>
          <w:color w:val="000000" w:themeColor="text1"/>
        </w:rPr>
        <w:t>In summary, presentation skills play a crucial role in the academic and professional context by improving communication, confidence, and overall effectiveness.</w:t>
      </w:r>
      <w:r>
        <w:br/>
      </w:r>
      <w:r>
        <w:br/>
      </w:r>
      <w:r w:rsidRPr="6D6E738E">
        <w:rPr>
          <w:rFonts w:ascii="Aptos" w:eastAsia="Aptos" w:hAnsi="Aptos" w:cs="Aptos"/>
          <w:b/>
          <w:bCs/>
          <w:color w:val="000000" w:themeColor="text1"/>
        </w:rPr>
        <w:t>5. Strategies to Improve skill 1:</w:t>
      </w:r>
      <w:r>
        <w:br/>
      </w:r>
      <w:r w:rsidRPr="6D6E738E">
        <w:rPr>
          <w:rFonts w:ascii="Aptos" w:eastAsia="Aptos" w:hAnsi="Aptos" w:cs="Aptos"/>
          <w:color w:val="000000" w:themeColor="text1"/>
        </w:rPr>
        <w:t>5.1 Develop Effective Communication</w:t>
      </w:r>
      <w:r>
        <w:br/>
      </w:r>
      <w:r>
        <w:br/>
      </w:r>
      <w:r w:rsidRPr="6D6E738E">
        <w:rPr>
          <w:rFonts w:ascii="Aptos" w:eastAsia="Aptos" w:hAnsi="Aptos" w:cs="Aptos"/>
          <w:color w:val="000000" w:themeColor="text1"/>
        </w:rPr>
        <w:t>Effective communication is a key factor for good teamwork. Clear, respectful, and consistent communication among team members helps students and professionals to share ideas, provide feedback, and resolve conflicts. To develop communication skills, team members can practice active listening, share their thoughts, and offer constructive criticism. Regular meetings, open discussions, and digital tools (such as Google Docs, Microsoft Teams, or Slack) can also help members to stay organized, connected, and productive.</w:t>
      </w:r>
      <w:r>
        <w:br/>
      </w:r>
      <w:r>
        <w:br/>
      </w:r>
      <w:r w:rsidRPr="6D6E738E">
        <w:rPr>
          <w:rFonts w:ascii="Aptos" w:eastAsia="Aptos" w:hAnsi="Aptos" w:cs="Aptos"/>
          <w:color w:val="000000" w:themeColor="text1"/>
        </w:rPr>
        <w:t>5.2 Set Clear Goals and Roles</w:t>
      </w:r>
      <w:r>
        <w:br/>
      </w:r>
      <w:r>
        <w:br/>
      </w:r>
      <w:r w:rsidRPr="6D6E738E">
        <w:rPr>
          <w:rFonts w:ascii="Aptos" w:eastAsia="Aptos" w:hAnsi="Aptos" w:cs="Aptos"/>
          <w:color w:val="000000" w:themeColor="text1"/>
        </w:rPr>
        <w:t>Clear goals and roles are also important for effective teamwork. Teams that set specific objectives and assign clear roles and responsibilities to each member work more efficiently and avoid confusion and conflict. This strategy also promotes accountability</w:t>
      </w:r>
    </w:p>
    <w:p w14:paraId="6C23F10A" w14:textId="77777777" w:rsidR="0044707F" w:rsidRDefault="0044707F" w:rsidP="0044707F">
      <w:r>
        <w:t>6. Strategies to Improve Presentation Skills</w:t>
      </w:r>
    </w:p>
    <w:p w14:paraId="39E2FF20" w14:textId="77777777" w:rsidR="0044707F" w:rsidRDefault="0044707F" w:rsidP="0044707F">
      <w:r>
        <w:t xml:space="preserve">The ability to effectively present skills is vital both to members of society (students and professionals) and to help them communicate ideas, interact with their audiences, to </w:t>
      </w:r>
      <w:r>
        <w:lastRenderedPageBreak/>
        <w:t>gain confidence in their academic or workplace. Arranged practice with feedback and technology-assisted rehearsal and reflection are two effective strategies that can be used in order to enhance presentation skills.</w:t>
      </w:r>
    </w:p>
    <w:p w14:paraId="54623714" w14:textId="77777777" w:rsidR="0044707F" w:rsidRDefault="0044707F" w:rsidP="0044707F">
      <w:r>
        <w:t>1. Structured Practice with Feedback</w:t>
      </w:r>
    </w:p>
    <w:p w14:paraId="56E7ECE8" w14:textId="77777777" w:rsidR="0044707F" w:rsidRDefault="0044707F" w:rsidP="0044707F">
      <w:r>
        <w:t>Continuous and systematic practice with constructive feedback can be regarded as one of the most effective methods of increasing skills in presentations. Murillo-Zamorano and Montanero (2018) affirm that rehearsals enable a presenter to perfect their message, enhance the presentation, and feel more confident as time goes by. An introduction to practice sessions must be similar to actual presentation rooms, use of slides, timing, and non-verbal signals. Learners will be able to record or practice in front of fellow students to have more feedback on clarity, tone, and engagement. The feedback of peers and mentors assists in seeing what a person is doing well and what needs improvement to assist in developing communication skills of voice modulation, pacing, and body language. In work situations, supervisors or team members should also be able to offer constructive comments that will enhance delivery and suit the requirements of the audience. This not only eliminates anxiety but also fosters self-efficacy with the experience as well as positive reinforcement.</w:t>
      </w:r>
    </w:p>
    <w:p w14:paraId="1A7856AD" w14:textId="77777777" w:rsidR="0044707F" w:rsidRDefault="0044707F" w:rsidP="0044707F">
      <w:r>
        <w:t>2. Technology-Assisted Rehearsal and Reflection</w:t>
      </w:r>
    </w:p>
    <w:p w14:paraId="15A1EEE3" w14:textId="77777777" w:rsidR="0044707F" w:rsidRDefault="0044707F" w:rsidP="0044707F">
      <w:r>
        <w:t>The other tactic would incorporate the use of technology to practice and review performance. Self-assessment opportunities and skills can be offered with the help of PowerPoint Presenter Coach, Zoom recordings and virtual reality (VR) simulations. According to Huang (2020), rehearsal environments with the use of technology assist the presenters in analysing the speech rate, filler words, and body posture to provide the information that can be improved through the use of data. Among them there is the video playback, which allows people to assess their visual connection and gestures and evaluate their interaction with the audience. Besides, the virtual presentation systems emulate the real-world situation and enable professionals to train under various conditions and develop confidence in both the online and face-to-face delivery. This practice will help generate internalisation and encourage the acquisition of adaptive communication skills that would be appropriate in different work environments. With digital assistance and active contemplation, the presenters will be able to understand their delivery model better and improve the quality of the performance through gradual steps.</w:t>
      </w:r>
    </w:p>
    <w:p w14:paraId="00562B3F" w14:textId="77777777" w:rsidR="0044707F" w:rsidRDefault="0044707F" w:rsidP="0044707F">
      <w:r>
        <w:t>The need to go effectively involved and technologically adjusted was emphasised by all these strategies. The real-life learning environment, positive feedbacks and digital tool application provides a holistic learning process to establish self-confidence, a clear understanding and good communication. They can lead to improved personal branding and competency even in the long-term view.</w:t>
      </w:r>
    </w:p>
    <w:p w14:paraId="04C5CCE2" w14:textId="77777777" w:rsidR="0044707F" w:rsidRDefault="0044707F" w:rsidP="0044707F"/>
    <w:p w14:paraId="3351A809" w14:textId="77777777" w:rsidR="0044707F" w:rsidRDefault="0044707F" w:rsidP="0044707F">
      <w:r>
        <w:t>7. Conclusion</w:t>
      </w:r>
    </w:p>
    <w:p w14:paraId="5EA83061" w14:textId="77777777" w:rsidR="0044707F" w:rsidRDefault="0044707F" w:rsidP="0044707F">
      <w:r>
        <w:t>To conclude, presentation skills are influential in the general academic and professional performance since they determine how people can present information, convince people, and be leaders. To enhance these abilities, every person should get structured practice that would allow him/her to gain confidence and improve delivery, and the rehearsal with technology assistance allows one to exercise reflective learning and track his/her progress. These two strategies reinforce each other, in that practice makes one competent and technology leads to a reflective and improving approach. With these solutions, students and professionals will be able to overcome the fear of anxiety and focus on gaining self-confidence and developing their speaking abilities more effectively and persuasively. Finally, the ability to make a presentation is not only an instrumental quality to enhance the performance of the individual, but it is also part of the process of professional career development and successful cooperation within a working environment of any organisation.</w:t>
      </w:r>
    </w:p>
    <w:p w14:paraId="0E963082" w14:textId="77777777" w:rsidR="0044707F" w:rsidRDefault="0044707F" w:rsidP="0044707F"/>
    <w:p w14:paraId="32CFAE37" w14:textId="77777777" w:rsidR="0044707F" w:rsidRDefault="0044707F" w:rsidP="0044707F"/>
    <w:p w14:paraId="645B364A" w14:textId="77777777" w:rsidR="0044707F" w:rsidRDefault="0044707F" w:rsidP="0044707F">
      <w:r>
        <w:t>References</w:t>
      </w:r>
    </w:p>
    <w:p w14:paraId="1A3EAB92" w14:textId="77777777" w:rsidR="0044707F" w:rsidRDefault="0044707F" w:rsidP="0044707F">
      <w:r>
        <w:t>Huang, H.Y., 2020. Study on the influence of technology-assisted role-playing activities and traditional theatrical performances on foreign language learning. Journal of Foreign Languages, Cultures and Civilizafions, 8(1), pp.47-51.</w:t>
      </w:r>
    </w:p>
    <w:p w14:paraId="768188D5" w14:textId="7148CF16" w:rsidR="0044707F" w:rsidRDefault="0044707F" w:rsidP="0044707F">
      <w:r>
        <w:t>Murillo-Zamorano, L.R. and Montanero, M., 2018. Oral presentations in higher education: a comparison of the impact of peer and teacher feedback. Assessment &amp; Evaluation in Higher Education, 43(1), pp.138-150.</w:t>
      </w:r>
    </w:p>
    <w:p w14:paraId="456B794F" w14:textId="77777777" w:rsidR="0044707F" w:rsidRDefault="0044707F" w:rsidP="0044707F">
      <w:r>
        <w:t>References:</w:t>
      </w:r>
    </w:p>
    <w:p w14:paraId="47199D85" w14:textId="77777777" w:rsidR="0044707F" w:rsidRDefault="0044707F" w:rsidP="0044707F">
      <w:r>
        <w:t>Cottrell, S. (2019) The Study Skills Handbook. 5th edn. London: Red Globe Press.</w:t>
      </w:r>
    </w:p>
    <w:p w14:paraId="3CBCDEA5" w14:textId="77777777" w:rsidR="0044707F" w:rsidRDefault="0044707F" w:rsidP="0044707F">
      <w:r>
        <w:t>Dwyer, J. (2016) Communication for Business and the Professions: Strategies and</w:t>
      </w:r>
    </w:p>
    <w:p w14:paraId="34B625ED" w14:textId="77777777" w:rsidR="0044707F" w:rsidRDefault="0044707F" w:rsidP="0044707F">
      <w:r>
        <w:t>Skills. 6th edn. Frenchs Forest, NSW: Pearson Australia.</w:t>
      </w:r>
    </w:p>
    <w:p w14:paraId="4AD9C199" w14:textId="77777777" w:rsidR="0044707F" w:rsidRDefault="0044707F" w:rsidP="0044707F">
      <w:r>
        <w:t>Gilley, A., Morris, D. and Waite, A. M. (2010) ‘Building bridges: Leadership,</w:t>
      </w:r>
    </w:p>
    <w:p w14:paraId="1EE4F5E2" w14:textId="77777777" w:rsidR="0044707F" w:rsidRDefault="0044707F" w:rsidP="0044707F">
      <w:r>
        <w:t>employment and teamwork development in the 21st century’, Journal of</w:t>
      </w:r>
    </w:p>
    <w:p w14:paraId="50B996C6" w14:textId="77777777" w:rsidR="0044707F" w:rsidRDefault="0044707F" w:rsidP="0044707F">
      <w:r>
        <w:t>Management Development, 29 (2), pp. 124–134.</w:t>
      </w:r>
    </w:p>
    <w:p w14:paraId="7ADA0231" w14:textId="77777777" w:rsidR="0044707F" w:rsidRDefault="0044707F" w:rsidP="0044707F">
      <w:r>
        <w:t>Lucas, S. E. (2020) The Art of Public Speaking. 13th edn. New York: McGraw-Hill</w:t>
      </w:r>
    </w:p>
    <w:p w14:paraId="189310F5" w14:textId="77777777" w:rsidR="0044707F" w:rsidRDefault="0044707F" w:rsidP="0044707F">
      <w:r>
        <w:t>Education.</w:t>
      </w:r>
    </w:p>
    <w:p w14:paraId="5CFE43EB" w14:textId="77777777" w:rsidR="0044707F" w:rsidRDefault="0044707F" w:rsidP="0044707F">
      <w:r>
        <w:lastRenderedPageBreak/>
        <w:t>Reece, I. and Walker, S. (2017) Teaching, Training and Learning: A Practical Guide.</w:t>
      </w:r>
    </w:p>
    <w:p w14:paraId="21808210" w14:textId="77777777" w:rsidR="0044707F" w:rsidRDefault="0044707F" w:rsidP="0044707F">
      <w:r>
        <w:t>7th edn. Tyne and Wear: Business Education Publishers.</w:t>
      </w:r>
    </w:p>
    <w:p w14:paraId="5A0A64AC" w14:textId="77777777" w:rsidR="0044707F" w:rsidRDefault="0044707F" w:rsidP="0044707F">
      <w:r>
        <w:t>Robbins, S. P. and Judge, T. A. (2019) Organizational Behavior. 18th edn. Harlow:</w:t>
      </w:r>
    </w:p>
    <w:p w14:paraId="5BC4F18D" w14:textId="77777777" w:rsidR="0044707F" w:rsidRDefault="0044707F" w:rsidP="0044707F">
      <w:r>
        <w:t>Pearson Education.</w:t>
      </w:r>
    </w:p>
    <w:p w14:paraId="2D738A9C" w14:textId="77777777" w:rsidR="0044707F" w:rsidRDefault="0044707F" w:rsidP="0044707F">
      <w:r>
        <w:t>University of Leeds (2023) Teamwork Skills. Available at:</w:t>
      </w:r>
    </w:p>
    <w:p w14:paraId="7D262B46" w14:textId="44995B16" w:rsidR="0044707F" w:rsidRDefault="0044707F" w:rsidP="0044707F">
      <w:r>
        <w:t>https://library.leeds.ac.uk/info/1401/academic_skills</w:t>
      </w:r>
    </w:p>
    <w:p w14:paraId="4827E742" w14:textId="77777777" w:rsidR="0044707F" w:rsidRDefault="0044707F" w:rsidP="003936CE"/>
    <w:p w14:paraId="48D7C609" w14:textId="77777777" w:rsidR="0044707F" w:rsidRDefault="0044707F" w:rsidP="003936CE"/>
    <w:p w14:paraId="62AE667E" w14:textId="77777777" w:rsidR="0044707F" w:rsidRDefault="0044707F" w:rsidP="003936CE"/>
    <w:p w14:paraId="0466BE28" w14:textId="77777777" w:rsidR="0044707F" w:rsidRDefault="0044707F" w:rsidP="003936CE"/>
    <w:p w14:paraId="46ED4524" w14:textId="77777777" w:rsidR="0044707F" w:rsidRDefault="0044707F" w:rsidP="003936CE"/>
    <w:sectPr w:rsidR="004470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D36CBA"/>
    <w:multiLevelType w:val="hybridMultilevel"/>
    <w:tmpl w:val="C4F696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CD1AAD"/>
    <w:multiLevelType w:val="hybridMultilevel"/>
    <w:tmpl w:val="796C86CA"/>
    <w:lvl w:ilvl="0" w:tplc="0809000F">
      <w:start w:val="1"/>
      <w:numFmt w:val="decimal"/>
      <w:lvlText w:val="%1."/>
      <w:lvlJc w:val="left"/>
      <w:pPr>
        <w:ind w:left="4046" w:hanging="360"/>
      </w:pPr>
      <w:rPr>
        <w:rFonts w:hint="default"/>
      </w:rPr>
    </w:lvl>
    <w:lvl w:ilvl="1" w:tplc="08090019" w:tentative="1">
      <w:start w:val="1"/>
      <w:numFmt w:val="lowerLetter"/>
      <w:lvlText w:val="%2."/>
      <w:lvlJc w:val="left"/>
      <w:pPr>
        <w:ind w:left="4766" w:hanging="360"/>
      </w:pPr>
    </w:lvl>
    <w:lvl w:ilvl="2" w:tplc="0809001B" w:tentative="1">
      <w:start w:val="1"/>
      <w:numFmt w:val="lowerRoman"/>
      <w:lvlText w:val="%3."/>
      <w:lvlJc w:val="right"/>
      <w:pPr>
        <w:ind w:left="5486" w:hanging="180"/>
      </w:pPr>
    </w:lvl>
    <w:lvl w:ilvl="3" w:tplc="0809000F" w:tentative="1">
      <w:start w:val="1"/>
      <w:numFmt w:val="decimal"/>
      <w:lvlText w:val="%4."/>
      <w:lvlJc w:val="left"/>
      <w:pPr>
        <w:ind w:left="6206" w:hanging="360"/>
      </w:pPr>
    </w:lvl>
    <w:lvl w:ilvl="4" w:tplc="08090019" w:tentative="1">
      <w:start w:val="1"/>
      <w:numFmt w:val="lowerLetter"/>
      <w:lvlText w:val="%5."/>
      <w:lvlJc w:val="left"/>
      <w:pPr>
        <w:ind w:left="6926" w:hanging="360"/>
      </w:pPr>
    </w:lvl>
    <w:lvl w:ilvl="5" w:tplc="0809001B" w:tentative="1">
      <w:start w:val="1"/>
      <w:numFmt w:val="lowerRoman"/>
      <w:lvlText w:val="%6."/>
      <w:lvlJc w:val="right"/>
      <w:pPr>
        <w:ind w:left="7646" w:hanging="180"/>
      </w:pPr>
    </w:lvl>
    <w:lvl w:ilvl="6" w:tplc="0809000F" w:tentative="1">
      <w:start w:val="1"/>
      <w:numFmt w:val="decimal"/>
      <w:lvlText w:val="%7."/>
      <w:lvlJc w:val="left"/>
      <w:pPr>
        <w:ind w:left="8366" w:hanging="360"/>
      </w:pPr>
    </w:lvl>
    <w:lvl w:ilvl="7" w:tplc="08090019" w:tentative="1">
      <w:start w:val="1"/>
      <w:numFmt w:val="lowerLetter"/>
      <w:lvlText w:val="%8."/>
      <w:lvlJc w:val="left"/>
      <w:pPr>
        <w:ind w:left="9086" w:hanging="360"/>
      </w:pPr>
    </w:lvl>
    <w:lvl w:ilvl="8" w:tplc="0809001B" w:tentative="1">
      <w:start w:val="1"/>
      <w:numFmt w:val="lowerRoman"/>
      <w:lvlText w:val="%9."/>
      <w:lvlJc w:val="right"/>
      <w:pPr>
        <w:ind w:left="9806" w:hanging="180"/>
      </w:pPr>
    </w:lvl>
  </w:abstractNum>
  <w:num w:numId="1" w16cid:durableId="1151992586">
    <w:abstractNumId w:val="1"/>
  </w:num>
  <w:num w:numId="2" w16cid:durableId="12927096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6CE"/>
    <w:rsid w:val="0018063C"/>
    <w:rsid w:val="003936CE"/>
    <w:rsid w:val="00395EFC"/>
    <w:rsid w:val="003A7AFA"/>
    <w:rsid w:val="0044707F"/>
    <w:rsid w:val="004B2EB2"/>
    <w:rsid w:val="004B3597"/>
    <w:rsid w:val="00610C96"/>
    <w:rsid w:val="00720C4B"/>
    <w:rsid w:val="007A2B92"/>
    <w:rsid w:val="00A34FFE"/>
    <w:rsid w:val="00AF7BAD"/>
    <w:rsid w:val="00B3783D"/>
    <w:rsid w:val="00BD04FB"/>
    <w:rsid w:val="00C535E1"/>
    <w:rsid w:val="00CB0984"/>
    <w:rsid w:val="00CB42F6"/>
    <w:rsid w:val="00D34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83C5F8"/>
  <w15:chartTrackingRefBased/>
  <w15:docId w15:val="{E1C67532-B231-244C-B626-10F516776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36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36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36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36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36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36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36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36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36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36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36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36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36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36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36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36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36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36CE"/>
    <w:rPr>
      <w:rFonts w:eastAsiaTheme="majorEastAsia" w:cstheme="majorBidi"/>
      <w:color w:val="272727" w:themeColor="text1" w:themeTint="D8"/>
    </w:rPr>
  </w:style>
  <w:style w:type="paragraph" w:styleId="Title">
    <w:name w:val="Title"/>
    <w:basedOn w:val="Normal"/>
    <w:next w:val="Normal"/>
    <w:link w:val="TitleChar"/>
    <w:uiPriority w:val="10"/>
    <w:qFormat/>
    <w:rsid w:val="003936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36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36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36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36CE"/>
    <w:pPr>
      <w:spacing w:before="160"/>
      <w:jc w:val="center"/>
    </w:pPr>
    <w:rPr>
      <w:i/>
      <w:iCs/>
      <w:color w:val="404040" w:themeColor="text1" w:themeTint="BF"/>
    </w:rPr>
  </w:style>
  <w:style w:type="character" w:customStyle="1" w:styleId="QuoteChar">
    <w:name w:val="Quote Char"/>
    <w:basedOn w:val="DefaultParagraphFont"/>
    <w:link w:val="Quote"/>
    <w:uiPriority w:val="29"/>
    <w:rsid w:val="003936CE"/>
    <w:rPr>
      <w:i/>
      <w:iCs/>
      <w:color w:val="404040" w:themeColor="text1" w:themeTint="BF"/>
    </w:rPr>
  </w:style>
  <w:style w:type="paragraph" w:styleId="ListParagraph">
    <w:name w:val="List Paragraph"/>
    <w:basedOn w:val="Normal"/>
    <w:uiPriority w:val="34"/>
    <w:qFormat/>
    <w:rsid w:val="003936CE"/>
    <w:pPr>
      <w:ind w:left="720"/>
      <w:contextualSpacing/>
    </w:pPr>
  </w:style>
  <w:style w:type="character" w:styleId="IntenseEmphasis">
    <w:name w:val="Intense Emphasis"/>
    <w:basedOn w:val="DefaultParagraphFont"/>
    <w:uiPriority w:val="21"/>
    <w:qFormat/>
    <w:rsid w:val="003936CE"/>
    <w:rPr>
      <w:i/>
      <w:iCs/>
      <w:color w:val="0F4761" w:themeColor="accent1" w:themeShade="BF"/>
    </w:rPr>
  </w:style>
  <w:style w:type="paragraph" w:styleId="IntenseQuote">
    <w:name w:val="Intense Quote"/>
    <w:basedOn w:val="Normal"/>
    <w:next w:val="Normal"/>
    <w:link w:val="IntenseQuoteChar"/>
    <w:uiPriority w:val="30"/>
    <w:qFormat/>
    <w:rsid w:val="003936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36CE"/>
    <w:rPr>
      <w:i/>
      <w:iCs/>
      <w:color w:val="0F4761" w:themeColor="accent1" w:themeShade="BF"/>
    </w:rPr>
  </w:style>
  <w:style w:type="character" w:styleId="IntenseReference">
    <w:name w:val="Intense Reference"/>
    <w:basedOn w:val="DefaultParagraphFont"/>
    <w:uiPriority w:val="32"/>
    <w:qFormat/>
    <w:rsid w:val="003936C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1843</Words>
  <Characters>10986</Characters>
  <Application>Microsoft Office Word</Application>
  <DocSecurity>0</DocSecurity>
  <Lines>238</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Syed Ali</cp:lastModifiedBy>
  <cp:revision>2</cp:revision>
  <dcterms:created xsi:type="dcterms:W3CDTF">2025-11-07T10:00:00Z</dcterms:created>
  <dcterms:modified xsi:type="dcterms:W3CDTF">2025-11-07T10:00:00Z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84325bcd-9f16-4d17-9267-a6bb816d9ecd</vt:lpwstr>
  </property>
</Properties>
</file>