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6A2AD" w14:textId="77777777" w:rsidR="00F300DA" w:rsidRPr="006D571C" w:rsidRDefault="00F300DA" w:rsidP="00F300DA">
      <w:pPr>
        <w:spacing w:after="200" w:line="480" w:lineRule="auto"/>
        <w:jc w:val="center"/>
        <w:rPr>
          <w:rFonts w:asciiTheme="majorHAnsi" w:eastAsia="Calibri" w:hAnsiTheme="majorHAnsi" w:cstheme="majorHAnsi"/>
          <w:b/>
          <w:bCs/>
          <w:sz w:val="20"/>
          <w:szCs w:val="20"/>
        </w:rPr>
      </w:pPr>
      <w:r w:rsidRPr="006D571C">
        <w:rPr>
          <w:rFonts w:asciiTheme="majorHAnsi" w:hAnsiTheme="majorHAnsi" w:cstheme="majorHAnsi"/>
          <w:b/>
          <w:bCs/>
          <w:sz w:val="20"/>
          <w:szCs w:val="20"/>
        </w:rPr>
        <w:t xml:space="preserve">Critically evaluate the impact of crime and anti-social behaviour upon local communities, examine the strategies used by the police service to address these issues. You may wish to consider examining the use of </w:t>
      </w:r>
      <w:proofErr w:type="gramStart"/>
      <w:r w:rsidRPr="006D571C">
        <w:rPr>
          <w:rFonts w:asciiTheme="majorHAnsi" w:hAnsiTheme="majorHAnsi" w:cstheme="majorHAnsi"/>
          <w:b/>
          <w:bCs/>
          <w:sz w:val="20"/>
          <w:szCs w:val="20"/>
        </w:rPr>
        <w:t>problem solving</w:t>
      </w:r>
      <w:proofErr w:type="gramEnd"/>
      <w:r w:rsidRPr="006D571C">
        <w:rPr>
          <w:rFonts w:asciiTheme="majorHAnsi" w:hAnsiTheme="majorHAnsi" w:cstheme="majorHAnsi"/>
          <w:b/>
          <w:bCs/>
          <w:sz w:val="20"/>
          <w:szCs w:val="20"/>
        </w:rPr>
        <w:t xml:space="preserve"> models and evidence-based policing.</w:t>
      </w:r>
    </w:p>
    <w:p w14:paraId="317FF43B" w14:textId="5FB52474" w:rsidR="006D571C" w:rsidRPr="006D571C" w:rsidRDefault="006D571C" w:rsidP="006D571C">
      <w:pPr>
        <w:jc w:val="both"/>
        <w:rPr>
          <w:rFonts w:asciiTheme="majorHAnsi" w:hAnsiTheme="majorHAnsi" w:cstheme="majorHAnsi"/>
          <w:sz w:val="18"/>
          <w:szCs w:val="18"/>
        </w:rPr>
      </w:pPr>
      <w:r w:rsidRPr="006D571C">
        <w:rPr>
          <w:rFonts w:asciiTheme="majorHAnsi" w:hAnsiTheme="majorHAnsi" w:cstheme="majorHAnsi"/>
          <w:sz w:val="18"/>
          <w:szCs w:val="18"/>
        </w:rPr>
        <w:t xml:space="preserve">Antisocial behaviour is often portrayed broadly, in terms of its definition. Within this assignment, one must explore investigations accomplished by police officers </w:t>
      </w:r>
      <w:proofErr w:type="gramStart"/>
      <w:r w:rsidRPr="006D571C">
        <w:rPr>
          <w:rFonts w:asciiTheme="majorHAnsi" w:hAnsiTheme="majorHAnsi" w:cstheme="majorHAnsi"/>
          <w:sz w:val="18"/>
          <w:szCs w:val="18"/>
        </w:rPr>
        <w:t>in regards to</w:t>
      </w:r>
      <w:proofErr w:type="gramEnd"/>
      <w:r w:rsidRPr="006D571C">
        <w:rPr>
          <w:rFonts w:asciiTheme="majorHAnsi" w:hAnsiTheme="majorHAnsi" w:cstheme="majorHAnsi"/>
          <w:sz w:val="18"/>
          <w:szCs w:val="18"/>
        </w:rPr>
        <w:t xml:space="preserve"> antisocial behaviour within local communities, and address its impact upon the public. </w:t>
      </w:r>
    </w:p>
    <w:p w14:paraId="416C2C57" w14:textId="44FB2B9C" w:rsidR="006D571C" w:rsidRPr="006D571C" w:rsidRDefault="006D571C" w:rsidP="006D571C">
      <w:pPr>
        <w:jc w:val="both"/>
        <w:rPr>
          <w:rFonts w:asciiTheme="majorHAnsi" w:hAnsiTheme="majorHAnsi" w:cstheme="majorHAnsi"/>
          <w:sz w:val="18"/>
          <w:szCs w:val="18"/>
        </w:rPr>
      </w:pPr>
      <w:r w:rsidRPr="006D571C">
        <w:rPr>
          <w:rFonts w:asciiTheme="majorHAnsi" w:hAnsiTheme="majorHAnsi" w:cstheme="majorHAnsi"/>
          <w:sz w:val="18"/>
          <w:szCs w:val="18"/>
        </w:rPr>
        <w:t xml:space="preserve">Indeed, </w:t>
      </w:r>
      <w:proofErr w:type="gramStart"/>
      <w:r w:rsidRPr="006D571C">
        <w:rPr>
          <w:rFonts w:asciiTheme="majorHAnsi" w:hAnsiTheme="majorHAnsi" w:cstheme="majorHAnsi"/>
          <w:sz w:val="18"/>
          <w:szCs w:val="18"/>
        </w:rPr>
        <w:t>in order to</w:t>
      </w:r>
      <w:proofErr w:type="gramEnd"/>
      <w:r w:rsidRPr="006D571C">
        <w:rPr>
          <w:rFonts w:asciiTheme="majorHAnsi" w:hAnsiTheme="majorHAnsi" w:cstheme="majorHAnsi"/>
          <w:sz w:val="18"/>
          <w:szCs w:val="18"/>
        </w:rPr>
        <w:t xml:space="preserve"> achieve this, one must examine a collective of analytical sources, whilst assessing the development of strategies, such as community policing, and how they work favourably in reducing criminal activity within communities</w:t>
      </w:r>
      <w:r>
        <w:rPr>
          <w:rFonts w:asciiTheme="majorHAnsi" w:hAnsiTheme="majorHAnsi" w:cstheme="majorHAnsi"/>
          <w:sz w:val="18"/>
          <w:szCs w:val="18"/>
        </w:rPr>
        <w:t xml:space="preserve">. </w:t>
      </w:r>
    </w:p>
    <w:p w14:paraId="14C73797" w14:textId="28FFE203" w:rsidR="006D571C" w:rsidRPr="006D571C" w:rsidRDefault="006D571C" w:rsidP="006D571C">
      <w:pPr>
        <w:jc w:val="both"/>
        <w:rPr>
          <w:rFonts w:asciiTheme="majorHAnsi" w:hAnsiTheme="majorHAnsi" w:cstheme="majorHAnsi"/>
          <w:sz w:val="18"/>
          <w:szCs w:val="18"/>
        </w:rPr>
      </w:pPr>
    </w:p>
    <w:p w14:paraId="07021C56" w14:textId="31DCDB93" w:rsidR="006D571C" w:rsidRPr="006D571C" w:rsidRDefault="006D571C" w:rsidP="006D571C">
      <w:pPr>
        <w:jc w:val="both"/>
        <w:rPr>
          <w:rFonts w:asciiTheme="majorHAnsi" w:hAnsiTheme="majorHAnsi" w:cstheme="majorHAnsi"/>
          <w:sz w:val="18"/>
          <w:szCs w:val="18"/>
        </w:rPr>
      </w:pPr>
      <w:r w:rsidRPr="006D571C">
        <w:rPr>
          <w:rFonts w:asciiTheme="majorHAnsi" w:hAnsiTheme="majorHAnsi" w:cstheme="majorHAnsi"/>
          <w:sz w:val="18"/>
          <w:szCs w:val="18"/>
        </w:rPr>
        <w:t xml:space="preserve">The Antisocial Behaviour, Crime and Policing Act was introduced in the year of </w:t>
      </w:r>
      <w:proofErr w:type="gramStart"/>
      <w:r w:rsidRPr="006D571C">
        <w:rPr>
          <w:rFonts w:asciiTheme="majorHAnsi" w:hAnsiTheme="majorHAnsi" w:cstheme="majorHAnsi"/>
          <w:sz w:val="18"/>
          <w:szCs w:val="18"/>
        </w:rPr>
        <w:t>2014;</w:t>
      </w:r>
      <w:proofErr w:type="gramEnd"/>
      <w:r w:rsidRPr="006D571C">
        <w:rPr>
          <w:rFonts w:asciiTheme="majorHAnsi" w:hAnsiTheme="majorHAnsi" w:cstheme="majorHAnsi"/>
          <w:sz w:val="18"/>
          <w:szCs w:val="18"/>
        </w:rPr>
        <w:t xml:space="preserve"> adding six additional authorities to the nineteen pre-existing measures for tackling antisocial activity (</w:t>
      </w:r>
      <w:proofErr w:type="spellStart"/>
      <w:r w:rsidRPr="006D571C">
        <w:rPr>
          <w:rFonts w:asciiTheme="majorHAnsi" w:hAnsiTheme="majorHAnsi" w:cstheme="majorHAnsi"/>
          <w:sz w:val="18"/>
          <w:szCs w:val="18"/>
        </w:rPr>
        <w:t>Bachu</w:t>
      </w:r>
      <w:proofErr w:type="spellEnd"/>
      <w:r w:rsidRPr="006D571C">
        <w:rPr>
          <w:rFonts w:asciiTheme="majorHAnsi" w:hAnsiTheme="majorHAnsi" w:cstheme="majorHAnsi"/>
          <w:sz w:val="18"/>
          <w:szCs w:val="18"/>
        </w:rPr>
        <w:t xml:space="preserve">, 2021). </w:t>
      </w:r>
    </w:p>
    <w:p w14:paraId="5CFA374B" w14:textId="41E0AC10" w:rsidR="006D571C" w:rsidRDefault="006D571C" w:rsidP="006D571C">
      <w:pPr>
        <w:jc w:val="both"/>
        <w:rPr>
          <w:rFonts w:asciiTheme="majorHAnsi" w:eastAsia="Arial" w:hAnsiTheme="majorHAnsi" w:cstheme="majorHAnsi"/>
          <w:spacing w:val="1"/>
          <w:sz w:val="18"/>
          <w:szCs w:val="18"/>
        </w:rPr>
      </w:pPr>
      <w:r w:rsidRPr="006D571C">
        <w:rPr>
          <w:rFonts w:asciiTheme="majorHAnsi" w:hAnsiTheme="majorHAnsi" w:cstheme="majorHAnsi"/>
          <w:sz w:val="18"/>
          <w:szCs w:val="18"/>
        </w:rPr>
        <w:t xml:space="preserve">A term, often used generically, antisocial behaviour represents a variety of criminal activities, including vandalism, verbal abuse and nuisances such as noise, littering and graffiti. </w:t>
      </w:r>
      <w:r w:rsidR="00A02EB7" w:rsidRPr="00A02EB7">
        <w:rPr>
          <w:rFonts w:asciiTheme="majorHAnsi" w:hAnsiTheme="majorHAnsi" w:cstheme="majorHAnsi"/>
          <w:sz w:val="18"/>
          <w:szCs w:val="18"/>
        </w:rPr>
        <w:t xml:space="preserve">When dealing with these offenders, police frequently cite the Antisocial Behaviour, Crime and Policing Act (2014). Three </w:t>
      </w:r>
      <w:r w:rsidR="00A02EB7">
        <w:rPr>
          <w:rFonts w:asciiTheme="majorHAnsi" w:hAnsiTheme="majorHAnsi" w:cstheme="majorHAnsi"/>
          <w:sz w:val="18"/>
          <w:szCs w:val="18"/>
        </w:rPr>
        <w:t xml:space="preserve">components </w:t>
      </w:r>
      <w:r w:rsidR="00A02EB7" w:rsidRPr="00A02EB7">
        <w:rPr>
          <w:rFonts w:asciiTheme="majorHAnsi" w:hAnsiTheme="majorHAnsi" w:cstheme="majorHAnsi"/>
          <w:sz w:val="18"/>
          <w:szCs w:val="18"/>
        </w:rPr>
        <w:t xml:space="preserve">are necessary for this to be understood; antisocial behaviour is commonly defined as behaviour that has caused, or is likely to cause, harassment, alarm, or distress to any person. Moreover, antisocial behaviour can also be defined as causing annoyance or nuisance to a person in connection with their habitation of residential </w:t>
      </w:r>
      <w:proofErr w:type="gramStart"/>
      <w:r w:rsidR="00A02EB7" w:rsidRPr="00A02EB7">
        <w:rPr>
          <w:rFonts w:asciiTheme="majorHAnsi" w:hAnsiTheme="majorHAnsi" w:cstheme="majorHAnsi"/>
          <w:sz w:val="18"/>
          <w:szCs w:val="18"/>
        </w:rPr>
        <w:t>properties, or</w:t>
      </w:r>
      <w:proofErr w:type="gramEnd"/>
      <w:r w:rsidR="00A02EB7" w:rsidRPr="00A02EB7">
        <w:rPr>
          <w:rFonts w:asciiTheme="majorHAnsi" w:hAnsiTheme="majorHAnsi" w:cstheme="majorHAnsi"/>
          <w:sz w:val="18"/>
          <w:szCs w:val="18"/>
        </w:rPr>
        <w:t xml:space="preserve"> causing annoyance or nuisance to any people in regard to housing. People frequently have different opinions on antisocial activity and how important it is to them, depending on a variety of criteria like location, time, and quality of life (Andrews et al, 2014).</w:t>
      </w:r>
    </w:p>
    <w:p w14:paraId="55EE37E0" w14:textId="7DEEDFE1" w:rsidR="006D571C" w:rsidRDefault="006D571C" w:rsidP="006D571C">
      <w:pPr>
        <w:jc w:val="both"/>
        <w:rPr>
          <w:rFonts w:asciiTheme="majorHAnsi" w:hAnsiTheme="majorHAnsi" w:cstheme="majorHAnsi"/>
          <w:sz w:val="18"/>
          <w:szCs w:val="18"/>
        </w:rPr>
      </w:pPr>
      <w:r>
        <w:rPr>
          <w:rFonts w:asciiTheme="majorHAnsi" w:hAnsiTheme="majorHAnsi" w:cstheme="majorHAnsi"/>
          <w:sz w:val="18"/>
          <w:szCs w:val="18"/>
        </w:rPr>
        <w:t>According to the Office for National Statistics (2022) most recent statistical bulletin, with</w:t>
      </w:r>
      <w:r>
        <w:rPr>
          <w:rFonts w:asciiTheme="majorHAnsi" w:hAnsiTheme="majorHAnsi" w:cstheme="majorHAnsi"/>
          <w:sz w:val="18"/>
          <w:szCs w:val="18"/>
        </w:rPr>
        <w:t>in the year ending March 2016</w:t>
      </w:r>
      <w:r>
        <w:rPr>
          <w:rFonts w:asciiTheme="majorHAnsi" w:hAnsiTheme="majorHAnsi" w:cstheme="majorHAnsi"/>
          <w:sz w:val="18"/>
          <w:szCs w:val="18"/>
        </w:rPr>
        <w:t>, there were approximately two million instances of antisocial behaviour reported to the police</w:t>
      </w:r>
      <w:r w:rsidR="00F300DA">
        <w:rPr>
          <w:rFonts w:asciiTheme="majorHAnsi" w:hAnsiTheme="majorHAnsi" w:cstheme="majorHAnsi"/>
          <w:sz w:val="18"/>
          <w:szCs w:val="18"/>
        </w:rPr>
        <w:t xml:space="preserve"> </w:t>
      </w:r>
      <w:r>
        <w:rPr>
          <w:rFonts w:asciiTheme="majorHAnsi" w:hAnsiTheme="majorHAnsi" w:cstheme="majorHAnsi"/>
          <w:sz w:val="18"/>
          <w:szCs w:val="18"/>
        </w:rPr>
        <w:t xml:space="preserve">in England and </w:t>
      </w:r>
      <w:proofErr w:type="gramStart"/>
      <w:r>
        <w:rPr>
          <w:rFonts w:asciiTheme="majorHAnsi" w:hAnsiTheme="majorHAnsi" w:cstheme="majorHAnsi"/>
          <w:sz w:val="18"/>
          <w:szCs w:val="18"/>
        </w:rPr>
        <w:t>Wales;</w:t>
      </w:r>
      <w:proofErr w:type="gramEnd"/>
      <w:r>
        <w:rPr>
          <w:rFonts w:asciiTheme="majorHAnsi" w:hAnsiTheme="majorHAnsi" w:cstheme="majorHAnsi"/>
          <w:sz w:val="18"/>
          <w:szCs w:val="18"/>
        </w:rPr>
        <w:t xml:space="preserve"> a seven percent decrease from the previous year. In 2016, however, a report commissioned by HMIC emphasised that three times as many individuals express</w:t>
      </w:r>
      <w:r w:rsidR="00F300DA">
        <w:rPr>
          <w:rFonts w:asciiTheme="majorHAnsi" w:hAnsiTheme="majorHAnsi" w:cstheme="majorHAnsi"/>
          <w:sz w:val="18"/>
          <w:szCs w:val="18"/>
        </w:rPr>
        <w:t xml:space="preserve">ed </w:t>
      </w:r>
      <w:r>
        <w:rPr>
          <w:rFonts w:asciiTheme="majorHAnsi" w:hAnsiTheme="majorHAnsi" w:cstheme="majorHAnsi"/>
          <w:sz w:val="18"/>
          <w:szCs w:val="18"/>
        </w:rPr>
        <w:t xml:space="preserve">satisfaction with the police </w:t>
      </w:r>
      <w:r w:rsidR="00F300DA">
        <w:rPr>
          <w:rFonts w:asciiTheme="majorHAnsi" w:hAnsiTheme="majorHAnsi" w:cstheme="majorHAnsi"/>
          <w:sz w:val="18"/>
          <w:szCs w:val="18"/>
        </w:rPr>
        <w:t xml:space="preserve">rather than </w:t>
      </w:r>
      <w:r>
        <w:rPr>
          <w:rFonts w:asciiTheme="majorHAnsi" w:hAnsiTheme="majorHAnsi" w:cstheme="majorHAnsi"/>
          <w:sz w:val="18"/>
          <w:szCs w:val="18"/>
        </w:rPr>
        <w:t xml:space="preserve">dissatisfaction. </w:t>
      </w:r>
    </w:p>
    <w:p w14:paraId="77143B18" w14:textId="12B671DB" w:rsidR="006D571C" w:rsidRDefault="006D571C" w:rsidP="006D571C">
      <w:pPr>
        <w:jc w:val="both"/>
        <w:rPr>
          <w:rFonts w:asciiTheme="majorHAnsi" w:hAnsiTheme="majorHAnsi" w:cstheme="majorHAnsi"/>
          <w:sz w:val="18"/>
          <w:szCs w:val="18"/>
        </w:rPr>
      </w:pPr>
      <w:r>
        <w:rPr>
          <w:rFonts w:asciiTheme="majorHAnsi" w:hAnsiTheme="majorHAnsi" w:cstheme="majorHAnsi"/>
          <w:sz w:val="18"/>
          <w:szCs w:val="18"/>
        </w:rPr>
        <w:t xml:space="preserve">Among those who frequently witness a uniformed police officer within their neighbourhood, the percentage is considerably greater. Individuals </w:t>
      </w:r>
      <w:proofErr w:type="gramStart"/>
      <w:r>
        <w:rPr>
          <w:rFonts w:asciiTheme="majorHAnsi" w:hAnsiTheme="majorHAnsi" w:cstheme="majorHAnsi"/>
          <w:sz w:val="18"/>
          <w:szCs w:val="18"/>
        </w:rPr>
        <w:t>whom</w:t>
      </w:r>
      <w:proofErr w:type="gramEnd"/>
      <w:r>
        <w:rPr>
          <w:rFonts w:asciiTheme="majorHAnsi" w:hAnsiTheme="majorHAnsi" w:cstheme="majorHAnsi"/>
          <w:sz w:val="18"/>
          <w:szCs w:val="18"/>
        </w:rPr>
        <w:t xml:space="preserve"> regularly interact with Police Community Support Officers (PCSOs) are the strongest advocates for the police (HMIC – State of Policing, 2017).  </w:t>
      </w:r>
    </w:p>
    <w:p w14:paraId="4E3A8C67" w14:textId="77777777" w:rsidR="00A02EB7" w:rsidRPr="00A02EB7" w:rsidRDefault="00A02EB7" w:rsidP="00A02EB7">
      <w:pPr>
        <w:jc w:val="both"/>
        <w:rPr>
          <w:rFonts w:asciiTheme="majorHAnsi" w:eastAsia="Arial" w:hAnsiTheme="majorHAnsi" w:cstheme="majorHAnsi"/>
          <w:spacing w:val="1"/>
          <w:sz w:val="18"/>
          <w:szCs w:val="18"/>
        </w:rPr>
      </w:pPr>
      <w:r w:rsidRPr="00A02EB7">
        <w:rPr>
          <w:rFonts w:asciiTheme="majorHAnsi" w:eastAsia="Arial" w:hAnsiTheme="majorHAnsi" w:cstheme="majorHAnsi"/>
          <w:spacing w:val="1"/>
          <w:sz w:val="18"/>
          <w:szCs w:val="18"/>
        </w:rPr>
        <w:t>In accordance with the Police Reform Act of 2002, Police Community Support Officers (PCSOs) were initially deployed in the summer of 2002. PCSOs are essential to maintaining community order because they reassure the populace that disruptive activity, including antisocial behaviour, will be appropriately handled (</w:t>
      </w:r>
      <w:proofErr w:type="spellStart"/>
      <w:r w:rsidRPr="00A02EB7">
        <w:rPr>
          <w:rFonts w:asciiTheme="majorHAnsi" w:eastAsia="Arial" w:hAnsiTheme="majorHAnsi" w:cstheme="majorHAnsi"/>
          <w:spacing w:val="1"/>
          <w:sz w:val="18"/>
          <w:szCs w:val="18"/>
        </w:rPr>
        <w:t>Heenan</w:t>
      </w:r>
      <w:proofErr w:type="spellEnd"/>
      <w:r w:rsidRPr="00A02EB7">
        <w:rPr>
          <w:rFonts w:asciiTheme="majorHAnsi" w:eastAsia="Arial" w:hAnsiTheme="majorHAnsi" w:cstheme="majorHAnsi"/>
          <w:spacing w:val="1"/>
          <w:sz w:val="18"/>
          <w:szCs w:val="18"/>
        </w:rPr>
        <w:t xml:space="preserve"> et al., 2008). According to Derbyshire Constabulary (n.d.), PCSOs have a tough job, but they also develop trust and meaningful relationships in society by collaborating closely with other organisations like housing associations and community councils (Dyfed Powys Police, n.d.). </w:t>
      </w:r>
    </w:p>
    <w:p w14:paraId="7FA66CF0" w14:textId="37292CAD" w:rsidR="00A02EB7" w:rsidRDefault="00A02EB7" w:rsidP="00A02EB7">
      <w:pPr>
        <w:jc w:val="both"/>
        <w:rPr>
          <w:rFonts w:asciiTheme="majorHAnsi" w:eastAsia="Arial" w:hAnsiTheme="majorHAnsi" w:cstheme="majorHAnsi"/>
          <w:spacing w:val="1"/>
          <w:sz w:val="18"/>
          <w:szCs w:val="18"/>
        </w:rPr>
      </w:pPr>
      <w:r w:rsidRPr="00A02EB7">
        <w:rPr>
          <w:rFonts w:asciiTheme="majorHAnsi" w:eastAsia="Arial" w:hAnsiTheme="majorHAnsi" w:cstheme="majorHAnsi"/>
          <w:spacing w:val="1"/>
          <w:sz w:val="18"/>
          <w:szCs w:val="18"/>
        </w:rPr>
        <w:t>In England and Wales, the number of Police Community Support Officers was roughly 7,500 in 2022, down from approximately 9,000 the previous year (Home Office, 2023). 2010 saw a peak in the number of PCSOs, at seventeen thousand.</w:t>
      </w:r>
    </w:p>
    <w:p w14:paraId="2DB588B5" w14:textId="3442BF02" w:rsidR="006D571C" w:rsidRDefault="006D571C" w:rsidP="006D571C">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Police services across the United Kingdom aims to increase the volume of Police Community Support Officers by more than forty percent, with the assistance of a new recruitment campaign (Police Professional, 2023).</w:t>
      </w:r>
    </w:p>
    <w:p w14:paraId="6CD93F03" w14:textId="7380464F" w:rsidR="006D571C" w:rsidRDefault="006D571C" w:rsidP="006D571C">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In essence, </w:t>
      </w:r>
      <w:r w:rsidR="00F300DA">
        <w:rPr>
          <w:rFonts w:asciiTheme="majorHAnsi" w:eastAsia="Arial" w:hAnsiTheme="majorHAnsi" w:cstheme="majorHAnsi"/>
          <w:spacing w:val="1"/>
          <w:sz w:val="18"/>
          <w:szCs w:val="18"/>
        </w:rPr>
        <w:t>years following</w:t>
      </w:r>
      <w:r>
        <w:rPr>
          <w:rFonts w:asciiTheme="majorHAnsi" w:eastAsia="Arial" w:hAnsiTheme="majorHAnsi" w:cstheme="majorHAnsi"/>
          <w:spacing w:val="1"/>
          <w:sz w:val="18"/>
          <w:szCs w:val="18"/>
        </w:rPr>
        <w:t xml:space="preserve"> 2010, polic</w:t>
      </w:r>
      <w:r w:rsidR="00F300DA">
        <w:rPr>
          <w:rFonts w:asciiTheme="majorHAnsi" w:eastAsia="Arial" w:hAnsiTheme="majorHAnsi" w:cstheme="majorHAnsi"/>
          <w:spacing w:val="1"/>
          <w:sz w:val="18"/>
          <w:szCs w:val="18"/>
        </w:rPr>
        <w:t>ing</w:t>
      </w:r>
      <w:r>
        <w:rPr>
          <w:rFonts w:asciiTheme="majorHAnsi" w:eastAsia="Arial" w:hAnsiTheme="majorHAnsi" w:cstheme="majorHAnsi"/>
          <w:spacing w:val="1"/>
          <w:sz w:val="18"/>
          <w:szCs w:val="18"/>
        </w:rPr>
        <w:t xml:space="preserve"> has become a more comprehensive and intense era since Sir Robert Peel founded the Metropolitan Police in 1829 (</w:t>
      </w:r>
      <w:r>
        <w:rPr>
          <w:rFonts w:asciiTheme="majorHAnsi" w:hAnsiTheme="majorHAnsi" w:cstheme="majorHAnsi"/>
          <w:sz w:val="18"/>
          <w:szCs w:val="18"/>
        </w:rPr>
        <w:t>HMIC – State of Policing, 2017).</w:t>
      </w:r>
      <w:r w:rsidR="00F300DA">
        <w:rPr>
          <w:rFonts w:asciiTheme="majorHAnsi" w:hAnsiTheme="majorHAnsi" w:cstheme="majorHAnsi"/>
          <w:sz w:val="18"/>
          <w:szCs w:val="18"/>
        </w:rPr>
        <w:t xml:space="preserve"> The funding for the police service in England and Wales has decreased </w:t>
      </w:r>
      <w:proofErr w:type="gramStart"/>
      <w:r w:rsidR="00F300DA">
        <w:rPr>
          <w:rFonts w:asciiTheme="majorHAnsi" w:hAnsiTheme="majorHAnsi" w:cstheme="majorHAnsi"/>
          <w:sz w:val="18"/>
          <w:szCs w:val="18"/>
        </w:rPr>
        <w:t>significantly ,</w:t>
      </w:r>
      <w:proofErr w:type="gramEnd"/>
      <w:r w:rsidR="00F300DA">
        <w:rPr>
          <w:rFonts w:asciiTheme="majorHAnsi" w:hAnsiTheme="majorHAnsi" w:cstheme="majorHAnsi"/>
          <w:sz w:val="18"/>
          <w:szCs w:val="18"/>
        </w:rPr>
        <w:t xml:space="preserve"> with annual declines within monetary terms. </w:t>
      </w:r>
    </w:p>
    <w:p w14:paraId="6999C83B" w14:textId="1EB43010" w:rsidR="006D571C" w:rsidRDefault="006D571C" w:rsidP="006D571C">
      <w:pPr>
        <w:jc w:val="both"/>
        <w:rPr>
          <w:rFonts w:asciiTheme="majorHAnsi" w:eastAsia="Arial" w:hAnsiTheme="majorHAnsi" w:cstheme="majorHAnsi"/>
          <w:spacing w:val="1"/>
          <w:sz w:val="18"/>
          <w:szCs w:val="18"/>
        </w:rPr>
      </w:pPr>
    </w:p>
    <w:p w14:paraId="2743B564" w14:textId="77777777" w:rsidR="00F300DA" w:rsidRPr="00F300DA" w:rsidRDefault="00F300DA" w:rsidP="00F300DA">
      <w:pPr>
        <w:jc w:val="both"/>
        <w:rPr>
          <w:rFonts w:asciiTheme="majorHAnsi" w:eastAsia="Arial" w:hAnsiTheme="majorHAnsi" w:cstheme="majorHAnsi"/>
          <w:spacing w:val="1"/>
          <w:sz w:val="18"/>
          <w:szCs w:val="18"/>
        </w:rPr>
      </w:pPr>
      <w:r w:rsidRPr="00F300DA">
        <w:rPr>
          <w:rFonts w:asciiTheme="majorHAnsi" w:eastAsia="Arial" w:hAnsiTheme="majorHAnsi" w:cstheme="majorHAnsi"/>
          <w:spacing w:val="1"/>
          <w:sz w:val="18"/>
          <w:szCs w:val="18"/>
        </w:rPr>
        <w:t xml:space="preserve">One instance in particular caused chaos not only in the local communities but also throughout the country. In April 1993, a group of white adolescents savagely murdered a young black man named Stephen Lawrence in London. </w:t>
      </w:r>
    </w:p>
    <w:p w14:paraId="6E430662" w14:textId="3722C082" w:rsid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Lawrence’s name has deservedly remained an integral part within policing and communities for multiple years following the incident, mainly due to two reasons; the act was racially motivated, and the criminal justice system let both Stephen and his family down. </w:t>
      </w:r>
    </w:p>
    <w:p w14:paraId="75526BE4" w14:textId="7B83E5EB" w:rsid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The enquiries facts were unambiguous; Lawrence and a friend were waiting for a bus when he was attacked, repeatedly stabbed, and abandoned to perish on the pavement. The family and supporters of Stephen had to fight for more than eighteen years before two of the accused were found guilty of his murder in 2012.</w:t>
      </w:r>
    </w:p>
    <w:p w14:paraId="5B67AA71" w14:textId="70FAB3C7" w:rsid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Although both are now serving their prison sentences, they will soon be qualified to seek parole; it has never been possible to prosecute the other three suspects. </w:t>
      </w:r>
    </w:p>
    <w:p w14:paraId="116633F9" w14:textId="5F570C23" w:rsidR="00F300DA" w:rsidRPr="00F300DA" w:rsidRDefault="00F300DA" w:rsidP="00F300DA">
      <w:pPr>
        <w:jc w:val="both"/>
        <w:rPr>
          <w:rFonts w:asciiTheme="majorHAnsi" w:eastAsia="Arial" w:hAnsiTheme="majorHAnsi" w:cstheme="majorHAnsi"/>
          <w:spacing w:val="1"/>
          <w:sz w:val="18"/>
          <w:szCs w:val="18"/>
        </w:rPr>
      </w:pPr>
      <w:r w:rsidRPr="00F300DA">
        <w:rPr>
          <w:rFonts w:asciiTheme="majorHAnsi" w:eastAsia="Arial" w:hAnsiTheme="majorHAnsi" w:cstheme="majorHAnsi"/>
          <w:spacing w:val="1"/>
          <w:sz w:val="18"/>
          <w:szCs w:val="18"/>
        </w:rPr>
        <w:t xml:space="preserve">An important turning point in the </w:t>
      </w:r>
      <w:r>
        <w:rPr>
          <w:rFonts w:asciiTheme="majorHAnsi" w:eastAsia="Arial" w:hAnsiTheme="majorHAnsi" w:cstheme="majorHAnsi"/>
          <w:spacing w:val="1"/>
          <w:sz w:val="18"/>
          <w:szCs w:val="18"/>
        </w:rPr>
        <w:t>united Kingdom’s</w:t>
      </w:r>
      <w:r w:rsidRPr="00F300DA">
        <w:rPr>
          <w:rFonts w:asciiTheme="majorHAnsi" w:eastAsia="Arial" w:hAnsiTheme="majorHAnsi" w:cstheme="majorHAnsi"/>
          <w:spacing w:val="1"/>
          <w:sz w:val="18"/>
          <w:szCs w:val="18"/>
        </w:rPr>
        <w:t xml:space="preserve"> efforts to advance racial equality was Stephen's murder. Following </w:t>
      </w:r>
      <w:r>
        <w:rPr>
          <w:rFonts w:asciiTheme="majorHAnsi" w:eastAsia="Arial" w:hAnsiTheme="majorHAnsi" w:cstheme="majorHAnsi"/>
          <w:spacing w:val="1"/>
          <w:sz w:val="18"/>
          <w:szCs w:val="18"/>
        </w:rPr>
        <w:t xml:space="preserve">on from </w:t>
      </w:r>
      <w:r w:rsidRPr="00F300DA">
        <w:rPr>
          <w:rFonts w:asciiTheme="majorHAnsi" w:eastAsia="Arial" w:hAnsiTheme="majorHAnsi" w:cstheme="majorHAnsi"/>
          <w:spacing w:val="1"/>
          <w:sz w:val="18"/>
          <w:szCs w:val="18"/>
        </w:rPr>
        <w:t>1999, the investigation revealed institutional racism inside the police and made the country face racial issues in a level it had never done before, revealing long-standing issues of racism and discrimination that had been disregarded or dismissed.</w:t>
      </w:r>
    </w:p>
    <w:p w14:paraId="28963FD3" w14:textId="55ACC33C" w:rsidR="00F300DA" w:rsidRPr="00F300DA" w:rsidRDefault="00F300DA" w:rsidP="00F300DA">
      <w:pPr>
        <w:jc w:val="both"/>
        <w:rPr>
          <w:rFonts w:asciiTheme="majorHAnsi" w:eastAsia="Arial" w:hAnsiTheme="majorHAnsi" w:cstheme="majorHAnsi"/>
          <w:spacing w:val="1"/>
          <w:sz w:val="18"/>
          <w:szCs w:val="18"/>
        </w:rPr>
      </w:pPr>
      <w:r w:rsidRPr="00F300DA">
        <w:rPr>
          <w:rFonts w:asciiTheme="majorHAnsi" w:eastAsia="Arial" w:hAnsiTheme="majorHAnsi" w:cstheme="majorHAnsi"/>
          <w:spacing w:val="1"/>
          <w:sz w:val="18"/>
          <w:szCs w:val="18"/>
        </w:rPr>
        <w:t xml:space="preserve">The investigation led to a comprehensive </w:t>
      </w:r>
      <w:r>
        <w:rPr>
          <w:rFonts w:asciiTheme="majorHAnsi" w:eastAsia="Arial" w:hAnsiTheme="majorHAnsi" w:cstheme="majorHAnsi"/>
          <w:spacing w:val="1"/>
          <w:sz w:val="18"/>
          <w:szCs w:val="18"/>
        </w:rPr>
        <w:t>re-evaluation</w:t>
      </w:r>
      <w:r w:rsidRPr="00F300DA">
        <w:rPr>
          <w:rFonts w:asciiTheme="majorHAnsi" w:eastAsia="Arial" w:hAnsiTheme="majorHAnsi" w:cstheme="majorHAnsi"/>
          <w:spacing w:val="1"/>
          <w:sz w:val="18"/>
          <w:szCs w:val="18"/>
        </w:rPr>
        <w:t xml:space="preserve"> of how the police and other public agencies interact with ethnic minority populations and offered suggestions for enhancing racial relations. Among the recommendations made was one for the </w:t>
      </w:r>
      <w:r>
        <w:rPr>
          <w:rFonts w:asciiTheme="majorHAnsi" w:eastAsia="Arial" w:hAnsiTheme="majorHAnsi" w:cstheme="majorHAnsi"/>
          <w:spacing w:val="1"/>
          <w:sz w:val="18"/>
          <w:szCs w:val="18"/>
        </w:rPr>
        <w:t xml:space="preserve">Crime Prosecution Service </w:t>
      </w:r>
      <w:r w:rsidRPr="00F300DA">
        <w:rPr>
          <w:rFonts w:asciiTheme="majorHAnsi" w:eastAsia="Arial" w:hAnsiTheme="majorHAnsi" w:cstheme="majorHAnsi"/>
          <w:spacing w:val="1"/>
          <w:sz w:val="18"/>
          <w:szCs w:val="18"/>
        </w:rPr>
        <w:t xml:space="preserve">to enhance </w:t>
      </w:r>
      <w:r>
        <w:rPr>
          <w:rFonts w:asciiTheme="majorHAnsi" w:eastAsia="Arial" w:hAnsiTheme="majorHAnsi" w:cstheme="majorHAnsi"/>
          <w:spacing w:val="1"/>
          <w:sz w:val="18"/>
          <w:szCs w:val="18"/>
        </w:rPr>
        <w:t>its</w:t>
      </w:r>
      <w:r w:rsidRPr="00F300DA">
        <w:rPr>
          <w:rFonts w:asciiTheme="majorHAnsi" w:eastAsia="Arial" w:hAnsiTheme="majorHAnsi" w:cstheme="majorHAnsi"/>
          <w:spacing w:val="1"/>
          <w:sz w:val="18"/>
          <w:szCs w:val="18"/>
        </w:rPr>
        <w:t xml:space="preserve"> interactions with victims and their families</w:t>
      </w:r>
      <w:r>
        <w:rPr>
          <w:rFonts w:asciiTheme="majorHAnsi" w:eastAsia="Arial" w:hAnsiTheme="majorHAnsi" w:cstheme="majorHAnsi"/>
          <w:spacing w:val="1"/>
          <w:sz w:val="18"/>
          <w:szCs w:val="18"/>
        </w:rPr>
        <w:t xml:space="preserve"> (Criminal Prosecution Service, n.d.). </w:t>
      </w:r>
    </w:p>
    <w:p w14:paraId="142BA8A9" w14:textId="5FCAB634" w:rsidR="00F300DA" w:rsidRDefault="00F300DA" w:rsidP="00F300DA">
      <w:pPr>
        <w:jc w:val="both"/>
        <w:rPr>
          <w:rFonts w:asciiTheme="majorHAnsi" w:eastAsia="Arial" w:hAnsiTheme="majorHAnsi" w:cstheme="majorHAnsi"/>
          <w:spacing w:val="1"/>
          <w:sz w:val="18"/>
          <w:szCs w:val="18"/>
        </w:rPr>
      </w:pPr>
    </w:p>
    <w:p w14:paraId="2B4AC8D0" w14:textId="3D86F229" w:rsidR="00F300DA" w:rsidRP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Significant modifications to laws and policies intended to advance diversity and equality</w:t>
      </w:r>
      <w:r w:rsidR="00EF2C01">
        <w:rPr>
          <w:rFonts w:asciiTheme="majorHAnsi" w:eastAsia="Arial" w:hAnsiTheme="majorHAnsi" w:cstheme="majorHAnsi"/>
          <w:spacing w:val="1"/>
          <w:sz w:val="18"/>
          <w:szCs w:val="18"/>
        </w:rPr>
        <w:t>,</w:t>
      </w:r>
      <w:r>
        <w:rPr>
          <w:rFonts w:asciiTheme="majorHAnsi" w:eastAsia="Arial" w:hAnsiTheme="majorHAnsi" w:cstheme="majorHAnsi"/>
          <w:spacing w:val="1"/>
          <w:sz w:val="18"/>
          <w:szCs w:val="18"/>
        </w:rPr>
        <w:t xml:space="preserve"> were also brought about by Lawrence’s case. </w:t>
      </w:r>
      <w:r w:rsidR="00EF2C01">
        <w:rPr>
          <w:rFonts w:asciiTheme="majorHAnsi" w:eastAsia="Arial" w:hAnsiTheme="majorHAnsi" w:cstheme="majorHAnsi"/>
          <w:spacing w:val="1"/>
          <w:sz w:val="18"/>
          <w:szCs w:val="18"/>
        </w:rPr>
        <w:t xml:space="preserve">As part of this, goals for the recruitment, retaining and advancement of Asian and Black Police Officers were </w:t>
      </w:r>
      <w:r w:rsidR="00EF2C01">
        <w:rPr>
          <w:rFonts w:asciiTheme="majorHAnsi" w:eastAsia="Arial" w:hAnsiTheme="majorHAnsi" w:cstheme="majorHAnsi"/>
          <w:spacing w:val="1"/>
          <w:sz w:val="18"/>
          <w:szCs w:val="18"/>
        </w:rPr>
        <w:lastRenderedPageBreak/>
        <w:t xml:space="preserve">established. </w:t>
      </w:r>
      <w:r w:rsidR="00EF2C01" w:rsidRPr="00EF2C01">
        <w:rPr>
          <w:rFonts w:asciiTheme="majorHAnsi" w:eastAsia="Arial" w:hAnsiTheme="majorHAnsi" w:cstheme="majorHAnsi"/>
          <w:spacing w:val="1"/>
          <w:sz w:val="18"/>
          <w:szCs w:val="18"/>
        </w:rPr>
        <w:t>With the authority to select its own investigators, the Independent Police Complaints Commission was established. Meanwhile, two of Stephen's killers were found guilty once the "double jeopardy rule" was abolished.</w:t>
      </w:r>
    </w:p>
    <w:p w14:paraId="69F21948" w14:textId="2C22AD4F" w:rsidR="00F300DA" w:rsidRDefault="005A30A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In addition, in honour of Lawrence and a way to consider his life and legacy, Stephen Lawrence Day was created in 2018. This gives the Criminal Prosecution Service an opportunity to unite as co-workers, communities, and as a society to refocus attention on what must come next. </w:t>
      </w:r>
    </w:p>
    <w:p w14:paraId="701E10F5" w14:textId="77777777" w:rsidR="005A30AA" w:rsidRDefault="005A30AA" w:rsidP="00F300DA">
      <w:pPr>
        <w:jc w:val="both"/>
        <w:rPr>
          <w:rFonts w:asciiTheme="majorHAnsi" w:eastAsia="Arial" w:hAnsiTheme="majorHAnsi" w:cstheme="majorHAnsi"/>
          <w:spacing w:val="1"/>
          <w:sz w:val="18"/>
          <w:szCs w:val="18"/>
        </w:rPr>
      </w:pPr>
    </w:p>
    <w:p w14:paraId="645ABF96" w14:textId="5175540B" w:rsidR="005A30AA" w:rsidRDefault="005A30A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There is no assurance that evidence-based policing results in less violent, corrupt and inequitable law enforcement. </w:t>
      </w:r>
      <w:r w:rsidRPr="005A30AA">
        <w:rPr>
          <w:rFonts w:asciiTheme="majorHAnsi" w:eastAsia="Arial" w:hAnsiTheme="majorHAnsi" w:cstheme="majorHAnsi"/>
          <w:spacing w:val="1"/>
          <w:sz w:val="18"/>
          <w:szCs w:val="18"/>
        </w:rPr>
        <w:t xml:space="preserve">Its effect is contingent upon broader structural and cultural factors. The effectiveness of tactical, evidence-based interventions—which are typically bolstered by data from Western contexts—is likely to be constrained in cases where policing-related concerns are deeply ingrained in larger structural difficulties. </w:t>
      </w:r>
      <w:proofErr w:type="spellStart"/>
      <w:r w:rsidRPr="005A30AA">
        <w:rPr>
          <w:rFonts w:asciiTheme="majorHAnsi" w:eastAsia="Arial" w:hAnsiTheme="majorHAnsi" w:cstheme="majorHAnsi"/>
          <w:spacing w:val="1"/>
          <w:sz w:val="18"/>
          <w:szCs w:val="18"/>
        </w:rPr>
        <w:t>Dr.</w:t>
      </w:r>
      <w:proofErr w:type="spellEnd"/>
      <w:r w:rsidRPr="005A30AA">
        <w:rPr>
          <w:rFonts w:asciiTheme="majorHAnsi" w:eastAsia="Arial" w:hAnsiTheme="majorHAnsi" w:cstheme="majorHAnsi"/>
          <w:spacing w:val="1"/>
          <w:sz w:val="18"/>
          <w:szCs w:val="18"/>
        </w:rPr>
        <w:t xml:space="preserve"> Rachel Kleinfeld summarised it this way: "Culture eats strategy for breakfast</w:t>
      </w:r>
      <w:r>
        <w:rPr>
          <w:rFonts w:asciiTheme="majorHAnsi" w:eastAsia="Arial" w:hAnsiTheme="majorHAnsi" w:cstheme="majorHAnsi"/>
          <w:spacing w:val="1"/>
          <w:sz w:val="18"/>
          <w:szCs w:val="18"/>
        </w:rPr>
        <w:t>” (Baker, 2022).</w:t>
      </w:r>
    </w:p>
    <w:p w14:paraId="5787ADBD" w14:textId="0F8332A7" w:rsidR="005A30AA" w:rsidRPr="00F300DA" w:rsidRDefault="005A30AA" w:rsidP="00F300DA">
      <w:pPr>
        <w:jc w:val="both"/>
        <w:rPr>
          <w:rFonts w:asciiTheme="majorHAnsi" w:eastAsia="Arial" w:hAnsiTheme="majorHAnsi" w:cstheme="majorHAnsi"/>
          <w:spacing w:val="1"/>
          <w:sz w:val="18"/>
          <w:szCs w:val="18"/>
        </w:rPr>
      </w:pPr>
      <w:r w:rsidRPr="005A30AA">
        <w:rPr>
          <w:rFonts w:asciiTheme="majorHAnsi" w:eastAsia="Arial" w:hAnsiTheme="majorHAnsi" w:cstheme="majorHAnsi"/>
          <w:spacing w:val="1"/>
          <w:sz w:val="18"/>
          <w:szCs w:val="18"/>
        </w:rPr>
        <w:t>Trust is necessary for evidence-based policing to function in real-world settings. Building mutual trust is crucial between the public and the police as well as between reformers and front-line staff.</w:t>
      </w:r>
    </w:p>
    <w:p w14:paraId="5E6D81B5" w14:textId="7F55FC4B" w:rsidR="0037096D" w:rsidRPr="0037096D" w:rsidRDefault="0037096D" w:rsidP="0037096D">
      <w:pPr>
        <w:jc w:val="both"/>
        <w:rPr>
          <w:rFonts w:asciiTheme="majorHAnsi" w:eastAsia="Arial" w:hAnsiTheme="majorHAnsi" w:cstheme="majorHAnsi"/>
          <w:spacing w:val="1"/>
          <w:sz w:val="18"/>
          <w:szCs w:val="18"/>
        </w:rPr>
      </w:pPr>
      <w:r w:rsidRPr="0037096D">
        <w:rPr>
          <w:rFonts w:asciiTheme="majorHAnsi" w:eastAsia="Arial" w:hAnsiTheme="majorHAnsi" w:cstheme="majorHAnsi"/>
          <w:spacing w:val="1"/>
          <w:sz w:val="18"/>
          <w:szCs w:val="18"/>
        </w:rPr>
        <w:t>There are numerous approaches and motivations for implementing community participation. Rather than constantly using the conventional initiatives, constabularies all around the United Kingdom frequently develop their own tactics to fit the needs of their local communities. To ensure that supporters have a safe and enjoyable game day experience, police in Scotland have implemented a strategy known as the "Police Scotland National Football Engagement Strategy," in which they collaborate with Scottish Football (Police Scotland, n.d.).</w:t>
      </w:r>
    </w:p>
    <w:p w14:paraId="5A35F6F9" w14:textId="4B0D6656" w:rsidR="00F300DA" w:rsidRDefault="0037096D" w:rsidP="0037096D">
      <w:pPr>
        <w:jc w:val="both"/>
        <w:rPr>
          <w:rFonts w:asciiTheme="majorHAnsi" w:eastAsia="Arial" w:hAnsiTheme="majorHAnsi" w:cstheme="majorHAnsi"/>
          <w:spacing w:val="1"/>
          <w:sz w:val="18"/>
          <w:szCs w:val="18"/>
        </w:rPr>
      </w:pPr>
      <w:r w:rsidRPr="0037096D">
        <w:rPr>
          <w:rFonts w:asciiTheme="majorHAnsi" w:eastAsia="Arial" w:hAnsiTheme="majorHAnsi" w:cstheme="majorHAnsi"/>
          <w:spacing w:val="1"/>
          <w:sz w:val="18"/>
          <w:szCs w:val="18"/>
        </w:rPr>
        <w:t xml:space="preserve">Since police frequently see the public </w:t>
      </w:r>
      <w:r>
        <w:rPr>
          <w:rFonts w:asciiTheme="majorHAnsi" w:eastAsia="Arial" w:hAnsiTheme="majorHAnsi" w:cstheme="majorHAnsi"/>
          <w:spacing w:val="1"/>
          <w:sz w:val="18"/>
          <w:szCs w:val="18"/>
        </w:rPr>
        <w:t>on a "them and us" relationship with, this specific technique aims</w:t>
      </w:r>
      <w:r w:rsidRPr="0037096D">
        <w:rPr>
          <w:rFonts w:asciiTheme="majorHAnsi" w:eastAsia="Arial" w:hAnsiTheme="majorHAnsi" w:cstheme="majorHAnsi"/>
          <w:spacing w:val="1"/>
          <w:sz w:val="18"/>
          <w:szCs w:val="18"/>
        </w:rPr>
        <w:t xml:space="preserve"> to fortify links between the police, football fans, and the towns that host the games.</w:t>
      </w:r>
    </w:p>
    <w:p w14:paraId="16F58397" w14:textId="77777777" w:rsidR="005A30AA" w:rsidRDefault="005A30AA" w:rsidP="006D571C">
      <w:pPr>
        <w:jc w:val="both"/>
        <w:rPr>
          <w:rFonts w:asciiTheme="majorHAnsi" w:eastAsia="Arial" w:hAnsiTheme="majorHAnsi" w:cstheme="majorHAnsi"/>
          <w:spacing w:val="1"/>
          <w:sz w:val="18"/>
          <w:szCs w:val="18"/>
        </w:rPr>
      </w:pPr>
    </w:p>
    <w:p w14:paraId="6CF846F3" w14:textId="481B0C3B" w:rsidR="005A30AA" w:rsidRDefault="0037096D" w:rsidP="006D571C">
      <w:pPr>
        <w:jc w:val="both"/>
        <w:rPr>
          <w:rFonts w:asciiTheme="majorHAnsi" w:eastAsia="Arial" w:hAnsiTheme="majorHAnsi" w:cstheme="majorHAnsi"/>
          <w:spacing w:val="1"/>
          <w:sz w:val="18"/>
          <w:szCs w:val="18"/>
        </w:rPr>
      </w:pPr>
      <w:r w:rsidRPr="0037096D">
        <w:rPr>
          <w:rFonts w:asciiTheme="majorHAnsi" w:eastAsia="Arial" w:hAnsiTheme="majorHAnsi" w:cstheme="majorHAnsi"/>
          <w:spacing w:val="1"/>
          <w:sz w:val="18"/>
          <w:szCs w:val="18"/>
        </w:rPr>
        <w:t>A law enforcement tactic known as "community policing" places a strong emphasis on fostering bonds between police and the public. By identifying and resolving issues with the community, community policing seeks to increase public safety.</w:t>
      </w:r>
    </w:p>
    <w:p w14:paraId="27BF8CC9" w14:textId="77777777" w:rsidR="00F300DA" w:rsidRDefault="00F300DA" w:rsidP="006D571C">
      <w:pPr>
        <w:jc w:val="both"/>
        <w:rPr>
          <w:rFonts w:asciiTheme="majorHAnsi" w:eastAsia="Arial" w:hAnsiTheme="majorHAnsi" w:cstheme="majorHAnsi"/>
          <w:spacing w:val="1"/>
          <w:sz w:val="18"/>
          <w:szCs w:val="18"/>
        </w:rPr>
      </w:pPr>
    </w:p>
    <w:p w14:paraId="025AE697" w14:textId="77777777" w:rsidR="006D571C" w:rsidRDefault="006D571C" w:rsidP="006D571C">
      <w:pPr>
        <w:jc w:val="both"/>
        <w:rPr>
          <w:rFonts w:asciiTheme="majorHAnsi" w:hAnsiTheme="majorHAnsi" w:cstheme="majorHAnsi"/>
          <w:sz w:val="18"/>
          <w:szCs w:val="18"/>
        </w:rPr>
      </w:pPr>
    </w:p>
    <w:p w14:paraId="1B49FB82" w14:textId="14244E23" w:rsidR="006D571C" w:rsidRPr="006D571C" w:rsidRDefault="006D571C" w:rsidP="006D571C">
      <w:pPr>
        <w:jc w:val="both"/>
        <w:rPr>
          <w:rFonts w:asciiTheme="majorHAnsi" w:hAnsiTheme="majorHAnsi" w:cstheme="majorHAnsi"/>
          <w:sz w:val="18"/>
          <w:szCs w:val="18"/>
        </w:rPr>
      </w:pPr>
      <w:r>
        <w:rPr>
          <w:rFonts w:asciiTheme="majorHAnsi" w:hAnsiTheme="majorHAnsi" w:cstheme="majorHAnsi"/>
          <w:sz w:val="18"/>
          <w:szCs w:val="18"/>
        </w:rPr>
        <w:t xml:space="preserve"> </w:t>
      </w:r>
    </w:p>
    <w:p w14:paraId="6B83F6C8" w14:textId="77777777" w:rsidR="006D571C" w:rsidRDefault="006D571C" w:rsidP="006D571C">
      <w:pPr>
        <w:jc w:val="both"/>
        <w:rPr>
          <w:rFonts w:asciiTheme="majorHAnsi" w:hAnsiTheme="majorHAnsi" w:cstheme="majorHAnsi"/>
          <w:sz w:val="20"/>
          <w:szCs w:val="20"/>
        </w:rPr>
      </w:pPr>
    </w:p>
    <w:p w14:paraId="08E54627" w14:textId="77777777" w:rsidR="006D571C" w:rsidRDefault="006D571C" w:rsidP="006D571C">
      <w:pPr>
        <w:jc w:val="both"/>
        <w:rPr>
          <w:rFonts w:asciiTheme="majorHAnsi" w:hAnsiTheme="majorHAnsi" w:cstheme="majorHAnsi"/>
          <w:sz w:val="20"/>
          <w:szCs w:val="20"/>
        </w:rPr>
      </w:pPr>
    </w:p>
    <w:p w14:paraId="29C35CCF" w14:textId="77777777" w:rsidR="006D571C" w:rsidRDefault="006D571C" w:rsidP="006D571C">
      <w:pPr>
        <w:jc w:val="both"/>
        <w:rPr>
          <w:rFonts w:asciiTheme="majorHAnsi" w:hAnsiTheme="majorHAnsi" w:cstheme="majorHAnsi"/>
          <w:sz w:val="20"/>
          <w:szCs w:val="20"/>
        </w:rPr>
      </w:pPr>
    </w:p>
    <w:p w14:paraId="22FDB79F" w14:textId="77777777" w:rsidR="006D571C" w:rsidRDefault="006D571C" w:rsidP="006D571C">
      <w:pPr>
        <w:jc w:val="both"/>
        <w:rPr>
          <w:rFonts w:asciiTheme="majorHAnsi" w:hAnsiTheme="majorHAnsi" w:cstheme="majorHAnsi"/>
          <w:sz w:val="20"/>
          <w:szCs w:val="20"/>
        </w:rPr>
      </w:pPr>
    </w:p>
    <w:p w14:paraId="39694528" w14:textId="77777777" w:rsidR="006D571C" w:rsidRDefault="006D571C" w:rsidP="006D571C">
      <w:pPr>
        <w:jc w:val="both"/>
        <w:rPr>
          <w:rFonts w:asciiTheme="majorHAnsi" w:hAnsiTheme="majorHAnsi" w:cstheme="majorHAnsi"/>
          <w:sz w:val="20"/>
          <w:szCs w:val="20"/>
        </w:rPr>
      </w:pPr>
    </w:p>
    <w:p w14:paraId="00F551B5" w14:textId="77777777" w:rsidR="006D571C" w:rsidRDefault="006D571C" w:rsidP="006D571C">
      <w:pPr>
        <w:jc w:val="both"/>
        <w:rPr>
          <w:rFonts w:asciiTheme="majorHAnsi" w:hAnsiTheme="majorHAnsi" w:cstheme="majorHAnsi"/>
          <w:sz w:val="20"/>
          <w:szCs w:val="20"/>
        </w:rPr>
      </w:pPr>
    </w:p>
    <w:p w14:paraId="303D129B" w14:textId="77777777" w:rsidR="006D571C" w:rsidRDefault="006D571C" w:rsidP="006D571C">
      <w:pPr>
        <w:jc w:val="both"/>
        <w:rPr>
          <w:rFonts w:asciiTheme="majorHAnsi" w:hAnsiTheme="majorHAnsi" w:cstheme="majorHAnsi"/>
          <w:sz w:val="20"/>
          <w:szCs w:val="20"/>
        </w:rPr>
      </w:pPr>
    </w:p>
    <w:p w14:paraId="340FE43F" w14:textId="77777777" w:rsidR="006D571C" w:rsidRDefault="006D571C" w:rsidP="006D571C">
      <w:pPr>
        <w:jc w:val="both"/>
        <w:rPr>
          <w:rFonts w:asciiTheme="majorHAnsi" w:hAnsiTheme="majorHAnsi" w:cstheme="majorHAnsi"/>
          <w:sz w:val="20"/>
          <w:szCs w:val="20"/>
        </w:rPr>
      </w:pPr>
    </w:p>
    <w:p w14:paraId="7A56285E" w14:textId="77777777" w:rsidR="006D571C" w:rsidRDefault="006D571C" w:rsidP="006D571C">
      <w:pPr>
        <w:jc w:val="both"/>
        <w:rPr>
          <w:rFonts w:asciiTheme="majorHAnsi" w:hAnsiTheme="majorHAnsi" w:cstheme="majorHAnsi"/>
          <w:sz w:val="20"/>
          <w:szCs w:val="20"/>
        </w:rPr>
      </w:pPr>
    </w:p>
    <w:p w14:paraId="78492C8C" w14:textId="77777777" w:rsidR="006D571C" w:rsidRDefault="006D571C" w:rsidP="006D571C">
      <w:pPr>
        <w:jc w:val="both"/>
        <w:rPr>
          <w:rFonts w:asciiTheme="majorHAnsi" w:hAnsiTheme="majorHAnsi" w:cstheme="majorHAnsi"/>
          <w:sz w:val="20"/>
          <w:szCs w:val="20"/>
        </w:rPr>
      </w:pPr>
    </w:p>
    <w:p w14:paraId="7799A942" w14:textId="77777777" w:rsidR="006D571C" w:rsidRDefault="006D571C" w:rsidP="006D571C">
      <w:pPr>
        <w:rPr>
          <w:rFonts w:asciiTheme="majorHAnsi" w:hAnsiTheme="majorHAnsi" w:cstheme="majorHAnsi"/>
          <w:u w:val="single"/>
        </w:rPr>
      </w:pPr>
    </w:p>
    <w:p w14:paraId="482E80E4" w14:textId="77777777" w:rsidR="006D571C" w:rsidRDefault="006D571C" w:rsidP="006D571C">
      <w:pPr>
        <w:rPr>
          <w:rFonts w:asciiTheme="majorHAnsi" w:hAnsiTheme="majorHAnsi" w:cstheme="majorHAnsi"/>
          <w:u w:val="single"/>
        </w:rPr>
      </w:pPr>
    </w:p>
    <w:p w14:paraId="7500DADF" w14:textId="77777777" w:rsidR="006D571C" w:rsidRDefault="006D571C" w:rsidP="006D571C">
      <w:pPr>
        <w:rPr>
          <w:rFonts w:asciiTheme="majorHAnsi" w:hAnsiTheme="majorHAnsi" w:cstheme="majorHAnsi"/>
          <w:u w:val="single"/>
        </w:rPr>
      </w:pPr>
    </w:p>
    <w:p w14:paraId="008E59E5" w14:textId="77777777" w:rsidR="006D571C" w:rsidRDefault="006D571C" w:rsidP="006D571C">
      <w:pPr>
        <w:rPr>
          <w:rFonts w:asciiTheme="majorHAnsi" w:hAnsiTheme="majorHAnsi" w:cstheme="majorHAnsi"/>
          <w:u w:val="single"/>
        </w:rPr>
      </w:pPr>
    </w:p>
    <w:p w14:paraId="61F8C190" w14:textId="77777777" w:rsidR="006D571C" w:rsidRDefault="006D571C" w:rsidP="006D571C">
      <w:pPr>
        <w:rPr>
          <w:rFonts w:asciiTheme="majorHAnsi" w:hAnsiTheme="majorHAnsi" w:cstheme="majorHAnsi"/>
          <w:u w:val="single"/>
        </w:rPr>
      </w:pPr>
    </w:p>
    <w:p w14:paraId="27B7862F" w14:textId="77777777" w:rsidR="006D571C" w:rsidRDefault="006D571C" w:rsidP="006D571C">
      <w:pPr>
        <w:rPr>
          <w:rFonts w:asciiTheme="majorHAnsi" w:hAnsiTheme="majorHAnsi" w:cstheme="majorHAnsi"/>
          <w:u w:val="single"/>
        </w:rPr>
      </w:pPr>
    </w:p>
    <w:p w14:paraId="07AD61B5" w14:textId="77777777" w:rsidR="006D571C" w:rsidRDefault="006D571C" w:rsidP="006D571C">
      <w:pPr>
        <w:rPr>
          <w:rFonts w:asciiTheme="majorHAnsi" w:hAnsiTheme="majorHAnsi" w:cstheme="majorHAnsi"/>
          <w:u w:val="single"/>
        </w:rPr>
      </w:pPr>
    </w:p>
    <w:p w14:paraId="48CB7709" w14:textId="77777777" w:rsidR="006D571C" w:rsidRDefault="006D571C" w:rsidP="006D571C">
      <w:pPr>
        <w:rPr>
          <w:rFonts w:asciiTheme="majorHAnsi" w:hAnsiTheme="majorHAnsi" w:cstheme="majorHAnsi"/>
          <w:u w:val="single"/>
        </w:rPr>
      </w:pPr>
    </w:p>
    <w:p w14:paraId="33F3A7FF" w14:textId="77777777" w:rsidR="006D571C" w:rsidRDefault="006D571C" w:rsidP="006D571C">
      <w:pPr>
        <w:rPr>
          <w:rFonts w:asciiTheme="majorHAnsi" w:hAnsiTheme="majorHAnsi" w:cstheme="majorHAnsi"/>
          <w:u w:val="single"/>
        </w:rPr>
      </w:pPr>
    </w:p>
    <w:p w14:paraId="57967E21" w14:textId="77777777" w:rsidR="006D571C" w:rsidRDefault="006D571C" w:rsidP="006D571C">
      <w:pPr>
        <w:rPr>
          <w:rFonts w:asciiTheme="majorHAnsi" w:hAnsiTheme="majorHAnsi" w:cstheme="majorHAnsi"/>
          <w:u w:val="single"/>
        </w:rPr>
      </w:pPr>
    </w:p>
    <w:p w14:paraId="76C08603" w14:textId="77777777" w:rsidR="006D571C" w:rsidRDefault="006D571C" w:rsidP="006D571C">
      <w:pPr>
        <w:rPr>
          <w:rFonts w:asciiTheme="majorHAnsi" w:hAnsiTheme="majorHAnsi" w:cstheme="majorHAnsi"/>
          <w:u w:val="single"/>
        </w:rPr>
      </w:pPr>
    </w:p>
    <w:p w14:paraId="47B1112A" w14:textId="77777777" w:rsidR="006D571C" w:rsidRDefault="006D571C" w:rsidP="006D571C">
      <w:pPr>
        <w:rPr>
          <w:rFonts w:asciiTheme="majorHAnsi" w:hAnsiTheme="majorHAnsi" w:cstheme="majorHAnsi"/>
          <w:u w:val="single"/>
        </w:rPr>
      </w:pPr>
    </w:p>
    <w:p w14:paraId="7DC55BD7" w14:textId="77777777" w:rsidR="006D571C" w:rsidRDefault="006D571C" w:rsidP="006D571C">
      <w:pPr>
        <w:rPr>
          <w:rFonts w:asciiTheme="majorHAnsi" w:hAnsiTheme="majorHAnsi" w:cstheme="majorHAnsi"/>
          <w:u w:val="single"/>
        </w:rPr>
      </w:pPr>
    </w:p>
    <w:p w14:paraId="0BCB1E80" w14:textId="77777777" w:rsidR="006D571C" w:rsidRDefault="006D571C" w:rsidP="006D571C">
      <w:pPr>
        <w:rPr>
          <w:rFonts w:asciiTheme="majorHAnsi" w:hAnsiTheme="majorHAnsi" w:cstheme="majorHAnsi"/>
          <w:u w:val="single"/>
        </w:rPr>
      </w:pPr>
    </w:p>
    <w:p w14:paraId="497782E2" w14:textId="77777777" w:rsidR="006D571C" w:rsidRDefault="006D571C" w:rsidP="006D571C">
      <w:pPr>
        <w:rPr>
          <w:rFonts w:asciiTheme="majorHAnsi" w:hAnsiTheme="majorHAnsi" w:cstheme="majorHAnsi"/>
          <w:u w:val="single"/>
        </w:rPr>
      </w:pPr>
    </w:p>
    <w:p w14:paraId="50D22B5A" w14:textId="77777777" w:rsidR="006D571C" w:rsidRDefault="006D571C" w:rsidP="006D571C">
      <w:pPr>
        <w:rPr>
          <w:rFonts w:asciiTheme="majorHAnsi" w:hAnsiTheme="majorHAnsi" w:cstheme="majorHAnsi"/>
          <w:u w:val="single"/>
        </w:rPr>
      </w:pPr>
    </w:p>
    <w:p w14:paraId="136C9596" w14:textId="77777777" w:rsidR="006D571C" w:rsidRDefault="006D571C" w:rsidP="006D571C">
      <w:pPr>
        <w:rPr>
          <w:rFonts w:asciiTheme="majorHAnsi" w:hAnsiTheme="majorHAnsi" w:cstheme="majorHAnsi"/>
          <w:u w:val="single"/>
        </w:rPr>
      </w:pPr>
    </w:p>
    <w:p w14:paraId="470E5910" w14:textId="77777777" w:rsidR="006D571C" w:rsidRDefault="006D571C" w:rsidP="006D571C">
      <w:pPr>
        <w:rPr>
          <w:rFonts w:asciiTheme="majorHAnsi" w:hAnsiTheme="majorHAnsi" w:cstheme="majorHAnsi"/>
          <w:u w:val="single"/>
        </w:rPr>
      </w:pPr>
    </w:p>
    <w:p w14:paraId="7EB75D2B" w14:textId="77777777" w:rsidR="006D571C" w:rsidRDefault="006D571C" w:rsidP="006D571C">
      <w:pPr>
        <w:rPr>
          <w:rFonts w:asciiTheme="majorHAnsi" w:hAnsiTheme="majorHAnsi" w:cstheme="majorHAnsi"/>
          <w:u w:val="single"/>
        </w:rPr>
      </w:pPr>
    </w:p>
    <w:p w14:paraId="15361BBB" w14:textId="77777777" w:rsidR="006D571C" w:rsidRDefault="006D571C" w:rsidP="006D571C">
      <w:pPr>
        <w:rPr>
          <w:rFonts w:asciiTheme="majorHAnsi" w:hAnsiTheme="majorHAnsi" w:cstheme="majorHAnsi"/>
          <w:u w:val="single"/>
        </w:rPr>
      </w:pPr>
    </w:p>
    <w:p w14:paraId="45B63410" w14:textId="77777777" w:rsidR="006D571C" w:rsidRDefault="006D571C" w:rsidP="006D571C">
      <w:pPr>
        <w:rPr>
          <w:rFonts w:asciiTheme="majorHAnsi" w:hAnsiTheme="majorHAnsi" w:cstheme="majorHAnsi"/>
          <w:u w:val="single"/>
        </w:rPr>
      </w:pPr>
    </w:p>
    <w:p w14:paraId="3F34B293" w14:textId="77777777" w:rsidR="006D571C" w:rsidRDefault="006D571C" w:rsidP="006D571C">
      <w:pPr>
        <w:rPr>
          <w:rFonts w:asciiTheme="majorHAnsi" w:hAnsiTheme="majorHAnsi" w:cstheme="majorHAnsi"/>
          <w:u w:val="single"/>
        </w:rPr>
      </w:pPr>
    </w:p>
    <w:p w14:paraId="781470A9" w14:textId="77777777" w:rsidR="006D571C" w:rsidRDefault="006D571C" w:rsidP="006D571C">
      <w:pPr>
        <w:rPr>
          <w:rFonts w:asciiTheme="majorHAnsi" w:hAnsiTheme="majorHAnsi" w:cstheme="majorHAnsi"/>
          <w:u w:val="single"/>
        </w:rPr>
      </w:pPr>
    </w:p>
    <w:p w14:paraId="1615623B" w14:textId="77777777" w:rsidR="006D571C" w:rsidRDefault="006D571C" w:rsidP="006D571C">
      <w:pPr>
        <w:rPr>
          <w:rFonts w:asciiTheme="majorHAnsi" w:hAnsiTheme="majorHAnsi" w:cstheme="majorHAnsi"/>
          <w:u w:val="single"/>
        </w:rPr>
      </w:pPr>
    </w:p>
    <w:p w14:paraId="62F06CD3" w14:textId="77777777" w:rsidR="006D571C" w:rsidRDefault="006D571C" w:rsidP="006D571C">
      <w:pPr>
        <w:rPr>
          <w:rFonts w:asciiTheme="majorHAnsi" w:hAnsiTheme="majorHAnsi" w:cstheme="majorHAnsi"/>
          <w:u w:val="single"/>
        </w:rPr>
      </w:pPr>
    </w:p>
    <w:p w14:paraId="377E05E8" w14:textId="77777777" w:rsidR="005A30AA" w:rsidRDefault="005A30AA" w:rsidP="006D571C">
      <w:pPr>
        <w:rPr>
          <w:rFonts w:asciiTheme="majorHAnsi" w:hAnsiTheme="majorHAnsi" w:cstheme="majorHAnsi"/>
          <w:u w:val="single"/>
        </w:rPr>
      </w:pPr>
    </w:p>
    <w:p w14:paraId="731E1B0C" w14:textId="1F41B9B5" w:rsidR="006D571C" w:rsidRPr="006D571C" w:rsidRDefault="006D571C" w:rsidP="006D571C">
      <w:pPr>
        <w:rPr>
          <w:rFonts w:asciiTheme="majorHAnsi" w:hAnsiTheme="majorHAnsi" w:cstheme="majorHAnsi"/>
          <w:u w:val="single"/>
        </w:rPr>
      </w:pPr>
      <w:r w:rsidRPr="006D571C">
        <w:rPr>
          <w:rFonts w:asciiTheme="majorHAnsi" w:hAnsiTheme="majorHAnsi" w:cstheme="majorHAnsi"/>
          <w:u w:val="single"/>
        </w:rPr>
        <w:t>Reference List</w:t>
      </w:r>
    </w:p>
    <w:p w14:paraId="7D402557" w14:textId="77777777" w:rsidR="006D571C" w:rsidRDefault="006D571C" w:rsidP="006D571C">
      <w:pPr>
        <w:pStyle w:val="NormalWeb"/>
        <w:shd w:val="clear" w:color="auto" w:fill="FFFFFF"/>
        <w:spacing w:before="0" w:beforeAutospacing="0" w:after="0" w:afterAutospacing="0" w:line="360" w:lineRule="atLeast"/>
        <w:rPr>
          <w:rFonts w:asciiTheme="majorHAnsi" w:hAnsiTheme="majorHAnsi" w:cstheme="majorHAnsi"/>
          <w:color w:val="000000"/>
          <w:sz w:val="18"/>
          <w:szCs w:val="18"/>
        </w:rPr>
      </w:pPr>
    </w:p>
    <w:p w14:paraId="709A3235" w14:textId="0A9B2752" w:rsidR="006D571C" w:rsidRPr="006D571C" w:rsidRDefault="006D571C" w:rsidP="006D571C">
      <w:pPr>
        <w:pStyle w:val="NormalWeb"/>
        <w:shd w:val="clear" w:color="auto" w:fill="FFFFFF"/>
        <w:spacing w:before="0" w:beforeAutospacing="0" w:after="0" w:afterAutospacing="0" w:line="360" w:lineRule="atLeast"/>
        <w:rPr>
          <w:rFonts w:asciiTheme="majorHAnsi" w:hAnsiTheme="majorHAnsi" w:cstheme="majorHAnsi"/>
          <w:color w:val="000000"/>
          <w:sz w:val="18"/>
          <w:szCs w:val="18"/>
        </w:rPr>
      </w:pPr>
      <w:r w:rsidRPr="006D571C">
        <w:rPr>
          <w:rFonts w:asciiTheme="majorHAnsi" w:hAnsiTheme="majorHAnsi" w:cstheme="majorHAnsi"/>
          <w:color w:val="000000"/>
          <w:sz w:val="18"/>
          <w:szCs w:val="18"/>
        </w:rPr>
        <w:t>Andrews et al</w:t>
      </w:r>
      <w:r w:rsidRPr="006D571C">
        <w:rPr>
          <w:rFonts w:asciiTheme="majorHAnsi" w:hAnsiTheme="majorHAnsi" w:cstheme="majorHAnsi"/>
          <w:color w:val="000000"/>
          <w:sz w:val="18"/>
          <w:szCs w:val="18"/>
        </w:rPr>
        <w:t xml:space="preserve"> (20</w:t>
      </w:r>
      <w:r w:rsidRPr="006D571C">
        <w:rPr>
          <w:rFonts w:asciiTheme="majorHAnsi" w:hAnsiTheme="majorHAnsi" w:cstheme="majorHAnsi"/>
          <w:color w:val="000000"/>
          <w:sz w:val="18"/>
          <w:szCs w:val="18"/>
        </w:rPr>
        <w:t>14</w:t>
      </w:r>
      <w:r w:rsidRPr="006D571C">
        <w:rPr>
          <w:rFonts w:asciiTheme="majorHAnsi" w:hAnsiTheme="majorHAnsi" w:cstheme="majorHAnsi"/>
          <w:color w:val="000000"/>
          <w:sz w:val="18"/>
          <w:szCs w:val="18"/>
        </w:rPr>
        <w:t>) ‘Cognitive-</w:t>
      </w:r>
      <w:proofErr w:type="spellStart"/>
      <w:r w:rsidRPr="006D571C">
        <w:rPr>
          <w:rFonts w:asciiTheme="majorHAnsi" w:hAnsiTheme="majorHAnsi" w:cstheme="majorHAnsi"/>
          <w:color w:val="000000"/>
          <w:sz w:val="18"/>
          <w:szCs w:val="18"/>
        </w:rPr>
        <w:t>behavioral</w:t>
      </w:r>
      <w:proofErr w:type="spellEnd"/>
      <w:r w:rsidRPr="006D571C">
        <w:rPr>
          <w:rFonts w:asciiTheme="majorHAnsi" w:hAnsiTheme="majorHAnsi" w:cstheme="majorHAnsi"/>
          <w:color w:val="000000"/>
          <w:sz w:val="18"/>
          <w:szCs w:val="18"/>
        </w:rPr>
        <w:t xml:space="preserve"> treatment for antisocial </w:t>
      </w:r>
      <w:proofErr w:type="spellStart"/>
      <w:r w:rsidRPr="006D571C">
        <w:rPr>
          <w:rFonts w:asciiTheme="majorHAnsi" w:hAnsiTheme="majorHAnsi" w:cstheme="majorHAnsi"/>
          <w:color w:val="000000"/>
          <w:sz w:val="18"/>
          <w:szCs w:val="18"/>
        </w:rPr>
        <w:t>behavior</w:t>
      </w:r>
      <w:proofErr w:type="spellEnd"/>
      <w:r w:rsidRPr="006D571C">
        <w:rPr>
          <w:rFonts w:asciiTheme="majorHAnsi" w:hAnsiTheme="majorHAnsi" w:cstheme="majorHAnsi"/>
          <w:color w:val="000000"/>
          <w:sz w:val="18"/>
          <w:szCs w:val="18"/>
        </w:rPr>
        <w:t xml:space="preserve"> in youth in residential treatment’,</w:t>
      </w:r>
      <w:r w:rsidRPr="006D571C">
        <w:rPr>
          <w:rStyle w:val="apple-converted-space"/>
          <w:rFonts w:asciiTheme="majorHAnsi" w:hAnsiTheme="majorHAnsi" w:cstheme="majorHAnsi"/>
          <w:color w:val="000000"/>
          <w:sz w:val="18"/>
          <w:szCs w:val="18"/>
        </w:rPr>
        <w:t> </w:t>
      </w:r>
      <w:r w:rsidRPr="006D571C">
        <w:rPr>
          <w:rFonts w:asciiTheme="majorHAnsi" w:hAnsiTheme="majorHAnsi" w:cstheme="majorHAnsi"/>
          <w:i/>
          <w:iCs/>
          <w:color w:val="000000"/>
          <w:sz w:val="18"/>
          <w:szCs w:val="18"/>
        </w:rPr>
        <w:t>Cochrane</w:t>
      </w:r>
      <w:r>
        <w:rPr>
          <w:rFonts w:asciiTheme="majorHAnsi" w:hAnsiTheme="majorHAnsi" w:cstheme="majorHAnsi"/>
          <w:i/>
          <w:iCs/>
          <w:color w:val="000000"/>
          <w:sz w:val="18"/>
          <w:szCs w:val="18"/>
        </w:rPr>
        <w:t xml:space="preserve"> </w:t>
      </w:r>
      <w:r w:rsidRPr="006D571C">
        <w:rPr>
          <w:rFonts w:asciiTheme="majorHAnsi" w:hAnsiTheme="majorHAnsi" w:cstheme="majorHAnsi"/>
          <w:i/>
          <w:iCs/>
          <w:color w:val="000000"/>
          <w:sz w:val="18"/>
          <w:szCs w:val="18"/>
        </w:rPr>
        <w:t>Database of Systematic Reviews</w:t>
      </w:r>
      <w:r w:rsidRPr="006D571C">
        <w:rPr>
          <w:rStyle w:val="apple-converted-space"/>
          <w:rFonts w:asciiTheme="majorHAnsi" w:hAnsiTheme="majorHAnsi" w:cstheme="majorHAnsi"/>
          <w:color w:val="000000"/>
          <w:sz w:val="18"/>
          <w:szCs w:val="18"/>
        </w:rPr>
        <w:t> </w:t>
      </w:r>
      <w:r w:rsidRPr="006D571C">
        <w:rPr>
          <w:rFonts w:asciiTheme="majorHAnsi" w:hAnsiTheme="majorHAnsi" w:cstheme="majorHAnsi"/>
          <w:color w:val="000000"/>
          <w:sz w:val="18"/>
          <w:szCs w:val="18"/>
        </w:rPr>
        <w:t>[Preprint]. Available at: https://doi.org/10.1002/14651858.cd005650.pub2.</w:t>
      </w:r>
    </w:p>
    <w:p w14:paraId="5C474538" w14:textId="77777777" w:rsidR="005A30AA" w:rsidRDefault="006D571C" w:rsidP="005A30AA">
      <w:pPr>
        <w:pStyle w:val="NormalWeb"/>
        <w:shd w:val="clear" w:color="auto" w:fill="FFFFFF"/>
        <w:rPr>
          <w:rFonts w:asciiTheme="majorHAnsi" w:hAnsiTheme="majorHAnsi" w:cstheme="majorHAnsi"/>
          <w:sz w:val="18"/>
          <w:szCs w:val="18"/>
        </w:rPr>
      </w:pPr>
      <w:proofErr w:type="spellStart"/>
      <w:r w:rsidRPr="006D571C">
        <w:rPr>
          <w:rFonts w:asciiTheme="majorHAnsi" w:hAnsiTheme="majorHAnsi" w:cstheme="majorHAnsi"/>
          <w:sz w:val="18"/>
          <w:szCs w:val="18"/>
        </w:rPr>
        <w:t>Bachu</w:t>
      </w:r>
      <w:proofErr w:type="spellEnd"/>
      <w:r w:rsidRPr="006D571C">
        <w:rPr>
          <w:rFonts w:asciiTheme="majorHAnsi" w:hAnsiTheme="majorHAnsi" w:cstheme="majorHAnsi"/>
          <w:sz w:val="18"/>
          <w:szCs w:val="18"/>
        </w:rPr>
        <w:t xml:space="preserve">, A. (2021) ‘Powers under the Anti-social Behaviour, Crime and Policing Act 2014’, lordslibrary.parliament.uk [Preprint]. Available at: </w:t>
      </w:r>
      <w:hyperlink r:id="rId5" w:history="1">
        <w:r w:rsidRPr="006D571C">
          <w:rPr>
            <w:rStyle w:val="Hyperlink"/>
            <w:rFonts w:asciiTheme="majorHAnsi" w:hAnsiTheme="majorHAnsi" w:cstheme="majorHAnsi"/>
            <w:sz w:val="18"/>
            <w:szCs w:val="18"/>
          </w:rPr>
          <w:t>https://lordslibrary.parliament.uk/research-briefings/lif-2016-0048/</w:t>
        </w:r>
      </w:hyperlink>
      <w:r w:rsidRPr="006D571C">
        <w:rPr>
          <w:rFonts w:asciiTheme="majorHAnsi" w:hAnsiTheme="majorHAnsi" w:cstheme="majorHAnsi"/>
          <w:sz w:val="18"/>
          <w:szCs w:val="18"/>
        </w:rPr>
        <w:t>.</w:t>
      </w:r>
      <w:r w:rsidRPr="006D571C">
        <w:rPr>
          <w:rFonts w:asciiTheme="majorHAnsi" w:hAnsiTheme="majorHAnsi" w:cstheme="majorHAnsi"/>
          <w:sz w:val="18"/>
          <w:szCs w:val="18"/>
        </w:rPr>
        <w:t xml:space="preserve"> (Accessed 2 </w:t>
      </w:r>
      <w:proofErr w:type="gramStart"/>
      <w:r w:rsidRPr="006D571C">
        <w:rPr>
          <w:rFonts w:asciiTheme="majorHAnsi" w:hAnsiTheme="majorHAnsi" w:cstheme="majorHAnsi"/>
          <w:sz w:val="18"/>
          <w:szCs w:val="18"/>
        </w:rPr>
        <w:t>November,</w:t>
      </w:r>
      <w:proofErr w:type="gramEnd"/>
      <w:r w:rsidRPr="006D571C">
        <w:rPr>
          <w:rFonts w:asciiTheme="majorHAnsi" w:hAnsiTheme="majorHAnsi" w:cstheme="majorHAnsi"/>
          <w:sz w:val="18"/>
          <w:szCs w:val="18"/>
        </w:rPr>
        <w:t xml:space="preserve"> 2023). </w:t>
      </w:r>
    </w:p>
    <w:p w14:paraId="1AA64A9A" w14:textId="45102B95" w:rsidR="005A30AA" w:rsidRPr="005A30AA" w:rsidRDefault="005A30AA" w:rsidP="005A30AA">
      <w:pPr>
        <w:pStyle w:val="NormalWeb"/>
        <w:shd w:val="clear" w:color="auto" w:fill="FFFFFF"/>
        <w:rPr>
          <w:rFonts w:asciiTheme="majorHAnsi" w:hAnsiTheme="majorHAnsi" w:cstheme="majorHAnsi"/>
          <w:sz w:val="18"/>
          <w:szCs w:val="18"/>
        </w:rPr>
      </w:pPr>
      <w:r w:rsidRPr="005A30AA">
        <w:rPr>
          <w:rFonts w:asciiTheme="majorHAnsi" w:hAnsiTheme="majorHAnsi" w:cstheme="majorHAnsi"/>
          <w:sz w:val="18"/>
          <w:szCs w:val="18"/>
        </w:rPr>
        <w:t xml:space="preserve">Baker, E (2022) </w:t>
      </w:r>
      <w:r w:rsidRPr="005A30AA">
        <w:rPr>
          <w:rFonts w:asciiTheme="majorHAnsi" w:hAnsiTheme="majorHAnsi" w:cstheme="majorHAnsi"/>
          <w:color w:val="000000"/>
          <w:sz w:val="20"/>
          <w:szCs w:val="20"/>
        </w:rPr>
        <w:t>How Can Evidence-Based Policing Advance Police Reform Overseas? – event report</w:t>
      </w:r>
      <w:r w:rsidRPr="005A30AA">
        <w:rPr>
          <w:rStyle w:val="apple-converted-space"/>
          <w:rFonts w:asciiTheme="majorHAnsi" w:hAnsiTheme="majorHAnsi" w:cstheme="majorHAnsi"/>
          <w:color w:val="000000"/>
          <w:sz w:val="20"/>
          <w:szCs w:val="20"/>
        </w:rPr>
        <w:t xml:space="preserve">. </w:t>
      </w:r>
      <w:r w:rsidRPr="005A30AA">
        <w:rPr>
          <w:rFonts w:asciiTheme="majorHAnsi" w:hAnsiTheme="majorHAnsi" w:cstheme="majorHAnsi"/>
          <w:color w:val="000000"/>
          <w:sz w:val="20"/>
          <w:szCs w:val="20"/>
        </w:rPr>
        <w:t>LSE Department of International Relations. Available at: https://blogs.lse.ac.uk/internationalrelations/2022/02/08/how-can-evidence-based-policing-advance-police-reform-overseas/.</w:t>
      </w:r>
    </w:p>
    <w:p w14:paraId="5FB4F61D" w14:textId="031E8E9D" w:rsidR="00F300DA" w:rsidRPr="00F300DA" w:rsidRDefault="00F300DA" w:rsidP="005A30AA">
      <w:pPr>
        <w:pStyle w:val="NormalWeb"/>
        <w:shd w:val="clear" w:color="auto" w:fill="FFFFFF"/>
        <w:rPr>
          <w:rFonts w:asciiTheme="majorHAnsi" w:hAnsiTheme="majorHAnsi" w:cstheme="majorHAnsi"/>
          <w:color w:val="000000"/>
          <w:sz w:val="20"/>
          <w:szCs w:val="20"/>
        </w:rPr>
      </w:pPr>
      <w:r w:rsidRPr="00F300DA">
        <w:rPr>
          <w:rFonts w:asciiTheme="majorHAnsi" w:hAnsiTheme="majorHAnsi" w:cstheme="majorHAnsi"/>
          <w:color w:val="000000"/>
          <w:sz w:val="20"/>
          <w:szCs w:val="20"/>
        </w:rPr>
        <w:t xml:space="preserve">Crime Prosecution Service (n.d.) </w:t>
      </w:r>
      <w:r w:rsidRPr="00F300DA">
        <w:rPr>
          <w:rFonts w:asciiTheme="majorHAnsi" w:hAnsiTheme="majorHAnsi" w:cstheme="majorHAnsi"/>
          <w:color w:val="000000"/>
          <w:sz w:val="20"/>
          <w:szCs w:val="20"/>
        </w:rPr>
        <w:t>Remembering Stephen Lawrence 30 years on</w:t>
      </w:r>
      <w:r w:rsidRPr="00F300DA">
        <w:rPr>
          <w:rStyle w:val="apple-converted-space"/>
          <w:rFonts w:asciiTheme="majorHAnsi" w:hAnsiTheme="majorHAnsi" w:cstheme="majorHAnsi"/>
          <w:color w:val="000000"/>
          <w:sz w:val="20"/>
          <w:szCs w:val="20"/>
        </w:rPr>
        <w:t xml:space="preserve">. </w:t>
      </w:r>
      <w:r w:rsidRPr="00F300DA">
        <w:rPr>
          <w:rFonts w:asciiTheme="majorHAnsi" w:hAnsiTheme="majorHAnsi" w:cstheme="majorHAnsi"/>
          <w:color w:val="000000"/>
          <w:sz w:val="20"/>
          <w:szCs w:val="20"/>
        </w:rPr>
        <w:t xml:space="preserve">www.cps.gov.uk. Available at: </w:t>
      </w:r>
      <w:hyperlink r:id="rId6" w:history="1">
        <w:r w:rsidRPr="00F300DA">
          <w:rPr>
            <w:rStyle w:val="Hyperlink"/>
            <w:rFonts w:asciiTheme="majorHAnsi" w:hAnsiTheme="majorHAnsi" w:cstheme="majorHAnsi"/>
            <w:sz w:val="20"/>
            <w:szCs w:val="20"/>
          </w:rPr>
          <w:t>h</w:t>
        </w:r>
        <w:r w:rsidRPr="00F300DA">
          <w:rPr>
            <w:rStyle w:val="Hyperlink"/>
            <w:rFonts w:asciiTheme="majorHAnsi" w:hAnsiTheme="majorHAnsi" w:cstheme="majorHAnsi"/>
            <w:sz w:val="20"/>
            <w:szCs w:val="20"/>
          </w:rPr>
          <w:t>t</w:t>
        </w:r>
        <w:r w:rsidRPr="00F300DA">
          <w:rPr>
            <w:rStyle w:val="Hyperlink"/>
            <w:rFonts w:asciiTheme="majorHAnsi" w:hAnsiTheme="majorHAnsi" w:cstheme="majorHAnsi"/>
            <w:sz w:val="20"/>
            <w:szCs w:val="20"/>
          </w:rPr>
          <w:t>tps://www.cps.gov.uk/stories/remembering-stephen-lawrence</w:t>
        </w:r>
      </w:hyperlink>
      <w:r w:rsidRPr="00F300DA">
        <w:rPr>
          <w:rFonts w:asciiTheme="majorHAnsi" w:hAnsiTheme="majorHAnsi" w:cstheme="majorHAnsi"/>
          <w:color w:val="000000"/>
          <w:sz w:val="20"/>
          <w:szCs w:val="20"/>
        </w:rPr>
        <w:t xml:space="preserve">. (Accessed 10 </w:t>
      </w:r>
      <w:proofErr w:type="gramStart"/>
      <w:r w:rsidRPr="00F300DA">
        <w:rPr>
          <w:rFonts w:asciiTheme="majorHAnsi" w:hAnsiTheme="majorHAnsi" w:cstheme="majorHAnsi"/>
          <w:color w:val="000000"/>
          <w:sz w:val="20"/>
          <w:szCs w:val="20"/>
        </w:rPr>
        <w:t>November,</w:t>
      </w:r>
      <w:proofErr w:type="gramEnd"/>
      <w:r w:rsidRPr="00F300DA">
        <w:rPr>
          <w:rFonts w:asciiTheme="majorHAnsi" w:hAnsiTheme="majorHAnsi" w:cstheme="majorHAnsi"/>
          <w:color w:val="000000"/>
          <w:sz w:val="20"/>
          <w:szCs w:val="20"/>
        </w:rPr>
        <w:t xml:space="preserve"> 2023).</w:t>
      </w:r>
    </w:p>
    <w:p w14:paraId="7A8FF891" w14:textId="616EAD03" w:rsidR="006D571C" w:rsidRPr="00F300DA" w:rsidRDefault="00F300DA" w:rsidP="00F300DA">
      <w:pPr>
        <w:pStyle w:val="NormalWeb"/>
        <w:shd w:val="clear" w:color="auto" w:fill="FFFFFF"/>
        <w:rPr>
          <w:rStyle w:val="apple-converted-space"/>
          <w:rFonts w:ascii="Calibri" w:hAnsi="Calibri" w:cs="Calibri"/>
          <w:color w:val="000000"/>
        </w:rPr>
      </w:pPr>
      <w:r>
        <w:rPr>
          <w:rFonts w:ascii="Calibri" w:hAnsi="Calibri" w:cs="Calibri"/>
          <w:color w:val="000000"/>
        </w:rPr>
        <w:t>‌</w:t>
      </w:r>
      <w:r w:rsidR="006D571C" w:rsidRPr="00532663">
        <w:rPr>
          <w:rFonts w:asciiTheme="majorHAnsi" w:hAnsiTheme="majorHAnsi" w:cstheme="majorHAnsi"/>
          <w:color w:val="000000"/>
          <w:sz w:val="20"/>
          <w:szCs w:val="20"/>
        </w:rPr>
        <w:t>Dyfed-Powys police (no date)</w:t>
      </w:r>
      <w:r w:rsidR="006D571C">
        <w:rPr>
          <w:rFonts w:asciiTheme="majorHAnsi" w:hAnsiTheme="majorHAnsi" w:cstheme="majorHAnsi"/>
          <w:color w:val="000000"/>
          <w:sz w:val="20"/>
          <w:szCs w:val="20"/>
        </w:rPr>
        <w:t xml:space="preserve"> Careers</w:t>
      </w:r>
      <w:r w:rsidR="006D571C" w:rsidRPr="00532663">
        <w:rPr>
          <w:rFonts w:asciiTheme="majorHAnsi" w:hAnsiTheme="majorHAnsi" w:cstheme="majorHAnsi"/>
          <w:color w:val="000000"/>
          <w:sz w:val="20"/>
          <w:szCs w:val="20"/>
        </w:rPr>
        <w:t xml:space="preserve">. Available at: </w:t>
      </w:r>
      <w:hyperlink r:id="rId7" w:history="1">
        <w:r w:rsidR="006D571C" w:rsidRPr="00532663">
          <w:rPr>
            <w:rStyle w:val="Hyperlink"/>
            <w:rFonts w:asciiTheme="majorHAnsi" w:hAnsiTheme="majorHAnsi" w:cstheme="majorHAnsi"/>
            <w:sz w:val="20"/>
            <w:szCs w:val="20"/>
          </w:rPr>
          <w:t>https://www.dyfed-powys.police.uk/police-forces/dyfed-powys-police/areas/careers/careers/</w:t>
        </w:r>
      </w:hyperlink>
      <w:r w:rsidR="006D571C" w:rsidRPr="00532663">
        <w:rPr>
          <w:rFonts w:asciiTheme="majorHAnsi" w:hAnsiTheme="majorHAnsi" w:cstheme="majorHAnsi"/>
          <w:color w:val="000000"/>
          <w:sz w:val="20"/>
          <w:szCs w:val="20"/>
        </w:rPr>
        <w:t xml:space="preserve"> (Accessed: 1</w:t>
      </w:r>
      <w:r w:rsidR="006D571C" w:rsidRPr="00532663">
        <w:rPr>
          <w:rFonts w:asciiTheme="majorHAnsi" w:hAnsiTheme="majorHAnsi" w:cstheme="majorHAnsi"/>
          <w:color w:val="000000"/>
          <w:sz w:val="20"/>
          <w:szCs w:val="20"/>
          <w:vertAlign w:val="superscript"/>
        </w:rPr>
        <w:t>st</w:t>
      </w:r>
      <w:r w:rsidR="006D571C" w:rsidRPr="00532663">
        <w:rPr>
          <w:rFonts w:asciiTheme="majorHAnsi" w:hAnsiTheme="majorHAnsi" w:cstheme="majorHAnsi"/>
          <w:color w:val="000000"/>
          <w:sz w:val="20"/>
          <w:szCs w:val="20"/>
        </w:rPr>
        <w:t xml:space="preserve"> November 2023).</w:t>
      </w:r>
      <w:r w:rsidR="006D571C" w:rsidRPr="00532663">
        <w:rPr>
          <w:rStyle w:val="apple-converted-space"/>
          <w:rFonts w:asciiTheme="majorHAnsi" w:hAnsiTheme="majorHAnsi" w:cstheme="majorHAnsi"/>
          <w:color w:val="000000"/>
          <w:sz w:val="20"/>
          <w:szCs w:val="20"/>
        </w:rPr>
        <w:t> </w:t>
      </w:r>
    </w:p>
    <w:p w14:paraId="37A61F4D" w14:textId="7FC7E86C" w:rsidR="006D571C" w:rsidRDefault="006D571C" w:rsidP="006D571C">
      <w:pPr>
        <w:pStyle w:val="NormalWeb"/>
        <w:rPr>
          <w:rStyle w:val="apple-converted-space"/>
          <w:rFonts w:asciiTheme="majorHAnsi" w:hAnsiTheme="majorHAnsi" w:cstheme="majorHAnsi"/>
          <w:color w:val="000000"/>
          <w:sz w:val="20"/>
          <w:szCs w:val="20"/>
        </w:rPr>
      </w:pPr>
      <w:proofErr w:type="spellStart"/>
      <w:r w:rsidRPr="00532663">
        <w:rPr>
          <w:rFonts w:asciiTheme="majorHAnsi" w:hAnsiTheme="majorHAnsi" w:cstheme="majorHAnsi"/>
          <w:color w:val="000000"/>
          <w:sz w:val="20"/>
          <w:szCs w:val="20"/>
        </w:rPr>
        <w:t>Heenan</w:t>
      </w:r>
      <w:proofErr w:type="spellEnd"/>
      <w:r w:rsidRPr="00532663">
        <w:rPr>
          <w:rFonts w:asciiTheme="majorHAnsi" w:hAnsiTheme="majorHAnsi" w:cstheme="majorHAnsi"/>
          <w:color w:val="000000"/>
          <w:sz w:val="20"/>
          <w:szCs w:val="20"/>
        </w:rPr>
        <w:t xml:space="preserve"> et al (2008) </w:t>
      </w:r>
      <w:r w:rsidRPr="00532663">
        <w:rPr>
          <w:rFonts w:asciiTheme="majorHAnsi" w:hAnsiTheme="majorHAnsi" w:cstheme="majorHAnsi"/>
          <w:i/>
          <w:iCs/>
          <w:color w:val="000000"/>
          <w:sz w:val="20"/>
          <w:szCs w:val="20"/>
        </w:rPr>
        <w:t>Trust in police community support officers - britsoccrim.org</w:t>
      </w:r>
      <w:r w:rsidRPr="00532663">
        <w:rPr>
          <w:rFonts w:asciiTheme="majorHAnsi" w:hAnsiTheme="majorHAnsi" w:cstheme="majorHAnsi"/>
          <w:color w:val="000000"/>
          <w:sz w:val="20"/>
          <w:szCs w:val="20"/>
        </w:rPr>
        <w:t xml:space="preserve">. Available at: </w:t>
      </w:r>
      <w:hyperlink r:id="rId8" w:history="1">
        <w:r w:rsidRPr="00FF5314">
          <w:rPr>
            <w:rStyle w:val="Hyperlink"/>
            <w:rFonts w:asciiTheme="majorHAnsi" w:hAnsiTheme="majorHAnsi" w:cstheme="majorHAnsi"/>
            <w:sz w:val="20"/>
            <w:szCs w:val="20"/>
          </w:rPr>
          <w:t>https://www.britsoccrim.org/volume8/9Heenan08.pdf</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0F715129" w14:textId="77777777" w:rsidR="006D571C" w:rsidRDefault="006D571C" w:rsidP="006D571C">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t>Home Office (2023)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 xml:space="preserve">Police Workforce, England and Wales: 30 </w:t>
      </w:r>
      <w:r>
        <w:rPr>
          <w:rFonts w:asciiTheme="majorHAnsi" w:hAnsiTheme="majorHAnsi" w:cstheme="majorHAnsi"/>
          <w:i/>
          <w:iCs/>
          <w:color w:val="000000"/>
          <w:sz w:val="20"/>
          <w:szCs w:val="20"/>
        </w:rPr>
        <w:t>S</w:t>
      </w:r>
      <w:r w:rsidRPr="00532663">
        <w:rPr>
          <w:rFonts w:asciiTheme="majorHAnsi" w:hAnsiTheme="majorHAnsi" w:cstheme="majorHAnsi"/>
          <w:i/>
          <w:iCs/>
          <w:color w:val="000000"/>
          <w:sz w:val="20"/>
          <w:szCs w:val="20"/>
        </w:rPr>
        <w:t>eptember 2022</w:t>
      </w:r>
      <w:r w:rsidRPr="00532663">
        <w:rPr>
          <w:rFonts w:asciiTheme="majorHAnsi" w:hAnsiTheme="majorHAnsi" w:cstheme="majorHAnsi"/>
          <w:color w:val="000000"/>
          <w:sz w:val="20"/>
          <w:szCs w:val="20"/>
        </w:rPr>
        <w:t>,</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GOV.UK</w:t>
      </w:r>
      <w:r w:rsidRPr="00532663">
        <w:rPr>
          <w:rFonts w:asciiTheme="majorHAnsi" w:hAnsiTheme="majorHAnsi" w:cstheme="majorHAnsi"/>
          <w:color w:val="000000"/>
          <w:sz w:val="20"/>
          <w:szCs w:val="20"/>
        </w:rPr>
        <w:t xml:space="preserve">. GOV.UK. Available at: </w:t>
      </w:r>
      <w:hyperlink r:id="rId9" w:history="1">
        <w:r w:rsidRPr="00FF5314">
          <w:rPr>
            <w:rStyle w:val="Hyperlink"/>
            <w:rFonts w:asciiTheme="majorHAnsi" w:hAnsiTheme="majorHAnsi" w:cstheme="majorHAnsi"/>
            <w:sz w:val="20"/>
            <w:szCs w:val="20"/>
          </w:rPr>
          <w:t>https://www.gov.uk/government/statistics/police-workforce-england-and-wales-30-september-2022</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35DF9E6B" w14:textId="34ADED31" w:rsidR="006D571C" w:rsidRDefault="006D571C" w:rsidP="006D571C">
      <w:pPr>
        <w:pStyle w:val="NormalWeb"/>
        <w:rPr>
          <w:rFonts w:asciiTheme="majorHAnsi" w:hAnsiTheme="majorHAnsi" w:cstheme="majorHAnsi"/>
          <w:color w:val="000000"/>
          <w:sz w:val="20"/>
          <w:szCs w:val="20"/>
        </w:rPr>
      </w:pPr>
      <w:r w:rsidRPr="006D571C">
        <w:rPr>
          <w:rFonts w:asciiTheme="majorHAnsi" w:hAnsiTheme="majorHAnsi" w:cstheme="majorHAnsi"/>
          <w:i/>
          <w:iCs/>
          <w:color w:val="000000"/>
          <w:sz w:val="20"/>
          <w:szCs w:val="20"/>
        </w:rPr>
        <w:t>Office for National Statistics</w:t>
      </w:r>
      <w:r w:rsidRPr="006D571C">
        <w:rPr>
          <w:rStyle w:val="apple-converted-space"/>
          <w:rFonts w:asciiTheme="majorHAnsi" w:hAnsiTheme="majorHAnsi" w:cstheme="majorHAnsi"/>
          <w:color w:val="000000"/>
          <w:sz w:val="20"/>
          <w:szCs w:val="20"/>
        </w:rPr>
        <w:t> </w:t>
      </w:r>
      <w:r w:rsidRPr="006D571C">
        <w:rPr>
          <w:rFonts w:asciiTheme="majorHAnsi" w:hAnsiTheme="majorHAnsi" w:cstheme="majorHAnsi"/>
          <w:i/>
          <w:iCs/>
          <w:color w:val="000000"/>
          <w:sz w:val="20"/>
          <w:szCs w:val="20"/>
        </w:rPr>
        <w:t xml:space="preserve">(2022) </w:t>
      </w:r>
      <w:r w:rsidRPr="006D571C">
        <w:rPr>
          <w:rFonts w:asciiTheme="majorHAnsi" w:hAnsiTheme="majorHAnsi" w:cstheme="majorHAnsi"/>
          <w:i/>
          <w:iCs/>
          <w:color w:val="000000"/>
          <w:sz w:val="20"/>
          <w:szCs w:val="20"/>
        </w:rPr>
        <w:t>Antisocial behaviour reports by date 2021 to 2022</w:t>
      </w:r>
      <w:r w:rsidRPr="006D571C">
        <w:rPr>
          <w:rFonts w:asciiTheme="majorHAnsi" w:hAnsiTheme="majorHAnsi" w:cstheme="majorHAnsi"/>
          <w:i/>
          <w:iCs/>
          <w:color w:val="000000"/>
          <w:sz w:val="20"/>
          <w:szCs w:val="20"/>
        </w:rPr>
        <w:t xml:space="preserve">. </w:t>
      </w:r>
      <w:r w:rsidRPr="006D571C">
        <w:rPr>
          <w:rFonts w:asciiTheme="majorHAnsi" w:hAnsiTheme="majorHAnsi" w:cstheme="majorHAnsi"/>
          <w:i/>
          <w:iCs/>
          <w:color w:val="000000"/>
          <w:sz w:val="20"/>
          <w:szCs w:val="20"/>
        </w:rPr>
        <w:t>www.ons.gov.uk</w:t>
      </w:r>
      <w:r w:rsidRPr="006D571C">
        <w:rPr>
          <w:rFonts w:asciiTheme="majorHAnsi" w:hAnsiTheme="majorHAnsi" w:cstheme="majorHAnsi"/>
          <w:color w:val="000000"/>
          <w:sz w:val="20"/>
          <w:szCs w:val="20"/>
        </w:rPr>
        <w:t>. Available at:</w:t>
      </w:r>
      <w:r>
        <w:rPr>
          <w:rFonts w:asciiTheme="majorHAnsi" w:hAnsiTheme="majorHAnsi" w:cstheme="majorHAnsi"/>
          <w:color w:val="000000"/>
          <w:sz w:val="20"/>
          <w:szCs w:val="20"/>
        </w:rPr>
        <w:fldChar w:fldCharType="begin"/>
      </w:r>
      <w:r>
        <w:rPr>
          <w:rFonts w:asciiTheme="majorHAnsi" w:hAnsiTheme="majorHAnsi" w:cstheme="majorHAnsi"/>
          <w:color w:val="000000"/>
          <w:sz w:val="20"/>
          <w:szCs w:val="20"/>
        </w:rPr>
        <w:instrText>HYPERLINK "</w:instrText>
      </w:r>
      <w:r w:rsidRPr="006D571C">
        <w:rPr>
          <w:rFonts w:asciiTheme="majorHAnsi" w:hAnsiTheme="majorHAnsi" w:cstheme="majorHAnsi"/>
          <w:color w:val="000000"/>
          <w:sz w:val="20"/>
          <w:szCs w:val="20"/>
        </w:rPr>
        <w:instrText>https://www.ons.gov.uk/aboutus/transparencyandgovernance/freedomofinformationfoi/antisocialbehaviourreportsbydate2021to2022</w:instrText>
      </w:r>
      <w:r>
        <w:rPr>
          <w:rFonts w:asciiTheme="majorHAnsi" w:hAnsiTheme="majorHAnsi" w:cstheme="majorHAnsi"/>
          <w:color w:val="000000"/>
          <w:sz w:val="20"/>
          <w:szCs w:val="20"/>
        </w:rPr>
        <w:instrText>"</w:instrText>
      </w:r>
      <w:r>
        <w:rPr>
          <w:rFonts w:asciiTheme="majorHAnsi" w:hAnsiTheme="majorHAnsi" w:cstheme="majorHAnsi"/>
          <w:color w:val="000000"/>
          <w:sz w:val="20"/>
          <w:szCs w:val="20"/>
        </w:rPr>
        <w:fldChar w:fldCharType="separate"/>
      </w:r>
      <w:r w:rsidRPr="00FF5314">
        <w:rPr>
          <w:rStyle w:val="Hyperlink"/>
          <w:rFonts w:asciiTheme="majorHAnsi" w:hAnsiTheme="majorHAnsi" w:cstheme="majorHAnsi"/>
          <w:sz w:val="20"/>
          <w:szCs w:val="20"/>
        </w:rPr>
        <w:t>https://www.ons.gov.uk/aboutus/transparencyandgovernance/freedomofinformationfoi/antisocialbehaviourreportsbydate2021to2022</w:t>
      </w:r>
      <w:r>
        <w:rPr>
          <w:rFonts w:asciiTheme="majorHAnsi" w:hAnsiTheme="majorHAnsi" w:cstheme="majorHAnsi"/>
          <w:color w:val="000000"/>
          <w:sz w:val="20"/>
          <w:szCs w:val="20"/>
        </w:rPr>
        <w:fldChar w:fldCharType="end"/>
      </w:r>
      <w:r w:rsidRPr="006D571C">
        <w:rPr>
          <w:rFonts w:asciiTheme="majorHAnsi" w:hAnsiTheme="majorHAnsi" w:cstheme="majorHAnsi"/>
          <w:color w:val="000000"/>
          <w:sz w:val="20"/>
          <w:szCs w:val="20"/>
        </w:rPr>
        <w:t xml:space="preserve"> </w:t>
      </w:r>
      <w:r w:rsidRPr="006D571C">
        <w:rPr>
          <w:rFonts w:asciiTheme="majorHAnsi" w:hAnsiTheme="majorHAnsi" w:cstheme="majorHAnsi"/>
          <w:color w:val="000000"/>
          <w:sz w:val="20"/>
          <w:szCs w:val="20"/>
        </w:rPr>
        <w:t>(Accessed: 10 November 2023).</w:t>
      </w:r>
    </w:p>
    <w:p w14:paraId="5BC8559F" w14:textId="77777777" w:rsidR="006D571C" w:rsidRPr="00667650" w:rsidRDefault="006D571C" w:rsidP="006D571C">
      <w:pPr>
        <w:pStyle w:val="NormalWeb"/>
        <w:rPr>
          <w:rFonts w:asciiTheme="majorHAnsi" w:hAnsiTheme="majorHAnsi" w:cstheme="majorHAnsi"/>
          <w:color w:val="000000"/>
          <w:sz w:val="20"/>
          <w:szCs w:val="20"/>
        </w:rPr>
      </w:pPr>
      <w:r w:rsidRPr="00667650">
        <w:rPr>
          <w:rFonts w:asciiTheme="majorHAnsi" w:hAnsiTheme="majorHAnsi" w:cstheme="majorHAnsi"/>
          <w:i/>
          <w:iCs/>
          <w:color w:val="000000"/>
          <w:sz w:val="20"/>
          <w:szCs w:val="20"/>
        </w:rPr>
        <w:t xml:space="preserve">Police Professional </w:t>
      </w:r>
      <w:r>
        <w:rPr>
          <w:rFonts w:asciiTheme="majorHAnsi" w:hAnsiTheme="majorHAnsi" w:cstheme="majorHAnsi"/>
          <w:i/>
          <w:iCs/>
          <w:color w:val="000000"/>
          <w:sz w:val="20"/>
          <w:szCs w:val="20"/>
        </w:rPr>
        <w:t xml:space="preserve">(2023) </w:t>
      </w:r>
      <w:r w:rsidRPr="00667650">
        <w:rPr>
          <w:rFonts w:asciiTheme="majorHAnsi" w:hAnsiTheme="majorHAnsi" w:cstheme="majorHAnsi"/>
          <w:i/>
          <w:iCs/>
          <w:color w:val="000000"/>
          <w:sz w:val="20"/>
          <w:szCs w:val="20"/>
        </w:rPr>
        <w:t>| MPS starts recruitment drive to boost PCSO numbers by 40 per cent</w:t>
      </w:r>
      <w:r w:rsidRPr="00667650">
        <w:rPr>
          <w:rStyle w:val="apple-converted-space"/>
          <w:rFonts w:asciiTheme="majorHAnsi" w:hAnsiTheme="majorHAnsi" w:cstheme="majorHAnsi"/>
          <w:color w:val="000000"/>
          <w:sz w:val="20"/>
          <w:szCs w:val="20"/>
        </w:rPr>
        <w:t> </w:t>
      </w:r>
      <w:r w:rsidRPr="00667650">
        <w:rPr>
          <w:rFonts w:asciiTheme="majorHAnsi" w:hAnsiTheme="majorHAnsi" w:cstheme="majorHAnsi"/>
          <w:color w:val="000000"/>
          <w:sz w:val="20"/>
          <w:szCs w:val="20"/>
        </w:rPr>
        <w:t xml:space="preserve">(no date). Available at: </w:t>
      </w:r>
      <w:hyperlink r:id="rId10" w:history="1">
        <w:r w:rsidRPr="00FF5314">
          <w:rPr>
            <w:rStyle w:val="Hyperlink"/>
            <w:rFonts w:asciiTheme="majorHAnsi" w:hAnsiTheme="majorHAnsi" w:cstheme="majorHAnsi"/>
            <w:sz w:val="20"/>
            <w:szCs w:val="20"/>
          </w:rPr>
          <w:t>https://www.policeprofessional.com/news/mps-starts-recruitment-drive-to-boost-pcso-numbers-by-40-per-cent/</w:t>
        </w:r>
      </w:hyperlink>
      <w:r>
        <w:rPr>
          <w:rFonts w:asciiTheme="majorHAnsi" w:hAnsiTheme="majorHAnsi" w:cstheme="majorHAnsi"/>
          <w:color w:val="000000"/>
          <w:sz w:val="20"/>
          <w:szCs w:val="20"/>
        </w:rPr>
        <w:t xml:space="preserve"> </w:t>
      </w:r>
      <w:r w:rsidRPr="00667650">
        <w:rPr>
          <w:rFonts w:asciiTheme="majorHAnsi" w:hAnsiTheme="majorHAnsi" w:cstheme="majorHAnsi"/>
          <w:color w:val="000000"/>
          <w:sz w:val="20"/>
          <w:szCs w:val="20"/>
        </w:rPr>
        <w:t>(Accessed: 10 November 2023).</w:t>
      </w:r>
    </w:p>
    <w:p w14:paraId="66ADE3D8" w14:textId="45C5CB58" w:rsidR="006D571C" w:rsidRPr="006D571C" w:rsidRDefault="006D571C" w:rsidP="006D571C">
      <w:pPr>
        <w:pStyle w:val="NormalWeb"/>
        <w:rPr>
          <w:rFonts w:asciiTheme="majorHAnsi" w:hAnsiTheme="majorHAnsi" w:cstheme="majorHAnsi"/>
          <w:color w:val="000000"/>
          <w:sz w:val="21"/>
          <w:szCs w:val="21"/>
        </w:rPr>
      </w:pPr>
      <w:r w:rsidRPr="006D571C">
        <w:rPr>
          <w:rFonts w:asciiTheme="majorHAnsi" w:hAnsiTheme="majorHAnsi" w:cstheme="majorHAnsi"/>
          <w:color w:val="000000"/>
          <w:sz w:val="21"/>
          <w:szCs w:val="21"/>
        </w:rPr>
        <w:t>State of Policing</w:t>
      </w:r>
      <w:r w:rsidRPr="006D571C">
        <w:rPr>
          <w:rFonts w:asciiTheme="majorHAnsi" w:hAnsiTheme="majorHAnsi" w:cstheme="majorHAnsi"/>
          <w:color w:val="000000"/>
          <w:sz w:val="21"/>
          <w:szCs w:val="21"/>
        </w:rPr>
        <w:t xml:space="preserve"> (2016)</w:t>
      </w:r>
      <w:r w:rsidRPr="006D571C">
        <w:rPr>
          <w:rFonts w:asciiTheme="majorHAnsi" w:hAnsiTheme="majorHAnsi" w:cstheme="majorHAnsi"/>
          <w:color w:val="000000"/>
          <w:sz w:val="21"/>
          <w:szCs w:val="21"/>
        </w:rPr>
        <w:t>: The annual assessment of policing in England and ...</w:t>
      </w:r>
      <w:r w:rsidRPr="006D571C">
        <w:rPr>
          <w:rStyle w:val="apple-converted-space"/>
          <w:rFonts w:asciiTheme="majorHAnsi" w:hAnsiTheme="majorHAnsi" w:cstheme="majorHAnsi"/>
          <w:color w:val="000000"/>
          <w:sz w:val="21"/>
          <w:szCs w:val="21"/>
        </w:rPr>
        <w:t> </w:t>
      </w:r>
      <w:r w:rsidRPr="006D571C">
        <w:rPr>
          <w:rFonts w:asciiTheme="majorHAnsi" w:hAnsiTheme="majorHAnsi" w:cstheme="majorHAnsi"/>
          <w:color w:val="000000"/>
          <w:sz w:val="21"/>
          <w:szCs w:val="21"/>
        </w:rPr>
        <w:t xml:space="preserve">Available at: </w:t>
      </w:r>
      <w:hyperlink r:id="rId11" w:history="1">
        <w:r w:rsidRPr="006D571C">
          <w:rPr>
            <w:rStyle w:val="Hyperlink"/>
            <w:rFonts w:asciiTheme="majorHAnsi" w:hAnsiTheme="majorHAnsi" w:cstheme="majorHAnsi"/>
            <w:sz w:val="21"/>
            <w:szCs w:val="21"/>
          </w:rPr>
          <w:t>https://assets-hmicfrs.justiceinspectorates.gov.uk/uploads/state-of-policing-2022-large-font.pdf</w:t>
        </w:r>
      </w:hyperlink>
      <w:r w:rsidRPr="006D571C">
        <w:rPr>
          <w:rFonts w:asciiTheme="majorHAnsi" w:hAnsiTheme="majorHAnsi" w:cstheme="majorHAnsi"/>
          <w:color w:val="000000"/>
          <w:sz w:val="21"/>
          <w:szCs w:val="21"/>
        </w:rPr>
        <w:t xml:space="preserve"> </w:t>
      </w:r>
      <w:r w:rsidRPr="006D571C">
        <w:rPr>
          <w:rFonts w:asciiTheme="majorHAnsi" w:hAnsiTheme="majorHAnsi" w:cstheme="majorHAnsi"/>
          <w:color w:val="000000"/>
          <w:sz w:val="21"/>
          <w:szCs w:val="21"/>
        </w:rPr>
        <w:t>(Accessed: 10 November 2023).</w:t>
      </w:r>
      <w:r w:rsidRPr="006D571C">
        <w:rPr>
          <w:rStyle w:val="apple-converted-space"/>
          <w:rFonts w:asciiTheme="majorHAnsi" w:hAnsiTheme="majorHAnsi" w:cstheme="majorHAnsi"/>
          <w:color w:val="000000"/>
          <w:sz w:val="21"/>
          <w:szCs w:val="21"/>
        </w:rPr>
        <w:t> </w:t>
      </w:r>
    </w:p>
    <w:p w14:paraId="4B7AE0BB" w14:textId="77777777" w:rsidR="006D571C" w:rsidRPr="006D571C" w:rsidRDefault="006D571C" w:rsidP="006D571C">
      <w:pPr>
        <w:pStyle w:val="NormalWeb"/>
        <w:shd w:val="clear" w:color="auto" w:fill="FFFFFF"/>
        <w:spacing w:before="0" w:beforeAutospacing="0" w:after="0" w:afterAutospacing="0" w:line="360" w:lineRule="atLeast"/>
        <w:jc w:val="both"/>
        <w:rPr>
          <w:rFonts w:asciiTheme="majorHAnsi" w:hAnsiTheme="majorHAnsi" w:cstheme="majorHAnsi"/>
          <w:color w:val="000000"/>
          <w:sz w:val="16"/>
          <w:szCs w:val="16"/>
        </w:rPr>
      </w:pPr>
    </w:p>
    <w:p w14:paraId="5ECD4FC0" w14:textId="77777777" w:rsidR="006D571C" w:rsidRPr="006D571C" w:rsidRDefault="006D571C" w:rsidP="006D571C">
      <w:pPr>
        <w:pStyle w:val="NormalWeb"/>
        <w:shd w:val="clear" w:color="auto" w:fill="FFFFFF"/>
        <w:jc w:val="both"/>
        <w:rPr>
          <w:rFonts w:asciiTheme="majorHAnsi" w:hAnsiTheme="majorHAnsi" w:cstheme="majorHAnsi"/>
          <w:color w:val="000000"/>
          <w:sz w:val="20"/>
          <w:szCs w:val="20"/>
        </w:rPr>
      </w:pPr>
      <w:r w:rsidRPr="006D571C">
        <w:rPr>
          <w:rFonts w:asciiTheme="majorHAnsi" w:hAnsiTheme="majorHAnsi" w:cstheme="majorHAnsi"/>
          <w:color w:val="000000"/>
          <w:sz w:val="20"/>
          <w:szCs w:val="20"/>
        </w:rPr>
        <w:t>‌</w:t>
      </w:r>
    </w:p>
    <w:p w14:paraId="32BB5CB2" w14:textId="77777777" w:rsidR="006D571C" w:rsidRPr="006D571C" w:rsidRDefault="006D571C" w:rsidP="006D571C"/>
    <w:sectPr w:rsidR="006D571C" w:rsidRPr="006D5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106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1C"/>
    <w:rsid w:val="0037096D"/>
    <w:rsid w:val="005A30AA"/>
    <w:rsid w:val="006D571C"/>
    <w:rsid w:val="00A02EB7"/>
    <w:rsid w:val="00B33467"/>
    <w:rsid w:val="00EF2C01"/>
    <w:rsid w:val="00F30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7F44C"/>
  <w15:chartTrackingRefBased/>
  <w15:docId w15:val="{B397BB68-AD39-2745-88CE-B5DFB325C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71C"/>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apple-converted-space">
    <w:name w:val="apple-converted-space"/>
    <w:basedOn w:val="DefaultParagraphFont"/>
    <w:rsid w:val="006D571C"/>
  </w:style>
  <w:style w:type="character" w:styleId="Hyperlink">
    <w:name w:val="Hyperlink"/>
    <w:basedOn w:val="DefaultParagraphFont"/>
    <w:uiPriority w:val="99"/>
    <w:unhideWhenUsed/>
    <w:rsid w:val="006D571C"/>
    <w:rPr>
      <w:color w:val="0563C1" w:themeColor="hyperlink"/>
      <w:u w:val="single"/>
    </w:rPr>
  </w:style>
  <w:style w:type="character" w:styleId="UnresolvedMention">
    <w:name w:val="Unresolved Mention"/>
    <w:basedOn w:val="DefaultParagraphFont"/>
    <w:uiPriority w:val="99"/>
    <w:semiHidden/>
    <w:unhideWhenUsed/>
    <w:rsid w:val="006D571C"/>
    <w:rPr>
      <w:color w:val="605E5C"/>
      <w:shd w:val="clear" w:color="auto" w:fill="E1DFDD"/>
    </w:rPr>
  </w:style>
  <w:style w:type="paragraph" w:styleId="NormalWeb">
    <w:name w:val="Normal (Web)"/>
    <w:basedOn w:val="Normal"/>
    <w:uiPriority w:val="99"/>
    <w:unhideWhenUsed/>
    <w:rsid w:val="006D571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37685">
      <w:bodyDiv w:val="1"/>
      <w:marLeft w:val="0"/>
      <w:marRight w:val="0"/>
      <w:marTop w:val="0"/>
      <w:marBottom w:val="0"/>
      <w:divBdr>
        <w:top w:val="none" w:sz="0" w:space="0" w:color="auto"/>
        <w:left w:val="none" w:sz="0" w:space="0" w:color="auto"/>
        <w:bottom w:val="none" w:sz="0" w:space="0" w:color="auto"/>
        <w:right w:val="none" w:sz="0" w:space="0" w:color="auto"/>
      </w:divBdr>
    </w:div>
    <w:div w:id="356469297">
      <w:bodyDiv w:val="1"/>
      <w:marLeft w:val="0"/>
      <w:marRight w:val="0"/>
      <w:marTop w:val="0"/>
      <w:marBottom w:val="0"/>
      <w:divBdr>
        <w:top w:val="none" w:sz="0" w:space="0" w:color="auto"/>
        <w:left w:val="none" w:sz="0" w:space="0" w:color="auto"/>
        <w:bottom w:val="none" w:sz="0" w:space="0" w:color="auto"/>
        <w:right w:val="none" w:sz="0" w:space="0" w:color="auto"/>
      </w:divBdr>
    </w:div>
    <w:div w:id="454566115">
      <w:bodyDiv w:val="1"/>
      <w:marLeft w:val="0"/>
      <w:marRight w:val="0"/>
      <w:marTop w:val="0"/>
      <w:marBottom w:val="0"/>
      <w:divBdr>
        <w:top w:val="none" w:sz="0" w:space="0" w:color="auto"/>
        <w:left w:val="none" w:sz="0" w:space="0" w:color="auto"/>
        <w:bottom w:val="none" w:sz="0" w:space="0" w:color="auto"/>
        <w:right w:val="none" w:sz="0" w:space="0" w:color="auto"/>
      </w:divBdr>
    </w:div>
    <w:div w:id="661548874">
      <w:bodyDiv w:val="1"/>
      <w:marLeft w:val="0"/>
      <w:marRight w:val="0"/>
      <w:marTop w:val="0"/>
      <w:marBottom w:val="0"/>
      <w:divBdr>
        <w:top w:val="none" w:sz="0" w:space="0" w:color="auto"/>
        <w:left w:val="none" w:sz="0" w:space="0" w:color="auto"/>
        <w:bottom w:val="none" w:sz="0" w:space="0" w:color="auto"/>
        <w:right w:val="none" w:sz="0" w:space="0" w:color="auto"/>
      </w:divBdr>
    </w:div>
    <w:div w:id="1018001571">
      <w:bodyDiv w:val="1"/>
      <w:marLeft w:val="0"/>
      <w:marRight w:val="0"/>
      <w:marTop w:val="0"/>
      <w:marBottom w:val="0"/>
      <w:divBdr>
        <w:top w:val="none" w:sz="0" w:space="0" w:color="auto"/>
        <w:left w:val="none" w:sz="0" w:space="0" w:color="auto"/>
        <w:bottom w:val="none" w:sz="0" w:space="0" w:color="auto"/>
        <w:right w:val="none" w:sz="0" w:space="0" w:color="auto"/>
      </w:divBdr>
      <w:divsChild>
        <w:div w:id="1715157371">
          <w:marLeft w:val="0"/>
          <w:marRight w:val="0"/>
          <w:marTop w:val="0"/>
          <w:marBottom w:val="0"/>
          <w:divBdr>
            <w:top w:val="none" w:sz="0" w:space="0" w:color="auto"/>
            <w:left w:val="none" w:sz="0" w:space="0" w:color="auto"/>
            <w:bottom w:val="none" w:sz="0" w:space="0" w:color="auto"/>
            <w:right w:val="none" w:sz="0" w:space="0" w:color="auto"/>
          </w:divBdr>
          <w:divsChild>
            <w:div w:id="799110218">
              <w:marLeft w:val="0"/>
              <w:marRight w:val="0"/>
              <w:marTop w:val="0"/>
              <w:marBottom w:val="0"/>
              <w:divBdr>
                <w:top w:val="none" w:sz="0" w:space="0" w:color="auto"/>
                <w:left w:val="none" w:sz="0" w:space="0" w:color="auto"/>
                <w:bottom w:val="none" w:sz="0" w:space="0" w:color="auto"/>
                <w:right w:val="none" w:sz="0" w:space="0" w:color="auto"/>
              </w:divBdr>
              <w:divsChild>
                <w:div w:id="47376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11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occrim.org/volume8/9Heenan08.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yfed-powys.police.uk/police-forces/dyfed-powys-police/areas/careers/career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stories/remembering-stephen-lawrence" TargetMode="External"/><Relationship Id="rId11" Type="http://schemas.openxmlformats.org/officeDocument/2006/relationships/hyperlink" Target="https://assets-hmicfrs.justiceinspectorates.gov.uk/uploads/state-of-policing-2022-large-font.pdf" TargetMode="External"/><Relationship Id="rId5" Type="http://schemas.openxmlformats.org/officeDocument/2006/relationships/hyperlink" Target="https://lordslibrary.parliament.uk/research-briefings/lif-2016-0048/" TargetMode="External"/><Relationship Id="rId10" Type="http://schemas.openxmlformats.org/officeDocument/2006/relationships/hyperlink" Target="https://www.policeprofessional.com/news/mps-starts-recruitment-drive-to-boost-pcso-numbers-by-40-per-cent/" TargetMode="External"/><Relationship Id="rId4" Type="http://schemas.openxmlformats.org/officeDocument/2006/relationships/webSettings" Target="webSettings.xml"/><Relationship Id="rId9" Type="http://schemas.openxmlformats.org/officeDocument/2006/relationships/hyperlink" Target="https://www.gov.uk/government/statistics/police-workforce-england-and-wales-30-september-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281</TotalTime>
  <Pages>3</Pages>
  <Words>1724</Words>
  <Characters>9586</Characters>
  <Application>Microsoft Office Word</Application>
  <DocSecurity>0</DocSecurity>
  <Lines>563</Lines>
  <Paragraphs>269</Paragraphs>
  <ScaleCrop>false</ScaleCrop>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7</cp:revision>
  <dcterms:created xsi:type="dcterms:W3CDTF">2023-11-10T10:14:00Z</dcterms:created>
  <dcterms:modified xsi:type="dcterms:W3CDTF">2023-11-10T22:15:00Z</dcterms:modified>
</cp:coreProperties>
</file>