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600" w:lineRule="auto"/>
        <w:rPr/>
      </w:pPr>
      <w:r w:rsidDel="00000000" w:rsidR="00000000" w:rsidRPr="00000000">
        <w:rPr>
          <w:b w:val="1"/>
          <w:bCs w:val="1"/>
          <w:color w:val="4b2c7a"/>
          <w:sz w:val="20"/>
          <w:szCs w:val="20"/>
          <w:rtl w:val="0"/>
        </w:rPr>
        <w:t xml:space="preserve">ADVANCED DOCTORAL RESEARCH SKILLS  ·  DBA PROGRAMME</w:t>
      </w:r>
      <w:r w:rsidDel="00000000" w:rsidR="00000000" w:rsidRPr="00000000">
        <w:rPr>
          <w:rtl w:val="0"/>
        </w:rPr>
      </w:r>
    </w:p>
    <w:p w:rsidR="00000000" w:rsidDel="00000000" w:rsidP="00000000" w:rsidRDefault="00000000" w:rsidRPr="00000000" w14:paraId="00000002">
      <w:pPr>
        <w:pBdr>
          <w:bottom w:color="9a7b16" w:space="10" w:sz="18" w:val="single"/>
        </w:pBdr>
        <w:spacing w:after="0" w:lineRule="auto"/>
        <w:rPr/>
      </w:pPr>
      <w:r w:rsidDel="00000000" w:rsidR="00000000" w:rsidRPr="00000000">
        <w:rPr>
          <w:rFonts w:ascii="Cambria" w:cs="Cambria" w:eastAsia="Cambria" w:hAnsi="Cambria"/>
          <w:b w:val="1"/>
          <w:bCs w:val="1"/>
          <w:color w:val="222222"/>
          <w:sz w:val="52"/>
          <w:szCs w:val="52"/>
          <w:rtl w:val="0"/>
        </w:rPr>
        <w:t xml:space="preserve">Mixed Methods Research</w:t>
      </w:r>
      <w:r w:rsidDel="00000000" w:rsidR="00000000" w:rsidRPr="00000000">
        <w:rPr>
          <w:rtl w:val="0"/>
        </w:rPr>
      </w:r>
    </w:p>
    <w:p w:rsidR="00000000" w:rsidDel="00000000" w:rsidP="00000000" w:rsidRDefault="00000000" w:rsidRPr="00000000" w14:paraId="00000003">
      <w:pPr>
        <w:spacing w:after="200" w:before="220" w:lineRule="auto"/>
        <w:rPr/>
      </w:pPr>
      <w:r w:rsidDel="00000000" w:rsidR="00000000" w:rsidRPr="00000000">
        <w:rPr>
          <w:i w:val="1"/>
          <w:iCs w:val="1"/>
          <w:color w:val="5e6975"/>
          <w:sz w:val="26"/>
          <w:szCs w:val="26"/>
          <w:rtl w:val="0"/>
        </w:rPr>
        <w:t xml:space="preserve">Tutor answer book: worked examples</w:t>
      </w:r>
      <w:r w:rsidDel="00000000" w:rsidR="00000000" w:rsidRPr="00000000">
        <w:rPr>
          <w:rtl w:val="0"/>
        </w:rPr>
      </w:r>
    </w:p>
    <w:p w:rsidR="00000000" w:rsidDel="00000000" w:rsidP="00000000" w:rsidRDefault="00000000" w:rsidRPr="00000000" w14:paraId="00000004">
      <w:pPr>
        <w:spacing w:after="70" w:lineRule="auto"/>
        <w:rPr/>
      </w:pPr>
      <w:r w:rsidDel="00000000" w:rsidR="00000000" w:rsidRPr="00000000">
        <w:rPr>
          <w:color w:val="222222"/>
          <w:sz w:val="21"/>
          <w:szCs w:val="21"/>
          <w:rtl w:val="0"/>
        </w:rPr>
        <w:t xml:space="preserve">Five worked designs, each built the same way so the pattern is visible</w:t>
      </w:r>
      <w:r w:rsidDel="00000000" w:rsidR="00000000" w:rsidRPr="00000000">
        <w:rPr>
          <w:rtl w:val="0"/>
        </w:rPr>
      </w:r>
    </w:p>
    <w:p w:rsidR="00000000" w:rsidDel="00000000" w:rsidP="00000000" w:rsidRDefault="00000000" w:rsidRPr="00000000" w14:paraId="00000005">
      <w:pPr>
        <w:spacing w:after="70" w:lineRule="auto"/>
        <w:rPr/>
      </w:pPr>
      <w:r w:rsidDel="00000000" w:rsidR="00000000" w:rsidRPr="00000000">
        <w:rPr>
          <w:color w:val="222222"/>
          <w:sz w:val="21"/>
          <w:szCs w:val="21"/>
          <w:rtl w:val="0"/>
        </w:rPr>
        <w:t xml:space="preserve">Companion to the Student Activity Book and the practitioner supplement</w:t>
      </w:r>
      <w:r w:rsidDel="00000000" w:rsidR="00000000" w:rsidRPr="00000000">
        <w:rPr>
          <w:rtl w:val="0"/>
        </w:rPr>
      </w:r>
    </w:p>
    <w:p w:rsidR="00000000" w:rsidDel="00000000" w:rsidP="00000000" w:rsidRDefault="00000000" w:rsidRPr="00000000" w14:paraId="00000006">
      <w:pPr>
        <w:spacing w:after="70" w:lineRule="auto"/>
        <w:rPr/>
      </w:pPr>
      <w:r w:rsidDel="00000000" w:rsidR="00000000" w:rsidRPr="00000000">
        <w:rPr>
          <w:color w:val="222222"/>
          <w:sz w:val="21"/>
          <w:szCs w:val="21"/>
          <w:rtl w:val="0"/>
        </w:rPr>
        <w:t xml:space="preserve">Use these to mark, to model and to settle the design in a viva</w:t>
      </w:r>
      <w:r w:rsidDel="00000000" w:rsidR="00000000" w:rsidRPr="00000000">
        <w:rPr>
          <w:rtl w:val="0"/>
        </w:rPr>
      </w:r>
    </w:p>
    <w:p w:rsidR="00000000" w:rsidDel="00000000" w:rsidP="00000000" w:rsidRDefault="00000000" w:rsidRPr="00000000" w14:paraId="00000007">
      <w:pPr>
        <w:spacing w:after="30" w:before="320" w:lineRule="auto"/>
        <w:rPr/>
      </w:pPr>
      <w:r w:rsidDel="00000000" w:rsidR="00000000" w:rsidRPr="00000000">
        <w:rPr>
          <w:b w:val="1"/>
          <w:bCs w:val="1"/>
          <w:color w:val="4b2c7a"/>
          <w:sz w:val="24"/>
          <w:szCs w:val="24"/>
          <w:rtl w:val="0"/>
        </w:rPr>
        <w:t xml:space="preserve">Dr Caroline Jawad</w:t>
      </w:r>
      <w:r w:rsidDel="00000000" w:rsidR="00000000" w:rsidRPr="00000000">
        <w:rPr>
          <w:rtl w:val="0"/>
        </w:rPr>
      </w:r>
    </w:p>
    <w:p w:rsidR="00000000" w:rsidDel="00000000" w:rsidP="00000000" w:rsidRDefault="00000000" w:rsidRPr="00000000" w14:paraId="00000008">
      <w:pPr>
        <w:spacing w:after="0" w:lineRule="auto"/>
        <w:rPr/>
      </w:pPr>
      <w:r w:rsidDel="00000000" w:rsidR="00000000" w:rsidRPr="00000000">
        <w:rPr>
          <w:color w:val="5e6975"/>
          <w:sz w:val="20"/>
          <w:szCs w:val="20"/>
          <w:rtl w:val="0"/>
        </w:rPr>
        <w:t xml:space="preserve">Swansea Business School, University of Wales Trinity Saint David</w:t>
      </w:r>
      <w:r w:rsidDel="00000000" w:rsidR="00000000" w:rsidRPr="00000000">
        <w:rPr>
          <w:rtl w:val="0"/>
        </w:rPr>
      </w:r>
    </w:p>
    <w:p w:rsidR="00000000" w:rsidDel="00000000" w:rsidP="00000000" w:rsidRDefault="00000000" w:rsidRPr="00000000" w14:paraId="00000009">
      <w:pPr>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rPr/>
      </w:pPr>
      <w:r w:rsidDel="00000000" w:rsidR="00000000" w:rsidRPr="00000000">
        <w:rPr>
          <w:rtl w:val="0"/>
        </w:rPr>
        <w:t xml:space="preserve">How each example is built</w:t>
      </w:r>
    </w:p>
    <w:p w:rsidR="00000000" w:rsidDel="00000000" w:rsidP="00000000" w:rsidRDefault="00000000" w:rsidRPr="00000000" w14:paraId="0000000B">
      <w:pPr>
        <w:spacing w:after="120" w:line="264" w:lineRule="auto"/>
        <w:jc w:val="left"/>
        <w:rPr/>
      </w:pPr>
      <w:r w:rsidDel="00000000" w:rsidR="00000000" w:rsidRPr="00000000">
        <w:rPr>
          <w:b w:val="0"/>
          <w:bCs w:val="0"/>
          <w:i w:val="0"/>
          <w:iCs w:val="0"/>
          <w:color w:val="222222"/>
          <w:sz w:val="21"/>
          <w:szCs w:val="21"/>
          <w:rtl w:val="0"/>
        </w:rPr>
        <w:t xml:space="preserve">Every worked example follows the same eight steps, so students see the same skeleton under five different studies. The skeleton is the lesson. Once they can fill it in, they can design.</w:t>
      </w:r>
      <w:r w:rsidDel="00000000" w:rsidR="00000000" w:rsidRPr="00000000">
        <w:rPr>
          <w:rtl w:val="0"/>
        </w:rPr>
      </w:r>
    </w:p>
    <w:tbl>
      <w:tblPr>
        <w:tblStyle w:val="Table1"/>
        <w:tblW w:w="9360.0" w:type="dxa"/>
        <w:jc w:val="left"/>
        <w:tblBorders>
          <w:top w:color="dad3e6" w:space="0" w:sz="2" w:val="single"/>
          <w:left w:color="dad3e6" w:space="0" w:sz="2" w:val="single"/>
          <w:bottom w:color="dad3e6" w:space="0" w:sz="2" w:val="single"/>
          <w:right w:color="dad3e6" w:space="0" w:sz="2" w:val="single"/>
          <w:insideH w:color="dad3e6" w:space="0" w:sz="2" w:val="single"/>
          <w:insideV w:color="dad3e6" w:space="0" w:sz="2" w:val="single"/>
        </w:tblBorders>
        <w:tblLayout w:type="fixed"/>
        <w:tblLook w:val="0000"/>
      </w:tblPr>
      <w:tblGrid>
        <w:gridCol w:w="3000"/>
        <w:gridCol w:w="6360"/>
        <w:tblGridChange w:id="0">
          <w:tblGrid>
            <w:gridCol w:w="3000"/>
            <w:gridCol w:w="6360"/>
          </w:tblGrid>
        </w:tblGridChange>
      </w:tblGrid>
      <w:tr>
        <w:trPr>
          <w:cantSplit w:val="0"/>
          <w:tblHeader w:val="1"/>
        </w:trPr>
        <w:tc>
          <w:tcPr>
            <w:shd w:fill="4b2c7a" w:val="clear"/>
            <w:tcMar>
              <w:top w:w="70.0" w:type="dxa"/>
              <w:left w:w="130.0" w:type="dxa"/>
              <w:bottom w:w="70.0" w:type="dxa"/>
              <w:right w:w="130.0" w:type="dxa"/>
            </w:tcMar>
            <w:vAlign w:val="center"/>
          </w:tcPr>
          <w:p w:rsidR="00000000" w:rsidDel="00000000" w:rsidP="00000000" w:rsidRDefault="00000000" w:rsidRPr="00000000" w14:paraId="0000000C">
            <w:pPr>
              <w:spacing w:after="0" w:line="250" w:lineRule="auto"/>
              <w:rPr/>
            </w:pPr>
            <w:r w:rsidDel="00000000" w:rsidR="00000000" w:rsidRPr="00000000">
              <w:rPr>
                <w:b w:val="1"/>
                <w:bCs w:val="1"/>
                <w:i w:val="0"/>
                <w:iCs w:val="0"/>
                <w:color w:val="ffffff"/>
                <w:sz w:val="20"/>
                <w:szCs w:val="20"/>
                <w:rtl w:val="0"/>
              </w:rPr>
              <w:t xml:space="preserve">Step</w:t>
            </w:r>
            <w:r w:rsidDel="00000000" w:rsidR="00000000" w:rsidRPr="00000000">
              <w:rPr>
                <w:rtl w:val="0"/>
              </w:rPr>
            </w:r>
          </w:p>
        </w:tc>
        <w:tc>
          <w:tcPr>
            <w:shd w:fill="4b2c7a" w:val="clear"/>
            <w:tcMar>
              <w:top w:w="70.0" w:type="dxa"/>
              <w:left w:w="130.0" w:type="dxa"/>
              <w:bottom w:w="70.0" w:type="dxa"/>
              <w:right w:w="130.0" w:type="dxa"/>
            </w:tcMar>
            <w:vAlign w:val="center"/>
          </w:tcPr>
          <w:p w:rsidR="00000000" w:rsidDel="00000000" w:rsidP="00000000" w:rsidRDefault="00000000" w:rsidRPr="00000000" w14:paraId="0000000D">
            <w:pPr>
              <w:spacing w:after="0" w:line="250" w:lineRule="auto"/>
              <w:rPr/>
            </w:pPr>
            <w:r w:rsidDel="00000000" w:rsidR="00000000" w:rsidRPr="00000000">
              <w:rPr>
                <w:b w:val="1"/>
                <w:bCs w:val="1"/>
                <w:i w:val="0"/>
                <w:iCs w:val="0"/>
                <w:color w:val="ffffff"/>
                <w:sz w:val="20"/>
                <w:szCs w:val="20"/>
                <w:rtl w:val="0"/>
              </w:rPr>
              <w:t xml:space="preserve">The question it answers</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0E">
            <w:pPr>
              <w:spacing w:after="0" w:line="250" w:lineRule="auto"/>
              <w:rPr/>
            </w:pPr>
            <w:r w:rsidDel="00000000" w:rsidR="00000000" w:rsidRPr="00000000">
              <w:rPr>
                <w:b w:val="0"/>
                <w:bCs w:val="0"/>
                <w:i w:val="0"/>
                <w:iCs w:val="0"/>
                <w:color w:val="222222"/>
                <w:sz w:val="20"/>
                <w:szCs w:val="20"/>
                <w:rtl w:val="0"/>
              </w:rPr>
              <w:t xml:space="preserve">Scenario</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0F">
            <w:pPr>
              <w:spacing w:after="0" w:line="250" w:lineRule="auto"/>
              <w:rPr/>
            </w:pPr>
            <w:r w:rsidDel="00000000" w:rsidR="00000000" w:rsidRPr="00000000">
              <w:rPr>
                <w:b w:val="0"/>
                <w:bCs w:val="0"/>
                <w:i w:val="0"/>
                <w:iCs w:val="0"/>
                <w:color w:val="222222"/>
                <w:sz w:val="20"/>
                <w:szCs w:val="20"/>
                <w:rtl w:val="0"/>
              </w:rPr>
              <w:t xml:space="preserve">What is the study trying to find out?</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10">
            <w:pPr>
              <w:spacing w:after="0" w:line="250" w:lineRule="auto"/>
              <w:rPr/>
            </w:pPr>
            <w:r w:rsidDel="00000000" w:rsidR="00000000" w:rsidRPr="00000000">
              <w:rPr>
                <w:b w:val="0"/>
                <w:bCs w:val="0"/>
                <w:i w:val="0"/>
                <w:iCs w:val="0"/>
                <w:color w:val="222222"/>
                <w:sz w:val="20"/>
                <w:szCs w:val="20"/>
                <w:rtl w:val="0"/>
              </w:rPr>
              <w:t xml:space="preserve">Design and notation</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11">
            <w:pPr>
              <w:spacing w:after="0" w:line="250" w:lineRule="auto"/>
              <w:rPr/>
            </w:pPr>
            <w:r w:rsidDel="00000000" w:rsidR="00000000" w:rsidRPr="00000000">
              <w:rPr>
                <w:b w:val="0"/>
                <w:bCs w:val="0"/>
                <w:i w:val="0"/>
                <w:iCs w:val="0"/>
                <w:color w:val="222222"/>
                <w:sz w:val="20"/>
                <w:szCs w:val="20"/>
                <w:rtl w:val="0"/>
              </w:rPr>
              <w:t xml:space="preserve">Which design and how is it written?</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12">
            <w:pPr>
              <w:spacing w:after="0" w:line="250" w:lineRule="auto"/>
              <w:rPr/>
            </w:pPr>
            <w:r w:rsidDel="00000000" w:rsidR="00000000" w:rsidRPr="00000000">
              <w:rPr>
                <w:b w:val="0"/>
                <w:bCs w:val="0"/>
                <w:i w:val="0"/>
                <w:iCs w:val="0"/>
                <w:color w:val="222222"/>
                <w:sz w:val="20"/>
                <w:szCs w:val="20"/>
                <w:rtl w:val="0"/>
              </w:rPr>
              <w:t xml:space="preserve">Inside each strand</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13">
            <w:pPr>
              <w:spacing w:after="0" w:line="250" w:lineRule="auto"/>
              <w:rPr/>
            </w:pPr>
            <w:r w:rsidDel="00000000" w:rsidR="00000000" w:rsidRPr="00000000">
              <w:rPr>
                <w:b w:val="0"/>
                <w:bCs w:val="0"/>
                <w:i w:val="0"/>
                <w:iCs w:val="0"/>
                <w:color w:val="222222"/>
                <w:sz w:val="20"/>
                <w:szCs w:val="20"/>
                <w:rtl w:val="0"/>
              </w:rPr>
              <w:t xml:space="preserve">What does each strand actually do?</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14">
            <w:pPr>
              <w:spacing w:after="0" w:line="250" w:lineRule="auto"/>
              <w:rPr/>
            </w:pPr>
            <w:r w:rsidDel="00000000" w:rsidR="00000000" w:rsidRPr="00000000">
              <w:rPr>
                <w:b w:val="0"/>
                <w:bCs w:val="0"/>
                <w:i w:val="0"/>
                <w:iCs w:val="0"/>
                <w:color w:val="222222"/>
                <w:sz w:val="20"/>
                <w:szCs w:val="20"/>
                <w:rtl w:val="0"/>
              </w:rPr>
              <w:t xml:space="preserve">Where they connect</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15">
            <w:pPr>
              <w:spacing w:after="0" w:line="250" w:lineRule="auto"/>
              <w:rPr/>
            </w:pPr>
            <w:r w:rsidDel="00000000" w:rsidR="00000000" w:rsidRPr="00000000">
              <w:rPr>
                <w:b w:val="0"/>
                <w:bCs w:val="0"/>
                <w:i w:val="0"/>
                <w:iCs w:val="0"/>
                <w:color w:val="222222"/>
                <w:sz w:val="20"/>
                <w:szCs w:val="20"/>
                <w:rtl w:val="0"/>
              </w:rPr>
              <w:t xml:space="preserve">At what point do the strands meet?</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16">
            <w:pPr>
              <w:spacing w:after="0" w:line="250" w:lineRule="auto"/>
              <w:rPr/>
            </w:pPr>
            <w:r w:rsidDel="00000000" w:rsidR="00000000" w:rsidRPr="00000000">
              <w:rPr>
                <w:b w:val="0"/>
                <w:bCs w:val="0"/>
                <w:i w:val="0"/>
                <w:iCs w:val="0"/>
                <w:color w:val="222222"/>
                <w:sz w:val="20"/>
                <w:szCs w:val="20"/>
                <w:rtl w:val="0"/>
              </w:rPr>
              <w:t xml:space="preserve">A joint display</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17">
            <w:pPr>
              <w:spacing w:after="0" w:line="250" w:lineRule="auto"/>
              <w:rPr/>
            </w:pPr>
            <w:r w:rsidDel="00000000" w:rsidR="00000000" w:rsidRPr="00000000">
              <w:rPr>
                <w:b w:val="0"/>
                <w:bCs w:val="0"/>
                <w:i w:val="0"/>
                <w:iCs w:val="0"/>
                <w:color w:val="222222"/>
                <w:sz w:val="20"/>
                <w:szCs w:val="20"/>
                <w:rtl w:val="0"/>
              </w:rPr>
              <w:t xml:space="preserve">How are the two findings shown together?</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18">
            <w:pPr>
              <w:spacing w:after="0" w:line="250" w:lineRule="auto"/>
              <w:rPr/>
            </w:pPr>
            <w:r w:rsidDel="00000000" w:rsidR="00000000" w:rsidRPr="00000000">
              <w:rPr>
                <w:b w:val="0"/>
                <w:bCs w:val="0"/>
                <w:i w:val="0"/>
                <w:iCs w:val="0"/>
                <w:color w:val="222222"/>
                <w:sz w:val="20"/>
                <w:szCs w:val="20"/>
                <w:rtl w:val="0"/>
              </w:rPr>
              <w:t xml:space="preserve">A meta inference</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19">
            <w:pPr>
              <w:spacing w:after="0" w:line="250" w:lineRule="auto"/>
              <w:rPr/>
            </w:pPr>
            <w:r w:rsidDel="00000000" w:rsidR="00000000" w:rsidRPr="00000000">
              <w:rPr>
                <w:b w:val="0"/>
                <w:bCs w:val="0"/>
                <w:i w:val="0"/>
                <w:iCs w:val="0"/>
                <w:color w:val="222222"/>
                <w:sz w:val="20"/>
                <w:szCs w:val="20"/>
                <w:rtl w:val="0"/>
              </w:rPr>
              <w:t xml:space="preserve">What can be claimed only because both strands exist?</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1A">
            <w:pPr>
              <w:spacing w:after="0" w:line="250" w:lineRule="auto"/>
              <w:rPr/>
            </w:pPr>
            <w:r w:rsidDel="00000000" w:rsidR="00000000" w:rsidRPr="00000000">
              <w:rPr>
                <w:b w:val="0"/>
                <w:bCs w:val="0"/>
                <w:i w:val="0"/>
                <w:iCs w:val="0"/>
                <w:color w:val="222222"/>
                <w:sz w:val="20"/>
                <w:szCs w:val="20"/>
                <w:rtl w:val="0"/>
              </w:rPr>
              <w:t xml:space="preserve">Legitimation, where it bites</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1B">
            <w:pPr>
              <w:spacing w:after="0" w:line="250" w:lineRule="auto"/>
              <w:rPr/>
            </w:pPr>
            <w:r w:rsidDel="00000000" w:rsidR="00000000" w:rsidRPr="00000000">
              <w:rPr>
                <w:b w:val="0"/>
                <w:bCs w:val="0"/>
                <w:i w:val="0"/>
                <w:iCs w:val="0"/>
                <w:color w:val="222222"/>
                <w:sz w:val="20"/>
                <w:szCs w:val="20"/>
                <w:rtl w:val="0"/>
              </w:rPr>
              <w:t xml:space="preserve">Which mixing threat is sharpest here?</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1C">
            <w:pPr>
              <w:spacing w:after="0" w:line="250" w:lineRule="auto"/>
              <w:rPr/>
            </w:pPr>
            <w:r w:rsidDel="00000000" w:rsidR="00000000" w:rsidRPr="00000000">
              <w:rPr>
                <w:b w:val="0"/>
                <w:bCs w:val="0"/>
                <w:i w:val="0"/>
                <w:iCs w:val="0"/>
                <w:color w:val="222222"/>
                <w:sz w:val="20"/>
                <w:szCs w:val="20"/>
                <w:rtl w:val="0"/>
              </w:rPr>
              <w:t xml:space="preserve">The pitfall to avoid</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1D">
            <w:pPr>
              <w:spacing w:after="0" w:line="250" w:lineRule="auto"/>
              <w:rPr/>
            </w:pPr>
            <w:r w:rsidDel="00000000" w:rsidR="00000000" w:rsidRPr="00000000">
              <w:rPr>
                <w:b w:val="0"/>
                <w:bCs w:val="0"/>
                <w:i w:val="0"/>
                <w:iCs w:val="0"/>
                <w:color w:val="222222"/>
                <w:sz w:val="20"/>
                <w:szCs w:val="20"/>
                <w:rtl w:val="0"/>
              </w:rPr>
              <w:t xml:space="preserve">How does this design most often fail?</w:t>
            </w:r>
            <w:r w:rsidDel="00000000" w:rsidR="00000000" w:rsidRPr="00000000">
              <w:rPr>
                <w:rtl w:val="0"/>
              </w:rPr>
            </w:r>
          </w:p>
        </w:tc>
      </w:tr>
    </w:tbl>
    <w:p w:rsidR="00000000" w:rsidDel="00000000" w:rsidP="00000000" w:rsidRDefault="00000000" w:rsidRPr="00000000" w14:paraId="0000001E">
      <w:pPr>
        <w:spacing w:after="60" w:lineRule="auto"/>
        <w:rPr/>
      </w:pPr>
      <w:r w:rsidDel="00000000" w:rsidR="00000000" w:rsidRPr="00000000">
        <w:rPr>
          <w:rtl w:val="0"/>
        </w:rPr>
      </w:r>
    </w:p>
    <w:tbl>
      <w:tblPr>
        <w:tblStyle w:val="Table2"/>
        <w:tblW w:w="9360.0" w:type="dxa"/>
        <w:jc w:val="left"/>
        <w:tblBorders>
          <w:top w:color="dad3e6" w:space="0" w:sz="4" w:val="single"/>
          <w:left w:color="dad3e6" w:space="0" w:sz="4" w:val="single"/>
          <w:bottom w:color="dad3e6" w:space="0" w:sz="4" w:val="single"/>
          <w:right w:color="dad3e6"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shd w:fill="fbf4da" w:val="clear"/>
            <w:tcMar>
              <w:top w:w="130.0" w:type="dxa"/>
              <w:left w:w="200.0" w:type="dxa"/>
              <w:bottom w:w="130.0" w:type="dxa"/>
              <w:right w:w="200.0" w:type="dxa"/>
            </w:tcMar>
          </w:tcPr>
          <w:p w:rsidR="00000000" w:rsidDel="00000000" w:rsidP="00000000" w:rsidRDefault="00000000" w:rsidRPr="00000000" w14:paraId="0000001F">
            <w:pPr>
              <w:spacing w:after="0" w:line="261.99999999999994" w:lineRule="auto"/>
              <w:rPr/>
            </w:pPr>
            <w:r w:rsidDel="00000000" w:rsidR="00000000" w:rsidRPr="00000000">
              <w:rPr>
                <w:b w:val="1"/>
                <w:bCs w:val="1"/>
                <w:i w:val="0"/>
                <w:iCs w:val="0"/>
                <w:color w:val="4b2c7a"/>
                <w:sz w:val="21"/>
                <w:szCs w:val="21"/>
                <w:rtl w:val="0"/>
              </w:rPr>
              <w:t xml:space="preserve">On the word congruent. </w:t>
            </w:r>
            <w:r w:rsidDel="00000000" w:rsidR="00000000" w:rsidRPr="00000000">
              <w:rPr>
                <w:b w:val="0"/>
                <w:bCs w:val="0"/>
                <w:i w:val="0"/>
                <w:iCs w:val="0"/>
                <w:color w:val="222222"/>
                <w:sz w:val="21"/>
                <w:szCs w:val="21"/>
                <w:rtl w:val="0"/>
              </w:rPr>
              <w:t xml:space="preserve">The brief asked for a congruent design. In the mixed methods literature the matching design is the convergent design, sometimes called convergent parallel, where the strands run together and are merged at interpretation. It is worked first, as example one. If a genuinely different sense of congruent was meant, the structure below still applies, only the connecting point would move.</w:t>
            </w:r>
            <w:r w:rsidDel="00000000" w:rsidR="00000000" w:rsidRPr="00000000">
              <w:rPr>
                <w:rtl w:val="0"/>
              </w:rPr>
            </w:r>
          </w:p>
        </w:tc>
      </w:tr>
    </w:tbl>
    <w:p w:rsidR="00000000" w:rsidDel="00000000" w:rsidP="00000000" w:rsidRDefault="00000000" w:rsidRPr="00000000" w14:paraId="00000020">
      <w:pPr>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r w:rsidDel="00000000" w:rsidR="00000000" w:rsidRPr="00000000">
        <w:rPr>
          <w:rtl w:val="0"/>
        </w:rPr>
        <w:t xml:space="preserve">1   Convergent design</w:t>
      </w:r>
    </w:p>
    <w:p w:rsidR="00000000" w:rsidDel="00000000" w:rsidP="00000000" w:rsidRDefault="00000000" w:rsidRPr="00000000" w14:paraId="00000022">
      <w:pPr>
        <w:spacing w:after="120" w:line="264" w:lineRule="auto"/>
        <w:jc w:val="left"/>
        <w:rPr/>
      </w:pPr>
      <w:r w:rsidDel="00000000" w:rsidR="00000000" w:rsidRPr="00000000">
        <w:rPr>
          <w:b w:val="1"/>
          <w:bCs w:val="1"/>
          <w:i w:val="0"/>
          <w:iCs w:val="0"/>
          <w:color w:val="222222"/>
          <w:sz w:val="21"/>
          <w:szCs w:val="21"/>
          <w:rtl w:val="0"/>
        </w:rPr>
        <w:t xml:space="preserve">The live example: Mahendra Tamang, trekking tourism and community empowerment in Nepal. </w:t>
      </w:r>
      <w:r w:rsidDel="00000000" w:rsidR="00000000" w:rsidRPr="00000000">
        <w:rPr>
          <w:b w:val="0"/>
          <w:bCs w:val="0"/>
          <w:i w:val="0"/>
          <w:iCs w:val="0"/>
          <w:color w:val="222222"/>
          <w:sz w:val="21"/>
          <w:szCs w:val="21"/>
          <w:rtl w:val="0"/>
        </w:rPr>
        <w:t xml:space="preserve">This is a real convergent parallel proposal from the cohort, used here with the design laid bare.</w:t>
      </w:r>
      <w:r w:rsidDel="00000000" w:rsidR="00000000" w:rsidRPr="00000000">
        <w:rPr>
          <w:rtl w:val="0"/>
        </w:rPr>
      </w:r>
    </w:p>
    <w:p w:rsidR="00000000" w:rsidDel="00000000" w:rsidP="00000000" w:rsidRDefault="00000000" w:rsidRPr="00000000" w14:paraId="00000023">
      <w:pPr>
        <w:pStyle w:val="Heading2"/>
        <w:rPr/>
      </w:pPr>
      <w:r w:rsidDel="00000000" w:rsidR="00000000" w:rsidRPr="00000000">
        <w:rPr>
          <w:rtl w:val="0"/>
        </w:rPr>
        <w:t xml:space="preserve">Scenario</w:t>
      </w:r>
    </w:p>
    <w:p w:rsidR="00000000" w:rsidDel="00000000" w:rsidP="00000000" w:rsidRDefault="00000000" w:rsidRPr="00000000" w14:paraId="00000024">
      <w:pPr>
        <w:spacing w:after="120" w:line="264" w:lineRule="auto"/>
        <w:jc w:val="left"/>
        <w:rPr/>
      </w:pPr>
      <w:r w:rsidDel="00000000" w:rsidR="00000000" w:rsidRPr="00000000">
        <w:rPr>
          <w:b w:val="0"/>
          <w:bCs w:val="0"/>
          <w:i w:val="0"/>
          <w:iCs w:val="0"/>
          <w:color w:val="222222"/>
          <w:sz w:val="21"/>
          <w:szCs w:val="21"/>
          <w:rtl w:val="0"/>
        </w:rPr>
        <w:t xml:space="preserve">Tamang asks how trekking tourism contributes to community empowerment and economic progress in two regions, the Annapurna Circuit and the Everest Region. The problem has two faces at once: a measurable economic face and a lived, experiential face. Neither comes before the other in time or in importance, so neither strand should lead.</w:t>
      </w:r>
      <w:r w:rsidDel="00000000" w:rsidR="00000000" w:rsidRPr="00000000">
        <w:rPr>
          <w:rtl w:val="0"/>
        </w:rPr>
      </w:r>
    </w:p>
    <w:p w:rsidR="00000000" w:rsidDel="00000000" w:rsidP="00000000" w:rsidRDefault="00000000" w:rsidRPr="00000000" w14:paraId="00000025">
      <w:pPr>
        <w:pStyle w:val="Heading2"/>
        <w:rPr/>
      </w:pPr>
      <w:r w:rsidDel="00000000" w:rsidR="00000000" w:rsidRPr="00000000">
        <w:rPr>
          <w:rtl w:val="0"/>
        </w:rPr>
        <w:t xml:space="preserve">Design and notation</w:t>
      </w:r>
    </w:p>
    <w:p w:rsidR="00000000" w:rsidDel="00000000" w:rsidP="00000000" w:rsidRDefault="00000000" w:rsidRPr="00000000" w14:paraId="00000026">
      <w:pPr>
        <w:spacing w:after="120" w:line="264" w:lineRule="auto"/>
        <w:jc w:val="left"/>
        <w:rPr/>
      </w:pPr>
      <w:r w:rsidDel="00000000" w:rsidR="00000000" w:rsidRPr="00000000">
        <w:rPr>
          <w:b w:val="1"/>
          <w:bCs w:val="1"/>
          <w:i w:val="0"/>
          <w:iCs w:val="0"/>
          <w:color w:val="222222"/>
          <w:sz w:val="21"/>
          <w:szCs w:val="21"/>
          <w:rtl w:val="0"/>
        </w:rPr>
        <w:t xml:space="preserve">Convergent parallel, written QUAN + QUAL. </w:t>
      </w:r>
      <w:r w:rsidDel="00000000" w:rsidR="00000000" w:rsidRPr="00000000">
        <w:rPr>
          <w:b w:val="0"/>
          <w:bCs w:val="0"/>
          <w:i w:val="0"/>
          <w:iCs w:val="0"/>
          <w:color w:val="222222"/>
          <w:sz w:val="21"/>
          <w:szCs w:val="21"/>
          <w:rtl w:val="0"/>
        </w:rPr>
        <w:t xml:space="preserve">The plus sign marks concurrency, the two strands run in the same fieldwork phase. The capitals on both sides mark equal priority. Tamang is explicit that, unlike an explanatory or exploratory design, the convergent design does not prioritise one form of data over the other, which is exactly why it suits a problem with two equal faces.</w:t>
      </w:r>
      <w:r w:rsidDel="00000000" w:rsidR="00000000" w:rsidRPr="00000000">
        <w:rPr>
          <w:rtl w:val="0"/>
        </w:rPr>
      </w:r>
    </w:p>
    <w:p w:rsidR="00000000" w:rsidDel="00000000" w:rsidP="00000000" w:rsidRDefault="00000000" w:rsidRPr="00000000" w14:paraId="00000027">
      <w:pPr>
        <w:pStyle w:val="Heading2"/>
        <w:rPr/>
      </w:pPr>
      <w:r w:rsidDel="00000000" w:rsidR="00000000" w:rsidRPr="00000000">
        <w:rPr>
          <w:rtl w:val="0"/>
        </w:rPr>
        <w:t xml:space="preserve">Inside each strand</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0" w:before="0" w:line="260" w:lineRule="auto"/>
        <w:ind w:left="460" w:right="0" w:hanging="260"/>
        <w:jc w:val="left"/>
        <w:rPr/>
      </w:pPr>
      <w:r w:rsidDel="00000000" w:rsidR="00000000" w:rsidRPr="00000000">
        <w:rPr>
          <w:rFonts w:ascii="Calibri" w:cs="Calibri" w:eastAsia="Calibri" w:hAnsi="Calibri"/>
          <w:b w:val="1"/>
          <w:bCs w:val="1"/>
          <w:i w:val="0"/>
          <w:iCs w:val="0"/>
          <w:smallCaps w:val="0"/>
          <w:strike w:val="0"/>
          <w:color w:val="222222"/>
          <w:sz w:val="21"/>
          <w:szCs w:val="21"/>
          <w:u w:val="none"/>
          <w:shd w:fill="auto" w:val="clear"/>
          <w:vertAlign w:val="baseline"/>
          <w:rtl w:val="0"/>
        </w:rPr>
        <w:t xml:space="preserve">Quantitative. </w:t>
      </w:r>
      <w:r w:rsidDel="00000000" w:rsidR="00000000" w:rsidRPr="00000000">
        <w:rPr>
          <w:rFonts w:ascii="Calibri" w:cs="Calibri" w:eastAsia="Calibri" w:hAnsi="Calibri"/>
          <w:b w:val="0"/>
          <w:bCs w:val="0"/>
          <w:i w:val="0"/>
          <w:iCs w:val="0"/>
          <w:smallCaps w:val="0"/>
          <w:strike w:val="0"/>
          <w:color w:val="222222"/>
          <w:sz w:val="21"/>
          <w:szCs w:val="21"/>
          <w:u w:val="none"/>
          <w:shd w:fill="auto" w:val="clear"/>
          <w:vertAlign w:val="baseline"/>
          <w:rtl w:val="0"/>
        </w:rPr>
        <w:t xml:space="preserve">A structured questionnaire to at least 400 respondents, 200 from each region, built on Regina Scheyvens (2000) four dimensions of empowerment: economic, psychological, social and political. Analysed with descriptive statistics and subgroup comparison between the two regions.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0" w:before="0" w:line="260" w:lineRule="auto"/>
        <w:ind w:left="460" w:right="0" w:hanging="260"/>
        <w:jc w:val="left"/>
        <w:rPr/>
      </w:pPr>
      <w:r w:rsidDel="00000000" w:rsidR="00000000" w:rsidRPr="00000000">
        <w:rPr>
          <w:rFonts w:ascii="Calibri" w:cs="Calibri" w:eastAsia="Calibri" w:hAnsi="Calibri"/>
          <w:b w:val="1"/>
          <w:bCs w:val="1"/>
          <w:i w:val="0"/>
          <w:iCs w:val="0"/>
          <w:smallCaps w:val="0"/>
          <w:strike w:val="0"/>
          <w:color w:val="222222"/>
          <w:sz w:val="21"/>
          <w:szCs w:val="21"/>
          <w:u w:val="none"/>
          <w:shd w:fill="auto" w:val="clear"/>
          <w:vertAlign w:val="baseline"/>
          <w:rtl w:val="0"/>
        </w:rPr>
        <w:t xml:space="preserve">Qualitative. </w:t>
      </w:r>
      <w:r w:rsidDel="00000000" w:rsidR="00000000" w:rsidRPr="00000000">
        <w:rPr>
          <w:rFonts w:ascii="Calibri" w:cs="Calibri" w:eastAsia="Calibri" w:hAnsi="Calibri"/>
          <w:b w:val="0"/>
          <w:bCs w:val="0"/>
          <w:i w:val="0"/>
          <w:iCs w:val="0"/>
          <w:smallCaps w:val="0"/>
          <w:strike w:val="0"/>
          <w:color w:val="222222"/>
          <w:sz w:val="21"/>
          <w:szCs w:val="21"/>
          <w:u w:val="none"/>
          <w:shd w:fill="auto" w:val="clear"/>
          <w:vertAlign w:val="baseline"/>
          <w:rtl w:val="0"/>
        </w:rPr>
        <w:t xml:space="preserve">Between 25 and 40 semi structured interviews, at least 15 per region, the guide also built on the Scheyvens four dimensions. Analysed thematically for how local people experience livelihood change, decision making power and social relations.</w:t>
      </w:r>
    </w:p>
    <w:p w:rsidR="00000000" w:rsidDel="00000000" w:rsidP="00000000" w:rsidRDefault="00000000" w:rsidRPr="00000000" w14:paraId="0000002A">
      <w:pPr>
        <w:spacing w:after="120" w:line="264" w:lineRule="auto"/>
        <w:jc w:val="left"/>
        <w:rPr/>
      </w:pPr>
      <w:r w:rsidDel="00000000" w:rsidR="00000000" w:rsidRPr="00000000">
        <w:rPr>
          <w:b w:val="0"/>
          <w:bCs w:val="0"/>
          <w:i w:val="0"/>
          <w:iCs w:val="0"/>
          <w:color w:val="222222"/>
          <w:sz w:val="21"/>
          <w:szCs w:val="21"/>
          <w:rtl w:val="0"/>
        </w:rPr>
        <w:t xml:space="preserve">The shared Scheyvens framework is doing quiet but important work. It gives both strands the same four dimensions, so the numbers and the accounts can be set against each other dimension by dimension. Without a shared frame a convergent design merges two things that were never measuring the same idea.</w:t>
      </w:r>
      <w:r w:rsidDel="00000000" w:rsidR="00000000" w:rsidRPr="00000000">
        <w:rPr>
          <w:rtl w:val="0"/>
        </w:rPr>
      </w:r>
    </w:p>
    <w:p w:rsidR="00000000" w:rsidDel="00000000" w:rsidP="00000000" w:rsidRDefault="00000000" w:rsidRPr="00000000" w14:paraId="0000002B">
      <w:pPr>
        <w:pStyle w:val="Heading2"/>
        <w:rPr/>
      </w:pPr>
      <w:r w:rsidDel="00000000" w:rsidR="00000000" w:rsidRPr="00000000">
        <w:rPr>
          <w:rtl w:val="0"/>
        </w:rPr>
        <w:t xml:space="preserve">Where they connect</w:t>
      </w:r>
    </w:p>
    <w:p w:rsidR="00000000" w:rsidDel="00000000" w:rsidP="00000000" w:rsidRDefault="00000000" w:rsidRPr="00000000" w14:paraId="0000002C">
      <w:pPr>
        <w:spacing w:after="120" w:line="264" w:lineRule="auto"/>
        <w:jc w:val="left"/>
        <w:rPr/>
      </w:pPr>
      <w:r w:rsidDel="00000000" w:rsidR="00000000" w:rsidRPr="00000000">
        <w:rPr>
          <w:b w:val="0"/>
          <w:bCs w:val="0"/>
          <w:i w:val="0"/>
          <w:iCs w:val="0"/>
          <w:color w:val="222222"/>
          <w:sz w:val="21"/>
          <w:szCs w:val="21"/>
          <w:rtl w:val="0"/>
        </w:rPr>
        <w:t xml:space="preserve">At interpretation, after both strands are analysed separately. This is the defining feature of the convergent design. The strands are independent right up to the point of merging, then they are compared, usually dimension by dimension, to see where they agree, where they diverge and what the divergence means. Tamang frames this as triangulation, the comparison of statistical evidence with local experience to strengthen the validity of the whole.</w:t>
      </w:r>
      <w:r w:rsidDel="00000000" w:rsidR="00000000" w:rsidRPr="00000000">
        <w:rPr>
          <w:rtl w:val="0"/>
        </w:rPr>
      </w:r>
    </w:p>
    <w:p w:rsidR="00000000" w:rsidDel="00000000" w:rsidP="00000000" w:rsidRDefault="00000000" w:rsidRPr="00000000" w14:paraId="0000002D">
      <w:pPr>
        <w:pStyle w:val="Heading2"/>
        <w:rPr/>
      </w:pPr>
      <w:r w:rsidDel="00000000" w:rsidR="00000000" w:rsidRPr="00000000">
        <w:rPr>
          <w:rtl w:val="0"/>
        </w:rPr>
        <w:t xml:space="preserve">A joint display</w:t>
      </w:r>
    </w:p>
    <w:tbl>
      <w:tblPr>
        <w:tblStyle w:val="Table3"/>
        <w:tblW w:w="9360.0" w:type="dxa"/>
        <w:jc w:val="left"/>
        <w:tblBorders>
          <w:top w:color="dad3e6" w:space="0" w:sz="2" w:val="single"/>
          <w:left w:color="dad3e6" w:space="0" w:sz="2" w:val="single"/>
          <w:bottom w:color="dad3e6" w:space="0" w:sz="2" w:val="single"/>
          <w:right w:color="dad3e6" w:space="0" w:sz="2" w:val="single"/>
          <w:insideH w:color="dad3e6" w:space="0" w:sz="2" w:val="single"/>
          <w:insideV w:color="dad3e6" w:space="0" w:sz="2" w:val="single"/>
        </w:tblBorders>
        <w:tblLayout w:type="fixed"/>
        <w:tblLook w:val="0000"/>
      </w:tblPr>
      <w:tblGrid>
        <w:gridCol w:w="3120"/>
        <w:gridCol w:w="3120"/>
        <w:gridCol w:w="3120"/>
        <w:tblGridChange w:id="0">
          <w:tblGrid>
            <w:gridCol w:w="3120"/>
            <w:gridCol w:w="3120"/>
            <w:gridCol w:w="3120"/>
          </w:tblGrid>
        </w:tblGridChange>
      </w:tblGrid>
      <w:tr>
        <w:trPr>
          <w:cantSplit w:val="0"/>
          <w:tblHeader w:val="1"/>
        </w:trPr>
        <w:tc>
          <w:tcPr>
            <w:shd w:fill="4b2c7a" w:val="clear"/>
            <w:tcMar>
              <w:top w:w="70.0" w:type="dxa"/>
              <w:left w:w="130.0" w:type="dxa"/>
              <w:bottom w:w="70.0" w:type="dxa"/>
              <w:right w:w="130.0" w:type="dxa"/>
            </w:tcMar>
            <w:vAlign w:val="center"/>
          </w:tcPr>
          <w:p w:rsidR="00000000" w:rsidDel="00000000" w:rsidP="00000000" w:rsidRDefault="00000000" w:rsidRPr="00000000" w14:paraId="0000002E">
            <w:pPr>
              <w:spacing w:after="0" w:line="250" w:lineRule="auto"/>
              <w:rPr/>
            </w:pPr>
            <w:r w:rsidDel="00000000" w:rsidR="00000000" w:rsidRPr="00000000">
              <w:rPr>
                <w:b w:val="1"/>
                <w:bCs w:val="1"/>
                <w:i w:val="0"/>
                <w:iCs w:val="0"/>
                <w:color w:val="ffffff"/>
                <w:sz w:val="20"/>
                <w:szCs w:val="20"/>
                <w:rtl w:val="0"/>
              </w:rPr>
              <w:t xml:space="preserve">Quantitative result</w:t>
            </w:r>
            <w:r w:rsidDel="00000000" w:rsidR="00000000" w:rsidRPr="00000000">
              <w:rPr>
                <w:rtl w:val="0"/>
              </w:rPr>
            </w:r>
          </w:p>
        </w:tc>
        <w:tc>
          <w:tcPr>
            <w:shd w:fill="1d6b6b" w:val="clear"/>
            <w:tcMar>
              <w:top w:w="70.0" w:type="dxa"/>
              <w:left w:w="130.0" w:type="dxa"/>
              <w:bottom w:w="70.0" w:type="dxa"/>
              <w:right w:w="130.0" w:type="dxa"/>
            </w:tcMar>
            <w:vAlign w:val="center"/>
          </w:tcPr>
          <w:p w:rsidR="00000000" w:rsidDel="00000000" w:rsidP="00000000" w:rsidRDefault="00000000" w:rsidRPr="00000000" w14:paraId="0000002F">
            <w:pPr>
              <w:spacing w:after="0" w:line="250" w:lineRule="auto"/>
              <w:rPr/>
            </w:pPr>
            <w:r w:rsidDel="00000000" w:rsidR="00000000" w:rsidRPr="00000000">
              <w:rPr>
                <w:b w:val="1"/>
                <w:bCs w:val="1"/>
                <w:i w:val="0"/>
                <w:iCs w:val="0"/>
                <w:color w:val="ffffff"/>
                <w:sz w:val="20"/>
                <w:szCs w:val="20"/>
                <w:rtl w:val="0"/>
              </w:rPr>
              <w:t xml:space="preserve">Qualitative explanation</w:t>
            </w:r>
            <w:r w:rsidDel="00000000" w:rsidR="00000000" w:rsidRPr="00000000">
              <w:rPr>
                <w:rtl w:val="0"/>
              </w:rPr>
            </w:r>
          </w:p>
        </w:tc>
        <w:tc>
          <w:tcPr>
            <w:shd w:fill="9a7b16" w:val="clear"/>
            <w:tcMar>
              <w:top w:w="70.0" w:type="dxa"/>
              <w:left w:w="130.0" w:type="dxa"/>
              <w:bottom w:w="70.0" w:type="dxa"/>
              <w:right w:w="130.0" w:type="dxa"/>
            </w:tcMar>
            <w:vAlign w:val="center"/>
          </w:tcPr>
          <w:p w:rsidR="00000000" w:rsidDel="00000000" w:rsidP="00000000" w:rsidRDefault="00000000" w:rsidRPr="00000000" w14:paraId="00000030">
            <w:pPr>
              <w:spacing w:after="0" w:line="250" w:lineRule="auto"/>
              <w:rPr/>
            </w:pPr>
            <w:r w:rsidDel="00000000" w:rsidR="00000000" w:rsidRPr="00000000">
              <w:rPr>
                <w:b w:val="1"/>
                <w:bCs w:val="1"/>
                <w:i w:val="0"/>
                <w:iCs w:val="0"/>
                <w:color w:val="ffffff"/>
                <w:sz w:val="20"/>
                <w:szCs w:val="20"/>
                <w:rtl w:val="0"/>
              </w:rPr>
              <w:t xml:space="preserve">Meta inference</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31">
            <w:pPr>
              <w:spacing w:after="0" w:line="250" w:lineRule="auto"/>
              <w:rPr/>
            </w:pPr>
            <w:r w:rsidDel="00000000" w:rsidR="00000000" w:rsidRPr="00000000">
              <w:rPr>
                <w:b w:val="0"/>
                <w:bCs w:val="0"/>
                <w:i w:val="0"/>
                <w:iCs w:val="0"/>
                <w:color w:val="222222"/>
                <w:sz w:val="20"/>
                <w:szCs w:val="20"/>
                <w:rtl w:val="0"/>
              </w:rPr>
              <w:t xml:space="preserve">Economic dimension scores were high. Most respondents reported higher income from trekking.</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32">
            <w:pPr>
              <w:spacing w:after="0" w:line="250" w:lineRule="auto"/>
              <w:rPr/>
            </w:pPr>
            <w:r w:rsidDel="00000000" w:rsidR="00000000" w:rsidRPr="00000000">
              <w:rPr>
                <w:b w:val="0"/>
                <w:bCs w:val="0"/>
                <w:i w:val="0"/>
                <w:iCs w:val="0"/>
                <w:color w:val="222222"/>
                <w:sz w:val="20"/>
                <w:szCs w:val="20"/>
                <w:rtl w:val="0"/>
              </w:rPr>
              <w:t xml:space="preserve">Interviews described income as real but seasonal and captured mostly by lodge owners and guides from outside the village.</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33">
            <w:pPr>
              <w:spacing w:after="0" w:line="250" w:lineRule="auto"/>
              <w:rPr/>
            </w:pPr>
            <w:r w:rsidDel="00000000" w:rsidR="00000000" w:rsidRPr="00000000">
              <w:rPr>
                <w:b w:val="0"/>
                <w:bCs w:val="0"/>
                <w:i w:val="0"/>
                <w:iCs w:val="0"/>
                <w:color w:val="222222"/>
                <w:sz w:val="20"/>
                <w:szCs w:val="20"/>
                <w:rtl w:val="0"/>
              </w:rPr>
              <w:t xml:space="preserve">Economic empowerment is uneven. The aggregate gain hides a distribution problem the survey alone could not see.</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34">
            <w:pPr>
              <w:spacing w:after="0" w:line="250" w:lineRule="auto"/>
              <w:rPr/>
            </w:pPr>
            <w:r w:rsidDel="00000000" w:rsidR="00000000" w:rsidRPr="00000000">
              <w:rPr>
                <w:b w:val="0"/>
                <w:bCs w:val="0"/>
                <w:i w:val="0"/>
                <w:iCs w:val="0"/>
                <w:color w:val="222222"/>
                <w:sz w:val="20"/>
                <w:szCs w:val="20"/>
                <w:rtl w:val="0"/>
              </w:rPr>
              <w:t xml:space="preserve">Political empowerment scores were the lowest of the four dimensions.</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35">
            <w:pPr>
              <w:spacing w:after="0" w:line="250" w:lineRule="auto"/>
              <w:rPr/>
            </w:pPr>
            <w:r w:rsidDel="00000000" w:rsidR="00000000" w:rsidRPr="00000000">
              <w:rPr>
                <w:b w:val="0"/>
                <w:bCs w:val="0"/>
                <w:i w:val="0"/>
                <w:iCs w:val="0"/>
                <w:color w:val="222222"/>
                <w:sz w:val="20"/>
                <w:szCs w:val="20"/>
                <w:rtl w:val="0"/>
              </w:rPr>
              <w:t xml:space="preserve">Residents said decisions about trekking routes and permits are made by external agencies and elites.</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36">
            <w:pPr>
              <w:spacing w:after="0" w:line="250" w:lineRule="auto"/>
              <w:rPr/>
            </w:pPr>
            <w:r w:rsidDel="00000000" w:rsidR="00000000" w:rsidRPr="00000000">
              <w:rPr>
                <w:b w:val="0"/>
                <w:bCs w:val="0"/>
                <w:i w:val="0"/>
                <w:iCs w:val="0"/>
                <w:color w:val="222222"/>
                <w:sz w:val="20"/>
                <w:szCs w:val="20"/>
                <w:rtl w:val="0"/>
              </w:rPr>
              <w:t xml:space="preserve">The weakest dimension is political voice. Income rises while control does not, which is empowerment in only a partial sense.</w:t>
            </w:r>
            <w:r w:rsidDel="00000000" w:rsidR="00000000" w:rsidRPr="00000000">
              <w:rPr>
                <w:rtl w:val="0"/>
              </w:rPr>
            </w:r>
          </w:p>
        </w:tc>
      </w:tr>
    </w:tbl>
    <w:p w:rsidR="00000000" w:rsidDel="00000000" w:rsidP="00000000" w:rsidRDefault="00000000" w:rsidRPr="00000000" w14:paraId="00000037">
      <w:pPr>
        <w:spacing w:after="80" w:lineRule="auto"/>
        <w:rPr/>
      </w:pPr>
      <w:r w:rsidDel="00000000" w:rsidR="00000000" w:rsidRPr="00000000">
        <w:rPr>
          <w:rtl w:val="0"/>
        </w:rPr>
      </w:r>
    </w:p>
    <w:p w:rsidR="00000000" w:rsidDel="00000000" w:rsidP="00000000" w:rsidRDefault="00000000" w:rsidRPr="00000000" w14:paraId="00000038">
      <w:pPr>
        <w:spacing w:after="120" w:line="264" w:lineRule="auto"/>
        <w:jc w:val="left"/>
        <w:rPr/>
      </w:pPr>
      <w:r w:rsidDel="00000000" w:rsidR="00000000" w:rsidRPr="00000000">
        <w:rPr>
          <w:b w:val="0"/>
          <w:bCs w:val="0"/>
          <w:i w:val="0"/>
          <w:iCs w:val="0"/>
          <w:color w:val="222222"/>
          <w:sz w:val="21"/>
          <w:szCs w:val="21"/>
          <w:rtl w:val="0"/>
        </w:rPr>
        <w:t xml:space="preserve">Notice how the display reads across, not down. The merit of a convergent display is that agreement and disagreement between the strands both become findings. Here the strands agree that income rose and disagree on what that income means and the disagreement is the more interesting result.</w:t>
      </w:r>
      <w:r w:rsidDel="00000000" w:rsidR="00000000" w:rsidRPr="00000000">
        <w:rPr>
          <w:rtl w:val="0"/>
        </w:rPr>
      </w:r>
    </w:p>
    <w:p w:rsidR="00000000" w:rsidDel="00000000" w:rsidP="00000000" w:rsidRDefault="00000000" w:rsidRPr="00000000" w14:paraId="00000039">
      <w:pPr>
        <w:pStyle w:val="Heading2"/>
        <w:rPr/>
      </w:pPr>
      <w:r w:rsidDel="00000000" w:rsidR="00000000" w:rsidRPr="00000000">
        <w:rPr>
          <w:rtl w:val="0"/>
        </w:rPr>
        <w:t xml:space="preserve">A meta inference</w:t>
      </w:r>
    </w:p>
    <w:p w:rsidR="00000000" w:rsidDel="00000000" w:rsidP="00000000" w:rsidRDefault="00000000" w:rsidRPr="00000000" w14:paraId="0000003A">
      <w:pPr>
        <w:spacing w:after="120" w:line="264" w:lineRule="auto"/>
        <w:jc w:val="left"/>
        <w:rPr/>
      </w:pPr>
      <w:r w:rsidDel="00000000" w:rsidR="00000000" w:rsidRPr="00000000">
        <w:rPr>
          <w:b w:val="0"/>
          <w:bCs w:val="0"/>
          <w:i w:val="0"/>
          <w:iCs w:val="0"/>
          <w:color w:val="222222"/>
          <w:sz w:val="21"/>
          <w:szCs w:val="21"/>
          <w:rtl w:val="0"/>
        </w:rPr>
        <w:t xml:space="preserve">Trekking tourism in these regions raises measured economic empowerment while leaving political empowerment largely untouched, so it empowers communities economically without yet empowering them politically. The survey alone would report a broadly positive empowerment score. The interviews alone would report frustration about control. Only together do they yield the claim that empowerment here is real but lopsided, strong on income and weak on voice.</w:t>
      </w:r>
      <w:r w:rsidDel="00000000" w:rsidR="00000000" w:rsidRPr="00000000">
        <w:rPr>
          <w:rtl w:val="0"/>
        </w:rPr>
      </w:r>
    </w:p>
    <w:p w:rsidR="00000000" w:rsidDel="00000000" w:rsidP="00000000" w:rsidRDefault="00000000" w:rsidRPr="00000000" w14:paraId="0000003B">
      <w:pPr>
        <w:pStyle w:val="Heading2"/>
        <w:rPr/>
      </w:pPr>
      <w:r w:rsidDel="00000000" w:rsidR="00000000" w:rsidRPr="00000000">
        <w:rPr>
          <w:rtl w:val="0"/>
        </w:rPr>
        <w:t xml:space="preserve">Legitimation, where it bites</w:t>
      </w:r>
    </w:p>
    <w:tbl>
      <w:tblPr>
        <w:tblStyle w:val="Table4"/>
        <w:tblW w:w="9360.0" w:type="dxa"/>
        <w:jc w:val="left"/>
        <w:tblBorders>
          <w:top w:color="dad3e6" w:space="0" w:sz="4" w:val="single"/>
          <w:left w:color="dad3e6" w:space="0" w:sz="4" w:val="single"/>
          <w:bottom w:color="dad3e6" w:space="0" w:sz="4" w:val="single"/>
          <w:right w:color="dad3e6"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shd w:fill="e9f2f2" w:val="clear"/>
            <w:tcMar>
              <w:top w:w="130.0" w:type="dxa"/>
              <w:left w:w="200.0" w:type="dxa"/>
              <w:bottom w:w="130.0" w:type="dxa"/>
              <w:right w:w="200.0" w:type="dxa"/>
            </w:tcMar>
          </w:tcPr>
          <w:p w:rsidR="00000000" w:rsidDel="00000000" w:rsidP="00000000" w:rsidRDefault="00000000" w:rsidRPr="00000000" w14:paraId="0000003C">
            <w:pPr>
              <w:spacing w:after="0" w:line="261.99999999999994" w:lineRule="auto"/>
              <w:rPr/>
            </w:pPr>
            <w:r w:rsidDel="00000000" w:rsidR="00000000" w:rsidRPr="00000000">
              <w:rPr>
                <w:b w:val="1"/>
                <w:bCs w:val="1"/>
                <w:i w:val="0"/>
                <w:iCs w:val="0"/>
                <w:color w:val="4b2c7a"/>
                <w:sz w:val="21"/>
                <w:szCs w:val="21"/>
                <w:rtl w:val="0"/>
              </w:rPr>
              <w:t xml:space="preserve">Sharpest threat: weakness minimisation, with sample integration close behind. </w:t>
            </w:r>
            <w:r w:rsidDel="00000000" w:rsidR="00000000" w:rsidRPr="00000000">
              <w:rPr>
                <w:b w:val="0"/>
                <w:bCs w:val="0"/>
                <w:i w:val="0"/>
                <w:iCs w:val="0"/>
                <w:color w:val="222222"/>
                <w:sz w:val="21"/>
                <w:szCs w:val="21"/>
                <w:rtl w:val="0"/>
              </w:rPr>
              <w:t xml:space="preserve">In a convergent design the two strands must offset each other's weakness rather than import both. The survey cannot read meaning, the interviews cannot establish spread, so the design works only if each covers the other's gap. Sample integration matters too: the interviewed residents and the surveyed respondents must plausibly belong to the same communities. Otherwise the merge compares two unrelated groups. Tamang should document how the two samples relate across the two regions.</w:t>
            </w:r>
            <w:r w:rsidDel="00000000" w:rsidR="00000000" w:rsidRPr="00000000">
              <w:rPr>
                <w:rtl w:val="0"/>
              </w:rPr>
            </w:r>
          </w:p>
        </w:tc>
      </w:tr>
    </w:tbl>
    <w:p w:rsidR="00000000" w:rsidDel="00000000" w:rsidP="00000000" w:rsidRDefault="00000000" w:rsidRPr="00000000" w14:paraId="0000003D">
      <w:pPr>
        <w:pStyle w:val="Heading2"/>
        <w:rPr/>
      </w:pPr>
      <w:r w:rsidDel="00000000" w:rsidR="00000000" w:rsidRPr="00000000">
        <w:rPr>
          <w:rtl w:val="0"/>
        </w:rPr>
        <w:t xml:space="preserve">The pitfall to avoid</w:t>
      </w:r>
    </w:p>
    <w:p w:rsidR="00000000" w:rsidDel="00000000" w:rsidP="00000000" w:rsidRDefault="00000000" w:rsidRPr="00000000" w14:paraId="0000003E">
      <w:pPr>
        <w:spacing w:after="120" w:line="264" w:lineRule="auto"/>
        <w:jc w:val="left"/>
        <w:rPr/>
      </w:pPr>
      <w:r w:rsidDel="00000000" w:rsidR="00000000" w:rsidRPr="00000000">
        <w:rPr>
          <w:b w:val="0"/>
          <w:bCs w:val="0"/>
          <w:i w:val="0"/>
          <w:iCs w:val="0"/>
          <w:color w:val="222222"/>
          <w:sz w:val="21"/>
          <w:szCs w:val="21"/>
          <w:rtl w:val="0"/>
        </w:rPr>
        <w:t xml:space="preserve">The convergent pitfall is a side by side report with no actual merge: a chapter of statistics, a chapter of themes and a conclusion that simply restates both. Running the strands in parallel is not the same as integrating them. The merge has to happen on the page, dimension by dimension, with the divergences named and interpreted rather than smoothed over.</w:t>
      </w:r>
      <w:r w:rsidDel="00000000" w:rsidR="00000000" w:rsidRPr="00000000">
        <w:rPr>
          <w:rtl w:val="0"/>
        </w:rPr>
      </w:r>
    </w:p>
    <w:p w:rsidR="00000000" w:rsidDel="00000000" w:rsidP="00000000" w:rsidRDefault="00000000" w:rsidRPr="00000000" w14:paraId="0000003F">
      <w:pPr>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rPr/>
      </w:pPr>
      <w:r w:rsidDel="00000000" w:rsidR="00000000" w:rsidRPr="00000000">
        <w:rPr>
          <w:rtl w:val="0"/>
        </w:rPr>
        <w:t xml:space="preserve">2   Sequential designs, the family</w:t>
      </w:r>
    </w:p>
    <w:p w:rsidR="00000000" w:rsidDel="00000000" w:rsidP="00000000" w:rsidRDefault="00000000" w:rsidRPr="00000000" w14:paraId="00000041">
      <w:pPr>
        <w:spacing w:after="120" w:line="264" w:lineRule="auto"/>
        <w:jc w:val="left"/>
        <w:rPr/>
      </w:pPr>
      <w:r w:rsidDel="00000000" w:rsidR="00000000" w:rsidRPr="00000000">
        <w:rPr>
          <w:b w:val="0"/>
          <w:bCs w:val="0"/>
          <w:i w:val="0"/>
          <w:iCs w:val="0"/>
          <w:color w:val="222222"/>
          <w:sz w:val="21"/>
          <w:szCs w:val="21"/>
          <w:rtl w:val="0"/>
        </w:rPr>
        <w:t xml:space="preserve">Before the two sequential studies are worked one by one, it helps to treat sequential as a family with shared logic. Examples three and four are its two members. This section is the parent, the ideas they have in common.</w:t>
      </w:r>
      <w:r w:rsidDel="00000000" w:rsidR="00000000" w:rsidRPr="00000000">
        <w:rPr>
          <w:rtl w:val="0"/>
        </w:rPr>
      </w:r>
    </w:p>
    <w:p w:rsidR="00000000" w:rsidDel="00000000" w:rsidP="00000000" w:rsidRDefault="00000000" w:rsidRPr="00000000" w14:paraId="00000042">
      <w:pPr>
        <w:pStyle w:val="Heading2"/>
        <w:rPr/>
      </w:pPr>
      <w:r w:rsidDel="00000000" w:rsidR="00000000" w:rsidRPr="00000000">
        <w:rPr>
          <w:rtl w:val="0"/>
        </w:rPr>
        <w:t xml:space="preserve">What makes a design sequential</w:t>
      </w:r>
    </w:p>
    <w:p w:rsidR="00000000" w:rsidDel="00000000" w:rsidP="00000000" w:rsidRDefault="00000000" w:rsidRPr="00000000" w14:paraId="00000043">
      <w:pPr>
        <w:spacing w:after="120" w:line="264" w:lineRule="auto"/>
        <w:jc w:val="left"/>
        <w:rPr/>
      </w:pPr>
      <w:r w:rsidDel="00000000" w:rsidR="00000000" w:rsidRPr="00000000">
        <w:rPr>
          <w:b w:val="0"/>
          <w:bCs w:val="0"/>
          <w:i w:val="0"/>
          <w:iCs w:val="0"/>
          <w:color w:val="222222"/>
          <w:sz w:val="21"/>
          <w:szCs w:val="21"/>
          <w:rtl w:val="0"/>
        </w:rPr>
        <w:t xml:space="preserve">A design is sequential when one strand runs, finishes and then shapes the next. The arrow in the notation is the whole point. It marks that the first strand produces something the second strand needs, a result to explain or a concept to test. If the second strand could have been designed without seeing the first, the study is not really sequential, it is two studies that happen to share a cover.</w:t>
      </w:r>
      <w:r w:rsidDel="00000000" w:rsidR="00000000" w:rsidRPr="00000000">
        <w:rPr>
          <w:rtl w:val="0"/>
        </w:rPr>
      </w:r>
    </w:p>
    <w:p w:rsidR="00000000" w:rsidDel="00000000" w:rsidP="00000000" w:rsidRDefault="00000000" w:rsidRPr="00000000" w14:paraId="00000044">
      <w:pPr>
        <w:pStyle w:val="Heading2"/>
        <w:rPr/>
      </w:pPr>
      <w:r w:rsidDel="00000000" w:rsidR="00000000" w:rsidRPr="00000000">
        <w:rPr>
          <w:rtl w:val="0"/>
        </w:rPr>
        <w:t xml:space="preserve">Priority and sequence, the two decisions</w:t>
      </w:r>
    </w:p>
    <w:p w:rsidR="00000000" w:rsidDel="00000000" w:rsidP="00000000" w:rsidRDefault="00000000" w:rsidRPr="00000000" w14:paraId="00000045">
      <w:pPr>
        <w:spacing w:after="120" w:line="264" w:lineRule="auto"/>
        <w:jc w:val="left"/>
        <w:rPr/>
      </w:pPr>
      <w:r w:rsidDel="00000000" w:rsidR="00000000" w:rsidRPr="00000000">
        <w:rPr>
          <w:b w:val="0"/>
          <w:bCs w:val="0"/>
          <w:i w:val="0"/>
          <w:iCs w:val="0"/>
          <w:color w:val="222222"/>
          <w:sz w:val="21"/>
          <w:szCs w:val="21"/>
          <w:rtl w:val="0"/>
        </w:rPr>
        <w:t xml:space="preserve">Sequential notation carries two decisions at once. Capitalisation fixes priority, the strand that drives the study and carries the weight of the contribution. The arrow fixes sequence, the order in time. They are independent. A study can run qualitative first yet keep the quantitative dominant or the reverse. Students conflate the two constantly, assuming whatever comes first must dominate. It need not.</w:t>
      </w:r>
      <w:r w:rsidDel="00000000" w:rsidR="00000000" w:rsidRPr="00000000">
        <w:rPr>
          <w:rtl w:val="0"/>
        </w:rPr>
      </w:r>
    </w:p>
    <w:tbl>
      <w:tblPr>
        <w:tblStyle w:val="Table5"/>
        <w:tblW w:w="9360.0" w:type="dxa"/>
        <w:jc w:val="left"/>
        <w:tblBorders>
          <w:top w:color="dad3e6" w:space="0" w:sz="2" w:val="single"/>
          <w:left w:color="dad3e6" w:space="0" w:sz="2" w:val="single"/>
          <w:bottom w:color="dad3e6" w:space="0" w:sz="2" w:val="single"/>
          <w:right w:color="dad3e6" w:space="0" w:sz="2" w:val="single"/>
          <w:insideH w:color="dad3e6" w:space="0" w:sz="2" w:val="single"/>
          <w:insideV w:color="dad3e6" w:space="0" w:sz="2" w:val="single"/>
        </w:tblBorders>
        <w:tblLayout w:type="fixed"/>
        <w:tblLook w:val="0000"/>
      </w:tblPr>
      <w:tblGrid>
        <w:gridCol w:w="2900"/>
        <w:gridCol w:w="2300"/>
        <w:gridCol w:w="2080"/>
        <w:gridCol w:w="2080"/>
        <w:tblGridChange w:id="0">
          <w:tblGrid>
            <w:gridCol w:w="2900"/>
            <w:gridCol w:w="2300"/>
            <w:gridCol w:w="2080"/>
            <w:gridCol w:w="2080"/>
          </w:tblGrid>
        </w:tblGridChange>
      </w:tblGrid>
      <w:tr>
        <w:trPr>
          <w:cantSplit w:val="0"/>
          <w:tblHeader w:val="1"/>
        </w:trPr>
        <w:tc>
          <w:tcPr>
            <w:shd w:fill="4b2c7a" w:val="clear"/>
            <w:tcMar>
              <w:top w:w="70.0" w:type="dxa"/>
              <w:left w:w="130.0" w:type="dxa"/>
              <w:bottom w:w="70.0" w:type="dxa"/>
              <w:right w:w="130.0" w:type="dxa"/>
            </w:tcMar>
            <w:vAlign w:val="center"/>
          </w:tcPr>
          <w:p w:rsidR="00000000" w:rsidDel="00000000" w:rsidP="00000000" w:rsidRDefault="00000000" w:rsidRPr="00000000" w14:paraId="00000046">
            <w:pPr>
              <w:spacing w:after="0" w:line="250" w:lineRule="auto"/>
              <w:rPr/>
            </w:pPr>
            <w:r w:rsidDel="00000000" w:rsidR="00000000" w:rsidRPr="00000000">
              <w:rPr>
                <w:b w:val="1"/>
                <w:bCs w:val="1"/>
                <w:i w:val="0"/>
                <w:iCs w:val="0"/>
                <w:color w:val="ffffff"/>
                <w:sz w:val="20"/>
                <w:szCs w:val="20"/>
                <w:rtl w:val="0"/>
              </w:rPr>
              <w:t xml:space="preserve">Design</w:t>
            </w:r>
            <w:r w:rsidDel="00000000" w:rsidR="00000000" w:rsidRPr="00000000">
              <w:rPr>
                <w:rtl w:val="0"/>
              </w:rPr>
            </w:r>
          </w:p>
        </w:tc>
        <w:tc>
          <w:tcPr>
            <w:shd w:fill="4b2c7a" w:val="clear"/>
            <w:tcMar>
              <w:top w:w="70.0" w:type="dxa"/>
              <w:left w:w="130.0" w:type="dxa"/>
              <w:bottom w:w="70.0" w:type="dxa"/>
              <w:right w:w="130.0" w:type="dxa"/>
            </w:tcMar>
            <w:vAlign w:val="center"/>
          </w:tcPr>
          <w:p w:rsidR="00000000" w:rsidDel="00000000" w:rsidP="00000000" w:rsidRDefault="00000000" w:rsidRPr="00000000" w14:paraId="00000047">
            <w:pPr>
              <w:spacing w:after="0" w:line="250" w:lineRule="auto"/>
              <w:rPr/>
            </w:pPr>
            <w:r w:rsidDel="00000000" w:rsidR="00000000" w:rsidRPr="00000000">
              <w:rPr>
                <w:b w:val="1"/>
                <w:bCs w:val="1"/>
                <w:i w:val="0"/>
                <w:iCs w:val="0"/>
                <w:color w:val="ffffff"/>
                <w:sz w:val="20"/>
                <w:szCs w:val="20"/>
                <w:rtl w:val="0"/>
              </w:rPr>
              <w:t xml:space="preserve">Notation</w:t>
            </w:r>
            <w:r w:rsidDel="00000000" w:rsidR="00000000" w:rsidRPr="00000000">
              <w:rPr>
                <w:rtl w:val="0"/>
              </w:rPr>
            </w:r>
          </w:p>
        </w:tc>
        <w:tc>
          <w:tcPr>
            <w:shd w:fill="4b2c7a" w:val="clear"/>
            <w:tcMar>
              <w:top w:w="70.0" w:type="dxa"/>
              <w:left w:w="130.0" w:type="dxa"/>
              <w:bottom w:w="70.0" w:type="dxa"/>
              <w:right w:w="130.0" w:type="dxa"/>
            </w:tcMar>
            <w:vAlign w:val="center"/>
          </w:tcPr>
          <w:p w:rsidR="00000000" w:rsidDel="00000000" w:rsidP="00000000" w:rsidRDefault="00000000" w:rsidRPr="00000000" w14:paraId="00000048">
            <w:pPr>
              <w:spacing w:after="0" w:line="250" w:lineRule="auto"/>
              <w:rPr/>
            </w:pPr>
            <w:r w:rsidDel="00000000" w:rsidR="00000000" w:rsidRPr="00000000">
              <w:rPr>
                <w:b w:val="1"/>
                <w:bCs w:val="1"/>
                <w:i w:val="0"/>
                <w:iCs w:val="0"/>
                <w:color w:val="ffffff"/>
                <w:sz w:val="20"/>
                <w:szCs w:val="20"/>
                <w:rtl w:val="0"/>
              </w:rPr>
              <w:t xml:space="preserve">Leads in time</w:t>
            </w:r>
            <w:r w:rsidDel="00000000" w:rsidR="00000000" w:rsidRPr="00000000">
              <w:rPr>
                <w:rtl w:val="0"/>
              </w:rPr>
            </w:r>
          </w:p>
        </w:tc>
        <w:tc>
          <w:tcPr>
            <w:shd w:fill="4b2c7a" w:val="clear"/>
            <w:tcMar>
              <w:top w:w="70.0" w:type="dxa"/>
              <w:left w:w="130.0" w:type="dxa"/>
              <w:bottom w:w="70.0" w:type="dxa"/>
              <w:right w:w="130.0" w:type="dxa"/>
            </w:tcMar>
            <w:vAlign w:val="center"/>
          </w:tcPr>
          <w:p w:rsidR="00000000" w:rsidDel="00000000" w:rsidP="00000000" w:rsidRDefault="00000000" w:rsidRPr="00000000" w14:paraId="00000049">
            <w:pPr>
              <w:spacing w:after="0" w:line="250" w:lineRule="auto"/>
              <w:rPr/>
            </w:pPr>
            <w:r w:rsidDel="00000000" w:rsidR="00000000" w:rsidRPr="00000000">
              <w:rPr>
                <w:b w:val="1"/>
                <w:bCs w:val="1"/>
                <w:i w:val="0"/>
                <w:iCs w:val="0"/>
                <w:color w:val="ffffff"/>
                <w:sz w:val="20"/>
                <w:szCs w:val="20"/>
                <w:rtl w:val="0"/>
              </w:rPr>
              <w:t xml:space="preserve">Usually dominant</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4A">
            <w:pPr>
              <w:spacing w:after="0" w:line="250" w:lineRule="auto"/>
              <w:rPr/>
            </w:pPr>
            <w:r w:rsidDel="00000000" w:rsidR="00000000" w:rsidRPr="00000000">
              <w:rPr>
                <w:b w:val="0"/>
                <w:bCs w:val="0"/>
                <w:i w:val="0"/>
                <w:iCs w:val="0"/>
                <w:color w:val="222222"/>
                <w:sz w:val="20"/>
                <w:szCs w:val="20"/>
                <w:rtl w:val="0"/>
              </w:rPr>
              <w:t xml:space="preserve">Explanatory sequential</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4B">
            <w:pPr>
              <w:spacing w:after="0" w:line="250" w:lineRule="auto"/>
              <w:rPr/>
            </w:pPr>
            <w:r w:rsidDel="00000000" w:rsidR="00000000" w:rsidRPr="00000000">
              <w:rPr>
                <w:b w:val="0"/>
                <w:bCs w:val="0"/>
                <w:i w:val="0"/>
                <w:iCs w:val="0"/>
                <w:color w:val="222222"/>
                <w:sz w:val="20"/>
                <w:szCs w:val="20"/>
                <w:rtl w:val="0"/>
              </w:rPr>
              <w:t xml:space="preserve">QUAN then qual</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4C">
            <w:pPr>
              <w:spacing w:after="0" w:line="250" w:lineRule="auto"/>
              <w:rPr/>
            </w:pPr>
            <w:r w:rsidDel="00000000" w:rsidR="00000000" w:rsidRPr="00000000">
              <w:rPr>
                <w:b w:val="0"/>
                <w:bCs w:val="0"/>
                <w:i w:val="0"/>
                <w:iCs w:val="0"/>
                <w:color w:val="222222"/>
                <w:sz w:val="20"/>
                <w:szCs w:val="20"/>
                <w:rtl w:val="0"/>
              </w:rPr>
              <w:t xml:space="preserve">Quantitative</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4D">
            <w:pPr>
              <w:spacing w:after="0" w:line="250" w:lineRule="auto"/>
              <w:rPr/>
            </w:pPr>
            <w:r w:rsidDel="00000000" w:rsidR="00000000" w:rsidRPr="00000000">
              <w:rPr>
                <w:b w:val="0"/>
                <w:bCs w:val="0"/>
                <w:i w:val="0"/>
                <w:iCs w:val="0"/>
                <w:color w:val="222222"/>
                <w:sz w:val="20"/>
                <w:szCs w:val="20"/>
                <w:rtl w:val="0"/>
              </w:rPr>
              <w:t xml:space="preserve">Quantitative</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4E">
            <w:pPr>
              <w:spacing w:after="0" w:line="250" w:lineRule="auto"/>
              <w:rPr/>
            </w:pPr>
            <w:r w:rsidDel="00000000" w:rsidR="00000000" w:rsidRPr="00000000">
              <w:rPr>
                <w:b w:val="0"/>
                <w:bCs w:val="0"/>
                <w:i w:val="0"/>
                <w:iCs w:val="0"/>
                <w:color w:val="222222"/>
                <w:sz w:val="20"/>
                <w:szCs w:val="20"/>
                <w:rtl w:val="0"/>
              </w:rPr>
              <w:t xml:space="preserve">Exploratory sequential</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4F">
            <w:pPr>
              <w:spacing w:after="0" w:line="250" w:lineRule="auto"/>
              <w:rPr/>
            </w:pPr>
            <w:r w:rsidDel="00000000" w:rsidR="00000000" w:rsidRPr="00000000">
              <w:rPr>
                <w:b w:val="0"/>
                <w:bCs w:val="0"/>
                <w:i w:val="0"/>
                <w:iCs w:val="0"/>
                <w:color w:val="222222"/>
                <w:sz w:val="20"/>
                <w:szCs w:val="20"/>
                <w:rtl w:val="0"/>
              </w:rPr>
              <w:t xml:space="preserve">QUAL then quan</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50">
            <w:pPr>
              <w:spacing w:after="0" w:line="250" w:lineRule="auto"/>
              <w:rPr/>
            </w:pPr>
            <w:r w:rsidDel="00000000" w:rsidR="00000000" w:rsidRPr="00000000">
              <w:rPr>
                <w:b w:val="0"/>
                <w:bCs w:val="0"/>
                <w:i w:val="0"/>
                <w:iCs w:val="0"/>
                <w:color w:val="222222"/>
                <w:sz w:val="20"/>
                <w:szCs w:val="20"/>
                <w:rtl w:val="0"/>
              </w:rPr>
              <w:t xml:space="preserve">Qualitative</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51">
            <w:pPr>
              <w:spacing w:after="0" w:line="250" w:lineRule="auto"/>
              <w:rPr/>
            </w:pPr>
            <w:r w:rsidDel="00000000" w:rsidR="00000000" w:rsidRPr="00000000">
              <w:rPr>
                <w:b w:val="0"/>
                <w:bCs w:val="0"/>
                <w:i w:val="0"/>
                <w:iCs w:val="0"/>
                <w:color w:val="222222"/>
                <w:sz w:val="20"/>
                <w:szCs w:val="20"/>
                <w:rtl w:val="0"/>
              </w:rPr>
              <w:t xml:space="preserve">Qualitative</w:t>
            </w:r>
            <w:r w:rsidDel="00000000" w:rsidR="00000000" w:rsidRPr="00000000">
              <w:rPr>
                <w:rtl w:val="0"/>
              </w:rPr>
            </w:r>
          </w:p>
        </w:tc>
      </w:tr>
    </w:tbl>
    <w:p w:rsidR="00000000" w:rsidDel="00000000" w:rsidP="00000000" w:rsidRDefault="00000000" w:rsidRPr="00000000" w14:paraId="00000052">
      <w:pPr>
        <w:spacing w:after="60" w:lineRule="auto"/>
        <w:rPr/>
      </w:pPr>
      <w:r w:rsidDel="00000000" w:rsidR="00000000" w:rsidRPr="00000000">
        <w:rPr>
          <w:rtl w:val="0"/>
        </w:rPr>
      </w:r>
    </w:p>
    <w:p w:rsidR="00000000" w:rsidDel="00000000" w:rsidP="00000000" w:rsidRDefault="00000000" w:rsidRPr="00000000" w14:paraId="00000053">
      <w:pPr>
        <w:spacing w:after="120" w:line="264" w:lineRule="auto"/>
        <w:jc w:val="left"/>
        <w:rPr/>
      </w:pPr>
      <w:r w:rsidDel="00000000" w:rsidR="00000000" w:rsidRPr="00000000">
        <w:rPr>
          <w:b w:val="1"/>
          <w:bCs w:val="1"/>
          <w:i w:val="0"/>
          <w:iCs w:val="0"/>
          <w:color w:val="222222"/>
          <w:sz w:val="21"/>
          <w:szCs w:val="21"/>
          <w:rtl w:val="0"/>
        </w:rPr>
        <w:t xml:space="preserve">Notation written out. </w:t>
      </w:r>
      <w:r w:rsidDel="00000000" w:rsidR="00000000" w:rsidRPr="00000000">
        <w:rPr>
          <w:b w:val="0"/>
          <w:bCs w:val="0"/>
          <w:i w:val="0"/>
          <w:iCs w:val="0"/>
          <w:color w:val="222222"/>
          <w:sz w:val="21"/>
          <w:szCs w:val="21"/>
          <w:rtl w:val="0"/>
        </w:rPr>
        <w:t xml:space="preserve">Explanatory sequential is QUAN then qual, the quantitative strand drives and the lowercase qual follows to explain. Exploratory sequential is QUAL then quan, the qualitative strand drives and the lowercase quan follows to test. Equal weighting would capitalise both, QUAN then QUAL or QUAL then QUAN, though the sequential logic usually keeps the leading strand dominant.</w:t>
      </w:r>
      <w:r w:rsidDel="00000000" w:rsidR="00000000" w:rsidRPr="00000000">
        <w:rPr>
          <w:rtl w:val="0"/>
        </w:rPr>
      </w:r>
    </w:p>
    <w:p w:rsidR="00000000" w:rsidDel="00000000" w:rsidP="00000000" w:rsidRDefault="00000000" w:rsidRPr="00000000" w14:paraId="00000054">
      <w:pPr>
        <w:pStyle w:val="Heading2"/>
        <w:rPr/>
      </w:pPr>
      <w:r w:rsidDel="00000000" w:rsidR="00000000" w:rsidRPr="00000000">
        <w:rPr>
          <w:rtl w:val="0"/>
        </w:rPr>
        <w:t xml:space="preserve">When sequential beats convergent</w:t>
      </w:r>
    </w:p>
    <w:p w:rsidR="00000000" w:rsidDel="00000000" w:rsidP="00000000" w:rsidRDefault="00000000" w:rsidRPr="00000000" w14:paraId="00000055">
      <w:pPr>
        <w:spacing w:after="120" w:line="264" w:lineRule="auto"/>
        <w:jc w:val="left"/>
        <w:rPr/>
      </w:pPr>
      <w:r w:rsidDel="00000000" w:rsidR="00000000" w:rsidRPr="00000000">
        <w:rPr>
          <w:b w:val="0"/>
          <w:bCs w:val="0"/>
          <w:i w:val="0"/>
          <w:iCs w:val="0"/>
          <w:color w:val="222222"/>
          <w:sz w:val="21"/>
          <w:szCs w:val="21"/>
          <w:rtl w:val="0"/>
        </w:rPr>
        <w:t xml:space="preserve">Choose sequential over convergent when one strand genuinely needs the other to exist first. If you cannot write the interview questions until you have seen which survey results surprised you, the design is explanatory and sequential, not convergent. If you cannot build the survey until interviews have told you what the constructs are, it is exploratory and sequential. Convergent suits a problem whose two faces are independent and simultaneous. Sequential suits a problem whose second strand is a child of the first.</w:t>
      </w:r>
      <w:r w:rsidDel="00000000" w:rsidR="00000000" w:rsidRPr="00000000">
        <w:rPr>
          <w:rtl w:val="0"/>
        </w:rPr>
      </w:r>
    </w:p>
    <w:tbl>
      <w:tblPr>
        <w:tblStyle w:val="Table6"/>
        <w:tblW w:w="9360.0" w:type="dxa"/>
        <w:jc w:val="left"/>
        <w:tblBorders>
          <w:top w:color="dad3e6" w:space="0" w:sz="4" w:val="single"/>
          <w:left w:color="dad3e6" w:space="0" w:sz="4" w:val="single"/>
          <w:bottom w:color="dad3e6" w:space="0" w:sz="4" w:val="single"/>
          <w:right w:color="dad3e6"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shd w:fill="fbf4da" w:val="clear"/>
            <w:tcMar>
              <w:top w:w="130.0" w:type="dxa"/>
              <w:left w:w="200.0" w:type="dxa"/>
              <w:bottom w:w="130.0" w:type="dxa"/>
              <w:right w:w="200.0" w:type="dxa"/>
            </w:tcMar>
          </w:tcPr>
          <w:p w:rsidR="00000000" w:rsidDel="00000000" w:rsidP="00000000" w:rsidRDefault="00000000" w:rsidRPr="00000000" w14:paraId="00000056">
            <w:pPr>
              <w:spacing w:after="0" w:line="261.99999999999994" w:lineRule="auto"/>
              <w:rPr/>
            </w:pPr>
            <w:r w:rsidDel="00000000" w:rsidR="00000000" w:rsidRPr="00000000">
              <w:rPr>
                <w:b w:val="1"/>
                <w:bCs w:val="1"/>
                <w:i w:val="0"/>
                <w:iCs w:val="0"/>
                <w:color w:val="4b2c7a"/>
                <w:sz w:val="21"/>
                <w:szCs w:val="21"/>
                <w:rtl w:val="0"/>
              </w:rPr>
              <w:t xml:space="preserve">The choosing rule, with its lineage. </w:t>
            </w:r>
            <w:r w:rsidDel="00000000" w:rsidR="00000000" w:rsidRPr="00000000">
              <w:rPr>
                <w:b w:val="0"/>
                <w:bCs w:val="0"/>
                <w:i w:val="0"/>
                <w:iCs w:val="0"/>
                <w:color w:val="222222"/>
                <w:sz w:val="21"/>
                <w:szCs w:val="21"/>
                <w:rtl w:val="0"/>
              </w:rPr>
              <w:t xml:space="preserve">Purpose picks the design, the design fixes the notation. The five purposes of mixing, triangulation, complementarity, development, initiation and expansion, come from Greene, Caracelli and Graham (1989). The design typology comes from Creswell and Plano Clark (2018). Priority and sequence trace to Morgan (1998) building on Morse (1991). A development purpose points to a sequential design, a triangulation or complementarity purpose points to convergent.</w:t>
            </w:r>
            <w:r w:rsidDel="00000000" w:rsidR="00000000" w:rsidRPr="00000000">
              <w:rPr>
                <w:rtl w:val="0"/>
              </w:rPr>
            </w:r>
          </w:p>
        </w:tc>
      </w:tr>
    </w:tbl>
    <w:p w:rsidR="00000000" w:rsidDel="00000000" w:rsidP="00000000" w:rsidRDefault="00000000" w:rsidRPr="00000000" w14:paraId="00000057">
      <w:pPr>
        <w:pStyle w:val="Heading2"/>
        <w:rPr/>
      </w:pPr>
      <w:r w:rsidDel="00000000" w:rsidR="00000000" w:rsidRPr="00000000">
        <w:rPr>
          <w:rtl w:val="0"/>
        </w:rPr>
        <w:t xml:space="preserve">The cost the family carries</w:t>
      </w:r>
    </w:p>
    <w:tbl>
      <w:tblPr>
        <w:tblStyle w:val="Table7"/>
        <w:tblW w:w="9360.0" w:type="dxa"/>
        <w:jc w:val="left"/>
        <w:tblBorders>
          <w:top w:color="dad3e6" w:space="0" w:sz="4" w:val="single"/>
          <w:left w:color="dad3e6" w:space="0" w:sz="4" w:val="single"/>
          <w:bottom w:color="dad3e6" w:space="0" w:sz="4" w:val="single"/>
          <w:right w:color="dad3e6"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shd w:fill="f3f0f9" w:val="clear"/>
            <w:tcMar>
              <w:top w:w="130.0" w:type="dxa"/>
              <w:left w:w="200.0" w:type="dxa"/>
              <w:bottom w:w="130.0" w:type="dxa"/>
              <w:right w:w="200.0" w:type="dxa"/>
            </w:tcMar>
          </w:tcPr>
          <w:p w:rsidR="00000000" w:rsidDel="00000000" w:rsidP="00000000" w:rsidRDefault="00000000" w:rsidRPr="00000000" w14:paraId="00000058">
            <w:pPr>
              <w:spacing w:after="0" w:line="261.99999999999994" w:lineRule="auto"/>
              <w:rPr/>
            </w:pPr>
            <w:r w:rsidDel="00000000" w:rsidR="00000000" w:rsidRPr="00000000">
              <w:rPr>
                <w:b w:val="1"/>
                <w:bCs w:val="1"/>
                <w:i w:val="0"/>
                <w:iCs w:val="0"/>
                <w:color w:val="4b2c7a"/>
                <w:sz w:val="21"/>
                <w:szCs w:val="21"/>
                <w:rtl w:val="0"/>
              </w:rPr>
              <w:t xml:space="preserve">The built in cost is time. </w:t>
            </w:r>
            <w:r w:rsidDel="00000000" w:rsidR="00000000" w:rsidRPr="00000000">
              <w:rPr>
                <w:b w:val="0"/>
                <w:bCs w:val="0"/>
                <w:i w:val="0"/>
                <w:iCs w:val="0"/>
                <w:color w:val="222222"/>
                <w:sz w:val="21"/>
                <w:szCs w:val="21"/>
                <w:rtl w:val="0"/>
              </w:rPr>
              <w:t xml:space="preserve">Sequential designs run two phases end to end, so they take longer than a convergent design and longer than many registration periods comfortably allow. The discipline is to narrow scope rather than skip the join: survey fewer constructs, commit in advance to following up only the two or three results that matter most. What must never be cut to save time is the integration, because that is the thing that makes it one study.</w:t>
            </w:r>
            <w:r w:rsidDel="00000000" w:rsidR="00000000" w:rsidRPr="00000000">
              <w:rPr>
                <w:rtl w:val="0"/>
              </w:rPr>
            </w:r>
          </w:p>
        </w:tc>
      </w:tr>
    </w:tbl>
    <w:p w:rsidR="00000000" w:rsidDel="00000000" w:rsidP="00000000" w:rsidRDefault="00000000" w:rsidRPr="00000000" w14:paraId="00000059">
      <w:pPr>
        <w:rPr/>
      </w:pPr>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1"/>
        <w:rPr/>
      </w:pPr>
      <w:r w:rsidDel="00000000" w:rsidR="00000000" w:rsidRPr="00000000">
        <w:rPr>
          <w:rtl w:val="0"/>
        </w:rPr>
        <w:t xml:space="preserve">3   Exploratory sequential, qualitative then quantitative</w:t>
      </w:r>
    </w:p>
    <w:p w:rsidR="00000000" w:rsidDel="00000000" w:rsidP="00000000" w:rsidRDefault="00000000" w:rsidRPr="00000000" w14:paraId="0000005B">
      <w:pPr>
        <w:spacing w:after="120" w:line="264" w:lineRule="auto"/>
        <w:jc w:val="left"/>
        <w:rPr/>
      </w:pPr>
      <w:r w:rsidDel="00000000" w:rsidR="00000000" w:rsidRPr="00000000">
        <w:rPr>
          <w:b w:val="1"/>
          <w:bCs w:val="1"/>
          <w:i w:val="0"/>
          <w:iCs w:val="0"/>
          <w:color w:val="222222"/>
          <w:sz w:val="21"/>
          <w:szCs w:val="21"/>
          <w:rtl w:val="0"/>
        </w:rPr>
        <w:t xml:space="preserve">A worked instrument development study, in the spirit of Junzhe Gao's chatbot work. </w:t>
      </w:r>
      <w:r w:rsidDel="00000000" w:rsidR="00000000" w:rsidRPr="00000000">
        <w:rPr>
          <w:b w:val="0"/>
          <w:bCs w:val="0"/>
          <w:i w:val="0"/>
          <w:iCs w:val="0"/>
          <w:color w:val="222222"/>
          <w:sz w:val="21"/>
          <w:szCs w:val="21"/>
          <w:rtl w:val="0"/>
        </w:rPr>
        <w:t xml:space="preserve">The classic use of QUAL then quan is to build a measure that does not yet exist.</w:t>
      </w:r>
      <w:r w:rsidDel="00000000" w:rsidR="00000000" w:rsidRPr="00000000">
        <w:rPr>
          <w:rtl w:val="0"/>
        </w:rPr>
      </w:r>
    </w:p>
    <w:p w:rsidR="00000000" w:rsidDel="00000000" w:rsidP="00000000" w:rsidRDefault="00000000" w:rsidRPr="00000000" w14:paraId="0000005C">
      <w:pPr>
        <w:pStyle w:val="Heading2"/>
        <w:rPr/>
      </w:pPr>
      <w:r w:rsidDel="00000000" w:rsidR="00000000" w:rsidRPr="00000000">
        <w:rPr>
          <w:rtl w:val="0"/>
        </w:rPr>
        <w:t xml:space="preserve">Scenario</w:t>
      </w:r>
    </w:p>
    <w:p w:rsidR="00000000" w:rsidDel="00000000" w:rsidP="00000000" w:rsidRDefault="00000000" w:rsidRPr="00000000" w14:paraId="0000005D">
      <w:pPr>
        <w:spacing w:after="120" w:line="264" w:lineRule="auto"/>
        <w:jc w:val="left"/>
        <w:rPr/>
      </w:pPr>
      <w:r w:rsidDel="00000000" w:rsidR="00000000" w:rsidRPr="00000000">
        <w:rPr>
          <w:b w:val="0"/>
          <w:bCs w:val="0"/>
          <w:i w:val="0"/>
          <w:iCs w:val="0"/>
          <w:color w:val="222222"/>
          <w:sz w:val="21"/>
          <w:szCs w:val="21"/>
          <w:rtl w:val="0"/>
        </w:rPr>
        <w:t xml:space="preserve">A researcher wants to measure what makes shoppers trust a fashion recommendation chatbot. No validated scale exists for this specific trust, because the constructs that matter to shoppers are not yet known. So the qualitative phase has to come first, to surface the dimensions of trust and the quantitative phase follows to turn those dimensions into a scale and test how they hold across a large sample.</w:t>
      </w:r>
      <w:r w:rsidDel="00000000" w:rsidR="00000000" w:rsidRPr="00000000">
        <w:rPr>
          <w:rtl w:val="0"/>
        </w:rPr>
      </w:r>
    </w:p>
    <w:p w:rsidR="00000000" w:rsidDel="00000000" w:rsidP="00000000" w:rsidRDefault="00000000" w:rsidRPr="00000000" w14:paraId="0000005E">
      <w:pPr>
        <w:pStyle w:val="Heading2"/>
        <w:rPr/>
      </w:pPr>
      <w:r w:rsidDel="00000000" w:rsidR="00000000" w:rsidRPr="00000000">
        <w:rPr>
          <w:rtl w:val="0"/>
        </w:rPr>
        <w:t xml:space="preserve">Design and notation</w:t>
      </w:r>
    </w:p>
    <w:p w:rsidR="00000000" w:rsidDel="00000000" w:rsidP="00000000" w:rsidRDefault="00000000" w:rsidRPr="00000000" w14:paraId="0000005F">
      <w:pPr>
        <w:spacing w:after="120" w:line="264" w:lineRule="auto"/>
        <w:jc w:val="left"/>
        <w:rPr/>
      </w:pPr>
      <w:r w:rsidDel="00000000" w:rsidR="00000000" w:rsidRPr="00000000">
        <w:rPr>
          <w:b w:val="1"/>
          <w:bCs w:val="1"/>
          <w:i w:val="0"/>
          <w:iCs w:val="0"/>
          <w:color w:val="222222"/>
          <w:sz w:val="21"/>
          <w:szCs w:val="21"/>
          <w:rtl w:val="0"/>
        </w:rPr>
        <w:t xml:space="preserve">Exploratory sequential, written QUAL then quan. </w:t>
      </w:r>
      <w:r w:rsidDel="00000000" w:rsidR="00000000" w:rsidRPr="00000000">
        <w:rPr>
          <w:b w:val="0"/>
          <w:bCs w:val="0"/>
          <w:i w:val="0"/>
          <w:iCs w:val="0"/>
          <w:color w:val="222222"/>
          <w:sz w:val="21"/>
          <w:szCs w:val="21"/>
          <w:rtl w:val="0"/>
        </w:rPr>
        <w:t xml:space="preserve">The qualitative strand leads and holds priority because it generates the constructs. The arrow marks sequence. The lowercase quan signals that the quantitative phase serves the qualitative discovery by testing and measuring what it surfaced. The approach echoes instrument building studies such as Guo et al (2017) where qualitative work defines the constructs a later survey then measures.</w:t>
      </w:r>
      <w:r w:rsidDel="00000000" w:rsidR="00000000" w:rsidRPr="00000000">
        <w:rPr>
          <w:rtl w:val="0"/>
        </w:rPr>
      </w:r>
    </w:p>
    <w:p w:rsidR="00000000" w:rsidDel="00000000" w:rsidP="00000000" w:rsidRDefault="00000000" w:rsidRPr="00000000" w14:paraId="00000060">
      <w:pPr>
        <w:pStyle w:val="Heading2"/>
        <w:rPr/>
      </w:pPr>
      <w:r w:rsidDel="00000000" w:rsidR="00000000" w:rsidRPr="00000000">
        <w:rPr>
          <w:rtl w:val="0"/>
        </w:rPr>
        <w:t xml:space="preserve">Inside each strand</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0" w:before="0" w:line="260" w:lineRule="auto"/>
        <w:ind w:left="460" w:right="0" w:hanging="260"/>
        <w:jc w:val="left"/>
        <w:rPr/>
      </w:pPr>
      <w:r w:rsidDel="00000000" w:rsidR="00000000" w:rsidRPr="00000000">
        <w:rPr>
          <w:rFonts w:ascii="Calibri" w:cs="Calibri" w:eastAsia="Calibri" w:hAnsi="Calibri"/>
          <w:b w:val="1"/>
          <w:bCs w:val="1"/>
          <w:i w:val="0"/>
          <w:iCs w:val="0"/>
          <w:smallCaps w:val="0"/>
          <w:strike w:val="0"/>
          <w:color w:val="222222"/>
          <w:sz w:val="21"/>
          <w:szCs w:val="21"/>
          <w:u w:val="none"/>
          <w:shd w:fill="auto" w:val="clear"/>
          <w:vertAlign w:val="baseline"/>
          <w:rtl w:val="0"/>
        </w:rPr>
        <w:t xml:space="preserve">Qualitative, first. </w:t>
      </w:r>
      <w:r w:rsidDel="00000000" w:rsidR="00000000" w:rsidRPr="00000000">
        <w:rPr>
          <w:rFonts w:ascii="Calibri" w:cs="Calibri" w:eastAsia="Calibri" w:hAnsi="Calibri"/>
          <w:b w:val="0"/>
          <w:bCs w:val="0"/>
          <w:i w:val="0"/>
          <w:iCs w:val="0"/>
          <w:smallCaps w:val="0"/>
          <w:strike w:val="0"/>
          <w:color w:val="222222"/>
          <w:sz w:val="21"/>
          <w:szCs w:val="21"/>
          <w:u w:val="none"/>
          <w:shd w:fill="auto" w:val="clear"/>
          <w:vertAlign w:val="baseline"/>
          <w:rtl w:val="0"/>
        </w:rPr>
        <w:t xml:space="preserve">Interviews and think aloud sessions with shoppers using the chatbot, analysed to surface the dimensions of trust, for example transparency about why an item was recommended, the feeling of being understood and recovery when the bot gets it wrong.</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0" w:before="0" w:line="260" w:lineRule="auto"/>
        <w:ind w:left="460" w:right="0" w:hanging="260"/>
        <w:jc w:val="left"/>
        <w:rPr/>
      </w:pPr>
      <w:r w:rsidDel="00000000" w:rsidR="00000000" w:rsidRPr="00000000">
        <w:rPr>
          <w:rFonts w:ascii="Calibri" w:cs="Calibri" w:eastAsia="Calibri" w:hAnsi="Calibri"/>
          <w:b w:val="1"/>
          <w:bCs w:val="1"/>
          <w:i w:val="0"/>
          <w:iCs w:val="0"/>
          <w:smallCaps w:val="0"/>
          <w:strike w:val="0"/>
          <w:color w:val="222222"/>
          <w:sz w:val="21"/>
          <w:szCs w:val="21"/>
          <w:u w:val="none"/>
          <w:shd w:fill="auto" w:val="clear"/>
          <w:vertAlign w:val="baseline"/>
          <w:rtl w:val="0"/>
        </w:rPr>
        <w:t xml:space="preserve">Quantitative, second. </w:t>
      </w:r>
      <w:r w:rsidDel="00000000" w:rsidR="00000000" w:rsidRPr="00000000">
        <w:rPr>
          <w:rFonts w:ascii="Calibri" w:cs="Calibri" w:eastAsia="Calibri" w:hAnsi="Calibri"/>
          <w:b w:val="0"/>
          <w:bCs w:val="0"/>
          <w:i w:val="0"/>
          <w:iCs w:val="0"/>
          <w:smallCaps w:val="0"/>
          <w:strike w:val="0"/>
          <w:color w:val="222222"/>
          <w:sz w:val="21"/>
          <w:szCs w:val="21"/>
          <w:u w:val="none"/>
          <w:shd w:fill="auto" w:val="clear"/>
          <w:vertAlign w:val="baseline"/>
          <w:rtl w:val="0"/>
        </w:rPr>
        <w:t xml:space="preserve">A questionnaire built directly from those dimensions, then administered to a large sample and analysed to test the structure, the reliability of each dimension and how trust relates to intention to buy.</w:t>
      </w:r>
    </w:p>
    <w:p w:rsidR="00000000" w:rsidDel="00000000" w:rsidP="00000000" w:rsidRDefault="00000000" w:rsidRPr="00000000" w14:paraId="00000063">
      <w:pPr>
        <w:pStyle w:val="Heading2"/>
        <w:rPr/>
      </w:pPr>
      <w:r w:rsidDel="00000000" w:rsidR="00000000" w:rsidRPr="00000000">
        <w:rPr>
          <w:rtl w:val="0"/>
        </w:rPr>
        <w:t xml:space="preserve">Where they connect</w:t>
      </w:r>
    </w:p>
    <w:p w:rsidR="00000000" w:rsidDel="00000000" w:rsidP="00000000" w:rsidRDefault="00000000" w:rsidRPr="00000000" w14:paraId="00000064">
      <w:pPr>
        <w:spacing w:after="120" w:line="264" w:lineRule="auto"/>
        <w:jc w:val="left"/>
        <w:rPr/>
      </w:pPr>
      <w:r w:rsidDel="00000000" w:rsidR="00000000" w:rsidRPr="00000000">
        <w:rPr>
          <w:b w:val="0"/>
          <w:bCs w:val="0"/>
          <w:i w:val="0"/>
          <w:iCs w:val="0"/>
          <w:color w:val="222222"/>
          <w:sz w:val="21"/>
          <w:szCs w:val="21"/>
          <w:rtl w:val="0"/>
        </w:rPr>
        <w:t xml:space="preserve">At the instrument. This is the defining connecting point of the exploratory design and it sits earlier than in the explanatory design. The qualitative findings do not merely sit beside the survey, they are the raw material the survey is built from. Every item on the questionnaire should trace back to a theme from the interviews. That traceability is the evidence that the two strands are one study rather than two.</w:t>
      </w:r>
      <w:r w:rsidDel="00000000" w:rsidR="00000000" w:rsidRPr="00000000">
        <w:rPr>
          <w:rtl w:val="0"/>
        </w:rPr>
      </w:r>
    </w:p>
    <w:p w:rsidR="00000000" w:rsidDel="00000000" w:rsidP="00000000" w:rsidRDefault="00000000" w:rsidRPr="00000000" w14:paraId="00000065">
      <w:pPr>
        <w:pStyle w:val="Heading2"/>
        <w:rPr/>
      </w:pPr>
      <w:r w:rsidDel="00000000" w:rsidR="00000000" w:rsidRPr="00000000">
        <w:rPr>
          <w:rtl w:val="0"/>
        </w:rPr>
        <w:t xml:space="preserve">A joint display</w:t>
      </w:r>
    </w:p>
    <w:p w:rsidR="00000000" w:rsidDel="00000000" w:rsidP="00000000" w:rsidRDefault="00000000" w:rsidRPr="00000000" w14:paraId="00000066">
      <w:pPr>
        <w:spacing w:after="120" w:line="264" w:lineRule="auto"/>
        <w:jc w:val="left"/>
        <w:rPr/>
      </w:pPr>
      <w:r w:rsidDel="00000000" w:rsidR="00000000" w:rsidRPr="00000000">
        <w:rPr>
          <w:b w:val="0"/>
          <w:bCs w:val="0"/>
          <w:i w:val="0"/>
          <w:iCs w:val="0"/>
          <w:color w:val="222222"/>
          <w:sz w:val="21"/>
          <w:szCs w:val="21"/>
          <w:rtl w:val="0"/>
        </w:rPr>
        <w:t xml:space="preserve">An exploratory design uses a different kind of joint display, a build display, which shows each construct travelling from a qualitative theme to a survey item to a quantitative result.</w:t>
      </w:r>
      <w:r w:rsidDel="00000000" w:rsidR="00000000" w:rsidRPr="00000000">
        <w:rPr>
          <w:rtl w:val="0"/>
        </w:rPr>
      </w:r>
    </w:p>
    <w:tbl>
      <w:tblPr>
        <w:tblStyle w:val="Table8"/>
        <w:tblW w:w="9360.0" w:type="dxa"/>
        <w:jc w:val="left"/>
        <w:tblBorders>
          <w:top w:color="dad3e6" w:space="0" w:sz="2" w:val="single"/>
          <w:left w:color="dad3e6" w:space="0" w:sz="2" w:val="single"/>
          <w:bottom w:color="dad3e6" w:space="0" w:sz="2" w:val="single"/>
          <w:right w:color="dad3e6" w:space="0" w:sz="2" w:val="single"/>
          <w:insideH w:color="dad3e6" w:space="0" w:sz="2" w:val="single"/>
          <w:insideV w:color="dad3e6" w:space="0" w:sz="2" w:val="single"/>
        </w:tblBorders>
        <w:tblLayout w:type="fixed"/>
        <w:tblLook w:val="0000"/>
      </w:tblPr>
      <w:tblGrid>
        <w:gridCol w:w="3120"/>
        <w:gridCol w:w="3120"/>
        <w:gridCol w:w="3120"/>
        <w:tblGridChange w:id="0">
          <w:tblGrid>
            <w:gridCol w:w="3120"/>
            <w:gridCol w:w="3120"/>
            <w:gridCol w:w="3120"/>
          </w:tblGrid>
        </w:tblGridChange>
      </w:tblGrid>
      <w:tr>
        <w:trPr>
          <w:cantSplit w:val="0"/>
          <w:tblHeader w:val="1"/>
        </w:trPr>
        <w:tc>
          <w:tcPr>
            <w:shd w:fill="1d6b6b" w:val="clear"/>
            <w:tcMar>
              <w:top w:w="70.0" w:type="dxa"/>
              <w:left w:w="130.0" w:type="dxa"/>
              <w:bottom w:w="70.0" w:type="dxa"/>
              <w:right w:w="130.0" w:type="dxa"/>
            </w:tcMar>
            <w:vAlign w:val="center"/>
          </w:tcPr>
          <w:p w:rsidR="00000000" w:rsidDel="00000000" w:rsidP="00000000" w:rsidRDefault="00000000" w:rsidRPr="00000000" w14:paraId="00000067">
            <w:pPr>
              <w:spacing w:after="0" w:line="250" w:lineRule="auto"/>
              <w:rPr/>
            </w:pPr>
            <w:r w:rsidDel="00000000" w:rsidR="00000000" w:rsidRPr="00000000">
              <w:rPr>
                <w:b w:val="1"/>
                <w:bCs w:val="1"/>
                <w:i w:val="0"/>
                <w:iCs w:val="0"/>
                <w:color w:val="ffffff"/>
                <w:sz w:val="20"/>
                <w:szCs w:val="20"/>
                <w:rtl w:val="0"/>
              </w:rPr>
              <w:t xml:space="preserve">Qualitative theme</w:t>
            </w:r>
            <w:r w:rsidDel="00000000" w:rsidR="00000000" w:rsidRPr="00000000">
              <w:rPr>
                <w:rtl w:val="0"/>
              </w:rPr>
            </w:r>
          </w:p>
        </w:tc>
        <w:tc>
          <w:tcPr>
            <w:shd w:fill="4b2c7a" w:val="clear"/>
            <w:tcMar>
              <w:top w:w="70.0" w:type="dxa"/>
              <w:left w:w="130.0" w:type="dxa"/>
              <w:bottom w:w="70.0" w:type="dxa"/>
              <w:right w:w="130.0" w:type="dxa"/>
            </w:tcMar>
            <w:vAlign w:val="center"/>
          </w:tcPr>
          <w:p w:rsidR="00000000" w:rsidDel="00000000" w:rsidP="00000000" w:rsidRDefault="00000000" w:rsidRPr="00000000" w14:paraId="00000068">
            <w:pPr>
              <w:spacing w:after="0" w:line="250" w:lineRule="auto"/>
              <w:rPr/>
            </w:pPr>
            <w:r w:rsidDel="00000000" w:rsidR="00000000" w:rsidRPr="00000000">
              <w:rPr>
                <w:b w:val="1"/>
                <w:bCs w:val="1"/>
                <w:i w:val="0"/>
                <w:iCs w:val="0"/>
                <w:color w:val="ffffff"/>
                <w:sz w:val="20"/>
                <w:szCs w:val="20"/>
                <w:rtl w:val="0"/>
              </w:rPr>
              <w:t xml:space="preserve">Item built from it</w:t>
            </w:r>
            <w:r w:rsidDel="00000000" w:rsidR="00000000" w:rsidRPr="00000000">
              <w:rPr>
                <w:rtl w:val="0"/>
              </w:rPr>
            </w:r>
          </w:p>
        </w:tc>
        <w:tc>
          <w:tcPr>
            <w:shd w:fill="9a7b16" w:val="clear"/>
            <w:tcMar>
              <w:top w:w="70.0" w:type="dxa"/>
              <w:left w:w="130.0" w:type="dxa"/>
              <w:bottom w:w="70.0" w:type="dxa"/>
              <w:right w:w="130.0" w:type="dxa"/>
            </w:tcMar>
            <w:vAlign w:val="center"/>
          </w:tcPr>
          <w:p w:rsidR="00000000" w:rsidDel="00000000" w:rsidP="00000000" w:rsidRDefault="00000000" w:rsidRPr="00000000" w14:paraId="00000069">
            <w:pPr>
              <w:spacing w:after="0" w:line="250" w:lineRule="auto"/>
              <w:rPr/>
            </w:pPr>
            <w:r w:rsidDel="00000000" w:rsidR="00000000" w:rsidRPr="00000000">
              <w:rPr>
                <w:b w:val="1"/>
                <w:bCs w:val="1"/>
                <w:i w:val="0"/>
                <w:iCs w:val="0"/>
                <w:color w:val="ffffff"/>
                <w:sz w:val="20"/>
                <w:szCs w:val="20"/>
                <w:rtl w:val="0"/>
              </w:rPr>
              <w:t xml:space="preserve">Quantitative result</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6A">
            <w:pPr>
              <w:spacing w:after="0" w:line="250" w:lineRule="auto"/>
              <w:rPr/>
            </w:pPr>
            <w:r w:rsidDel="00000000" w:rsidR="00000000" w:rsidRPr="00000000">
              <w:rPr>
                <w:b w:val="0"/>
                <w:bCs w:val="0"/>
                <w:i w:val="0"/>
                <w:iCs w:val="0"/>
                <w:color w:val="222222"/>
                <w:sz w:val="20"/>
                <w:szCs w:val="20"/>
                <w:rtl w:val="0"/>
              </w:rPr>
              <w:t xml:space="preserve">Shoppers wanted to know why an item was suggested.</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6B">
            <w:pPr>
              <w:spacing w:after="0" w:line="250" w:lineRule="auto"/>
              <w:rPr/>
            </w:pPr>
            <w:r w:rsidDel="00000000" w:rsidR="00000000" w:rsidRPr="00000000">
              <w:rPr>
                <w:b w:val="0"/>
                <w:bCs w:val="0"/>
                <w:i w:val="0"/>
                <w:iCs w:val="0"/>
                <w:color w:val="222222"/>
                <w:sz w:val="20"/>
                <w:szCs w:val="20"/>
                <w:rtl w:val="0"/>
              </w:rPr>
              <w:t xml:space="preserve">The chatbot explains its recommendations clearly.</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6C">
            <w:pPr>
              <w:spacing w:after="0" w:line="250" w:lineRule="auto"/>
              <w:rPr/>
            </w:pPr>
            <w:r w:rsidDel="00000000" w:rsidR="00000000" w:rsidRPr="00000000">
              <w:rPr>
                <w:b w:val="0"/>
                <w:bCs w:val="0"/>
                <w:i w:val="0"/>
                <w:iCs w:val="0"/>
                <w:color w:val="222222"/>
                <w:sz w:val="20"/>
                <w:szCs w:val="20"/>
                <w:rtl w:val="0"/>
              </w:rPr>
              <w:t xml:space="preserve">Loaded strongly on the trust scale and predicted intention to buy.</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6D">
            <w:pPr>
              <w:spacing w:after="0" w:line="250" w:lineRule="auto"/>
              <w:rPr/>
            </w:pPr>
            <w:r w:rsidDel="00000000" w:rsidR="00000000" w:rsidRPr="00000000">
              <w:rPr>
                <w:b w:val="0"/>
                <w:bCs w:val="0"/>
                <w:i w:val="0"/>
                <w:iCs w:val="0"/>
                <w:color w:val="222222"/>
                <w:sz w:val="20"/>
                <w:szCs w:val="20"/>
                <w:rtl w:val="0"/>
              </w:rPr>
              <w:t xml:space="preserve">Shoppers forgave errors if the bot recovered well.</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6E">
            <w:pPr>
              <w:spacing w:after="0" w:line="250" w:lineRule="auto"/>
              <w:rPr/>
            </w:pPr>
            <w:r w:rsidDel="00000000" w:rsidR="00000000" w:rsidRPr="00000000">
              <w:rPr>
                <w:b w:val="0"/>
                <w:bCs w:val="0"/>
                <w:i w:val="0"/>
                <w:iCs w:val="0"/>
                <w:color w:val="222222"/>
                <w:sz w:val="20"/>
                <w:szCs w:val="20"/>
                <w:rtl w:val="0"/>
              </w:rPr>
              <w:t xml:space="preserve">When the chatbot gets it wrong it puts things right.</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6F">
            <w:pPr>
              <w:spacing w:after="0" w:line="250" w:lineRule="auto"/>
              <w:rPr/>
            </w:pPr>
            <w:r w:rsidDel="00000000" w:rsidR="00000000" w:rsidRPr="00000000">
              <w:rPr>
                <w:b w:val="0"/>
                <w:bCs w:val="0"/>
                <w:i w:val="0"/>
                <w:iCs w:val="0"/>
                <w:color w:val="222222"/>
                <w:sz w:val="20"/>
                <w:szCs w:val="20"/>
                <w:rtl w:val="0"/>
              </w:rPr>
              <w:t xml:space="preserve">Formed a distinct recovery dimension, weaker but still significant.</w:t>
            </w:r>
            <w:r w:rsidDel="00000000" w:rsidR="00000000" w:rsidRPr="00000000">
              <w:rPr>
                <w:rtl w:val="0"/>
              </w:rPr>
            </w:r>
          </w:p>
        </w:tc>
      </w:tr>
    </w:tbl>
    <w:p w:rsidR="00000000" w:rsidDel="00000000" w:rsidP="00000000" w:rsidRDefault="00000000" w:rsidRPr="00000000" w14:paraId="00000070">
      <w:pPr>
        <w:spacing w:after="80" w:lineRule="auto"/>
        <w:rPr/>
      </w:pPr>
      <w:r w:rsidDel="00000000" w:rsidR="00000000" w:rsidRPr="00000000">
        <w:rPr>
          <w:rtl w:val="0"/>
        </w:rPr>
      </w:r>
    </w:p>
    <w:p w:rsidR="00000000" w:rsidDel="00000000" w:rsidP="00000000" w:rsidRDefault="00000000" w:rsidRPr="00000000" w14:paraId="00000071">
      <w:pPr>
        <w:spacing w:after="120" w:line="264" w:lineRule="auto"/>
        <w:jc w:val="left"/>
        <w:rPr/>
      </w:pPr>
      <w:r w:rsidDel="00000000" w:rsidR="00000000" w:rsidRPr="00000000">
        <w:rPr>
          <w:b w:val="0"/>
          <w:bCs w:val="0"/>
          <w:i w:val="0"/>
          <w:iCs w:val="0"/>
          <w:color w:val="222222"/>
          <w:sz w:val="21"/>
          <w:szCs w:val="21"/>
          <w:rtl w:val="0"/>
        </w:rPr>
        <w:t xml:space="preserve">Note the header colours have swapped from the explanatory display: qualitative leads on the left because qualitative leads in the design. Let the display mirror the notation.</w:t>
      </w:r>
      <w:r w:rsidDel="00000000" w:rsidR="00000000" w:rsidRPr="00000000">
        <w:rPr>
          <w:rtl w:val="0"/>
        </w:rPr>
      </w:r>
    </w:p>
    <w:p w:rsidR="00000000" w:rsidDel="00000000" w:rsidP="00000000" w:rsidRDefault="00000000" w:rsidRPr="00000000" w14:paraId="00000072">
      <w:pPr>
        <w:pStyle w:val="Heading2"/>
        <w:rPr/>
      </w:pPr>
      <w:r w:rsidDel="00000000" w:rsidR="00000000" w:rsidRPr="00000000">
        <w:rPr>
          <w:rtl w:val="0"/>
        </w:rPr>
        <w:t xml:space="preserve">A meta inference</w:t>
      </w:r>
    </w:p>
    <w:p w:rsidR="00000000" w:rsidDel="00000000" w:rsidP="00000000" w:rsidRDefault="00000000" w:rsidRPr="00000000" w14:paraId="00000073">
      <w:pPr>
        <w:spacing w:after="120" w:line="264" w:lineRule="auto"/>
        <w:jc w:val="left"/>
        <w:rPr/>
      </w:pPr>
      <w:r w:rsidDel="00000000" w:rsidR="00000000" w:rsidRPr="00000000">
        <w:rPr>
          <w:b w:val="0"/>
          <w:bCs w:val="0"/>
          <w:i w:val="0"/>
          <w:iCs w:val="0"/>
          <w:color w:val="222222"/>
          <w:sz w:val="21"/>
          <w:szCs w:val="21"/>
          <w:rtl w:val="0"/>
        </w:rPr>
        <w:t xml:space="preserve">Trust in a fashion chatbot is not one thing but several. The dimension shoppers raised first in interviews, wanting to know why, turns out to be the strongest predictor of buying once measured at scale. The interviews alone could name the dimensions but not weigh them. The survey alone could not have existed, because the items came from the interviews. Only the sequence yields a measure that is both grounded in real experience and tested for reach.</w:t>
      </w:r>
      <w:r w:rsidDel="00000000" w:rsidR="00000000" w:rsidRPr="00000000">
        <w:rPr>
          <w:rtl w:val="0"/>
        </w:rPr>
      </w:r>
    </w:p>
    <w:p w:rsidR="00000000" w:rsidDel="00000000" w:rsidP="00000000" w:rsidRDefault="00000000" w:rsidRPr="00000000" w14:paraId="00000074">
      <w:pPr>
        <w:pStyle w:val="Heading2"/>
        <w:rPr/>
      </w:pPr>
      <w:r w:rsidDel="00000000" w:rsidR="00000000" w:rsidRPr="00000000">
        <w:rPr>
          <w:rtl w:val="0"/>
        </w:rPr>
        <w:t xml:space="preserve">Legitimation, where it bites</w:t>
      </w:r>
    </w:p>
    <w:tbl>
      <w:tblPr>
        <w:tblStyle w:val="Table9"/>
        <w:tblW w:w="9360.0" w:type="dxa"/>
        <w:jc w:val="left"/>
        <w:tblBorders>
          <w:top w:color="dad3e6" w:space="0" w:sz="4" w:val="single"/>
          <w:left w:color="dad3e6" w:space="0" w:sz="4" w:val="single"/>
          <w:bottom w:color="dad3e6" w:space="0" w:sz="4" w:val="single"/>
          <w:right w:color="dad3e6"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shd w:fill="e9f2f2" w:val="clear"/>
            <w:tcMar>
              <w:top w:w="130.0" w:type="dxa"/>
              <w:left w:w="200.0" w:type="dxa"/>
              <w:bottom w:w="130.0" w:type="dxa"/>
              <w:right w:w="200.0" w:type="dxa"/>
            </w:tcMar>
          </w:tcPr>
          <w:p w:rsidR="00000000" w:rsidDel="00000000" w:rsidP="00000000" w:rsidRDefault="00000000" w:rsidRPr="00000000" w14:paraId="00000075">
            <w:pPr>
              <w:spacing w:after="0" w:line="261.99999999999994" w:lineRule="auto"/>
              <w:rPr/>
            </w:pPr>
            <w:r w:rsidDel="00000000" w:rsidR="00000000" w:rsidRPr="00000000">
              <w:rPr>
                <w:b w:val="1"/>
                <w:bCs w:val="1"/>
                <w:i w:val="0"/>
                <w:iCs w:val="0"/>
                <w:color w:val="4b2c7a"/>
                <w:sz w:val="21"/>
                <w:szCs w:val="21"/>
                <w:rtl w:val="0"/>
              </w:rPr>
              <w:t xml:space="preserve">Sharpest threat: sequential legitimation, with conversion close behind. </w:t>
            </w:r>
            <w:r w:rsidDel="00000000" w:rsidR="00000000" w:rsidRPr="00000000">
              <w:rPr>
                <w:b w:val="0"/>
                <w:bCs w:val="0"/>
                <w:i w:val="0"/>
                <w:iCs w:val="0"/>
                <w:color w:val="222222"/>
                <w:sz w:val="21"/>
                <w:szCs w:val="21"/>
                <w:rtl w:val="0"/>
              </w:rPr>
              <w:t xml:space="preserve">Sequential legitimation asks whether the order distorted the result. Here the worry is that a small interview sample, perhaps unrepresentative, fixed the constructs for the whole study, so a dimension that matters to other shoppers was never surfaced and never measured. Conversion bites because qualitative themes are being turned into countable items and a clumsy translation can measure something subtly different from what shoppers actually meant. The defence is a transparent audit trail from theme to item.</w:t>
            </w:r>
            <w:r w:rsidDel="00000000" w:rsidR="00000000" w:rsidRPr="00000000">
              <w:rPr>
                <w:rtl w:val="0"/>
              </w:rPr>
            </w:r>
          </w:p>
        </w:tc>
      </w:tr>
    </w:tbl>
    <w:p w:rsidR="00000000" w:rsidDel="00000000" w:rsidP="00000000" w:rsidRDefault="00000000" w:rsidRPr="00000000" w14:paraId="00000076">
      <w:pPr>
        <w:pStyle w:val="Heading2"/>
        <w:rPr/>
      </w:pPr>
      <w:r w:rsidDel="00000000" w:rsidR="00000000" w:rsidRPr="00000000">
        <w:rPr>
          <w:rtl w:val="0"/>
        </w:rPr>
        <w:t xml:space="preserve">The pitfall to avoid</w:t>
      </w:r>
    </w:p>
    <w:p w:rsidR="00000000" w:rsidDel="00000000" w:rsidP="00000000" w:rsidRDefault="00000000" w:rsidRPr="00000000" w14:paraId="00000077">
      <w:pPr>
        <w:spacing w:after="120" w:line="264" w:lineRule="auto"/>
        <w:jc w:val="left"/>
        <w:rPr/>
      </w:pPr>
      <w:r w:rsidDel="00000000" w:rsidR="00000000" w:rsidRPr="00000000">
        <w:rPr>
          <w:b w:val="0"/>
          <w:bCs w:val="0"/>
          <w:i w:val="0"/>
          <w:iCs w:val="0"/>
          <w:color w:val="222222"/>
          <w:sz w:val="21"/>
          <w:szCs w:val="21"/>
          <w:rtl w:val="0"/>
        </w:rPr>
        <w:t xml:space="preserve">The exploratory pitfall is a survey whose items owe nothing to the interviews. If the researcher quietly reaches for an off the shelf scale at the quantitative stage, the qualitative phase becomes decorative and the design collapses into two studies. The test is simple: can every item be traced to a theme? If not, the connecting point has been skipped.</w:t>
      </w:r>
      <w:r w:rsidDel="00000000" w:rsidR="00000000" w:rsidRPr="00000000">
        <w:rPr>
          <w:rtl w:val="0"/>
        </w:rPr>
      </w:r>
    </w:p>
    <w:p w:rsidR="00000000" w:rsidDel="00000000" w:rsidP="00000000" w:rsidRDefault="00000000" w:rsidRPr="00000000" w14:paraId="00000078">
      <w:pPr>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1"/>
        <w:rPr/>
      </w:pPr>
      <w:r w:rsidDel="00000000" w:rsidR="00000000" w:rsidRPr="00000000">
        <w:rPr>
          <w:rtl w:val="0"/>
        </w:rPr>
        <w:t xml:space="preserve">4   Explanatory sequential, quantitative then qualitative</w:t>
      </w:r>
    </w:p>
    <w:p w:rsidR="00000000" w:rsidDel="00000000" w:rsidP="00000000" w:rsidRDefault="00000000" w:rsidRPr="00000000" w14:paraId="0000007A">
      <w:pPr>
        <w:spacing w:after="120" w:line="264" w:lineRule="auto"/>
        <w:jc w:val="left"/>
        <w:rPr/>
      </w:pPr>
      <w:r w:rsidDel="00000000" w:rsidR="00000000" w:rsidRPr="00000000">
        <w:rPr>
          <w:b w:val="1"/>
          <w:bCs w:val="1"/>
          <w:i w:val="0"/>
          <w:iCs w:val="0"/>
          <w:color w:val="222222"/>
          <w:sz w:val="21"/>
          <w:szCs w:val="21"/>
          <w:rtl w:val="0"/>
        </w:rPr>
        <w:t xml:space="preserve">The worked example: Yu Ding, digital transformation in coal mining companies. </w:t>
      </w:r>
      <w:r w:rsidDel="00000000" w:rsidR="00000000" w:rsidRPr="00000000">
        <w:rPr>
          <w:b w:val="0"/>
          <w:bCs w:val="0"/>
          <w:i w:val="0"/>
          <w:iCs w:val="0"/>
          <w:color w:val="222222"/>
          <w:sz w:val="21"/>
          <w:szCs w:val="21"/>
          <w:rtl w:val="0"/>
        </w:rPr>
        <w:t xml:space="preserve">The most common DBA mixed methods design and the one most often done badly. Model answers below are drawn from the foundations question bank.</w:t>
      </w:r>
      <w:r w:rsidDel="00000000" w:rsidR="00000000" w:rsidRPr="00000000">
        <w:rPr>
          <w:rtl w:val="0"/>
        </w:rPr>
      </w:r>
    </w:p>
    <w:p w:rsidR="00000000" w:rsidDel="00000000" w:rsidP="00000000" w:rsidRDefault="00000000" w:rsidRPr="00000000" w14:paraId="0000007B">
      <w:pPr>
        <w:pStyle w:val="Heading2"/>
        <w:rPr/>
      </w:pPr>
      <w:r w:rsidDel="00000000" w:rsidR="00000000" w:rsidRPr="00000000">
        <w:rPr>
          <w:rtl w:val="0"/>
        </w:rPr>
        <w:t xml:space="preserve">Scenario</w:t>
      </w:r>
    </w:p>
    <w:p w:rsidR="00000000" w:rsidDel="00000000" w:rsidP="00000000" w:rsidRDefault="00000000" w:rsidRPr="00000000" w14:paraId="0000007C">
      <w:pPr>
        <w:spacing w:after="120" w:line="264" w:lineRule="auto"/>
        <w:jc w:val="left"/>
        <w:rPr/>
      </w:pPr>
      <w:r w:rsidDel="00000000" w:rsidR="00000000" w:rsidRPr="00000000">
        <w:rPr>
          <w:b w:val="0"/>
          <w:bCs w:val="0"/>
          <w:i w:val="0"/>
          <w:iCs w:val="0"/>
          <w:color w:val="222222"/>
          <w:sz w:val="21"/>
          <w:szCs w:val="21"/>
          <w:rtl w:val="0"/>
        </w:rPr>
        <w:t xml:space="preserve">The problem has two parts: what is happening with digital adoption across the companies and why it is or is not paying off. The quantitative phase answers the first by measuring adoption and its links to productivity and safety. The qualitative phase follows to answer the second, explaining the patterns the numbers reveal. Numbers locate the puzzle, accounts explain it.</w:t>
      </w:r>
      <w:r w:rsidDel="00000000" w:rsidR="00000000" w:rsidRPr="00000000">
        <w:rPr>
          <w:rtl w:val="0"/>
        </w:rPr>
      </w:r>
    </w:p>
    <w:p w:rsidR="00000000" w:rsidDel="00000000" w:rsidP="00000000" w:rsidRDefault="00000000" w:rsidRPr="00000000" w14:paraId="0000007D">
      <w:pPr>
        <w:pStyle w:val="Heading2"/>
        <w:rPr/>
      </w:pPr>
      <w:r w:rsidDel="00000000" w:rsidR="00000000" w:rsidRPr="00000000">
        <w:rPr>
          <w:rtl w:val="0"/>
        </w:rPr>
        <w:t xml:space="preserve">Design and notation</w:t>
      </w:r>
    </w:p>
    <w:p w:rsidR="00000000" w:rsidDel="00000000" w:rsidP="00000000" w:rsidRDefault="00000000" w:rsidRPr="00000000" w14:paraId="0000007E">
      <w:pPr>
        <w:spacing w:after="120" w:line="264" w:lineRule="auto"/>
        <w:jc w:val="left"/>
        <w:rPr/>
      </w:pPr>
      <w:r w:rsidDel="00000000" w:rsidR="00000000" w:rsidRPr="00000000">
        <w:rPr>
          <w:b w:val="1"/>
          <w:bCs w:val="1"/>
          <w:i w:val="0"/>
          <w:iCs w:val="0"/>
          <w:color w:val="222222"/>
          <w:sz w:val="21"/>
          <w:szCs w:val="21"/>
          <w:rtl w:val="0"/>
        </w:rPr>
        <w:t xml:space="preserve">Explanatory sequential, written QUAN then qual. </w:t>
      </w:r>
      <w:r w:rsidDel="00000000" w:rsidR="00000000" w:rsidRPr="00000000">
        <w:rPr>
          <w:b w:val="0"/>
          <w:bCs w:val="0"/>
          <w:i w:val="0"/>
          <w:iCs w:val="0"/>
          <w:color w:val="222222"/>
          <w:sz w:val="21"/>
          <w:szCs w:val="21"/>
          <w:rtl w:val="0"/>
        </w:rPr>
        <w:t xml:space="preserve">The capitals show the usual priority on the quantitative strand, the arrow shows the sequence and the lowercase qual marks the qualitative follow up that exists to explain the numbers. It is the mirror image of example three. There the qualitative work built an instrument. Here it explains a result. Naming the wrong one is the mixed methods equivalent of method slurping.</w:t>
      </w:r>
      <w:r w:rsidDel="00000000" w:rsidR="00000000" w:rsidRPr="00000000">
        <w:rPr>
          <w:rtl w:val="0"/>
        </w:rPr>
      </w:r>
    </w:p>
    <w:p w:rsidR="00000000" w:rsidDel="00000000" w:rsidP="00000000" w:rsidRDefault="00000000" w:rsidRPr="00000000" w14:paraId="0000007F">
      <w:pPr>
        <w:pStyle w:val="Heading2"/>
        <w:rPr/>
      </w:pPr>
      <w:r w:rsidDel="00000000" w:rsidR="00000000" w:rsidRPr="00000000">
        <w:rPr>
          <w:rtl w:val="0"/>
        </w:rPr>
        <w:t xml:space="preserve">Inside each strand</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0" w:before="0" w:line="260" w:lineRule="auto"/>
        <w:ind w:left="460" w:right="0" w:hanging="260"/>
        <w:jc w:val="left"/>
        <w:rPr/>
      </w:pPr>
      <w:r w:rsidDel="00000000" w:rsidR="00000000" w:rsidRPr="00000000">
        <w:rPr>
          <w:rFonts w:ascii="Calibri" w:cs="Calibri" w:eastAsia="Calibri" w:hAnsi="Calibri"/>
          <w:b w:val="1"/>
          <w:bCs w:val="1"/>
          <w:i w:val="0"/>
          <w:iCs w:val="0"/>
          <w:smallCaps w:val="0"/>
          <w:strike w:val="0"/>
          <w:color w:val="222222"/>
          <w:sz w:val="21"/>
          <w:szCs w:val="21"/>
          <w:u w:val="none"/>
          <w:shd w:fill="auto" w:val="clear"/>
          <w:vertAlign w:val="baseline"/>
          <w:rtl w:val="0"/>
        </w:rPr>
        <w:t xml:space="preserve">Quantitative, first. </w:t>
      </w:r>
      <w:r w:rsidDel="00000000" w:rsidR="00000000" w:rsidRPr="00000000">
        <w:rPr>
          <w:rFonts w:ascii="Calibri" w:cs="Calibri" w:eastAsia="Calibri" w:hAnsi="Calibri"/>
          <w:b w:val="0"/>
          <w:bCs w:val="0"/>
          <w:i w:val="0"/>
          <w:iCs w:val="0"/>
          <w:smallCaps w:val="0"/>
          <w:strike w:val="0"/>
          <w:color w:val="222222"/>
          <w:sz w:val="21"/>
          <w:szCs w:val="21"/>
          <w:u w:val="none"/>
          <w:shd w:fill="auto" w:val="clear"/>
          <w:vertAlign w:val="baseline"/>
          <w:rtl w:val="0"/>
        </w:rPr>
        <w:t xml:space="preserve">A survey of the companies capturing level of digital adoption alongside productivity, safety incidents and perhaps managerial confidence. The results worth pursuing are the ones that puzzle: high adoption companies with flat outcomes, low adoption companies that perform well, any sharp contradiction between adoption and benefit.</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0" w:before="0" w:line="260" w:lineRule="auto"/>
        <w:ind w:left="460" w:right="0" w:hanging="260"/>
        <w:jc w:val="left"/>
        <w:rPr/>
      </w:pPr>
      <w:r w:rsidDel="00000000" w:rsidR="00000000" w:rsidRPr="00000000">
        <w:rPr>
          <w:rFonts w:ascii="Calibri" w:cs="Calibri" w:eastAsia="Calibri" w:hAnsi="Calibri"/>
          <w:b w:val="1"/>
          <w:bCs w:val="1"/>
          <w:i w:val="0"/>
          <w:iCs w:val="0"/>
          <w:smallCaps w:val="0"/>
          <w:strike w:val="0"/>
          <w:color w:val="222222"/>
          <w:sz w:val="21"/>
          <w:szCs w:val="21"/>
          <w:u w:val="none"/>
          <w:shd w:fill="auto" w:val="clear"/>
          <w:vertAlign w:val="baseline"/>
          <w:rtl w:val="0"/>
        </w:rPr>
        <w:t xml:space="preserve">Qualitative, second. </w:t>
      </w:r>
      <w:r w:rsidDel="00000000" w:rsidR="00000000" w:rsidRPr="00000000">
        <w:rPr>
          <w:rFonts w:ascii="Calibri" w:cs="Calibri" w:eastAsia="Calibri" w:hAnsi="Calibri"/>
          <w:b w:val="0"/>
          <w:bCs w:val="0"/>
          <w:i w:val="0"/>
          <w:iCs w:val="0"/>
          <w:smallCaps w:val="0"/>
          <w:strike w:val="0"/>
          <w:color w:val="222222"/>
          <w:sz w:val="21"/>
          <w:szCs w:val="21"/>
          <w:u w:val="none"/>
          <w:shd w:fill="auto" w:val="clear"/>
          <w:vertAlign w:val="baseline"/>
          <w:rtl w:val="0"/>
        </w:rPr>
        <w:t xml:space="preserve">Interviews with managers chosen because of the survey results, built around the specific gap the numbers exposed, to explain why the pattern looks as it does.</w:t>
      </w:r>
    </w:p>
    <w:p w:rsidR="00000000" w:rsidDel="00000000" w:rsidP="00000000" w:rsidRDefault="00000000" w:rsidRPr="00000000" w14:paraId="00000082">
      <w:pPr>
        <w:pStyle w:val="Heading2"/>
        <w:rPr/>
      </w:pPr>
      <w:r w:rsidDel="00000000" w:rsidR="00000000" w:rsidRPr="00000000">
        <w:rPr>
          <w:rtl w:val="0"/>
        </w:rPr>
        <w:t xml:space="preserve">Where they connect</w:t>
      </w:r>
    </w:p>
    <w:p w:rsidR="00000000" w:rsidDel="00000000" w:rsidP="00000000" w:rsidRDefault="00000000" w:rsidRPr="00000000" w14:paraId="00000083">
      <w:pPr>
        <w:spacing w:after="120" w:line="264" w:lineRule="auto"/>
        <w:jc w:val="left"/>
        <w:rPr/>
      </w:pPr>
      <w:r w:rsidDel="00000000" w:rsidR="00000000" w:rsidRPr="00000000">
        <w:rPr>
          <w:b w:val="0"/>
          <w:bCs w:val="0"/>
          <w:i w:val="0"/>
          <w:iCs w:val="0"/>
          <w:color w:val="222222"/>
          <w:sz w:val="21"/>
          <w:szCs w:val="21"/>
          <w:rtl w:val="0"/>
        </w:rPr>
        <w:t xml:space="preserve">At the connecting point after the numbers, where the survey results decide which managers are interviewed and what they are asked. This is the most common point of failure in the whole of mixed methods. A principled connecting decision is evidenced two ways. First, by showing exactly which results were followed up and why. Second, by showing how the interviewees map onto the survey sample, usually as a purposive subset chosen because their numbers surprised the researcher.</w:t>
      </w:r>
      <w:r w:rsidDel="00000000" w:rsidR="00000000" w:rsidRPr="00000000">
        <w:rPr>
          <w:rtl w:val="0"/>
        </w:rPr>
      </w:r>
    </w:p>
    <w:p w:rsidR="00000000" w:rsidDel="00000000" w:rsidP="00000000" w:rsidRDefault="00000000" w:rsidRPr="00000000" w14:paraId="00000084">
      <w:pPr>
        <w:pStyle w:val="Heading2"/>
        <w:rPr/>
      </w:pPr>
      <w:r w:rsidDel="00000000" w:rsidR="00000000" w:rsidRPr="00000000">
        <w:rPr>
          <w:rtl w:val="0"/>
        </w:rPr>
        <w:t xml:space="preserve">A joint display</w:t>
      </w:r>
    </w:p>
    <w:tbl>
      <w:tblPr>
        <w:tblStyle w:val="Table10"/>
        <w:tblW w:w="9360.0" w:type="dxa"/>
        <w:jc w:val="left"/>
        <w:tblBorders>
          <w:top w:color="dad3e6" w:space="0" w:sz="2" w:val="single"/>
          <w:left w:color="dad3e6" w:space="0" w:sz="2" w:val="single"/>
          <w:bottom w:color="dad3e6" w:space="0" w:sz="2" w:val="single"/>
          <w:right w:color="dad3e6" w:space="0" w:sz="2" w:val="single"/>
          <w:insideH w:color="dad3e6" w:space="0" w:sz="2" w:val="single"/>
          <w:insideV w:color="dad3e6" w:space="0" w:sz="2" w:val="single"/>
        </w:tblBorders>
        <w:tblLayout w:type="fixed"/>
        <w:tblLook w:val="0000"/>
      </w:tblPr>
      <w:tblGrid>
        <w:gridCol w:w="3120"/>
        <w:gridCol w:w="3120"/>
        <w:gridCol w:w="3120"/>
        <w:tblGridChange w:id="0">
          <w:tblGrid>
            <w:gridCol w:w="3120"/>
            <w:gridCol w:w="3120"/>
            <w:gridCol w:w="3120"/>
          </w:tblGrid>
        </w:tblGridChange>
      </w:tblGrid>
      <w:tr>
        <w:trPr>
          <w:cantSplit w:val="0"/>
          <w:tblHeader w:val="1"/>
        </w:trPr>
        <w:tc>
          <w:tcPr>
            <w:shd w:fill="4b2c7a" w:val="clear"/>
            <w:tcMar>
              <w:top w:w="70.0" w:type="dxa"/>
              <w:left w:w="130.0" w:type="dxa"/>
              <w:bottom w:w="70.0" w:type="dxa"/>
              <w:right w:w="130.0" w:type="dxa"/>
            </w:tcMar>
            <w:vAlign w:val="center"/>
          </w:tcPr>
          <w:p w:rsidR="00000000" w:rsidDel="00000000" w:rsidP="00000000" w:rsidRDefault="00000000" w:rsidRPr="00000000" w14:paraId="00000085">
            <w:pPr>
              <w:spacing w:after="0" w:line="250" w:lineRule="auto"/>
              <w:rPr/>
            </w:pPr>
            <w:r w:rsidDel="00000000" w:rsidR="00000000" w:rsidRPr="00000000">
              <w:rPr>
                <w:b w:val="1"/>
                <w:bCs w:val="1"/>
                <w:i w:val="0"/>
                <w:iCs w:val="0"/>
                <w:color w:val="ffffff"/>
                <w:sz w:val="20"/>
                <w:szCs w:val="20"/>
                <w:rtl w:val="0"/>
              </w:rPr>
              <w:t xml:space="preserve">Quantitative result</w:t>
            </w:r>
            <w:r w:rsidDel="00000000" w:rsidR="00000000" w:rsidRPr="00000000">
              <w:rPr>
                <w:rtl w:val="0"/>
              </w:rPr>
            </w:r>
          </w:p>
        </w:tc>
        <w:tc>
          <w:tcPr>
            <w:shd w:fill="1d6b6b" w:val="clear"/>
            <w:tcMar>
              <w:top w:w="70.0" w:type="dxa"/>
              <w:left w:w="130.0" w:type="dxa"/>
              <w:bottom w:w="70.0" w:type="dxa"/>
              <w:right w:w="130.0" w:type="dxa"/>
            </w:tcMar>
            <w:vAlign w:val="center"/>
          </w:tcPr>
          <w:p w:rsidR="00000000" w:rsidDel="00000000" w:rsidP="00000000" w:rsidRDefault="00000000" w:rsidRPr="00000000" w14:paraId="00000086">
            <w:pPr>
              <w:spacing w:after="0" w:line="250" w:lineRule="auto"/>
              <w:rPr/>
            </w:pPr>
            <w:r w:rsidDel="00000000" w:rsidR="00000000" w:rsidRPr="00000000">
              <w:rPr>
                <w:b w:val="1"/>
                <w:bCs w:val="1"/>
                <w:i w:val="0"/>
                <w:iCs w:val="0"/>
                <w:color w:val="ffffff"/>
                <w:sz w:val="20"/>
                <w:szCs w:val="20"/>
                <w:rtl w:val="0"/>
              </w:rPr>
              <w:t xml:space="preserve">Qualitative explanation</w:t>
            </w:r>
            <w:r w:rsidDel="00000000" w:rsidR="00000000" w:rsidRPr="00000000">
              <w:rPr>
                <w:rtl w:val="0"/>
              </w:rPr>
            </w:r>
          </w:p>
        </w:tc>
        <w:tc>
          <w:tcPr>
            <w:shd w:fill="9a7b16" w:val="clear"/>
            <w:tcMar>
              <w:top w:w="70.0" w:type="dxa"/>
              <w:left w:w="130.0" w:type="dxa"/>
              <w:bottom w:w="70.0" w:type="dxa"/>
              <w:right w:w="130.0" w:type="dxa"/>
            </w:tcMar>
            <w:vAlign w:val="center"/>
          </w:tcPr>
          <w:p w:rsidR="00000000" w:rsidDel="00000000" w:rsidP="00000000" w:rsidRDefault="00000000" w:rsidRPr="00000000" w14:paraId="00000087">
            <w:pPr>
              <w:spacing w:after="0" w:line="250" w:lineRule="auto"/>
              <w:rPr/>
            </w:pPr>
            <w:r w:rsidDel="00000000" w:rsidR="00000000" w:rsidRPr="00000000">
              <w:rPr>
                <w:b w:val="1"/>
                <w:bCs w:val="1"/>
                <w:i w:val="0"/>
                <w:iCs w:val="0"/>
                <w:color w:val="ffffff"/>
                <w:sz w:val="20"/>
                <w:szCs w:val="20"/>
                <w:rtl w:val="0"/>
              </w:rPr>
              <w:t xml:space="preserve">Meta inference</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88">
            <w:pPr>
              <w:spacing w:after="0" w:line="250" w:lineRule="auto"/>
              <w:rPr/>
            </w:pPr>
            <w:r w:rsidDel="00000000" w:rsidR="00000000" w:rsidRPr="00000000">
              <w:rPr>
                <w:b w:val="0"/>
                <w:bCs w:val="0"/>
                <w:i w:val="0"/>
                <w:iCs w:val="0"/>
                <w:color w:val="222222"/>
                <w:sz w:val="20"/>
                <w:szCs w:val="20"/>
                <w:rtl w:val="0"/>
              </w:rPr>
              <w:t xml:space="preserve">Companies with the highest digital adoption showed no productivity gain.</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89">
            <w:pPr>
              <w:spacing w:after="0" w:line="250" w:lineRule="auto"/>
              <w:rPr/>
            </w:pPr>
            <w:r w:rsidDel="00000000" w:rsidR="00000000" w:rsidRPr="00000000">
              <w:rPr>
                <w:b w:val="0"/>
                <w:bCs w:val="0"/>
                <w:i w:val="0"/>
                <w:iCs w:val="0"/>
                <w:color w:val="222222"/>
                <w:sz w:val="20"/>
                <w:szCs w:val="20"/>
                <w:rtl w:val="0"/>
              </w:rPr>
              <w:t xml:space="preserve">Managers said the technology outran the workforce's training and the old shift culture.</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8A">
            <w:pPr>
              <w:spacing w:after="0" w:line="250" w:lineRule="auto"/>
              <w:rPr/>
            </w:pPr>
            <w:r w:rsidDel="00000000" w:rsidR="00000000" w:rsidRPr="00000000">
              <w:rPr>
                <w:b w:val="0"/>
                <w:bCs w:val="0"/>
                <w:i w:val="0"/>
                <w:iCs w:val="0"/>
                <w:color w:val="222222"/>
                <w:sz w:val="20"/>
                <w:szCs w:val="20"/>
                <w:rtl w:val="0"/>
              </w:rPr>
              <w:t xml:space="preserve">The barrier is capability and culture, not technology. Investment should shift to people, not more systems.</w:t>
            </w:r>
            <w:r w:rsidDel="00000000" w:rsidR="00000000" w:rsidRPr="00000000">
              <w:rPr>
                <w:rtl w:val="0"/>
              </w:rPr>
            </w:r>
          </w:p>
        </w:tc>
      </w:tr>
      <w:tr>
        <w:trPr>
          <w:cantSplit w:val="0"/>
          <w:tblHeader w:val="0"/>
        </w:trPr>
        <w:tc>
          <w:tcPr>
            <w:shd w:fill="ffffff" w:val="clear"/>
            <w:tcMar>
              <w:top w:w="70.0" w:type="dxa"/>
              <w:left w:w="130.0" w:type="dxa"/>
              <w:bottom w:w="70.0" w:type="dxa"/>
              <w:right w:w="130.0" w:type="dxa"/>
            </w:tcMar>
            <w:vAlign w:val="center"/>
          </w:tcPr>
          <w:p w:rsidR="00000000" w:rsidDel="00000000" w:rsidP="00000000" w:rsidRDefault="00000000" w:rsidRPr="00000000" w14:paraId="0000008B">
            <w:pPr>
              <w:spacing w:after="0" w:line="250" w:lineRule="auto"/>
              <w:rPr/>
            </w:pPr>
            <w:r w:rsidDel="00000000" w:rsidR="00000000" w:rsidRPr="00000000">
              <w:rPr>
                <w:b w:val="0"/>
                <w:bCs w:val="0"/>
                <w:i w:val="0"/>
                <w:iCs w:val="0"/>
                <w:color w:val="222222"/>
                <w:sz w:val="20"/>
                <w:szCs w:val="20"/>
                <w:rtl w:val="0"/>
              </w:rPr>
              <w:t xml:space="preserve">Safety scores improved only where adoption was moderate.</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8C">
            <w:pPr>
              <w:spacing w:after="0" w:line="250" w:lineRule="auto"/>
              <w:rPr/>
            </w:pPr>
            <w:r w:rsidDel="00000000" w:rsidR="00000000" w:rsidRPr="00000000">
              <w:rPr>
                <w:b w:val="0"/>
                <w:bCs w:val="0"/>
                <w:i w:val="0"/>
                <w:iCs w:val="0"/>
                <w:color w:val="222222"/>
                <w:sz w:val="20"/>
                <w:szCs w:val="20"/>
                <w:rtl w:val="0"/>
              </w:rPr>
              <w:t xml:space="preserve">At fully automated sites managers described new unfamiliar hazards and lost situational awareness.</w:t>
            </w:r>
            <w:r w:rsidDel="00000000" w:rsidR="00000000" w:rsidRPr="00000000">
              <w:rPr>
                <w:rtl w:val="0"/>
              </w:rPr>
            </w:r>
          </w:p>
        </w:tc>
        <w:tc>
          <w:tcPr>
            <w:shd w:fill="ffffff" w:val="clear"/>
            <w:tcMar>
              <w:top w:w="70.0" w:type="dxa"/>
              <w:left w:w="130.0" w:type="dxa"/>
              <w:bottom w:w="70.0" w:type="dxa"/>
              <w:right w:w="130.0" w:type="dxa"/>
            </w:tcMar>
            <w:vAlign w:val="center"/>
          </w:tcPr>
          <w:p w:rsidR="00000000" w:rsidDel="00000000" w:rsidP="00000000" w:rsidRDefault="00000000" w:rsidRPr="00000000" w14:paraId="0000008D">
            <w:pPr>
              <w:spacing w:after="0" w:line="250" w:lineRule="auto"/>
              <w:rPr/>
            </w:pPr>
            <w:r w:rsidDel="00000000" w:rsidR="00000000" w:rsidRPr="00000000">
              <w:rPr>
                <w:b w:val="0"/>
                <w:bCs w:val="0"/>
                <w:i w:val="0"/>
                <w:iCs w:val="0"/>
                <w:color w:val="222222"/>
                <w:sz w:val="20"/>
                <w:szCs w:val="20"/>
                <w:rtl w:val="0"/>
              </w:rPr>
              <w:t xml:space="preserve">Digital safety benefits are not linear. Beyond a point automation introduces its own risks.</w:t>
            </w:r>
            <w:r w:rsidDel="00000000" w:rsidR="00000000" w:rsidRPr="00000000">
              <w:rPr>
                <w:rtl w:val="0"/>
              </w:rPr>
            </w:r>
          </w:p>
        </w:tc>
      </w:tr>
    </w:tbl>
    <w:p w:rsidR="00000000" w:rsidDel="00000000" w:rsidP="00000000" w:rsidRDefault="00000000" w:rsidRPr="00000000" w14:paraId="0000008E">
      <w:pPr>
        <w:pStyle w:val="Heading2"/>
        <w:rPr/>
      </w:pPr>
      <w:r w:rsidDel="00000000" w:rsidR="00000000" w:rsidRPr="00000000">
        <w:rPr>
          <w:rtl w:val="0"/>
        </w:rPr>
        <w:t xml:space="preserve">A meta inference</w:t>
      </w:r>
    </w:p>
    <w:p w:rsidR="00000000" w:rsidDel="00000000" w:rsidP="00000000" w:rsidRDefault="00000000" w:rsidRPr="00000000" w14:paraId="0000008F">
      <w:pPr>
        <w:spacing w:after="120" w:line="264" w:lineRule="auto"/>
        <w:jc w:val="left"/>
        <w:rPr/>
      </w:pPr>
      <w:r w:rsidDel="00000000" w:rsidR="00000000" w:rsidRPr="00000000">
        <w:rPr>
          <w:b w:val="0"/>
          <w:bCs w:val="0"/>
          <w:i w:val="0"/>
          <w:iCs w:val="0"/>
          <w:color w:val="222222"/>
          <w:sz w:val="21"/>
          <w:szCs w:val="21"/>
          <w:rtl w:val="0"/>
        </w:rPr>
        <w:t xml:space="preserve">Digital transformation in these companies fails not for technical reasons but because capability lags the technology. The survey alone shows that adoption does not predict productivity. The interviews alone show managers worrying about training. Neither reaches the conclusion on its own. The meta inference is the thing the design exists to produce.</w:t>
      </w:r>
      <w:r w:rsidDel="00000000" w:rsidR="00000000" w:rsidRPr="00000000">
        <w:rPr>
          <w:rtl w:val="0"/>
        </w:rPr>
      </w:r>
    </w:p>
    <w:p w:rsidR="00000000" w:rsidDel="00000000" w:rsidP="00000000" w:rsidRDefault="00000000" w:rsidRPr="00000000" w14:paraId="00000090">
      <w:pPr>
        <w:pStyle w:val="Heading2"/>
        <w:rPr/>
      </w:pPr>
      <w:r w:rsidDel="00000000" w:rsidR="00000000" w:rsidRPr="00000000">
        <w:rPr>
          <w:rtl w:val="0"/>
        </w:rPr>
        <w:t xml:space="preserve">Legitimation, where it bites</w:t>
      </w:r>
    </w:p>
    <w:tbl>
      <w:tblPr>
        <w:tblStyle w:val="Table11"/>
        <w:tblW w:w="9360.0" w:type="dxa"/>
        <w:jc w:val="left"/>
        <w:tblBorders>
          <w:top w:color="dad3e6" w:space="0" w:sz="4" w:val="single"/>
          <w:left w:color="dad3e6" w:space="0" w:sz="4" w:val="single"/>
          <w:bottom w:color="dad3e6" w:space="0" w:sz="4" w:val="single"/>
          <w:right w:color="dad3e6"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shd w:fill="e9f2f2" w:val="clear"/>
            <w:tcMar>
              <w:top w:w="130.0" w:type="dxa"/>
              <w:left w:w="200.0" w:type="dxa"/>
              <w:bottom w:w="130.0" w:type="dxa"/>
              <w:right w:w="200.0" w:type="dxa"/>
            </w:tcMar>
          </w:tcPr>
          <w:p w:rsidR="00000000" w:rsidDel="00000000" w:rsidP="00000000" w:rsidRDefault="00000000" w:rsidRPr="00000000" w14:paraId="00000091">
            <w:pPr>
              <w:spacing w:after="0" w:line="261.99999999999994" w:lineRule="auto"/>
              <w:rPr/>
            </w:pPr>
            <w:r w:rsidDel="00000000" w:rsidR="00000000" w:rsidRPr="00000000">
              <w:rPr>
                <w:b w:val="1"/>
                <w:bCs w:val="1"/>
                <w:i w:val="0"/>
                <w:iCs w:val="0"/>
                <w:color w:val="4b2c7a"/>
                <w:sz w:val="21"/>
                <w:szCs w:val="21"/>
                <w:rtl w:val="0"/>
              </w:rPr>
              <w:t xml:space="preserve">Sharpest threats here: sample integration, inside outside and political. </w:t>
            </w:r>
            <w:r w:rsidDel="00000000" w:rsidR="00000000" w:rsidRPr="00000000">
              <w:rPr>
                <w:b w:val="0"/>
                <w:bCs w:val="0"/>
                <w:i w:val="0"/>
                <w:iCs w:val="0"/>
                <w:color w:val="222222"/>
                <w:sz w:val="21"/>
                <w:szCs w:val="21"/>
                <w:rtl w:val="0"/>
              </w:rPr>
              <w:t xml:space="preserve">The data come from state linked companies where access is gatekept, so the interviewed managers may be the ones the company selects rather than a true subset of the surveyed firms, which strains sample integration. Yu Ding may be read as an industry insider or an outside academic, so he must balance the insider account against an outside analytic stance. The audience is split between a doctoral panel wanting critical distance and a sponsor wanting usable findings, which is the political threat. He should pre commit to his reporting standards and be transparent about the funding.</w:t>
            </w:r>
            <w:r w:rsidDel="00000000" w:rsidR="00000000" w:rsidRPr="00000000">
              <w:rPr>
                <w:rtl w:val="0"/>
              </w:rPr>
            </w:r>
          </w:p>
        </w:tc>
      </w:tr>
    </w:tbl>
    <w:p w:rsidR="00000000" w:rsidDel="00000000" w:rsidP="00000000" w:rsidRDefault="00000000" w:rsidRPr="00000000" w14:paraId="00000092">
      <w:pPr>
        <w:pStyle w:val="Heading2"/>
        <w:rPr/>
      </w:pPr>
      <w:r w:rsidDel="00000000" w:rsidR="00000000" w:rsidRPr="00000000">
        <w:rPr>
          <w:rtl w:val="0"/>
        </w:rPr>
        <w:t xml:space="preserve">The pitfall to avoid</w:t>
      </w:r>
    </w:p>
    <w:p w:rsidR="00000000" w:rsidDel="00000000" w:rsidP="00000000" w:rsidRDefault="00000000" w:rsidRPr="00000000" w14:paraId="00000093">
      <w:pPr>
        <w:spacing w:after="120" w:line="264" w:lineRule="auto"/>
        <w:jc w:val="left"/>
        <w:rPr/>
      </w:pPr>
      <w:r w:rsidDel="00000000" w:rsidR="00000000" w:rsidRPr="00000000">
        <w:rPr>
          <w:b w:val="0"/>
          <w:bCs w:val="0"/>
          <w:i w:val="0"/>
          <w:iCs w:val="0"/>
          <w:color w:val="222222"/>
          <w:sz w:val="21"/>
          <w:szCs w:val="21"/>
          <w:rtl w:val="0"/>
        </w:rPr>
        <w:t xml:space="preserve">The explanatory pitfall is the classic two studies stapled together: the survey reported, then the interviews reported, with no link between them. The test reveals it at once. If the findings chapter could be split cleanly back into a quantitative half and a qualitative half with nothing lost, it is not yet a mixed methods study. The fix is to make the connecting decision explicit and to integrate at the end through a joint display and meta inferences.</w:t>
      </w:r>
      <w:r w:rsidDel="00000000" w:rsidR="00000000" w:rsidRPr="00000000">
        <w:rPr>
          <w:rtl w:val="0"/>
        </w:rPr>
      </w:r>
    </w:p>
    <w:p w:rsidR="00000000" w:rsidDel="00000000" w:rsidP="00000000" w:rsidRDefault="00000000" w:rsidRPr="00000000" w14:paraId="00000094">
      <w:pPr>
        <w:rPr/>
      </w:pPr>
      <w:r w:rsidDel="00000000" w:rsidR="00000000" w:rsidRPr="00000000">
        <w:br w:type="page"/>
      </w:r>
      <w:r w:rsidDel="00000000" w:rsidR="00000000" w:rsidRPr="00000000">
        <w:rPr>
          <w:rtl w:val="0"/>
        </w:rPr>
      </w:r>
    </w:p>
    <w:p w:rsidR="00000000" w:rsidDel="00000000" w:rsidP="00000000" w:rsidRDefault="00000000" w:rsidRPr="00000000" w14:paraId="00000095">
      <w:pPr>
        <w:pStyle w:val="Heading2"/>
        <w:rPr/>
      </w:pPr>
      <w:r w:rsidDel="00000000" w:rsidR="00000000" w:rsidRPr="00000000">
        <w:rPr>
          <w:rtl w:val="0"/>
        </w:rPr>
        <w:t xml:space="preserve">Two harder turns examiners use</w:t>
      </w:r>
    </w:p>
    <w:p w:rsidR="00000000" w:rsidDel="00000000" w:rsidP="00000000" w:rsidRDefault="00000000" w:rsidRPr="00000000" w14:paraId="00000096">
      <w:pPr>
        <w:spacing w:after="120" w:line="264" w:lineRule="auto"/>
        <w:jc w:val="left"/>
        <w:rPr/>
      </w:pPr>
      <w:r w:rsidDel="00000000" w:rsidR="00000000" w:rsidRPr="00000000">
        <w:rPr>
          <w:b w:val="1"/>
          <w:bCs w:val="1"/>
          <w:i w:val="0"/>
          <w:iCs w:val="0"/>
          <w:color w:val="222222"/>
          <w:sz w:val="21"/>
          <w:szCs w:val="21"/>
          <w:rtl w:val="0"/>
        </w:rPr>
        <w:t xml:space="preserve">Phase two undermines phase one. </w:t>
      </w:r>
      <w:r w:rsidDel="00000000" w:rsidR="00000000" w:rsidRPr="00000000">
        <w:rPr>
          <w:b w:val="0"/>
          <w:bCs w:val="0"/>
          <w:i w:val="0"/>
          <w:iCs w:val="0"/>
          <w:color w:val="222222"/>
          <w:sz w:val="21"/>
          <w:szCs w:val="21"/>
          <w:rtl w:val="0"/>
        </w:rPr>
        <w:t xml:space="preserve">Suppose the interviews do not explain the survey results but cast doubt on them, with managers saying the productivity figures are gamed to hit local targets. In an explanatory design that is a legitimate and valuable outcome, not a failure. The qualitative finding becomes a finding about the validity of the quantitative measure itself. The researcher reports the discrepancy openly and reframes the contribution around the gap between recorded and actual performance. This is where mixed methods earns its keep, because the qualitative phase exposes what the numbers could not show about themselves.</w:t>
      </w:r>
      <w:r w:rsidDel="00000000" w:rsidR="00000000" w:rsidRPr="00000000">
        <w:rPr>
          <w:rtl w:val="0"/>
        </w:rPr>
      </w:r>
    </w:p>
    <w:p w:rsidR="00000000" w:rsidDel="00000000" w:rsidP="00000000" w:rsidRDefault="00000000" w:rsidRPr="00000000" w14:paraId="00000097">
      <w:pPr>
        <w:spacing w:after="120" w:line="264" w:lineRule="auto"/>
        <w:jc w:val="left"/>
        <w:rPr/>
      </w:pPr>
      <w:r w:rsidDel="00000000" w:rsidR="00000000" w:rsidRPr="00000000">
        <w:rPr>
          <w:b w:val="1"/>
          <w:bCs w:val="1"/>
          <w:i w:val="0"/>
          <w:iCs w:val="0"/>
          <w:color w:val="222222"/>
          <w:sz w:val="21"/>
          <w:szCs w:val="21"/>
          <w:rtl w:val="0"/>
        </w:rPr>
        <w:t xml:space="preserve">The small strand carries the big insight. </w:t>
      </w:r>
      <w:r w:rsidDel="00000000" w:rsidR="00000000" w:rsidRPr="00000000">
        <w:rPr>
          <w:b w:val="0"/>
          <w:bCs w:val="0"/>
          <w:i w:val="0"/>
          <w:iCs w:val="0"/>
          <w:color w:val="222222"/>
          <w:sz w:val="21"/>
          <w:szCs w:val="21"/>
          <w:rtl w:val="0"/>
        </w:rPr>
        <w:t xml:space="preserve">If the most original finding comes from a handful of interviews, that is the explanatory design working as intended, not a fault. The priority notation describes the sequence and the framing, not a ceiling on the qualitative contribution. The answer to the charge that a small sample is overburdened is not to demote the finding but to evidence it well with rich extracts and a clear audit trail. The claim is then bounded as transferable rather than generalisable.</w:t>
      </w:r>
      <w:r w:rsidDel="00000000" w:rsidR="00000000" w:rsidRPr="00000000">
        <w:rPr>
          <w:rtl w:val="0"/>
        </w:rPr>
      </w:r>
    </w:p>
    <w:p w:rsidR="00000000" w:rsidDel="00000000" w:rsidP="00000000" w:rsidRDefault="00000000" w:rsidRPr="00000000" w14:paraId="00000098">
      <w:pPr>
        <w:rPr/>
      </w:pPr>
      <w:r w:rsidDel="00000000" w:rsidR="00000000" w:rsidRPr="00000000">
        <w:br w:type="page"/>
      </w:r>
      <w:r w:rsidDel="00000000" w:rsidR="00000000" w:rsidRPr="00000000">
        <w:rPr>
          <w:rtl w:val="0"/>
        </w:rPr>
      </w:r>
    </w:p>
    <w:p w:rsidR="00000000" w:rsidDel="00000000" w:rsidP="00000000" w:rsidRDefault="00000000" w:rsidRPr="00000000" w14:paraId="00000099">
      <w:pPr>
        <w:pStyle w:val="Heading1"/>
        <w:rPr/>
      </w:pPr>
      <w:r w:rsidDel="00000000" w:rsidR="00000000" w:rsidRPr="00000000">
        <w:rPr>
          <w:rtl w:val="0"/>
        </w:rPr>
        <w:t xml:space="preserve">5   The designs the four leave out</w:t>
      </w:r>
    </w:p>
    <w:p w:rsidR="00000000" w:rsidDel="00000000" w:rsidP="00000000" w:rsidRDefault="00000000" w:rsidRPr="00000000" w14:paraId="0000009A">
      <w:pPr>
        <w:spacing w:after="120" w:line="264" w:lineRule="auto"/>
        <w:jc w:val="left"/>
        <w:rPr/>
      </w:pPr>
      <w:r w:rsidDel="00000000" w:rsidR="00000000" w:rsidRPr="00000000">
        <w:rPr>
          <w:b w:val="0"/>
          <w:bCs w:val="0"/>
          <w:i w:val="0"/>
          <w:iCs w:val="0"/>
          <w:color w:val="222222"/>
          <w:sz w:val="21"/>
          <w:szCs w:val="21"/>
          <w:rtl w:val="0"/>
        </w:rPr>
        <w:t xml:space="preserve">The four worked examples cover the three core designs and the sequential family. A complete answer book has to name what the core three leave out, because students meet these in the literature and in their own messy problems. None needs a full worked example, each needs to be recognised and notated correctly.</w:t>
      </w:r>
      <w:r w:rsidDel="00000000" w:rsidR="00000000" w:rsidRPr="00000000">
        <w:rPr>
          <w:rtl w:val="0"/>
        </w:rPr>
      </w:r>
    </w:p>
    <w:p w:rsidR="00000000" w:rsidDel="00000000" w:rsidP="00000000" w:rsidRDefault="00000000" w:rsidRPr="00000000" w14:paraId="0000009B">
      <w:pPr>
        <w:pStyle w:val="Heading2"/>
        <w:rPr/>
      </w:pPr>
      <w:r w:rsidDel="00000000" w:rsidR="00000000" w:rsidRPr="00000000">
        <w:rPr>
          <w:rtl w:val="0"/>
        </w:rPr>
        <w:t xml:space="preserve">Embedded or nested</w:t>
      </w:r>
    </w:p>
    <w:p w:rsidR="00000000" w:rsidDel="00000000" w:rsidP="00000000" w:rsidRDefault="00000000" w:rsidRPr="00000000" w14:paraId="0000009C">
      <w:pPr>
        <w:spacing w:after="120" w:line="264" w:lineRule="auto"/>
        <w:jc w:val="left"/>
        <w:rPr/>
      </w:pPr>
      <w:r w:rsidDel="00000000" w:rsidR="00000000" w:rsidRPr="00000000">
        <w:rPr>
          <w:b w:val="1"/>
          <w:bCs w:val="1"/>
          <w:i w:val="0"/>
          <w:iCs w:val="0"/>
          <w:color w:val="222222"/>
          <w:sz w:val="21"/>
          <w:szCs w:val="21"/>
          <w:rtl w:val="0"/>
        </w:rPr>
        <w:t xml:space="preserve">Notation QUAN(+qual) or QUAL(+quan). </w:t>
      </w:r>
      <w:r w:rsidDel="00000000" w:rsidR="00000000" w:rsidRPr="00000000">
        <w:rPr>
          <w:b w:val="0"/>
          <w:bCs w:val="0"/>
          <w:i w:val="0"/>
          <w:iCs w:val="0"/>
          <w:color w:val="222222"/>
          <w:sz w:val="21"/>
          <w:szCs w:val="21"/>
          <w:rtl w:val="0"/>
        </w:rPr>
        <w:t xml:space="preserve">One strand sits inside a design led by the other, serving a supporting role. A large trial might embed a small qualitative strand to understand why participants drop out. The bracket notation marks the supporting strand as contained within the dominant one. Scenario 5 in the activity book is an embedded design: a quantitative satisfaction study with a small qualitative strand inside it. The pitfall is letting the embedded strand quietly grow until it is really a second main study with no design to hold it.</w:t>
      </w:r>
      <w:r w:rsidDel="00000000" w:rsidR="00000000" w:rsidRPr="00000000">
        <w:rPr>
          <w:rtl w:val="0"/>
        </w:rPr>
      </w:r>
    </w:p>
    <w:p w:rsidR="00000000" w:rsidDel="00000000" w:rsidP="00000000" w:rsidRDefault="00000000" w:rsidRPr="00000000" w14:paraId="0000009D">
      <w:pPr>
        <w:pStyle w:val="Heading2"/>
        <w:rPr/>
      </w:pPr>
      <w:r w:rsidDel="00000000" w:rsidR="00000000" w:rsidRPr="00000000">
        <w:rPr>
          <w:rtl w:val="0"/>
        </w:rPr>
        <w:t xml:space="preserve">Multiphase or iterative</w:t>
      </w:r>
    </w:p>
    <w:p w:rsidR="00000000" w:rsidDel="00000000" w:rsidP="00000000" w:rsidRDefault="00000000" w:rsidRPr="00000000" w14:paraId="0000009E">
      <w:pPr>
        <w:spacing w:after="120" w:line="264" w:lineRule="auto"/>
        <w:jc w:val="left"/>
        <w:rPr/>
      </w:pPr>
      <w:r w:rsidDel="00000000" w:rsidR="00000000" w:rsidRPr="00000000">
        <w:rPr>
          <w:b w:val="1"/>
          <w:bCs w:val="1"/>
          <w:i w:val="0"/>
          <w:iCs w:val="0"/>
          <w:color w:val="222222"/>
          <w:sz w:val="21"/>
          <w:szCs w:val="21"/>
          <w:rtl w:val="0"/>
        </w:rPr>
        <w:t xml:space="preserve">Notation QUAN then qual then QUAN or longer. </w:t>
      </w:r>
      <w:r w:rsidDel="00000000" w:rsidR="00000000" w:rsidRPr="00000000">
        <w:rPr>
          <w:b w:val="0"/>
          <w:bCs w:val="0"/>
          <w:i w:val="0"/>
          <w:iCs w:val="0"/>
          <w:color w:val="222222"/>
          <w:sz w:val="21"/>
          <w:szCs w:val="21"/>
          <w:rtl w:val="0"/>
        </w:rPr>
        <w:t xml:space="preserve">Three or more strands across linked phases, common in programme evaluation and design science. A repeating QUAN then qual then QUAN then qual is the multiphase or iterative design Creswell treats separately, a different and more complex animal. Activity scenario 4, where a researcher interviews, then surveys, then returns to interview, is this design, written QUAL then quan then qual. The key teaching point is that a string of strands is not automatically one design. It is multiphase only if each phase is built deliberately on the last.</w:t>
      </w:r>
      <w:r w:rsidDel="00000000" w:rsidR="00000000" w:rsidRPr="00000000">
        <w:rPr>
          <w:rtl w:val="0"/>
        </w:rPr>
      </w:r>
    </w:p>
    <w:p w:rsidR="00000000" w:rsidDel="00000000" w:rsidP="00000000" w:rsidRDefault="00000000" w:rsidRPr="00000000" w14:paraId="0000009F">
      <w:pPr>
        <w:pStyle w:val="Heading2"/>
        <w:rPr/>
      </w:pPr>
      <w:r w:rsidDel="00000000" w:rsidR="00000000" w:rsidRPr="00000000">
        <w:rPr>
          <w:rtl w:val="0"/>
        </w:rPr>
        <w:t xml:space="preserve">Transformative</w:t>
      </w:r>
    </w:p>
    <w:p w:rsidR="00000000" w:rsidDel="00000000" w:rsidP="00000000" w:rsidRDefault="00000000" w:rsidRPr="00000000" w14:paraId="000000A0">
      <w:pPr>
        <w:spacing w:after="120" w:line="264" w:lineRule="auto"/>
        <w:jc w:val="left"/>
        <w:rPr/>
      </w:pPr>
      <w:r w:rsidDel="00000000" w:rsidR="00000000" w:rsidRPr="00000000">
        <w:rPr>
          <w:b w:val="1"/>
          <w:bCs w:val="1"/>
          <w:i w:val="0"/>
          <w:iCs w:val="0"/>
          <w:color w:val="222222"/>
          <w:sz w:val="21"/>
          <w:szCs w:val="21"/>
          <w:rtl w:val="0"/>
        </w:rPr>
        <w:t xml:space="preserve">A framework rather than a fixed shape. </w:t>
      </w:r>
      <w:r w:rsidDel="00000000" w:rsidR="00000000" w:rsidRPr="00000000">
        <w:rPr>
          <w:b w:val="0"/>
          <w:bCs w:val="0"/>
          <w:i w:val="0"/>
          <w:iCs w:val="0"/>
          <w:color w:val="222222"/>
          <w:sz w:val="21"/>
          <w:szCs w:val="21"/>
          <w:rtl w:val="0"/>
        </w:rPr>
        <w:t xml:space="preserve">Any of the core designs carried out inside an explicit social justice or participatory frame, where the purpose is to surface and shift a power imbalance. The mixing serves an emancipatory aim and the community is often a partner, not only a source of data. What makes it transformative is the stance, not the sequence, so it can sit on top of a convergent or a sequential skeleton.</w:t>
      </w:r>
      <w:r w:rsidDel="00000000" w:rsidR="00000000" w:rsidRPr="00000000">
        <w:rPr>
          <w:rtl w:val="0"/>
        </w:rPr>
      </w:r>
    </w:p>
    <w:p w:rsidR="00000000" w:rsidDel="00000000" w:rsidP="00000000" w:rsidRDefault="00000000" w:rsidRPr="00000000" w14:paraId="000000A1">
      <w:pPr>
        <w:pStyle w:val="Heading2"/>
        <w:rPr/>
      </w:pPr>
      <w:r w:rsidDel="00000000" w:rsidR="00000000" w:rsidRPr="00000000">
        <w:rPr>
          <w:rtl w:val="0"/>
        </w:rPr>
        <w:t xml:space="preserve">Multiple case study with mixed data</w:t>
      </w:r>
    </w:p>
    <w:p w:rsidR="00000000" w:rsidDel="00000000" w:rsidP="00000000" w:rsidRDefault="00000000" w:rsidRPr="00000000" w14:paraId="000000A2">
      <w:pPr>
        <w:spacing w:after="120" w:line="264" w:lineRule="auto"/>
        <w:jc w:val="left"/>
        <w:rPr/>
      </w:pPr>
      <w:r w:rsidDel="00000000" w:rsidR="00000000" w:rsidRPr="00000000">
        <w:rPr>
          <w:b w:val="1"/>
          <w:bCs w:val="1"/>
          <w:i w:val="0"/>
          <w:iCs w:val="0"/>
          <w:color w:val="222222"/>
          <w:sz w:val="21"/>
          <w:szCs w:val="21"/>
          <w:rtl w:val="0"/>
        </w:rPr>
        <w:t xml:space="preserve">Often a fallback when a powered survey is not feasible. </w:t>
      </w:r>
      <w:r w:rsidDel="00000000" w:rsidR="00000000" w:rsidRPr="00000000">
        <w:rPr>
          <w:b w:val="0"/>
          <w:bCs w:val="0"/>
          <w:i w:val="0"/>
          <w:iCs w:val="0"/>
          <w:color w:val="222222"/>
          <w:sz w:val="21"/>
          <w:szCs w:val="21"/>
          <w:rtl w:val="0"/>
        </w:rPr>
        <w:t xml:space="preserve">Several in depth cases, each combining quantitative and qualitative data, compared across cases. It trades the reach of a large sample for depth and is doctoral feasible when access is tight. The integration logic moves from explaining or merging to cross case comparison. It is a deliberate redesign with its own claims, transferability rather than generalisation, not a quiet patch on a failed survey.</w:t>
      </w:r>
      <w:r w:rsidDel="00000000" w:rsidR="00000000" w:rsidRPr="00000000">
        <w:rPr>
          <w:rtl w:val="0"/>
        </w:rPr>
      </w:r>
    </w:p>
    <w:p w:rsidR="00000000" w:rsidDel="00000000" w:rsidP="00000000" w:rsidRDefault="00000000" w:rsidRPr="00000000" w14:paraId="000000A3">
      <w:pPr>
        <w:rPr/>
      </w:pPr>
      <w:r w:rsidDel="00000000" w:rsidR="00000000" w:rsidRPr="00000000">
        <w:br w:type="page"/>
      </w:r>
      <w:r w:rsidDel="00000000" w:rsidR="00000000" w:rsidRPr="00000000">
        <w:rPr>
          <w:rtl w:val="0"/>
        </w:rPr>
      </w:r>
    </w:p>
    <w:p w:rsidR="00000000" w:rsidDel="00000000" w:rsidP="00000000" w:rsidRDefault="00000000" w:rsidRPr="00000000" w14:paraId="000000A4">
      <w:pPr>
        <w:pStyle w:val="Heading2"/>
        <w:rPr/>
      </w:pPr>
      <w:r w:rsidDel="00000000" w:rsidR="00000000" w:rsidRPr="00000000">
        <w:rPr>
          <w:rtl w:val="0"/>
        </w:rPr>
        <w:t xml:space="preserve">Cross cutting tools, true of every design</w:t>
      </w:r>
    </w:p>
    <w:p w:rsidR="00000000" w:rsidDel="00000000" w:rsidP="00000000" w:rsidRDefault="00000000" w:rsidRPr="00000000" w14:paraId="000000A5">
      <w:pPr>
        <w:spacing w:after="120" w:line="264" w:lineRule="auto"/>
        <w:jc w:val="left"/>
        <w:rPr/>
      </w:pPr>
      <w:r w:rsidDel="00000000" w:rsidR="00000000" w:rsidRPr="00000000">
        <w:rPr>
          <w:b w:val="0"/>
          <w:bCs w:val="0"/>
          <w:i w:val="0"/>
          <w:iCs w:val="0"/>
          <w:color w:val="222222"/>
          <w:sz w:val="21"/>
          <w:szCs w:val="21"/>
          <w:rtl w:val="0"/>
        </w:rPr>
        <w:t xml:space="preserve">Three tools recur across all five designs. A student who controls them can handle a design they have never seen before.</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0" w:before="0" w:line="260" w:lineRule="auto"/>
        <w:ind w:left="460" w:right="0" w:hanging="260"/>
        <w:jc w:val="left"/>
        <w:rPr/>
      </w:pPr>
      <w:r w:rsidDel="00000000" w:rsidR="00000000" w:rsidRPr="00000000">
        <w:rPr>
          <w:rFonts w:ascii="Calibri" w:cs="Calibri" w:eastAsia="Calibri" w:hAnsi="Calibri"/>
          <w:b w:val="1"/>
          <w:bCs w:val="1"/>
          <w:i w:val="0"/>
          <w:iCs w:val="0"/>
          <w:smallCaps w:val="0"/>
          <w:strike w:val="0"/>
          <w:color w:val="222222"/>
          <w:sz w:val="21"/>
          <w:szCs w:val="21"/>
          <w:u w:val="none"/>
          <w:shd w:fill="auto" w:val="clear"/>
          <w:vertAlign w:val="baseline"/>
          <w:rtl w:val="0"/>
        </w:rPr>
        <w:t xml:space="preserve">The joint display. </w:t>
      </w:r>
      <w:r w:rsidDel="00000000" w:rsidR="00000000" w:rsidRPr="00000000">
        <w:rPr>
          <w:rFonts w:ascii="Calibri" w:cs="Calibri" w:eastAsia="Calibri" w:hAnsi="Calibri"/>
          <w:b w:val="0"/>
          <w:bCs w:val="0"/>
          <w:i w:val="0"/>
          <w:iCs w:val="0"/>
          <w:smallCaps w:val="0"/>
          <w:strike w:val="0"/>
          <w:color w:val="222222"/>
          <w:sz w:val="21"/>
          <w:szCs w:val="21"/>
          <w:u w:val="none"/>
          <w:shd w:fill="auto" w:val="clear"/>
          <w:vertAlign w:val="baseline"/>
          <w:rtl w:val="0"/>
        </w:rPr>
        <w:t xml:space="preserve">Whatever the design, integration becomes visible in a table that sets the strands side by side. Only the column logic changes: results and explanation in a convergent or explanatory display, theme and item and result in an exploratory build display.</w:t>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0" w:before="0" w:line="260" w:lineRule="auto"/>
        <w:ind w:left="460" w:right="0" w:hanging="260"/>
        <w:jc w:val="left"/>
        <w:rPr/>
      </w:pPr>
      <w:r w:rsidDel="00000000" w:rsidR="00000000" w:rsidRPr="00000000">
        <w:rPr>
          <w:rFonts w:ascii="Calibri" w:cs="Calibri" w:eastAsia="Calibri" w:hAnsi="Calibri"/>
          <w:b w:val="1"/>
          <w:bCs w:val="1"/>
          <w:i w:val="0"/>
          <w:iCs w:val="0"/>
          <w:smallCaps w:val="0"/>
          <w:strike w:val="0"/>
          <w:color w:val="222222"/>
          <w:sz w:val="21"/>
          <w:szCs w:val="21"/>
          <w:u w:val="none"/>
          <w:shd w:fill="auto" w:val="clear"/>
          <w:vertAlign w:val="baseline"/>
          <w:rtl w:val="0"/>
        </w:rPr>
        <w:t xml:space="preserve">The meta inference. </w:t>
      </w:r>
      <w:r w:rsidDel="00000000" w:rsidR="00000000" w:rsidRPr="00000000">
        <w:rPr>
          <w:rFonts w:ascii="Calibri" w:cs="Calibri" w:eastAsia="Calibri" w:hAnsi="Calibri"/>
          <w:b w:val="0"/>
          <w:bCs w:val="0"/>
          <w:i w:val="0"/>
          <w:iCs w:val="0"/>
          <w:smallCaps w:val="0"/>
          <w:strike w:val="0"/>
          <w:color w:val="222222"/>
          <w:sz w:val="21"/>
          <w:szCs w:val="21"/>
          <w:u w:val="none"/>
          <w:shd w:fill="auto" w:val="clear"/>
          <w:vertAlign w:val="baseline"/>
          <w:rtl w:val="0"/>
        </w:rPr>
        <w:t xml:space="preserve">Every design must end in at least one conclusion that neither strand could reach alone. If every conclusion belongs to one strand, the strands never met.</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70" w:before="0" w:line="260" w:lineRule="auto"/>
        <w:ind w:left="460" w:right="0" w:hanging="260"/>
        <w:jc w:val="left"/>
        <w:rPr/>
      </w:pPr>
      <w:r w:rsidDel="00000000" w:rsidR="00000000" w:rsidRPr="00000000">
        <w:rPr>
          <w:rFonts w:ascii="Calibri" w:cs="Calibri" w:eastAsia="Calibri" w:hAnsi="Calibri"/>
          <w:b w:val="1"/>
          <w:bCs w:val="1"/>
          <w:i w:val="0"/>
          <w:iCs w:val="0"/>
          <w:smallCaps w:val="0"/>
          <w:strike w:val="0"/>
          <w:color w:val="222222"/>
          <w:sz w:val="21"/>
          <w:szCs w:val="21"/>
          <w:u w:val="none"/>
          <w:shd w:fill="auto" w:val="clear"/>
          <w:vertAlign w:val="baseline"/>
          <w:rtl w:val="0"/>
        </w:rPr>
        <w:t xml:space="preserve">The legitimation threats. </w:t>
      </w:r>
      <w:r w:rsidDel="00000000" w:rsidR="00000000" w:rsidRPr="00000000">
        <w:rPr>
          <w:rFonts w:ascii="Calibri" w:cs="Calibri" w:eastAsia="Calibri" w:hAnsi="Calibri"/>
          <w:b w:val="0"/>
          <w:bCs w:val="0"/>
          <w:i w:val="0"/>
          <w:iCs w:val="0"/>
          <w:smallCaps w:val="0"/>
          <w:strike w:val="0"/>
          <w:color w:val="222222"/>
          <w:sz w:val="21"/>
          <w:szCs w:val="21"/>
          <w:u w:val="none"/>
          <w:shd w:fill="auto" w:val="clear"/>
          <w:vertAlign w:val="baseline"/>
          <w:rtl w:val="0"/>
        </w:rPr>
        <w:t xml:space="preserve">The eight threats from Onwuegbuzie and Johnson (2006) apply to any mix. Different designs sharpen different threats: sequential legitimation bites the sequential designs hardest, weakness minimisation bites the convergent design but all eight are worth a viva sentence.</w:t>
      </w:r>
    </w:p>
    <w:p w:rsidR="00000000" w:rsidDel="00000000" w:rsidP="00000000" w:rsidRDefault="00000000" w:rsidRPr="00000000" w14:paraId="000000A9">
      <w:pPr>
        <w:spacing w:after="80" w:lineRule="auto"/>
        <w:rPr/>
      </w:pPr>
      <w:r w:rsidDel="00000000" w:rsidR="00000000" w:rsidRPr="00000000">
        <w:rPr>
          <w:rtl w:val="0"/>
        </w:rPr>
      </w:r>
    </w:p>
    <w:tbl>
      <w:tblPr>
        <w:tblStyle w:val="Table12"/>
        <w:tblW w:w="9360.0" w:type="dxa"/>
        <w:jc w:val="left"/>
        <w:tblBorders>
          <w:top w:color="dad3e6" w:space="0" w:sz="4" w:val="single"/>
          <w:left w:color="dad3e6" w:space="0" w:sz="4" w:val="single"/>
          <w:bottom w:color="dad3e6" w:space="0" w:sz="4" w:val="single"/>
          <w:right w:color="dad3e6"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shd w:fill="fbf4da" w:val="clear"/>
            <w:tcMar>
              <w:top w:w="130.0" w:type="dxa"/>
              <w:left w:w="200.0" w:type="dxa"/>
              <w:bottom w:w="130.0" w:type="dxa"/>
              <w:right w:w="200.0" w:type="dxa"/>
            </w:tcMar>
          </w:tcPr>
          <w:p w:rsidR="00000000" w:rsidDel="00000000" w:rsidP="00000000" w:rsidRDefault="00000000" w:rsidRPr="00000000" w14:paraId="000000AA">
            <w:pPr>
              <w:spacing w:after="0" w:line="261.99999999999994" w:lineRule="auto"/>
              <w:rPr/>
            </w:pPr>
            <w:r w:rsidDel="00000000" w:rsidR="00000000" w:rsidRPr="00000000">
              <w:rPr>
                <w:b w:val="1"/>
                <w:bCs w:val="1"/>
                <w:i w:val="0"/>
                <w:iCs w:val="0"/>
                <w:color w:val="4b2c7a"/>
                <w:sz w:val="21"/>
                <w:szCs w:val="21"/>
                <w:rtl w:val="0"/>
              </w:rPr>
              <w:t xml:space="preserve">The attribution to get right. </w:t>
            </w:r>
            <w:r w:rsidDel="00000000" w:rsidR="00000000" w:rsidRPr="00000000">
              <w:rPr>
                <w:b w:val="0"/>
                <w:bCs w:val="0"/>
                <w:i w:val="0"/>
                <w:iCs w:val="0"/>
                <w:color w:val="222222"/>
                <w:sz w:val="21"/>
                <w:szCs w:val="21"/>
                <w:rtl w:val="0"/>
              </w:rPr>
              <w:t xml:space="preserve">The priority and sequence notation originates with Morse (1991) who introduced the capitalisation and the plus and arrow symbols. Creswell then adopted, formalised and popularised it, which is why it is widely attributed to him in practice. For doctoral work the clean move is to credit Morse (1991) as the originator and cite Creswell and Plano Clark (2018) for its formalisation, which shows the candidate knows the system did not start with Creswell even though his name is attached to it now.</w:t>
            </w:r>
            <w:r w:rsidDel="00000000" w:rsidR="00000000" w:rsidRPr="00000000">
              <w:rPr>
                <w:rtl w:val="0"/>
              </w:rPr>
            </w:r>
          </w:p>
        </w:tc>
      </w:tr>
    </w:tbl>
    <w:p w:rsidR="00000000" w:rsidDel="00000000" w:rsidP="00000000" w:rsidRDefault="00000000" w:rsidRPr="00000000" w14:paraId="000000AB">
      <w:pPr>
        <w:rPr/>
      </w:pPr>
      <w:r w:rsidDel="00000000" w:rsidR="00000000" w:rsidRPr="00000000">
        <w:br w:type="page"/>
      </w:r>
      <w:r w:rsidDel="00000000" w:rsidR="00000000" w:rsidRPr="00000000">
        <w:rPr>
          <w:rtl w:val="0"/>
        </w:rPr>
      </w:r>
    </w:p>
    <w:p w:rsidR="00000000" w:rsidDel="00000000" w:rsidP="00000000" w:rsidRDefault="00000000" w:rsidRPr="00000000" w14:paraId="000000AC">
      <w:pPr>
        <w:pStyle w:val="Heading1"/>
        <w:rPr/>
      </w:pPr>
      <w:r w:rsidDel="00000000" w:rsidR="00000000" w:rsidRPr="00000000">
        <w:rPr>
          <w:rtl w:val="0"/>
        </w:rPr>
        <w:t xml:space="preserve">References</w:t>
      </w:r>
    </w:p>
    <w:p w:rsidR="00000000" w:rsidDel="00000000" w:rsidP="00000000" w:rsidRDefault="00000000" w:rsidRPr="00000000" w14:paraId="000000AD">
      <w:pPr>
        <w:spacing w:after="90" w:line="256" w:lineRule="auto"/>
        <w:ind w:left="360" w:hanging="360"/>
        <w:rPr/>
      </w:pPr>
      <w:r w:rsidDel="00000000" w:rsidR="00000000" w:rsidRPr="00000000">
        <w:rPr>
          <w:color w:val="222222"/>
          <w:sz w:val="20"/>
          <w:szCs w:val="20"/>
          <w:rtl w:val="0"/>
        </w:rPr>
        <w:t xml:space="preserve">Creswell, J.W. and Plano Clark, V.L. (2018) Designing and Conducting Mixed Methods Research. 3rd edn. Thousand Oaks: Sage.</w:t>
      </w:r>
      <w:r w:rsidDel="00000000" w:rsidR="00000000" w:rsidRPr="00000000">
        <w:rPr>
          <w:rtl w:val="0"/>
        </w:rPr>
      </w:r>
    </w:p>
    <w:p w:rsidR="00000000" w:rsidDel="00000000" w:rsidP="00000000" w:rsidRDefault="00000000" w:rsidRPr="00000000" w14:paraId="000000AE">
      <w:pPr>
        <w:spacing w:after="90" w:line="256" w:lineRule="auto"/>
        <w:ind w:left="360" w:hanging="360"/>
        <w:rPr/>
      </w:pPr>
      <w:r w:rsidDel="00000000" w:rsidR="00000000" w:rsidRPr="00000000">
        <w:rPr>
          <w:color w:val="222222"/>
          <w:sz w:val="20"/>
          <w:szCs w:val="20"/>
          <w:rtl w:val="0"/>
        </w:rPr>
        <w:t xml:space="preserve">Fetters, M.D., Curry, L.A. and Creswell, J.W. (2013) Achieving integration in mixed methods designs: principles and practices. Health Services Research, 48(6 Pt 2), pp. 2134 to 2156.</w:t>
      </w:r>
      <w:r w:rsidDel="00000000" w:rsidR="00000000" w:rsidRPr="00000000">
        <w:rPr>
          <w:rtl w:val="0"/>
        </w:rPr>
      </w:r>
    </w:p>
    <w:p w:rsidR="00000000" w:rsidDel="00000000" w:rsidP="00000000" w:rsidRDefault="00000000" w:rsidRPr="00000000" w14:paraId="000000AF">
      <w:pPr>
        <w:spacing w:after="90" w:line="256" w:lineRule="auto"/>
        <w:ind w:left="360" w:hanging="360"/>
        <w:rPr/>
      </w:pPr>
      <w:r w:rsidDel="00000000" w:rsidR="00000000" w:rsidRPr="00000000">
        <w:rPr>
          <w:color w:val="222222"/>
          <w:sz w:val="20"/>
          <w:szCs w:val="20"/>
          <w:rtl w:val="0"/>
        </w:rPr>
        <w:t xml:space="preserve">Greene, J.C., Caracelli, V.J. and Graham, W.F. (1989) Toward a conceptual framework for mixed method evaluation designs. Educational Evaluation and Policy Analysis, 11(3), pp. 255 to 274.</w:t>
      </w:r>
      <w:r w:rsidDel="00000000" w:rsidR="00000000" w:rsidRPr="00000000">
        <w:rPr>
          <w:rtl w:val="0"/>
        </w:rPr>
      </w:r>
    </w:p>
    <w:p w:rsidR="00000000" w:rsidDel="00000000" w:rsidP="00000000" w:rsidRDefault="00000000" w:rsidRPr="00000000" w14:paraId="000000B0">
      <w:pPr>
        <w:spacing w:after="90" w:line="256" w:lineRule="auto"/>
        <w:ind w:left="360" w:hanging="360"/>
        <w:rPr/>
      </w:pPr>
      <w:r w:rsidDel="00000000" w:rsidR="00000000" w:rsidRPr="00000000">
        <w:rPr>
          <w:color w:val="222222"/>
          <w:sz w:val="20"/>
          <w:szCs w:val="20"/>
          <w:rtl w:val="0"/>
        </w:rPr>
        <w:t xml:space="preserve">Guest, G., Bunce, A. and Johnson, L. (2006) How many interviews are enough? An experiment with data saturation and variability. Field Methods, 18(1), pp. 59 to 82.</w:t>
      </w:r>
      <w:r w:rsidDel="00000000" w:rsidR="00000000" w:rsidRPr="00000000">
        <w:rPr>
          <w:rtl w:val="0"/>
        </w:rPr>
      </w:r>
    </w:p>
    <w:p w:rsidR="00000000" w:rsidDel="00000000" w:rsidP="00000000" w:rsidRDefault="00000000" w:rsidRPr="00000000" w14:paraId="000000B1">
      <w:pPr>
        <w:spacing w:after="90" w:line="256" w:lineRule="auto"/>
        <w:ind w:left="360" w:hanging="360"/>
        <w:rPr/>
      </w:pPr>
      <w:r w:rsidDel="00000000" w:rsidR="00000000" w:rsidRPr="00000000">
        <w:rPr>
          <w:color w:val="222222"/>
          <w:sz w:val="20"/>
          <w:szCs w:val="20"/>
          <w:rtl w:val="0"/>
        </w:rPr>
        <w:t xml:space="preserve">Guo et al (2017) instrument development study, cited as the exploratory design exemplar. Full bibliographic details to be confirmed against your source.</w:t>
      </w:r>
      <w:r w:rsidDel="00000000" w:rsidR="00000000" w:rsidRPr="00000000">
        <w:rPr>
          <w:rtl w:val="0"/>
        </w:rPr>
      </w:r>
    </w:p>
    <w:p w:rsidR="00000000" w:rsidDel="00000000" w:rsidP="00000000" w:rsidRDefault="00000000" w:rsidRPr="00000000" w14:paraId="000000B2">
      <w:pPr>
        <w:spacing w:after="90" w:line="256" w:lineRule="auto"/>
        <w:ind w:left="360" w:hanging="360"/>
        <w:rPr/>
      </w:pPr>
      <w:r w:rsidDel="00000000" w:rsidR="00000000" w:rsidRPr="00000000">
        <w:rPr>
          <w:color w:val="222222"/>
          <w:sz w:val="20"/>
          <w:szCs w:val="20"/>
          <w:rtl w:val="0"/>
        </w:rPr>
        <w:t xml:space="preserve">Morgan, D.L. (1998) Practical strategies for combining qualitative and quantitative methods: applications to health research. Qualitative Health Research, 8(3), pp. 362 to 376.</w:t>
      </w:r>
      <w:r w:rsidDel="00000000" w:rsidR="00000000" w:rsidRPr="00000000">
        <w:rPr>
          <w:rtl w:val="0"/>
        </w:rPr>
      </w:r>
    </w:p>
    <w:p w:rsidR="00000000" w:rsidDel="00000000" w:rsidP="00000000" w:rsidRDefault="00000000" w:rsidRPr="00000000" w14:paraId="000000B3">
      <w:pPr>
        <w:spacing w:after="90" w:line="256" w:lineRule="auto"/>
        <w:ind w:left="360" w:hanging="360"/>
        <w:rPr/>
      </w:pPr>
      <w:r w:rsidDel="00000000" w:rsidR="00000000" w:rsidRPr="00000000">
        <w:rPr>
          <w:color w:val="222222"/>
          <w:sz w:val="20"/>
          <w:szCs w:val="20"/>
          <w:rtl w:val="0"/>
        </w:rPr>
        <w:t xml:space="preserve">Morse, J.M. (1991) Approaches to qualitative quantitative methodological triangulation. Nursing Research, 40(2), pp. 120 to 123.</w:t>
      </w:r>
      <w:r w:rsidDel="00000000" w:rsidR="00000000" w:rsidRPr="00000000">
        <w:rPr>
          <w:rtl w:val="0"/>
        </w:rPr>
      </w:r>
    </w:p>
    <w:p w:rsidR="00000000" w:rsidDel="00000000" w:rsidP="00000000" w:rsidRDefault="00000000" w:rsidRPr="00000000" w14:paraId="000000B4">
      <w:pPr>
        <w:spacing w:after="90" w:line="256" w:lineRule="auto"/>
        <w:ind w:left="360" w:hanging="360"/>
        <w:rPr/>
      </w:pPr>
      <w:r w:rsidDel="00000000" w:rsidR="00000000" w:rsidRPr="00000000">
        <w:rPr>
          <w:color w:val="222222"/>
          <w:sz w:val="20"/>
          <w:szCs w:val="20"/>
          <w:rtl w:val="0"/>
        </w:rPr>
        <w:t xml:space="preserve">Onwuegbuzie, A.J. and Johnson, R.B. (2006) The validity issue in mixed research. Research in the Schools, 13(1), pp. 48 to 63.</w:t>
      </w:r>
      <w:r w:rsidDel="00000000" w:rsidR="00000000" w:rsidRPr="00000000">
        <w:rPr>
          <w:rtl w:val="0"/>
        </w:rPr>
      </w:r>
    </w:p>
    <w:p w:rsidR="00000000" w:rsidDel="00000000" w:rsidP="00000000" w:rsidRDefault="00000000" w:rsidRPr="00000000" w14:paraId="000000B5">
      <w:pPr>
        <w:spacing w:after="90" w:line="256" w:lineRule="auto"/>
        <w:ind w:left="360" w:hanging="360"/>
        <w:rPr/>
      </w:pPr>
      <w:r w:rsidDel="00000000" w:rsidR="00000000" w:rsidRPr="00000000">
        <w:rPr>
          <w:color w:val="222222"/>
          <w:sz w:val="20"/>
          <w:szCs w:val="20"/>
          <w:rtl w:val="0"/>
        </w:rPr>
        <w:t xml:space="preserve">Scheyvens, R. (2000) Promoting women's empowerment through involvement in ecotourism: experiences from the third world. Journal of Sustainable Tourism, 8(3), pp. 232 to 249.</w:t>
      </w:r>
      <w:r w:rsidDel="00000000" w:rsidR="00000000" w:rsidRPr="00000000">
        <w:rPr>
          <w:rtl w:val="0"/>
        </w:rPr>
      </w:r>
    </w:p>
    <w:p w:rsidR="00000000" w:rsidDel="00000000" w:rsidP="00000000" w:rsidRDefault="00000000" w:rsidRPr="00000000" w14:paraId="000000B6">
      <w:pPr>
        <w:spacing w:after="90" w:line="256" w:lineRule="auto"/>
        <w:ind w:left="360" w:hanging="360"/>
        <w:rPr/>
      </w:pPr>
      <w:r w:rsidDel="00000000" w:rsidR="00000000" w:rsidRPr="00000000">
        <w:rPr>
          <w:color w:val="222222"/>
          <w:sz w:val="20"/>
          <w:szCs w:val="20"/>
          <w:rtl w:val="0"/>
        </w:rPr>
        <w:t xml:space="preserve">Tashakkori, A. and Teddlie, C. (2010) SAGE Handbook of Mixed Methods in Social and Behavioral Research. 2nd edn. Thousand Oaks: Sage.</w:t>
      </w:r>
      <w:r w:rsidDel="00000000" w:rsidR="00000000" w:rsidRPr="00000000">
        <w:rPr>
          <w:rtl w:val="0"/>
        </w:rPr>
      </w:r>
    </w:p>
    <w:p w:rsidR="00000000" w:rsidDel="00000000" w:rsidP="00000000" w:rsidRDefault="00000000" w:rsidRPr="00000000" w14:paraId="000000B7">
      <w:pPr>
        <w:spacing w:after="90" w:line="256" w:lineRule="auto"/>
        <w:ind w:left="360" w:hanging="360"/>
        <w:rPr/>
      </w:pPr>
      <w:r w:rsidDel="00000000" w:rsidR="00000000" w:rsidRPr="00000000">
        <w:rPr>
          <w:color w:val="222222"/>
          <w:sz w:val="20"/>
          <w:szCs w:val="20"/>
          <w:rtl w:val="0"/>
        </w:rPr>
        <w:t xml:space="preserve">Teddlie, C. and Tashakkori, A. (2009) Foundations of Mixed Methods Research. Thousand Oaks: Sage.</w:t>
      </w:r>
      <w:r w:rsidDel="00000000" w:rsidR="00000000" w:rsidRPr="00000000">
        <w:rPr>
          <w:rtl w:val="0"/>
        </w:rPr>
      </w:r>
    </w:p>
    <w:sectPr>
      <w:footerReference r:id="rId6" w:type="default"/>
      <w:pgSz w:h="15840" w:w="12240" w:orient="portrait"/>
      <w:pgMar w:bottom="1300" w:top="130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pBdr>
        <w:top w:color="dad3e6" w:space="6" w:sz="4" w:val="single"/>
      </w:pBdr>
      <w:tabs>
        <w:tab w:val="right" w:leader="none" w:pos="9360"/>
      </w:tabs>
      <w:rPr/>
    </w:pPr>
    <w:r w:rsidDel="00000000" w:rsidR="00000000" w:rsidRPr="00000000">
      <w:rPr>
        <w:color w:val="5e6975"/>
        <w:sz w:val="16"/>
        <w:szCs w:val="16"/>
        <w:rtl w:val="0"/>
      </w:rPr>
      <w:t xml:space="preserve">Mixed Methods Research  ·  Tutor Answer Book  ·  Dr Caroline JawadPage </w:t>
    </w:r>
    <w:r w:rsidDel="00000000" w:rsidR="00000000" w:rsidRPr="00000000">
      <w:rPr>
        <w:color w:val="5e6975"/>
        <w:sz w:val="16"/>
        <w:szCs w:val="16"/>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0" w:hanging="2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222222"/>
        <w:sz w:val="21"/>
        <w:szCs w:val="21"/>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color="dad3e6" w:space="6" w:sz="8" w:val="single"/>
        <w:right w:space="0" w:sz="0" w:val="nil"/>
        <w:between w:space="0" w:sz="0" w:val="nil"/>
      </w:pBdr>
      <w:shd w:fill="auto" w:val="clear"/>
      <w:spacing w:after="140" w:before="320" w:line="240" w:lineRule="auto"/>
      <w:ind w:left="0" w:right="0" w:firstLine="0"/>
      <w:jc w:val="left"/>
    </w:pPr>
    <w:rPr>
      <w:rFonts w:ascii="Calibri" w:cs="Calibri" w:eastAsia="Calibri" w:hAnsi="Calibri"/>
      <w:b w:val="1"/>
      <w:bCs w:val="1"/>
      <w:i w:val="0"/>
      <w:iCs w:val="0"/>
      <w:smallCaps w:val="0"/>
      <w:strike w:val="0"/>
      <w:color w:val="4b2c7a"/>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90" w:before="220" w:line="240" w:lineRule="auto"/>
      <w:ind w:left="0" w:right="0" w:firstLine="0"/>
      <w:jc w:val="left"/>
    </w:pPr>
    <w:rPr>
      <w:rFonts w:ascii="Calibri" w:cs="Calibri" w:eastAsia="Calibri" w:hAnsi="Calibri"/>
      <w:b w:val="1"/>
      <w:bCs w:val="1"/>
      <w:i w:val="0"/>
      <w:iCs w:val="0"/>
      <w:smallCaps w:val="0"/>
      <w:strike w:val="0"/>
      <w:color w:val="1d6b6b"/>
      <w:sz w:val="23"/>
      <w:szCs w:val="23"/>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1"/>
      <w:iCs w:val="1"/>
      <w:smallCaps w:val="0"/>
      <w:strike w:val="0"/>
      <w:color w:val="2e74b5"/>
      <w:sz w:val="21"/>
      <w:szCs w:val="21"/>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2e74b5"/>
      <w:sz w:val="21"/>
      <w:szCs w:val="21"/>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1f4d78"/>
      <w:sz w:val="21"/>
      <w:szCs w:val="21"/>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222222"/>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