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A19A07" w14:textId="77777777" w:rsidR="00C362A6" w:rsidRPr="00F3458E" w:rsidRDefault="00C362A6">
      <w:pPr>
        <w:rPr>
          <w:sz w:val="36"/>
          <w:szCs w:val="36"/>
        </w:rPr>
      </w:pPr>
      <w:r w:rsidRPr="00F3458E">
        <w:rPr>
          <w:sz w:val="36"/>
          <w:szCs w:val="36"/>
        </w:rPr>
        <w:t>Name: Jahida Begum</w:t>
      </w:r>
    </w:p>
    <w:p w14:paraId="5DA36790" w14:textId="77777777" w:rsidR="00342622" w:rsidRPr="00F3458E" w:rsidRDefault="008C045C">
      <w:pPr>
        <w:rPr>
          <w:sz w:val="36"/>
          <w:szCs w:val="36"/>
        </w:rPr>
      </w:pPr>
      <w:r w:rsidRPr="00F3458E">
        <w:rPr>
          <w:sz w:val="36"/>
          <w:szCs w:val="36"/>
        </w:rPr>
        <w:t>Student ID: 2316313</w:t>
      </w:r>
    </w:p>
    <w:p w14:paraId="48CF2399" w14:textId="77777777" w:rsidR="00F3458E" w:rsidRDefault="00F3458E">
      <w:pPr>
        <w:rPr>
          <w:sz w:val="40"/>
          <w:szCs w:val="40"/>
          <w:u w:val="single"/>
        </w:rPr>
      </w:pPr>
    </w:p>
    <w:p w14:paraId="67BEB6E8" w14:textId="53463E41" w:rsidR="008E4982" w:rsidRPr="008E4982" w:rsidRDefault="00F3458E">
      <w:pPr>
        <w:rPr>
          <w:sz w:val="40"/>
          <w:szCs w:val="40"/>
          <w:u w:val="single"/>
        </w:rPr>
      </w:pPr>
      <w:r>
        <w:rPr>
          <w:sz w:val="40"/>
          <w:szCs w:val="40"/>
          <w:u w:val="single"/>
        </w:rPr>
        <w:t xml:space="preserve">Element 3 - </w:t>
      </w:r>
      <w:r w:rsidR="008E4982" w:rsidRPr="008E4982">
        <w:rPr>
          <w:sz w:val="40"/>
          <w:szCs w:val="40"/>
          <w:u w:val="single"/>
        </w:rPr>
        <w:t>Chapter 3</w:t>
      </w:r>
    </w:p>
    <w:p w14:paraId="697725C1" w14:textId="77777777" w:rsidR="00DA09D9" w:rsidRDefault="00DA09D9"/>
    <w:p w14:paraId="20C8ACE4" w14:textId="5A2C1D91" w:rsidR="008E4982" w:rsidRPr="004B5AFB" w:rsidRDefault="008E4982">
      <w:pPr>
        <w:rPr>
          <w:b/>
          <w:bCs/>
        </w:rPr>
      </w:pPr>
      <w:r w:rsidRPr="004B5AFB">
        <w:rPr>
          <w:b/>
          <w:bCs/>
        </w:rPr>
        <w:t>Introduction and Research Aim</w:t>
      </w:r>
    </w:p>
    <w:p w14:paraId="33CAD007" w14:textId="77777777" w:rsidR="00DA09D9" w:rsidRPr="00DA09D9" w:rsidRDefault="00DA09D9" w:rsidP="00DA09D9">
      <w:r w:rsidRPr="00DA09D9">
        <w:t>The process of identifying, choosing, and analysing evidence to answer a research topic is explained in an organised manner by research methodology. Instead of gathering data directly from individuals, this effort used secondary research, looking at published studies. Its objective was to critically assess the causes of obesity among South Asian populations in the UK, as well as the related health effects and possible preventative measures. Because obesity risk reflects connections between biological susceptibility, cultural behaviours, and broader living situations, this attention was crucial (Riaz and Lodhi, 2024; Sattar and Gill, 2015). The methods used to choose, evaluate, and analyse the literature in order to look into these topics are explained in this chapter.</w:t>
      </w:r>
    </w:p>
    <w:p w14:paraId="21D5A91F" w14:textId="77777777" w:rsidR="00DA09D9" w:rsidRDefault="00DA09D9" w:rsidP="00DA09D9"/>
    <w:p w14:paraId="60F40CF0" w14:textId="4FBE7F72" w:rsidR="00DA09D9" w:rsidRDefault="00DA09D9" w:rsidP="00DA09D9">
      <w:r w:rsidRPr="004B5AFB">
        <w:rPr>
          <w:b/>
          <w:bCs/>
        </w:rPr>
        <w:t>Search Strategy</w:t>
      </w:r>
      <w:r w:rsidRPr="004B5AFB">
        <w:rPr>
          <w:b/>
          <w:bCs/>
        </w:rPr>
        <w:br/>
      </w:r>
      <w:r w:rsidRPr="00DA09D9">
        <w:br/>
        <w:t>Three themes served as the foundation for the search strategy: South Asian people, obesity, and prevention. "South Asian obesity," "ethnicity AND obesity," "South Asian AND diabetes," "cultural factors AND nutrition," and "health inequalities AND UK" were among the pertinent search terms. While other terminology like overweight and excess weight expanded the conceptual breadth, Boolean operators might aid in combining related notions. Studies on migration, physical activity, and food contexts that offered complementary viewpoints were included in the reference collection (Delavari et al., 2013; Ranasinghe et al., 2013; Burgoine et al., 2016). The original search record must verify the exact databases, search dates, and criteria utilised.</w:t>
      </w:r>
    </w:p>
    <w:p w14:paraId="2F531055" w14:textId="77777777" w:rsidR="00DA09D9" w:rsidRDefault="00DA09D9" w:rsidP="00DA09D9"/>
    <w:p w14:paraId="28F9E21F" w14:textId="2F53DAF0" w:rsidR="00DA09D9" w:rsidRDefault="00DA09D9" w:rsidP="00DA09D9">
      <w:r w:rsidRPr="004B5AFB">
        <w:rPr>
          <w:b/>
          <w:bCs/>
        </w:rPr>
        <w:t>Searching for Information</w:t>
      </w:r>
      <w:r w:rsidRPr="00DA09D9">
        <w:br/>
      </w:r>
      <w:r w:rsidRPr="00DA09D9">
        <w:br/>
        <w:t xml:space="preserve">Ten peer-reviewed journal papers were chosen for systematic examination after a list of pertinent references for the dissertation was put together. Current evidence, population-specific evaluations, health policy, and behavioural or environmental variables were all included in the selection. The literature tracking workbook was used </w:t>
      </w:r>
      <w:r w:rsidRPr="00DA09D9">
        <w:lastRenderedPageBreak/>
        <w:t>to document publication data, titles, study goals, and relevance. Instead of depending just on the first seemingly pertinent items, this record encouraged comparison. Research on culturally appropriate therapies (Joo and Liu, 2020), NHS inequality policy (Alderwick et al., 2024), and clinical outcomes associated with obesity (Matu et al., 2024) were all included in the nominated literature. There was no way to verify the original database search history.</w:t>
      </w:r>
    </w:p>
    <w:p w14:paraId="284FC477" w14:textId="77777777" w:rsidR="00DA09D9" w:rsidRDefault="00DA09D9" w:rsidP="00DA09D9"/>
    <w:p w14:paraId="44BB7DCE" w14:textId="5374500E" w:rsidR="00DA09D9" w:rsidRPr="004B5AFB" w:rsidRDefault="00DA09D9" w:rsidP="00DA09D9">
      <w:pPr>
        <w:rPr>
          <w:b/>
          <w:bCs/>
        </w:rPr>
      </w:pPr>
      <w:r w:rsidRPr="004B5AFB">
        <w:rPr>
          <w:b/>
          <w:bCs/>
        </w:rPr>
        <w:t xml:space="preserve">Research Validation </w:t>
      </w:r>
    </w:p>
    <w:p w14:paraId="74BFEC0C" w14:textId="0CD8F085" w:rsidR="004B5AFB" w:rsidRDefault="004B5AFB" w:rsidP="004B5AFB">
      <w:r w:rsidRPr="004B5AFB">
        <w:t>Critically evaluating whether published sources were appropriate for addressing the study purpose was part of the research validation process. The CRAAP framework - Currency, Relevance, Authority, Accuracy, and Purpose</w:t>
      </w:r>
      <w:r w:rsidR="00067C31">
        <w:t xml:space="preserve"> </w:t>
      </w:r>
      <w:r w:rsidRPr="004B5AFB">
        <w:t>was used to analyse ten articles. Each was evaluated overall, with special consideration given to methodological integrity, peer review, and relevance to South Asian populations. Then, five sources - Riaz and Lodhi (2024), Joo and Liu (2020), Alderwick et al. (2024), Matu et al. (2024), and Shapiro and Grajower (2024)</w:t>
      </w:r>
      <w:r>
        <w:t xml:space="preserve"> </w:t>
      </w:r>
      <w:r w:rsidRPr="004B5AFB">
        <w:t>were given priority for in-depth examination. Rather of relying just on numerical ratings, their decision considered complimentary contributions. For instance, evidence of population-specific obesity was considered in addition to broader disparities and cultural interventions. In cases when they provided unique insights, earlier research was still valuable.</w:t>
      </w:r>
    </w:p>
    <w:p w14:paraId="49A4A5AE" w14:textId="77777777" w:rsidR="004B5AFB" w:rsidRDefault="004B5AFB" w:rsidP="004B5AFB"/>
    <w:p w14:paraId="0F8C50D8" w14:textId="77777777" w:rsidR="004B5AFB" w:rsidRPr="004B5AFB" w:rsidRDefault="004B5AFB" w:rsidP="004B5AFB">
      <w:pPr>
        <w:rPr>
          <w:b/>
          <w:bCs/>
        </w:rPr>
      </w:pPr>
      <w:r w:rsidRPr="004B5AFB">
        <w:rPr>
          <w:b/>
          <w:bCs/>
        </w:rPr>
        <w:t>Inclusion and Exclusion Criteria</w:t>
      </w:r>
    </w:p>
    <w:p w14:paraId="5C02F8CD" w14:textId="77777777" w:rsidR="004B5AFB" w:rsidRPr="004B5AFB" w:rsidRDefault="004B5AFB" w:rsidP="004B5AFB">
      <w:r w:rsidRPr="004B5AFB">
        <w:t>Only peer-reviewed journal publications about obesity, health disparities, cultural factors, or related disease risks were included in the review. While more general studies were kept when they provided information on the UK setting or preventative measures, research pertaining to South Asian people was given special attention. Articles methodological relevance and contribution to the study subject were considered into account in addition to their age. The 10 article CRAAP sample did not include yearly reports or non-peer-reviewed organisational webpages. While acknowledging that published reviews and empirical research provided various types of evidence, this separation helped preserve a consistent body of academic evidence.</w:t>
      </w:r>
    </w:p>
    <w:p w14:paraId="38E7DC5F" w14:textId="77777777" w:rsidR="004B5AFB" w:rsidRDefault="004B5AFB" w:rsidP="004B5AFB"/>
    <w:p w14:paraId="3C11EC29" w14:textId="77777777" w:rsidR="004B5AFB" w:rsidRPr="004B5AFB" w:rsidRDefault="004B5AFB" w:rsidP="004B5AFB">
      <w:pPr>
        <w:rPr>
          <w:b/>
          <w:bCs/>
        </w:rPr>
      </w:pPr>
      <w:r w:rsidRPr="004B5AFB">
        <w:rPr>
          <w:b/>
          <w:bCs/>
        </w:rPr>
        <w:t>Analysing the Research</w:t>
      </w:r>
    </w:p>
    <w:p w14:paraId="4EB89D72" w14:textId="11D82049" w:rsidR="00067C31" w:rsidRPr="00067C31" w:rsidRDefault="00067C31" w:rsidP="00067C31">
      <w:r w:rsidRPr="00067C31">
        <w:t xml:space="preserve">Stage 2 of the literature tracking workbook was used to analyse each of the five chosen sources separately. They summarised their conclusions, research techniques, samples, advantages, disadvantages, and keywords. Comparing these summaries and organising similar ideas into preliminary codes constituted stage three. Cultural eating customs, health hazards associated with obesity, socioeconomic disparities, patient education, </w:t>
      </w:r>
      <w:r w:rsidRPr="00067C31">
        <w:lastRenderedPageBreak/>
        <w:t>and culturally competent assistance were among the topics that were brought up often. These codes were categorised into three potential themes: socioeconomic determinants and health disparities; culturally appropriate health advocacy and treatments; and cultural impacts on obesity and health habits. Differences in the nature of evidence were also found in the comparison. Alderwick et al. (2024) investigated policy interpretations qualitatively, whereas Matu et al. (2024) synthesised reviews of clinical outcomes. While Shapiro and Grajower (2024) talked about culturally responsive education, Joo and Liu (2020) mapped intervention evidence.</w:t>
      </w:r>
      <w:r>
        <w:t xml:space="preserve"> </w:t>
      </w:r>
      <w:r w:rsidRPr="00067C31">
        <w:t>As a result, the themes were viewed as categories for interpretation rather than evidence that all of the articles addressed the same issues. Chapter 4 would look at their importance. Recurring themes were separated from direct author agreement by the analysis. For example, research on biological risk cannot prove that educational interventions are successful. Similarly, research from outside the UK had to be carefully considered before its implications could be applied to British services. As a result, notes noted methodological variations, geographic breadth, and open-ended questions in addition to commonalities. An audit trail connecting each suggested theme to the chosen reading was supplied by the workbook. This promoted a fairer discussion of whether prevention should focus on individual habits, service accessibility, or structural determinants of health and kept interpretation based on published data.</w:t>
      </w:r>
    </w:p>
    <w:p w14:paraId="3EEB02D7" w14:textId="77777777" w:rsidR="00067C31" w:rsidRDefault="00067C31" w:rsidP="004B5AFB"/>
    <w:p w14:paraId="5342E54C" w14:textId="77777777" w:rsidR="00067C31" w:rsidRPr="00067C31" w:rsidRDefault="00067C31" w:rsidP="00067C31">
      <w:pPr>
        <w:rPr>
          <w:b/>
          <w:bCs/>
        </w:rPr>
      </w:pPr>
      <w:r w:rsidRPr="00067C31">
        <w:rPr>
          <w:b/>
          <w:bCs/>
        </w:rPr>
        <w:t>Ethical Considerations</w:t>
      </w:r>
    </w:p>
    <w:p w14:paraId="187885C1" w14:textId="77777777" w:rsidR="00067C31" w:rsidRPr="00067C31" w:rsidRDefault="00067C31" w:rsidP="00067C31">
      <w:r w:rsidRPr="00067C31">
        <w:t>The researcher did not recruit, interview, or poll any people because the investigation relied only on published works. Therefore, accurate depiction of the facts, open selection processes, and recognition of the original authors were at the core of ethical duty. Harvard citations were used to identify the origins of the findings, which were paraphrased rather than provided as original data. Because broad ethnic classifications might mask distinctions in migration histories, religion, income, and personal situations, special caution was needed when talking about South Asian populations. As a result, studies on cardiovascular risk and body composition were analysed without supposing that all groups had similar experiences (Palaniappan et al., 2018). To prevent exaggerating certainty, the limits of review-based evidence were addressed.</w:t>
      </w:r>
    </w:p>
    <w:p w14:paraId="42055FC6" w14:textId="77777777" w:rsidR="00067C31" w:rsidRDefault="00067C31" w:rsidP="004B5AFB"/>
    <w:p w14:paraId="202E4AC3" w14:textId="379D047E" w:rsidR="00067C31" w:rsidRDefault="00067C31" w:rsidP="004B5AFB">
      <w:pPr>
        <w:rPr>
          <w:b/>
          <w:bCs/>
        </w:rPr>
      </w:pPr>
      <w:r w:rsidRPr="00067C31">
        <w:rPr>
          <w:b/>
          <w:bCs/>
        </w:rPr>
        <w:t>Conclusion</w:t>
      </w:r>
    </w:p>
    <w:p w14:paraId="3617B4EA" w14:textId="77777777" w:rsidR="00B77072" w:rsidRPr="00B77072" w:rsidRDefault="00B77072" w:rsidP="00B77072">
      <w:r w:rsidRPr="00B77072">
        <w:t xml:space="preserve">The secondary research methodology utilised to look at obesity among South Asian communities in the UK was covered in this chapter. Five supplementary sources were chosen for further investigation after a set of ten peer-reviewed publications was critically evaluated using the CRAAP methodology. Three temporary themes were developed based on recurrent keywords, and structured summaries allowed for the </w:t>
      </w:r>
      <w:r w:rsidRPr="00B77072">
        <w:lastRenderedPageBreak/>
        <w:t>comparison of results, methodologies, and limits. The strategy integrated evidence relevant to a given group with broader issues of health outcomes, inequalities, and culturally sensitive prevention. In Chapter 4, these themes will be critically examined, gaps and points of agreement in the research will be noted, and the implications for health and social care practice will be examined.</w:t>
      </w:r>
    </w:p>
    <w:p w14:paraId="1F1140AA" w14:textId="5545CCF2" w:rsidR="00B77072" w:rsidRDefault="00E05AD4" w:rsidP="004B5AFB">
      <w:pPr>
        <w:rPr>
          <w:b/>
          <w:bCs/>
        </w:rPr>
      </w:pPr>
      <w:r>
        <w:rPr>
          <w:b/>
          <w:bCs/>
        </w:rPr>
        <w:t xml:space="preserve">Reference List </w:t>
      </w:r>
    </w:p>
    <w:p w14:paraId="76762A3F" w14:textId="77777777" w:rsidR="00E05AD4" w:rsidRDefault="00E05AD4" w:rsidP="004B5AFB">
      <w:pPr>
        <w:rPr>
          <w:b/>
          <w:bCs/>
        </w:rPr>
      </w:pPr>
    </w:p>
    <w:p w14:paraId="5E3A2E22" w14:textId="40831C41" w:rsidR="00E85C75" w:rsidRPr="00442ECB" w:rsidRDefault="00E85C75" w:rsidP="00E85C75">
      <w:pPr>
        <w:rPr>
          <w:rFonts w:asciiTheme="majorHAnsi" w:hAnsiTheme="majorHAnsi"/>
        </w:rPr>
      </w:pPr>
      <w:r w:rsidRPr="00442ECB">
        <w:rPr>
          <w:rFonts w:asciiTheme="majorHAnsi" w:hAnsiTheme="majorHAnsi"/>
        </w:rPr>
        <w:t xml:space="preserve">Alderwick, Hugh, et al. “Solving Poverty or Tackling Healthcare Inequalities? Qualitative Study Exploring Local Interpretations of National Policy on Health Inequalities Under New NHS Reforms in England.” </w:t>
      </w:r>
      <w:r w:rsidRPr="00442ECB">
        <w:rPr>
          <w:rFonts w:asciiTheme="majorHAnsi" w:hAnsiTheme="majorHAnsi"/>
          <w:i/>
          <w:iCs/>
        </w:rPr>
        <w:t>BMJ Open</w:t>
      </w:r>
      <w:r w:rsidRPr="00442ECB">
        <w:rPr>
          <w:rFonts w:asciiTheme="majorHAnsi" w:hAnsiTheme="majorHAnsi"/>
        </w:rPr>
        <w:t xml:space="preserve">, vol. 14, no. 4, 1 Apr. 2024, p. e081954, bmjopen.bmj.com/content/14/4/e081954.abstract, 10.1136/bmjopen-2023-081954. </w:t>
      </w:r>
    </w:p>
    <w:p w14:paraId="340ED3F8" w14:textId="77777777" w:rsidR="00763A79" w:rsidRPr="00442ECB" w:rsidRDefault="00763A79" w:rsidP="004B5AFB">
      <w:pPr>
        <w:rPr>
          <w:rFonts w:asciiTheme="majorHAnsi" w:hAnsiTheme="majorHAnsi"/>
        </w:rPr>
      </w:pPr>
    </w:p>
    <w:p w14:paraId="5FDC1832" w14:textId="77777777" w:rsidR="00763A79" w:rsidRPr="000501BA" w:rsidRDefault="00763A79" w:rsidP="00763A79">
      <w:pPr>
        <w:rPr>
          <w:rFonts w:asciiTheme="majorHAnsi" w:hAnsiTheme="majorHAnsi" w:cs="Arial"/>
        </w:rPr>
      </w:pPr>
      <w:r w:rsidRPr="000501BA">
        <w:rPr>
          <w:rFonts w:asciiTheme="majorHAnsi" w:hAnsiTheme="majorHAnsi" w:cs="Arial"/>
        </w:rPr>
        <w:t xml:space="preserve">Burgoine, Thomas, et al. “Does Neighbourhood Fast-Food Outlet Exposure Amplify Inequalities in Diet and Obesity? A Cross-Sectional Study.” </w:t>
      </w:r>
      <w:r w:rsidRPr="000501BA">
        <w:rPr>
          <w:rFonts w:asciiTheme="majorHAnsi" w:hAnsiTheme="majorHAnsi" w:cs="Arial"/>
          <w:i/>
          <w:iCs/>
        </w:rPr>
        <w:t>The American Journal of Clinical Nutrition</w:t>
      </w:r>
      <w:r w:rsidRPr="000501BA">
        <w:rPr>
          <w:rFonts w:asciiTheme="majorHAnsi" w:hAnsiTheme="majorHAnsi" w:cs="Arial"/>
        </w:rPr>
        <w:t xml:space="preserve">, vol. 103, no. 6, 11 May 2016, pp. 1540–1547, </w:t>
      </w:r>
      <w:hyperlink r:id="rId4" w:tgtFrame="_blank" w:history="1">
        <w:r w:rsidRPr="000501BA">
          <w:rPr>
            <w:rStyle w:val="Hyperlink"/>
            <w:rFonts w:asciiTheme="majorHAnsi" w:hAnsiTheme="majorHAnsi" w:cs="Arial"/>
          </w:rPr>
          <w:t>https://doi.org/10.3945/ajcn.115.128132</w:t>
        </w:r>
      </w:hyperlink>
      <w:r w:rsidRPr="000501BA">
        <w:rPr>
          <w:rFonts w:asciiTheme="majorHAnsi" w:hAnsiTheme="majorHAnsi" w:cs="Arial"/>
        </w:rPr>
        <w:t>, 10.3945/ajcn.115.128132.</w:t>
      </w:r>
    </w:p>
    <w:p w14:paraId="6495BF63" w14:textId="77777777" w:rsidR="00763A79" w:rsidRPr="00442ECB" w:rsidRDefault="00763A79" w:rsidP="004B5AFB">
      <w:pPr>
        <w:rPr>
          <w:rFonts w:asciiTheme="majorHAnsi" w:hAnsiTheme="majorHAnsi"/>
        </w:rPr>
      </w:pPr>
    </w:p>
    <w:p w14:paraId="1DB27284" w14:textId="61B36F91" w:rsidR="00F6685D" w:rsidRPr="00442ECB" w:rsidRDefault="00F6685D" w:rsidP="00F6685D">
      <w:pPr>
        <w:rPr>
          <w:rFonts w:asciiTheme="majorHAnsi" w:hAnsiTheme="majorHAnsi"/>
        </w:rPr>
      </w:pPr>
      <w:r w:rsidRPr="00442ECB">
        <w:rPr>
          <w:rFonts w:asciiTheme="majorHAnsi" w:hAnsiTheme="majorHAnsi"/>
        </w:rPr>
        <w:t xml:space="preserve">Delavari, Maryam, et al. “Acculturation and Obesity Among Migrant Populations in High Income Countries – a Systematic Review.” </w:t>
      </w:r>
      <w:r w:rsidRPr="00442ECB">
        <w:rPr>
          <w:rFonts w:asciiTheme="majorHAnsi" w:hAnsiTheme="majorHAnsi"/>
          <w:i/>
          <w:iCs/>
        </w:rPr>
        <w:t>BMC Public Health</w:t>
      </w:r>
      <w:r w:rsidRPr="00442ECB">
        <w:rPr>
          <w:rFonts w:asciiTheme="majorHAnsi" w:hAnsiTheme="majorHAnsi"/>
        </w:rPr>
        <w:t xml:space="preserve">, vol. 13, no. 1, 10 May 2013, bmcpublichealth.biomedcentral.com/articles/10.1186/1471-2458-13-458, 10.1186/1471-2458-13-458. </w:t>
      </w:r>
    </w:p>
    <w:p w14:paraId="652128E6" w14:textId="77777777" w:rsidR="00F6685D" w:rsidRPr="00442ECB" w:rsidRDefault="00F6685D" w:rsidP="004B5AFB">
      <w:pPr>
        <w:rPr>
          <w:rFonts w:asciiTheme="majorHAnsi" w:hAnsiTheme="majorHAnsi"/>
        </w:rPr>
      </w:pPr>
    </w:p>
    <w:p w14:paraId="2BD9F6C3" w14:textId="72C54665" w:rsidR="00FE5376" w:rsidRPr="00442ECB" w:rsidRDefault="00FE5376" w:rsidP="00FE5376">
      <w:pPr>
        <w:rPr>
          <w:rFonts w:asciiTheme="majorHAnsi" w:hAnsiTheme="majorHAnsi"/>
        </w:rPr>
      </w:pPr>
      <w:r w:rsidRPr="00442ECB">
        <w:rPr>
          <w:rFonts w:asciiTheme="majorHAnsi" w:hAnsiTheme="majorHAnsi"/>
        </w:rPr>
        <w:t xml:space="preserve">Joo, Jee Young, and Megan F. Liu. “Culturally Tailored Interventions for Ethnic Minorities: A Scoping Review.” </w:t>
      </w:r>
      <w:r w:rsidRPr="00442ECB">
        <w:rPr>
          <w:rFonts w:asciiTheme="majorHAnsi" w:hAnsiTheme="majorHAnsi"/>
          <w:i/>
          <w:iCs/>
        </w:rPr>
        <w:t>Nursing Open</w:t>
      </w:r>
      <w:r w:rsidRPr="00442ECB">
        <w:rPr>
          <w:rFonts w:asciiTheme="majorHAnsi" w:hAnsiTheme="majorHAnsi"/>
        </w:rPr>
        <w:t>, vol. 8, no. 5, 2020, pp. 2078–2090, pmc.ncbi.nlm.nih.gov/articles/PMC8363345/, 10.1002/nop2.733</w:t>
      </w:r>
    </w:p>
    <w:p w14:paraId="48CFD938" w14:textId="77777777" w:rsidR="00442ECB" w:rsidRDefault="00442ECB" w:rsidP="00DA09D9">
      <w:pPr>
        <w:rPr>
          <w:b/>
          <w:bCs/>
        </w:rPr>
      </w:pPr>
    </w:p>
    <w:p w14:paraId="599F4B09" w14:textId="2287C5C0" w:rsidR="00F67C42" w:rsidRPr="00F67C42" w:rsidRDefault="00F67C42" w:rsidP="00F67C42">
      <w:r w:rsidRPr="00F67C42">
        <w:t>Matu, Jamie, et al. “The Association Between Excess Weight and Covid</w:t>
      </w:r>
      <w:r w:rsidRPr="00F67C42">
        <w:rPr>
          <w:rFonts w:ascii="Cambria Math" w:hAnsi="Cambria Math" w:cs="Cambria Math"/>
        </w:rPr>
        <w:t>‐</w:t>
      </w:r>
      <w:r w:rsidRPr="00F67C42">
        <w:t>19 Outcomes: An Umbrella Review.</w:t>
      </w:r>
      <w:r w:rsidRPr="00F67C42">
        <w:rPr>
          <w:rFonts w:ascii="Aptos" w:hAnsi="Aptos" w:cs="Aptos"/>
        </w:rPr>
        <w:t>”</w:t>
      </w:r>
      <w:r w:rsidRPr="00F67C42">
        <w:t xml:space="preserve"> </w:t>
      </w:r>
      <w:r w:rsidRPr="00F67C42">
        <w:rPr>
          <w:i/>
          <w:iCs/>
        </w:rPr>
        <w:t>Obesity Reviews</w:t>
      </w:r>
      <w:r w:rsidRPr="00F67C42">
        <w:t>, vol. 25, no. 10, 3 Aug. 2024, onlinelibrary.wiley.com/doi/10.1111/obr.13803, 10.1111/obr.13803</w:t>
      </w:r>
    </w:p>
    <w:p w14:paraId="7FD9B999" w14:textId="77777777" w:rsidR="00442ECB" w:rsidRDefault="00442ECB" w:rsidP="00DA09D9"/>
    <w:p w14:paraId="43ACBA6D" w14:textId="25E3FEB2" w:rsidR="00637BE4" w:rsidRPr="00637BE4" w:rsidRDefault="00637BE4" w:rsidP="00637BE4">
      <w:r w:rsidRPr="00637BE4">
        <w:t xml:space="preserve">Palaniappan, Latha, et al. “South Asian Cardiovascular Disease &amp; Cancer Risk: Genetics &amp; Pathophysiology.” </w:t>
      </w:r>
      <w:r w:rsidRPr="00637BE4">
        <w:rPr>
          <w:i/>
          <w:iCs/>
        </w:rPr>
        <w:t>Journal of Community Health</w:t>
      </w:r>
      <w:r w:rsidRPr="00637BE4">
        <w:t>, vol. 43, no. 6, 12 June 2018, pp. 1100–1114, pmc.ncbi.nlm.nih.gov/articles/PMC6777562/, 10.1007/s10900-018-0527-8</w:t>
      </w:r>
    </w:p>
    <w:p w14:paraId="185135D7" w14:textId="77777777" w:rsidR="00F67C42" w:rsidRDefault="00F67C42" w:rsidP="00DA09D9"/>
    <w:p w14:paraId="7DBF1E45" w14:textId="77777777" w:rsidR="00204CC8" w:rsidRDefault="00204CC8" w:rsidP="00204CC8"/>
    <w:p w14:paraId="6A38EA6C" w14:textId="77777777" w:rsidR="00F53017" w:rsidRDefault="00F53017" w:rsidP="00204CC8"/>
    <w:p w14:paraId="0077873B" w14:textId="36FF014C" w:rsidR="00204CC8" w:rsidRDefault="00204CC8" w:rsidP="00204CC8">
      <w:r w:rsidRPr="00204CC8">
        <w:t xml:space="preserve">Ranasinghe, Chathuranga D, et al. “Physical Activity Patterns Among South-Asian Adults: A Systematic Review.” </w:t>
      </w:r>
      <w:r w:rsidRPr="00204CC8">
        <w:rPr>
          <w:i/>
          <w:iCs/>
        </w:rPr>
        <w:t>International Journal of Behavioral Nutrition and Physical Activity</w:t>
      </w:r>
      <w:r w:rsidRPr="00204CC8">
        <w:t>, vol. 10, no. 1, 2013, p. 116, ijbnpa.biomedcentral.com/articles/10.1186/1479-5868-10-116, 10.1186/1479-5868-10-116</w:t>
      </w:r>
    </w:p>
    <w:p w14:paraId="20EC8397" w14:textId="77777777" w:rsidR="00204CC8" w:rsidRDefault="00204CC8" w:rsidP="00204CC8"/>
    <w:p w14:paraId="4B4AD7B8" w14:textId="52EC06BA" w:rsidR="003878A3" w:rsidRPr="003878A3" w:rsidRDefault="003878A3" w:rsidP="003878A3">
      <w:r w:rsidRPr="003878A3">
        <w:t xml:space="preserve">Riaz, Musarrat, and Sidrah Lodhi. “Beyond BMI: Exploring Obesity Trends in the South Asian Region.” </w:t>
      </w:r>
      <w:r w:rsidRPr="003878A3">
        <w:rPr>
          <w:i/>
          <w:iCs/>
        </w:rPr>
        <w:t>Obesity Pillars</w:t>
      </w:r>
      <w:r w:rsidRPr="003878A3">
        <w:t>, vol. 13, Dec. 2024, p. 100156, pmc.ncbi.nlm.nih.gov/articles/PMC11732094/, 10.1016/j.obpill.2024.100156</w:t>
      </w:r>
    </w:p>
    <w:p w14:paraId="6AD93624" w14:textId="77777777" w:rsidR="00204CC8" w:rsidRDefault="00204CC8" w:rsidP="00204CC8"/>
    <w:p w14:paraId="2A36C941" w14:textId="4B15CC1D" w:rsidR="003878A3" w:rsidRPr="003878A3" w:rsidRDefault="003878A3" w:rsidP="003878A3">
      <w:r w:rsidRPr="003878A3">
        <w:t xml:space="preserve">Sattar, Naveed, and Jason M R Gill. “Type 2 Diabetes in Migrant South Asians: Mechanisms, Mitigation, and Management.” </w:t>
      </w:r>
      <w:r w:rsidRPr="003878A3">
        <w:rPr>
          <w:i/>
          <w:iCs/>
        </w:rPr>
        <w:t>The Lancet Diabetes &amp; Endocrinology</w:t>
      </w:r>
      <w:r w:rsidRPr="003878A3">
        <w:t>, vol. 3, no. 12, Dec. 2015, pp. 1004–1016, www.sciencedirect.com/science/article/abs/pii/S2213858715003265, 10.1016/s2213-8587(15)00326-5</w:t>
      </w:r>
    </w:p>
    <w:p w14:paraId="5E81F916" w14:textId="77777777" w:rsidR="003878A3" w:rsidRDefault="003878A3" w:rsidP="00204CC8"/>
    <w:p w14:paraId="13B5A894" w14:textId="1BB98541" w:rsidR="003878A3" w:rsidRPr="00204CC8" w:rsidRDefault="00F53017" w:rsidP="00204CC8">
      <w:r w:rsidRPr="00F53017">
        <w:t xml:space="preserve">Shapiro, Jessica, and Martin M. Grajower. “The Influence of Diverse Cultures on Nutrition, Diabetes Management and Patient Education.” </w:t>
      </w:r>
      <w:r w:rsidRPr="00F53017">
        <w:rPr>
          <w:i/>
          <w:iCs/>
        </w:rPr>
        <w:t>Nutrients</w:t>
      </w:r>
      <w:r w:rsidRPr="00F53017">
        <w:t>, vol. 16, no. 21, 2 Nov. 2024, pp. 1–9, www.mdpi.com/2072-6643/16/21/3771, 10.3390/nu16213771</w:t>
      </w:r>
    </w:p>
    <w:p w14:paraId="35E4AB2A" w14:textId="77777777" w:rsidR="00637BE4" w:rsidRPr="00DA09D9" w:rsidRDefault="00637BE4" w:rsidP="00DA09D9"/>
    <w:p w14:paraId="2079382D" w14:textId="77777777" w:rsidR="008E4982" w:rsidRPr="008E4982" w:rsidRDefault="008E4982"/>
    <w:p w14:paraId="5B4DD5A2" w14:textId="77777777" w:rsidR="008E4982" w:rsidRPr="008E4982" w:rsidRDefault="008E4982">
      <w:pPr>
        <w:rPr>
          <w:sz w:val="28"/>
          <w:szCs w:val="28"/>
        </w:rPr>
      </w:pPr>
    </w:p>
    <w:sectPr w:rsidR="008E4982" w:rsidRPr="008E49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982"/>
    <w:rsid w:val="000501BA"/>
    <w:rsid w:val="00067C31"/>
    <w:rsid w:val="00122FA6"/>
    <w:rsid w:val="00204CC8"/>
    <w:rsid w:val="00342622"/>
    <w:rsid w:val="003878A3"/>
    <w:rsid w:val="00442ECB"/>
    <w:rsid w:val="004B5AFB"/>
    <w:rsid w:val="00637BE4"/>
    <w:rsid w:val="00763A79"/>
    <w:rsid w:val="0085044F"/>
    <w:rsid w:val="008C045C"/>
    <w:rsid w:val="008E4982"/>
    <w:rsid w:val="00B77072"/>
    <w:rsid w:val="00C362A6"/>
    <w:rsid w:val="00DA09D9"/>
    <w:rsid w:val="00E05AD4"/>
    <w:rsid w:val="00E85C75"/>
    <w:rsid w:val="00F3458E"/>
    <w:rsid w:val="00F53017"/>
    <w:rsid w:val="00F6685D"/>
    <w:rsid w:val="00F67C42"/>
    <w:rsid w:val="00F74A20"/>
    <w:rsid w:val="00FE53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618C1"/>
  <w15:chartTrackingRefBased/>
  <w15:docId w15:val="{8EFCEA34-A18F-49F9-BF2D-23C4799B4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49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49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E49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49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49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49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49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49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49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49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49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E49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49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49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49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49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49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4982"/>
    <w:rPr>
      <w:rFonts w:eastAsiaTheme="majorEastAsia" w:cstheme="majorBidi"/>
      <w:color w:val="272727" w:themeColor="text1" w:themeTint="D8"/>
    </w:rPr>
  </w:style>
  <w:style w:type="paragraph" w:styleId="Title">
    <w:name w:val="Title"/>
    <w:basedOn w:val="Normal"/>
    <w:next w:val="Normal"/>
    <w:link w:val="TitleChar"/>
    <w:uiPriority w:val="10"/>
    <w:qFormat/>
    <w:rsid w:val="008E49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49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49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49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4982"/>
    <w:pPr>
      <w:spacing w:before="160"/>
      <w:jc w:val="center"/>
    </w:pPr>
    <w:rPr>
      <w:i/>
      <w:iCs/>
      <w:color w:val="404040" w:themeColor="text1" w:themeTint="BF"/>
    </w:rPr>
  </w:style>
  <w:style w:type="character" w:customStyle="1" w:styleId="QuoteChar">
    <w:name w:val="Quote Char"/>
    <w:basedOn w:val="DefaultParagraphFont"/>
    <w:link w:val="Quote"/>
    <w:uiPriority w:val="29"/>
    <w:rsid w:val="008E4982"/>
    <w:rPr>
      <w:i/>
      <w:iCs/>
      <w:color w:val="404040" w:themeColor="text1" w:themeTint="BF"/>
    </w:rPr>
  </w:style>
  <w:style w:type="paragraph" w:styleId="ListParagraph">
    <w:name w:val="List Paragraph"/>
    <w:basedOn w:val="Normal"/>
    <w:uiPriority w:val="34"/>
    <w:qFormat/>
    <w:rsid w:val="008E4982"/>
    <w:pPr>
      <w:ind w:left="720"/>
      <w:contextualSpacing/>
    </w:pPr>
  </w:style>
  <w:style w:type="character" w:styleId="IntenseEmphasis">
    <w:name w:val="Intense Emphasis"/>
    <w:basedOn w:val="DefaultParagraphFont"/>
    <w:uiPriority w:val="21"/>
    <w:qFormat/>
    <w:rsid w:val="008E4982"/>
    <w:rPr>
      <w:i/>
      <w:iCs/>
      <w:color w:val="0F4761" w:themeColor="accent1" w:themeShade="BF"/>
    </w:rPr>
  </w:style>
  <w:style w:type="paragraph" w:styleId="IntenseQuote">
    <w:name w:val="Intense Quote"/>
    <w:basedOn w:val="Normal"/>
    <w:next w:val="Normal"/>
    <w:link w:val="IntenseQuoteChar"/>
    <w:uiPriority w:val="30"/>
    <w:qFormat/>
    <w:rsid w:val="008E49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4982"/>
    <w:rPr>
      <w:i/>
      <w:iCs/>
      <w:color w:val="0F4761" w:themeColor="accent1" w:themeShade="BF"/>
    </w:rPr>
  </w:style>
  <w:style w:type="character" w:styleId="IntenseReference">
    <w:name w:val="Intense Reference"/>
    <w:basedOn w:val="DefaultParagraphFont"/>
    <w:uiPriority w:val="32"/>
    <w:qFormat/>
    <w:rsid w:val="008E4982"/>
    <w:rPr>
      <w:b/>
      <w:bCs/>
      <w:smallCaps/>
      <w:color w:val="0F4761" w:themeColor="accent1" w:themeShade="BF"/>
      <w:spacing w:val="5"/>
    </w:rPr>
  </w:style>
  <w:style w:type="character" w:styleId="Hyperlink">
    <w:name w:val="Hyperlink"/>
    <w:basedOn w:val="DefaultParagraphFont"/>
    <w:uiPriority w:val="99"/>
    <w:unhideWhenUsed/>
    <w:rsid w:val="00763A7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i.org/10.3945/ajcn.115.1281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69</TotalTime>
  <Pages>5</Pages>
  <Words>1578</Words>
  <Characters>9001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Jahida Begum</dc:creator>
  <cp:keywords/>
  <dc:description/>
  <cp:lastModifiedBy>Jahida Begum</cp:lastModifiedBy>
  <cp:revision>17</cp:revision>
  <dcterms:created xsi:type="dcterms:W3CDTF">2026-10-20T21:39:00Z</dcterms:created>
  <dcterms:modified xsi:type="dcterms:W3CDTF">2026-10-22T21:18:00Z</dcterms:modified>
</cp:coreProperties>
</file>