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7699F" w14:textId="77777777" w:rsidR="00315065" w:rsidRPr="005F2D6F" w:rsidRDefault="00315065" w:rsidP="00D42EE5">
      <w:pPr>
        <w:jc w:val="center"/>
        <w:rPr>
          <w:rFonts w:ascii="Arial" w:hAnsi="Arial" w:cs="Arial"/>
        </w:rPr>
      </w:pPr>
      <w:r w:rsidRPr="005F2D6F">
        <w:rPr>
          <w:rFonts w:ascii="Arial" w:hAnsi="Arial" w:cs="Arial"/>
        </w:rPr>
        <w:fldChar w:fldCharType="begin"/>
      </w:r>
      <w:r w:rsidRPr="005F2D6F">
        <w:rPr>
          <w:rFonts w:ascii="Arial" w:hAnsi="Arial" w:cs="Arial"/>
        </w:rPr>
        <w:instrText xml:space="preserve"> INCLUDEPICTURE "/Users/ijtehad/Library/Group Containers/UBF8T346G9.ms/WebArchiveCopyPasteTempFiles/com.microsoft.Word/uow-black-e1530720485783.png" \* MERGEFORMATINET </w:instrText>
      </w:r>
      <w:r w:rsidRPr="005F2D6F">
        <w:rPr>
          <w:rFonts w:ascii="Arial" w:hAnsi="Arial" w:cs="Arial"/>
        </w:rPr>
        <w:fldChar w:fldCharType="separate"/>
      </w:r>
      <w:r w:rsidRPr="005F2D6F">
        <w:rPr>
          <w:rFonts w:ascii="Arial" w:hAnsi="Arial" w:cs="Arial"/>
          <w:noProof/>
        </w:rPr>
        <w:drawing>
          <wp:inline distT="0" distB="0" distL="0" distR="0" wp14:anchorId="35812422" wp14:editId="3653F5C8">
            <wp:extent cx="2192215" cy="724743"/>
            <wp:effectExtent l="0" t="0" r="5080" b="0"/>
            <wp:docPr id="1514413607"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4798" cy="742127"/>
                    </a:xfrm>
                    <a:prstGeom prst="rect">
                      <a:avLst/>
                    </a:prstGeom>
                    <a:noFill/>
                    <a:ln>
                      <a:noFill/>
                    </a:ln>
                  </pic:spPr>
                </pic:pic>
              </a:graphicData>
            </a:graphic>
          </wp:inline>
        </w:drawing>
      </w:r>
      <w:r w:rsidRPr="005F2D6F">
        <w:rPr>
          <w:rFonts w:ascii="Arial" w:hAnsi="Arial" w:cs="Arial"/>
        </w:rPr>
        <w:fldChar w:fldCharType="end"/>
      </w:r>
    </w:p>
    <w:p w14:paraId="61EBD380" w14:textId="77777777" w:rsidR="00315065" w:rsidRPr="005F2D6F" w:rsidRDefault="00315065" w:rsidP="00D42EE5">
      <w:pPr>
        <w:jc w:val="center"/>
        <w:rPr>
          <w:rFonts w:ascii="Arial" w:hAnsi="Arial" w:cs="Arial"/>
        </w:rPr>
      </w:pPr>
    </w:p>
    <w:p w14:paraId="2F1DAE11" w14:textId="14E2E658" w:rsidR="00315065" w:rsidRPr="005F2D6F" w:rsidRDefault="00315065" w:rsidP="00D42EE5">
      <w:pPr>
        <w:jc w:val="center"/>
        <w:rPr>
          <w:rFonts w:ascii="Arial" w:hAnsi="Arial" w:cs="Arial"/>
          <w:b/>
          <w:bCs/>
          <w:sz w:val="32"/>
          <w:szCs w:val="32"/>
        </w:rPr>
      </w:pPr>
      <w:r w:rsidRPr="005F2D6F">
        <w:rPr>
          <w:rFonts w:ascii="Arial" w:hAnsi="Arial" w:cs="Arial"/>
          <w:b/>
          <w:bCs/>
          <w:sz w:val="32"/>
          <w:szCs w:val="32"/>
        </w:rPr>
        <w:t>Master of Business Administration</w:t>
      </w:r>
    </w:p>
    <w:p w14:paraId="20AB907A" w14:textId="416167FB" w:rsidR="00315065" w:rsidRPr="005F2D6F" w:rsidRDefault="00315065" w:rsidP="00D42EE5">
      <w:pPr>
        <w:jc w:val="center"/>
        <w:rPr>
          <w:rFonts w:ascii="Arial" w:hAnsi="Arial" w:cs="Arial"/>
          <w:b/>
          <w:bCs/>
          <w:sz w:val="32"/>
          <w:szCs w:val="32"/>
        </w:rPr>
      </w:pPr>
      <w:r w:rsidRPr="005F2D6F">
        <w:rPr>
          <w:rFonts w:ascii="Arial" w:hAnsi="Arial" w:cs="Arial"/>
          <w:b/>
          <w:bCs/>
          <w:sz w:val="32"/>
          <w:szCs w:val="32"/>
        </w:rPr>
        <w:t xml:space="preserve">Marketing Management </w:t>
      </w:r>
      <w:r w:rsidRPr="005F2D6F">
        <w:rPr>
          <w:rFonts w:ascii="Arial" w:hAnsi="Arial" w:cs="Arial"/>
          <w:b/>
          <w:bCs/>
          <w:sz w:val="32"/>
          <w:szCs w:val="32"/>
          <w:lang w:val="en-US"/>
        </w:rPr>
        <w:t>(</w:t>
      </w:r>
      <w:r w:rsidRPr="005F2D6F">
        <w:rPr>
          <w:rFonts w:ascii="Arial" w:hAnsi="Arial" w:cs="Arial"/>
          <w:b/>
          <w:bCs/>
          <w:sz w:val="32"/>
          <w:szCs w:val="32"/>
        </w:rPr>
        <w:t>LCMB7024</w:t>
      </w:r>
      <w:r w:rsidRPr="005F2D6F">
        <w:rPr>
          <w:rFonts w:ascii="Arial" w:hAnsi="Arial" w:cs="Arial"/>
          <w:b/>
          <w:bCs/>
          <w:sz w:val="32"/>
          <w:szCs w:val="32"/>
          <w:lang w:val="en-US"/>
        </w:rPr>
        <w:t>)</w:t>
      </w:r>
    </w:p>
    <w:p w14:paraId="70D26B0A" w14:textId="09444D1E" w:rsidR="00315065" w:rsidRPr="005F2D6F" w:rsidRDefault="00A570EA" w:rsidP="00D42EE5">
      <w:pPr>
        <w:jc w:val="center"/>
        <w:rPr>
          <w:rFonts w:ascii="Arial" w:hAnsi="Arial" w:cs="Arial"/>
          <w:b/>
          <w:bCs/>
          <w:sz w:val="32"/>
          <w:szCs w:val="32"/>
        </w:rPr>
      </w:pPr>
      <w:r>
        <w:rPr>
          <w:rFonts w:ascii="Arial" w:hAnsi="Arial" w:cs="Arial"/>
          <w:noProof/>
        </w:rPr>
      </w:r>
      <w:r w:rsidR="00A570EA">
        <w:rPr>
          <w:rFonts w:ascii="Arial" w:hAnsi="Arial" w:cs="Arial"/>
          <w:noProof/>
        </w:rPr>
        <w:pict w14:anchorId="1C4F2A41">
          <v:rect id="_x0000_i1025" alt="" style="width:446.8pt;height:.05pt;mso-width-percent:0;mso-height-percent:0;mso-width-percent:0;mso-height-percent:0" o:hrpct="990" o:hralign="center" o:hrstd="t" o:hr="t" fillcolor="#a0a0a0" stroked="f"/>
        </w:pict>
      </w:r>
    </w:p>
    <w:p w14:paraId="53614CDA" w14:textId="77777777" w:rsidR="00315065" w:rsidRPr="005F2D6F" w:rsidRDefault="00A570EA" w:rsidP="00D42EE5">
      <w:pPr>
        <w:spacing w:line="240" w:lineRule="auto"/>
        <w:jc w:val="center"/>
        <w:rPr>
          <w:rFonts w:ascii="Arial" w:hAnsi="Arial" w:cs="Arial"/>
        </w:rPr>
      </w:pPr>
      <w:r>
        <w:rPr>
          <w:rFonts w:ascii="Arial" w:hAnsi="Arial" w:cs="Arial"/>
          <w:noProof/>
        </w:rPr>
      </w:r>
      <w:r w:rsidR="00A570EA">
        <w:rPr>
          <w:rFonts w:ascii="Arial" w:hAnsi="Arial" w:cs="Arial"/>
          <w:noProof/>
        </w:rPr>
        <w:pict w14:anchorId="4E08D3CB">
          <v:rect id="_x0000_i1026" alt="" style="width:446.8pt;height:.05pt;mso-width-percent:0;mso-height-percent:0;mso-width-percent:0;mso-height-percent:0" o:hrpct="990" o:hralign="center" o:hrstd="t" o:hr="t" fillcolor="#a0a0a0" stroked="f"/>
        </w:pict>
      </w:r>
    </w:p>
    <w:p w14:paraId="1626B416" w14:textId="77777777" w:rsidR="005F2D6F" w:rsidRPr="005F2D6F" w:rsidRDefault="005F2D6F" w:rsidP="00D42EE5">
      <w:pPr>
        <w:jc w:val="center"/>
        <w:rPr>
          <w:rFonts w:ascii="Arial" w:hAnsi="Arial" w:cs="Arial"/>
          <w:b/>
          <w:bCs/>
          <w:sz w:val="32"/>
          <w:szCs w:val="32"/>
        </w:rPr>
      </w:pPr>
    </w:p>
    <w:p w14:paraId="20A4436B" w14:textId="5084EA8B" w:rsidR="00315065" w:rsidRPr="00315065" w:rsidRDefault="00315065" w:rsidP="00D42EE5">
      <w:pPr>
        <w:jc w:val="center"/>
        <w:rPr>
          <w:rFonts w:ascii="Arial" w:hAnsi="Arial" w:cs="Arial"/>
          <w:b/>
          <w:bCs/>
          <w:sz w:val="32"/>
          <w:szCs w:val="32"/>
        </w:rPr>
      </w:pPr>
      <w:r w:rsidRPr="00315065">
        <w:rPr>
          <w:rFonts w:ascii="Arial" w:hAnsi="Arial" w:cs="Arial"/>
          <w:b/>
          <w:bCs/>
          <w:sz w:val="32"/>
          <w:szCs w:val="32"/>
        </w:rPr>
        <w:t>Assessment component 1:</w:t>
      </w:r>
    </w:p>
    <w:p w14:paraId="58BB2D0C" w14:textId="77777777" w:rsidR="00315065" w:rsidRPr="00315065" w:rsidRDefault="00315065" w:rsidP="00D42EE5">
      <w:pPr>
        <w:jc w:val="center"/>
        <w:rPr>
          <w:rFonts w:ascii="Arial" w:hAnsi="Arial" w:cs="Arial"/>
          <w:b/>
          <w:bCs/>
          <w:sz w:val="32"/>
          <w:szCs w:val="32"/>
        </w:rPr>
      </w:pPr>
      <w:r w:rsidRPr="00315065">
        <w:rPr>
          <w:rFonts w:ascii="Arial" w:hAnsi="Arial" w:cs="Arial"/>
          <w:b/>
          <w:bCs/>
          <w:sz w:val="32"/>
          <w:szCs w:val="32"/>
        </w:rPr>
        <w:t>Marketing Environment</w:t>
      </w:r>
    </w:p>
    <w:p w14:paraId="1FBC02A6" w14:textId="77777777" w:rsidR="00315065" w:rsidRPr="005F2D6F" w:rsidRDefault="00315065" w:rsidP="00D42EE5">
      <w:pPr>
        <w:jc w:val="center"/>
        <w:rPr>
          <w:rFonts w:ascii="Arial" w:hAnsi="Arial" w:cs="Arial"/>
          <w:b/>
          <w:bCs/>
          <w:sz w:val="32"/>
          <w:szCs w:val="32"/>
        </w:rPr>
      </w:pPr>
      <w:r w:rsidRPr="00315065">
        <w:rPr>
          <w:rFonts w:ascii="Arial" w:hAnsi="Arial" w:cs="Arial"/>
          <w:b/>
          <w:bCs/>
          <w:sz w:val="32"/>
          <w:szCs w:val="32"/>
        </w:rPr>
        <w:t>Analysis</w:t>
      </w:r>
    </w:p>
    <w:p w14:paraId="124F2CEF" w14:textId="77777777" w:rsidR="005F2D6F" w:rsidRPr="00315065" w:rsidRDefault="005F2D6F" w:rsidP="00D42EE5">
      <w:pPr>
        <w:jc w:val="center"/>
        <w:rPr>
          <w:rFonts w:ascii="Arial" w:hAnsi="Arial" w:cs="Arial"/>
          <w:b/>
          <w:bCs/>
          <w:sz w:val="32"/>
          <w:szCs w:val="32"/>
        </w:rPr>
      </w:pPr>
    </w:p>
    <w:p w14:paraId="3DF59B02" w14:textId="73B42828" w:rsidR="00315065" w:rsidRPr="005F2D6F" w:rsidRDefault="00A570EA" w:rsidP="00D42EE5">
      <w:pPr>
        <w:jc w:val="center"/>
        <w:rPr>
          <w:rFonts w:ascii="Arial" w:hAnsi="Arial" w:cs="Arial"/>
          <w:sz w:val="32"/>
          <w:szCs w:val="32"/>
        </w:rPr>
      </w:pPr>
      <w:r>
        <w:rPr>
          <w:rFonts w:ascii="Arial" w:hAnsi="Arial" w:cs="Arial"/>
          <w:noProof/>
        </w:rPr>
      </w:r>
      <w:r w:rsidR="00A570EA">
        <w:rPr>
          <w:rFonts w:ascii="Arial" w:hAnsi="Arial" w:cs="Arial"/>
          <w:noProof/>
        </w:rPr>
        <w:pict w14:anchorId="61758336">
          <v:rect id="_x0000_i1027" alt="" style="width:446.8pt;height:.05pt;mso-width-percent:0;mso-height-percent:0;mso-width-percent:0;mso-height-percent:0" o:hrpct="990" o:hralign="center" o:hrstd="t" o:hr="t" fillcolor="#a0a0a0" stroked="f"/>
        </w:pict>
      </w:r>
    </w:p>
    <w:p w14:paraId="025C06F3" w14:textId="77777777" w:rsidR="00315065" w:rsidRPr="005F2D6F" w:rsidRDefault="00A570EA" w:rsidP="00D42EE5">
      <w:pPr>
        <w:spacing w:line="240" w:lineRule="auto"/>
        <w:jc w:val="center"/>
        <w:rPr>
          <w:rFonts w:ascii="Arial" w:hAnsi="Arial" w:cs="Arial"/>
        </w:rPr>
      </w:pPr>
      <w:r>
        <w:rPr>
          <w:rFonts w:ascii="Arial" w:hAnsi="Arial" w:cs="Arial"/>
          <w:noProof/>
        </w:rPr>
      </w:r>
      <w:r w:rsidR="00A570EA">
        <w:rPr>
          <w:rFonts w:ascii="Arial" w:hAnsi="Arial" w:cs="Arial"/>
          <w:noProof/>
        </w:rPr>
        <w:pict w14:anchorId="1EC20627">
          <v:rect id="_x0000_i1028" alt="" style="width:446.8pt;height:.05pt;mso-width-percent:0;mso-height-percent:0;mso-width-percent:0;mso-height-percent:0" o:hrpct="990" o:hralign="center" o:hrstd="t" o:hr="t" fillcolor="#a0a0a0" stroked="f"/>
        </w:pict>
      </w:r>
    </w:p>
    <w:p w14:paraId="1F8348FC" w14:textId="77777777" w:rsidR="00315065" w:rsidRPr="005F2D6F" w:rsidRDefault="00315065" w:rsidP="00D42EE5">
      <w:pPr>
        <w:spacing w:after="160" w:line="259" w:lineRule="auto"/>
        <w:jc w:val="center"/>
        <w:rPr>
          <w:rFonts w:ascii="Arial" w:hAnsi="Arial" w:cs="Arial"/>
        </w:rPr>
      </w:pPr>
    </w:p>
    <w:p w14:paraId="2102E2FF" w14:textId="77777777" w:rsidR="00315065" w:rsidRDefault="00315065" w:rsidP="00D42EE5">
      <w:pPr>
        <w:spacing w:after="160" w:line="259" w:lineRule="auto"/>
        <w:jc w:val="center"/>
        <w:rPr>
          <w:rFonts w:ascii="Arial" w:hAnsi="Arial" w:cs="Arial"/>
        </w:rPr>
      </w:pPr>
    </w:p>
    <w:p w14:paraId="16705AD4" w14:textId="77777777" w:rsidR="00D42EE5" w:rsidRPr="005F2D6F" w:rsidRDefault="00D42EE5" w:rsidP="00D42EE5">
      <w:pPr>
        <w:spacing w:after="160" w:line="259" w:lineRule="auto"/>
        <w:jc w:val="center"/>
        <w:rPr>
          <w:rFonts w:ascii="Arial" w:hAnsi="Arial" w:cs="Arial"/>
        </w:rPr>
      </w:pPr>
    </w:p>
    <w:p w14:paraId="06CB10EE" w14:textId="0CEB2D5E" w:rsidR="00315065" w:rsidRPr="00D42EE5" w:rsidRDefault="00315065" w:rsidP="00D42EE5">
      <w:pPr>
        <w:spacing w:after="160" w:line="259" w:lineRule="auto"/>
        <w:jc w:val="center"/>
        <w:rPr>
          <w:rFonts w:ascii="Arial" w:hAnsi="Arial" w:cs="Arial"/>
          <w:b/>
          <w:bCs/>
        </w:rPr>
      </w:pPr>
      <w:r w:rsidRPr="00D42EE5">
        <w:rPr>
          <w:rFonts w:ascii="Arial" w:hAnsi="Arial" w:cs="Arial"/>
          <w:b/>
          <w:bCs/>
        </w:rPr>
        <w:t>Lecturer: Dr Laila Maazouz</w:t>
      </w:r>
    </w:p>
    <w:p w14:paraId="37552818" w14:textId="77777777" w:rsidR="00315065" w:rsidRPr="00D42EE5" w:rsidRDefault="00315065" w:rsidP="00D42EE5">
      <w:pPr>
        <w:spacing w:after="160" w:line="259" w:lineRule="auto"/>
        <w:jc w:val="center"/>
        <w:rPr>
          <w:rFonts w:ascii="Arial" w:hAnsi="Arial" w:cs="Arial"/>
          <w:b/>
          <w:bCs/>
        </w:rPr>
      </w:pPr>
    </w:p>
    <w:p w14:paraId="58EFEBF2" w14:textId="77777777" w:rsidR="00315065" w:rsidRPr="00D42EE5" w:rsidRDefault="00315065" w:rsidP="00D42EE5">
      <w:pPr>
        <w:spacing w:after="160" w:line="259" w:lineRule="auto"/>
        <w:jc w:val="center"/>
        <w:rPr>
          <w:rFonts w:ascii="Arial" w:hAnsi="Arial" w:cs="Arial"/>
          <w:b/>
          <w:bCs/>
          <w:lang w:val="en-US"/>
        </w:rPr>
      </w:pPr>
      <w:r w:rsidRPr="00D42EE5">
        <w:rPr>
          <w:rFonts w:ascii="Arial" w:hAnsi="Arial" w:cs="Arial"/>
          <w:b/>
          <w:bCs/>
          <w:lang w:val="en-US"/>
        </w:rPr>
        <w:t>Student’s Name: Md Faysal Mia</w:t>
      </w:r>
    </w:p>
    <w:p w14:paraId="073B8AD8" w14:textId="77777777" w:rsidR="00315065" w:rsidRPr="00D42EE5" w:rsidRDefault="00315065" w:rsidP="00D42EE5">
      <w:pPr>
        <w:spacing w:after="160" w:line="259" w:lineRule="auto"/>
        <w:jc w:val="center"/>
        <w:rPr>
          <w:rFonts w:ascii="Arial" w:hAnsi="Arial" w:cs="Arial"/>
          <w:b/>
          <w:bCs/>
          <w:lang w:val="en-US"/>
        </w:rPr>
      </w:pPr>
      <w:r w:rsidRPr="00D42EE5">
        <w:rPr>
          <w:rFonts w:ascii="Arial" w:hAnsi="Arial" w:cs="Arial"/>
          <w:b/>
          <w:bCs/>
          <w:lang w:val="en-US"/>
        </w:rPr>
        <w:t>Student’s ID: 2434754</w:t>
      </w:r>
    </w:p>
    <w:p w14:paraId="4358C0DB" w14:textId="77777777" w:rsidR="00315065" w:rsidRPr="00D42EE5" w:rsidRDefault="00315065" w:rsidP="00D42EE5">
      <w:pPr>
        <w:spacing w:after="160" w:line="259" w:lineRule="auto"/>
        <w:jc w:val="center"/>
        <w:rPr>
          <w:rFonts w:ascii="Arial" w:hAnsi="Arial" w:cs="Arial"/>
          <w:b/>
          <w:bCs/>
          <w:lang w:val="en-US"/>
        </w:rPr>
      </w:pPr>
    </w:p>
    <w:p w14:paraId="3EEB597D" w14:textId="21C0DAE5" w:rsidR="00315065" w:rsidRPr="00D42EE5" w:rsidRDefault="00315065" w:rsidP="00D42EE5">
      <w:pPr>
        <w:spacing w:after="160" w:line="259" w:lineRule="auto"/>
        <w:jc w:val="center"/>
        <w:rPr>
          <w:rFonts w:ascii="Arial" w:hAnsi="Arial" w:cs="Arial"/>
          <w:b/>
          <w:bCs/>
          <w:lang w:val="en-US"/>
        </w:rPr>
      </w:pPr>
      <w:r w:rsidRPr="00D42EE5">
        <w:rPr>
          <w:rFonts w:ascii="Arial" w:hAnsi="Arial" w:cs="Arial"/>
          <w:b/>
          <w:bCs/>
          <w:lang w:val="en-US"/>
        </w:rPr>
        <w:t xml:space="preserve">Word Count: </w:t>
      </w:r>
      <w:r w:rsidR="00AD7747" w:rsidRPr="00D42EE5">
        <w:rPr>
          <w:rFonts w:ascii="Arial" w:hAnsi="Arial" w:cs="Arial"/>
          <w:b/>
          <w:bCs/>
          <w:lang w:val="en-US"/>
        </w:rPr>
        <w:t>2674</w:t>
      </w:r>
    </w:p>
    <w:p w14:paraId="732E3E8E" w14:textId="6A9D703E" w:rsidR="00C80CBE" w:rsidRPr="005F2D6F" w:rsidRDefault="00315065" w:rsidP="00D42EE5">
      <w:pPr>
        <w:jc w:val="center"/>
        <w:rPr>
          <w:rFonts w:ascii="Arial" w:hAnsi="Arial" w:cs="Arial"/>
          <w:b/>
          <w:bCs/>
        </w:rPr>
      </w:pPr>
      <w:r w:rsidRPr="00D42EE5">
        <w:rPr>
          <w:rFonts w:ascii="Arial" w:hAnsi="Arial" w:cs="Arial"/>
          <w:b/>
          <w:bCs/>
          <w:lang w:val="en-US"/>
        </w:rPr>
        <w:t xml:space="preserve">Date of Submission: </w:t>
      </w:r>
      <w:r w:rsidR="008D43DA">
        <w:rPr>
          <w:rFonts w:ascii="Arial" w:hAnsi="Arial" w:cs="Arial"/>
          <w:b/>
          <w:bCs/>
          <w:lang w:val="en-US"/>
        </w:rPr>
        <w:t>18</w:t>
      </w:r>
      <w:r w:rsidR="008D43DA">
        <w:rPr>
          <w:rFonts w:ascii="Arial" w:hAnsi="Arial" w:cs="Arial"/>
          <w:b/>
          <w:bCs/>
          <w:vertAlign w:val="superscript"/>
          <w:lang w:val="en-US"/>
        </w:rPr>
        <w:t>th</w:t>
      </w:r>
      <w:r w:rsidRPr="00D42EE5">
        <w:rPr>
          <w:rFonts w:ascii="Arial" w:hAnsi="Arial" w:cs="Arial"/>
          <w:b/>
          <w:bCs/>
          <w:lang w:val="en-US"/>
        </w:rPr>
        <w:t xml:space="preserve"> </w:t>
      </w:r>
      <w:r w:rsidRPr="00D42EE5">
        <w:rPr>
          <w:rFonts w:ascii="Arial" w:hAnsi="Arial" w:cs="Arial"/>
          <w:b/>
          <w:bCs/>
        </w:rPr>
        <w:t>November 2025 </w:t>
      </w:r>
      <w:r w:rsidR="00C80CBE" w:rsidRPr="005F2D6F">
        <w:rPr>
          <w:rFonts w:ascii="Arial" w:hAnsi="Arial" w:cs="Arial"/>
        </w:rPr>
        <w:br w:type="page"/>
      </w:r>
    </w:p>
    <w:sdt>
      <w:sdtPr>
        <w:rPr>
          <w:rFonts w:ascii="Arial" w:hAnsi="Arial" w:cs="Arial"/>
          <w:b w:val="0"/>
          <w:sz w:val="24"/>
          <w:szCs w:val="24"/>
          <w:lang w:eastAsia="en-GB" w:bidi="bn-IN"/>
        </w:rPr>
        <w:id w:val="1036236550"/>
        <w:docPartObj>
          <w:docPartGallery w:val="Table of Contents"/>
          <w:docPartUnique/>
        </w:docPartObj>
      </w:sdtPr>
      <w:sdtEndPr>
        <w:rPr>
          <w:bCs/>
          <w:noProof/>
        </w:rPr>
      </w:sdtEndPr>
      <w:sdtContent>
        <w:p w14:paraId="201BA62D" w14:textId="72D8E0EB" w:rsidR="00C80CBE" w:rsidRPr="005F2D6F" w:rsidRDefault="00C80CBE">
          <w:pPr>
            <w:pStyle w:val="TOCHeading"/>
            <w:rPr>
              <w:rFonts w:ascii="Arial" w:hAnsi="Arial" w:cs="Arial"/>
            </w:rPr>
          </w:pPr>
          <w:r w:rsidRPr="005F2D6F">
            <w:rPr>
              <w:rFonts w:ascii="Arial" w:hAnsi="Arial" w:cs="Arial"/>
            </w:rPr>
            <w:t>Table of Contents</w:t>
          </w:r>
        </w:p>
        <w:p w14:paraId="77E0978B" w14:textId="4B88E3A8" w:rsidR="005F2D6F" w:rsidRPr="005F2D6F" w:rsidRDefault="00C80CBE">
          <w:pPr>
            <w:pStyle w:val="TOC1"/>
            <w:tabs>
              <w:tab w:val="right" w:leader="dot" w:pos="9010"/>
            </w:tabs>
            <w:rPr>
              <w:rFonts w:ascii="Arial" w:eastAsiaTheme="minorEastAsia" w:hAnsi="Arial" w:cs="Arial"/>
              <w:b w:val="0"/>
              <w:bCs w:val="0"/>
              <w:i w:val="0"/>
              <w:iCs w:val="0"/>
              <w:noProof/>
              <w:kern w:val="2"/>
              <w14:ligatures w14:val="standardContextual"/>
            </w:rPr>
          </w:pPr>
          <w:r w:rsidRPr="005F2D6F">
            <w:rPr>
              <w:rFonts w:ascii="Arial" w:hAnsi="Arial" w:cs="Arial"/>
              <w:b w:val="0"/>
              <w:bCs w:val="0"/>
              <w:i w:val="0"/>
              <w:iCs w:val="0"/>
            </w:rPr>
            <w:fldChar w:fldCharType="begin"/>
          </w:r>
          <w:r w:rsidRPr="005F2D6F">
            <w:rPr>
              <w:rFonts w:ascii="Arial" w:hAnsi="Arial" w:cs="Arial"/>
              <w:b w:val="0"/>
              <w:bCs w:val="0"/>
              <w:i w:val="0"/>
              <w:iCs w:val="0"/>
            </w:rPr>
            <w:instrText xml:space="preserve"> TOC \o "1-3" \h \z \u </w:instrText>
          </w:r>
          <w:r w:rsidRPr="005F2D6F">
            <w:rPr>
              <w:rFonts w:ascii="Arial" w:hAnsi="Arial" w:cs="Arial"/>
              <w:b w:val="0"/>
              <w:bCs w:val="0"/>
              <w:i w:val="0"/>
              <w:iCs w:val="0"/>
            </w:rPr>
            <w:fldChar w:fldCharType="separate"/>
          </w:r>
          <w:hyperlink w:anchor="_Toc214223136" w:history="1">
            <w:r w:rsidR="005F2D6F" w:rsidRPr="005F2D6F">
              <w:rPr>
                <w:rStyle w:val="Hyperlink"/>
                <w:rFonts w:ascii="Arial" w:hAnsi="Arial" w:cs="Arial"/>
                <w:b w:val="0"/>
                <w:bCs w:val="0"/>
                <w:i w:val="0"/>
                <w:iCs w:val="0"/>
                <w:noProof/>
              </w:rPr>
              <w:t>1. Introduction</w:t>
            </w:r>
            <w:r w:rsidR="005F2D6F" w:rsidRPr="005F2D6F">
              <w:rPr>
                <w:rFonts w:ascii="Arial" w:hAnsi="Arial" w:cs="Arial"/>
                <w:b w:val="0"/>
                <w:bCs w:val="0"/>
                <w:i w:val="0"/>
                <w:iCs w:val="0"/>
                <w:noProof/>
                <w:webHidden/>
              </w:rPr>
              <w:tab/>
            </w:r>
            <w:r w:rsidR="005F2D6F" w:rsidRPr="005F2D6F">
              <w:rPr>
                <w:rFonts w:ascii="Arial" w:hAnsi="Arial" w:cs="Arial"/>
                <w:b w:val="0"/>
                <w:bCs w:val="0"/>
                <w:i w:val="0"/>
                <w:iCs w:val="0"/>
                <w:noProof/>
                <w:webHidden/>
              </w:rPr>
              <w:fldChar w:fldCharType="begin"/>
            </w:r>
            <w:r w:rsidR="005F2D6F" w:rsidRPr="005F2D6F">
              <w:rPr>
                <w:rFonts w:ascii="Arial" w:hAnsi="Arial" w:cs="Arial"/>
                <w:b w:val="0"/>
                <w:bCs w:val="0"/>
                <w:i w:val="0"/>
                <w:iCs w:val="0"/>
                <w:noProof/>
                <w:webHidden/>
              </w:rPr>
              <w:instrText xml:space="preserve"> PAGEREF _Toc214223136 \h </w:instrText>
            </w:r>
            <w:r w:rsidR="005F2D6F" w:rsidRPr="005F2D6F">
              <w:rPr>
                <w:rFonts w:ascii="Arial" w:hAnsi="Arial" w:cs="Arial"/>
                <w:b w:val="0"/>
                <w:bCs w:val="0"/>
                <w:i w:val="0"/>
                <w:iCs w:val="0"/>
                <w:noProof/>
                <w:webHidden/>
              </w:rPr>
            </w:r>
            <w:r w:rsidR="005F2D6F" w:rsidRPr="005F2D6F">
              <w:rPr>
                <w:rFonts w:ascii="Arial" w:hAnsi="Arial" w:cs="Arial"/>
                <w:b w:val="0"/>
                <w:bCs w:val="0"/>
                <w:i w:val="0"/>
                <w:iCs w:val="0"/>
                <w:noProof/>
                <w:webHidden/>
              </w:rPr>
              <w:fldChar w:fldCharType="separate"/>
            </w:r>
            <w:r w:rsidR="005F2D6F" w:rsidRPr="005F2D6F">
              <w:rPr>
                <w:rFonts w:ascii="Arial" w:hAnsi="Arial" w:cs="Arial"/>
                <w:b w:val="0"/>
                <w:bCs w:val="0"/>
                <w:i w:val="0"/>
                <w:iCs w:val="0"/>
                <w:noProof/>
                <w:webHidden/>
              </w:rPr>
              <w:t>3</w:t>
            </w:r>
            <w:r w:rsidR="005F2D6F" w:rsidRPr="005F2D6F">
              <w:rPr>
                <w:rFonts w:ascii="Arial" w:hAnsi="Arial" w:cs="Arial"/>
                <w:b w:val="0"/>
                <w:bCs w:val="0"/>
                <w:i w:val="0"/>
                <w:iCs w:val="0"/>
                <w:noProof/>
                <w:webHidden/>
              </w:rPr>
              <w:fldChar w:fldCharType="end"/>
            </w:r>
          </w:hyperlink>
        </w:p>
        <w:p w14:paraId="7E22A2F5" w14:textId="7DAB03E8" w:rsidR="005F2D6F" w:rsidRPr="005F2D6F" w:rsidRDefault="005F2D6F">
          <w:pPr>
            <w:pStyle w:val="TOC1"/>
            <w:tabs>
              <w:tab w:val="right" w:leader="dot" w:pos="9010"/>
            </w:tabs>
            <w:rPr>
              <w:rFonts w:ascii="Arial" w:eastAsiaTheme="minorEastAsia" w:hAnsi="Arial" w:cs="Arial"/>
              <w:b w:val="0"/>
              <w:bCs w:val="0"/>
              <w:i w:val="0"/>
              <w:iCs w:val="0"/>
              <w:noProof/>
              <w:kern w:val="2"/>
              <w14:ligatures w14:val="standardContextual"/>
            </w:rPr>
          </w:pPr>
          <w:hyperlink w:anchor="_Toc214223137" w:history="1">
            <w:r w:rsidRPr="005F2D6F">
              <w:rPr>
                <w:rStyle w:val="Hyperlink"/>
                <w:rFonts w:ascii="Arial" w:hAnsi="Arial" w:cs="Arial"/>
                <w:b w:val="0"/>
                <w:bCs w:val="0"/>
                <w:i w:val="0"/>
                <w:iCs w:val="0"/>
                <w:noProof/>
              </w:rPr>
              <w:t>2. Task 1: Critical Analysis of the Macro Marketing Environment</w:t>
            </w:r>
            <w:r w:rsidRPr="005F2D6F">
              <w:rPr>
                <w:rFonts w:ascii="Arial" w:hAnsi="Arial" w:cs="Arial"/>
                <w:b w:val="0"/>
                <w:bCs w:val="0"/>
                <w:i w:val="0"/>
                <w:iCs w:val="0"/>
                <w:noProof/>
                <w:webHidden/>
              </w:rPr>
              <w:tab/>
            </w:r>
            <w:r w:rsidRPr="005F2D6F">
              <w:rPr>
                <w:rFonts w:ascii="Arial" w:hAnsi="Arial" w:cs="Arial"/>
                <w:b w:val="0"/>
                <w:bCs w:val="0"/>
                <w:i w:val="0"/>
                <w:iCs w:val="0"/>
                <w:noProof/>
                <w:webHidden/>
              </w:rPr>
              <w:fldChar w:fldCharType="begin"/>
            </w:r>
            <w:r w:rsidRPr="005F2D6F">
              <w:rPr>
                <w:rFonts w:ascii="Arial" w:hAnsi="Arial" w:cs="Arial"/>
                <w:b w:val="0"/>
                <w:bCs w:val="0"/>
                <w:i w:val="0"/>
                <w:iCs w:val="0"/>
                <w:noProof/>
                <w:webHidden/>
              </w:rPr>
              <w:instrText xml:space="preserve"> PAGEREF _Toc214223137 \h </w:instrText>
            </w:r>
            <w:r w:rsidRPr="005F2D6F">
              <w:rPr>
                <w:rFonts w:ascii="Arial" w:hAnsi="Arial" w:cs="Arial"/>
                <w:b w:val="0"/>
                <w:bCs w:val="0"/>
                <w:i w:val="0"/>
                <w:iCs w:val="0"/>
                <w:noProof/>
                <w:webHidden/>
              </w:rPr>
            </w:r>
            <w:r w:rsidRPr="005F2D6F">
              <w:rPr>
                <w:rFonts w:ascii="Arial" w:hAnsi="Arial" w:cs="Arial"/>
                <w:b w:val="0"/>
                <w:bCs w:val="0"/>
                <w:i w:val="0"/>
                <w:iCs w:val="0"/>
                <w:noProof/>
                <w:webHidden/>
              </w:rPr>
              <w:fldChar w:fldCharType="separate"/>
            </w:r>
            <w:r w:rsidRPr="005F2D6F">
              <w:rPr>
                <w:rFonts w:ascii="Arial" w:hAnsi="Arial" w:cs="Arial"/>
                <w:b w:val="0"/>
                <w:bCs w:val="0"/>
                <w:i w:val="0"/>
                <w:iCs w:val="0"/>
                <w:noProof/>
                <w:webHidden/>
              </w:rPr>
              <w:t>3</w:t>
            </w:r>
            <w:r w:rsidRPr="005F2D6F">
              <w:rPr>
                <w:rFonts w:ascii="Arial" w:hAnsi="Arial" w:cs="Arial"/>
                <w:b w:val="0"/>
                <w:bCs w:val="0"/>
                <w:i w:val="0"/>
                <w:iCs w:val="0"/>
                <w:noProof/>
                <w:webHidden/>
              </w:rPr>
              <w:fldChar w:fldCharType="end"/>
            </w:r>
          </w:hyperlink>
        </w:p>
        <w:p w14:paraId="11D28DC3" w14:textId="76DDBFDE" w:rsidR="005F2D6F" w:rsidRPr="005F2D6F" w:rsidRDefault="005F2D6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223138" w:history="1">
            <w:r w:rsidRPr="005F2D6F">
              <w:rPr>
                <w:rStyle w:val="Hyperlink"/>
                <w:rFonts w:ascii="Arial" w:hAnsi="Arial" w:cs="Arial"/>
                <w:b w:val="0"/>
                <w:bCs w:val="0"/>
                <w:noProof/>
                <w:sz w:val="24"/>
                <w:szCs w:val="24"/>
              </w:rPr>
              <w:t>2.1 Overview of the Macro Environment</w:t>
            </w:r>
            <w:r w:rsidRPr="005F2D6F">
              <w:rPr>
                <w:rFonts w:ascii="Arial" w:hAnsi="Arial" w:cs="Arial"/>
                <w:b w:val="0"/>
                <w:bCs w:val="0"/>
                <w:noProof/>
                <w:webHidden/>
                <w:sz w:val="24"/>
                <w:szCs w:val="24"/>
              </w:rPr>
              <w:tab/>
            </w:r>
            <w:r w:rsidRPr="005F2D6F">
              <w:rPr>
                <w:rFonts w:ascii="Arial" w:hAnsi="Arial" w:cs="Arial"/>
                <w:b w:val="0"/>
                <w:bCs w:val="0"/>
                <w:noProof/>
                <w:webHidden/>
                <w:sz w:val="24"/>
                <w:szCs w:val="24"/>
              </w:rPr>
              <w:fldChar w:fldCharType="begin"/>
            </w:r>
            <w:r w:rsidRPr="005F2D6F">
              <w:rPr>
                <w:rFonts w:ascii="Arial" w:hAnsi="Arial" w:cs="Arial"/>
                <w:b w:val="0"/>
                <w:bCs w:val="0"/>
                <w:noProof/>
                <w:webHidden/>
                <w:sz w:val="24"/>
                <w:szCs w:val="24"/>
              </w:rPr>
              <w:instrText xml:space="preserve"> PAGEREF _Toc214223138 \h </w:instrText>
            </w:r>
            <w:r w:rsidRPr="005F2D6F">
              <w:rPr>
                <w:rFonts w:ascii="Arial" w:hAnsi="Arial" w:cs="Arial"/>
                <w:b w:val="0"/>
                <w:bCs w:val="0"/>
                <w:noProof/>
                <w:webHidden/>
                <w:sz w:val="24"/>
                <w:szCs w:val="24"/>
              </w:rPr>
            </w:r>
            <w:r w:rsidRPr="005F2D6F">
              <w:rPr>
                <w:rFonts w:ascii="Arial" w:hAnsi="Arial" w:cs="Arial"/>
                <w:b w:val="0"/>
                <w:bCs w:val="0"/>
                <w:noProof/>
                <w:webHidden/>
                <w:sz w:val="24"/>
                <w:szCs w:val="24"/>
              </w:rPr>
              <w:fldChar w:fldCharType="separate"/>
            </w:r>
            <w:r w:rsidRPr="005F2D6F">
              <w:rPr>
                <w:rFonts w:ascii="Arial" w:hAnsi="Arial" w:cs="Arial"/>
                <w:b w:val="0"/>
                <w:bCs w:val="0"/>
                <w:noProof/>
                <w:webHidden/>
                <w:sz w:val="24"/>
                <w:szCs w:val="24"/>
              </w:rPr>
              <w:t>3</w:t>
            </w:r>
            <w:r w:rsidRPr="005F2D6F">
              <w:rPr>
                <w:rFonts w:ascii="Arial" w:hAnsi="Arial" w:cs="Arial"/>
                <w:b w:val="0"/>
                <w:bCs w:val="0"/>
                <w:noProof/>
                <w:webHidden/>
                <w:sz w:val="24"/>
                <w:szCs w:val="24"/>
              </w:rPr>
              <w:fldChar w:fldCharType="end"/>
            </w:r>
          </w:hyperlink>
        </w:p>
        <w:p w14:paraId="559535F3" w14:textId="14BF7111" w:rsidR="005F2D6F" w:rsidRPr="005F2D6F" w:rsidRDefault="005F2D6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223139" w:history="1">
            <w:r w:rsidRPr="005F2D6F">
              <w:rPr>
                <w:rStyle w:val="Hyperlink"/>
                <w:rFonts w:ascii="Arial" w:hAnsi="Arial" w:cs="Arial"/>
                <w:b w:val="0"/>
                <w:bCs w:val="0"/>
                <w:noProof/>
                <w:sz w:val="24"/>
                <w:szCs w:val="24"/>
              </w:rPr>
              <w:t>2.2 Selection of Two External Macro Marketing Actors</w:t>
            </w:r>
            <w:r w:rsidRPr="005F2D6F">
              <w:rPr>
                <w:rFonts w:ascii="Arial" w:hAnsi="Arial" w:cs="Arial"/>
                <w:b w:val="0"/>
                <w:bCs w:val="0"/>
                <w:noProof/>
                <w:webHidden/>
                <w:sz w:val="24"/>
                <w:szCs w:val="24"/>
              </w:rPr>
              <w:tab/>
            </w:r>
            <w:r w:rsidRPr="005F2D6F">
              <w:rPr>
                <w:rFonts w:ascii="Arial" w:hAnsi="Arial" w:cs="Arial"/>
                <w:b w:val="0"/>
                <w:bCs w:val="0"/>
                <w:noProof/>
                <w:webHidden/>
                <w:sz w:val="24"/>
                <w:szCs w:val="24"/>
              </w:rPr>
              <w:fldChar w:fldCharType="begin"/>
            </w:r>
            <w:r w:rsidRPr="005F2D6F">
              <w:rPr>
                <w:rFonts w:ascii="Arial" w:hAnsi="Arial" w:cs="Arial"/>
                <w:b w:val="0"/>
                <w:bCs w:val="0"/>
                <w:noProof/>
                <w:webHidden/>
                <w:sz w:val="24"/>
                <w:szCs w:val="24"/>
              </w:rPr>
              <w:instrText xml:space="preserve"> PAGEREF _Toc214223139 \h </w:instrText>
            </w:r>
            <w:r w:rsidRPr="005F2D6F">
              <w:rPr>
                <w:rFonts w:ascii="Arial" w:hAnsi="Arial" w:cs="Arial"/>
                <w:b w:val="0"/>
                <w:bCs w:val="0"/>
                <w:noProof/>
                <w:webHidden/>
                <w:sz w:val="24"/>
                <w:szCs w:val="24"/>
              </w:rPr>
            </w:r>
            <w:r w:rsidRPr="005F2D6F">
              <w:rPr>
                <w:rFonts w:ascii="Arial" w:hAnsi="Arial" w:cs="Arial"/>
                <w:b w:val="0"/>
                <w:bCs w:val="0"/>
                <w:noProof/>
                <w:webHidden/>
                <w:sz w:val="24"/>
                <w:szCs w:val="24"/>
              </w:rPr>
              <w:fldChar w:fldCharType="separate"/>
            </w:r>
            <w:r w:rsidRPr="005F2D6F">
              <w:rPr>
                <w:rFonts w:ascii="Arial" w:hAnsi="Arial" w:cs="Arial"/>
                <w:b w:val="0"/>
                <w:bCs w:val="0"/>
                <w:noProof/>
                <w:webHidden/>
                <w:sz w:val="24"/>
                <w:szCs w:val="24"/>
              </w:rPr>
              <w:t>5</w:t>
            </w:r>
            <w:r w:rsidRPr="005F2D6F">
              <w:rPr>
                <w:rFonts w:ascii="Arial" w:hAnsi="Arial" w:cs="Arial"/>
                <w:b w:val="0"/>
                <w:bCs w:val="0"/>
                <w:noProof/>
                <w:webHidden/>
                <w:sz w:val="24"/>
                <w:szCs w:val="24"/>
              </w:rPr>
              <w:fldChar w:fldCharType="end"/>
            </w:r>
          </w:hyperlink>
        </w:p>
        <w:p w14:paraId="58438963" w14:textId="71385ABF" w:rsidR="005F2D6F" w:rsidRPr="005F2D6F" w:rsidRDefault="005F2D6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223140" w:history="1">
            <w:r w:rsidRPr="005F2D6F">
              <w:rPr>
                <w:rStyle w:val="Hyperlink"/>
                <w:rFonts w:ascii="Arial" w:hAnsi="Arial" w:cs="Arial"/>
                <w:b w:val="0"/>
                <w:bCs w:val="0"/>
                <w:noProof/>
                <w:sz w:val="24"/>
                <w:szCs w:val="24"/>
              </w:rPr>
              <w:t>2.3 Critical Analysis of Each Actor</w:t>
            </w:r>
            <w:r w:rsidRPr="005F2D6F">
              <w:rPr>
                <w:rFonts w:ascii="Arial" w:hAnsi="Arial" w:cs="Arial"/>
                <w:b w:val="0"/>
                <w:bCs w:val="0"/>
                <w:noProof/>
                <w:webHidden/>
                <w:sz w:val="24"/>
                <w:szCs w:val="24"/>
              </w:rPr>
              <w:tab/>
            </w:r>
            <w:r w:rsidRPr="005F2D6F">
              <w:rPr>
                <w:rFonts w:ascii="Arial" w:hAnsi="Arial" w:cs="Arial"/>
                <w:b w:val="0"/>
                <w:bCs w:val="0"/>
                <w:noProof/>
                <w:webHidden/>
                <w:sz w:val="24"/>
                <w:szCs w:val="24"/>
              </w:rPr>
              <w:fldChar w:fldCharType="begin"/>
            </w:r>
            <w:r w:rsidRPr="005F2D6F">
              <w:rPr>
                <w:rFonts w:ascii="Arial" w:hAnsi="Arial" w:cs="Arial"/>
                <w:b w:val="0"/>
                <w:bCs w:val="0"/>
                <w:noProof/>
                <w:webHidden/>
                <w:sz w:val="24"/>
                <w:szCs w:val="24"/>
              </w:rPr>
              <w:instrText xml:space="preserve"> PAGEREF _Toc214223140 \h </w:instrText>
            </w:r>
            <w:r w:rsidRPr="005F2D6F">
              <w:rPr>
                <w:rFonts w:ascii="Arial" w:hAnsi="Arial" w:cs="Arial"/>
                <w:b w:val="0"/>
                <w:bCs w:val="0"/>
                <w:noProof/>
                <w:webHidden/>
                <w:sz w:val="24"/>
                <w:szCs w:val="24"/>
              </w:rPr>
            </w:r>
            <w:r w:rsidRPr="005F2D6F">
              <w:rPr>
                <w:rFonts w:ascii="Arial" w:hAnsi="Arial" w:cs="Arial"/>
                <w:b w:val="0"/>
                <w:bCs w:val="0"/>
                <w:noProof/>
                <w:webHidden/>
                <w:sz w:val="24"/>
                <w:szCs w:val="24"/>
              </w:rPr>
              <w:fldChar w:fldCharType="separate"/>
            </w:r>
            <w:r w:rsidRPr="005F2D6F">
              <w:rPr>
                <w:rFonts w:ascii="Arial" w:hAnsi="Arial" w:cs="Arial"/>
                <w:b w:val="0"/>
                <w:bCs w:val="0"/>
                <w:noProof/>
                <w:webHidden/>
                <w:sz w:val="24"/>
                <w:szCs w:val="24"/>
              </w:rPr>
              <w:t>5</w:t>
            </w:r>
            <w:r w:rsidRPr="005F2D6F">
              <w:rPr>
                <w:rFonts w:ascii="Arial" w:hAnsi="Arial" w:cs="Arial"/>
                <w:b w:val="0"/>
                <w:bCs w:val="0"/>
                <w:noProof/>
                <w:webHidden/>
                <w:sz w:val="24"/>
                <w:szCs w:val="24"/>
              </w:rPr>
              <w:fldChar w:fldCharType="end"/>
            </w:r>
          </w:hyperlink>
        </w:p>
        <w:p w14:paraId="31FA7A33" w14:textId="3BF9D522" w:rsidR="005F2D6F" w:rsidRPr="005F2D6F" w:rsidRDefault="005F2D6F">
          <w:pPr>
            <w:pStyle w:val="TOC3"/>
            <w:tabs>
              <w:tab w:val="right" w:leader="dot" w:pos="9010"/>
            </w:tabs>
            <w:rPr>
              <w:rFonts w:ascii="Arial" w:eastAsiaTheme="minorEastAsia" w:hAnsi="Arial" w:cs="Arial"/>
              <w:noProof/>
              <w:kern w:val="2"/>
              <w:sz w:val="24"/>
              <w:szCs w:val="24"/>
              <w14:ligatures w14:val="standardContextual"/>
            </w:rPr>
          </w:pPr>
          <w:hyperlink w:anchor="_Toc214223141" w:history="1">
            <w:r w:rsidRPr="005F2D6F">
              <w:rPr>
                <w:rStyle w:val="Hyperlink"/>
                <w:rFonts w:ascii="Arial" w:hAnsi="Arial" w:cs="Arial"/>
                <w:noProof/>
                <w:sz w:val="24"/>
                <w:szCs w:val="24"/>
                <w:lang w:val="en-US"/>
              </w:rPr>
              <w:t xml:space="preserve">2.3.1 </w:t>
            </w:r>
            <w:r w:rsidRPr="005F2D6F">
              <w:rPr>
                <w:rStyle w:val="Hyperlink"/>
                <w:rFonts w:ascii="Arial" w:hAnsi="Arial" w:cs="Arial"/>
                <w:noProof/>
                <w:sz w:val="24"/>
                <w:szCs w:val="24"/>
              </w:rPr>
              <w:t>Technological Factor</w:t>
            </w:r>
            <w:r w:rsidRPr="005F2D6F">
              <w:rPr>
                <w:rFonts w:ascii="Arial" w:hAnsi="Arial" w:cs="Arial"/>
                <w:noProof/>
                <w:webHidden/>
                <w:sz w:val="24"/>
                <w:szCs w:val="24"/>
              </w:rPr>
              <w:tab/>
            </w:r>
            <w:r w:rsidRPr="005F2D6F">
              <w:rPr>
                <w:rFonts w:ascii="Arial" w:hAnsi="Arial" w:cs="Arial"/>
                <w:noProof/>
                <w:webHidden/>
                <w:sz w:val="24"/>
                <w:szCs w:val="24"/>
              </w:rPr>
              <w:fldChar w:fldCharType="begin"/>
            </w:r>
            <w:r w:rsidRPr="005F2D6F">
              <w:rPr>
                <w:rFonts w:ascii="Arial" w:hAnsi="Arial" w:cs="Arial"/>
                <w:noProof/>
                <w:webHidden/>
                <w:sz w:val="24"/>
                <w:szCs w:val="24"/>
              </w:rPr>
              <w:instrText xml:space="preserve"> PAGEREF _Toc214223141 \h </w:instrText>
            </w:r>
            <w:r w:rsidRPr="005F2D6F">
              <w:rPr>
                <w:rFonts w:ascii="Arial" w:hAnsi="Arial" w:cs="Arial"/>
                <w:noProof/>
                <w:webHidden/>
                <w:sz w:val="24"/>
                <w:szCs w:val="24"/>
              </w:rPr>
            </w:r>
            <w:r w:rsidRPr="005F2D6F">
              <w:rPr>
                <w:rFonts w:ascii="Arial" w:hAnsi="Arial" w:cs="Arial"/>
                <w:noProof/>
                <w:webHidden/>
                <w:sz w:val="24"/>
                <w:szCs w:val="24"/>
              </w:rPr>
              <w:fldChar w:fldCharType="separate"/>
            </w:r>
            <w:r w:rsidRPr="005F2D6F">
              <w:rPr>
                <w:rFonts w:ascii="Arial" w:hAnsi="Arial" w:cs="Arial"/>
                <w:noProof/>
                <w:webHidden/>
                <w:sz w:val="24"/>
                <w:szCs w:val="24"/>
              </w:rPr>
              <w:t>5</w:t>
            </w:r>
            <w:r w:rsidRPr="005F2D6F">
              <w:rPr>
                <w:rFonts w:ascii="Arial" w:hAnsi="Arial" w:cs="Arial"/>
                <w:noProof/>
                <w:webHidden/>
                <w:sz w:val="24"/>
                <w:szCs w:val="24"/>
              </w:rPr>
              <w:fldChar w:fldCharType="end"/>
            </w:r>
          </w:hyperlink>
        </w:p>
        <w:p w14:paraId="712ECB32" w14:textId="3A9C6ACF" w:rsidR="005F2D6F" w:rsidRPr="005F2D6F" w:rsidRDefault="005F2D6F">
          <w:pPr>
            <w:pStyle w:val="TOC3"/>
            <w:tabs>
              <w:tab w:val="right" w:leader="dot" w:pos="9010"/>
            </w:tabs>
            <w:rPr>
              <w:rFonts w:ascii="Arial" w:eastAsiaTheme="minorEastAsia" w:hAnsi="Arial" w:cs="Arial"/>
              <w:noProof/>
              <w:kern w:val="2"/>
              <w:sz w:val="24"/>
              <w:szCs w:val="24"/>
              <w14:ligatures w14:val="standardContextual"/>
            </w:rPr>
          </w:pPr>
          <w:hyperlink w:anchor="_Toc214223142" w:history="1">
            <w:r w:rsidRPr="005F2D6F">
              <w:rPr>
                <w:rStyle w:val="Hyperlink"/>
                <w:rFonts w:ascii="Arial" w:hAnsi="Arial" w:cs="Arial"/>
                <w:noProof/>
                <w:sz w:val="24"/>
                <w:szCs w:val="24"/>
                <w:lang w:val="en-US"/>
              </w:rPr>
              <w:t xml:space="preserve">2.3.2 </w:t>
            </w:r>
            <w:r w:rsidRPr="005F2D6F">
              <w:rPr>
                <w:rStyle w:val="Hyperlink"/>
                <w:rFonts w:ascii="Arial" w:hAnsi="Arial" w:cs="Arial"/>
                <w:noProof/>
                <w:sz w:val="24"/>
                <w:szCs w:val="24"/>
              </w:rPr>
              <w:t>Environmental Factor</w:t>
            </w:r>
            <w:r w:rsidRPr="005F2D6F">
              <w:rPr>
                <w:rFonts w:ascii="Arial" w:hAnsi="Arial" w:cs="Arial"/>
                <w:noProof/>
                <w:webHidden/>
                <w:sz w:val="24"/>
                <w:szCs w:val="24"/>
              </w:rPr>
              <w:tab/>
            </w:r>
            <w:r w:rsidRPr="005F2D6F">
              <w:rPr>
                <w:rFonts w:ascii="Arial" w:hAnsi="Arial" w:cs="Arial"/>
                <w:noProof/>
                <w:webHidden/>
                <w:sz w:val="24"/>
                <w:szCs w:val="24"/>
              </w:rPr>
              <w:fldChar w:fldCharType="begin"/>
            </w:r>
            <w:r w:rsidRPr="005F2D6F">
              <w:rPr>
                <w:rFonts w:ascii="Arial" w:hAnsi="Arial" w:cs="Arial"/>
                <w:noProof/>
                <w:webHidden/>
                <w:sz w:val="24"/>
                <w:szCs w:val="24"/>
              </w:rPr>
              <w:instrText xml:space="preserve"> PAGEREF _Toc214223142 \h </w:instrText>
            </w:r>
            <w:r w:rsidRPr="005F2D6F">
              <w:rPr>
                <w:rFonts w:ascii="Arial" w:hAnsi="Arial" w:cs="Arial"/>
                <w:noProof/>
                <w:webHidden/>
                <w:sz w:val="24"/>
                <w:szCs w:val="24"/>
              </w:rPr>
            </w:r>
            <w:r w:rsidRPr="005F2D6F">
              <w:rPr>
                <w:rFonts w:ascii="Arial" w:hAnsi="Arial" w:cs="Arial"/>
                <w:noProof/>
                <w:webHidden/>
                <w:sz w:val="24"/>
                <w:szCs w:val="24"/>
              </w:rPr>
              <w:fldChar w:fldCharType="separate"/>
            </w:r>
            <w:r w:rsidRPr="005F2D6F">
              <w:rPr>
                <w:rFonts w:ascii="Arial" w:hAnsi="Arial" w:cs="Arial"/>
                <w:noProof/>
                <w:webHidden/>
                <w:sz w:val="24"/>
                <w:szCs w:val="24"/>
              </w:rPr>
              <w:t>6</w:t>
            </w:r>
            <w:r w:rsidRPr="005F2D6F">
              <w:rPr>
                <w:rFonts w:ascii="Arial" w:hAnsi="Arial" w:cs="Arial"/>
                <w:noProof/>
                <w:webHidden/>
                <w:sz w:val="24"/>
                <w:szCs w:val="24"/>
              </w:rPr>
              <w:fldChar w:fldCharType="end"/>
            </w:r>
          </w:hyperlink>
        </w:p>
        <w:p w14:paraId="2B3620BF" w14:textId="537E7005" w:rsidR="005F2D6F" w:rsidRPr="005F2D6F" w:rsidRDefault="005F2D6F">
          <w:pPr>
            <w:pStyle w:val="TOC1"/>
            <w:tabs>
              <w:tab w:val="right" w:leader="dot" w:pos="9010"/>
            </w:tabs>
            <w:rPr>
              <w:rFonts w:ascii="Arial" w:eastAsiaTheme="minorEastAsia" w:hAnsi="Arial" w:cs="Arial"/>
              <w:b w:val="0"/>
              <w:bCs w:val="0"/>
              <w:i w:val="0"/>
              <w:iCs w:val="0"/>
              <w:noProof/>
              <w:kern w:val="2"/>
              <w14:ligatures w14:val="standardContextual"/>
            </w:rPr>
          </w:pPr>
          <w:hyperlink w:anchor="_Toc214223143" w:history="1">
            <w:r w:rsidRPr="005F2D6F">
              <w:rPr>
                <w:rStyle w:val="Hyperlink"/>
                <w:rFonts w:ascii="Arial" w:hAnsi="Arial" w:cs="Arial"/>
                <w:b w:val="0"/>
                <w:bCs w:val="0"/>
                <w:i w:val="0"/>
                <w:iCs w:val="0"/>
                <w:noProof/>
              </w:rPr>
              <w:t>3. Task 2: Strategic Responses of Pioneering and Follower Organisations</w:t>
            </w:r>
            <w:r w:rsidRPr="005F2D6F">
              <w:rPr>
                <w:rFonts w:ascii="Arial" w:hAnsi="Arial" w:cs="Arial"/>
                <w:b w:val="0"/>
                <w:bCs w:val="0"/>
                <w:i w:val="0"/>
                <w:iCs w:val="0"/>
                <w:noProof/>
                <w:webHidden/>
              </w:rPr>
              <w:tab/>
            </w:r>
            <w:r w:rsidRPr="005F2D6F">
              <w:rPr>
                <w:rFonts w:ascii="Arial" w:hAnsi="Arial" w:cs="Arial"/>
                <w:b w:val="0"/>
                <w:bCs w:val="0"/>
                <w:i w:val="0"/>
                <w:iCs w:val="0"/>
                <w:noProof/>
                <w:webHidden/>
              </w:rPr>
              <w:fldChar w:fldCharType="begin"/>
            </w:r>
            <w:r w:rsidRPr="005F2D6F">
              <w:rPr>
                <w:rFonts w:ascii="Arial" w:hAnsi="Arial" w:cs="Arial"/>
                <w:b w:val="0"/>
                <w:bCs w:val="0"/>
                <w:i w:val="0"/>
                <w:iCs w:val="0"/>
                <w:noProof/>
                <w:webHidden/>
              </w:rPr>
              <w:instrText xml:space="preserve"> PAGEREF _Toc214223143 \h </w:instrText>
            </w:r>
            <w:r w:rsidRPr="005F2D6F">
              <w:rPr>
                <w:rFonts w:ascii="Arial" w:hAnsi="Arial" w:cs="Arial"/>
                <w:b w:val="0"/>
                <w:bCs w:val="0"/>
                <w:i w:val="0"/>
                <w:iCs w:val="0"/>
                <w:noProof/>
                <w:webHidden/>
              </w:rPr>
            </w:r>
            <w:r w:rsidRPr="005F2D6F">
              <w:rPr>
                <w:rFonts w:ascii="Arial" w:hAnsi="Arial" w:cs="Arial"/>
                <w:b w:val="0"/>
                <w:bCs w:val="0"/>
                <w:i w:val="0"/>
                <w:iCs w:val="0"/>
                <w:noProof/>
                <w:webHidden/>
              </w:rPr>
              <w:fldChar w:fldCharType="separate"/>
            </w:r>
            <w:r w:rsidRPr="005F2D6F">
              <w:rPr>
                <w:rFonts w:ascii="Arial" w:hAnsi="Arial" w:cs="Arial"/>
                <w:b w:val="0"/>
                <w:bCs w:val="0"/>
                <w:i w:val="0"/>
                <w:iCs w:val="0"/>
                <w:noProof/>
                <w:webHidden/>
              </w:rPr>
              <w:t>7</w:t>
            </w:r>
            <w:r w:rsidRPr="005F2D6F">
              <w:rPr>
                <w:rFonts w:ascii="Arial" w:hAnsi="Arial" w:cs="Arial"/>
                <w:b w:val="0"/>
                <w:bCs w:val="0"/>
                <w:i w:val="0"/>
                <w:iCs w:val="0"/>
                <w:noProof/>
                <w:webHidden/>
              </w:rPr>
              <w:fldChar w:fldCharType="end"/>
            </w:r>
          </w:hyperlink>
        </w:p>
        <w:p w14:paraId="5693024C" w14:textId="5093A63A" w:rsidR="005F2D6F" w:rsidRPr="005F2D6F" w:rsidRDefault="005F2D6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223144" w:history="1">
            <w:r w:rsidRPr="005F2D6F">
              <w:rPr>
                <w:rStyle w:val="Hyperlink"/>
                <w:rFonts w:ascii="Arial" w:hAnsi="Arial" w:cs="Arial"/>
                <w:b w:val="0"/>
                <w:bCs w:val="0"/>
                <w:noProof/>
                <w:sz w:val="24"/>
                <w:szCs w:val="24"/>
              </w:rPr>
              <w:t>3.1 Pioneering Organisations’ Strategic Responses</w:t>
            </w:r>
            <w:r w:rsidRPr="005F2D6F">
              <w:rPr>
                <w:rFonts w:ascii="Arial" w:hAnsi="Arial" w:cs="Arial"/>
                <w:b w:val="0"/>
                <w:bCs w:val="0"/>
                <w:noProof/>
                <w:webHidden/>
                <w:sz w:val="24"/>
                <w:szCs w:val="24"/>
              </w:rPr>
              <w:tab/>
            </w:r>
            <w:r w:rsidRPr="005F2D6F">
              <w:rPr>
                <w:rFonts w:ascii="Arial" w:hAnsi="Arial" w:cs="Arial"/>
                <w:b w:val="0"/>
                <w:bCs w:val="0"/>
                <w:noProof/>
                <w:webHidden/>
                <w:sz w:val="24"/>
                <w:szCs w:val="24"/>
              </w:rPr>
              <w:fldChar w:fldCharType="begin"/>
            </w:r>
            <w:r w:rsidRPr="005F2D6F">
              <w:rPr>
                <w:rFonts w:ascii="Arial" w:hAnsi="Arial" w:cs="Arial"/>
                <w:b w:val="0"/>
                <w:bCs w:val="0"/>
                <w:noProof/>
                <w:webHidden/>
                <w:sz w:val="24"/>
                <w:szCs w:val="24"/>
              </w:rPr>
              <w:instrText xml:space="preserve"> PAGEREF _Toc214223144 \h </w:instrText>
            </w:r>
            <w:r w:rsidRPr="005F2D6F">
              <w:rPr>
                <w:rFonts w:ascii="Arial" w:hAnsi="Arial" w:cs="Arial"/>
                <w:b w:val="0"/>
                <w:bCs w:val="0"/>
                <w:noProof/>
                <w:webHidden/>
                <w:sz w:val="24"/>
                <w:szCs w:val="24"/>
              </w:rPr>
            </w:r>
            <w:r w:rsidRPr="005F2D6F">
              <w:rPr>
                <w:rFonts w:ascii="Arial" w:hAnsi="Arial" w:cs="Arial"/>
                <w:b w:val="0"/>
                <w:bCs w:val="0"/>
                <w:noProof/>
                <w:webHidden/>
                <w:sz w:val="24"/>
                <w:szCs w:val="24"/>
              </w:rPr>
              <w:fldChar w:fldCharType="separate"/>
            </w:r>
            <w:r w:rsidRPr="005F2D6F">
              <w:rPr>
                <w:rFonts w:ascii="Arial" w:hAnsi="Arial" w:cs="Arial"/>
                <w:b w:val="0"/>
                <w:bCs w:val="0"/>
                <w:noProof/>
                <w:webHidden/>
                <w:sz w:val="24"/>
                <w:szCs w:val="24"/>
              </w:rPr>
              <w:t>8</w:t>
            </w:r>
            <w:r w:rsidRPr="005F2D6F">
              <w:rPr>
                <w:rFonts w:ascii="Arial" w:hAnsi="Arial" w:cs="Arial"/>
                <w:b w:val="0"/>
                <w:bCs w:val="0"/>
                <w:noProof/>
                <w:webHidden/>
                <w:sz w:val="24"/>
                <w:szCs w:val="24"/>
              </w:rPr>
              <w:fldChar w:fldCharType="end"/>
            </w:r>
          </w:hyperlink>
        </w:p>
        <w:p w14:paraId="60CBFF50" w14:textId="4343CBDA" w:rsidR="005F2D6F" w:rsidRPr="005F2D6F" w:rsidRDefault="005F2D6F">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14223145" w:history="1">
            <w:r w:rsidRPr="005F2D6F">
              <w:rPr>
                <w:rStyle w:val="Hyperlink"/>
                <w:rFonts w:ascii="Arial" w:hAnsi="Arial" w:cs="Arial"/>
                <w:b w:val="0"/>
                <w:bCs w:val="0"/>
                <w:noProof/>
                <w:sz w:val="24"/>
                <w:szCs w:val="24"/>
              </w:rPr>
              <w:t>3.2 Follower Organisations’ Strategic Response</w:t>
            </w:r>
            <w:r w:rsidRPr="005F2D6F">
              <w:rPr>
                <w:rFonts w:ascii="Arial" w:hAnsi="Arial" w:cs="Arial"/>
                <w:b w:val="0"/>
                <w:bCs w:val="0"/>
                <w:noProof/>
                <w:webHidden/>
                <w:sz w:val="24"/>
                <w:szCs w:val="24"/>
              </w:rPr>
              <w:tab/>
            </w:r>
            <w:r w:rsidRPr="005F2D6F">
              <w:rPr>
                <w:rFonts w:ascii="Arial" w:hAnsi="Arial" w:cs="Arial"/>
                <w:b w:val="0"/>
                <w:bCs w:val="0"/>
                <w:noProof/>
                <w:webHidden/>
                <w:sz w:val="24"/>
                <w:szCs w:val="24"/>
              </w:rPr>
              <w:fldChar w:fldCharType="begin"/>
            </w:r>
            <w:r w:rsidRPr="005F2D6F">
              <w:rPr>
                <w:rFonts w:ascii="Arial" w:hAnsi="Arial" w:cs="Arial"/>
                <w:b w:val="0"/>
                <w:bCs w:val="0"/>
                <w:noProof/>
                <w:webHidden/>
                <w:sz w:val="24"/>
                <w:szCs w:val="24"/>
              </w:rPr>
              <w:instrText xml:space="preserve"> PAGEREF _Toc214223145 \h </w:instrText>
            </w:r>
            <w:r w:rsidRPr="005F2D6F">
              <w:rPr>
                <w:rFonts w:ascii="Arial" w:hAnsi="Arial" w:cs="Arial"/>
                <w:b w:val="0"/>
                <w:bCs w:val="0"/>
                <w:noProof/>
                <w:webHidden/>
                <w:sz w:val="24"/>
                <w:szCs w:val="24"/>
              </w:rPr>
            </w:r>
            <w:r w:rsidRPr="005F2D6F">
              <w:rPr>
                <w:rFonts w:ascii="Arial" w:hAnsi="Arial" w:cs="Arial"/>
                <w:b w:val="0"/>
                <w:bCs w:val="0"/>
                <w:noProof/>
                <w:webHidden/>
                <w:sz w:val="24"/>
                <w:szCs w:val="24"/>
              </w:rPr>
              <w:fldChar w:fldCharType="separate"/>
            </w:r>
            <w:r w:rsidRPr="005F2D6F">
              <w:rPr>
                <w:rFonts w:ascii="Arial" w:hAnsi="Arial" w:cs="Arial"/>
                <w:b w:val="0"/>
                <w:bCs w:val="0"/>
                <w:noProof/>
                <w:webHidden/>
                <w:sz w:val="24"/>
                <w:szCs w:val="24"/>
              </w:rPr>
              <w:t>10</w:t>
            </w:r>
            <w:r w:rsidRPr="005F2D6F">
              <w:rPr>
                <w:rFonts w:ascii="Arial" w:hAnsi="Arial" w:cs="Arial"/>
                <w:b w:val="0"/>
                <w:bCs w:val="0"/>
                <w:noProof/>
                <w:webHidden/>
                <w:sz w:val="24"/>
                <w:szCs w:val="24"/>
              </w:rPr>
              <w:fldChar w:fldCharType="end"/>
            </w:r>
          </w:hyperlink>
        </w:p>
        <w:p w14:paraId="0D0E9AE0" w14:textId="19BB4F0B" w:rsidR="005F2D6F" w:rsidRPr="005F2D6F" w:rsidRDefault="005F2D6F">
          <w:pPr>
            <w:pStyle w:val="TOC1"/>
            <w:tabs>
              <w:tab w:val="right" w:leader="dot" w:pos="9010"/>
            </w:tabs>
            <w:rPr>
              <w:rFonts w:ascii="Arial" w:eastAsiaTheme="minorEastAsia" w:hAnsi="Arial" w:cs="Arial"/>
              <w:b w:val="0"/>
              <w:bCs w:val="0"/>
              <w:i w:val="0"/>
              <w:iCs w:val="0"/>
              <w:noProof/>
              <w:kern w:val="2"/>
              <w14:ligatures w14:val="standardContextual"/>
            </w:rPr>
          </w:pPr>
          <w:hyperlink w:anchor="_Toc214223146" w:history="1">
            <w:r w:rsidRPr="005F2D6F">
              <w:rPr>
                <w:rStyle w:val="Hyperlink"/>
                <w:rFonts w:ascii="Arial" w:hAnsi="Arial" w:cs="Arial"/>
                <w:b w:val="0"/>
                <w:bCs w:val="0"/>
                <w:i w:val="0"/>
                <w:iCs w:val="0"/>
                <w:noProof/>
              </w:rPr>
              <w:t>4. Conclusion</w:t>
            </w:r>
            <w:r w:rsidRPr="005F2D6F">
              <w:rPr>
                <w:rFonts w:ascii="Arial" w:hAnsi="Arial" w:cs="Arial"/>
                <w:b w:val="0"/>
                <w:bCs w:val="0"/>
                <w:i w:val="0"/>
                <w:iCs w:val="0"/>
                <w:noProof/>
                <w:webHidden/>
              </w:rPr>
              <w:tab/>
            </w:r>
            <w:r w:rsidRPr="005F2D6F">
              <w:rPr>
                <w:rFonts w:ascii="Arial" w:hAnsi="Arial" w:cs="Arial"/>
                <w:b w:val="0"/>
                <w:bCs w:val="0"/>
                <w:i w:val="0"/>
                <w:iCs w:val="0"/>
                <w:noProof/>
                <w:webHidden/>
              </w:rPr>
              <w:fldChar w:fldCharType="begin"/>
            </w:r>
            <w:r w:rsidRPr="005F2D6F">
              <w:rPr>
                <w:rFonts w:ascii="Arial" w:hAnsi="Arial" w:cs="Arial"/>
                <w:b w:val="0"/>
                <w:bCs w:val="0"/>
                <w:i w:val="0"/>
                <w:iCs w:val="0"/>
                <w:noProof/>
                <w:webHidden/>
              </w:rPr>
              <w:instrText xml:space="preserve"> PAGEREF _Toc214223146 \h </w:instrText>
            </w:r>
            <w:r w:rsidRPr="005F2D6F">
              <w:rPr>
                <w:rFonts w:ascii="Arial" w:hAnsi="Arial" w:cs="Arial"/>
                <w:b w:val="0"/>
                <w:bCs w:val="0"/>
                <w:i w:val="0"/>
                <w:iCs w:val="0"/>
                <w:noProof/>
                <w:webHidden/>
              </w:rPr>
            </w:r>
            <w:r w:rsidRPr="005F2D6F">
              <w:rPr>
                <w:rFonts w:ascii="Arial" w:hAnsi="Arial" w:cs="Arial"/>
                <w:b w:val="0"/>
                <w:bCs w:val="0"/>
                <w:i w:val="0"/>
                <w:iCs w:val="0"/>
                <w:noProof/>
                <w:webHidden/>
              </w:rPr>
              <w:fldChar w:fldCharType="separate"/>
            </w:r>
            <w:r w:rsidRPr="005F2D6F">
              <w:rPr>
                <w:rFonts w:ascii="Arial" w:hAnsi="Arial" w:cs="Arial"/>
                <w:b w:val="0"/>
                <w:bCs w:val="0"/>
                <w:i w:val="0"/>
                <w:iCs w:val="0"/>
                <w:noProof/>
                <w:webHidden/>
              </w:rPr>
              <w:t>13</w:t>
            </w:r>
            <w:r w:rsidRPr="005F2D6F">
              <w:rPr>
                <w:rFonts w:ascii="Arial" w:hAnsi="Arial" w:cs="Arial"/>
                <w:b w:val="0"/>
                <w:bCs w:val="0"/>
                <w:i w:val="0"/>
                <w:iCs w:val="0"/>
                <w:noProof/>
                <w:webHidden/>
              </w:rPr>
              <w:fldChar w:fldCharType="end"/>
            </w:r>
          </w:hyperlink>
        </w:p>
        <w:p w14:paraId="04582BB1" w14:textId="18366262" w:rsidR="005F2D6F" w:rsidRPr="005F2D6F" w:rsidRDefault="005F2D6F">
          <w:pPr>
            <w:pStyle w:val="TOC1"/>
            <w:tabs>
              <w:tab w:val="right" w:leader="dot" w:pos="9010"/>
            </w:tabs>
            <w:rPr>
              <w:rFonts w:ascii="Arial" w:eastAsiaTheme="minorEastAsia" w:hAnsi="Arial" w:cs="Arial"/>
              <w:b w:val="0"/>
              <w:bCs w:val="0"/>
              <w:i w:val="0"/>
              <w:iCs w:val="0"/>
              <w:noProof/>
              <w:kern w:val="2"/>
              <w14:ligatures w14:val="standardContextual"/>
            </w:rPr>
          </w:pPr>
          <w:hyperlink w:anchor="_Toc214223147" w:history="1">
            <w:r w:rsidRPr="005F2D6F">
              <w:rPr>
                <w:rStyle w:val="Hyperlink"/>
                <w:rFonts w:ascii="Arial" w:hAnsi="Arial" w:cs="Arial"/>
                <w:b w:val="0"/>
                <w:bCs w:val="0"/>
                <w:i w:val="0"/>
                <w:iCs w:val="0"/>
                <w:noProof/>
                <w:lang w:val="en-US"/>
              </w:rPr>
              <w:t>5. Reference</w:t>
            </w:r>
            <w:r w:rsidRPr="005F2D6F">
              <w:rPr>
                <w:rFonts w:ascii="Arial" w:hAnsi="Arial" w:cs="Arial"/>
                <w:b w:val="0"/>
                <w:bCs w:val="0"/>
                <w:i w:val="0"/>
                <w:iCs w:val="0"/>
                <w:noProof/>
                <w:webHidden/>
              </w:rPr>
              <w:tab/>
            </w:r>
            <w:r w:rsidRPr="005F2D6F">
              <w:rPr>
                <w:rFonts w:ascii="Arial" w:hAnsi="Arial" w:cs="Arial"/>
                <w:b w:val="0"/>
                <w:bCs w:val="0"/>
                <w:i w:val="0"/>
                <w:iCs w:val="0"/>
                <w:noProof/>
                <w:webHidden/>
              </w:rPr>
              <w:fldChar w:fldCharType="begin"/>
            </w:r>
            <w:r w:rsidRPr="005F2D6F">
              <w:rPr>
                <w:rFonts w:ascii="Arial" w:hAnsi="Arial" w:cs="Arial"/>
                <w:b w:val="0"/>
                <w:bCs w:val="0"/>
                <w:i w:val="0"/>
                <w:iCs w:val="0"/>
                <w:noProof/>
                <w:webHidden/>
              </w:rPr>
              <w:instrText xml:space="preserve"> PAGEREF _Toc214223147 \h </w:instrText>
            </w:r>
            <w:r w:rsidRPr="005F2D6F">
              <w:rPr>
                <w:rFonts w:ascii="Arial" w:hAnsi="Arial" w:cs="Arial"/>
                <w:b w:val="0"/>
                <w:bCs w:val="0"/>
                <w:i w:val="0"/>
                <w:iCs w:val="0"/>
                <w:noProof/>
                <w:webHidden/>
              </w:rPr>
            </w:r>
            <w:r w:rsidRPr="005F2D6F">
              <w:rPr>
                <w:rFonts w:ascii="Arial" w:hAnsi="Arial" w:cs="Arial"/>
                <w:b w:val="0"/>
                <w:bCs w:val="0"/>
                <w:i w:val="0"/>
                <w:iCs w:val="0"/>
                <w:noProof/>
                <w:webHidden/>
              </w:rPr>
              <w:fldChar w:fldCharType="separate"/>
            </w:r>
            <w:r w:rsidRPr="005F2D6F">
              <w:rPr>
                <w:rFonts w:ascii="Arial" w:hAnsi="Arial" w:cs="Arial"/>
                <w:b w:val="0"/>
                <w:bCs w:val="0"/>
                <w:i w:val="0"/>
                <w:iCs w:val="0"/>
                <w:noProof/>
                <w:webHidden/>
              </w:rPr>
              <w:t>14</w:t>
            </w:r>
            <w:r w:rsidRPr="005F2D6F">
              <w:rPr>
                <w:rFonts w:ascii="Arial" w:hAnsi="Arial" w:cs="Arial"/>
                <w:b w:val="0"/>
                <w:bCs w:val="0"/>
                <w:i w:val="0"/>
                <w:iCs w:val="0"/>
                <w:noProof/>
                <w:webHidden/>
              </w:rPr>
              <w:fldChar w:fldCharType="end"/>
            </w:r>
          </w:hyperlink>
        </w:p>
        <w:p w14:paraId="5FC2DC12" w14:textId="4590CE23" w:rsidR="00C80CBE" w:rsidRPr="005F2D6F" w:rsidRDefault="00C80CBE">
          <w:pPr>
            <w:rPr>
              <w:rFonts w:ascii="Arial" w:hAnsi="Arial" w:cs="Arial"/>
            </w:rPr>
          </w:pPr>
          <w:r w:rsidRPr="005F2D6F">
            <w:rPr>
              <w:rFonts w:ascii="Arial" w:hAnsi="Arial" w:cs="Arial"/>
              <w:noProof/>
            </w:rPr>
            <w:fldChar w:fldCharType="end"/>
          </w:r>
        </w:p>
      </w:sdtContent>
    </w:sdt>
    <w:p w14:paraId="721669E5" w14:textId="16025973" w:rsidR="005A5417" w:rsidRPr="005F2D6F" w:rsidRDefault="005A5417" w:rsidP="005A5417">
      <w:pPr>
        <w:rPr>
          <w:rFonts w:ascii="Arial" w:hAnsi="Arial" w:cs="Arial"/>
        </w:rPr>
      </w:pPr>
      <w:r w:rsidRPr="005F2D6F">
        <w:rPr>
          <w:rFonts w:ascii="Arial" w:hAnsi="Arial" w:cs="Arial"/>
        </w:rPr>
        <w:br w:type="page"/>
      </w:r>
    </w:p>
    <w:p w14:paraId="18008B9B" w14:textId="77777777" w:rsidR="005A5417" w:rsidRPr="005F2D6F" w:rsidRDefault="005A5417" w:rsidP="005A5417">
      <w:pPr>
        <w:pStyle w:val="Heading1"/>
        <w:rPr>
          <w:rFonts w:ascii="Arial" w:hAnsi="Arial" w:cs="Arial"/>
        </w:rPr>
      </w:pPr>
      <w:bookmarkStart w:id="0" w:name="_Toc214223136"/>
      <w:r w:rsidRPr="005F2D6F">
        <w:rPr>
          <w:rFonts w:ascii="Arial" w:hAnsi="Arial" w:cs="Arial"/>
        </w:rPr>
        <w:t>1. Introduction</w:t>
      </w:r>
      <w:bookmarkEnd w:id="0"/>
    </w:p>
    <w:p w14:paraId="67F87C24" w14:textId="556D058C" w:rsidR="005A5417" w:rsidRPr="005F2D6F" w:rsidRDefault="005A5417" w:rsidP="005A5417">
      <w:pPr>
        <w:rPr>
          <w:rFonts w:ascii="Arial" w:hAnsi="Arial" w:cs="Arial"/>
          <w:color w:val="000000"/>
        </w:rPr>
      </w:pPr>
      <w:r w:rsidRPr="005F2D6F">
        <w:rPr>
          <w:rFonts w:ascii="Arial" w:hAnsi="Arial" w:cs="Arial"/>
          <w:color w:val="000000"/>
        </w:rPr>
        <w:t>The retail fashion industry in the United Kingdom is at a crossroad</w:t>
      </w:r>
      <w:r w:rsidRPr="005F2D6F">
        <w:rPr>
          <w:rFonts w:ascii="Arial" w:hAnsi="Arial" w:cs="Arial"/>
          <w:color w:val="000000"/>
          <w:lang w:val="en-US"/>
        </w:rPr>
        <w:t>s</w:t>
      </w:r>
      <w:r w:rsidRPr="005F2D6F">
        <w:rPr>
          <w:rFonts w:ascii="Arial" w:hAnsi="Arial" w:cs="Arial"/>
          <w:color w:val="000000"/>
        </w:rPr>
        <w:t xml:space="preserve"> between digitali</w:t>
      </w:r>
      <w:r w:rsidRPr="005F2D6F">
        <w:rPr>
          <w:rFonts w:ascii="Arial" w:hAnsi="Arial" w:cs="Arial"/>
          <w:color w:val="000000"/>
          <w:lang w:val="en-US"/>
        </w:rPr>
        <w:t>s</w:t>
      </w:r>
      <w:r w:rsidRPr="005F2D6F">
        <w:rPr>
          <w:rFonts w:ascii="Arial" w:hAnsi="Arial" w:cs="Arial"/>
          <w:color w:val="000000"/>
        </w:rPr>
        <w:t>ation and environmental responsibility</w:t>
      </w:r>
      <w:r w:rsidRPr="005F2D6F">
        <w:rPr>
          <w:rFonts w:ascii="Arial" w:hAnsi="Arial" w:cs="Arial"/>
          <w:color w:val="000000"/>
          <w:lang w:val="en-US"/>
        </w:rPr>
        <w:t>,</w:t>
      </w:r>
      <w:r w:rsidRPr="005F2D6F">
        <w:rPr>
          <w:rFonts w:ascii="Arial" w:hAnsi="Arial" w:cs="Arial"/>
          <w:color w:val="000000"/>
        </w:rPr>
        <w:t xml:space="preserve"> where macro-environmental forces control innovation and responsiveness. This report is a critical review of the role of technological and environmental forces in determining the competitive behaviour among pioneering and follower organisations in the same industry</w:t>
      </w:r>
      <w:r w:rsidR="00315065" w:rsidRPr="005F2D6F">
        <w:rPr>
          <w:rFonts w:ascii="Arial" w:hAnsi="Arial" w:cs="Arial"/>
          <w:color w:val="000000"/>
          <w:lang w:val="en-US"/>
        </w:rPr>
        <w:t xml:space="preserve"> </w:t>
      </w:r>
      <w:r w:rsidR="00315065" w:rsidRPr="005F2D6F">
        <w:rPr>
          <w:rFonts w:ascii="Arial" w:hAnsi="Arial" w:cs="Arial"/>
          <w:color w:val="000000"/>
        </w:rPr>
        <w:t>(Chen, 2023)</w:t>
      </w:r>
      <w:r w:rsidRPr="005F2D6F">
        <w:rPr>
          <w:rFonts w:ascii="Arial" w:hAnsi="Arial" w:cs="Arial"/>
          <w:color w:val="000000"/>
        </w:rPr>
        <w:t>. The first mover</w:t>
      </w:r>
      <w:r w:rsidRPr="005F2D6F">
        <w:rPr>
          <w:rFonts w:ascii="Arial" w:hAnsi="Arial" w:cs="Arial"/>
          <w:color w:val="000000"/>
          <w:lang w:val="en-US"/>
        </w:rPr>
        <w:t>s</w:t>
      </w:r>
      <w:r w:rsidRPr="005F2D6F">
        <w:rPr>
          <w:rFonts w:ascii="Arial" w:hAnsi="Arial" w:cs="Arial"/>
          <w:color w:val="000000"/>
        </w:rPr>
        <w:t xml:space="preserve"> like ASOS and Burberry use the application of technological sophistication and integration of sustainability to develop differentiation, but the followers like Boohoo and Primark use the tested strategies</w:t>
      </w:r>
      <w:r w:rsidRPr="005F2D6F">
        <w:rPr>
          <w:rFonts w:ascii="Arial" w:hAnsi="Arial" w:cs="Arial"/>
          <w:color w:val="000000"/>
          <w:lang w:val="en-US"/>
        </w:rPr>
        <w:t>,</w:t>
      </w:r>
      <w:r w:rsidRPr="005F2D6F">
        <w:rPr>
          <w:rFonts w:ascii="Arial" w:hAnsi="Arial" w:cs="Arial"/>
          <w:color w:val="000000"/>
        </w:rPr>
        <w:t xml:space="preserve"> switching to low costs and mass-market access. The discussion is guided by the First-Mover/Follower Theory</w:t>
      </w:r>
      <w:r w:rsidRPr="005F2D6F">
        <w:rPr>
          <w:rFonts w:ascii="Arial" w:hAnsi="Arial" w:cs="Arial"/>
          <w:color w:val="000000"/>
          <w:lang w:val="en-US"/>
        </w:rPr>
        <w:t>,</w:t>
      </w:r>
      <w:r w:rsidRPr="005F2D6F">
        <w:rPr>
          <w:rFonts w:ascii="Arial" w:hAnsi="Arial" w:cs="Arial"/>
          <w:color w:val="000000"/>
        </w:rPr>
        <w:t xml:space="preserve"> and the discussion views pioneers as taking advantage of uncertainty to create an innovation advantage</w:t>
      </w:r>
      <w:r w:rsidRPr="005F2D6F">
        <w:rPr>
          <w:rFonts w:ascii="Arial" w:hAnsi="Arial" w:cs="Arial"/>
          <w:color w:val="000000"/>
          <w:lang w:val="en-US"/>
        </w:rPr>
        <w:t>,</w:t>
      </w:r>
      <w:r w:rsidRPr="005F2D6F">
        <w:rPr>
          <w:rFonts w:ascii="Arial" w:hAnsi="Arial" w:cs="Arial"/>
          <w:color w:val="000000"/>
        </w:rPr>
        <w:t xml:space="preserve"> as the followers wait until they can foresee market results. The two macro factors</w:t>
      </w:r>
      <w:r w:rsidRPr="005F2D6F">
        <w:rPr>
          <w:rFonts w:ascii="Arial" w:hAnsi="Arial" w:cs="Arial"/>
          <w:color w:val="000000"/>
          <w:lang w:val="en-US"/>
        </w:rPr>
        <w:t>,</w:t>
      </w:r>
      <w:r w:rsidRPr="005F2D6F">
        <w:rPr>
          <w:rFonts w:ascii="Arial" w:hAnsi="Arial" w:cs="Arial"/>
          <w:color w:val="000000"/>
        </w:rPr>
        <w:t xml:space="preserve"> which are the technological and environmental</w:t>
      </w:r>
      <w:r w:rsidRPr="005F2D6F">
        <w:rPr>
          <w:rFonts w:ascii="Arial" w:hAnsi="Arial" w:cs="Arial"/>
          <w:color w:val="000000"/>
          <w:lang w:val="en-US"/>
        </w:rPr>
        <w:t>,</w:t>
      </w:r>
      <w:r w:rsidRPr="005F2D6F">
        <w:rPr>
          <w:rFonts w:ascii="Arial" w:hAnsi="Arial" w:cs="Arial"/>
          <w:color w:val="000000"/>
        </w:rPr>
        <w:t xml:space="preserve"> are analysed reflecting the twofold transformation that influences UK fashion competitiveness</w:t>
      </w:r>
      <w:r w:rsidR="00315065" w:rsidRPr="005F2D6F">
        <w:rPr>
          <w:rFonts w:ascii="Arial" w:hAnsi="Arial" w:cs="Arial"/>
          <w:color w:val="000000"/>
          <w:lang w:val="en-US"/>
        </w:rPr>
        <w:t xml:space="preserve"> </w:t>
      </w:r>
      <w:r w:rsidR="00315065" w:rsidRPr="005F2D6F">
        <w:rPr>
          <w:rFonts w:ascii="Arial" w:hAnsi="Arial" w:cs="Arial"/>
          <w:color w:val="000000"/>
        </w:rPr>
        <w:t>(Akhtar</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2022)</w:t>
      </w:r>
      <w:r w:rsidRPr="005F2D6F">
        <w:rPr>
          <w:rFonts w:ascii="Arial" w:hAnsi="Arial" w:cs="Arial"/>
          <w:color w:val="000000"/>
        </w:rPr>
        <w:t>. The General Strategies of Porter are used to analy</w:t>
      </w:r>
      <w:r w:rsidRPr="005F2D6F">
        <w:rPr>
          <w:rFonts w:ascii="Arial" w:hAnsi="Arial" w:cs="Arial"/>
          <w:color w:val="000000"/>
          <w:lang w:val="en-US"/>
        </w:rPr>
        <w:t>s</w:t>
      </w:r>
      <w:r w:rsidRPr="005F2D6F">
        <w:rPr>
          <w:rFonts w:ascii="Arial" w:hAnsi="Arial" w:cs="Arial"/>
          <w:color w:val="000000"/>
        </w:rPr>
        <w:t xml:space="preserve">e the way these forces are converted into different strategic reactions. The report </w:t>
      </w:r>
      <w:r w:rsidR="00D54F06">
        <w:rPr>
          <w:rFonts w:ascii="Arial" w:hAnsi="Arial" w:cs="Arial"/>
          <w:color w:val="000000"/>
        </w:rPr>
        <w:t>argue</w:t>
      </w:r>
      <w:r w:rsidRPr="005F2D6F">
        <w:rPr>
          <w:rFonts w:ascii="Arial" w:hAnsi="Arial" w:cs="Arial"/>
          <w:color w:val="000000"/>
        </w:rPr>
        <w:t>s that technological and environmental changes widen the competitive distance between innovators and imitators. Innovators stand out with innovative practices and ethical concerns, whereas imitators remain competitive and adjust to the market conditions and introduce cost-cutting strategies</w:t>
      </w:r>
      <w:r w:rsidR="00315065" w:rsidRPr="005F2D6F">
        <w:rPr>
          <w:rFonts w:ascii="Arial" w:hAnsi="Arial" w:cs="Arial"/>
          <w:color w:val="000000"/>
          <w:lang w:val="en-US"/>
        </w:rPr>
        <w:t xml:space="preserve"> </w:t>
      </w:r>
      <w:r w:rsidR="00315065" w:rsidRPr="005F2D6F">
        <w:rPr>
          <w:rFonts w:ascii="Arial" w:hAnsi="Arial" w:cs="Arial"/>
          <w:color w:val="000000"/>
        </w:rPr>
        <w:t>(Elche, Martínez-Pérez and García-Villaverde, 2021)</w:t>
      </w:r>
      <w:r w:rsidRPr="005F2D6F">
        <w:rPr>
          <w:rFonts w:ascii="Arial" w:hAnsi="Arial" w:cs="Arial"/>
          <w:color w:val="000000"/>
        </w:rPr>
        <w:t>. Long-term success</w:t>
      </w:r>
      <w:r w:rsidRPr="005F2D6F">
        <w:rPr>
          <w:rFonts w:ascii="Arial" w:hAnsi="Arial" w:cs="Arial"/>
          <w:color w:val="000000"/>
          <w:lang w:val="en-US"/>
        </w:rPr>
        <w:t>,</w:t>
      </w:r>
      <w:r w:rsidRPr="005F2D6F">
        <w:rPr>
          <w:rFonts w:ascii="Arial" w:hAnsi="Arial" w:cs="Arial"/>
          <w:color w:val="000000"/>
        </w:rPr>
        <w:t xml:space="preserve"> therefore</w:t>
      </w:r>
      <w:r w:rsidRPr="005F2D6F">
        <w:rPr>
          <w:rFonts w:ascii="Arial" w:hAnsi="Arial" w:cs="Arial"/>
          <w:color w:val="000000"/>
          <w:lang w:val="en-US"/>
        </w:rPr>
        <w:t>,</w:t>
      </w:r>
      <w:r w:rsidRPr="005F2D6F">
        <w:rPr>
          <w:rFonts w:ascii="Arial" w:hAnsi="Arial" w:cs="Arial"/>
          <w:color w:val="000000"/>
        </w:rPr>
        <w:t xml:space="preserve"> does not only rely on the pace of innovation but on the strategic positioning to meet the changing digital and sustainability needs that are increasingly becoming a major parameter in the way consumers perceive and corporations gain legitimacy.</w:t>
      </w:r>
    </w:p>
    <w:p w14:paraId="42BF722E" w14:textId="77777777" w:rsidR="005A5417" w:rsidRPr="005F2D6F" w:rsidRDefault="005A5417" w:rsidP="005A5417">
      <w:pPr>
        <w:rPr>
          <w:rFonts w:ascii="Arial" w:hAnsi="Arial" w:cs="Arial"/>
          <w:color w:val="000000"/>
        </w:rPr>
      </w:pPr>
    </w:p>
    <w:p w14:paraId="458C2747" w14:textId="77777777" w:rsidR="005A5417" w:rsidRPr="005F2D6F" w:rsidRDefault="005A5417" w:rsidP="005A5417">
      <w:pPr>
        <w:pStyle w:val="Heading1"/>
        <w:rPr>
          <w:rFonts w:ascii="Arial" w:hAnsi="Arial" w:cs="Arial"/>
        </w:rPr>
      </w:pPr>
      <w:bookmarkStart w:id="1" w:name="_Toc214223137"/>
      <w:r w:rsidRPr="005F2D6F">
        <w:rPr>
          <w:rFonts w:ascii="Arial" w:hAnsi="Arial" w:cs="Arial"/>
        </w:rPr>
        <w:t>2. Task 1: Critical Analysis of the Macro Marketing Environment</w:t>
      </w:r>
      <w:bookmarkEnd w:id="1"/>
    </w:p>
    <w:p w14:paraId="2CCB9D18" w14:textId="77777777" w:rsidR="005A5417" w:rsidRPr="005F2D6F" w:rsidRDefault="005A5417" w:rsidP="005A5417">
      <w:pPr>
        <w:pStyle w:val="Heading2"/>
        <w:rPr>
          <w:rFonts w:ascii="Arial" w:hAnsi="Arial" w:cs="Arial"/>
        </w:rPr>
      </w:pPr>
      <w:bookmarkStart w:id="2" w:name="_Toc214223138"/>
      <w:r w:rsidRPr="005F2D6F">
        <w:rPr>
          <w:rFonts w:ascii="Arial" w:hAnsi="Arial" w:cs="Arial"/>
        </w:rPr>
        <w:t>2.1 Overview of the Macro Environment</w:t>
      </w:r>
      <w:bookmarkEnd w:id="2"/>
      <w:r w:rsidRPr="005F2D6F">
        <w:rPr>
          <w:rFonts w:ascii="Arial" w:hAnsi="Arial" w:cs="Arial"/>
        </w:rPr>
        <w:t> </w:t>
      </w:r>
    </w:p>
    <w:p w14:paraId="1A567471" w14:textId="016688A6" w:rsidR="005A5417" w:rsidRPr="005F2D6F" w:rsidRDefault="005A5417" w:rsidP="005A5417">
      <w:pPr>
        <w:rPr>
          <w:rFonts w:ascii="Arial" w:hAnsi="Arial" w:cs="Arial"/>
          <w:color w:val="000000"/>
        </w:rPr>
      </w:pPr>
      <w:r w:rsidRPr="005F2D6F">
        <w:rPr>
          <w:rFonts w:ascii="Arial" w:hAnsi="Arial" w:cs="Arial"/>
          <w:color w:val="000000"/>
        </w:rPr>
        <w:t>The macro marketing environment is made up of external forces such as political, economic, social, technological, environmental and legal forces that influence strategic marketing decisions. PESTEL analysis enables organi</w:t>
      </w:r>
      <w:r w:rsidRPr="005F2D6F">
        <w:rPr>
          <w:rFonts w:ascii="Arial" w:hAnsi="Arial" w:cs="Arial"/>
          <w:color w:val="000000"/>
          <w:lang w:val="en-US"/>
        </w:rPr>
        <w:t>s</w:t>
      </w:r>
      <w:r w:rsidRPr="005F2D6F">
        <w:rPr>
          <w:rFonts w:ascii="Arial" w:hAnsi="Arial" w:cs="Arial"/>
          <w:color w:val="000000"/>
        </w:rPr>
        <w:t xml:space="preserve">ations to determine the impact of these externalities on the nature of demand and competitiveness priorities. The technological and environmental changes are reshaping customer expectations and business models in the United Kingdom retail fashion industry. Relying on the First-Mover and Follower Theory </w:t>
      </w:r>
      <w:r w:rsidR="00315065" w:rsidRPr="005F2D6F">
        <w:rPr>
          <w:rFonts w:ascii="Arial" w:hAnsi="Arial" w:cs="Arial"/>
          <w:color w:val="000000"/>
          <w:lang w:val="en-US"/>
        </w:rPr>
        <w:t xml:space="preserve">by </w:t>
      </w:r>
      <w:r w:rsidRPr="005F2D6F">
        <w:rPr>
          <w:rFonts w:ascii="Arial" w:hAnsi="Arial" w:cs="Arial"/>
          <w:color w:val="000000"/>
        </w:rPr>
        <w:t>Lieberman and Montgomery, pioneers are ready to adopt new opportunities when the situation is unstable, and they are ready to experiment with new opportunities</w:t>
      </w:r>
      <w:r w:rsidR="00315065" w:rsidRPr="005F2D6F">
        <w:rPr>
          <w:rFonts w:ascii="Arial" w:hAnsi="Arial" w:cs="Arial"/>
          <w:color w:val="000000"/>
          <w:lang w:val="en-US"/>
        </w:rPr>
        <w:t>. W</w:t>
      </w:r>
      <w:r w:rsidRPr="005F2D6F">
        <w:rPr>
          <w:rFonts w:ascii="Arial" w:hAnsi="Arial" w:cs="Arial"/>
          <w:color w:val="000000"/>
        </w:rPr>
        <w:t xml:space="preserve">hereas followers wait till the market patterns are more stable to </w:t>
      </w:r>
      <w:r w:rsidR="00315065" w:rsidRPr="005F2D6F">
        <w:rPr>
          <w:rFonts w:ascii="Arial" w:hAnsi="Arial" w:cs="Arial"/>
          <w:color w:val="000000"/>
        </w:rPr>
        <w:t>commi</w:t>
      </w:r>
      <w:r w:rsidRPr="005F2D6F">
        <w:rPr>
          <w:rFonts w:ascii="Arial" w:hAnsi="Arial" w:cs="Arial"/>
          <w:color w:val="000000"/>
        </w:rPr>
        <w:t>t</w:t>
      </w:r>
      <w:r w:rsidR="00315065" w:rsidRPr="005F2D6F">
        <w:rPr>
          <w:rFonts w:ascii="Arial" w:hAnsi="Arial" w:cs="Arial"/>
          <w:color w:val="000000"/>
          <w:lang w:val="en-US"/>
        </w:rPr>
        <w:t xml:space="preserve"> </w:t>
      </w:r>
      <w:r w:rsidR="00315065" w:rsidRPr="005F2D6F">
        <w:rPr>
          <w:rFonts w:ascii="Arial" w:hAnsi="Arial" w:cs="Arial"/>
          <w:color w:val="000000"/>
        </w:rPr>
        <w:t>(Bailey, Basu and Sharma, 2022)</w:t>
      </w:r>
      <w:r w:rsidRPr="005F2D6F">
        <w:rPr>
          <w:rFonts w:ascii="Arial" w:hAnsi="Arial" w:cs="Arial"/>
          <w:color w:val="000000"/>
        </w:rPr>
        <w:t>. Such a difference in the speed of response and innovation threat is the basis of the strategic difference between the first and second movers, and as such, defines competitiveness over the long term in the market.</w:t>
      </w:r>
    </w:p>
    <w:p w14:paraId="5612F38B" w14:textId="77777777" w:rsidR="00BF2429" w:rsidRPr="005F2D6F" w:rsidRDefault="00BF2429" w:rsidP="005A5417">
      <w:pPr>
        <w:rPr>
          <w:rFonts w:ascii="Arial" w:hAnsi="Arial" w:cs="Arial"/>
          <w:color w:val="000000"/>
        </w:rPr>
      </w:pPr>
    </w:p>
    <w:p w14:paraId="4E73FF99" w14:textId="23DCF136" w:rsidR="00BF2429" w:rsidRPr="005F2D6F" w:rsidRDefault="00BF2429" w:rsidP="005A5417">
      <w:pPr>
        <w:rPr>
          <w:rFonts w:ascii="Arial" w:hAnsi="Arial" w:cs="Arial"/>
          <w:color w:val="000000"/>
        </w:rPr>
      </w:pPr>
      <w:r w:rsidRPr="005F2D6F">
        <w:rPr>
          <w:rFonts w:ascii="Arial" w:hAnsi="Arial" w:cs="Arial"/>
          <w:color w:val="000000"/>
        </w:rPr>
        <w:t xml:space="preserve">A visual representation of how pioneers derive </w:t>
      </w:r>
      <w:r w:rsidRPr="005F2D6F">
        <w:rPr>
          <w:rFonts w:ascii="Arial" w:hAnsi="Arial" w:cs="Arial"/>
          <w:color w:val="000000"/>
          <w:lang w:val="en-US"/>
        </w:rPr>
        <w:t xml:space="preserve">an </w:t>
      </w:r>
      <w:r w:rsidRPr="005F2D6F">
        <w:rPr>
          <w:rFonts w:ascii="Arial" w:hAnsi="Arial" w:cs="Arial"/>
          <w:color w:val="000000"/>
        </w:rPr>
        <w:t>innovation advantage by entering early, while followers reduce uncertainty through adaptive imitation. This framework underpins the strategic comparison developed in Sections 2 and 3.</w:t>
      </w:r>
    </w:p>
    <w:p w14:paraId="0D85CD98" w14:textId="13D333E9" w:rsidR="00BF2429" w:rsidRPr="005F2D6F" w:rsidRDefault="00D54F06" w:rsidP="00BF2429">
      <w:pPr>
        <w:keepNext/>
        <w:jc w:val="center"/>
        <w:rPr>
          <w:rFonts w:ascii="Arial" w:hAnsi="Arial" w:cs="Arial"/>
        </w:rPr>
      </w:pPr>
      <w:r>
        <w:fldChar w:fldCharType="begin"/>
      </w:r>
      <w:r>
        <w:instrText xml:space="preserve"> INCLUDEPICTURE "/Users/ijtehad/Library/Group Containers/UBF8T346G9.ms/WebArchiveCopyPasteTempFiles/com.microsoft.Word/first-mover-strategy-slide2.png" \* MERGEFORMATINET </w:instrText>
      </w:r>
      <w:r>
        <w:fldChar w:fldCharType="separate"/>
      </w:r>
      <w:r>
        <w:rPr>
          <w:noProof/>
        </w:rPr>
        <w:drawing>
          <wp:inline distT="0" distB="0" distL="0" distR="0" wp14:anchorId="63EC1C95" wp14:editId="0053398B">
            <wp:extent cx="5727700" cy="3223895"/>
            <wp:effectExtent l="0" t="0" r="0" b="1905"/>
            <wp:docPr id="2026595917" name="Picture 1" descr="First Mover Strategy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rst Mover Strategy PowerPoint Presentation Slides - PPT Templa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23895"/>
                    </a:xfrm>
                    <a:prstGeom prst="rect">
                      <a:avLst/>
                    </a:prstGeom>
                    <a:noFill/>
                    <a:ln>
                      <a:noFill/>
                    </a:ln>
                  </pic:spPr>
                </pic:pic>
              </a:graphicData>
            </a:graphic>
          </wp:inline>
        </w:drawing>
      </w:r>
      <w:r>
        <w:fldChar w:fldCharType="end"/>
      </w:r>
    </w:p>
    <w:p w14:paraId="358C101A" w14:textId="129C0A36" w:rsidR="00BF2429" w:rsidRPr="005F2D6F" w:rsidRDefault="00BF2429" w:rsidP="00BF2429">
      <w:pPr>
        <w:pStyle w:val="Caption"/>
        <w:rPr>
          <w:rFonts w:ascii="Arial" w:hAnsi="Arial" w:cs="Arial"/>
          <w:lang w:val="en-US"/>
        </w:rPr>
      </w:pPr>
      <w:r w:rsidRPr="005F2D6F">
        <w:rPr>
          <w:rFonts w:ascii="Arial" w:hAnsi="Arial" w:cs="Arial"/>
        </w:rPr>
        <w:t xml:space="preserve">Figure </w:t>
      </w:r>
      <w:r w:rsidRPr="005F2D6F">
        <w:rPr>
          <w:rFonts w:ascii="Arial" w:hAnsi="Arial" w:cs="Arial"/>
        </w:rPr>
        <w:fldChar w:fldCharType="begin"/>
      </w:r>
      <w:r w:rsidRPr="005F2D6F">
        <w:rPr>
          <w:rFonts w:ascii="Arial" w:hAnsi="Arial" w:cs="Arial"/>
        </w:rPr>
        <w:instrText xml:space="preserve"> SEQ Figure \* ARABIC </w:instrText>
      </w:r>
      <w:r w:rsidRPr="005F2D6F">
        <w:rPr>
          <w:rFonts w:ascii="Arial" w:hAnsi="Arial" w:cs="Arial"/>
        </w:rPr>
        <w:fldChar w:fldCharType="separate"/>
      </w:r>
      <w:r w:rsidRPr="005F2D6F">
        <w:rPr>
          <w:rFonts w:ascii="Arial" w:hAnsi="Arial" w:cs="Arial"/>
          <w:noProof/>
        </w:rPr>
        <w:t>1</w:t>
      </w:r>
      <w:r w:rsidRPr="005F2D6F">
        <w:rPr>
          <w:rFonts w:ascii="Arial" w:hAnsi="Arial" w:cs="Arial"/>
        </w:rPr>
        <w:fldChar w:fldCharType="end"/>
      </w:r>
      <w:r w:rsidRPr="005F2D6F">
        <w:rPr>
          <w:rFonts w:ascii="Arial" w:hAnsi="Arial" w:cs="Arial"/>
          <w:lang w:val="en-US"/>
        </w:rPr>
        <w:t>: First-Mover and Follower Theory Framework</w:t>
      </w:r>
    </w:p>
    <w:p w14:paraId="2C5734D1" w14:textId="1EB6BCA8" w:rsidR="00BF2429" w:rsidRPr="005F2D6F" w:rsidRDefault="00BF2429" w:rsidP="00BF2429">
      <w:pPr>
        <w:pStyle w:val="Caption"/>
        <w:rPr>
          <w:rFonts w:ascii="Arial" w:hAnsi="Arial" w:cs="Arial"/>
          <w:color w:val="000000"/>
          <w:sz w:val="24"/>
        </w:rPr>
      </w:pPr>
      <w:r w:rsidRPr="005F2D6F">
        <w:rPr>
          <w:rFonts w:ascii="Arial" w:hAnsi="Arial" w:cs="Arial"/>
          <w:lang w:val="en-US"/>
        </w:rPr>
        <w:t>Source:</w:t>
      </w:r>
      <w:r w:rsidR="00315065" w:rsidRPr="005F2D6F">
        <w:rPr>
          <w:rFonts w:ascii="Arial" w:hAnsi="Arial" w:cs="Arial"/>
          <w:lang w:val="en-US"/>
        </w:rPr>
        <w:t xml:space="preserve"> </w:t>
      </w:r>
      <w:r w:rsidR="00315065" w:rsidRPr="005F2D6F">
        <w:rPr>
          <w:rFonts w:ascii="Arial" w:hAnsi="Arial" w:cs="Arial"/>
        </w:rPr>
        <w:t>(Bläse </w:t>
      </w:r>
      <w:r w:rsidR="00315065" w:rsidRPr="005F2D6F">
        <w:rPr>
          <w:rFonts w:ascii="Arial" w:hAnsi="Arial" w:cs="Arial"/>
          <w:i/>
        </w:rPr>
        <w:t>et al.</w:t>
      </w:r>
      <w:r w:rsidR="00315065" w:rsidRPr="005F2D6F">
        <w:rPr>
          <w:rFonts w:ascii="Arial" w:hAnsi="Arial" w:cs="Arial"/>
        </w:rPr>
        <w:t>, 2024)</w:t>
      </w:r>
    </w:p>
    <w:p w14:paraId="01BDDAE9" w14:textId="77777777" w:rsidR="005A5417" w:rsidRPr="005F2D6F" w:rsidRDefault="005A5417" w:rsidP="005A5417">
      <w:pPr>
        <w:rPr>
          <w:rFonts w:ascii="Arial" w:hAnsi="Arial" w:cs="Arial"/>
          <w:color w:val="000000"/>
        </w:rPr>
      </w:pPr>
    </w:p>
    <w:p w14:paraId="6B83D789" w14:textId="77777777" w:rsidR="005A5417" w:rsidRPr="005F2D6F" w:rsidRDefault="005A5417" w:rsidP="005A5417">
      <w:pPr>
        <w:pStyle w:val="Heading2"/>
        <w:rPr>
          <w:rFonts w:ascii="Arial" w:hAnsi="Arial" w:cs="Arial"/>
        </w:rPr>
      </w:pPr>
      <w:bookmarkStart w:id="3" w:name="_Toc214223139"/>
      <w:r w:rsidRPr="005F2D6F">
        <w:rPr>
          <w:rFonts w:ascii="Arial" w:hAnsi="Arial" w:cs="Arial"/>
        </w:rPr>
        <w:t>2.2 Selection of Two External Macro Marketing Actors</w:t>
      </w:r>
      <w:bookmarkEnd w:id="3"/>
    </w:p>
    <w:p w14:paraId="3BF09A22" w14:textId="3ADD7D4D" w:rsidR="005A5417" w:rsidRPr="005F2D6F" w:rsidRDefault="005A5417" w:rsidP="005A5417">
      <w:pPr>
        <w:rPr>
          <w:rFonts w:ascii="Arial" w:hAnsi="Arial" w:cs="Arial"/>
          <w:color w:val="000000"/>
        </w:rPr>
      </w:pPr>
      <w:r w:rsidRPr="005F2D6F">
        <w:rPr>
          <w:rFonts w:ascii="Arial" w:hAnsi="Arial" w:cs="Arial"/>
          <w:color w:val="000000"/>
        </w:rPr>
        <w:t>The most transformative external forces in the UK fashion industry are technological and environmental forces</w:t>
      </w:r>
      <w:r w:rsidR="00315065" w:rsidRPr="005F2D6F">
        <w:rPr>
          <w:rFonts w:ascii="Arial" w:hAnsi="Arial" w:cs="Arial"/>
          <w:color w:val="000000"/>
          <w:lang w:val="en-US"/>
        </w:rPr>
        <w:t>.</w:t>
      </w:r>
      <w:r w:rsidRPr="005F2D6F">
        <w:rPr>
          <w:rFonts w:ascii="Arial" w:hAnsi="Arial" w:cs="Arial"/>
          <w:color w:val="000000"/>
        </w:rPr>
        <w:t xml:space="preserve"> </w:t>
      </w:r>
      <w:r w:rsidR="00315065" w:rsidRPr="005F2D6F">
        <w:rPr>
          <w:rFonts w:ascii="Arial" w:hAnsi="Arial" w:cs="Arial"/>
          <w:color w:val="000000"/>
        </w:rPr>
        <w:t>Bläse</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lang w:val="en-US"/>
        </w:rPr>
        <w:t xml:space="preserve"> (</w:t>
      </w:r>
      <w:r w:rsidR="00315065" w:rsidRPr="005F2D6F">
        <w:rPr>
          <w:rFonts w:ascii="Arial" w:hAnsi="Arial" w:cs="Arial"/>
          <w:color w:val="000000"/>
        </w:rPr>
        <w:t xml:space="preserve">2024) </w:t>
      </w:r>
      <w:r w:rsidRPr="005F2D6F">
        <w:rPr>
          <w:rFonts w:ascii="Arial" w:hAnsi="Arial" w:cs="Arial"/>
          <w:color w:val="000000"/>
        </w:rPr>
        <w:t xml:space="preserve">note that more than 70 % of consumers in </w:t>
      </w:r>
      <w:r w:rsidRPr="005F2D6F">
        <w:rPr>
          <w:rFonts w:ascii="Arial" w:hAnsi="Arial" w:cs="Arial"/>
          <w:color w:val="000000"/>
          <w:lang w:val="en-US"/>
        </w:rPr>
        <w:t xml:space="preserve">the </w:t>
      </w:r>
      <w:r w:rsidRPr="005F2D6F">
        <w:rPr>
          <w:rFonts w:ascii="Arial" w:hAnsi="Arial" w:cs="Arial"/>
          <w:color w:val="000000"/>
        </w:rPr>
        <w:t>UK shop online today, and artificial intelligence technologies develop suggestions that are individually tailored. Similarly, McKinsey</w:t>
      </w:r>
      <w:r w:rsidRPr="005F2D6F">
        <w:rPr>
          <w:rFonts w:ascii="Arial" w:hAnsi="Arial" w:cs="Arial"/>
          <w:color w:val="000000"/>
          <w:lang w:val="en-US"/>
        </w:rPr>
        <w:t>’s</w:t>
      </w:r>
      <w:r w:rsidRPr="005F2D6F">
        <w:rPr>
          <w:rFonts w:ascii="Arial" w:hAnsi="Arial" w:cs="Arial"/>
          <w:color w:val="000000"/>
        </w:rPr>
        <w:t xml:space="preserve"> report on the State of Fashion 2025 points out that sustainability is the key in the strategic priorities since the sector is facing tightening of regulations in the context of ESG. The technological factor describes the adoption of automation, digital design, and virtual retail experiences, and the environmental factor is seen in sustainability requirements and consumer demands for ethical production. These two dimensions transform the competitiveness of the brand by connecting the notion of innovation and responsibility</w:t>
      </w:r>
      <w:r w:rsidR="00315065" w:rsidRPr="005F2D6F">
        <w:rPr>
          <w:rFonts w:ascii="Arial" w:hAnsi="Arial" w:cs="Arial"/>
          <w:color w:val="000000"/>
          <w:lang w:val="en-US"/>
        </w:rPr>
        <w:t xml:space="preserve"> </w:t>
      </w:r>
      <w:r w:rsidR="00315065" w:rsidRPr="005F2D6F">
        <w:rPr>
          <w:rFonts w:ascii="Arial" w:hAnsi="Arial" w:cs="Arial"/>
          <w:color w:val="000000"/>
        </w:rPr>
        <w:t>(Bläse</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2024)</w:t>
      </w:r>
      <w:r w:rsidRPr="005F2D6F">
        <w:rPr>
          <w:rFonts w:ascii="Arial" w:hAnsi="Arial" w:cs="Arial"/>
          <w:color w:val="000000"/>
        </w:rPr>
        <w:t>. Pioneers leverage the idea of digital transformation and sustainability to enhance differentiation, and followers tend to emphasi</w:t>
      </w:r>
      <w:r w:rsidRPr="005F2D6F">
        <w:rPr>
          <w:rFonts w:ascii="Arial" w:hAnsi="Arial" w:cs="Arial"/>
          <w:color w:val="000000"/>
          <w:lang w:val="en-US"/>
        </w:rPr>
        <w:t>s</w:t>
      </w:r>
      <w:r w:rsidRPr="005F2D6F">
        <w:rPr>
          <w:rFonts w:ascii="Arial" w:hAnsi="Arial" w:cs="Arial"/>
          <w:color w:val="000000"/>
        </w:rPr>
        <w:t>e cost-effectiveness and quick adaptation. Adding up to all these forces, the creation of competitive advantage has been redefined in such a way that it is only the beginning of a paradigm shift where mass production gives way to technologically empowered</w:t>
      </w:r>
      <w:r w:rsidRPr="005F2D6F">
        <w:rPr>
          <w:rFonts w:ascii="Arial" w:hAnsi="Arial" w:cs="Arial"/>
          <w:color w:val="000000"/>
          <w:lang w:val="en-US"/>
        </w:rPr>
        <w:t>,</w:t>
      </w:r>
      <w:r w:rsidRPr="005F2D6F">
        <w:rPr>
          <w:rFonts w:ascii="Arial" w:hAnsi="Arial" w:cs="Arial"/>
          <w:color w:val="000000"/>
        </w:rPr>
        <w:t xml:space="preserve"> environmentally responsible fashion ecosystems.</w:t>
      </w:r>
    </w:p>
    <w:p w14:paraId="1855E265" w14:textId="77777777" w:rsidR="005A5417" w:rsidRPr="005F2D6F" w:rsidRDefault="005A5417" w:rsidP="005A5417">
      <w:pPr>
        <w:rPr>
          <w:rFonts w:ascii="Arial" w:hAnsi="Arial" w:cs="Arial"/>
          <w:color w:val="000000"/>
        </w:rPr>
      </w:pPr>
    </w:p>
    <w:p w14:paraId="31DB0094" w14:textId="77777777" w:rsidR="005A5417" w:rsidRPr="005F2D6F" w:rsidRDefault="005A5417" w:rsidP="005A5417">
      <w:pPr>
        <w:pStyle w:val="Heading2"/>
        <w:rPr>
          <w:rFonts w:ascii="Arial" w:hAnsi="Arial" w:cs="Arial"/>
        </w:rPr>
      </w:pPr>
      <w:bookmarkStart w:id="4" w:name="_Toc214223140"/>
      <w:r w:rsidRPr="005F2D6F">
        <w:rPr>
          <w:rFonts w:ascii="Arial" w:hAnsi="Arial" w:cs="Arial"/>
        </w:rPr>
        <w:t>2.3 Critical Analysis of Each Actor</w:t>
      </w:r>
      <w:bookmarkEnd w:id="4"/>
    </w:p>
    <w:p w14:paraId="39B1F6F9" w14:textId="10BF710B" w:rsidR="005A5417" w:rsidRPr="005F2D6F" w:rsidRDefault="005A5417" w:rsidP="005A5417">
      <w:pPr>
        <w:pStyle w:val="Heading3"/>
        <w:rPr>
          <w:rFonts w:ascii="Arial" w:hAnsi="Arial" w:cs="Arial"/>
        </w:rPr>
      </w:pPr>
      <w:bookmarkStart w:id="5" w:name="_Toc214223141"/>
      <w:r w:rsidRPr="005F2D6F">
        <w:rPr>
          <w:rFonts w:ascii="Arial" w:hAnsi="Arial" w:cs="Arial"/>
          <w:lang w:val="en-US"/>
        </w:rPr>
        <w:t xml:space="preserve">2.3.1 </w:t>
      </w:r>
      <w:r w:rsidRPr="005F2D6F">
        <w:rPr>
          <w:rFonts w:ascii="Arial" w:hAnsi="Arial" w:cs="Arial"/>
        </w:rPr>
        <w:t>Technological Factor</w:t>
      </w:r>
      <w:bookmarkEnd w:id="5"/>
    </w:p>
    <w:p w14:paraId="7B5C73B0" w14:textId="58EE74B5" w:rsidR="005A5417" w:rsidRPr="005F2D6F" w:rsidRDefault="005A5417" w:rsidP="005A5417">
      <w:pPr>
        <w:rPr>
          <w:rFonts w:ascii="Arial" w:hAnsi="Arial" w:cs="Arial"/>
          <w:color w:val="000000"/>
        </w:rPr>
      </w:pPr>
      <w:r w:rsidRPr="005F2D6F">
        <w:rPr>
          <w:rFonts w:ascii="Arial" w:hAnsi="Arial" w:cs="Arial"/>
          <w:color w:val="000000"/>
        </w:rPr>
        <w:t>The value creation in fashion design, manufacturing, and retail processes has been reconfigured due to technological advancement. Artificial intelligence technology can be used to predict trends, optimi</w:t>
      </w:r>
      <w:r w:rsidRPr="005F2D6F">
        <w:rPr>
          <w:rFonts w:ascii="Arial" w:hAnsi="Arial" w:cs="Arial"/>
          <w:color w:val="000000"/>
          <w:lang w:val="en-US"/>
        </w:rPr>
        <w:t>s</w:t>
      </w:r>
      <w:r w:rsidRPr="005F2D6F">
        <w:rPr>
          <w:rFonts w:ascii="Arial" w:hAnsi="Arial" w:cs="Arial"/>
          <w:color w:val="000000"/>
        </w:rPr>
        <w:t>e inventory in real time, and design hyper-personali</w:t>
      </w:r>
      <w:r w:rsidRPr="005F2D6F">
        <w:rPr>
          <w:rFonts w:ascii="Arial" w:hAnsi="Arial" w:cs="Arial"/>
          <w:color w:val="000000"/>
          <w:lang w:val="en-US"/>
        </w:rPr>
        <w:t>s</w:t>
      </w:r>
      <w:r w:rsidRPr="005F2D6F">
        <w:rPr>
          <w:rFonts w:ascii="Arial" w:hAnsi="Arial" w:cs="Arial"/>
          <w:color w:val="000000"/>
        </w:rPr>
        <w:t>ed marketing. In the case of the first movers like ASOS and Burberry, the timely utili</w:t>
      </w:r>
      <w:r w:rsidRPr="005F2D6F">
        <w:rPr>
          <w:rFonts w:ascii="Arial" w:hAnsi="Arial" w:cs="Arial"/>
          <w:color w:val="000000"/>
          <w:lang w:val="en-US"/>
        </w:rPr>
        <w:t>s</w:t>
      </w:r>
      <w:r w:rsidRPr="005F2D6F">
        <w:rPr>
          <w:rFonts w:ascii="Arial" w:hAnsi="Arial" w:cs="Arial"/>
          <w:color w:val="000000"/>
        </w:rPr>
        <w:t>ation of AI analytics, AR-based fitting applications and integrating with the omnichannel enhances differentiation by creating distinctive customer experiences</w:t>
      </w:r>
      <w:r w:rsidR="00315065" w:rsidRPr="005F2D6F">
        <w:rPr>
          <w:rFonts w:ascii="Arial" w:hAnsi="Arial" w:cs="Arial"/>
          <w:color w:val="000000"/>
        </w:rPr>
        <w:t xml:space="preserve"> (DeVoy</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2021)</w:t>
      </w:r>
      <w:r w:rsidRPr="005F2D6F">
        <w:rPr>
          <w:rFonts w:ascii="Arial" w:hAnsi="Arial" w:cs="Arial"/>
          <w:color w:val="000000"/>
        </w:rPr>
        <w:t>. These early adopters spend a lot of money on the digital ecosystems</w:t>
      </w:r>
      <w:r w:rsidRPr="005F2D6F">
        <w:rPr>
          <w:rFonts w:ascii="Arial" w:hAnsi="Arial" w:cs="Arial"/>
          <w:color w:val="000000"/>
          <w:lang w:val="en-US"/>
        </w:rPr>
        <w:t>,</w:t>
      </w:r>
      <w:r w:rsidRPr="005F2D6F">
        <w:rPr>
          <w:rFonts w:ascii="Arial" w:hAnsi="Arial" w:cs="Arial"/>
          <w:color w:val="000000"/>
        </w:rPr>
        <w:t xml:space="preserve"> which enable quicker innovation cycles and data-driven agility. Nonetheless, this technological firepower comes with significant expenses and complexity of operation, which exposes companies to innovation exhaustion and online redundancy.</w:t>
      </w:r>
    </w:p>
    <w:p w14:paraId="24CF20D9" w14:textId="4FF9D603" w:rsidR="005A5417" w:rsidRPr="005F2D6F" w:rsidRDefault="005A5417" w:rsidP="005A5417">
      <w:pPr>
        <w:rPr>
          <w:rFonts w:ascii="Arial" w:hAnsi="Arial" w:cs="Arial"/>
          <w:color w:val="000000"/>
        </w:rPr>
      </w:pPr>
      <w:r w:rsidRPr="005F2D6F">
        <w:rPr>
          <w:rFonts w:ascii="Arial" w:hAnsi="Arial" w:cs="Arial"/>
          <w:color w:val="000000"/>
        </w:rPr>
        <w:t>Boohoo and Primark are followers who only utili</w:t>
      </w:r>
      <w:r w:rsidRPr="005F2D6F">
        <w:rPr>
          <w:rFonts w:ascii="Arial" w:hAnsi="Arial" w:cs="Arial"/>
          <w:color w:val="000000"/>
          <w:lang w:val="en-US"/>
        </w:rPr>
        <w:t>s</w:t>
      </w:r>
      <w:r w:rsidRPr="005F2D6F">
        <w:rPr>
          <w:rFonts w:ascii="Arial" w:hAnsi="Arial" w:cs="Arial"/>
          <w:color w:val="000000"/>
        </w:rPr>
        <w:t xml:space="preserve">e proven tools when scalability and acceptance by the consumer are confirmed. This is a risk-averse position that limits the scope of innovation. Their digital plans are based on </w:t>
      </w:r>
      <w:r w:rsidRPr="005F2D6F">
        <w:rPr>
          <w:rFonts w:ascii="Arial" w:hAnsi="Arial" w:cs="Arial"/>
          <w:color w:val="000000"/>
          <w:lang w:val="en-US"/>
        </w:rPr>
        <w:t xml:space="preserve">the </w:t>
      </w:r>
      <w:r w:rsidRPr="005F2D6F">
        <w:rPr>
          <w:rFonts w:ascii="Arial" w:hAnsi="Arial" w:cs="Arial"/>
          <w:color w:val="000000"/>
        </w:rPr>
        <w:t>optimi</w:t>
      </w:r>
      <w:r w:rsidRPr="005F2D6F">
        <w:rPr>
          <w:rFonts w:ascii="Arial" w:hAnsi="Arial" w:cs="Arial"/>
          <w:color w:val="000000"/>
          <w:lang w:val="en-US"/>
        </w:rPr>
        <w:t>s</w:t>
      </w:r>
      <w:r w:rsidRPr="005F2D6F">
        <w:rPr>
          <w:rFonts w:ascii="Arial" w:hAnsi="Arial" w:cs="Arial"/>
          <w:color w:val="000000"/>
        </w:rPr>
        <w:t>ation of platforms and influencer-based marketing as opposed to developing proprietary technologies</w:t>
      </w:r>
      <w:r w:rsidR="00315065" w:rsidRPr="005F2D6F">
        <w:rPr>
          <w:rFonts w:ascii="Arial" w:hAnsi="Arial" w:cs="Arial"/>
          <w:color w:val="000000"/>
          <w:lang w:val="en-US"/>
        </w:rPr>
        <w:t xml:space="preserve"> </w:t>
      </w:r>
      <w:r w:rsidR="00315065" w:rsidRPr="005F2D6F">
        <w:rPr>
          <w:rFonts w:ascii="Arial" w:hAnsi="Arial" w:cs="Arial"/>
          <w:color w:val="000000"/>
        </w:rPr>
        <w:t>(Schumacher and Forster, 2022)</w:t>
      </w:r>
      <w:r w:rsidRPr="005F2D6F">
        <w:rPr>
          <w:rFonts w:ascii="Arial" w:hAnsi="Arial" w:cs="Arial"/>
          <w:color w:val="000000"/>
        </w:rPr>
        <w:t>. The theory of First-Mover and Follower enables us to explain this divergence: first movers transform uncertainty into market leadership, whereas followers can use existing innovations in order to enjoy cost efficiency.</w:t>
      </w:r>
    </w:p>
    <w:p w14:paraId="392BECB0" w14:textId="45D02B99" w:rsidR="005A5417" w:rsidRPr="005F2D6F" w:rsidRDefault="005A5417" w:rsidP="005A5417">
      <w:pPr>
        <w:rPr>
          <w:rFonts w:ascii="Arial" w:hAnsi="Arial" w:cs="Arial"/>
          <w:color w:val="000000"/>
        </w:rPr>
      </w:pPr>
      <w:r w:rsidRPr="005F2D6F">
        <w:rPr>
          <w:rFonts w:ascii="Arial" w:hAnsi="Arial" w:cs="Arial"/>
          <w:color w:val="000000"/>
        </w:rPr>
        <w:t>Personali</w:t>
      </w:r>
      <w:r w:rsidRPr="005F2D6F">
        <w:rPr>
          <w:rFonts w:ascii="Arial" w:hAnsi="Arial" w:cs="Arial"/>
          <w:color w:val="000000"/>
          <w:lang w:val="en-US"/>
        </w:rPr>
        <w:t>s</w:t>
      </w:r>
      <w:r w:rsidRPr="005F2D6F">
        <w:rPr>
          <w:rFonts w:ascii="Arial" w:hAnsi="Arial" w:cs="Arial"/>
          <w:color w:val="000000"/>
        </w:rPr>
        <w:t>ation, speed-to-market, and better consumer insight provide opportunities</w:t>
      </w:r>
      <w:r w:rsidRPr="005F2D6F">
        <w:rPr>
          <w:rFonts w:ascii="Arial" w:hAnsi="Arial" w:cs="Arial"/>
          <w:color w:val="000000"/>
          <w:lang w:val="en-US"/>
        </w:rPr>
        <w:t>,</w:t>
      </w:r>
      <w:r w:rsidRPr="005F2D6F">
        <w:rPr>
          <w:rFonts w:ascii="Arial" w:hAnsi="Arial" w:cs="Arial"/>
          <w:color w:val="000000"/>
        </w:rPr>
        <w:t xml:space="preserve"> but dangers are </w:t>
      </w:r>
      <w:r w:rsidRPr="005F2D6F">
        <w:rPr>
          <w:rFonts w:ascii="Arial" w:hAnsi="Arial" w:cs="Arial"/>
          <w:color w:val="000000"/>
          <w:lang w:val="en-US"/>
        </w:rPr>
        <w:t xml:space="preserve">the </w:t>
      </w:r>
      <w:r w:rsidRPr="005F2D6F">
        <w:rPr>
          <w:rFonts w:ascii="Arial" w:hAnsi="Arial" w:cs="Arial"/>
          <w:color w:val="000000"/>
        </w:rPr>
        <w:t>short technology lifecycle, cybersecurity challenges</w:t>
      </w:r>
      <w:r w:rsidRPr="005F2D6F">
        <w:rPr>
          <w:rFonts w:ascii="Arial" w:hAnsi="Arial" w:cs="Arial"/>
          <w:color w:val="000000"/>
          <w:lang w:val="en-US"/>
        </w:rPr>
        <w:t>,</w:t>
      </w:r>
      <w:r w:rsidRPr="005F2D6F">
        <w:rPr>
          <w:rFonts w:ascii="Arial" w:hAnsi="Arial" w:cs="Arial"/>
          <w:color w:val="000000"/>
        </w:rPr>
        <w:t xml:space="preserve"> and dependence on R&amp;D are high. The example of the UK fashion industry shows that digital change not only enables differentiation but also accelerates the process of imitation</w:t>
      </w:r>
      <w:r w:rsidR="004B09ED">
        <w:rPr>
          <w:rFonts w:ascii="Arial" w:hAnsi="Arial" w:cs="Arial"/>
          <w:color w:val="000000"/>
          <w:lang w:val="en-US"/>
        </w:rPr>
        <w:t xml:space="preserve"> </w:t>
      </w:r>
      <w:r w:rsidR="004B09ED" w:rsidRPr="005F2D6F">
        <w:rPr>
          <w:rFonts w:ascii="Arial" w:hAnsi="Arial" w:cs="Arial"/>
          <w:color w:val="000000"/>
        </w:rPr>
        <w:t>(Kamp and Ruiz, 2023)</w:t>
      </w:r>
      <w:r w:rsidRPr="005F2D6F">
        <w:rPr>
          <w:rFonts w:ascii="Arial" w:hAnsi="Arial" w:cs="Arial"/>
          <w:color w:val="000000"/>
        </w:rPr>
        <w:t xml:space="preserve">. </w:t>
      </w:r>
      <w:r w:rsidR="004B09ED" w:rsidRPr="004B09ED">
        <w:rPr>
          <w:rFonts w:ascii="Arial" w:hAnsi="Arial" w:cs="Arial"/>
          <w:color w:val="000000"/>
        </w:rPr>
        <w:t>Technology increases the power of the pioneer market, but on the other hand, it challenges followers to be dynamic by adjusting to hybrid approaches</w:t>
      </w:r>
      <w:r w:rsidR="00315065" w:rsidRPr="005F2D6F">
        <w:rPr>
          <w:rFonts w:ascii="Arial" w:hAnsi="Arial" w:cs="Arial"/>
          <w:color w:val="000000"/>
          <w:lang w:val="en-US"/>
        </w:rPr>
        <w:t>. H</w:t>
      </w:r>
      <w:r w:rsidRPr="005F2D6F">
        <w:rPr>
          <w:rFonts w:ascii="Arial" w:hAnsi="Arial" w:cs="Arial"/>
          <w:color w:val="000000"/>
        </w:rPr>
        <w:t>alf of which is based on low-cost efficiency, and the other half on selective adoption of innovations.</w:t>
      </w:r>
    </w:p>
    <w:p w14:paraId="6523FD31" w14:textId="77777777" w:rsidR="005A5417" w:rsidRPr="005F2D6F" w:rsidRDefault="005A5417" w:rsidP="005A5417">
      <w:pPr>
        <w:rPr>
          <w:rFonts w:ascii="Arial" w:hAnsi="Arial" w:cs="Arial"/>
          <w:color w:val="000000"/>
        </w:rPr>
      </w:pPr>
    </w:p>
    <w:p w14:paraId="30B5382A" w14:textId="582BE4B7" w:rsidR="005A5417" w:rsidRPr="005F2D6F" w:rsidRDefault="005A5417" w:rsidP="005A5417">
      <w:pPr>
        <w:pStyle w:val="Heading3"/>
        <w:rPr>
          <w:rFonts w:ascii="Arial" w:hAnsi="Arial" w:cs="Arial"/>
        </w:rPr>
      </w:pPr>
      <w:bookmarkStart w:id="6" w:name="_Toc214223142"/>
      <w:r w:rsidRPr="005F2D6F">
        <w:rPr>
          <w:rFonts w:ascii="Arial" w:hAnsi="Arial" w:cs="Arial"/>
          <w:lang w:val="en-US"/>
        </w:rPr>
        <w:t xml:space="preserve">2.3.2 </w:t>
      </w:r>
      <w:r w:rsidRPr="005F2D6F">
        <w:rPr>
          <w:rFonts w:ascii="Arial" w:hAnsi="Arial" w:cs="Arial"/>
        </w:rPr>
        <w:t>Environmental Factor</w:t>
      </w:r>
      <w:bookmarkEnd w:id="6"/>
    </w:p>
    <w:p w14:paraId="156C8490" w14:textId="3DFE3195" w:rsidR="005A5417" w:rsidRPr="005F2D6F" w:rsidRDefault="005A5417" w:rsidP="005A5417">
      <w:pPr>
        <w:rPr>
          <w:rFonts w:ascii="Arial" w:hAnsi="Arial" w:cs="Arial"/>
          <w:color w:val="000000"/>
        </w:rPr>
      </w:pPr>
      <w:r w:rsidRPr="005F2D6F">
        <w:rPr>
          <w:rFonts w:ascii="Arial" w:hAnsi="Arial" w:cs="Arial"/>
          <w:color w:val="000000"/>
        </w:rPr>
        <w:t>The UK fashion scene has been redefining environmental imperatives</w:t>
      </w:r>
      <w:r w:rsidRPr="005F2D6F">
        <w:rPr>
          <w:rFonts w:ascii="Arial" w:hAnsi="Arial" w:cs="Arial"/>
          <w:color w:val="000000"/>
          <w:lang w:val="en-US"/>
        </w:rPr>
        <w:t>,</w:t>
      </w:r>
      <w:r w:rsidRPr="005F2D6F">
        <w:rPr>
          <w:rFonts w:ascii="Arial" w:hAnsi="Arial" w:cs="Arial"/>
          <w:color w:val="000000"/>
        </w:rPr>
        <w:t xml:space="preserve"> with sustainability and transparency becoming the new requirements to be considered legitimate. Regulatory tools, including the Modern Slavery Act 2015 and the compulsory ESG disclosures, lead companies to tie the responsibility of the environment to the marketing strategy. Such leaders as Burberry have been proactive with sustainability, in terms of circular design, carbon-neutral operation, and trace sourcing. </w:t>
      </w:r>
      <w:r w:rsidR="00315065" w:rsidRPr="005F2D6F">
        <w:rPr>
          <w:rFonts w:ascii="Arial" w:hAnsi="Arial" w:cs="Arial"/>
          <w:color w:val="000000"/>
          <w:lang w:val="en-US"/>
        </w:rPr>
        <w:t xml:space="preserve">According to </w:t>
      </w:r>
      <w:r w:rsidR="00315065" w:rsidRPr="005F2D6F">
        <w:rPr>
          <w:rFonts w:ascii="Arial" w:hAnsi="Arial" w:cs="Arial"/>
          <w:color w:val="000000"/>
        </w:rPr>
        <w:t>Rienda, Ruiz-Fernández and Carey (2021) t</w:t>
      </w:r>
      <w:r w:rsidRPr="005F2D6F">
        <w:rPr>
          <w:rFonts w:ascii="Arial" w:hAnsi="Arial" w:cs="Arial"/>
          <w:color w:val="000000"/>
        </w:rPr>
        <w:t>hese programs are not just compliance statements, but differentiation drivers that will convert ethical actions into brand value. By being environmentally responsible, pioneers promise authenticity to the conscious consumer by creating long</w:t>
      </w:r>
      <w:r w:rsidRPr="005F2D6F">
        <w:rPr>
          <w:rFonts w:ascii="Arial" w:hAnsi="Arial" w:cs="Arial"/>
          <w:color w:val="000000"/>
          <w:lang w:val="en-US"/>
        </w:rPr>
        <w:t>-</w:t>
      </w:r>
      <w:r w:rsidRPr="005F2D6F">
        <w:rPr>
          <w:rFonts w:ascii="Arial" w:hAnsi="Arial" w:cs="Arial"/>
          <w:color w:val="000000"/>
        </w:rPr>
        <w:t>term loyalty even when the costs of doing business increase.</w:t>
      </w:r>
    </w:p>
    <w:p w14:paraId="7F2650B1" w14:textId="3B859322" w:rsidR="005A5417" w:rsidRPr="005F2D6F" w:rsidRDefault="005A5417" w:rsidP="005A5417">
      <w:pPr>
        <w:rPr>
          <w:rFonts w:ascii="Arial" w:hAnsi="Arial" w:cs="Arial"/>
          <w:color w:val="000000"/>
        </w:rPr>
      </w:pPr>
      <w:r w:rsidRPr="005F2D6F">
        <w:rPr>
          <w:rFonts w:ascii="Arial" w:hAnsi="Arial" w:cs="Arial"/>
          <w:color w:val="000000"/>
        </w:rPr>
        <w:t>Primark and Boohoo, among other followers, on the other hand, pursue environmental practices at a reactive level, which is usually in reaction to criticism on the issues of labour and waste generated by their businesses. Their approaches focus on sustainability on scale</w:t>
      </w:r>
      <w:r w:rsidRPr="005F2D6F">
        <w:rPr>
          <w:rFonts w:ascii="Arial" w:hAnsi="Arial" w:cs="Arial"/>
          <w:color w:val="000000"/>
          <w:lang w:val="en-US"/>
        </w:rPr>
        <w:t>,</w:t>
      </w:r>
      <w:r w:rsidRPr="005F2D6F">
        <w:rPr>
          <w:rFonts w:ascii="Arial" w:hAnsi="Arial" w:cs="Arial"/>
          <w:color w:val="000000"/>
        </w:rPr>
        <w:t xml:space="preserve"> affordable eco-lines or recycling initiatives that maintain cost</w:t>
      </w:r>
      <w:r w:rsidRPr="005F2D6F">
        <w:rPr>
          <w:rFonts w:ascii="Arial" w:hAnsi="Arial" w:cs="Arial"/>
          <w:color w:val="000000"/>
          <w:lang w:val="en-US"/>
        </w:rPr>
        <w:t>-</w:t>
      </w:r>
      <w:r w:rsidRPr="005F2D6F">
        <w:rPr>
          <w:rFonts w:ascii="Arial" w:hAnsi="Arial" w:cs="Arial"/>
          <w:color w:val="000000"/>
        </w:rPr>
        <w:t>competitive advantage and meet low compliance requirements</w:t>
      </w:r>
      <w:r w:rsidR="00315065" w:rsidRPr="005F2D6F">
        <w:rPr>
          <w:rFonts w:ascii="Arial" w:hAnsi="Arial" w:cs="Arial"/>
          <w:color w:val="000000"/>
          <w:lang w:val="en-US"/>
        </w:rPr>
        <w:t xml:space="preserve"> </w:t>
      </w:r>
      <w:r w:rsidR="00315065" w:rsidRPr="005F2D6F">
        <w:rPr>
          <w:rFonts w:ascii="Arial" w:hAnsi="Arial" w:cs="Arial"/>
          <w:color w:val="000000"/>
        </w:rPr>
        <w:t>(Pantano, Pedeliento and Christodoulides, 2022)</w:t>
      </w:r>
      <w:r w:rsidRPr="005F2D6F">
        <w:rPr>
          <w:rFonts w:ascii="Arial" w:hAnsi="Arial" w:cs="Arial"/>
          <w:color w:val="000000"/>
        </w:rPr>
        <w:t>. Even though these responses keep profits alive, there are chances of being seen as greenwashing, which would destroy the consumers</w:t>
      </w:r>
      <w:r w:rsidRPr="005F2D6F">
        <w:rPr>
          <w:rFonts w:ascii="Arial" w:hAnsi="Arial" w:cs="Arial"/>
          <w:color w:val="000000"/>
          <w:lang w:val="en-US"/>
        </w:rPr>
        <w:t>’</w:t>
      </w:r>
      <w:r w:rsidRPr="005F2D6F">
        <w:rPr>
          <w:rFonts w:ascii="Arial" w:hAnsi="Arial" w:cs="Arial"/>
          <w:color w:val="000000"/>
        </w:rPr>
        <w:t xml:space="preserve"> trust and the confidence of investors.</w:t>
      </w:r>
    </w:p>
    <w:p w14:paraId="7BF281F8" w14:textId="49F6DD3B" w:rsidR="005A5417" w:rsidRPr="005F2D6F" w:rsidRDefault="005A5417" w:rsidP="005A5417">
      <w:pPr>
        <w:rPr>
          <w:rFonts w:ascii="Arial" w:hAnsi="Arial" w:cs="Arial"/>
          <w:color w:val="000000"/>
        </w:rPr>
      </w:pPr>
      <w:r w:rsidRPr="005F2D6F">
        <w:rPr>
          <w:rFonts w:ascii="Arial" w:hAnsi="Arial" w:cs="Arial"/>
          <w:color w:val="000000"/>
        </w:rPr>
        <w:t xml:space="preserve">First &amp; Mover Theory The First mover incurs greater initial investments in sustainability but builds moral and reputational capital; the follower replicates risk-averse practices that guarantee their short-term survival but have a hard time gaining credibility. The strategic implication is that environmental pressures are now both a constraint on the brand repositioning and </w:t>
      </w:r>
      <w:r w:rsidRPr="005F2D6F">
        <w:rPr>
          <w:rFonts w:ascii="Arial" w:hAnsi="Arial" w:cs="Arial"/>
          <w:color w:val="000000"/>
          <w:lang w:val="en-US"/>
        </w:rPr>
        <w:t xml:space="preserve">an </w:t>
      </w:r>
      <w:r w:rsidRPr="005F2D6F">
        <w:rPr>
          <w:rFonts w:ascii="Arial" w:hAnsi="Arial" w:cs="Arial"/>
          <w:color w:val="000000"/>
        </w:rPr>
        <w:t>opportunity in that regard</w:t>
      </w:r>
      <w:r w:rsidR="00315065" w:rsidRPr="005F2D6F">
        <w:rPr>
          <w:rFonts w:ascii="Arial" w:hAnsi="Arial" w:cs="Arial"/>
          <w:color w:val="000000"/>
          <w:lang w:val="en-US"/>
        </w:rPr>
        <w:t xml:space="preserve"> </w:t>
      </w:r>
      <w:r w:rsidR="00315065" w:rsidRPr="005F2D6F">
        <w:rPr>
          <w:rFonts w:ascii="Arial" w:hAnsi="Arial" w:cs="Arial"/>
          <w:color w:val="000000"/>
        </w:rPr>
        <w:t>(Elche, Martínez-Pérez and García-Villaverde, 2021)</w:t>
      </w:r>
      <w:r w:rsidRPr="005F2D6F">
        <w:rPr>
          <w:rFonts w:ascii="Arial" w:hAnsi="Arial" w:cs="Arial"/>
          <w:color w:val="000000"/>
        </w:rPr>
        <w:t>. Notably, the forces of technology and environmentalism meet</w:t>
      </w:r>
      <w:r w:rsidR="00315065" w:rsidRPr="005F2D6F">
        <w:rPr>
          <w:rFonts w:ascii="Arial" w:hAnsi="Arial" w:cs="Arial"/>
          <w:color w:val="000000"/>
          <w:lang w:val="en-US"/>
        </w:rPr>
        <w:t>;</w:t>
      </w:r>
      <w:r w:rsidRPr="005F2D6F">
        <w:rPr>
          <w:rFonts w:ascii="Arial" w:hAnsi="Arial" w:cs="Arial"/>
          <w:color w:val="000000"/>
        </w:rPr>
        <w:t xml:space="preserve"> the digital transparency tools and systems of supply-chain traceability show that innovation and sustainability are no longer distinct agendas. Companies combining both dimensions in a holistic way rebrand the competitive advantage in terms of sustainable digital change by establishing new standards of ethical profitability in the industry.</w:t>
      </w:r>
    </w:p>
    <w:p w14:paraId="2171080C" w14:textId="77777777" w:rsidR="005A5417" w:rsidRPr="005F2D6F" w:rsidRDefault="005A5417" w:rsidP="005A5417">
      <w:pPr>
        <w:rPr>
          <w:rFonts w:ascii="Arial" w:hAnsi="Arial" w:cs="Arial"/>
          <w:color w:val="000000"/>
        </w:rPr>
      </w:pPr>
      <w:r w:rsidRPr="005F2D6F">
        <w:rPr>
          <w:rFonts w:ascii="Arial" w:hAnsi="Arial" w:cs="Arial"/>
          <w:color w:val="000000"/>
        </w:rPr>
        <w:br/>
      </w:r>
    </w:p>
    <w:p w14:paraId="084E7F11" w14:textId="77777777" w:rsidR="005A5417" w:rsidRPr="005F2D6F" w:rsidRDefault="005A5417" w:rsidP="005A5417">
      <w:pPr>
        <w:pStyle w:val="Heading1"/>
        <w:rPr>
          <w:rFonts w:ascii="Arial" w:hAnsi="Arial" w:cs="Arial"/>
        </w:rPr>
      </w:pPr>
      <w:bookmarkStart w:id="7" w:name="_Toc214223143"/>
      <w:r w:rsidRPr="005F2D6F">
        <w:rPr>
          <w:rFonts w:ascii="Arial" w:hAnsi="Arial" w:cs="Arial"/>
        </w:rPr>
        <w:t>3. Task 2: Strategic Responses of Pioneering and Follower Organisations</w:t>
      </w:r>
      <w:bookmarkEnd w:id="7"/>
      <w:r w:rsidRPr="005F2D6F">
        <w:rPr>
          <w:rFonts w:ascii="Arial" w:hAnsi="Arial" w:cs="Arial"/>
        </w:rPr>
        <w:t> </w:t>
      </w:r>
    </w:p>
    <w:p w14:paraId="466D6653" w14:textId="4CF1499D" w:rsidR="005A5417" w:rsidRPr="005F2D6F" w:rsidRDefault="005A5417" w:rsidP="005A5417">
      <w:pPr>
        <w:rPr>
          <w:rFonts w:ascii="Arial" w:hAnsi="Arial" w:cs="Arial"/>
          <w:color w:val="000000"/>
        </w:rPr>
      </w:pPr>
      <w:r w:rsidRPr="005F2D6F">
        <w:rPr>
          <w:rFonts w:ascii="Arial" w:hAnsi="Arial" w:cs="Arial"/>
          <w:color w:val="000000"/>
        </w:rPr>
        <w:t>To give the strategic analysis that follows some background explanation, the figure provided is that of Porter</w:t>
      </w:r>
      <w:r w:rsidRPr="005F2D6F">
        <w:rPr>
          <w:rFonts w:ascii="Arial" w:hAnsi="Arial" w:cs="Arial"/>
          <w:color w:val="000000"/>
          <w:lang w:val="en-US"/>
        </w:rPr>
        <w:t>’</w:t>
      </w:r>
      <w:r w:rsidRPr="005F2D6F">
        <w:rPr>
          <w:rFonts w:ascii="Arial" w:hAnsi="Arial" w:cs="Arial"/>
          <w:color w:val="000000"/>
        </w:rPr>
        <w:t>s Generic Strategies</w:t>
      </w:r>
      <w:r w:rsidRPr="005F2D6F">
        <w:rPr>
          <w:rFonts w:ascii="Arial" w:hAnsi="Arial" w:cs="Arial"/>
          <w:color w:val="000000"/>
          <w:lang w:val="en-US"/>
        </w:rPr>
        <w:t>,</w:t>
      </w:r>
      <w:r w:rsidRPr="005F2D6F">
        <w:rPr>
          <w:rFonts w:ascii="Arial" w:hAnsi="Arial" w:cs="Arial"/>
          <w:color w:val="000000"/>
        </w:rPr>
        <w:t xml:space="preserve"> which explains how organisations position themselves depending on their sources of competitive advantage and market scope. The model is applied in the fashion industry to identify innovative organisations like ASOS and Burberry, organisations that adopt a Differentiation strategy, and follower organisations, like Boohoo and Primark, which adopt the Cost Leadership strategy, in the United Kingdom.</w:t>
      </w:r>
      <w:r w:rsidR="00315065" w:rsidRPr="005F2D6F">
        <w:rPr>
          <w:rFonts w:ascii="Arial" w:hAnsi="Arial" w:cs="Arial"/>
          <w:color w:val="000000"/>
          <w:lang w:val="en-US"/>
        </w:rPr>
        <w:t xml:space="preserve"> </w:t>
      </w:r>
      <w:r w:rsidR="00315065" w:rsidRPr="005F2D6F">
        <w:rPr>
          <w:rFonts w:ascii="Arial" w:hAnsi="Arial" w:cs="Arial"/>
          <w:color w:val="000000"/>
        </w:rPr>
        <w:t>(Stacchezzini</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2023)</w:t>
      </w:r>
      <w:r w:rsidRPr="005F2D6F">
        <w:rPr>
          <w:rFonts w:ascii="Arial" w:hAnsi="Arial" w:cs="Arial"/>
          <w:color w:val="000000"/>
        </w:rPr>
        <w:t xml:space="preserve"> The graphical illustration makes understandable the structural basis of competitive behaviour</w:t>
      </w:r>
      <w:r w:rsidRPr="005F2D6F">
        <w:rPr>
          <w:rFonts w:ascii="Arial" w:hAnsi="Arial" w:cs="Arial"/>
          <w:color w:val="000000"/>
          <w:lang w:val="en-US"/>
        </w:rPr>
        <w:t>,</w:t>
      </w:r>
      <w:r w:rsidRPr="005F2D6F">
        <w:rPr>
          <w:rFonts w:ascii="Arial" w:hAnsi="Arial" w:cs="Arial"/>
          <w:color w:val="000000"/>
        </w:rPr>
        <w:t xml:space="preserve"> showing how differentiation and cost efficiency coexist as separate but mutually supportive strategies towards market sustainability and strategy balance.</w:t>
      </w:r>
    </w:p>
    <w:p w14:paraId="4F380BFC" w14:textId="4A34DDAA" w:rsidR="00BF2429" w:rsidRPr="005F2D6F" w:rsidRDefault="006A57C3" w:rsidP="00BF2429">
      <w:pPr>
        <w:keepNext/>
        <w:jc w:val="center"/>
        <w:rPr>
          <w:rFonts w:ascii="Arial" w:hAnsi="Arial" w:cs="Arial"/>
        </w:rPr>
      </w:pPr>
      <w:r>
        <w:rPr>
          <w:rFonts w:ascii="Arial" w:hAnsi="Arial" w:cs="Arial"/>
          <w:noProof/>
        </w:rPr>
        <w:drawing>
          <wp:inline distT="0" distB="0" distL="0" distR="0" wp14:anchorId="6928ABE1" wp14:editId="514955E2">
            <wp:extent cx="5727700" cy="5166360"/>
            <wp:effectExtent l="0" t="0" r="0" b="2540"/>
            <wp:docPr id="6947070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707033" name="Picture 694707033"/>
                    <pic:cNvPicPr/>
                  </pic:nvPicPr>
                  <pic:blipFill>
                    <a:blip r:embed="rId10">
                      <a:extLst>
                        <a:ext uri="{28A0092B-C50C-407E-A947-70E740481C1C}">
                          <a14:useLocalDpi xmlns:a14="http://schemas.microsoft.com/office/drawing/2010/main" val="0"/>
                        </a:ext>
                      </a:extLst>
                    </a:blip>
                    <a:stretch>
                      <a:fillRect/>
                    </a:stretch>
                  </pic:blipFill>
                  <pic:spPr>
                    <a:xfrm>
                      <a:off x="0" y="0"/>
                      <a:ext cx="5727700" cy="5166360"/>
                    </a:xfrm>
                    <a:prstGeom prst="rect">
                      <a:avLst/>
                    </a:prstGeom>
                  </pic:spPr>
                </pic:pic>
              </a:graphicData>
            </a:graphic>
          </wp:inline>
        </w:drawing>
      </w:r>
    </w:p>
    <w:p w14:paraId="301A7792" w14:textId="77777777" w:rsidR="00BF2429" w:rsidRPr="005F2D6F" w:rsidRDefault="00BF2429" w:rsidP="00BF2429">
      <w:pPr>
        <w:pStyle w:val="Caption"/>
        <w:rPr>
          <w:rFonts w:ascii="Arial" w:hAnsi="Arial" w:cs="Arial"/>
          <w:lang w:val="en-US"/>
        </w:rPr>
      </w:pPr>
      <w:r w:rsidRPr="005F2D6F">
        <w:rPr>
          <w:rFonts w:ascii="Arial" w:hAnsi="Arial" w:cs="Arial"/>
        </w:rPr>
        <w:t xml:space="preserve">Figure </w:t>
      </w:r>
      <w:r w:rsidRPr="005F2D6F">
        <w:rPr>
          <w:rFonts w:ascii="Arial" w:hAnsi="Arial" w:cs="Arial"/>
        </w:rPr>
        <w:fldChar w:fldCharType="begin"/>
      </w:r>
      <w:r w:rsidRPr="005F2D6F">
        <w:rPr>
          <w:rFonts w:ascii="Arial" w:hAnsi="Arial" w:cs="Arial"/>
        </w:rPr>
        <w:instrText xml:space="preserve"> SEQ Figure \* ARABIC </w:instrText>
      </w:r>
      <w:r w:rsidRPr="005F2D6F">
        <w:rPr>
          <w:rFonts w:ascii="Arial" w:hAnsi="Arial" w:cs="Arial"/>
        </w:rPr>
        <w:fldChar w:fldCharType="separate"/>
      </w:r>
      <w:r w:rsidRPr="005F2D6F">
        <w:rPr>
          <w:rFonts w:ascii="Arial" w:hAnsi="Arial" w:cs="Arial"/>
          <w:noProof/>
        </w:rPr>
        <w:t>2</w:t>
      </w:r>
      <w:r w:rsidRPr="005F2D6F">
        <w:rPr>
          <w:rFonts w:ascii="Arial" w:hAnsi="Arial" w:cs="Arial"/>
        </w:rPr>
        <w:fldChar w:fldCharType="end"/>
      </w:r>
      <w:r w:rsidRPr="005F2D6F">
        <w:rPr>
          <w:rFonts w:ascii="Arial" w:hAnsi="Arial" w:cs="Arial"/>
          <w:lang w:val="en-US"/>
        </w:rPr>
        <w:t xml:space="preserve">: Porter’s Generic Strategies Applied to the UK Fashion Industry </w:t>
      </w:r>
    </w:p>
    <w:p w14:paraId="37EE3880" w14:textId="74099EB5" w:rsidR="00570F43" w:rsidRPr="005F2D6F" w:rsidRDefault="00BF2429" w:rsidP="00BF2429">
      <w:pPr>
        <w:pStyle w:val="Caption"/>
        <w:rPr>
          <w:rFonts w:ascii="Arial" w:hAnsi="Arial" w:cs="Arial"/>
          <w:color w:val="000000"/>
          <w:sz w:val="24"/>
        </w:rPr>
      </w:pPr>
      <w:r w:rsidRPr="005F2D6F">
        <w:rPr>
          <w:rFonts w:ascii="Arial" w:hAnsi="Arial" w:cs="Arial"/>
          <w:lang w:val="en-US"/>
        </w:rPr>
        <w:t>Source: Self-Made</w:t>
      </w:r>
    </w:p>
    <w:p w14:paraId="28E22082" w14:textId="574C4689" w:rsidR="00D54F06" w:rsidRPr="00D54F06" w:rsidRDefault="005A5417" w:rsidP="00D54F06">
      <w:pPr>
        <w:pStyle w:val="Heading2"/>
        <w:rPr>
          <w:rFonts w:ascii="Arial" w:hAnsi="Arial" w:cs="Arial"/>
        </w:rPr>
      </w:pPr>
      <w:bookmarkStart w:id="8" w:name="_Toc214223144"/>
      <w:r w:rsidRPr="005F2D6F">
        <w:rPr>
          <w:rFonts w:ascii="Arial" w:hAnsi="Arial" w:cs="Arial"/>
        </w:rPr>
        <w:t>3.1 Pioneering Organisations’ Strategic Responses</w:t>
      </w:r>
      <w:bookmarkEnd w:id="8"/>
    </w:p>
    <w:p w14:paraId="5C9F91A3" w14:textId="459CBBEC" w:rsidR="005A5417" w:rsidRPr="005F2D6F" w:rsidRDefault="004B09ED" w:rsidP="005A5417">
      <w:pPr>
        <w:rPr>
          <w:rFonts w:ascii="Arial" w:hAnsi="Arial" w:cs="Arial"/>
          <w:color w:val="000000"/>
        </w:rPr>
      </w:pPr>
      <w:r w:rsidRPr="004B09ED">
        <w:rPr>
          <w:rFonts w:ascii="Arial" w:hAnsi="Arial" w:cs="Arial"/>
          <w:color w:val="000000"/>
        </w:rPr>
        <w:t>The Generic Strategies by Porter can be used to understand how innovators can retain their competitiveness by positioning themselves. The pioneers remain ahead in this model through differentiation, which is established on uniqueness, high branding, and value innovation</w:t>
      </w:r>
      <w:r>
        <w:rPr>
          <w:rFonts w:ascii="Arial" w:hAnsi="Arial" w:cs="Arial"/>
          <w:color w:val="000000"/>
          <w:lang w:val="en-US"/>
        </w:rPr>
        <w:t xml:space="preserve"> </w:t>
      </w:r>
      <w:r w:rsidRPr="005F2D6F">
        <w:rPr>
          <w:rFonts w:ascii="Arial" w:hAnsi="Arial" w:cs="Arial"/>
          <w:color w:val="000000"/>
        </w:rPr>
        <w:t>(Pantano, Pedeliento and Christodoulides, 2022)</w:t>
      </w:r>
      <w:r w:rsidRPr="004B09ED">
        <w:rPr>
          <w:rFonts w:ascii="Arial" w:hAnsi="Arial" w:cs="Arial"/>
          <w:color w:val="000000"/>
        </w:rPr>
        <w:t xml:space="preserve">. The approaches to differentiation adopted by ASOS and Burberry within the UK fashion industry are based on </w:t>
      </w:r>
      <w:r>
        <w:rPr>
          <w:rFonts w:ascii="Arial" w:hAnsi="Arial" w:cs="Arial"/>
          <w:color w:val="000000"/>
          <w:lang w:val="en-US"/>
        </w:rPr>
        <w:t xml:space="preserve">the </w:t>
      </w:r>
      <w:r w:rsidRPr="004B09ED">
        <w:rPr>
          <w:rFonts w:ascii="Arial" w:hAnsi="Arial" w:cs="Arial"/>
          <w:color w:val="000000"/>
        </w:rPr>
        <w:t>integration of digital innovations and powerful branding oriented on sustainability</w:t>
      </w:r>
      <w:r w:rsidR="005A5417" w:rsidRPr="005F2D6F">
        <w:rPr>
          <w:rFonts w:ascii="Arial" w:hAnsi="Arial" w:cs="Arial"/>
          <w:color w:val="000000"/>
        </w:rPr>
        <w:t>.</w:t>
      </w:r>
    </w:p>
    <w:p w14:paraId="70A2FACB" w14:textId="4540F22A" w:rsidR="005A5417" w:rsidRPr="005F2D6F" w:rsidRDefault="005A5417" w:rsidP="005A5417">
      <w:pPr>
        <w:rPr>
          <w:rFonts w:ascii="Arial" w:hAnsi="Arial" w:cs="Arial"/>
          <w:color w:val="000000"/>
        </w:rPr>
      </w:pPr>
      <w:r w:rsidRPr="005F2D6F">
        <w:rPr>
          <w:rFonts w:ascii="Arial" w:hAnsi="Arial" w:cs="Arial"/>
          <w:color w:val="000000"/>
        </w:rPr>
        <w:t>ASOS uses a technology-based differentiation model, which incorporates artificial-intelligence-based personali</w:t>
      </w:r>
      <w:r w:rsidRPr="005F2D6F">
        <w:rPr>
          <w:rFonts w:ascii="Arial" w:hAnsi="Arial" w:cs="Arial"/>
          <w:color w:val="000000"/>
          <w:lang w:val="en-US"/>
        </w:rPr>
        <w:t>s</w:t>
      </w:r>
      <w:r w:rsidRPr="005F2D6F">
        <w:rPr>
          <w:rFonts w:ascii="Arial" w:hAnsi="Arial" w:cs="Arial"/>
          <w:color w:val="000000"/>
        </w:rPr>
        <w:t xml:space="preserve">ation, augmented-reality (AR) try-on experiences, and digital sustainability reporting. This data-driven model adds to consumer closeness and </w:t>
      </w:r>
      <w:r w:rsidRPr="005F2D6F">
        <w:rPr>
          <w:rFonts w:ascii="Arial" w:hAnsi="Arial" w:cs="Arial"/>
          <w:color w:val="000000"/>
          <w:lang w:val="en-US"/>
        </w:rPr>
        <w:t xml:space="preserve">the </w:t>
      </w:r>
      <w:r w:rsidRPr="005F2D6F">
        <w:rPr>
          <w:rFonts w:ascii="Arial" w:hAnsi="Arial" w:cs="Arial"/>
          <w:color w:val="000000"/>
        </w:rPr>
        <w:t>efficiency of trend forecasting. Such undertakings are indicative of the resource-based perspective by Barney. The proprietary algorithms and ethical use of data are also unique assets, which form the core strategic resources</w:t>
      </w:r>
      <w:r w:rsidR="00315065" w:rsidRPr="005F2D6F">
        <w:rPr>
          <w:rFonts w:ascii="Arial" w:hAnsi="Arial" w:cs="Arial"/>
          <w:color w:val="000000"/>
          <w:lang w:val="en-US"/>
        </w:rPr>
        <w:t xml:space="preserve"> </w:t>
      </w:r>
      <w:r w:rsidR="00315065" w:rsidRPr="005F2D6F">
        <w:rPr>
          <w:rFonts w:ascii="Arial" w:hAnsi="Arial" w:cs="Arial"/>
          <w:color w:val="000000"/>
        </w:rPr>
        <w:t>(Vaskelainen</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2022)</w:t>
      </w:r>
      <w:r w:rsidRPr="005F2D6F">
        <w:rPr>
          <w:rFonts w:ascii="Arial" w:hAnsi="Arial" w:cs="Arial"/>
          <w:color w:val="000000"/>
        </w:rPr>
        <w:t>. Similarly, by integrating its long tradition of luxury with innovation, Burberry uses blockchain-based traceability and immersive omnichannel experiences. Digital storytelling and open craftsmanship allow Burberry to redefine sustainability as symbolic capital and support its sustainable brand image.</w:t>
      </w:r>
    </w:p>
    <w:p w14:paraId="377C431F" w14:textId="77777777" w:rsidR="005A5417" w:rsidRPr="005F2D6F" w:rsidRDefault="005A5417" w:rsidP="005A5417">
      <w:pPr>
        <w:rPr>
          <w:rFonts w:ascii="Arial" w:hAnsi="Arial" w:cs="Arial"/>
          <w:color w:val="000000"/>
        </w:rPr>
      </w:pPr>
    </w:p>
    <w:tbl>
      <w:tblPr>
        <w:tblStyle w:val="TableGrid"/>
        <w:tblW w:w="0" w:type="auto"/>
        <w:tblLook w:val="04A0" w:firstRow="1" w:lastRow="0" w:firstColumn="1" w:lastColumn="0" w:noHBand="0" w:noVBand="1"/>
      </w:tblPr>
      <w:tblGrid>
        <w:gridCol w:w="2383"/>
        <w:gridCol w:w="3461"/>
        <w:gridCol w:w="3166"/>
      </w:tblGrid>
      <w:tr w:rsidR="005A5417" w:rsidRPr="005F2D6F" w14:paraId="32E9B38C" w14:textId="77777777" w:rsidTr="005A5417">
        <w:trPr>
          <w:trHeight w:val="1040"/>
        </w:trPr>
        <w:tc>
          <w:tcPr>
            <w:tcW w:w="0" w:type="auto"/>
            <w:hideMark/>
          </w:tcPr>
          <w:p w14:paraId="3527BC07" w14:textId="77777777" w:rsidR="005A5417" w:rsidRPr="005F2D6F" w:rsidRDefault="005A5417" w:rsidP="005A5417">
            <w:pPr>
              <w:rPr>
                <w:rFonts w:ascii="Arial" w:hAnsi="Arial" w:cs="Arial"/>
              </w:rPr>
            </w:pPr>
            <w:r w:rsidRPr="005F2D6F">
              <w:rPr>
                <w:rFonts w:ascii="Arial" w:hAnsi="Arial" w:cs="Arial"/>
                <w:b/>
                <w:bCs/>
                <w:color w:val="000000"/>
              </w:rPr>
              <w:t>Pioneering Differentiation Tactics</w:t>
            </w:r>
          </w:p>
        </w:tc>
        <w:tc>
          <w:tcPr>
            <w:tcW w:w="0" w:type="auto"/>
            <w:hideMark/>
          </w:tcPr>
          <w:p w14:paraId="5065221F" w14:textId="77777777" w:rsidR="005A5417" w:rsidRPr="005F2D6F" w:rsidRDefault="005A5417" w:rsidP="005A5417">
            <w:pPr>
              <w:rPr>
                <w:rFonts w:ascii="Arial" w:hAnsi="Arial" w:cs="Arial"/>
              </w:rPr>
            </w:pPr>
            <w:r w:rsidRPr="005F2D6F">
              <w:rPr>
                <w:rFonts w:ascii="Arial" w:hAnsi="Arial" w:cs="Arial"/>
                <w:b/>
                <w:bCs/>
                <w:color w:val="000000"/>
              </w:rPr>
              <w:t>ASOS</w:t>
            </w:r>
          </w:p>
        </w:tc>
        <w:tc>
          <w:tcPr>
            <w:tcW w:w="0" w:type="auto"/>
            <w:hideMark/>
          </w:tcPr>
          <w:p w14:paraId="52DAE756" w14:textId="77777777" w:rsidR="005A5417" w:rsidRPr="005F2D6F" w:rsidRDefault="005A5417" w:rsidP="005A5417">
            <w:pPr>
              <w:rPr>
                <w:rFonts w:ascii="Arial" w:hAnsi="Arial" w:cs="Arial"/>
              </w:rPr>
            </w:pPr>
            <w:r w:rsidRPr="005F2D6F">
              <w:rPr>
                <w:rFonts w:ascii="Arial" w:hAnsi="Arial" w:cs="Arial"/>
                <w:b/>
                <w:bCs/>
                <w:color w:val="000000"/>
              </w:rPr>
              <w:t>Burberry</w:t>
            </w:r>
          </w:p>
        </w:tc>
      </w:tr>
      <w:tr w:rsidR="005A5417" w:rsidRPr="005F2D6F" w14:paraId="2EF7B24D" w14:textId="77777777" w:rsidTr="005A5417">
        <w:trPr>
          <w:trHeight w:val="770"/>
        </w:trPr>
        <w:tc>
          <w:tcPr>
            <w:tcW w:w="0" w:type="auto"/>
            <w:hideMark/>
          </w:tcPr>
          <w:p w14:paraId="4A99CB83" w14:textId="77777777" w:rsidR="005A5417" w:rsidRPr="005F2D6F" w:rsidRDefault="005A5417" w:rsidP="005A5417">
            <w:pPr>
              <w:rPr>
                <w:rFonts w:ascii="Arial" w:hAnsi="Arial" w:cs="Arial"/>
              </w:rPr>
            </w:pPr>
            <w:r w:rsidRPr="005F2D6F">
              <w:rPr>
                <w:rFonts w:ascii="Arial" w:hAnsi="Arial" w:cs="Arial"/>
                <w:color w:val="000000"/>
              </w:rPr>
              <w:t>Digital innovation</w:t>
            </w:r>
          </w:p>
        </w:tc>
        <w:tc>
          <w:tcPr>
            <w:tcW w:w="0" w:type="auto"/>
            <w:hideMark/>
          </w:tcPr>
          <w:p w14:paraId="09214FA3" w14:textId="252C0083" w:rsidR="005A5417" w:rsidRPr="005F2D6F" w:rsidRDefault="005A5417" w:rsidP="005A5417">
            <w:pPr>
              <w:rPr>
                <w:rFonts w:ascii="Arial" w:hAnsi="Arial" w:cs="Arial"/>
                <w:lang w:val="en-US"/>
              </w:rPr>
            </w:pPr>
            <w:r w:rsidRPr="005F2D6F">
              <w:rPr>
                <w:rFonts w:ascii="Arial" w:hAnsi="Arial" w:cs="Arial"/>
                <w:color w:val="000000"/>
              </w:rPr>
              <w:t>AI personalisation, AR fitting, data-driven logistics</w:t>
            </w:r>
            <w:r w:rsidR="00315065" w:rsidRPr="005F2D6F">
              <w:rPr>
                <w:rFonts w:ascii="Arial" w:hAnsi="Arial" w:cs="Arial"/>
                <w:color w:val="000000"/>
                <w:lang w:val="en-US"/>
              </w:rPr>
              <w:t xml:space="preserve"> </w:t>
            </w:r>
            <w:r w:rsidR="00315065" w:rsidRPr="005F2D6F">
              <w:rPr>
                <w:rFonts w:ascii="Arial" w:hAnsi="Arial" w:cs="Arial"/>
                <w:color w:val="000000"/>
              </w:rPr>
              <w:t>(Vaskelainen</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2022)</w:t>
            </w:r>
          </w:p>
        </w:tc>
        <w:tc>
          <w:tcPr>
            <w:tcW w:w="0" w:type="auto"/>
            <w:hideMark/>
          </w:tcPr>
          <w:p w14:paraId="5DF8DB08" w14:textId="77777777" w:rsidR="005A5417" w:rsidRPr="005F2D6F" w:rsidRDefault="005A5417" w:rsidP="005A5417">
            <w:pPr>
              <w:rPr>
                <w:rFonts w:ascii="Arial" w:hAnsi="Arial" w:cs="Arial"/>
              </w:rPr>
            </w:pPr>
            <w:r w:rsidRPr="005F2D6F">
              <w:rPr>
                <w:rFonts w:ascii="Arial" w:hAnsi="Arial" w:cs="Arial"/>
                <w:color w:val="000000"/>
              </w:rPr>
              <w:t>Blockchain transparency, AR runway experiences</w:t>
            </w:r>
          </w:p>
        </w:tc>
      </w:tr>
      <w:tr w:rsidR="005A5417" w:rsidRPr="005F2D6F" w14:paraId="22A188B4" w14:textId="77777777" w:rsidTr="005A5417">
        <w:trPr>
          <w:trHeight w:val="770"/>
        </w:trPr>
        <w:tc>
          <w:tcPr>
            <w:tcW w:w="0" w:type="auto"/>
            <w:hideMark/>
          </w:tcPr>
          <w:p w14:paraId="6F7FF921" w14:textId="77777777" w:rsidR="005A5417" w:rsidRPr="005F2D6F" w:rsidRDefault="005A5417" w:rsidP="005A5417">
            <w:pPr>
              <w:rPr>
                <w:rFonts w:ascii="Arial" w:hAnsi="Arial" w:cs="Arial"/>
              </w:rPr>
            </w:pPr>
            <w:r w:rsidRPr="005F2D6F">
              <w:rPr>
                <w:rFonts w:ascii="Arial" w:hAnsi="Arial" w:cs="Arial"/>
                <w:color w:val="000000"/>
              </w:rPr>
              <w:t>Sustainability focus</w:t>
            </w:r>
          </w:p>
        </w:tc>
        <w:tc>
          <w:tcPr>
            <w:tcW w:w="0" w:type="auto"/>
            <w:hideMark/>
          </w:tcPr>
          <w:p w14:paraId="1B8559EE" w14:textId="77777777" w:rsidR="005A5417" w:rsidRPr="005F2D6F" w:rsidRDefault="005A5417" w:rsidP="005A5417">
            <w:pPr>
              <w:rPr>
                <w:rFonts w:ascii="Arial" w:hAnsi="Arial" w:cs="Arial"/>
              </w:rPr>
            </w:pPr>
            <w:r w:rsidRPr="005F2D6F">
              <w:rPr>
                <w:rFonts w:ascii="Arial" w:hAnsi="Arial" w:cs="Arial"/>
                <w:color w:val="000000"/>
              </w:rPr>
              <w:t>Digital sustainability reports, ethical suppliers</w:t>
            </w:r>
          </w:p>
        </w:tc>
        <w:tc>
          <w:tcPr>
            <w:tcW w:w="0" w:type="auto"/>
            <w:hideMark/>
          </w:tcPr>
          <w:p w14:paraId="65D7CB5C" w14:textId="31A2D1C5" w:rsidR="005A5417" w:rsidRPr="005F2D6F" w:rsidRDefault="005A5417" w:rsidP="005A5417">
            <w:pPr>
              <w:rPr>
                <w:rFonts w:ascii="Arial" w:hAnsi="Arial" w:cs="Arial"/>
                <w:lang w:val="en-US"/>
              </w:rPr>
            </w:pPr>
            <w:r w:rsidRPr="005F2D6F">
              <w:rPr>
                <w:rFonts w:ascii="Arial" w:hAnsi="Arial" w:cs="Arial"/>
                <w:color w:val="000000"/>
              </w:rPr>
              <w:t>Carbon-neutral sourcing, eco-materials</w:t>
            </w:r>
            <w:r w:rsidR="00315065" w:rsidRPr="005F2D6F">
              <w:rPr>
                <w:rFonts w:ascii="Arial" w:hAnsi="Arial" w:cs="Arial"/>
                <w:color w:val="000000"/>
                <w:lang w:val="en-US"/>
              </w:rPr>
              <w:t xml:space="preserve"> </w:t>
            </w:r>
            <w:r w:rsidR="00315065" w:rsidRPr="005F2D6F">
              <w:rPr>
                <w:rFonts w:ascii="Arial" w:hAnsi="Arial" w:cs="Arial"/>
                <w:color w:val="000000"/>
              </w:rPr>
              <w:t>(Vaskelainen</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Fonts w:ascii="Arial" w:hAnsi="Arial" w:cs="Arial"/>
                <w:color w:val="000000"/>
              </w:rPr>
              <w:t>, 2022)</w:t>
            </w:r>
          </w:p>
        </w:tc>
      </w:tr>
      <w:tr w:rsidR="005A5417" w:rsidRPr="005F2D6F" w14:paraId="4ECE10B1" w14:textId="77777777" w:rsidTr="005A5417">
        <w:trPr>
          <w:trHeight w:val="770"/>
        </w:trPr>
        <w:tc>
          <w:tcPr>
            <w:tcW w:w="0" w:type="auto"/>
            <w:hideMark/>
          </w:tcPr>
          <w:p w14:paraId="2A0613AB" w14:textId="77777777" w:rsidR="005A5417" w:rsidRPr="005F2D6F" w:rsidRDefault="005A5417" w:rsidP="005A5417">
            <w:pPr>
              <w:rPr>
                <w:rFonts w:ascii="Arial" w:hAnsi="Arial" w:cs="Arial"/>
              </w:rPr>
            </w:pPr>
            <w:r w:rsidRPr="005F2D6F">
              <w:rPr>
                <w:rFonts w:ascii="Arial" w:hAnsi="Arial" w:cs="Arial"/>
                <w:color w:val="000000"/>
              </w:rPr>
              <w:t>Strategic outcome</w:t>
            </w:r>
          </w:p>
        </w:tc>
        <w:tc>
          <w:tcPr>
            <w:tcW w:w="0" w:type="auto"/>
            <w:hideMark/>
          </w:tcPr>
          <w:p w14:paraId="462D5C64" w14:textId="77777777" w:rsidR="005A5417" w:rsidRPr="005F2D6F" w:rsidRDefault="005A5417" w:rsidP="005A5417">
            <w:pPr>
              <w:rPr>
                <w:rFonts w:ascii="Arial" w:hAnsi="Arial" w:cs="Arial"/>
              </w:rPr>
            </w:pPr>
            <w:r w:rsidRPr="005F2D6F">
              <w:rPr>
                <w:rFonts w:ascii="Arial" w:hAnsi="Arial" w:cs="Arial"/>
                <w:color w:val="000000"/>
              </w:rPr>
              <w:t>Consumer trust, faster market insight</w:t>
            </w:r>
          </w:p>
        </w:tc>
        <w:tc>
          <w:tcPr>
            <w:tcW w:w="0" w:type="auto"/>
            <w:hideMark/>
          </w:tcPr>
          <w:p w14:paraId="553E36ED" w14:textId="77777777" w:rsidR="005A5417" w:rsidRPr="005F2D6F" w:rsidRDefault="005A5417" w:rsidP="005A5417">
            <w:pPr>
              <w:rPr>
                <w:rFonts w:ascii="Arial" w:hAnsi="Arial" w:cs="Arial"/>
              </w:rPr>
            </w:pPr>
            <w:r w:rsidRPr="005F2D6F">
              <w:rPr>
                <w:rFonts w:ascii="Arial" w:hAnsi="Arial" w:cs="Arial"/>
                <w:color w:val="000000"/>
              </w:rPr>
              <w:t>Luxury differentiation, global brand prestige</w:t>
            </w:r>
          </w:p>
        </w:tc>
      </w:tr>
    </w:tbl>
    <w:p w14:paraId="1FDE9748" w14:textId="62FC3D57" w:rsidR="005F2D6F" w:rsidRPr="005F2D6F" w:rsidRDefault="005F2D6F" w:rsidP="005F2D6F">
      <w:pPr>
        <w:jc w:val="center"/>
        <w:rPr>
          <w:rFonts w:ascii="Arial" w:hAnsi="Arial" w:cs="Arial"/>
          <w:color w:val="000000"/>
          <w:lang w:val="en-US"/>
        </w:rPr>
      </w:pPr>
      <w:r>
        <w:rPr>
          <w:rFonts w:ascii="Arial" w:hAnsi="Arial" w:cs="Arial"/>
          <w:color w:val="000000"/>
          <w:lang w:val="en-US"/>
        </w:rPr>
        <w:t>Source: Self-Made</w:t>
      </w:r>
    </w:p>
    <w:p w14:paraId="4AB53FF2" w14:textId="77777777" w:rsidR="00A570EA" w:rsidRDefault="00A570EA" w:rsidP="005A5417">
      <w:pPr>
        <w:rPr>
          <w:rFonts w:ascii="Arial" w:hAnsi="Arial" w:cs="Arial"/>
          <w:color w:val="000000"/>
        </w:rPr>
      </w:pPr>
    </w:p>
    <w:p w14:paraId="52633409" w14:textId="222D9B8D" w:rsidR="005A5417" w:rsidRPr="005F2D6F" w:rsidRDefault="005A5417" w:rsidP="005A5417">
      <w:pPr>
        <w:rPr>
          <w:rFonts w:ascii="Arial" w:hAnsi="Arial" w:cs="Arial"/>
          <w:color w:val="000000"/>
        </w:rPr>
      </w:pPr>
      <w:r w:rsidRPr="005F2D6F">
        <w:rPr>
          <w:rFonts w:ascii="Arial" w:hAnsi="Arial" w:cs="Arial"/>
          <w:color w:val="000000"/>
        </w:rPr>
        <w:t>The interdependence of First-Mover and Follower Theory (Lieberman and Montgomery, 1988) with the differentiation logic developed by Porter is quite clear</w:t>
      </w:r>
      <w:r w:rsidR="005F2D6F">
        <w:rPr>
          <w:rFonts w:ascii="Arial" w:hAnsi="Arial" w:cs="Arial"/>
          <w:color w:val="000000"/>
          <w:lang w:val="en-US"/>
        </w:rPr>
        <w:t>;</w:t>
      </w:r>
      <w:r w:rsidRPr="005F2D6F">
        <w:rPr>
          <w:rFonts w:ascii="Arial" w:hAnsi="Arial" w:cs="Arial"/>
          <w:color w:val="000000"/>
        </w:rPr>
        <w:t xml:space="preserve"> pioneers turn uncertainty into strategic obstacles to delay imitation. They develop new requirements of consumers, both in terms of sustainability transparency and interactivity in digital form, therefore forcing followers to embrace reactive adaptation strategies. However, differentiation implies two outcomes</w:t>
      </w:r>
      <w:r w:rsidR="00315065" w:rsidRPr="005F2D6F">
        <w:rPr>
          <w:rFonts w:ascii="Arial" w:hAnsi="Arial" w:cs="Arial"/>
          <w:color w:val="000000"/>
          <w:lang w:val="en-US"/>
        </w:rPr>
        <w:t xml:space="preserve"> </w:t>
      </w:r>
      <w:r w:rsidR="00315065" w:rsidRPr="005F2D6F">
        <w:rPr>
          <w:rFonts w:ascii="Arial" w:hAnsi="Arial" w:cs="Arial"/>
          <w:color w:val="000000"/>
        </w:rPr>
        <w:t>(Pantano, Pedeliento and Christodoulides, 2022)</w:t>
      </w:r>
      <w:r w:rsidRPr="005F2D6F">
        <w:rPr>
          <w:rFonts w:ascii="Arial" w:hAnsi="Arial" w:cs="Arial"/>
          <w:color w:val="000000"/>
        </w:rPr>
        <w:t>. On the one hand, the first-mover sees the innovation prestige and brand loyalty, and on the other, it bears high levels of R&amp;D and marketing costs and becomes easy to copy in a short time and the green-fatigue situation, when no one can avoid being bombarded by messages of eco-friendliness.</w:t>
      </w:r>
    </w:p>
    <w:p w14:paraId="42D02006" w14:textId="6A71FE83" w:rsidR="005A5417" w:rsidRPr="005F2D6F" w:rsidRDefault="00315065" w:rsidP="005A5417">
      <w:pPr>
        <w:rPr>
          <w:rFonts w:ascii="Arial" w:hAnsi="Arial" w:cs="Arial"/>
          <w:color w:val="000000"/>
        </w:rPr>
      </w:pPr>
      <w:r w:rsidRPr="005F2D6F">
        <w:rPr>
          <w:rFonts w:ascii="Arial" w:hAnsi="Arial" w:cs="Arial"/>
          <w:color w:val="000000"/>
        </w:rPr>
        <w:t>Bläse</w:t>
      </w:r>
      <w:r w:rsidRPr="005F2D6F">
        <w:rPr>
          <w:rStyle w:val="apple-converted-space"/>
          <w:rFonts w:ascii="Arial" w:eastAsiaTheme="majorEastAsia" w:hAnsi="Arial" w:cs="Arial"/>
          <w:color w:val="000000"/>
        </w:rPr>
        <w:t> </w:t>
      </w:r>
      <w:r w:rsidRPr="005F2D6F">
        <w:rPr>
          <w:rFonts w:ascii="Arial" w:hAnsi="Arial" w:cs="Arial"/>
          <w:i/>
          <w:iCs/>
          <w:color w:val="000000"/>
        </w:rPr>
        <w:t>et al.</w:t>
      </w:r>
      <w:r w:rsidRPr="005F2D6F">
        <w:rPr>
          <w:rStyle w:val="apple-converted-space"/>
          <w:rFonts w:ascii="Arial" w:eastAsiaTheme="majorEastAsia" w:hAnsi="Arial" w:cs="Arial"/>
          <w:color w:val="000000"/>
        </w:rPr>
        <w:t> </w:t>
      </w:r>
      <w:r w:rsidRPr="005F2D6F">
        <w:rPr>
          <w:rFonts w:ascii="Arial" w:hAnsi="Arial" w:cs="Arial"/>
          <w:color w:val="000000"/>
        </w:rPr>
        <w:t>(2024)</w:t>
      </w:r>
      <w:r w:rsidR="005A5417" w:rsidRPr="005F2D6F">
        <w:rPr>
          <w:rFonts w:ascii="Arial" w:hAnsi="Arial" w:cs="Arial"/>
          <w:color w:val="000000"/>
        </w:rPr>
        <w:t xml:space="preserve"> provide data that sustainable fashion pioneers outperform their counterparts in the </w:t>
      </w:r>
      <w:r w:rsidR="005A5417" w:rsidRPr="005F2D6F">
        <w:rPr>
          <w:rFonts w:ascii="Arial" w:hAnsi="Arial" w:cs="Arial"/>
          <w:color w:val="000000"/>
          <w:lang w:val="en-US"/>
        </w:rPr>
        <w:t xml:space="preserve">of </w:t>
      </w:r>
      <w:r w:rsidR="005A5417" w:rsidRPr="005F2D6F">
        <w:rPr>
          <w:rFonts w:ascii="Arial" w:hAnsi="Arial" w:cs="Arial"/>
          <w:color w:val="000000"/>
        </w:rPr>
        <w:t>brand value by 2</w:t>
      </w:r>
      <w:r w:rsidR="005A5417" w:rsidRPr="005F2D6F">
        <w:rPr>
          <w:rFonts w:ascii="Arial" w:hAnsi="Arial" w:cs="Arial"/>
          <w:color w:val="000000"/>
          <w:lang w:val="en-US"/>
        </w:rPr>
        <w:t>3%</w:t>
      </w:r>
      <w:r w:rsidR="005A5417" w:rsidRPr="005F2D6F">
        <w:rPr>
          <w:rFonts w:ascii="Arial" w:hAnsi="Arial" w:cs="Arial"/>
          <w:color w:val="000000"/>
        </w:rPr>
        <w:t>, but they face the threat of declining profit margins due to unstoppable pressures in innovation. Accordingly, this makes the differentiation strategy of pioneers advantageous in terms of strategy but economically unstable, which requires constant reinvestment in order to maintain novelty and competitive advantage.</w:t>
      </w:r>
    </w:p>
    <w:p w14:paraId="45696F74" w14:textId="5C7B8185" w:rsidR="005A5417" w:rsidRPr="005F2D6F" w:rsidRDefault="005A5417" w:rsidP="005A5417">
      <w:pPr>
        <w:rPr>
          <w:rFonts w:ascii="Arial" w:hAnsi="Arial" w:cs="Arial"/>
          <w:color w:val="000000"/>
        </w:rPr>
      </w:pPr>
      <w:r w:rsidRPr="005F2D6F">
        <w:rPr>
          <w:rFonts w:ascii="Arial" w:hAnsi="Arial" w:cs="Arial"/>
          <w:color w:val="000000"/>
        </w:rPr>
        <w:t xml:space="preserve">In the end, ASOS and Burberry show that the success of differentiation depends not only on </w:t>
      </w:r>
      <w:r w:rsidRPr="005F2D6F">
        <w:rPr>
          <w:rFonts w:ascii="Arial" w:hAnsi="Arial" w:cs="Arial"/>
          <w:color w:val="000000"/>
          <w:lang w:val="en-US"/>
        </w:rPr>
        <w:t xml:space="preserve">the </w:t>
      </w:r>
      <w:r w:rsidRPr="005F2D6F">
        <w:rPr>
          <w:rFonts w:ascii="Arial" w:hAnsi="Arial" w:cs="Arial"/>
          <w:color w:val="000000"/>
        </w:rPr>
        <w:t>ingenuity of creativity but also on the ability to retain dynamism that makes them renew their advantage faster than the</w:t>
      </w:r>
      <w:proofErr w:type="spellStart"/>
      <w:r w:rsidRPr="005F2D6F">
        <w:rPr>
          <w:rFonts w:ascii="Arial" w:hAnsi="Arial" w:cs="Arial"/>
          <w:color w:val="000000"/>
          <w:lang w:val="en-US"/>
        </w:rPr>
        <w:t>ir</w:t>
      </w:r>
      <w:proofErr w:type="spellEnd"/>
      <w:r w:rsidRPr="005F2D6F">
        <w:rPr>
          <w:rFonts w:ascii="Arial" w:hAnsi="Arial" w:cs="Arial"/>
          <w:color w:val="000000"/>
        </w:rPr>
        <w:t xml:space="preserve"> followers can copy it.</w:t>
      </w:r>
    </w:p>
    <w:p w14:paraId="78E596D8" w14:textId="77777777" w:rsidR="005A5417" w:rsidRPr="005F2D6F" w:rsidRDefault="005A5417" w:rsidP="005A5417">
      <w:pPr>
        <w:rPr>
          <w:rFonts w:ascii="Arial" w:hAnsi="Arial" w:cs="Arial"/>
          <w:color w:val="000000"/>
        </w:rPr>
      </w:pPr>
    </w:p>
    <w:p w14:paraId="1AD8D747" w14:textId="77777777" w:rsidR="005A5417" w:rsidRPr="005F2D6F" w:rsidRDefault="005A5417" w:rsidP="005A5417">
      <w:pPr>
        <w:pStyle w:val="Heading2"/>
        <w:rPr>
          <w:rFonts w:ascii="Arial" w:hAnsi="Arial" w:cs="Arial"/>
        </w:rPr>
      </w:pPr>
      <w:bookmarkStart w:id="9" w:name="_Toc214223145"/>
      <w:r w:rsidRPr="005F2D6F">
        <w:rPr>
          <w:rFonts w:ascii="Arial" w:hAnsi="Arial" w:cs="Arial"/>
        </w:rPr>
        <w:t>3.2 Follower Organisations’ Strategic Response</w:t>
      </w:r>
      <w:bookmarkEnd w:id="9"/>
    </w:p>
    <w:p w14:paraId="0BC78D8C" w14:textId="7E366414" w:rsidR="005A5417" w:rsidRPr="005F2D6F" w:rsidRDefault="005A5417" w:rsidP="005A5417">
      <w:pPr>
        <w:rPr>
          <w:rFonts w:ascii="Arial" w:hAnsi="Arial" w:cs="Arial"/>
          <w:color w:val="000000"/>
        </w:rPr>
      </w:pPr>
      <w:r w:rsidRPr="005F2D6F">
        <w:rPr>
          <w:rFonts w:ascii="Arial" w:hAnsi="Arial" w:cs="Arial"/>
          <w:color w:val="000000"/>
        </w:rPr>
        <w:t>In the framework of follower firms, the Cost Leadership Strategy by Porter is a way to be viable in a competitive environment that is more and more destabili</w:t>
      </w:r>
      <w:r w:rsidRPr="005F2D6F">
        <w:rPr>
          <w:rFonts w:ascii="Arial" w:hAnsi="Arial" w:cs="Arial"/>
          <w:color w:val="000000"/>
          <w:lang w:val="en-US"/>
        </w:rPr>
        <w:t>s</w:t>
      </w:r>
      <w:r w:rsidRPr="005F2D6F">
        <w:rPr>
          <w:rFonts w:ascii="Arial" w:hAnsi="Arial" w:cs="Arial"/>
          <w:color w:val="000000"/>
        </w:rPr>
        <w:t xml:space="preserve">ed by the digital revolution and the necessity to protect the environment. These companies take advantage of trials </w:t>
      </w:r>
      <w:proofErr w:type="spellStart"/>
      <w:r w:rsidR="00184AAE">
        <w:rPr>
          <w:rFonts w:ascii="Arial" w:hAnsi="Arial" w:cs="Arial"/>
          <w:color w:val="000000"/>
          <w:lang w:val="en-US"/>
        </w:rPr>
        <w:t>i</w:t>
      </w:r>
      <w:proofErr w:type="spellEnd"/>
      <w:r w:rsidRPr="005F2D6F">
        <w:rPr>
          <w:rFonts w:ascii="Arial" w:hAnsi="Arial" w:cs="Arial"/>
          <w:color w:val="000000"/>
        </w:rPr>
        <w:t xml:space="preserve">n pioneer markets, combining tested technologies and practices and reducing risks to which they will be exposed. According to </w:t>
      </w:r>
      <w:r w:rsidR="00315065" w:rsidRPr="005F2D6F">
        <w:rPr>
          <w:rFonts w:ascii="Arial" w:hAnsi="Arial" w:cs="Arial"/>
          <w:color w:val="000000"/>
        </w:rPr>
        <w:t>DeVoy</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Style w:val="apple-converted-space"/>
          <w:rFonts w:ascii="Arial" w:eastAsiaTheme="majorEastAsia" w:hAnsi="Arial" w:cs="Arial"/>
          <w:color w:val="000000"/>
        </w:rPr>
        <w:t> </w:t>
      </w:r>
      <w:r w:rsidR="00315065" w:rsidRPr="005F2D6F">
        <w:rPr>
          <w:rFonts w:ascii="Arial" w:hAnsi="Arial" w:cs="Arial"/>
          <w:color w:val="000000"/>
        </w:rPr>
        <w:t>(2021)</w:t>
      </w:r>
      <w:r w:rsidRPr="005F2D6F">
        <w:rPr>
          <w:rFonts w:ascii="Arial" w:hAnsi="Arial" w:cs="Arial"/>
          <w:color w:val="000000"/>
        </w:rPr>
        <w:t>, this process is referred to as adaptive imitation. This means t</w:t>
      </w:r>
      <w:r w:rsidR="00184AAE">
        <w:rPr>
          <w:rFonts w:ascii="Arial" w:hAnsi="Arial" w:cs="Arial"/>
          <w:color w:val="000000"/>
        </w:rPr>
        <w:t>ransforming</w:t>
      </w:r>
      <w:r w:rsidRPr="005F2D6F">
        <w:rPr>
          <w:rFonts w:ascii="Arial" w:hAnsi="Arial" w:cs="Arial"/>
          <w:color w:val="000000"/>
        </w:rPr>
        <w:t xml:space="preserve"> the nascent innovations into practica</w:t>
      </w:r>
      <w:r w:rsidR="00184AAE">
        <w:rPr>
          <w:rFonts w:ascii="Arial" w:hAnsi="Arial" w:cs="Arial"/>
          <w:color w:val="000000"/>
          <w:lang w:val="en-US"/>
        </w:rPr>
        <w:t>l</w:t>
      </w:r>
      <w:r w:rsidRPr="005F2D6F">
        <w:rPr>
          <w:rFonts w:ascii="Arial" w:hAnsi="Arial" w:cs="Arial"/>
          <w:color w:val="000000"/>
        </w:rPr>
        <w:t xml:space="preserve"> and cost</w:t>
      </w:r>
      <w:r w:rsidRPr="005F2D6F">
        <w:rPr>
          <w:rFonts w:ascii="Arial" w:hAnsi="Arial" w:cs="Arial"/>
          <w:color w:val="000000"/>
          <w:lang w:val="en-US"/>
        </w:rPr>
        <w:t>-</w:t>
      </w:r>
      <w:r w:rsidRPr="005F2D6F">
        <w:rPr>
          <w:rFonts w:ascii="Arial" w:hAnsi="Arial" w:cs="Arial"/>
          <w:color w:val="000000"/>
        </w:rPr>
        <w:t>effective strategies.</w:t>
      </w:r>
    </w:p>
    <w:p w14:paraId="018DE3AB" w14:textId="3F21D6B0" w:rsidR="005A5417" w:rsidRDefault="005A5417" w:rsidP="005A5417">
      <w:pPr>
        <w:rPr>
          <w:rFonts w:ascii="Arial" w:hAnsi="Arial" w:cs="Arial"/>
          <w:color w:val="000000"/>
          <w:lang w:val="en-US"/>
        </w:rPr>
      </w:pPr>
      <w:r w:rsidRPr="005F2D6F">
        <w:rPr>
          <w:rFonts w:ascii="Arial" w:hAnsi="Arial" w:cs="Arial"/>
          <w:color w:val="000000"/>
        </w:rPr>
        <w:t>Boohoo and Primark can be discussed as good example</w:t>
      </w:r>
      <w:r w:rsidRPr="005F2D6F">
        <w:rPr>
          <w:rFonts w:ascii="Arial" w:hAnsi="Arial" w:cs="Arial"/>
          <w:color w:val="000000"/>
          <w:lang w:val="en-US"/>
        </w:rPr>
        <w:t>s</w:t>
      </w:r>
      <w:r w:rsidRPr="005F2D6F">
        <w:rPr>
          <w:rFonts w:ascii="Arial" w:hAnsi="Arial" w:cs="Arial"/>
          <w:color w:val="000000"/>
        </w:rPr>
        <w:t xml:space="preserve"> of a follower company that managed to remain profitable by focusing on low prices and responsiveness in operations. Instead of reducing </w:t>
      </w:r>
      <w:r w:rsidR="00184AAE">
        <w:rPr>
          <w:rFonts w:ascii="Arial" w:hAnsi="Arial" w:cs="Arial"/>
          <w:color w:val="000000"/>
          <w:lang w:val="en-US"/>
        </w:rPr>
        <w:t xml:space="preserve">the </w:t>
      </w:r>
      <w:r w:rsidRPr="005F2D6F">
        <w:rPr>
          <w:rFonts w:ascii="Arial" w:hAnsi="Arial" w:cs="Arial"/>
          <w:color w:val="000000"/>
        </w:rPr>
        <w:t>costs of input</w:t>
      </w:r>
      <w:r w:rsidR="00184AAE">
        <w:rPr>
          <w:rFonts w:ascii="Arial" w:hAnsi="Arial" w:cs="Arial"/>
          <w:color w:val="000000"/>
          <w:lang w:val="en-US"/>
        </w:rPr>
        <w:t>s</w:t>
      </w:r>
      <w:r w:rsidRPr="005F2D6F">
        <w:rPr>
          <w:rFonts w:ascii="Arial" w:hAnsi="Arial" w:cs="Arial"/>
          <w:color w:val="000000"/>
        </w:rPr>
        <w:t xml:space="preserve">, Boohoo is replicating the digital interaction pioneered by ASOS </w:t>
      </w:r>
      <w:r w:rsidR="00184AAE">
        <w:rPr>
          <w:rFonts w:ascii="Arial" w:hAnsi="Arial" w:cs="Arial"/>
          <w:color w:val="000000"/>
        </w:rPr>
        <w:t>through</w:t>
      </w:r>
      <w:r w:rsidRPr="005F2D6F">
        <w:rPr>
          <w:rFonts w:ascii="Arial" w:hAnsi="Arial" w:cs="Arial"/>
          <w:color w:val="000000"/>
        </w:rPr>
        <w:t xml:space="preserve"> influencer marketing, automated manufacturing, and nimble supply-chain governance. The example of its fast fashion cycle that is supported by low-price eco-lines can be thought of as selective imitation, i.e. taking on sustainability discourses without bearing the overall cost of innovation</w:t>
      </w:r>
      <w:r w:rsidR="00315065" w:rsidRPr="005F2D6F">
        <w:rPr>
          <w:rFonts w:ascii="Arial" w:hAnsi="Arial" w:cs="Arial"/>
          <w:color w:val="000000"/>
          <w:lang w:val="en-US"/>
        </w:rPr>
        <w:t xml:space="preserve"> </w:t>
      </w:r>
      <w:r w:rsidR="00315065" w:rsidRPr="005F2D6F">
        <w:rPr>
          <w:rFonts w:ascii="Arial" w:hAnsi="Arial" w:cs="Arial"/>
          <w:color w:val="000000"/>
        </w:rPr>
        <w:t>(Pantano, Pedeliento and Christodoulides, 2022)</w:t>
      </w:r>
      <w:r w:rsidRPr="005F2D6F">
        <w:rPr>
          <w:rFonts w:ascii="Arial" w:hAnsi="Arial" w:cs="Arial"/>
          <w:color w:val="000000"/>
        </w:rPr>
        <w:t>. Similarly, the Primark Cares programme of Primark is a strategic operationali</w:t>
      </w:r>
      <w:r w:rsidRPr="005F2D6F">
        <w:rPr>
          <w:rFonts w:ascii="Arial" w:hAnsi="Arial" w:cs="Arial"/>
          <w:color w:val="000000"/>
          <w:lang w:val="en-US"/>
        </w:rPr>
        <w:t>s</w:t>
      </w:r>
      <w:r w:rsidRPr="005F2D6F">
        <w:rPr>
          <w:rFonts w:ascii="Arial" w:hAnsi="Arial" w:cs="Arial"/>
          <w:color w:val="000000"/>
        </w:rPr>
        <w:t>ation of the cost leadership through volume efficiencies, and investment in ethical sourcing and retains its primacy in the offline market.</w:t>
      </w:r>
    </w:p>
    <w:p w14:paraId="406E1B8E" w14:textId="77777777" w:rsidR="008D43DA" w:rsidRDefault="008D43DA" w:rsidP="005A5417">
      <w:pPr>
        <w:rPr>
          <w:rFonts w:ascii="Arial" w:hAnsi="Arial" w:cs="Arial"/>
          <w:color w:val="000000"/>
          <w:lang w:val="en-US"/>
        </w:rPr>
      </w:pPr>
    </w:p>
    <w:p w14:paraId="0DD98B1E" w14:textId="77777777" w:rsidR="008D43DA" w:rsidRDefault="008D43DA" w:rsidP="005A5417">
      <w:pPr>
        <w:rPr>
          <w:rFonts w:ascii="Arial" w:hAnsi="Arial" w:cs="Arial"/>
          <w:color w:val="000000"/>
          <w:lang w:val="en-US"/>
        </w:rPr>
      </w:pPr>
    </w:p>
    <w:p w14:paraId="2D9288CA" w14:textId="77777777" w:rsidR="008D43DA" w:rsidRPr="008D43DA" w:rsidRDefault="008D43DA" w:rsidP="005A5417">
      <w:pPr>
        <w:rPr>
          <w:rFonts w:ascii="Arial" w:hAnsi="Arial" w:cs="Arial"/>
          <w:color w:val="000000"/>
          <w:lang w:val="en-US"/>
        </w:rPr>
      </w:pPr>
    </w:p>
    <w:p w14:paraId="3B63C640" w14:textId="77777777" w:rsidR="005A5417" w:rsidRPr="005F2D6F" w:rsidRDefault="005A5417" w:rsidP="005A5417">
      <w:pPr>
        <w:rPr>
          <w:rFonts w:ascii="Arial" w:hAnsi="Arial" w:cs="Arial"/>
          <w:color w:val="000000"/>
        </w:rPr>
      </w:pPr>
    </w:p>
    <w:tbl>
      <w:tblPr>
        <w:tblStyle w:val="TableGrid"/>
        <w:tblW w:w="0" w:type="auto"/>
        <w:tblLook w:val="04A0" w:firstRow="1" w:lastRow="0" w:firstColumn="1" w:lastColumn="0" w:noHBand="0" w:noVBand="1"/>
      </w:tblPr>
      <w:tblGrid>
        <w:gridCol w:w="2060"/>
        <w:gridCol w:w="3373"/>
        <w:gridCol w:w="3577"/>
      </w:tblGrid>
      <w:tr w:rsidR="005A5417" w:rsidRPr="005F2D6F" w14:paraId="2294C27B" w14:textId="77777777" w:rsidTr="005A5417">
        <w:trPr>
          <w:trHeight w:val="770"/>
        </w:trPr>
        <w:tc>
          <w:tcPr>
            <w:tcW w:w="0" w:type="auto"/>
            <w:hideMark/>
          </w:tcPr>
          <w:p w14:paraId="7DB968C1" w14:textId="77777777" w:rsidR="005A5417" w:rsidRPr="005F2D6F" w:rsidRDefault="005A5417" w:rsidP="005A5417">
            <w:pPr>
              <w:rPr>
                <w:rFonts w:ascii="Arial" w:hAnsi="Arial" w:cs="Arial"/>
              </w:rPr>
            </w:pPr>
            <w:r w:rsidRPr="005F2D6F">
              <w:rPr>
                <w:rFonts w:ascii="Arial" w:hAnsi="Arial" w:cs="Arial"/>
                <w:b/>
                <w:bCs/>
                <w:color w:val="000000"/>
              </w:rPr>
              <w:t>Follower Cost Leadership Tactics</w:t>
            </w:r>
          </w:p>
        </w:tc>
        <w:tc>
          <w:tcPr>
            <w:tcW w:w="0" w:type="auto"/>
            <w:hideMark/>
          </w:tcPr>
          <w:p w14:paraId="4CF4A1CF" w14:textId="77777777" w:rsidR="005A5417" w:rsidRPr="005F2D6F" w:rsidRDefault="005A5417" w:rsidP="005A5417">
            <w:pPr>
              <w:rPr>
                <w:rFonts w:ascii="Arial" w:hAnsi="Arial" w:cs="Arial"/>
              </w:rPr>
            </w:pPr>
            <w:r w:rsidRPr="005F2D6F">
              <w:rPr>
                <w:rFonts w:ascii="Arial" w:hAnsi="Arial" w:cs="Arial"/>
                <w:b/>
                <w:bCs/>
                <w:color w:val="000000"/>
              </w:rPr>
              <w:t>Boohoo</w:t>
            </w:r>
          </w:p>
        </w:tc>
        <w:tc>
          <w:tcPr>
            <w:tcW w:w="0" w:type="auto"/>
            <w:hideMark/>
          </w:tcPr>
          <w:p w14:paraId="5FF0590A" w14:textId="77777777" w:rsidR="005A5417" w:rsidRPr="005F2D6F" w:rsidRDefault="005A5417" w:rsidP="005A5417">
            <w:pPr>
              <w:rPr>
                <w:rFonts w:ascii="Arial" w:hAnsi="Arial" w:cs="Arial"/>
              </w:rPr>
            </w:pPr>
            <w:r w:rsidRPr="005F2D6F">
              <w:rPr>
                <w:rFonts w:ascii="Arial" w:hAnsi="Arial" w:cs="Arial"/>
                <w:b/>
                <w:bCs/>
                <w:color w:val="000000"/>
              </w:rPr>
              <w:t>Primark</w:t>
            </w:r>
          </w:p>
        </w:tc>
      </w:tr>
      <w:tr w:rsidR="005A5417" w:rsidRPr="005F2D6F" w14:paraId="7B4A0E00" w14:textId="77777777" w:rsidTr="005A5417">
        <w:trPr>
          <w:trHeight w:val="770"/>
        </w:trPr>
        <w:tc>
          <w:tcPr>
            <w:tcW w:w="0" w:type="auto"/>
            <w:hideMark/>
          </w:tcPr>
          <w:p w14:paraId="3FF5A719" w14:textId="77777777" w:rsidR="005A5417" w:rsidRPr="005F2D6F" w:rsidRDefault="005A5417" w:rsidP="005A5417">
            <w:pPr>
              <w:rPr>
                <w:rFonts w:ascii="Arial" w:hAnsi="Arial" w:cs="Arial"/>
              </w:rPr>
            </w:pPr>
            <w:r w:rsidRPr="005F2D6F">
              <w:rPr>
                <w:rFonts w:ascii="Arial" w:hAnsi="Arial" w:cs="Arial"/>
                <w:color w:val="000000"/>
              </w:rPr>
              <w:t>Market positioning</w:t>
            </w:r>
          </w:p>
        </w:tc>
        <w:tc>
          <w:tcPr>
            <w:tcW w:w="0" w:type="auto"/>
            <w:hideMark/>
          </w:tcPr>
          <w:p w14:paraId="4E184FAF" w14:textId="60F20F21" w:rsidR="005A5417" w:rsidRPr="005F2D6F" w:rsidRDefault="005A5417" w:rsidP="005A5417">
            <w:pPr>
              <w:rPr>
                <w:rFonts w:ascii="Arial" w:hAnsi="Arial" w:cs="Arial"/>
                <w:lang w:val="en-US"/>
              </w:rPr>
            </w:pPr>
            <w:r w:rsidRPr="005F2D6F">
              <w:rPr>
                <w:rFonts w:ascii="Arial" w:hAnsi="Arial" w:cs="Arial"/>
                <w:color w:val="000000"/>
              </w:rPr>
              <w:t>Online affordability, influencer engagement</w:t>
            </w:r>
            <w:r w:rsidR="00315065" w:rsidRPr="005F2D6F">
              <w:rPr>
                <w:rFonts w:ascii="Arial" w:hAnsi="Arial" w:cs="Arial"/>
                <w:color w:val="000000"/>
                <w:lang w:val="en-US"/>
              </w:rPr>
              <w:t xml:space="preserve"> </w:t>
            </w:r>
            <w:r w:rsidR="00315065" w:rsidRPr="005F2D6F">
              <w:rPr>
                <w:rFonts w:ascii="Arial" w:hAnsi="Arial" w:cs="Arial"/>
                <w:color w:val="000000"/>
              </w:rPr>
              <w:t>(Pantano, Pedeliento and Christodoulides, 2022)</w:t>
            </w:r>
          </w:p>
        </w:tc>
        <w:tc>
          <w:tcPr>
            <w:tcW w:w="0" w:type="auto"/>
            <w:hideMark/>
          </w:tcPr>
          <w:p w14:paraId="15B5D21B" w14:textId="77777777" w:rsidR="005A5417" w:rsidRPr="005F2D6F" w:rsidRDefault="005A5417" w:rsidP="005A5417">
            <w:pPr>
              <w:rPr>
                <w:rFonts w:ascii="Arial" w:hAnsi="Arial" w:cs="Arial"/>
              </w:rPr>
            </w:pPr>
            <w:r w:rsidRPr="005F2D6F">
              <w:rPr>
                <w:rFonts w:ascii="Arial" w:hAnsi="Arial" w:cs="Arial"/>
                <w:color w:val="000000"/>
              </w:rPr>
              <w:t>In-store value-based affordability</w:t>
            </w:r>
          </w:p>
        </w:tc>
      </w:tr>
      <w:tr w:rsidR="005A5417" w:rsidRPr="005F2D6F" w14:paraId="46FDAC6F" w14:textId="77777777" w:rsidTr="005A5417">
        <w:trPr>
          <w:trHeight w:val="770"/>
        </w:trPr>
        <w:tc>
          <w:tcPr>
            <w:tcW w:w="0" w:type="auto"/>
            <w:hideMark/>
          </w:tcPr>
          <w:p w14:paraId="63081F0B" w14:textId="77777777" w:rsidR="005A5417" w:rsidRPr="005F2D6F" w:rsidRDefault="005A5417" w:rsidP="005A5417">
            <w:pPr>
              <w:rPr>
                <w:rFonts w:ascii="Arial" w:hAnsi="Arial" w:cs="Arial"/>
              </w:rPr>
            </w:pPr>
            <w:r w:rsidRPr="005F2D6F">
              <w:rPr>
                <w:rFonts w:ascii="Arial" w:hAnsi="Arial" w:cs="Arial"/>
                <w:color w:val="000000"/>
              </w:rPr>
              <w:t>Sustainability adaptation</w:t>
            </w:r>
          </w:p>
        </w:tc>
        <w:tc>
          <w:tcPr>
            <w:tcW w:w="0" w:type="auto"/>
            <w:hideMark/>
          </w:tcPr>
          <w:p w14:paraId="499BCB60" w14:textId="77777777" w:rsidR="005A5417" w:rsidRPr="005F2D6F" w:rsidRDefault="005A5417" w:rsidP="005A5417">
            <w:pPr>
              <w:rPr>
                <w:rFonts w:ascii="Arial" w:hAnsi="Arial" w:cs="Arial"/>
              </w:rPr>
            </w:pPr>
            <w:r w:rsidRPr="005F2D6F">
              <w:rPr>
                <w:rFonts w:ascii="Arial" w:hAnsi="Arial" w:cs="Arial"/>
                <w:color w:val="000000"/>
              </w:rPr>
              <w:t>Low-cost eco-collections, recycled packaging</w:t>
            </w:r>
          </w:p>
        </w:tc>
        <w:tc>
          <w:tcPr>
            <w:tcW w:w="0" w:type="auto"/>
            <w:hideMark/>
          </w:tcPr>
          <w:p w14:paraId="78D60EAB" w14:textId="77777777" w:rsidR="005A5417" w:rsidRPr="005F2D6F" w:rsidRDefault="005A5417" w:rsidP="005A5417">
            <w:pPr>
              <w:rPr>
                <w:rFonts w:ascii="Arial" w:hAnsi="Arial" w:cs="Arial"/>
              </w:rPr>
            </w:pPr>
            <w:r w:rsidRPr="005F2D6F">
              <w:rPr>
                <w:rFonts w:ascii="Arial" w:hAnsi="Arial" w:cs="Arial"/>
                <w:color w:val="000000"/>
              </w:rPr>
              <w:t>“Primark Cares” circular product lines</w:t>
            </w:r>
          </w:p>
        </w:tc>
      </w:tr>
      <w:tr w:rsidR="005A5417" w:rsidRPr="005F2D6F" w14:paraId="7E0ED0F4" w14:textId="77777777" w:rsidTr="005A5417">
        <w:trPr>
          <w:trHeight w:val="770"/>
        </w:trPr>
        <w:tc>
          <w:tcPr>
            <w:tcW w:w="0" w:type="auto"/>
            <w:hideMark/>
          </w:tcPr>
          <w:p w14:paraId="0CCCF0F9" w14:textId="77777777" w:rsidR="005A5417" w:rsidRPr="005F2D6F" w:rsidRDefault="005A5417" w:rsidP="005A5417">
            <w:pPr>
              <w:rPr>
                <w:rFonts w:ascii="Arial" w:hAnsi="Arial" w:cs="Arial"/>
              </w:rPr>
            </w:pPr>
            <w:r w:rsidRPr="005F2D6F">
              <w:rPr>
                <w:rFonts w:ascii="Arial" w:hAnsi="Arial" w:cs="Arial"/>
                <w:color w:val="000000"/>
              </w:rPr>
              <w:t>Strategic outcome</w:t>
            </w:r>
          </w:p>
        </w:tc>
        <w:tc>
          <w:tcPr>
            <w:tcW w:w="0" w:type="auto"/>
            <w:hideMark/>
          </w:tcPr>
          <w:p w14:paraId="2D454159" w14:textId="77777777" w:rsidR="005A5417" w:rsidRPr="005F2D6F" w:rsidRDefault="005A5417" w:rsidP="005A5417">
            <w:pPr>
              <w:rPr>
                <w:rFonts w:ascii="Arial" w:hAnsi="Arial" w:cs="Arial"/>
              </w:rPr>
            </w:pPr>
            <w:r w:rsidRPr="005F2D6F">
              <w:rPr>
                <w:rFonts w:ascii="Arial" w:hAnsi="Arial" w:cs="Arial"/>
                <w:color w:val="000000"/>
              </w:rPr>
              <w:t>Market scalability, fast response</w:t>
            </w:r>
          </w:p>
        </w:tc>
        <w:tc>
          <w:tcPr>
            <w:tcW w:w="0" w:type="auto"/>
            <w:hideMark/>
          </w:tcPr>
          <w:p w14:paraId="54E8B259" w14:textId="05F0F979" w:rsidR="005A5417" w:rsidRPr="005F2D6F" w:rsidRDefault="005A5417" w:rsidP="005A5417">
            <w:pPr>
              <w:rPr>
                <w:rFonts w:ascii="Arial" w:hAnsi="Arial" w:cs="Arial"/>
              </w:rPr>
            </w:pPr>
            <w:r w:rsidRPr="005F2D6F">
              <w:rPr>
                <w:rFonts w:ascii="Arial" w:hAnsi="Arial" w:cs="Arial"/>
                <w:color w:val="000000"/>
              </w:rPr>
              <w:t>High volume, consistent customer retention</w:t>
            </w:r>
            <w:r w:rsidR="00315065" w:rsidRPr="005F2D6F">
              <w:rPr>
                <w:rFonts w:ascii="Arial" w:hAnsi="Arial" w:cs="Arial"/>
                <w:color w:val="000000"/>
              </w:rPr>
              <w:t>(Pantano, Pedeliento and Christodoulides, 2022)</w:t>
            </w:r>
          </w:p>
        </w:tc>
      </w:tr>
    </w:tbl>
    <w:p w14:paraId="5ED354CD" w14:textId="27292B00" w:rsidR="005F2D6F" w:rsidRDefault="005F2D6F" w:rsidP="005F2D6F">
      <w:pPr>
        <w:jc w:val="center"/>
        <w:rPr>
          <w:rFonts w:ascii="Arial" w:hAnsi="Arial" w:cs="Arial"/>
          <w:color w:val="000000"/>
        </w:rPr>
      </w:pPr>
      <w:r w:rsidRPr="005F2D6F">
        <w:rPr>
          <w:rFonts w:ascii="Arial" w:hAnsi="Arial" w:cs="Arial"/>
          <w:color w:val="000000"/>
        </w:rPr>
        <w:t>Source: Self-Made</w:t>
      </w:r>
    </w:p>
    <w:p w14:paraId="0D0C0537" w14:textId="77777777" w:rsidR="005F2D6F" w:rsidRDefault="005F2D6F" w:rsidP="005A5417">
      <w:pPr>
        <w:rPr>
          <w:rFonts w:ascii="Arial" w:hAnsi="Arial" w:cs="Arial"/>
          <w:color w:val="000000"/>
        </w:rPr>
      </w:pPr>
    </w:p>
    <w:p w14:paraId="19730B91" w14:textId="2130D2A5" w:rsidR="005A5417" w:rsidRPr="005F2D6F" w:rsidRDefault="005A5417" w:rsidP="005A5417">
      <w:pPr>
        <w:rPr>
          <w:rFonts w:ascii="Arial" w:hAnsi="Arial" w:cs="Arial"/>
          <w:color w:val="000000"/>
        </w:rPr>
      </w:pPr>
      <w:r w:rsidRPr="005F2D6F">
        <w:rPr>
          <w:rFonts w:ascii="Arial" w:hAnsi="Arial" w:cs="Arial"/>
          <w:color w:val="000000"/>
        </w:rPr>
        <w:t>In the context of Porter</w:t>
      </w:r>
      <w:r w:rsidR="00315065" w:rsidRPr="005F2D6F">
        <w:rPr>
          <w:rFonts w:ascii="Arial" w:hAnsi="Arial" w:cs="Arial"/>
          <w:color w:val="000000"/>
        </w:rPr>
        <w:t xml:space="preserve">'s cost </w:t>
      </w:r>
      <w:r w:rsidRPr="005F2D6F">
        <w:rPr>
          <w:rFonts w:ascii="Arial" w:hAnsi="Arial" w:cs="Arial"/>
          <w:color w:val="000000"/>
        </w:rPr>
        <w:t xml:space="preserve">leadership is typified </w:t>
      </w:r>
      <w:r w:rsidR="00315065" w:rsidRPr="005F2D6F">
        <w:rPr>
          <w:rFonts w:ascii="Arial" w:hAnsi="Arial" w:cs="Arial"/>
          <w:color w:val="000000"/>
        </w:rPr>
        <w:t>by</w:t>
      </w:r>
      <w:r w:rsidRPr="005F2D6F">
        <w:rPr>
          <w:rFonts w:ascii="Arial" w:hAnsi="Arial" w:cs="Arial"/>
          <w:color w:val="000000"/>
        </w:rPr>
        <w:t xml:space="preserve"> process efficiency and strict cost-containment, contrary to product differentiation. Companies that follow such orientation succeed by reducing production lead times, achievement of lower supplier prices and use of digital technologies, which are mainly intended to achieve efficiency but not to create experiential value</w:t>
      </w:r>
      <w:r w:rsidR="00315065" w:rsidRPr="005F2D6F">
        <w:rPr>
          <w:rFonts w:ascii="Arial" w:hAnsi="Arial" w:cs="Arial"/>
          <w:color w:val="000000"/>
          <w:lang w:val="en-US"/>
        </w:rPr>
        <w:t xml:space="preserve"> </w:t>
      </w:r>
      <w:r w:rsidR="00315065" w:rsidRPr="005F2D6F">
        <w:rPr>
          <w:rFonts w:ascii="Arial" w:hAnsi="Arial" w:cs="Arial"/>
          <w:color w:val="000000"/>
        </w:rPr>
        <w:t>(Pantano, Pedeliento and Christodoulides, 2022)</w:t>
      </w:r>
      <w:r w:rsidRPr="005F2D6F">
        <w:rPr>
          <w:rFonts w:ascii="Arial" w:hAnsi="Arial" w:cs="Arial"/>
          <w:color w:val="000000"/>
        </w:rPr>
        <w:t>. They are strategic because they can act promptly to consumer trends created by pioneers. However, this form of action is rather reactive</w:t>
      </w:r>
      <w:r w:rsidRPr="005F2D6F">
        <w:rPr>
          <w:rFonts w:ascii="Arial" w:hAnsi="Arial" w:cs="Arial"/>
          <w:color w:val="000000"/>
          <w:lang w:val="en-US"/>
        </w:rPr>
        <w:t>,</w:t>
      </w:r>
      <w:r w:rsidRPr="005F2D6F">
        <w:rPr>
          <w:rFonts w:ascii="Arial" w:hAnsi="Arial" w:cs="Arial"/>
          <w:color w:val="000000"/>
        </w:rPr>
        <w:t xml:space="preserve"> and it does not contain a visionary and prospective aspect.</w:t>
      </w:r>
    </w:p>
    <w:p w14:paraId="6D8F74F1" w14:textId="2B45A04B" w:rsidR="005A5417" w:rsidRPr="005F2D6F" w:rsidRDefault="005A5417" w:rsidP="005A5417">
      <w:pPr>
        <w:rPr>
          <w:rFonts w:ascii="Arial" w:hAnsi="Arial" w:cs="Arial"/>
          <w:color w:val="000000"/>
        </w:rPr>
      </w:pPr>
      <w:r w:rsidRPr="005F2D6F">
        <w:rPr>
          <w:rFonts w:ascii="Arial" w:hAnsi="Arial" w:cs="Arial"/>
          <w:color w:val="000000"/>
        </w:rPr>
        <w:t>While cost</w:t>
      </w:r>
      <w:r w:rsidRPr="005F2D6F">
        <w:rPr>
          <w:rFonts w:ascii="Arial" w:hAnsi="Arial" w:cs="Arial"/>
          <w:color w:val="000000"/>
          <w:lang w:val="en-US"/>
        </w:rPr>
        <w:t xml:space="preserve"> </w:t>
      </w:r>
      <w:r w:rsidRPr="005F2D6F">
        <w:rPr>
          <w:rFonts w:ascii="Arial" w:hAnsi="Arial" w:cs="Arial"/>
          <w:color w:val="000000"/>
        </w:rPr>
        <w:t xml:space="preserve">leadership can be affordable and scalable, it also limits the strategy's flexibility. The reputational risks of pursuing cost-minimisation strategies </w:t>
      </w:r>
      <w:r w:rsidR="00184AAE">
        <w:rPr>
          <w:rFonts w:ascii="Arial" w:hAnsi="Arial" w:cs="Arial"/>
          <w:color w:val="000000"/>
        </w:rPr>
        <w:t>aggressively</w:t>
      </w:r>
      <w:r w:rsidRPr="005F2D6F">
        <w:rPr>
          <w:rFonts w:ascii="Arial" w:hAnsi="Arial" w:cs="Arial"/>
          <w:color w:val="000000"/>
        </w:rPr>
        <w:t xml:space="preserve"> can be seen, e.g. in the Boohoo 2020 labour scandal. In addition, adherence to environmental regulations increased costs and thus undermined traditional competitive advantages. As per </w:t>
      </w:r>
      <w:r w:rsidR="00315065" w:rsidRPr="005F2D6F">
        <w:rPr>
          <w:rFonts w:ascii="Arial" w:hAnsi="Arial" w:cs="Arial"/>
          <w:color w:val="000000"/>
        </w:rPr>
        <w:t>Bläse</w:t>
      </w:r>
      <w:r w:rsidR="00315065" w:rsidRPr="005F2D6F">
        <w:rPr>
          <w:rStyle w:val="apple-converted-space"/>
          <w:rFonts w:ascii="Arial" w:eastAsiaTheme="majorEastAsia" w:hAnsi="Arial" w:cs="Arial"/>
          <w:color w:val="000000"/>
        </w:rPr>
        <w:t> </w:t>
      </w:r>
      <w:r w:rsidR="00315065" w:rsidRPr="005F2D6F">
        <w:rPr>
          <w:rFonts w:ascii="Arial" w:hAnsi="Arial" w:cs="Arial"/>
          <w:i/>
          <w:iCs/>
          <w:color w:val="000000"/>
        </w:rPr>
        <w:t>et al.</w:t>
      </w:r>
      <w:r w:rsidR="00315065" w:rsidRPr="005F2D6F">
        <w:rPr>
          <w:rStyle w:val="apple-converted-space"/>
          <w:rFonts w:ascii="Arial" w:eastAsiaTheme="majorEastAsia" w:hAnsi="Arial" w:cs="Arial"/>
          <w:color w:val="000000"/>
        </w:rPr>
        <w:t> </w:t>
      </w:r>
      <w:r w:rsidR="00315065" w:rsidRPr="005F2D6F">
        <w:rPr>
          <w:rFonts w:ascii="Arial" w:hAnsi="Arial" w:cs="Arial"/>
          <w:color w:val="000000"/>
        </w:rPr>
        <w:t>(2024)</w:t>
      </w:r>
      <w:r w:rsidRPr="005F2D6F">
        <w:rPr>
          <w:rFonts w:ascii="Arial" w:hAnsi="Arial" w:cs="Arial"/>
          <w:color w:val="000000"/>
        </w:rPr>
        <w:t xml:space="preserve">, 64 % of consumers in the UK do not trust sustainability claims by low-cost retailers, which portrays a widening gap </w:t>
      </w:r>
      <w:proofErr w:type="spellStart"/>
      <w:r w:rsidRPr="005F2D6F">
        <w:rPr>
          <w:rFonts w:ascii="Arial" w:hAnsi="Arial" w:cs="Arial"/>
          <w:color w:val="000000"/>
          <w:lang w:val="en-US"/>
        </w:rPr>
        <w:t>i</w:t>
      </w:r>
      <w:proofErr w:type="spellEnd"/>
      <w:r w:rsidRPr="005F2D6F">
        <w:rPr>
          <w:rFonts w:ascii="Arial" w:hAnsi="Arial" w:cs="Arial"/>
          <w:color w:val="000000"/>
        </w:rPr>
        <w:t>n perception between the market attractiveness of prices and their authenticity.</w:t>
      </w:r>
    </w:p>
    <w:p w14:paraId="33863564" w14:textId="78E0C8AB" w:rsidR="005A5417" w:rsidRPr="005F2D6F" w:rsidRDefault="005A5417" w:rsidP="005A5417">
      <w:pPr>
        <w:rPr>
          <w:rFonts w:ascii="Arial" w:hAnsi="Arial" w:cs="Arial"/>
          <w:color w:val="000000"/>
        </w:rPr>
      </w:pPr>
      <w:r w:rsidRPr="005F2D6F">
        <w:rPr>
          <w:rFonts w:ascii="Arial" w:hAnsi="Arial" w:cs="Arial"/>
          <w:color w:val="000000"/>
        </w:rPr>
        <w:t>The first-mover-and-follower theory argues that follower firms enjoy the benefit of lower innovation risk</w:t>
      </w:r>
      <w:r w:rsidRPr="005F2D6F">
        <w:rPr>
          <w:rFonts w:ascii="Arial" w:hAnsi="Arial" w:cs="Arial"/>
          <w:color w:val="000000"/>
          <w:lang w:val="en-US"/>
        </w:rPr>
        <w:t>,</w:t>
      </w:r>
      <w:r w:rsidRPr="005F2D6F">
        <w:rPr>
          <w:rFonts w:ascii="Arial" w:hAnsi="Arial" w:cs="Arial"/>
          <w:color w:val="000000"/>
        </w:rPr>
        <w:t xml:space="preserve"> whilst being by nature perpetually reliant on the pace of innovation of leaders. Mimic efficiency promotes short</w:t>
      </w:r>
      <w:r w:rsidRPr="005F2D6F">
        <w:rPr>
          <w:rFonts w:ascii="Arial" w:hAnsi="Arial" w:cs="Arial"/>
          <w:color w:val="000000"/>
          <w:lang w:val="en-US"/>
        </w:rPr>
        <w:t>-</w:t>
      </w:r>
      <w:r w:rsidRPr="005F2D6F">
        <w:rPr>
          <w:rFonts w:ascii="Arial" w:hAnsi="Arial" w:cs="Arial"/>
          <w:color w:val="000000"/>
        </w:rPr>
        <w:t>run expansion at the cost of long</w:t>
      </w:r>
      <w:r w:rsidRPr="005F2D6F">
        <w:rPr>
          <w:rFonts w:ascii="Arial" w:hAnsi="Arial" w:cs="Arial"/>
          <w:color w:val="000000"/>
          <w:lang w:val="en-US"/>
        </w:rPr>
        <w:t>-</w:t>
      </w:r>
      <w:r w:rsidRPr="005F2D6F">
        <w:rPr>
          <w:rFonts w:ascii="Arial" w:hAnsi="Arial" w:cs="Arial"/>
          <w:color w:val="000000"/>
        </w:rPr>
        <w:t>term brand differentiation</w:t>
      </w:r>
      <w:r w:rsidR="00315065" w:rsidRPr="005F2D6F">
        <w:rPr>
          <w:rFonts w:ascii="Arial" w:hAnsi="Arial" w:cs="Arial"/>
          <w:color w:val="000000"/>
          <w:lang w:val="en-US"/>
        </w:rPr>
        <w:t xml:space="preserve"> </w:t>
      </w:r>
      <w:r w:rsidR="00315065" w:rsidRPr="005F2D6F">
        <w:rPr>
          <w:rFonts w:ascii="Arial" w:hAnsi="Arial" w:cs="Arial"/>
          <w:color w:val="000000"/>
        </w:rPr>
        <w:t>(Kamp and Ruiz, 2023)</w:t>
      </w:r>
      <w:r w:rsidRPr="005F2D6F">
        <w:rPr>
          <w:rFonts w:ascii="Arial" w:hAnsi="Arial" w:cs="Arial"/>
          <w:color w:val="000000"/>
        </w:rPr>
        <w:t>. The emergent competitive equilibrium supports Porter</w:t>
      </w:r>
      <w:r w:rsidRPr="005F2D6F">
        <w:rPr>
          <w:rFonts w:ascii="Arial" w:hAnsi="Arial" w:cs="Arial"/>
          <w:color w:val="000000"/>
          <w:lang w:val="en-US"/>
        </w:rPr>
        <w:t>’</w:t>
      </w:r>
      <w:r w:rsidRPr="005F2D6F">
        <w:rPr>
          <w:rFonts w:ascii="Arial" w:hAnsi="Arial" w:cs="Arial"/>
          <w:color w:val="000000"/>
        </w:rPr>
        <w:t>s claims according to which profitability in the industry is determined by the presence of divergent strategic orientation: pioneers facilitate innovation-driven differentiation</w:t>
      </w:r>
      <w:r w:rsidRPr="005F2D6F">
        <w:rPr>
          <w:rFonts w:ascii="Arial" w:hAnsi="Arial" w:cs="Arial"/>
          <w:color w:val="000000"/>
          <w:lang w:val="en-US"/>
        </w:rPr>
        <w:t>,</w:t>
      </w:r>
      <w:r w:rsidRPr="005F2D6F">
        <w:rPr>
          <w:rFonts w:ascii="Arial" w:hAnsi="Arial" w:cs="Arial"/>
          <w:color w:val="000000"/>
        </w:rPr>
        <w:t xml:space="preserve"> and the followers spread these innovations to </w:t>
      </w:r>
      <w:r w:rsidRPr="005F2D6F">
        <w:rPr>
          <w:rFonts w:ascii="Arial" w:hAnsi="Arial" w:cs="Arial"/>
          <w:color w:val="000000"/>
          <w:lang w:val="en-US"/>
        </w:rPr>
        <w:t xml:space="preserve">a </w:t>
      </w:r>
      <w:r w:rsidRPr="005F2D6F">
        <w:rPr>
          <w:rFonts w:ascii="Arial" w:hAnsi="Arial" w:cs="Arial"/>
          <w:color w:val="000000"/>
        </w:rPr>
        <w:t>wider market through cost-affordability.</w:t>
      </w:r>
    </w:p>
    <w:p w14:paraId="3EBB1020" w14:textId="33F75FFB" w:rsidR="005A5417" w:rsidRPr="005F2D6F" w:rsidRDefault="005A5417" w:rsidP="005A5417">
      <w:pPr>
        <w:rPr>
          <w:rFonts w:ascii="Arial" w:hAnsi="Arial" w:cs="Arial"/>
          <w:color w:val="000000"/>
        </w:rPr>
      </w:pPr>
      <w:r w:rsidRPr="005F2D6F">
        <w:rPr>
          <w:rFonts w:ascii="Arial" w:hAnsi="Arial" w:cs="Arial"/>
          <w:color w:val="000000"/>
        </w:rPr>
        <w:t>More importantly, the two strategic orientations are the foundations of the UK fashion ecosystem. First mover companies set aspirational standards that transform the expectations of the consumer, and follower firms democrati</w:t>
      </w:r>
      <w:r w:rsidRPr="005F2D6F">
        <w:rPr>
          <w:rFonts w:ascii="Arial" w:hAnsi="Arial" w:cs="Arial"/>
          <w:color w:val="000000"/>
          <w:lang w:val="en-US"/>
        </w:rPr>
        <w:t>s</w:t>
      </w:r>
      <w:r w:rsidRPr="005F2D6F">
        <w:rPr>
          <w:rFonts w:ascii="Arial" w:hAnsi="Arial" w:cs="Arial"/>
          <w:color w:val="000000"/>
        </w:rPr>
        <w:t>e the market by introducing efficiency gains and competing on price</w:t>
      </w:r>
      <w:r w:rsidR="00315065" w:rsidRPr="005F2D6F">
        <w:rPr>
          <w:rFonts w:ascii="Arial" w:hAnsi="Arial" w:cs="Arial"/>
          <w:color w:val="000000"/>
          <w:lang w:val="en-US"/>
        </w:rPr>
        <w:t xml:space="preserve"> </w:t>
      </w:r>
      <w:r w:rsidR="00315065" w:rsidRPr="005F2D6F">
        <w:rPr>
          <w:rFonts w:ascii="Arial" w:hAnsi="Arial" w:cs="Arial"/>
          <w:color w:val="000000"/>
        </w:rPr>
        <w:t>(Kamp and Ruiz, 2023)</w:t>
      </w:r>
      <w:r w:rsidRPr="005F2D6F">
        <w:rPr>
          <w:rFonts w:ascii="Arial" w:hAnsi="Arial" w:cs="Arial"/>
          <w:color w:val="000000"/>
        </w:rPr>
        <w:t xml:space="preserve">. Under this interdependent model, the generic strategies developed by Porter are presented as </w:t>
      </w:r>
      <w:r w:rsidRPr="005F2D6F">
        <w:rPr>
          <w:rFonts w:ascii="Arial" w:hAnsi="Arial" w:cs="Arial"/>
          <w:color w:val="000000"/>
          <w:lang w:val="en-US"/>
        </w:rPr>
        <w:t xml:space="preserve">a </w:t>
      </w:r>
      <w:r w:rsidRPr="005F2D6F">
        <w:rPr>
          <w:rFonts w:ascii="Arial" w:hAnsi="Arial" w:cs="Arial"/>
          <w:color w:val="000000"/>
        </w:rPr>
        <w:t>two-fold balance: pioneers are superior in terms of value uniqueness, and the followers excel in terms of value efficiency. Therefore, sustainable competitiveness is not about a one-way strategy but about the active conflict between innovation and imitation that continuously leads to the development of the industry.</w:t>
      </w:r>
    </w:p>
    <w:p w14:paraId="29666A74" w14:textId="77777777" w:rsidR="005A5417" w:rsidRPr="005F2D6F" w:rsidRDefault="005A5417" w:rsidP="005A5417">
      <w:pPr>
        <w:rPr>
          <w:rFonts w:ascii="Arial" w:hAnsi="Arial" w:cs="Arial"/>
          <w:color w:val="000000"/>
        </w:rPr>
      </w:pPr>
      <w:r w:rsidRPr="005F2D6F">
        <w:rPr>
          <w:rFonts w:ascii="Arial" w:hAnsi="Arial" w:cs="Arial"/>
          <w:color w:val="000000"/>
        </w:rPr>
        <w:br/>
      </w:r>
    </w:p>
    <w:p w14:paraId="00AAE230" w14:textId="77777777" w:rsidR="005A5417" w:rsidRPr="005F2D6F" w:rsidRDefault="005A5417">
      <w:pPr>
        <w:spacing w:after="160" w:line="259" w:lineRule="auto"/>
        <w:jc w:val="left"/>
        <w:rPr>
          <w:rFonts w:ascii="Arial" w:hAnsi="Arial" w:cs="Arial"/>
          <w:color w:val="000000"/>
        </w:rPr>
      </w:pPr>
      <w:r w:rsidRPr="005F2D6F">
        <w:rPr>
          <w:rFonts w:ascii="Arial" w:hAnsi="Arial" w:cs="Arial"/>
          <w:color w:val="000000"/>
        </w:rPr>
        <w:br w:type="page"/>
      </w:r>
    </w:p>
    <w:p w14:paraId="590E9AE9" w14:textId="2C98E58B" w:rsidR="005A5417" w:rsidRPr="005F2D6F" w:rsidRDefault="005A5417" w:rsidP="005A5417">
      <w:pPr>
        <w:pStyle w:val="Heading1"/>
        <w:rPr>
          <w:rFonts w:ascii="Arial" w:hAnsi="Arial" w:cs="Arial"/>
        </w:rPr>
      </w:pPr>
      <w:bookmarkStart w:id="10" w:name="_Toc214223146"/>
      <w:r w:rsidRPr="005F2D6F">
        <w:rPr>
          <w:rFonts w:ascii="Arial" w:hAnsi="Arial" w:cs="Arial"/>
        </w:rPr>
        <w:t>4. Conclusion</w:t>
      </w:r>
      <w:bookmarkEnd w:id="10"/>
    </w:p>
    <w:p w14:paraId="2059D462" w14:textId="4DEAD93C" w:rsidR="005A5417" w:rsidRPr="005F2D6F" w:rsidRDefault="005A5417" w:rsidP="005A5417">
      <w:pPr>
        <w:rPr>
          <w:rFonts w:ascii="Arial" w:hAnsi="Arial" w:cs="Arial"/>
          <w:color w:val="000000"/>
        </w:rPr>
      </w:pPr>
      <w:r w:rsidRPr="005F2D6F">
        <w:rPr>
          <w:rFonts w:ascii="Arial" w:hAnsi="Arial" w:cs="Arial"/>
          <w:color w:val="000000"/>
        </w:rPr>
        <w:t>The technological and environmental changes are two disruptive elements that undermine the strategy</w:t>
      </w:r>
      <w:r w:rsidRPr="005F2D6F">
        <w:rPr>
          <w:rFonts w:ascii="Arial" w:hAnsi="Arial" w:cs="Arial"/>
          <w:color w:val="000000"/>
          <w:lang w:val="en-US"/>
        </w:rPr>
        <w:t>’s</w:t>
      </w:r>
      <w:r w:rsidRPr="005F2D6F">
        <w:rPr>
          <w:rFonts w:ascii="Arial" w:hAnsi="Arial" w:cs="Arial"/>
          <w:color w:val="000000"/>
        </w:rPr>
        <w:t xml:space="preserve"> competitiveness in the United Kingdom fashion industry. The current paper is based on the First-Mover and Follower Theory that illustrates that early entrants </w:t>
      </w:r>
      <w:r w:rsidR="00D54F06">
        <w:rPr>
          <w:rFonts w:ascii="Arial" w:hAnsi="Arial" w:cs="Arial"/>
          <w:color w:val="000000"/>
        </w:rPr>
        <w:t>can</w:t>
      </w:r>
      <w:r w:rsidRPr="005F2D6F">
        <w:rPr>
          <w:rFonts w:ascii="Arial" w:hAnsi="Arial" w:cs="Arial"/>
          <w:color w:val="000000"/>
        </w:rPr>
        <w:t xml:space="preserve"> convert uncertainty into differentiation powered by innovation, and late entrants </w:t>
      </w:r>
      <w:r w:rsidR="00D54F06">
        <w:rPr>
          <w:rFonts w:ascii="Arial" w:hAnsi="Arial" w:cs="Arial"/>
          <w:color w:val="000000"/>
        </w:rPr>
        <w:t>can</w:t>
      </w:r>
      <w:r w:rsidRPr="005F2D6F">
        <w:rPr>
          <w:rFonts w:ascii="Arial" w:hAnsi="Arial" w:cs="Arial"/>
          <w:color w:val="000000"/>
        </w:rPr>
        <w:t xml:space="preserve"> institutionalise those innovations using cost-led scalability</w:t>
      </w:r>
      <w:r w:rsidR="00315065" w:rsidRPr="005F2D6F">
        <w:rPr>
          <w:rFonts w:ascii="Arial" w:hAnsi="Arial" w:cs="Arial"/>
          <w:color w:val="000000"/>
          <w:lang w:val="en-US"/>
        </w:rPr>
        <w:t xml:space="preserve"> </w:t>
      </w:r>
      <w:r w:rsidR="00315065" w:rsidRPr="005F2D6F">
        <w:rPr>
          <w:rFonts w:ascii="Arial" w:hAnsi="Arial" w:cs="Arial"/>
          <w:color w:val="000000"/>
        </w:rPr>
        <w:t>(Chen, 2023)</w:t>
      </w:r>
      <w:r w:rsidRPr="005F2D6F">
        <w:rPr>
          <w:rFonts w:ascii="Arial" w:hAnsi="Arial" w:cs="Arial"/>
          <w:color w:val="000000"/>
        </w:rPr>
        <w:t>. The interplay of the two logics creates a cyclic equilibrium of innovation-imitation that helps to keep the industry dynamic. This divergence is also explained by Porter</w:t>
      </w:r>
      <w:r w:rsidRPr="005F2D6F">
        <w:rPr>
          <w:rFonts w:ascii="Arial" w:hAnsi="Arial" w:cs="Arial"/>
          <w:color w:val="000000"/>
          <w:lang w:val="en-US"/>
        </w:rPr>
        <w:t>’</w:t>
      </w:r>
      <w:r w:rsidRPr="005F2D6F">
        <w:rPr>
          <w:rFonts w:ascii="Arial" w:hAnsi="Arial" w:cs="Arial"/>
          <w:color w:val="000000"/>
        </w:rPr>
        <w:t>s generic strategies: pioneers use differentiation as the means of strengthening brand value, whereas followers use cost leadership as the means of maintaining accessibility to the market. These strategic orientations are not exclusive to each other but are symbiotic; this guarantees the structural heterogeneity throughout the market. Finally, sustainable competitiveness depends upon the ability to match strategic direction with changing technological and environmental demands and not the first-mover advantage</w:t>
      </w:r>
      <w:r w:rsidR="00315065" w:rsidRPr="005F2D6F">
        <w:rPr>
          <w:rFonts w:ascii="Arial" w:hAnsi="Arial" w:cs="Arial"/>
          <w:color w:val="000000"/>
          <w:lang w:val="en-US"/>
        </w:rPr>
        <w:t xml:space="preserve"> </w:t>
      </w:r>
      <w:r w:rsidR="00315065" w:rsidRPr="005F2D6F">
        <w:rPr>
          <w:rFonts w:ascii="Arial" w:hAnsi="Arial" w:cs="Arial"/>
          <w:color w:val="000000"/>
        </w:rPr>
        <w:t>(Rienda, Ruiz-Fernández and Carey, 2021)</w:t>
      </w:r>
      <w:r w:rsidRPr="005F2D6F">
        <w:rPr>
          <w:rFonts w:ascii="Arial" w:hAnsi="Arial" w:cs="Arial"/>
          <w:color w:val="000000"/>
        </w:rPr>
        <w:t>. Innovation leaders are required to maintain authentic innovation, and followers ought to introduce ethical efficiency to protect long-term sustainability and positively contribute to the overall development of the sector in a digitised, sustainability-aware space.</w:t>
      </w:r>
    </w:p>
    <w:p w14:paraId="3135711E" w14:textId="77777777" w:rsidR="005A5417" w:rsidRPr="005F2D6F" w:rsidRDefault="005A5417" w:rsidP="005A5417">
      <w:pPr>
        <w:rPr>
          <w:rFonts w:ascii="Arial" w:hAnsi="Arial" w:cs="Arial"/>
        </w:rPr>
      </w:pPr>
    </w:p>
    <w:p w14:paraId="6A416A9B" w14:textId="77777777" w:rsidR="005A5417" w:rsidRPr="005F2D6F" w:rsidRDefault="005A5417" w:rsidP="005A5417">
      <w:pPr>
        <w:rPr>
          <w:rFonts w:ascii="Arial" w:hAnsi="Arial" w:cs="Arial"/>
        </w:rPr>
      </w:pPr>
    </w:p>
    <w:p w14:paraId="3065C0B1" w14:textId="64B6618A" w:rsidR="005A5417" w:rsidRPr="005F2D6F" w:rsidRDefault="005A5417">
      <w:pPr>
        <w:spacing w:after="160" w:line="259" w:lineRule="auto"/>
        <w:jc w:val="left"/>
        <w:rPr>
          <w:rFonts w:ascii="Arial" w:hAnsi="Arial" w:cs="Arial"/>
        </w:rPr>
      </w:pPr>
      <w:r w:rsidRPr="005F2D6F">
        <w:rPr>
          <w:rFonts w:ascii="Arial" w:hAnsi="Arial" w:cs="Arial"/>
        </w:rPr>
        <w:br w:type="page"/>
      </w:r>
    </w:p>
    <w:p w14:paraId="43C8E424" w14:textId="4880968B" w:rsidR="00834369" w:rsidRPr="005F2D6F" w:rsidRDefault="005A5417" w:rsidP="005A5417">
      <w:pPr>
        <w:pStyle w:val="Heading1"/>
        <w:rPr>
          <w:rFonts w:ascii="Arial" w:hAnsi="Arial" w:cs="Arial"/>
          <w:lang w:val="en-US"/>
        </w:rPr>
      </w:pPr>
      <w:bookmarkStart w:id="11" w:name="_Toc214223147"/>
      <w:r w:rsidRPr="005F2D6F">
        <w:rPr>
          <w:rFonts w:ascii="Arial" w:hAnsi="Arial" w:cs="Arial"/>
          <w:lang w:val="en-US"/>
        </w:rPr>
        <w:t>5. Reference</w:t>
      </w:r>
      <w:bookmarkEnd w:id="11"/>
    </w:p>
    <w:p w14:paraId="2AF31D23" w14:textId="6B105E5A" w:rsidR="00315065" w:rsidRPr="00291268" w:rsidRDefault="00315065" w:rsidP="00315065">
      <w:pPr>
        <w:rPr>
          <w:rFonts w:ascii="Arial" w:hAnsi="Arial" w:cs="Arial"/>
          <w:lang w:val="en-US"/>
        </w:rPr>
      </w:pPr>
      <w:r w:rsidRPr="005F2D6F">
        <w:rPr>
          <w:rFonts w:ascii="Arial" w:hAnsi="Arial" w:cs="Arial"/>
        </w:rPr>
        <w:t>Akhtar, W.H. </w:t>
      </w:r>
      <w:r w:rsidRPr="005F2D6F">
        <w:rPr>
          <w:rFonts w:ascii="Arial" w:hAnsi="Arial" w:cs="Arial"/>
          <w:i/>
          <w:iCs/>
        </w:rPr>
        <w:t>et al.</w:t>
      </w:r>
      <w:r w:rsidRPr="005F2D6F">
        <w:rPr>
          <w:rFonts w:ascii="Arial" w:hAnsi="Arial" w:cs="Arial"/>
        </w:rPr>
        <w:t> (2022) ‘A new perspective on the textile and apparel industry in the digital transformation era’, </w:t>
      </w:r>
      <w:r w:rsidRPr="005F2D6F">
        <w:rPr>
          <w:rFonts w:ascii="Arial" w:hAnsi="Arial" w:cs="Arial"/>
          <w:i/>
          <w:iCs/>
        </w:rPr>
        <w:t>Textiles</w:t>
      </w:r>
      <w:r w:rsidRPr="005F2D6F">
        <w:rPr>
          <w:rFonts w:ascii="Arial" w:hAnsi="Arial" w:cs="Arial"/>
        </w:rPr>
        <w:t xml:space="preserve">, 2(4), pp. 633–656. Available at: </w:t>
      </w:r>
      <w:hyperlink r:id="rId11" w:history="1">
        <w:r w:rsidR="00291268" w:rsidRPr="004C0B7F">
          <w:rPr>
            <w:rStyle w:val="Hyperlink"/>
            <w:rFonts w:ascii="Arial" w:hAnsi="Arial" w:cs="Arial"/>
          </w:rPr>
          <w:t>https://doi.org/10.3390/textiles2040037</w:t>
        </w:r>
      </w:hyperlink>
      <w:r w:rsidRPr="005F2D6F">
        <w:rPr>
          <w:rFonts w:ascii="Arial" w:hAnsi="Arial" w:cs="Arial"/>
        </w:rPr>
        <w:t>.</w:t>
      </w:r>
      <w:r w:rsidR="00291268">
        <w:rPr>
          <w:rFonts w:ascii="Arial" w:hAnsi="Arial" w:cs="Arial"/>
          <w:lang w:val="en-US"/>
        </w:rPr>
        <w:t xml:space="preserve"> </w:t>
      </w:r>
    </w:p>
    <w:p w14:paraId="4BB19138" w14:textId="39537F63" w:rsidR="00315065" w:rsidRPr="00291268" w:rsidRDefault="00315065" w:rsidP="00315065">
      <w:pPr>
        <w:rPr>
          <w:rFonts w:ascii="Arial" w:hAnsi="Arial" w:cs="Arial"/>
          <w:lang w:val="en-US"/>
        </w:rPr>
      </w:pPr>
      <w:r w:rsidRPr="005F2D6F">
        <w:rPr>
          <w:rFonts w:ascii="Arial" w:hAnsi="Arial" w:cs="Arial"/>
        </w:rPr>
        <w:t>Bailey, K., Basu, A. and Sharma, S. (2022) ‘The Environmental Impacts of Fast Fashion on Water Quality: a Systematic Review’, </w:t>
      </w:r>
      <w:r w:rsidRPr="005F2D6F">
        <w:rPr>
          <w:rFonts w:ascii="Arial" w:hAnsi="Arial" w:cs="Arial"/>
          <w:i/>
          <w:iCs/>
        </w:rPr>
        <w:t>Water</w:t>
      </w:r>
      <w:r w:rsidRPr="005F2D6F">
        <w:rPr>
          <w:rFonts w:ascii="Arial" w:hAnsi="Arial" w:cs="Arial"/>
        </w:rPr>
        <w:t xml:space="preserve">, 14(7), p. 1073. Available at: </w:t>
      </w:r>
      <w:hyperlink r:id="rId12" w:history="1">
        <w:r w:rsidR="00291268" w:rsidRPr="004C0B7F">
          <w:rPr>
            <w:rStyle w:val="Hyperlink"/>
            <w:rFonts w:ascii="Arial" w:hAnsi="Arial" w:cs="Arial"/>
          </w:rPr>
          <w:t>https://doi.org/10.3390/w14071073</w:t>
        </w:r>
      </w:hyperlink>
      <w:r w:rsidRPr="005F2D6F">
        <w:rPr>
          <w:rFonts w:ascii="Arial" w:hAnsi="Arial" w:cs="Arial"/>
        </w:rPr>
        <w:t>.</w:t>
      </w:r>
      <w:r w:rsidR="00291268">
        <w:rPr>
          <w:rFonts w:ascii="Arial" w:hAnsi="Arial" w:cs="Arial"/>
          <w:lang w:val="en-US"/>
        </w:rPr>
        <w:t xml:space="preserve"> </w:t>
      </w:r>
    </w:p>
    <w:p w14:paraId="761CF273" w14:textId="5D6F3A60" w:rsidR="00315065" w:rsidRPr="00291268" w:rsidRDefault="00315065" w:rsidP="00315065">
      <w:pPr>
        <w:rPr>
          <w:rFonts w:ascii="Arial" w:hAnsi="Arial" w:cs="Arial"/>
          <w:lang w:val="en-US"/>
        </w:rPr>
      </w:pPr>
      <w:r w:rsidRPr="005F2D6F">
        <w:rPr>
          <w:rFonts w:ascii="Arial" w:hAnsi="Arial" w:cs="Arial"/>
        </w:rPr>
        <w:t>Bläse, R. </w:t>
      </w:r>
      <w:r w:rsidRPr="005F2D6F">
        <w:rPr>
          <w:rFonts w:ascii="Arial" w:hAnsi="Arial" w:cs="Arial"/>
          <w:i/>
          <w:iCs/>
        </w:rPr>
        <w:t>et al.</w:t>
      </w:r>
      <w:r w:rsidRPr="005F2D6F">
        <w:rPr>
          <w:rFonts w:ascii="Arial" w:hAnsi="Arial" w:cs="Arial"/>
        </w:rPr>
        <w:t> (2024) ‘Non</w:t>
      </w:r>
      <w:r w:rsidRPr="005F2D6F">
        <w:rPr>
          <w:rFonts w:ascii="Cambria Math" w:hAnsi="Cambria Math" w:cs="Cambria Math"/>
        </w:rPr>
        <w:t>‐</w:t>
      </w:r>
      <w:r w:rsidRPr="005F2D6F">
        <w:rPr>
          <w:rFonts w:ascii="Arial" w:hAnsi="Arial" w:cs="Arial"/>
        </w:rPr>
        <w:t>sustainable buying behavior: How the fear of missing out drives purchase intentions in the fast fashion industry’, </w:t>
      </w:r>
      <w:r w:rsidRPr="005F2D6F">
        <w:rPr>
          <w:rFonts w:ascii="Arial" w:hAnsi="Arial" w:cs="Arial"/>
          <w:i/>
          <w:iCs/>
        </w:rPr>
        <w:t>Wiley Online Library</w:t>
      </w:r>
      <w:r w:rsidRPr="005F2D6F">
        <w:rPr>
          <w:rFonts w:ascii="Arial" w:hAnsi="Arial" w:cs="Arial"/>
        </w:rPr>
        <w:t xml:space="preserve">, 33(2), pp. 626–641. Available at: </w:t>
      </w:r>
      <w:hyperlink r:id="rId13" w:history="1">
        <w:r w:rsidR="00291268" w:rsidRPr="004C0B7F">
          <w:rPr>
            <w:rStyle w:val="Hyperlink"/>
            <w:rFonts w:ascii="Arial" w:hAnsi="Arial" w:cs="Arial"/>
          </w:rPr>
          <w:t>https://doi.org/10.1002/bse.3509</w:t>
        </w:r>
      </w:hyperlink>
      <w:r w:rsidRPr="005F2D6F">
        <w:rPr>
          <w:rFonts w:ascii="Arial" w:hAnsi="Arial" w:cs="Arial"/>
        </w:rPr>
        <w:t>.</w:t>
      </w:r>
      <w:r w:rsidR="00291268">
        <w:rPr>
          <w:rFonts w:ascii="Arial" w:hAnsi="Arial" w:cs="Arial"/>
          <w:lang w:val="en-US"/>
        </w:rPr>
        <w:t xml:space="preserve"> </w:t>
      </w:r>
    </w:p>
    <w:p w14:paraId="4F8E0F33" w14:textId="449DE134" w:rsidR="00315065" w:rsidRPr="00291268" w:rsidRDefault="00315065" w:rsidP="00315065">
      <w:pPr>
        <w:rPr>
          <w:rFonts w:ascii="Arial" w:hAnsi="Arial" w:cs="Arial"/>
          <w:lang w:val="en-US"/>
        </w:rPr>
      </w:pPr>
      <w:r w:rsidRPr="005F2D6F">
        <w:rPr>
          <w:rFonts w:ascii="Arial" w:hAnsi="Arial" w:cs="Arial"/>
        </w:rPr>
        <w:t>Chen, Y. (2023) ‘How Blockchain Adoption Affects Supply Chain Sustainability in the Fashion industry: a Systematic Review and Case Studies’, </w:t>
      </w:r>
      <w:r w:rsidRPr="005F2D6F">
        <w:rPr>
          <w:rFonts w:ascii="Arial" w:hAnsi="Arial" w:cs="Arial"/>
          <w:i/>
          <w:iCs/>
        </w:rPr>
        <w:t>International Transactions in Operational Research</w:t>
      </w:r>
      <w:r w:rsidRPr="005F2D6F">
        <w:rPr>
          <w:rFonts w:ascii="Arial" w:hAnsi="Arial" w:cs="Arial"/>
        </w:rPr>
        <w:t xml:space="preserve">, 31(6), pp. 3592–3620. Available at: </w:t>
      </w:r>
      <w:hyperlink r:id="rId14" w:history="1">
        <w:r w:rsidR="00291268" w:rsidRPr="004C0B7F">
          <w:rPr>
            <w:rStyle w:val="Hyperlink"/>
            <w:rFonts w:ascii="Arial" w:hAnsi="Arial" w:cs="Arial"/>
          </w:rPr>
          <w:t>https://doi.org/10.1111/itor.13273</w:t>
        </w:r>
      </w:hyperlink>
      <w:r w:rsidRPr="005F2D6F">
        <w:rPr>
          <w:rFonts w:ascii="Arial" w:hAnsi="Arial" w:cs="Arial"/>
        </w:rPr>
        <w:t>.</w:t>
      </w:r>
      <w:r w:rsidR="00291268">
        <w:rPr>
          <w:rFonts w:ascii="Arial" w:hAnsi="Arial" w:cs="Arial"/>
          <w:lang w:val="en-US"/>
        </w:rPr>
        <w:t xml:space="preserve"> </w:t>
      </w:r>
    </w:p>
    <w:p w14:paraId="17EA0740" w14:textId="720F8B81" w:rsidR="00315065" w:rsidRPr="00291268" w:rsidRDefault="00315065" w:rsidP="00315065">
      <w:pPr>
        <w:rPr>
          <w:rFonts w:ascii="Arial" w:hAnsi="Arial" w:cs="Arial"/>
          <w:lang w:val="en-US"/>
        </w:rPr>
      </w:pPr>
      <w:r w:rsidRPr="005F2D6F">
        <w:rPr>
          <w:rFonts w:ascii="Arial" w:hAnsi="Arial" w:cs="Arial"/>
        </w:rPr>
        <w:t>DeVoy, J.E. </w:t>
      </w:r>
      <w:r w:rsidRPr="005F2D6F">
        <w:rPr>
          <w:rFonts w:ascii="Arial" w:hAnsi="Arial" w:cs="Arial"/>
          <w:i/>
          <w:iCs/>
        </w:rPr>
        <w:t>et al.</w:t>
      </w:r>
      <w:r w:rsidRPr="005F2D6F">
        <w:rPr>
          <w:rFonts w:ascii="Arial" w:hAnsi="Arial" w:cs="Arial"/>
        </w:rPr>
        <w:t> (2021) ‘Post-Consumer textile waste and disposal: Differences by socioeconomic, demographic, and retail factors’, </w:t>
      </w:r>
      <w:r w:rsidRPr="005F2D6F">
        <w:rPr>
          <w:rFonts w:ascii="Arial" w:hAnsi="Arial" w:cs="Arial"/>
          <w:i/>
          <w:iCs/>
        </w:rPr>
        <w:t>Waste Management</w:t>
      </w:r>
      <w:r w:rsidRPr="005F2D6F">
        <w:rPr>
          <w:rFonts w:ascii="Arial" w:hAnsi="Arial" w:cs="Arial"/>
        </w:rPr>
        <w:t xml:space="preserve">, 136(136), pp. 303–309. Available at: </w:t>
      </w:r>
      <w:hyperlink r:id="rId15" w:history="1">
        <w:r w:rsidR="00291268" w:rsidRPr="004C0B7F">
          <w:rPr>
            <w:rStyle w:val="Hyperlink"/>
            <w:rFonts w:ascii="Arial" w:hAnsi="Arial" w:cs="Arial"/>
          </w:rPr>
          <w:t>https://doi.org/10.1016/j.wasman.2021.10.009</w:t>
        </w:r>
      </w:hyperlink>
      <w:r w:rsidRPr="005F2D6F">
        <w:rPr>
          <w:rFonts w:ascii="Arial" w:hAnsi="Arial" w:cs="Arial"/>
        </w:rPr>
        <w:t>.</w:t>
      </w:r>
      <w:r w:rsidR="00291268">
        <w:rPr>
          <w:rFonts w:ascii="Arial" w:hAnsi="Arial" w:cs="Arial"/>
          <w:lang w:val="en-US"/>
        </w:rPr>
        <w:t xml:space="preserve"> </w:t>
      </w:r>
    </w:p>
    <w:p w14:paraId="0824CF10" w14:textId="65685E38" w:rsidR="00315065" w:rsidRPr="00291268" w:rsidRDefault="00315065" w:rsidP="00315065">
      <w:pPr>
        <w:rPr>
          <w:rFonts w:ascii="Arial" w:hAnsi="Arial" w:cs="Arial"/>
          <w:lang w:val="en-US"/>
        </w:rPr>
      </w:pPr>
      <w:r w:rsidRPr="005F2D6F">
        <w:rPr>
          <w:rFonts w:ascii="Arial" w:hAnsi="Arial" w:cs="Arial"/>
        </w:rPr>
        <w:t>Elche, D., Martínez-Pérez, Á. and García-Villaverde, P.M. (2021) ‘Pioneering orientation and the threat of imitation in tourism and hospitality firms: the role of knowledge strategy’, </w:t>
      </w:r>
      <w:r w:rsidRPr="005F2D6F">
        <w:rPr>
          <w:rFonts w:ascii="Arial" w:hAnsi="Arial" w:cs="Arial"/>
          <w:i/>
          <w:iCs/>
        </w:rPr>
        <w:t>Journal of Hospitality Marketing &amp; Management</w:t>
      </w:r>
      <w:r w:rsidRPr="005F2D6F">
        <w:rPr>
          <w:rFonts w:ascii="Arial" w:hAnsi="Arial" w:cs="Arial"/>
        </w:rPr>
        <w:t xml:space="preserve">, 30(8), pp. 1005–1034. Available at: </w:t>
      </w:r>
      <w:hyperlink r:id="rId16" w:history="1">
        <w:r w:rsidR="00291268" w:rsidRPr="004C0B7F">
          <w:rPr>
            <w:rStyle w:val="Hyperlink"/>
            <w:rFonts w:ascii="Arial" w:hAnsi="Arial" w:cs="Arial"/>
          </w:rPr>
          <w:t>https://doi.org/10.1080/19368623.2021.1918309</w:t>
        </w:r>
      </w:hyperlink>
      <w:r w:rsidRPr="005F2D6F">
        <w:rPr>
          <w:rFonts w:ascii="Arial" w:hAnsi="Arial" w:cs="Arial"/>
        </w:rPr>
        <w:t>.</w:t>
      </w:r>
      <w:r w:rsidR="00291268">
        <w:rPr>
          <w:rFonts w:ascii="Arial" w:hAnsi="Arial" w:cs="Arial"/>
          <w:lang w:val="en-US"/>
        </w:rPr>
        <w:t xml:space="preserve"> </w:t>
      </w:r>
    </w:p>
    <w:p w14:paraId="07283DC2" w14:textId="618A6531" w:rsidR="00315065" w:rsidRPr="00291268" w:rsidRDefault="00315065" w:rsidP="00315065">
      <w:pPr>
        <w:rPr>
          <w:rFonts w:ascii="Arial" w:hAnsi="Arial" w:cs="Arial"/>
          <w:lang w:val="en-US"/>
        </w:rPr>
      </w:pPr>
      <w:r w:rsidRPr="005F2D6F">
        <w:rPr>
          <w:rFonts w:ascii="Arial" w:hAnsi="Arial" w:cs="Arial"/>
        </w:rPr>
        <w:t>Kamp, B. and Ruiz, I. (2023) ‘Leveraging (in)formal early-mover and diligent-follower advantage mechanisms to attain international niche market leadership: insights from Basque “hidden champions”’, </w:t>
      </w:r>
      <w:r w:rsidRPr="005F2D6F">
        <w:rPr>
          <w:rFonts w:ascii="Arial" w:hAnsi="Arial" w:cs="Arial"/>
          <w:i/>
          <w:iCs/>
        </w:rPr>
        <w:t>Competitiveness review</w:t>
      </w:r>
      <w:r w:rsidRPr="005F2D6F">
        <w:rPr>
          <w:rFonts w:ascii="Arial" w:hAnsi="Arial" w:cs="Arial"/>
        </w:rPr>
        <w:t xml:space="preserve">, 33(6). Available at: </w:t>
      </w:r>
      <w:hyperlink r:id="rId17" w:history="1">
        <w:r w:rsidR="00291268" w:rsidRPr="004C0B7F">
          <w:rPr>
            <w:rStyle w:val="Hyperlink"/>
            <w:rFonts w:ascii="Arial" w:hAnsi="Arial" w:cs="Arial"/>
          </w:rPr>
          <w:t>https://doi.org/10.1108/cr-10-2022-0158</w:t>
        </w:r>
      </w:hyperlink>
      <w:r w:rsidRPr="005F2D6F">
        <w:rPr>
          <w:rFonts w:ascii="Arial" w:hAnsi="Arial" w:cs="Arial"/>
        </w:rPr>
        <w:t>.</w:t>
      </w:r>
      <w:r w:rsidR="00291268">
        <w:rPr>
          <w:rFonts w:ascii="Arial" w:hAnsi="Arial" w:cs="Arial"/>
          <w:lang w:val="en-US"/>
        </w:rPr>
        <w:t xml:space="preserve"> </w:t>
      </w:r>
    </w:p>
    <w:p w14:paraId="2DD5DDA5" w14:textId="5761472A" w:rsidR="00315065" w:rsidRPr="00291268" w:rsidRDefault="00315065" w:rsidP="00315065">
      <w:pPr>
        <w:rPr>
          <w:rFonts w:ascii="Arial" w:hAnsi="Arial" w:cs="Arial"/>
          <w:lang w:val="en-US"/>
        </w:rPr>
      </w:pPr>
      <w:r w:rsidRPr="005F2D6F">
        <w:rPr>
          <w:rFonts w:ascii="Arial" w:hAnsi="Arial" w:cs="Arial"/>
        </w:rPr>
        <w:t>Pantano, E., Pedeliento, G. and Christodoulides, G. (2022) ‘A strategic framework for technological innovations in support of the customer experience: A focus on luxury retailers’, </w:t>
      </w:r>
      <w:r w:rsidRPr="005F2D6F">
        <w:rPr>
          <w:rFonts w:ascii="Arial" w:hAnsi="Arial" w:cs="Arial"/>
          <w:i/>
          <w:iCs/>
        </w:rPr>
        <w:t>Journal of Retailing and Consumer Services</w:t>
      </w:r>
      <w:r w:rsidRPr="005F2D6F">
        <w:rPr>
          <w:rFonts w:ascii="Arial" w:hAnsi="Arial" w:cs="Arial"/>
        </w:rPr>
        <w:t xml:space="preserve">, 66, p. 102959. Available at: </w:t>
      </w:r>
      <w:hyperlink r:id="rId18" w:history="1">
        <w:r w:rsidR="00291268" w:rsidRPr="004C0B7F">
          <w:rPr>
            <w:rStyle w:val="Hyperlink"/>
            <w:rFonts w:ascii="Arial" w:hAnsi="Arial" w:cs="Arial"/>
          </w:rPr>
          <w:t>https://doi.org/10.1016/j.jretconser.2022.102959</w:t>
        </w:r>
      </w:hyperlink>
      <w:r w:rsidRPr="005F2D6F">
        <w:rPr>
          <w:rFonts w:ascii="Arial" w:hAnsi="Arial" w:cs="Arial"/>
        </w:rPr>
        <w:t>.</w:t>
      </w:r>
      <w:r w:rsidR="00291268">
        <w:rPr>
          <w:rFonts w:ascii="Arial" w:hAnsi="Arial" w:cs="Arial"/>
          <w:lang w:val="en-US"/>
        </w:rPr>
        <w:t xml:space="preserve"> </w:t>
      </w:r>
    </w:p>
    <w:p w14:paraId="00A4D631" w14:textId="23C496A7" w:rsidR="00315065" w:rsidRPr="00291268" w:rsidRDefault="00315065" w:rsidP="00315065">
      <w:pPr>
        <w:rPr>
          <w:rFonts w:ascii="Arial" w:hAnsi="Arial" w:cs="Arial"/>
          <w:lang w:val="en-US"/>
        </w:rPr>
      </w:pPr>
      <w:r w:rsidRPr="005F2D6F">
        <w:rPr>
          <w:rFonts w:ascii="Arial" w:hAnsi="Arial" w:cs="Arial"/>
        </w:rPr>
        <w:t>Rienda, L., Ruiz-Fernández, L. and Carey, L. (2021) ‘Analysing trademark and social media in the fashion industry: tools that impact performance and internationalization for SMEs’, </w:t>
      </w:r>
      <w:r w:rsidRPr="005F2D6F">
        <w:rPr>
          <w:rFonts w:ascii="Arial" w:hAnsi="Arial" w:cs="Arial"/>
          <w:i/>
          <w:iCs/>
        </w:rPr>
        <w:t>Journal of Fashion Marketing and Management: An International Journal</w:t>
      </w:r>
      <w:r w:rsidRPr="005F2D6F">
        <w:rPr>
          <w:rFonts w:ascii="Arial" w:hAnsi="Arial" w:cs="Arial"/>
        </w:rPr>
        <w:t xml:space="preserve">, 25(1). Available at: </w:t>
      </w:r>
      <w:hyperlink r:id="rId19" w:history="1">
        <w:r w:rsidR="00291268" w:rsidRPr="004C0B7F">
          <w:rPr>
            <w:rStyle w:val="Hyperlink"/>
            <w:rFonts w:ascii="Arial" w:hAnsi="Arial" w:cs="Arial"/>
          </w:rPr>
          <w:t>https://doi.org/10.1108/jfmm-03-2020-0035</w:t>
        </w:r>
      </w:hyperlink>
      <w:r w:rsidRPr="005F2D6F">
        <w:rPr>
          <w:rFonts w:ascii="Arial" w:hAnsi="Arial" w:cs="Arial"/>
        </w:rPr>
        <w:t>.</w:t>
      </w:r>
      <w:r w:rsidR="00291268">
        <w:rPr>
          <w:rFonts w:ascii="Arial" w:hAnsi="Arial" w:cs="Arial"/>
          <w:lang w:val="en-US"/>
        </w:rPr>
        <w:t xml:space="preserve"> </w:t>
      </w:r>
    </w:p>
    <w:p w14:paraId="4EB9C1B5" w14:textId="2B66C6C7" w:rsidR="00315065" w:rsidRPr="00291268" w:rsidRDefault="00315065" w:rsidP="00315065">
      <w:pPr>
        <w:rPr>
          <w:rFonts w:ascii="Arial" w:hAnsi="Arial" w:cs="Arial"/>
          <w:lang w:val="en-US"/>
        </w:rPr>
      </w:pPr>
      <w:r w:rsidRPr="005F2D6F">
        <w:rPr>
          <w:rFonts w:ascii="Arial" w:hAnsi="Arial" w:cs="Arial"/>
        </w:rPr>
        <w:t>Schumacher, K.A. and Forster, A.L. (2022) ‘Textiles in a circular economy: An assessment of the current landscape, challenges, and opportunities in the United States’, </w:t>
      </w:r>
      <w:r w:rsidRPr="005F2D6F">
        <w:rPr>
          <w:rFonts w:ascii="Arial" w:hAnsi="Arial" w:cs="Arial"/>
          <w:i/>
          <w:iCs/>
        </w:rPr>
        <w:t>Frontiers in Sustainability</w:t>
      </w:r>
      <w:r w:rsidRPr="005F2D6F">
        <w:rPr>
          <w:rFonts w:ascii="Arial" w:hAnsi="Arial" w:cs="Arial"/>
        </w:rPr>
        <w:t xml:space="preserve">, 3. Available at: </w:t>
      </w:r>
      <w:hyperlink r:id="rId20" w:history="1">
        <w:r w:rsidR="00291268" w:rsidRPr="004C0B7F">
          <w:rPr>
            <w:rStyle w:val="Hyperlink"/>
            <w:rFonts w:ascii="Arial" w:hAnsi="Arial" w:cs="Arial"/>
          </w:rPr>
          <w:t>https://doi.org/10.3389/frsus.2022.1038323</w:t>
        </w:r>
      </w:hyperlink>
      <w:r w:rsidRPr="005F2D6F">
        <w:rPr>
          <w:rFonts w:ascii="Arial" w:hAnsi="Arial" w:cs="Arial"/>
        </w:rPr>
        <w:t>.</w:t>
      </w:r>
      <w:r w:rsidR="00291268">
        <w:rPr>
          <w:rFonts w:ascii="Arial" w:hAnsi="Arial" w:cs="Arial"/>
          <w:lang w:val="en-US"/>
        </w:rPr>
        <w:t xml:space="preserve"> </w:t>
      </w:r>
    </w:p>
    <w:p w14:paraId="47492787" w14:textId="1C1799CF" w:rsidR="00315065" w:rsidRPr="00291268" w:rsidRDefault="00315065" w:rsidP="00315065">
      <w:pPr>
        <w:rPr>
          <w:rFonts w:ascii="Arial" w:hAnsi="Arial" w:cs="Arial"/>
          <w:lang w:val="en-US"/>
        </w:rPr>
      </w:pPr>
      <w:r w:rsidRPr="005F2D6F">
        <w:rPr>
          <w:rFonts w:ascii="Arial" w:hAnsi="Arial" w:cs="Arial"/>
        </w:rPr>
        <w:t>Stacchezzini, R. </w:t>
      </w:r>
      <w:r w:rsidRPr="005F2D6F">
        <w:rPr>
          <w:rFonts w:ascii="Arial" w:hAnsi="Arial" w:cs="Arial"/>
          <w:i/>
          <w:iCs/>
        </w:rPr>
        <w:t>et al.</w:t>
      </w:r>
      <w:r w:rsidRPr="005F2D6F">
        <w:rPr>
          <w:rFonts w:ascii="Arial" w:hAnsi="Arial" w:cs="Arial"/>
        </w:rPr>
        <w:t> (2023) ‘Reporting challenges and organisational mechanisms of change: a Latourian perspective on risk disclosure of a pioneer company in integrated reporting’, </w:t>
      </w:r>
      <w:r w:rsidRPr="005F2D6F">
        <w:rPr>
          <w:rFonts w:ascii="Arial" w:hAnsi="Arial" w:cs="Arial"/>
          <w:i/>
          <w:iCs/>
        </w:rPr>
        <w:t>Journal of Accounting &amp; Organizational Change</w:t>
      </w:r>
      <w:r w:rsidRPr="005F2D6F">
        <w:rPr>
          <w:rFonts w:ascii="Arial" w:hAnsi="Arial" w:cs="Arial"/>
        </w:rPr>
        <w:t xml:space="preserve">, 19(2). Available at: </w:t>
      </w:r>
      <w:hyperlink r:id="rId21" w:history="1">
        <w:r w:rsidR="00291268" w:rsidRPr="004C0B7F">
          <w:rPr>
            <w:rStyle w:val="Hyperlink"/>
            <w:rFonts w:ascii="Arial" w:hAnsi="Arial" w:cs="Arial"/>
          </w:rPr>
          <w:t>https://doi.org/10.1108/jaoc-05-2021-0064</w:t>
        </w:r>
      </w:hyperlink>
      <w:r w:rsidRPr="005F2D6F">
        <w:rPr>
          <w:rFonts w:ascii="Arial" w:hAnsi="Arial" w:cs="Arial"/>
        </w:rPr>
        <w:t>.</w:t>
      </w:r>
      <w:r w:rsidR="00291268">
        <w:rPr>
          <w:rFonts w:ascii="Arial" w:hAnsi="Arial" w:cs="Arial"/>
          <w:lang w:val="en-US"/>
        </w:rPr>
        <w:t xml:space="preserve"> </w:t>
      </w:r>
    </w:p>
    <w:p w14:paraId="5C7E4520" w14:textId="2F5641F0" w:rsidR="00315065" w:rsidRPr="00291268" w:rsidRDefault="00315065" w:rsidP="00315065">
      <w:pPr>
        <w:rPr>
          <w:rFonts w:ascii="Arial" w:hAnsi="Arial" w:cs="Arial"/>
          <w:lang w:val="en-US"/>
        </w:rPr>
      </w:pPr>
      <w:r w:rsidRPr="005F2D6F">
        <w:rPr>
          <w:rFonts w:ascii="Arial" w:hAnsi="Arial" w:cs="Arial"/>
        </w:rPr>
        <w:t>Vaskelainen, T. </w:t>
      </w:r>
      <w:r w:rsidRPr="005F2D6F">
        <w:rPr>
          <w:rFonts w:ascii="Arial" w:hAnsi="Arial" w:cs="Arial"/>
          <w:i/>
          <w:iCs/>
        </w:rPr>
        <w:t>et al.</w:t>
      </w:r>
      <w:r w:rsidRPr="005F2D6F">
        <w:rPr>
          <w:rFonts w:ascii="Arial" w:hAnsi="Arial" w:cs="Arial"/>
        </w:rPr>
        <w:t> (2022) ‘Servitisation on consumer markets: entry and strategy in Dutch private lease markets’, </w:t>
      </w:r>
      <w:r w:rsidRPr="005F2D6F">
        <w:rPr>
          <w:rFonts w:ascii="Arial" w:hAnsi="Arial" w:cs="Arial"/>
          <w:i/>
          <w:iCs/>
        </w:rPr>
        <w:t>Innovation</w:t>
      </w:r>
      <w:r w:rsidRPr="005F2D6F">
        <w:rPr>
          <w:rFonts w:ascii="Arial" w:hAnsi="Arial" w:cs="Arial"/>
        </w:rPr>
        <w:t xml:space="preserve">, 24(1), pp. 1–20. Available at: </w:t>
      </w:r>
      <w:hyperlink r:id="rId22" w:history="1">
        <w:r w:rsidR="00291268" w:rsidRPr="004C0B7F">
          <w:rPr>
            <w:rStyle w:val="Hyperlink"/>
            <w:rFonts w:ascii="Arial" w:hAnsi="Arial" w:cs="Arial"/>
          </w:rPr>
          <w:t>https://doi.org/10.1080/14479338.2021.1915791</w:t>
        </w:r>
      </w:hyperlink>
      <w:r w:rsidRPr="005F2D6F">
        <w:rPr>
          <w:rFonts w:ascii="Arial" w:hAnsi="Arial" w:cs="Arial"/>
        </w:rPr>
        <w:t>.</w:t>
      </w:r>
      <w:r w:rsidR="00291268">
        <w:rPr>
          <w:rFonts w:ascii="Arial" w:hAnsi="Arial" w:cs="Arial"/>
          <w:lang w:val="en-US"/>
        </w:rPr>
        <w:t xml:space="preserve"> </w:t>
      </w:r>
    </w:p>
    <w:p w14:paraId="44808FD1" w14:textId="77777777" w:rsidR="005A5417" w:rsidRPr="005F2D6F" w:rsidRDefault="005A5417" w:rsidP="005A5417">
      <w:pPr>
        <w:rPr>
          <w:rFonts w:ascii="Arial" w:hAnsi="Arial" w:cs="Arial"/>
          <w:lang w:val="en-US" w:eastAsia="en-US"/>
        </w:rPr>
      </w:pPr>
    </w:p>
    <w:sectPr w:rsidR="005A5417" w:rsidRPr="005F2D6F" w:rsidSect="00562DF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56CF9" w14:textId="77777777" w:rsidR="009D7538" w:rsidRDefault="009D7538" w:rsidP="00CD3D2B">
      <w:r>
        <w:separator/>
      </w:r>
    </w:p>
  </w:endnote>
  <w:endnote w:type="continuationSeparator" w:id="0">
    <w:p w14:paraId="12DB68A5" w14:textId="77777777" w:rsidR="009D7538" w:rsidRDefault="009D7538"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2F9E7" w14:textId="77777777" w:rsidR="009D7538" w:rsidRDefault="009D7538" w:rsidP="00CD3D2B">
      <w:r>
        <w:separator/>
      </w:r>
    </w:p>
  </w:footnote>
  <w:footnote w:type="continuationSeparator" w:id="0">
    <w:p w14:paraId="4E9D738C" w14:textId="77777777" w:rsidR="009D7538" w:rsidRDefault="009D7538"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4AAE"/>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06035"/>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268"/>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065"/>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1D18"/>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09ED"/>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0F43"/>
    <w:rsid w:val="00572616"/>
    <w:rsid w:val="00580F4D"/>
    <w:rsid w:val="00582886"/>
    <w:rsid w:val="00584F7D"/>
    <w:rsid w:val="00585B3F"/>
    <w:rsid w:val="00591F65"/>
    <w:rsid w:val="00594623"/>
    <w:rsid w:val="00594FB8"/>
    <w:rsid w:val="005A0021"/>
    <w:rsid w:val="005A264B"/>
    <w:rsid w:val="005A5417"/>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2D6F"/>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449A"/>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57C3"/>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D43DA"/>
    <w:rsid w:val="008E1F04"/>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538"/>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570EA"/>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D7747"/>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2429"/>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0CBE"/>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28C2"/>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2EE5"/>
    <w:rsid w:val="00D43D1E"/>
    <w:rsid w:val="00D441E5"/>
    <w:rsid w:val="00D44743"/>
    <w:rsid w:val="00D44AAD"/>
    <w:rsid w:val="00D44D25"/>
    <w:rsid w:val="00D50E86"/>
    <w:rsid w:val="00D53FC3"/>
    <w:rsid w:val="00D54F06"/>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A5417"/>
    <w:pPr>
      <w:keepNext/>
      <w:keepLines/>
      <w:spacing w:before="40"/>
      <w:outlineLvl w:val="4"/>
    </w:pPr>
    <w:rPr>
      <w:rFonts w:asciiTheme="majorHAnsi" w:eastAsiaTheme="majorEastAsia" w:hAnsiTheme="majorHAnsi" w:cstheme="majorBidi"/>
      <w:color w:val="2F5496" w:themeColor="accent1" w:themeShade="B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5Char">
    <w:name w:val="Heading 5 Char"/>
    <w:basedOn w:val="DefaultParagraphFont"/>
    <w:link w:val="Heading5"/>
    <w:uiPriority w:val="9"/>
    <w:semiHidden/>
    <w:rsid w:val="005A5417"/>
    <w:rPr>
      <w:rFonts w:asciiTheme="majorHAnsi" w:eastAsiaTheme="majorEastAsia" w:hAnsiTheme="majorHAnsi" w:cstheme="majorBidi"/>
      <w:color w:val="2F5496" w:themeColor="accent1" w:themeShade="BF"/>
      <w:sz w:val="24"/>
      <w:szCs w:val="3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86192916">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5587828">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0412183">
      <w:bodyDiv w:val="1"/>
      <w:marLeft w:val="0"/>
      <w:marRight w:val="0"/>
      <w:marTop w:val="0"/>
      <w:marBottom w:val="0"/>
      <w:divBdr>
        <w:top w:val="none" w:sz="0" w:space="0" w:color="auto"/>
        <w:left w:val="none" w:sz="0" w:space="0" w:color="auto"/>
        <w:bottom w:val="none" w:sz="0" w:space="0" w:color="auto"/>
        <w:right w:val="none" w:sz="0" w:space="0" w:color="auto"/>
      </w:divBdr>
      <w:divsChild>
        <w:div w:id="1838302781">
          <w:marLeft w:val="0"/>
          <w:marRight w:val="0"/>
          <w:marTop w:val="0"/>
          <w:marBottom w:val="0"/>
          <w:divBdr>
            <w:top w:val="none" w:sz="0" w:space="0" w:color="auto"/>
            <w:left w:val="none" w:sz="0" w:space="0" w:color="auto"/>
            <w:bottom w:val="none" w:sz="0" w:space="0" w:color="auto"/>
            <w:right w:val="none" w:sz="0" w:space="0" w:color="auto"/>
          </w:divBdr>
        </w:div>
      </w:divsChild>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590912">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7588935">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78314268">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5386769">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58562167">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02/bse.3509" TargetMode="External" /><Relationship Id="rId18" Type="http://schemas.openxmlformats.org/officeDocument/2006/relationships/hyperlink" Target="https://doi.org/10.1016/j.jretconser.2022.102959" TargetMode="External" /><Relationship Id="rId3" Type="http://schemas.openxmlformats.org/officeDocument/2006/relationships/styles" Target="styles.xml" /><Relationship Id="rId21" Type="http://schemas.openxmlformats.org/officeDocument/2006/relationships/hyperlink" Target="https://doi.org/10.1108/jaoc-05-2021-0064" TargetMode="External" /><Relationship Id="rId7" Type="http://schemas.openxmlformats.org/officeDocument/2006/relationships/endnotes" Target="endnotes.xml" /><Relationship Id="rId12" Type="http://schemas.openxmlformats.org/officeDocument/2006/relationships/hyperlink" Target="https://doi.org/10.3390/w14071073" TargetMode="External" /><Relationship Id="rId17" Type="http://schemas.openxmlformats.org/officeDocument/2006/relationships/hyperlink" Target="https://doi.org/10.1108/cr-10-2022-0158"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1080/19368623.2021.1918309" TargetMode="External" /><Relationship Id="rId20" Type="http://schemas.openxmlformats.org/officeDocument/2006/relationships/hyperlink" Target="https://doi.org/10.3389/frsus.2022.1038323"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0/textiles2040037"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1016/j.wasman.2021.10.009" TargetMode="External"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doi.org/10.1108/jfmm-03-2020-0035"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111/itor.13273" TargetMode="External" /><Relationship Id="rId22" Type="http://schemas.openxmlformats.org/officeDocument/2006/relationships/hyperlink" Target="https://doi.org/10.1080/14479338.2021.191579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2025-11-16T12:37:00Z</dcterms:created>
  <dcterms:modified xsi:type="dcterms:W3CDTF">2025-11-18T19:21:00Z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e1371fc1c0e08d469481bd9ccbcf702aaa8db72ff9ea7194bece0f9901e76f23</vt:lpwstr>
  </property>
</Properties>
</file>