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AD5C6B" w14:textId="77777777" w:rsidR="002A0C90" w:rsidRPr="00505025" w:rsidRDefault="002A0C90" w:rsidP="005721DA">
      <w:pPr>
        <w:spacing w:line="360" w:lineRule="auto"/>
        <w:jc w:val="both"/>
        <w:rPr>
          <w:rFonts w:cstheme="minorHAnsi"/>
          <w:sz w:val="24"/>
          <w:szCs w:val="24"/>
        </w:rPr>
      </w:pPr>
      <w:bookmarkStart w:id="0" w:name="_Toc503094164"/>
      <w:r w:rsidRPr="00505025">
        <w:rPr>
          <w:rFonts w:cstheme="minorHAnsi"/>
          <w:sz w:val="24"/>
          <w:szCs w:val="24"/>
        </w:rPr>
        <w:t>Supporting the Learner</w:t>
      </w:r>
    </w:p>
    <w:p w14:paraId="458C28BE" w14:textId="01679CAF" w:rsidR="0069345B" w:rsidRDefault="00F73B28" w:rsidP="005721DA">
      <w:pPr>
        <w:spacing w:line="360" w:lineRule="auto"/>
        <w:jc w:val="both"/>
        <w:rPr>
          <w:rFonts w:cstheme="minorHAnsi"/>
          <w:sz w:val="24"/>
          <w:szCs w:val="24"/>
        </w:rPr>
      </w:pPr>
      <w:r w:rsidRPr="00505025">
        <w:rPr>
          <w:rFonts w:cstheme="minorHAnsi"/>
          <w:sz w:val="24"/>
          <w:szCs w:val="24"/>
        </w:rPr>
        <w:t>The education system is a structural organisation that should emphasise</w:t>
      </w:r>
      <w:r w:rsidR="003059C5" w:rsidRPr="00505025">
        <w:rPr>
          <w:rFonts w:cstheme="minorHAnsi"/>
          <w:sz w:val="24"/>
          <w:szCs w:val="24"/>
        </w:rPr>
        <w:t xml:space="preserve"> on</w:t>
      </w:r>
      <w:r w:rsidRPr="00505025">
        <w:rPr>
          <w:rFonts w:cstheme="minorHAnsi"/>
          <w:sz w:val="24"/>
          <w:szCs w:val="24"/>
        </w:rPr>
        <w:t xml:space="preserve"> improving factors that contribute to a positive learning environment. This means that a collaborative approach</w:t>
      </w:r>
      <w:r w:rsidR="00FA56CB" w:rsidRPr="00505025">
        <w:rPr>
          <w:rFonts w:cstheme="minorHAnsi"/>
          <w:sz w:val="24"/>
          <w:szCs w:val="24"/>
        </w:rPr>
        <w:t xml:space="preserve"> should be used</w:t>
      </w:r>
      <w:r w:rsidRPr="00505025">
        <w:rPr>
          <w:rFonts w:cstheme="minorHAnsi"/>
          <w:sz w:val="24"/>
          <w:szCs w:val="24"/>
        </w:rPr>
        <w:t xml:space="preserve"> in supporting </w:t>
      </w:r>
      <w:r w:rsidR="007323E9" w:rsidRPr="00505025">
        <w:rPr>
          <w:rFonts w:cstheme="minorHAnsi"/>
          <w:sz w:val="24"/>
          <w:szCs w:val="24"/>
        </w:rPr>
        <w:t>pupils</w:t>
      </w:r>
      <w:r w:rsidRPr="00505025">
        <w:rPr>
          <w:rFonts w:cstheme="minorHAnsi"/>
          <w:sz w:val="24"/>
          <w:szCs w:val="24"/>
        </w:rPr>
        <w:t xml:space="preserve">. One of the efficient methods that can be used in improving the academic life of </w:t>
      </w:r>
      <w:r w:rsidR="007323E9" w:rsidRPr="00505025">
        <w:rPr>
          <w:rFonts w:cstheme="minorHAnsi"/>
          <w:sz w:val="24"/>
          <w:szCs w:val="24"/>
        </w:rPr>
        <w:t>pupils</w:t>
      </w:r>
      <w:r w:rsidRPr="00505025">
        <w:rPr>
          <w:rFonts w:cstheme="minorHAnsi"/>
          <w:sz w:val="24"/>
          <w:szCs w:val="24"/>
        </w:rPr>
        <w:t xml:space="preserve"> is pastoral care. Teaching assistants should not implement pastoral care as a complementary practice, but as an inclusive function that is inextricably linked to learning and teaching. </w:t>
      </w:r>
      <w:r w:rsidR="003059C5" w:rsidRPr="00505025">
        <w:rPr>
          <w:rFonts w:cstheme="minorHAnsi"/>
          <w:sz w:val="24"/>
          <w:szCs w:val="24"/>
        </w:rPr>
        <w:t>Therefore,</w:t>
      </w:r>
      <w:r w:rsidRPr="00505025">
        <w:rPr>
          <w:rFonts w:cstheme="minorHAnsi"/>
          <w:sz w:val="24"/>
          <w:szCs w:val="24"/>
        </w:rPr>
        <w:t xml:space="preserve"> the success of </w:t>
      </w:r>
      <w:r w:rsidR="007323E9" w:rsidRPr="00505025">
        <w:rPr>
          <w:rFonts w:cstheme="minorHAnsi"/>
          <w:sz w:val="24"/>
          <w:szCs w:val="24"/>
        </w:rPr>
        <w:t>pupils</w:t>
      </w:r>
      <w:r w:rsidRPr="00505025">
        <w:rPr>
          <w:rFonts w:cstheme="minorHAnsi"/>
          <w:sz w:val="24"/>
          <w:szCs w:val="24"/>
        </w:rPr>
        <w:t xml:space="preserve"> should be dependent on social, personal, and academic factors. Social factors are </w:t>
      </w:r>
      <w:proofErr w:type="gramStart"/>
      <w:r w:rsidRPr="00505025">
        <w:rPr>
          <w:rFonts w:cstheme="minorHAnsi"/>
          <w:sz w:val="24"/>
          <w:szCs w:val="24"/>
        </w:rPr>
        <w:t>practices</w:t>
      </w:r>
      <w:proofErr w:type="gramEnd"/>
      <w:r w:rsidRPr="00505025">
        <w:rPr>
          <w:rFonts w:cstheme="minorHAnsi"/>
          <w:sz w:val="24"/>
          <w:szCs w:val="24"/>
        </w:rPr>
        <w:t xml:space="preserve"> that </w:t>
      </w:r>
      <w:r w:rsidR="007323E9" w:rsidRPr="00505025">
        <w:rPr>
          <w:rFonts w:cstheme="minorHAnsi"/>
          <w:sz w:val="24"/>
          <w:szCs w:val="24"/>
        </w:rPr>
        <w:t>pupils</w:t>
      </w:r>
      <w:r w:rsidRPr="00505025">
        <w:rPr>
          <w:rFonts w:cstheme="minorHAnsi"/>
          <w:sz w:val="24"/>
          <w:szCs w:val="24"/>
        </w:rPr>
        <w:t xml:space="preserve"> should learn when interacting with their peers. These factors assist </w:t>
      </w:r>
      <w:r w:rsidR="007323E9" w:rsidRPr="00505025">
        <w:rPr>
          <w:rFonts w:cstheme="minorHAnsi"/>
          <w:sz w:val="24"/>
          <w:szCs w:val="24"/>
        </w:rPr>
        <w:t>pupils</w:t>
      </w:r>
      <w:r w:rsidRPr="00505025">
        <w:rPr>
          <w:rFonts w:cstheme="minorHAnsi"/>
          <w:sz w:val="24"/>
          <w:szCs w:val="24"/>
        </w:rPr>
        <w:t xml:space="preserve"> </w:t>
      </w:r>
      <w:r w:rsidR="003059C5" w:rsidRPr="00505025">
        <w:rPr>
          <w:rFonts w:cstheme="minorHAnsi"/>
          <w:sz w:val="24"/>
          <w:szCs w:val="24"/>
        </w:rPr>
        <w:t>in managing</w:t>
      </w:r>
      <w:r w:rsidRPr="00505025">
        <w:rPr>
          <w:rFonts w:cstheme="minorHAnsi"/>
          <w:sz w:val="24"/>
          <w:szCs w:val="24"/>
        </w:rPr>
        <w:t xml:space="preserve"> situations, </w:t>
      </w:r>
      <w:r w:rsidR="00B11695" w:rsidRPr="00505025">
        <w:rPr>
          <w:rFonts w:cstheme="minorHAnsi"/>
          <w:sz w:val="24"/>
          <w:szCs w:val="24"/>
        </w:rPr>
        <w:t>such as bull</w:t>
      </w:r>
      <w:r w:rsidR="00CB2C5B" w:rsidRPr="00505025">
        <w:rPr>
          <w:rFonts w:cstheme="minorHAnsi"/>
          <w:sz w:val="24"/>
          <w:szCs w:val="24"/>
        </w:rPr>
        <w:t>y</w:t>
      </w:r>
      <w:r w:rsidR="00B11695" w:rsidRPr="00505025">
        <w:rPr>
          <w:rFonts w:cstheme="minorHAnsi"/>
          <w:sz w:val="24"/>
          <w:szCs w:val="24"/>
        </w:rPr>
        <w:t xml:space="preserve">ing and teamwork. Personal factors ensure that </w:t>
      </w:r>
      <w:r w:rsidR="007323E9" w:rsidRPr="00505025">
        <w:rPr>
          <w:rFonts w:cstheme="minorHAnsi"/>
          <w:sz w:val="24"/>
          <w:szCs w:val="24"/>
        </w:rPr>
        <w:t>pupils</w:t>
      </w:r>
      <w:r w:rsidR="00B11695" w:rsidRPr="00505025">
        <w:rPr>
          <w:rFonts w:cstheme="minorHAnsi"/>
          <w:sz w:val="24"/>
          <w:szCs w:val="24"/>
        </w:rPr>
        <w:t xml:space="preserve"> </w:t>
      </w:r>
      <w:r w:rsidR="003059C5" w:rsidRPr="00505025">
        <w:rPr>
          <w:rFonts w:cstheme="minorHAnsi"/>
          <w:sz w:val="24"/>
          <w:szCs w:val="24"/>
        </w:rPr>
        <w:t>can</w:t>
      </w:r>
      <w:r w:rsidR="00B11695" w:rsidRPr="00505025">
        <w:rPr>
          <w:rFonts w:cstheme="minorHAnsi"/>
          <w:sz w:val="24"/>
          <w:szCs w:val="24"/>
        </w:rPr>
        <w:t xml:space="preserve"> develop positive self-esteem that is essential for academic improvement. </w:t>
      </w:r>
    </w:p>
    <w:p w14:paraId="7EF2900E" w14:textId="77777777" w:rsidR="00D579E4" w:rsidRDefault="00D579E4" w:rsidP="005721DA">
      <w:pPr>
        <w:spacing w:line="360" w:lineRule="auto"/>
        <w:jc w:val="both"/>
        <w:rPr>
          <w:rFonts w:cstheme="minorHAnsi"/>
          <w:sz w:val="24"/>
          <w:szCs w:val="24"/>
        </w:rPr>
      </w:pPr>
    </w:p>
    <w:p w14:paraId="3ABD1EFD" w14:textId="1B5B039A" w:rsidR="00851E14" w:rsidRPr="00505025" w:rsidRDefault="00AB1511" w:rsidP="005721DA">
      <w:pPr>
        <w:spacing w:line="360" w:lineRule="auto"/>
        <w:jc w:val="both"/>
        <w:rPr>
          <w:rFonts w:cstheme="minorHAnsi"/>
          <w:sz w:val="24"/>
          <w:szCs w:val="24"/>
        </w:rPr>
      </w:pPr>
      <w:r w:rsidRPr="00505025">
        <w:rPr>
          <w:rFonts w:cstheme="minorHAnsi"/>
          <w:sz w:val="24"/>
          <w:szCs w:val="24"/>
        </w:rPr>
        <w:t xml:space="preserve">Burgess and Mayes (2007) argue that training of teaching assistants should be in line with the professional models of education training. This is important because they should work with other teachers collaboratively to ensure that </w:t>
      </w:r>
      <w:r w:rsidR="00FB1301" w:rsidRPr="00505025">
        <w:rPr>
          <w:rFonts w:cstheme="minorHAnsi"/>
          <w:sz w:val="24"/>
          <w:szCs w:val="24"/>
        </w:rPr>
        <w:t>they create an educational community that can benefit learner</w:t>
      </w:r>
      <w:r w:rsidR="003059C5" w:rsidRPr="00505025">
        <w:rPr>
          <w:rFonts w:cstheme="minorHAnsi"/>
          <w:sz w:val="24"/>
          <w:szCs w:val="24"/>
        </w:rPr>
        <w:t>s</w:t>
      </w:r>
      <w:r w:rsidR="00FB1301" w:rsidRPr="00505025">
        <w:rPr>
          <w:rFonts w:cstheme="minorHAnsi"/>
          <w:sz w:val="24"/>
          <w:szCs w:val="24"/>
        </w:rPr>
        <w:t>.</w:t>
      </w:r>
      <w:r w:rsidR="00EA0B03" w:rsidRPr="00505025">
        <w:rPr>
          <w:rFonts w:cstheme="minorHAnsi"/>
          <w:sz w:val="24"/>
          <w:szCs w:val="24"/>
        </w:rPr>
        <w:t xml:space="preserve">  I</w:t>
      </w:r>
      <w:r w:rsidR="00DA0030" w:rsidRPr="00505025">
        <w:rPr>
          <w:rFonts w:cstheme="minorHAnsi"/>
          <w:sz w:val="24"/>
          <w:szCs w:val="24"/>
        </w:rPr>
        <w:t xml:space="preserve"> have </w:t>
      </w:r>
      <w:r w:rsidR="00417863" w:rsidRPr="00505025">
        <w:rPr>
          <w:rFonts w:cstheme="minorHAnsi"/>
          <w:sz w:val="24"/>
          <w:szCs w:val="24"/>
        </w:rPr>
        <w:t>first-hand</w:t>
      </w:r>
      <w:r w:rsidR="00DA0030" w:rsidRPr="00505025">
        <w:rPr>
          <w:rFonts w:cstheme="minorHAnsi"/>
          <w:sz w:val="24"/>
          <w:szCs w:val="24"/>
        </w:rPr>
        <w:t xml:space="preserve"> experience working</w:t>
      </w:r>
      <w:r w:rsidR="000F2D95" w:rsidRPr="00505025">
        <w:rPr>
          <w:rFonts w:cstheme="minorHAnsi"/>
          <w:sz w:val="24"/>
          <w:szCs w:val="24"/>
        </w:rPr>
        <w:t xml:space="preserve"> with all staff and outside agencies</w:t>
      </w:r>
      <w:r w:rsidR="009D5CFF" w:rsidRPr="00505025">
        <w:rPr>
          <w:rFonts w:cstheme="minorHAnsi"/>
          <w:sz w:val="24"/>
          <w:szCs w:val="24"/>
        </w:rPr>
        <w:t xml:space="preserve"> to support the </w:t>
      </w:r>
      <w:r w:rsidR="00E42C0E" w:rsidRPr="00505025">
        <w:rPr>
          <w:rFonts w:cstheme="minorHAnsi"/>
          <w:sz w:val="24"/>
          <w:szCs w:val="24"/>
        </w:rPr>
        <w:t>learner</w:t>
      </w:r>
      <w:r w:rsidR="00B024B9" w:rsidRPr="00505025">
        <w:rPr>
          <w:rFonts w:cstheme="minorHAnsi"/>
          <w:sz w:val="24"/>
          <w:szCs w:val="24"/>
        </w:rPr>
        <w:t>.</w:t>
      </w:r>
      <w:r w:rsidR="00DA0030" w:rsidRPr="00505025">
        <w:rPr>
          <w:rFonts w:cstheme="minorHAnsi"/>
          <w:sz w:val="24"/>
          <w:szCs w:val="24"/>
        </w:rPr>
        <w:t xml:space="preserve"> </w:t>
      </w:r>
      <w:r w:rsidR="00FB1301" w:rsidRPr="00505025">
        <w:rPr>
          <w:rFonts w:cstheme="minorHAnsi"/>
          <w:sz w:val="24"/>
          <w:szCs w:val="24"/>
        </w:rPr>
        <w:t xml:space="preserve"> It is worth noting that schools have developed different cultures in </w:t>
      </w:r>
      <w:r w:rsidR="003059C5" w:rsidRPr="00505025">
        <w:rPr>
          <w:rFonts w:cstheme="minorHAnsi"/>
          <w:sz w:val="24"/>
          <w:szCs w:val="24"/>
        </w:rPr>
        <w:t>management, administration, and learning</w:t>
      </w:r>
      <w:r w:rsidR="00FB1301" w:rsidRPr="00505025">
        <w:rPr>
          <w:rFonts w:cstheme="minorHAnsi"/>
          <w:sz w:val="24"/>
          <w:szCs w:val="24"/>
        </w:rPr>
        <w:t xml:space="preserve">. </w:t>
      </w:r>
      <w:r w:rsidR="003059C5" w:rsidRPr="00505025">
        <w:rPr>
          <w:rFonts w:cstheme="minorHAnsi"/>
          <w:sz w:val="24"/>
          <w:szCs w:val="24"/>
        </w:rPr>
        <w:t>Consequently,</w:t>
      </w:r>
      <w:r w:rsidR="00FB1301" w:rsidRPr="00505025">
        <w:rPr>
          <w:rFonts w:cstheme="minorHAnsi"/>
          <w:sz w:val="24"/>
          <w:szCs w:val="24"/>
        </w:rPr>
        <w:t xml:space="preserve"> a teaching assistant should be aware of school culture and align </w:t>
      </w:r>
      <w:r w:rsidR="003059C5" w:rsidRPr="00505025">
        <w:rPr>
          <w:rFonts w:cstheme="minorHAnsi"/>
          <w:sz w:val="24"/>
          <w:szCs w:val="24"/>
        </w:rPr>
        <w:t>roles within the provisions of the</w:t>
      </w:r>
      <w:r w:rsidR="00FB1301" w:rsidRPr="00505025">
        <w:rPr>
          <w:rFonts w:cstheme="minorHAnsi"/>
          <w:sz w:val="24"/>
          <w:szCs w:val="24"/>
        </w:rPr>
        <w:t xml:space="preserve"> standards and ethos</w:t>
      </w:r>
      <w:r w:rsidR="003059C5" w:rsidRPr="00505025">
        <w:rPr>
          <w:rFonts w:cstheme="minorHAnsi"/>
          <w:sz w:val="24"/>
          <w:szCs w:val="24"/>
        </w:rPr>
        <w:t xml:space="preserve"> of their workplace</w:t>
      </w:r>
      <w:r w:rsidR="00FB1301" w:rsidRPr="00505025">
        <w:rPr>
          <w:rFonts w:cstheme="minorHAnsi"/>
          <w:sz w:val="24"/>
          <w:szCs w:val="24"/>
        </w:rPr>
        <w:t xml:space="preserve">. Farrell et al. (2010) believe that training assistants influence the academic performance of </w:t>
      </w:r>
      <w:r w:rsidR="007323E9" w:rsidRPr="00505025">
        <w:rPr>
          <w:rFonts w:cstheme="minorHAnsi"/>
          <w:sz w:val="24"/>
          <w:szCs w:val="24"/>
        </w:rPr>
        <w:t>pupils</w:t>
      </w:r>
      <w:r w:rsidR="00FB1301" w:rsidRPr="00505025">
        <w:rPr>
          <w:rFonts w:cstheme="minorHAnsi"/>
          <w:sz w:val="24"/>
          <w:szCs w:val="24"/>
        </w:rPr>
        <w:t xml:space="preserve">, especially those that have learning difficulties. However, this can only be possible if teaching assistants are aware of the </w:t>
      </w:r>
      <w:r w:rsidR="00DE3D62" w:rsidRPr="00505025">
        <w:rPr>
          <w:rFonts w:cstheme="minorHAnsi"/>
          <w:sz w:val="24"/>
          <w:szCs w:val="24"/>
        </w:rPr>
        <w:t>quality practices of pastoral care. As the number of teaching assistants continue</w:t>
      </w:r>
      <w:r w:rsidR="003059C5" w:rsidRPr="00505025">
        <w:rPr>
          <w:rFonts w:cstheme="minorHAnsi"/>
          <w:sz w:val="24"/>
          <w:szCs w:val="24"/>
        </w:rPr>
        <w:t>s</w:t>
      </w:r>
      <w:r w:rsidR="00DE3D62" w:rsidRPr="00505025">
        <w:rPr>
          <w:rFonts w:cstheme="minorHAnsi"/>
          <w:sz w:val="24"/>
          <w:szCs w:val="24"/>
        </w:rPr>
        <w:t xml:space="preserve"> to increase in the United Kingdom, more emphasis continues to be put on quality education. This is because it is the only method that pastoral care can become successful.</w:t>
      </w:r>
    </w:p>
    <w:p w14:paraId="045AB465" w14:textId="76C491B3" w:rsidR="00851E14" w:rsidRPr="00505025" w:rsidRDefault="00B639A2" w:rsidP="005721DA">
      <w:pPr>
        <w:spacing w:line="360" w:lineRule="auto"/>
        <w:jc w:val="both"/>
        <w:rPr>
          <w:rFonts w:cstheme="minorHAnsi"/>
          <w:sz w:val="24"/>
          <w:szCs w:val="24"/>
        </w:rPr>
      </w:pPr>
      <w:r w:rsidRPr="00505025">
        <w:rPr>
          <w:rFonts w:cstheme="minorHAnsi"/>
          <w:sz w:val="24"/>
          <w:szCs w:val="24"/>
        </w:rPr>
        <w:t>A theoretical approach can be used to explain the importance of pastoral care in education. Nonetheless,</w:t>
      </w:r>
      <w:r w:rsidR="003059C5" w:rsidRPr="00505025">
        <w:rPr>
          <w:rFonts w:cstheme="minorHAnsi"/>
          <w:sz w:val="24"/>
          <w:szCs w:val="24"/>
        </w:rPr>
        <w:t xml:space="preserve"> it is vital to begin by exploring </w:t>
      </w:r>
      <w:r w:rsidRPr="00505025">
        <w:rPr>
          <w:rFonts w:cstheme="minorHAnsi"/>
          <w:sz w:val="24"/>
          <w:szCs w:val="24"/>
        </w:rPr>
        <w:t>the importance of teaching assistants in pastoral care</w:t>
      </w:r>
      <w:r w:rsidR="003059C5" w:rsidRPr="00505025">
        <w:rPr>
          <w:rFonts w:cstheme="minorHAnsi"/>
          <w:sz w:val="24"/>
          <w:szCs w:val="24"/>
        </w:rPr>
        <w:t>. I</w:t>
      </w:r>
      <w:r w:rsidRPr="00505025">
        <w:rPr>
          <w:rFonts w:cstheme="minorHAnsi"/>
          <w:sz w:val="24"/>
          <w:szCs w:val="24"/>
        </w:rPr>
        <w:t xml:space="preserve">t </w:t>
      </w:r>
      <w:r w:rsidR="003059C5" w:rsidRPr="00505025">
        <w:rPr>
          <w:rFonts w:cstheme="minorHAnsi"/>
          <w:sz w:val="24"/>
          <w:szCs w:val="24"/>
        </w:rPr>
        <w:t>would also</w:t>
      </w:r>
      <w:r w:rsidR="002F0F50" w:rsidRPr="00505025">
        <w:rPr>
          <w:rFonts w:cstheme="minorHAnsi"/>
          <w:sz w:val="24"/>
          <w:szCs w:val="24"/>
        </w:rPr>
        <w:t xml:space="preserve"> be</w:t>
      </w:r>
      <w:r w:rsidRPr="00505025">
        <w:rPr>
          <w:rFonts w:cstheme="minorHAnsi"/>
          <w:sz w:val="24"/>
          <w:szCs w:val="24"/>
        </w:rPr>
        <w:t xml:space="preserve"> essential to analyse their relationship</w:t>
      </w:r>
      <w:r w:rsidR="002F0F50" w:rsidRPr="00505025">
        <w:rPr>
          <w:rFonts w:cstheme="minorHAnsi"/>
          <w:sz w:val="24"/>
          <w:szCs w:val="24"/>
        </w:rPr>
        <w:t>s</w:t>
      </w:r>
      <w:r w:rsidRPr="00505025">
        <w:rPr>
          <w:rFonts w:cstheme="minorHAnsi"/>
          <w:sz w:val="24"/>
          <w:szCs w:val="24"/>
        </w:rPr>
        <w:t xml:space="preserve"> with </w:t>
      </w:r>
      <w:r w:rsidR="007323E9" w:rsidRPr="00505025">
        <w:rPr>
          <w:rFonts w:cstheme="minorHAnsi"/>
          <w:sz w:val="24"/>
          <w:szCs w:val="24"/>
        </w:rPr>
        <w:t>pupils</w:t>
      </w:r>
      <w:r w:rsidRPr="00505025">
        <w:rPr>
          <w:rFonts w:cstheme="minorHAnsi"/>
          <w:sz w:val="24"/>
          <w:szCs w:val="24"/>
        </w:rPr>
        <w:t xml:space="preserve"> and other </w:t>
      </w:r>
      <w:r w:rsidR="003059C5" w:rsidRPr="00505025">
        <w:rPr>
          <w:rFonts w:cstheme="minorHAnsi"/>
          <w:sz w:val="24"/>
          <w:szCs w:val="24"/>
        </w:rPr>
        <w:t>school workers</w:t>
      </w:r>
      <w:r w:rsidRPr="00505025">
        <w:rPr>
          <w:rFonts w:cstheme="minorHAnsi"/>
          <w:sz w:val="24"/>
          <w:szCs w:val="24"/>
        </w:rPr>
        <w:t>. Attachment theory explains the importance of interpersonal relationships</w:t>
      </w:r>
      <w:r w:rsidR="003059C5" w:rsidRPr="00505025">
        <w:rPr>
          <w:rFonts w:cstheme="minorHAnsi"/>
          <w:sz w:val="24"/>
          <w:szCs w:val="24"/>
        </w:rPr>
        <w:t xml:space="preserve"> among </w:t>
      </w:r>
      <w:r w:rsidR="003059C5" w:rsidRPr="00505025">
        <w:rPr>
          <w:rFonts w:cstheme="minorHAnsi"/>
          <w:sz w:val="24"/>
          <w:szCs w:val="24"/>
        </w:rPr>
        <w:lastRenderedPageBreak/>
        <w:t>human beings</w:t>
      </w:r>
      <w:r w:rsidRPr="00505025">
        <w:rPr>
          <w:rFonts w:cstheme="minorHAnsi"/>
          <w:sz w:val="24"/>
          <w:szCs w:val="24"/>
        </w:rPr>
        <w:t xml:space="preserve">. </w:t>
      </w:r>
      <w:r w:rsidR="003059C5" w:rsidRPr="00505025">
        <w:rPr>
          <w:rFonts w:cstheme="minorHAnsi"/>
          <w:sz w:val="24"/>
          <w:szCs w:val="24"/>
        </w:rPr>
        <w:t>Therefore, attachment</w:t>
      </w:r>
      <w:r w:rsidRPr="00505025">
        <w:rPr>
          <w:rFonts w:cstheme="minorHAnsi"/>
          <w:sz w:val="24"/>
          <w:szCs w:val="24"/>
        </w:rPr>
        <w:t xml:space="preserve"> theory can be used to explain the importance of the relationship</w:t>
      </w:r>
      <w:r w:rsidR="002F0F50" w:rsidRPr="00505025">
        <w:rPr>
          <w:rFonts w:cstheme="minorHAnsi"/>
          <w:sz w:val="24"/>
          <w:szCs w:val="24"/>
        </w:rPr>
        <w:t>s</w:t>
      </w:r>
      <w:r w:rsidRPr="00505025">
        <w:rPr>
          <w:rFonts w:cstheme="minorHAnsi"/>
          <w:sz w:val="24"/>
          <w:szCs w:val="24"/>
        </w:rPr>
        <w:t xml:space="preserve"> between </w:t>
      </w:r>
      <w:r w:rsidR="007323E9" w:rsidRPr="00505025">
        <w:rPr>
          <w:rFonts w:cstheme="minorHAnsi"/>
          <w:sz w:val="24"/>
          <w:szCs w:val="24"/>
        </w:rPr>
        <w:t>pupils</w:t>
      </w:r>
      <w:r w:rsidRPr="00505025">
        <w:rPr>
          <w:rFonts w:cstheme="minorHAnsi"/>
          <w:sz w:val="24"/>
          <w:szCs w:val="24"/>
        </w:rPr>
        <w:t xml:space="preserve"> and teachi</w:t>
      </w:r>
      <w:r w:rsidR="00851E14" w:rsidRPr="00505025">
        <w:rPr>
          <w:rFonts w:cstheme="minorHAnsi"/>
          <w:sz w:val="24"/>
          <w:szCs w:val="24"/>
        </w:rPr>
        <w:t>ng assistants in pastoral care.</w:t>
      </w:r>
    </w:p>
    <w:p w14:paraId="26C72A0F" w14:textId="06C24F8A" w:rsidR="005221EE" w:rsidRPr="00505025" w:rsidRDefault="00851E14" w:rsidP="005721DA">
      <w:pPr>
        <w:spacing w:line="360" w:lineRule="auto"/>
        <w:jc w:val="both"/>
        <w:rPr>
          <w:rFonts w:cstheme="minorHAnsi"/>
          <w:sz w:val="24"/>
          <w:szCs w:val="24"/>
        </w:rPr>
      </w:pPr>
      <w:r w:rsidRPr="00505025">
        <w:rPr>
          <w:rFonts w:cstheme="minorHAnsi"/>
          <w:sz w:val="24"/>
          <w:szCs w:val="24"/>
        </w:rPr>
        <w:t xml:space="preserve">According to Riley (2013), attachment theory is based on a motivational system that drives human beings to care for other people. This means pastoral care should not be treated as a professional practice that disregards the importance of </w:t>
      </w:r>
      <w:r w:rsidR="003059C5" w:rsidRPr="00505025">
        <w:rPr>
          <w:rFonts w:cstheme="minorHAnsi"/>
          <w:sz w:val="24"/>
          <w:szCs w:val="24"/>
        </w:rPr>
        <w:t xml:space="preserve">a </w:t>
      </w:r>
      <w:r w:rsidRPr="00505025">
        <w:rPr>
          <w:rFonts w:cstheme="minorHAnsi"/>
          <w:sz w:val="24"/>
          <w:szCs w:val="24"/>
        </w:rPr>
        <w:t xml:space="preserve">teacher-student relationship. The pastoral care structure </w:t>
      </w:r>
      <w:r w:rsidR="003059C5" w:rsidRPr="00505025">
        <w:rPr>
          <w:rFonts w:cstheme="minorHAnsi"/>
          <w:sz w:val="24"/>
          <w:szCs w:val="24"/>
        </w:rPr>
        <w:t>emphasises on</w:t>
      </w:r>
      <w:r w:rsidRPr="00505025">
        <w:rPr>
          <w:rFonts w:cstheme="minorHAnsi"/>
          <w:sz w:val="24"/>
          <w:szCs w:val="24"/>
        </w:rPr>
        <w:t xml:space="preserve"> children more than adults. This is because children require parental and societal guidance at school. Additionally, children do not have the cognitive capabilities to make objective decision</w:t>
      </w:r>
      <w:r w:rsidR="003059C5" w:rsidRPr="00505025">
        <w:rPr>
          <w:rFonts w:cstheme="minorHAnsi"/>
          <w:sz w:val="24"/>
          <w:szCs w:val="24"/>
        </w:rPr>
        <w:t>s</w:t>
      </w:r>
      <w:r w:rsidRPr="00505025">
        <w:rPr>
          <w:rFonts w:cstheme="minorHAnsi"/>
          <w:sz w:val="24"/>
          <w:szCs w:val="24"/>
        </w:rPr>
        <w:t xml:space="preserve"> like adults. The fact that pastoral care is prioritised on children does not understate its importance in adult education. In the scope of attachment theory, the role of pastoral care has two sequential models, namely bi-directional (adult) and unidirectional (childhood) (Riley 2013). </w:t>
      </w:r>
    </w:p>
    <w:p w14:paraId="41A55119" w14:textId="6C3A3788" w:rsidR="00851E14" w:rsidRPr="00505025" w:rsidRDefault="005221EE" w:rsidP="005721DA">
      <w:pPr>
        <w:spacing w:line="360" w:lineRule="auto"/>
        <w:jc w:val="both"/>
        <w:rPr>
          <w:rFonts w:cstheme="minorHAnsi"/>
          <w:sz w:val="24"/>
          <w:szCs w:val="24"/>
        </w:rPr>
      </w:pPr>
      <w:r w:rsidRPr="00505025">
        <w:rPr>
          <w:rFonts w:cstheme="minorHAnsi"/>
          <w:sz w:val="24"/>
          <w:szCs w:val="24"/>
        </w:rPr>
        <w:t xml:space="preserve">In the course of typical development, parents are usually the </w:t>
      </w:r>
      <w:r w:rsidR="003059C5" w:rsidRPr="00505025">
        <w:rPr>
          <w:rFonts w:cstheme="minorHAnsi"/>
          <w:sz w:val="24"/>
          <w:szCs w:val="24"/>
        </w:rPr>
        <w:t>significant</w:t>
      </w:r>
      <w:r w:rsidRPr="00505025">
        <w:rPr>
          <w:rFonts w:cstheme="minorHAnsi"/>
          <w:sz w:val="24"/>
          <w:szCs w:val="24"/>
        </w:rPr>
        <w:t xml:space="preserve"> attachment figures of children. However, when children </w:t>
      </w:r>
      <w:r w:rsidR="003059C5" w:rsidRPr="00505025">
        <w:rPr>
          <w:rFonts w:cstheme="minorHAnsi"/>
          <w:sz w:val="24"/>
          <w:szCs w:val="24"/>
        </w:rPr>
        <w:t>begin</w:t>
      </w:r>
      <w:r w:rsidRPr="00505025">
        <w:rPr>
          <w:rFonts w:cstheme="minorHAnsi"/>
          <w:sz w:val="24"/>
          <w:szCs w:val="24"/>
        </w:rPr>
        <w:t xml:space="preserve"> school</w:t>
      </w:r>
      <w:r w:rsidR="003059C5" w:rsidRPr="00505025">
        <w:rPr>
          <w:rFonts w:cstheme="minorHAnsi"/>
          <w:sz w:val="24"/>
          <w:szCs w:val="24"/>
        </w:rPr>
        <w:t>ing</w:t>
      </w:r>
      <w:r w:rsidRPr="00505025">
        <w:rPr>
          <w:rFonts w:cstheme="minorHAnsi"/>
          <w:sz w:val="24"/>
          <w:szCs w:val="24"/>
        </w:rPr>
        <w:t xml:space="preserve">, they develop similar </w:t>
      </w:r>
      <w:r w:rsidR="003059C5" w:rsidRPr="00505025">
        <w:rPr>
          <w:rFonts w:cstheme="minorHAnsi"/>
          <w:sz w:val="24"/>
          <w:szCs w:val="24"/>
        </w:rPr>
        <w:t>bonds</w:t>
      </w:r>
      <w:r w:rsidRPr="00505025">
        <w:rPr>
          <w:rFonts w:cstheme="minorHAnsi"/>
          <w:sz w:val="24"/>
          <w:szCs w:val="24"/>
        </w:rPr>
        <w:t xml:space="preserve"> with teachers.</w:t>
      </w:r>
      <w:r w:rsidR="003059C5" w:rsidRPr="00505025">
        <w:rPr>
          <w:rFonts w:cstheme="minorHAnsi"/>
          <w:sz w:val="24"/>
          <w:szCs w:val="24"/>
        </w:rPr>
        <w:t xml:space="preserve"> I</w:t>
      </w:r>
      <w:r w:rsidRPr="00505025">
        <w:rPr>
          <w:rFonts w:cstheme="minorHAnsi"/>
          <w:sz w:val="24"/>
          <w:szCs w:val="24"/>
        </w:rPr>
        <w:t>n this case, the relationship</w:t>
      </w:r>
      <w:r w:rsidR="002F0F50" w:rsidRPr="00505025">
        <w:rPr>
          <w:rFonts w:cstheme="minorHAnsi"/>
          <w:sz w:val="24"/>
          <w:szCs w:val="24"/>
        </w:rPr>
        <w:t>s</w:t>
      </w:r>
      <w:r w:rsidRPr="00505025">
        <w:rPr>
          <w:rFonts w:cstheme="minorHAnsi"/>
          <w:sz w:val="24"/>
          <w:szCs w:val="24"/>
        </w:rPr>
        <w:t xml:space="preserve"> between </w:t>
      </w:r>
      <w:r w:rsidR="007323E9" w:rsidRPr="00505025">
        <w:rPr>
          <w:rFonts w:cstheme="minorHAnsi"/>
          <w:sz w:val="24"/>
          <w:szCs w:val="24"/>
        </w:rPr>
        <w:t>pupils</w:t>
      </w:r>
      <w:r w:rsidRPr="00505025">
        <w:rPr>
          <w:rFonts w:cstheme="minorHAnsi"/>
          <w:sz w:val="24"/>
          <w:szCs w:val="24"/>
        </w:rPr>
        <w:t xml:space="preserve"> and teachers </w:t>
      </w:r>
      <w:r w:rsidR="002F0F50" w:rsidRPr="00505025">
        <w:rPr>
          <w:rFonts w:cstheme="minorHAnsi"/>
          <w:sz w:val="24"/>
          <w:szCs w:val="24"/>
        </w:rPr>
        <w:t>are</w:t>
      </w:r>
      <w:r w:rsidRPr="00505025">
        <w:rPr>
          <w:rFonts w:cstheme="minorHAnsi"/>
          <w:sz w:val="24"/>
          <w:szCs w:val="24"/>
        </w:rPr>
        <w:t xml:space="preserve"> purely professional and aimed at achieving academic goals. </w:t>
      </w:r>
      <w:r w:rsidR="00851E14" w:rsidRPr="00505025">
        <w:rPr>
          <w:rFonts w:cstheme="minorHAnsi"/>
          <w:sz w:val="24"/>
          <w:szCs w:val="24"/>
        </w:rPr>
        <w:t xml:space="preserve">In early childhood, a child is always active in seeking care from significant others such as siblings, parents, and teachers. However, in adulthood, individuals can become both care seekers and caregivers. </w:t>
      </w:r>
      <w:r w:rsidR="009750E3" w:rsidRPr="00505025">
        <w:rPr>
          <w:rFonts w:cstheme="minorHAnsi"/>
          <w:sz w:val="24"/>
          <w:szCs w:val="24"/>
        </w:rPr>
        <w:t>John Bowlby, a psychologist and one of the first attachment theorists, stated that attachment is a “lasting psychological connectedness between human beings.</w:t>
      </w:r>
      <w:r w:rsidR="003059C5" w:rsidRPr="00505025">
        <w:rPr>
          <w:rFonts w:cstheme="minorHAnsi"/>
          <w:sz w:val="24"/>
          <w:szCs w:val="24"/>
        </w:rPr>
        <w:t xml:space="preserve"> (Oldfield, Humphrey, and Hebron 2016.)</w:t>
      </w:r>
      <w:r w:rsidR="009750E3" w:rsidRPr="00505025">
        <w:rPr>
          <w:rFonts w:cstheme="minorHAnsi"/>
          <w:sz w:val="24"/>
          <w:szCs w:val="24"/>
        </w:rPr>
        <w:t xml:space="preserve">”  Bowlby explored </w:t>
      </w:r>
      <w:r w:rsidR="002637EB" w:rsidRPr="00505025">
        <w:rPr>
          <w:rFonts w:cstheme="minorHAnsi"/>
          <w:sz w:val="24"/>
          <w:szCs w:val="24"/>
        </w:rPr>
        <w:t xml:space="preserve">the </w:t>
      </w:r>
      <w:r w:rsidR="009750E3" w:rsidRPr="00505025">
        <w:rPr>
          <w:rFonts w:cstheme="minorHAnsi"/>
          <w:sz w:val="24"/>
          <w:szCs w:val="24"/>
        </w:rPr>
        <w:t xml:space="preserve">distress and anxiety of children after they have been separated </w:t>
      </w:r>
      <w:r w:rsidR="002637EB" w:rsidRPr="00505025">
        <w:rPr>
          <w:rFonts w:cstheme="minorHAnsi"/>
          <w:sz w:val="24"/>
          <w:szCs w:val="24"/>
        </w:rPr>
        <w:t>from</w:t>
      </w:r>
      <w:r w:rsidR="009750E3" w:rsidRPr="00505025">
        <w:rPr>
          <w:rFonts w:cstheme="minorHAnsi"/>
          <w:sz w:val="24"/>
          <w:szCs w:val="24"/>
        </w:rPr>
        <w:t xml:space="preserve"> their caregivers. The psychologist discovered that motivational and behavioural partners are estimation in the development of attachment patterns. </w:t>
      </w:r>
    </w:p>
    <w:p w14:paraId="7E250924" w14:textId="6FE68220" w:rsidR="005221EE" w:rsidRPr="00505025" w:rsidRDefault="00DE4B6C" w:rsidP="005721DA">
      <w:pPr>
        <w:spacing w:line="360" w:lineRule="auto"/>
        <w:jc w:val="both"/>
        <w:rPr>
          <w:rFonts w:cstheme="minorHAnsi"/>
          <w:sz w:val="24"/>
          <w:szCs w:val="24"/>
        </w:rPr>
      </w:pPr>
      <w:r w:rsidRPr="00505025">
        <w:rPr>
          <w:rFonts w:cstheme="minorHAnsi"/>
          <w:sz w:val="24"/>
          <w:szCs w:val="24"/>
        </w:rPr>
        <w:t xml:space="preserve">The theory explains that an emotional bond creates trust between a caregiver and a child. This is the reason why teaching assistants should be retained in a specific academic stage of </w:t>
      </w:r>
      <w:r w:rsidR="007323E9" w:rsidRPr="00505025">
        <w:rPr>
          <w:rFonts w:cstheme="minorHAnsi"/>
          <w:sz w:val="24"/>
          <w:szCs w:val="24"/>
        </w:rPr>
        <w:t>pupils</w:t>
      </w:r>
      <w:r w:rsidR="002637EB" w:rsidRPr="00505025">
        <w:rPr>
          <w:rFonts w:cstheme="minorHAnsi"/>
          <w:sz w:val="24"/>
          <w:szCs w:val="24"/>
        </w:rPr>
        <w:t xml:space="preserve"> without transfers</w:t>
      </w:r>
      <w:r w:rsidRPr="00505025">
        <w:rPr>
          <w:rFonts w:cstheme="minorHAnsi"/>
          <w:sz w:val="24"/>
          <w:szCs w:val="24"/>
        </w:rPr>
        <w:t xml:space="preserve">. This is because pastoral care should be a process of developing an attachment bond between </w:t>
      </w:r>
      <w:r w:rsidR="007323E9" w:rsidRPr="00505025">
        <w:rPr>
          <w:rFonts w:cstheme="minorHAnsi"/>
          <w:sz w:val="24"/>
          <w:szCs w:val="24"/>
        </w:rPr>
        <w:t>pupils</w:t>
      </w:r>
      <w:r w:rsidRPr="00505025">
        <w:rPr>
          <w:rFonts w:cstheme="minorHAnsi"/>
          <w:sz w:val="24"/>
          <w:szCs w:val="24"/>
        </w:rPr>
        <w:t xml:space="preserve"> and teaching assistants. The attachment bonds serve to motivate </w:t>
      </w:r>
      <w:r w:rsidR="007323E9" w:rsidRPr="00505025">
        <w:rPr>
          <w:rFonts w:cstheme="minorHAnsi"/>
          <w:sz w:val="24"/>
          <w:szCs w:val="24"/>
        </w:rPr>
        <w:t>pupils</w:t>
      </w:r>
      <w:r w:rsidRPr="00505025">
        <w:rPr>
          <w:rFonts w:cstheme="minorHAnsi"/>
          <w:sz w:val="24"/>
          <w:szCs w:val="24"/>
        </w:rPr>
        <w:t xml:space="preserve"> to confide to teaching assistants when they experience personal or social issues. Attachment is an evolutionary process that </w:t>
      </w:r>
      <w:r w:rsidR="00C06B78" w:rsidRPr="00505025">
        <w:rPr>
          <w:rFonts w:cstheme="minorHAnsi"/>
          <w:sz w:val="24"/>
          <w:szCs w:val="24"/>
        </w:rPr>
        <w:t>children learn as they continue to interact with caregivers</w:t>
      </w:r>
      <w:r w:rsidR="008C427A" w:rsidRPr="00505025">
        <w:rPr>
          <w:rFonts w:cstheme="minorHAnsi"/>
          <w:sz w:val="24"/>
          <w:szCs w:val="24"/>
        </w:rPr>
        <w:t xml:space="preserve"> (Learner and </w:t>
      </w:r>
      <w:r w:rsidR="008C427A" w:rsidRPr="00505025">
        <w:rPr>
          <w:rFonts w:cstheme="minorHAnsi"/>
          <w:sz w:val="24"/>
          <w:szCs w:val="24"/>
        </w:rPr>
        <w:lastRenderedPageBreak/>
        <w:t>Kruger 1997)</w:t>
      </w:r>
      <w:r w:rsidR="00C06B78" w:rsidRPr="00505025">
        <w:rPr>
          <w:rFonts w:cstheme="minorHAnsi"/>
          <w:sz w:val="24"/>
          <w:szCs w:val="24"/>
        </w:rPr>
        <w:t xml:space="preserve">. Attachment theory explains that children maintain attachment with individuals that are more likely to offer them protection, comfort, and love. </w:t>
      </w:r>
    </w:p>
    <w:p w14:paraId="6DDC9AD8" w14:textId="3A44A529" w:rsidR="005221EE" w:rsidRPr="00505025" w:rsidRDefault="00E6226E" w:rsidP="005721DA">
      <w:pPr>
        <w:spacing w:line="360" w:lineRule="auto"/>
        <w:jc w:val="both"/>
        <w:rPr>
          <w:rFonts w:cstheme="minorHAnsi"/>
          <w:sz w:val="24"/>
          <w:szCs w:val="24"/>
        </w:rPr>
      </w:pPr>
      <w:r w:rsidRPr="00505025">
        <w:rPr>
          <w:rFonts w:cstheme="minorHAnsi"/>
          <w:sz w:val="24"/>
          <w:szCs w:val="24"/>
        </w:rPr>
        <w:t>So,</w:t>
      </w:r>
      <w:r w:rsidR="005221EE" w:rsidRPr="00505025">
        <w:rPr>
          <w:rFonts w:cstheme="minorHAnsi"/>
          <w:sz w:val="24"/>
          <w:szCs w:val="24"/>
        </w:rPr>
        <w:t xml:space="preserve"> what is the central leitmotif of attachment theory in pastoral care? The ability of parents or teachers to be available and respond to the needs of </w:t>
      </w:r>
      <w:r w:rsidR="007323E9" w:rsidRPr="00505025">
        <w:rPr>
          <w:rFonts w:cstheme="minorHAnsi"/>
          <w:sz w:val="24"/>
          <w:szCs w:val="24"/>
        </w:rPr>
        <w:t>pupils</w:t>
      </w:r>
      <w:r w:rsidR="005221EE" w:rsidRPr="00505025">
        <w:rPr>
          <w:rFonts w:cstheme="minorHAnsi"/>
          <w:sz w:val="24"/>
          <w:szCs w:val="24"/>
        </w:rPr>
        <w:t xml:space="preserve"> develops a sense of security. This means </w:t>
      </w:r>
      <w:r w:rsidR="007323E9" w:rsidRPr="00505025">
        <w:rPr>
          <w:rFonts w:cstheme="minorHAnsi"/>
          <w:sz w:val="24"/>
          <w:szCs w:val="24"/>
        </w:rPr>
        <w:t>pupils</w:t>
      </w:r>
      <w:r w:rsidR="005221EE" w:rsidRPr="00505025">
        <w:rPr>
          <w:rFonts w:cstheme="minorHAnsi"/>
          <w:sz w:val="24"/>
          <w:szCs w:val="24"/>
        </w:rPr>
        <w:t xml:space="preserve"> should view a teaching assistant as </w:t>
      </w:r>
      <w:r w:rsidR="002637EB" w:rsidRPr="00505025">
        <w:rPr>
          <w:rFonts w:cstheme="minorHAnsi"/>
          <w:sz w:val="24"/>
          <w:szCs w:val="24"/>
        </w:rPr>
        <w:t xml:space="preserve">a </w:t>
      </w:r>
      <w:r w:rsidR="005221EE" w:rsidRPr="00505025">
        <w:rPr>
          <w:rFonts w:cstheme="minorHAnsi"/>
          <w:sz w:val="24"/>
          <w:szCs w:val="24"/>
        </w:rPr>
        <w:t xml:space="preserve">secure base for </w:t>
      </w:r>
      <w:r w:rsidR="009641C3" w:rsidRPr="00505025">
        <w:rPr>
          <w:rFonts w:cstheme="minorHAnsi"/>
          <w:sz w:val="24"/>
          <w:szCs w:val="24"/>
        </w:rPr>
        <w:t xml:space="preserve">personal, social, and academic growth. From this perspective, pastoral care should motivate </w:t>
      </w:r>
      <w:r w:rsidR="007323E9" w:rsidRPr="00505025">
        <w:rPr>
          <w:rFonts w:cstheme="minorHAnsi"/>
          <w:sz w:val="24"/>
          <w:szCs w:val="24"/>
        </w:rPr>
        <w:t>pupils</w:t>
      </w:r>
      <w:r w:rsidR="009641C3" w:rsidRPr="00505025">
        <w:rPr>
          <w:rFonts w:cstheme="minorHAnsi"/>
          <w:sz w:val="24"/>
          <w:szCs w:val="24"/>
        </w:rPr>
        <w:t xml:space="preserve"> to develop </w:t>
      </w:r>
      <w:r w:rsidR="00847316" w:rsidRPr="00505025">
        <w:rPr>
          <w:rFonts w:cstheme="minorHAnsi"/>
          <w:sz w:val="24"/>
          <w:szCs w:val="24"/>
        </w:rPr>
        <w:t>negotiation skills, goal-setting behaviours, healthy risk</w:t>
      </w:r>
      <w:r w:rsidR="002637EB" w:rsidRPr="00505025">
        <w:rPr>
          <w:rFonts w:cstheme="minorHAnsi"/>
          <w:sz w:val="24"/>
          <w:szCs w:val="24"/>
        </w:rPr>
        <w:t>-</w:t>
      </w:r>
      <w:r w:rsidR="00847316" w:rsidRPr="00505025">
        <w:rPr>
          <w:rFonts w:cstheme="minorHAnsi"/>
          <w:sz w:val="24"/>
          <w:szCs w:val="24"/>
        </w:rPr>
        <w:t xml:space="preserve">taking, and positive self-esteem. Quality pastoral care should focus on the academic, social, and personal problems of </w:t>
      </w:r>
      <w:r w:rsidR="007323E9" w:rsidRPr="00505025">
        <w:rPr>
          <w:rFonts w:cstheme="minorHAnsi"/>
          <w:sz w:val="24"/>
          <w:szCs w:val="24"/>
        </w:rPr>
        <w:t>pupils</w:t>
      </w:r>
      <w:r w:rsidR="00847316" w:rsidRPr="00505025">
        <w:rPr>
          <w:rFonts w:cstheme="minorHAnsi"/>
          <w:sz w:val="24"/>
          <w:szCs w:val="24"/>
        </w:rPr>
        <w:t xml:space="preserve">. </w:t>
      </w:r>
    </w:p>
    <w:p w14:paraId="432D388B" w14:textId="000B8CAC" w:rsidR="00847316" w:rsidRPr="00505025" w:rsidRDefault="00847316" w:rsidP="005721DA">
      <w:pPr>
        <w:spacing w:line="360" w:lineRule="auto"/>
        <w:jc w:val="both"/>
        <w:rPr>
          <w:rFonts w:cstheme="minorHAnsi"/>
          <w:sz w:val="24"/>
          <w:szCs w:val="24"/>
        </w:rPr>
      </w:pPr>
      <w:r w:rsidRPr="00505025">
        <w:rPr>
          <w:rFonts w:cstheme="minorHAnsi"/>
          <w:sz w:val="24"/>
          <w:szCs w:val="24"/>
        </w:rPr>
        <w:t xml:space="preserve">As the government continues to improve the education system, it would be essential to perform regular reviews of pastoral care practices and policies. This means that the methods of training teaching assistants should consistently be </w:t>
      </w:r>
      <w:r w:rsidR="002637EB" w:rsidRPr="00505025">
        <w:rPr>
          <w:rFonts w:cstheme="minorHAnsi"/>
          <w:sz w:val="24"/>
          <w:szCs w:val="24"/>
        </w:rPr>
        <w:t>updated</w:t>
      </w:r>
      <w:r w:rsidRPr="00505025">
        <w:rPr>
          <w:rFonts w:cstheme="minorHAnsi"/>
          <w:sz w:val="24"/>
          <w:szCs w:val="24"/>
        </w:rPr>
        <w:t xml:space="preserve">. </w:t>
      </w:r>
      <w:r w:rsidR="002637EB" w:rsidRPr="00505025">
        <w:rPr>
          <w:rFonts w:cstheme="minorHAnsi"/>
          <w:sz w:val="24"/>
          <w:szCs w:val="24"/>
        </w:rPr>
        <w:t>This</w:t>
      </w:r>
      <w:r w:rsidRPr="00505025">
        <w:rPr>
          <w:rFonts w:cstheme="minorHAnsi"/>
          <w:sz w:val="24"/>
          <w:szCs w:val="24"/>
        </w:rPr>
        <w:t xml:space="preserve"> would ensure that education institutions </w:t>
      </w:r>
      <w:r w:rsidR="002637EB" w:rsidRPr="00505025">
        <w:rPr>
          <w:rFonts w:cstheme="minorHAnsi"/>
          <w:sz w:val="24"/>
          <w:szCs w:val="24"/>
        </w:rPr>
        <w:t>can</w:t>
      </w:r>
      <w:r w:rsidRPr="00505025">
        <w:rPr>
          <w:rFonts w:cstheme="minorHAnsi"/>
          <w:sz w:val="24"/>
          <w:szCs w:val="24"/>
        </w:rPr>
        <w:t xml:space="preserve"> streamline their pastoral care services, activities, and resources towards positive academic outcomes. </w:t>
      </w:r>
    </w:p>
    <w:p w14:paraId="60BD8EFF" w14:textId="49E1A355" w:rsidR="00264F10" w:rsidRPr="00505025" w:rsidRDefault="00803943" w:rsidP="005721DA">
      <w:pPr>
        <w:spacing w:line="360" w:lineRule="auto"/>
        <w:jc w:val="both"/>
        <w:rPr>
          <w:rFonts w:cstheme="minorHAnsi"/>
          <w:sz w:val="24"/>
          <w:szCs w:val="24"/>
        </w:rPr>
      </w:pPr>
      <w:r w:rsidRPr="00505025">
        <w:rPr>
          <w:rFonts w:cstheme="minorHAnsi"/>
          <w:sz w:val="24"/>
          <w:szCs w:val="24"/>
        </w:rPr>
        <w:t xml:space="preserve">Education </w:t>
      </w:r>
      <w:r w:rsidR="006A341C" w:rsidRPr="00505025">
        <w:rPr>
          <w:rFonts w:cstheme="minorHAnsi"/>
          <w:sz w:val="24"/>
          <w:szCs w:val="24"/>
        </w:rPr>
        <w:t>institutions usually have different pastoral care programs with similar objectives. The ability of teaching assistants to ad</w:t>
      </w:r>
      <w:r w:rsidR="002637EB" w:rsidRPr="00505025">
        <w:rPr>
          <w:rFonts w:cstheme="minorHAnsi"/>
          <w:sz w:val="24"/>
          <w:szCs w:val="24"/>
        </w:rPr>
        <w:t>a</w:t>
      </w:r>
      <w:r w:rsidR="006A341C" w:rsidRPr="00505025">
        <w:rPr>
          <w:rFonts w:cstheme="minorHAnsi"/>
          <w:sz w:val="24"/>
          <w:szCs w:val="24"/>
        </w:rPr>
        <w:t xml:space="preserve">pt to the requirements of several pastoral care programs is essential for the academic success of </w:t>
      </w:r>
      <w:r w:rsidR="007323E9" w:rsidRPr="00505025">
        <w:rPr>
          <w:rFonts w:cstheme="minorHAnsi"/>
          <w:sz w:val="24"/>
          <w:szCs w:val="24"/>
        </w:rPr>
        <w:t>pupils</w:t>
      </w:r>
      <w:r w:rsidR="006A341C" w:rsidRPr="00505025">
        <w:rPr>
          <w:rFonts w:cstheme="minorHAnsi"/>
          <w:sz w:val="24"/>
          <w:szCs w:val="24"/>
        </w:rPr>
        <w:t xml:space="preserve">. It is the responsibility of the government in collaboration with educational </w:t>
      </w:r>
      <w:r w:rsidR="00194FF8" w:rsidRPr="00505025">
        <w:rPr>
          <w:rFonts w:cstheme="minorHAnsi"/>
          <w:sz w:val="24"/>
          <w:szCs w:val="24"/>
        </w:rPr>
        <w:t>institutions</w:t>
      </w:r>
      <w:r w:rsidR="006A341C" w:rsidRPr="00505025">
        <w:rPr>
          <w:rFonts w:cstheme="minorHAnsi"/>
          <w:sz w:val="24"/>
          <w:szCs w:val="24"/>
        </w:rPr>
        <w:t xml:space="preserve"> to ensure that an engaging </w:t>
      </w:r>
      <w:r w:rsidR="00194FF8" w:rsidRPr="00505025">
        <w:rPr>
          <w:rFonts w:cstheme="minorHAnsi"/>
          <w:sz w:val="24"/>
          <w:szCs w:val="24"/>
        </w:rPr>
        <w:t xml:space="preserve">environment is created as </w:t>
      </w:r>
      <w:r w:rsidR="002637EB" w:rsidRPr="00505025">
        <w:rPr>
          <w:rFonts w:cstheme="minorHAnsi"/>
          <w:sz w:val="24"/>
          <w:szCs w:val="24"/>
        </w:rPr>
        <w:t>a critical</w:t>
      </w:r>
      <w:r w:rsidR="00194FF8" w:rsidRPr="00505025">
        <w:rPr>
          <w:rFonts w:cstheme="minorHAnsi"/>
          <w:sz w:val="24"/>
          <w:szCs w:val="24"/>
        </w:rPr>
        <w:t xml:space="preserve"> strategy of promoting pastoral care</w:t>
      </w:r>
      <w:r w:rsidR="00375042" w:rsidRPr="00505025">
        <w:rPr>
          <w:rFonts w:cstheme="minorHAnsi"/>
          <w:sz w:val="24"/>
          <w:szCs w:val="24"/>
        </w:rPr>
        <w:t xml:space="preserve"> (Burton and Goodman 2011)</w:t>
      </w:r>
      <w:r w:rsidR="00194FF8" w:rsidRPr="00505025">
        <w:rPr>
          <w:rFonts w:cstheme="minorHAnsi"/>
          <w:sz w:val="24"/>
          <w:szCs w:val="24"/>
        </w:rPr>
        <w:t xml:space="preserve">. Insomuch as pastoral care should be the primary responsibility of teaching assistants, the process can only become effective if everyone in a schooling environment is involved. </w:t>
      </w:r>
    </w:p>
    <w:p w14:paraId="6323B78F" w14:textId="759C4D7A" w:rsidR="00264F10" w:rsidRPr="00505025" w:rsidRDefault="00264F10" w:rsidP="005721DA">
      <w:pPr>
        <w:spacing w:line="360" w:lineRule="auto"/>
        <w:jc w:val="both"/>
        <w:rPr>
          <w:rFonts w:cstheme="minorHAnsi"/>
          <w:sz w:val="24"/>
          <w:szCs w:val="24"/>
        </w:rPr>
      </w:pPr>
      <w:r w:rsidRPr="00505025">
        <w:rPr>
          <w:rFonts w:cstheme="minorHAnsi"/>
          <w:sz w:val="24"/>
          <w:szCs w:val="24"/>
        </w:rPr>
        <w:t xml:space="preserve">Teaching assistants should </w:t>
      </w:r>
      <w:r w:rsidR="002637EB" w:rsidRPr="00505025">
        <w:rPr>
          <w:rFonts w:cstheme="minorHAnsi"/>
          <w:sz w:val="24"/>
          <w:szCs w:val="24"/>
        </w:rPr>
        <w:t>know</w:t>
      </w:r>
      <w:r w:rsidRPr="00505025">
        <w:rPr>
          <w:rFonts w:cstheme="minorHAnsi"/>
          <w:sz w:val="24"/>
          <w:szCs w:val="24"/>
        </w:rPr>
        <w:t xml:space="preserve"> that they are valued </w:t>
      </w:r>
      <w:r w:rsidR="002637EB" w:rsidRPr="00505025">
        <w:rPr>
          <w:rFonts w:cstheme="minorHAnsi"/>
          <w:sz w:val="24"/>
          <w:szCs w:val="24"/>
        </w:rPr>
        <w:t>in order to</w:t>
      </w:r>
      <w:r w:rsidRPr="00505025">
        <w:rPr>
          <w:rFonts w:cstheme="minorHAnsi"/>
          <w:sz w:val="24"/>
          <w:szCs w:val="24"/>
        </w:rPr>
        <w:t xml:space="preserve"> feel secure </w:t>
      </w:r>
      <w:r w:rsidR="002637EB" w:rsidRPr="00505025">
        <w:rPr>
          <w:rFonts w:cstheme="minorHAnsi"/>
          <w:sz w:val="24"/>
          <w:szCs w:val="24"/>
        </w:rPr>
        <w:t>to participate</w:t>
      </w:r>
      <w:r w:rsidRPr="00505025">
        <w:rPr>
          <w:rFonts w:cstheme="minorHAnsi"/>
          <w:sz w:val="24"/>
          <w:szCs w:val="24"/>
        </w:rPr>
        <w:t xml:space="preserve"> in supporting, guiding, and encouraging </w:t>
      </w:r>
      <w:r w:rsidR="007323E9" w:rsidRPr="00505025">
        <w:rPr>
          <w:rFonts w:cstheme="minorHAnsi"/>
          <w:sz w:val="24"/>
          <w:szCs w:val="24"/>
        </w:rPr>
        <w:t>pupils</w:t>
      </w:r>
      <w:r w:rsidRPr="00505025">
        <w:rPr>
          <w:rFonts w:cstheme="minorHAnsi"/>
          <w:sz w:val="24"/>
          <w:szCs w:val="24"/>
        </w:rPr>
        <w:t>. In the attachment theory, the bi-directional model holds that adults can both be care rec</w:t>
      </w:r>
      <w:r w:rsidR="002637EB" w:rsidRPr="00505025">
        <w:rPr>
          <w:rFonts w:cstheme="minorHAnsi"/>
          <w:sz w:val="24"/>
          <w:szCs w:val="24"/>
        </w:rPr>
        <w:t>ei</w:t>
      </w:r>
      <w:r w:rsidRPr="00505025">
        <w:rPr>
          <w:rFonts w:cstheme="minorHAnsi"/>
          <w:sz w:val="24"/>
          <w:szCs w:val="24"/>
        </w:rPr>
        <w:t>vers and caregivers. This means that the emotional and physical well-being of teaching assistants is essential to their success. The only way that teaching assistants can feel comfort</w:t>
      </w:r>
      <w:r w:rsidR="002637EB" w:rsidRPr="00505025">
        <w:rPr>
          <w:rFonts w:cstheme="minorHAnsi"/>
          <w:sz w:val="24"/>
          <w:szCs w:val="24"/>
        </w:rPr>
        <w:t>ab</w:t>
      </w:r>
      <w:r w:rsidRPr="00505025">
        <w:rPr>
          <w:rFonts w:cstheme="minorHAnsi"/>
          <w:sz w:val="24"/>
          <w:szCs w:val="24"/>
        </w:rPr>
        <w:t xml:space="preserve">le in performing their roles is when policymakers provide opportunities to for them to involve parents, student, and staff members in decision-making. </w:t>
      </w:r>
    </w:p>
    <w:p w14:paraId="4C76A3BC" w14:textId="4D3E7CAC" w:rsidR="00264F10" w:rsidRPr="00505025" w:rsidRDefault="007323E9" w:rsidP="005721DA">
      <w:pPr>
        <w:spacing w:line="360" w:lineRule="auto"/>
        <w:jc w:val="both"/>
        <w:rPr>
          <w:rFonts w:cstheme="minorHAnsi"/>
          <w:sz w:val="24"/>
          <w:szCs w:val="24"/>
        </w:rPr>
      </w:pPr>
      <w:r w:rsidRPr="00505025">
        <w:rPr>
          <w:rFonts w:cstheme="minorHAnsi"/>
          <w:sz w:val="24"/>
          <w:szCs w:val="24"/>
        </w:rPr>
        <w:lastRenderedPageBreak/>
        <w:t>Pupils</w:t>
      </w:r>
      <w:r w:rsidR="00264F10" w:rsidRPr="00505025">
        <w:rPr>
          <w:rFonts w:cstheme="minorHAnsi"/>
          <w:sz w:val="24"/>
          <w:szCs w:val="24"/>
        </w:rPr>
        <w:t xml:space="preserve"> experience different personal, social, and academic challenges that can adversely affect their academic life. Some of them do not have </w:t>
      </w:r>
      <w:r w:rsidR="002637EB" w:rsidRPr="00505025">
        <w:rPr>
          <w:rFonts w:cstheme="minorHAnsi"/>
          <w:sz w:val="24"/>
          <w:szCs w:val="24"/>
        </w:rPr>
        <w:t xml:space="preserve">a </w:t>
      </w:r>
      <w:r w:rsidR="00264F10" w:rsidRPr="00505025">
        <w:rPr>
          <w:rFonts w:cstheme="minorHAnsi"/>
          <w:sz w:val="24"/>
          <w:szCs w:val="24"/>
        </w:rPr>
        <w:t xml:space="preserve">close attachment with their parents. </w:t>
      </w:r>
      <w:r w:rsidR="00780921" w:rsidRPr="00505025">
        <w:rPr>
          <w:rFonts w:cstheme="minorHAnsi"/>
          <w:sz w:val="24"/>
          <w:szCs w:val="24"/>
        </w:rPr>
        <w:t>P</w:t>
      </w:r>
      <w:r w:rsidR="00171E6B" w:rsidRPr="00505025">
        <w:rPr>
          <w:rFonts w:cstheme="minorHAnsi"/>
          <w:sz w:val="24"/>
          <w:szCs w:val="24"/>
        </w:rPr>
        <w:t xml:space="preserve">astoral care </w:t>
      </w:r>
      <w:r w:rsidR="00A33FEF" w:rsidRPr="00505025">
        <w:rPr>
          <w:rFonts w:cstheme="minorHAnsi"/>
          <w:sz w:val="24"/>
          <w:szCs w:val="24"/>
        </w:rPr>
        <w:t>can be used</w:t>
      </w:r>
      <w:r w:rsidR="002637EB" w:rsidRPr="00505025">
        <w:rPr>
          <w:rFonts w:cstheme="minorHAnsi"/>
          <w:sz w:val="24"/>
          <w:szCs w:val="24"/>
        </w:rPr>
        <w:t xml:space="preserve"> as</w:t>
      </w:r>
      <w:r w:rsidR="00A33FEF" w:rsidRPr="00505025">
        <w:rPr>
          <w:rFonts w:cstheme="minorHAnsi"/>
          <w:sz w:val="24"/>
          <w:szCs w:val="24"/>
        </w:rPr>
        <w:t xml:space="preserve"> a</w:t>
      </w:r>
      <w:r w:rsidR="002637EB" w:rsidRPr="00505025">
        <w:rPr>
          <w:rFonts w:cstheme="minorHAnsi"/>
          <w:sz w:val="24"/>
          <w:szCs w:val="24"/>
        </w:rPr>
        <w:t>n excellent</w:t>
      </w:r>
      <w:r w:rsidR="00A33FEF" w:rsidRPr="00505025">
        <w:rPr>
          <w:rFonts w:cstheme="minorHAnsi"/>
          <w:sz w:val="24"/>
          <w:szCs w:val="24"/>
        </w:rPr>
        <w:t xml:space="preserve"> tool to create a positive attachment that can positively influence personal, social, and academic behaviours of </w:t>
      </w:r>
      <w:r w:rsidRPr="00505025">
        <w:rPr>
          <w:rFonts w:cstheme="minorHAnsi"/>
          <w:sz w:val="24"/>
          <w:szCs w:val="24"/>
        </w:rPr>
        <w:t>pupils</w:t>
      </w:r>
      <w:r w:rsidR="00A33FEF" w:rsidRPr="00505025">
        <w:rPr>
          <w:rFonts w:cstheme="minorHAnsi"/>
          <w:sz w:val="24"/>
          <w:szCs w:val="24"/>
        </w:rPr>
        <w:t xml:space="preserve">. </w:t>
      </w:r>
      <w:r w:rsidR="00F26290" w:rsidRPr="00505025">
        <w:rPr>
          <w:rFonts w:cstheme="minorHAnsi"/>
          <w:sz w:val="24"/>
          <w:szCs w:val="24"/>
        </w:rPr>
        <w:t xml:space="preserve">In my role as welfare officer I deal daily with the difficulties some </w:t>
      </w:r>
      <w:r w:rsidRPr="00505025">
        <w:rPr>
          <w:rFonts w:cstheme="minorHAnsi"/>
          <w:sz w:val="24"/>
          <w:szCs w:val="24"/>
        </w:rPr>
        <w:t>pupils</w:t>
      </w:r>
      <w:r w:rsidR="00F26290" w:rsidRPr="00505025">
        <w:rPr>
          <w:rFonts w:cstheme="minorHAnsi"/>
          <w:sz w:val="24"/>
          <w:szCs w:val="24"/>
        </w:rPr>
        <w:t xml:space="preserve"> face and the support they need when holidays are coming up as to most of our </w:t>
      </w:r>
      <w:r w:rsidRPr="00505025">
        <w:rPr>
          <w:rFonts w:cstheme="minorHAnsi"/>
          <w:sz w:val="24"/>
          <w:szCs w:val="24"/>
        </w:rPr>
        <w:t>pupils</w:t>
      </w:r>
      <w:r w:rsidR="00F26290" w:rsidRPr="00505025">
        <w:rPr>
          <w:rFonts w:cstheme="minorHAnsi"/>
          <w:sz w:val="24"/>
          <w:szCs w:val="24"/>
        </w:rPr>
        <w:t xml:space="preserve"> school is their safe place.</w:t>
      </w:r>
    </w:p>
    <w:p w14:paraId="7E743A49" w14:textId="413A63A1" w:rsidR="00E26C42" w:rsidRPr="00505025" w:rsidRDefault="00E26C42" w:rsidP="005721DA">
      <w:pPr>
        <w:spacing w:line="360" w:lineRule="auto"/>
        <w:jc w:val="both"/>
        <w:rPr>
          <w:rFonts w:cstheme="minorHAnsi"/>
          <w:sz w:val="24"/>
          <w:szCs w:val="24"/>
        </w:rPr>
      </w:pPr>
      <w:r w:rsidRPr="00505025">
        <w:rPr>
          <w:rFonts w:cstheme="minorHAnsi"/>
          <w:sz w:val="24"/>
          <w:szCs w:val="24"/>
        </w:rPr>
        <w:t>Cross, Lester, and Barnes agree that the</w:t>
      </w:r>
      <w:r w:rsidR="00D01B72" w:rsidRPr="00505025">
        <w:rPr>
          <w:rFonts w:cstheme="minorHAnsi"/>
          <w:sz w:val="24"/>
          <w:szCs w:val="24"/>
        </w:rPr>
        <w:t xml:space="preserve"> current state of </w:t>
      </w:r>
      <w:r w:rsidR="007323E9" w:rsidRPr="00505025">
        <w:rPr>
          <w:rFonts w:cstheme="minorHAnsi"/>
          <w:sz w:val="24"/>
          <w:szCs w:val="24"/>
        </w:rPr>
        <w:t>pupils</w:t>
      </w:r>
      <w:r w:rsidR="00D01B72" w:rsidRPr="00505025">
        <w:rPr>
          <w:rFonts w:cstheme="minorHAnsi"/>
          <w:sz w:val="24"/>
          <w:szCs w:val="24"/>
        </w:rPr>
        <w:t xml:space="preserve"> </w:t>
      </w:r>
      <w:r w:rsidR="002637EB" w:rsidRPr="00505025">
        <w:rPr>
          <w:rFonts w:cstheme="minorHAnsi"/>
          <w:sz w:val="24"/>
          <w:szCs w:val="24"/>
        </w:rPr>
        <w:t xml:space="preserve">in primary and secondary schools </w:t>
      </w:r>
      <w:r w:rsidR="00D01B72" w:rsidRPr="00505025">
        <w:rPr>
          <w:rFonts w:cstheme="minorHAnsi"/>
          <w:sz w:val="24"/>
          <w:szCs w:val="24"/>
        </w:rPr>
        <w:t>is an accurate delineation</w:t>
      </w:r>
      <w:r w:rsidRPr="00505025">
        <w:rPr>
          <w:rFonts w:cstheme="minorHAnsi"/>
          <w:sz w:val="24"/>
          <w:szCs w:val="24"/>
        </w:rPr>
        <w:t xml:space="preserve"> of </w:t>
      </w:r>
      <w:r w:rsidR="00D01B72" w:rsidRPr="00505025">
        <w:rPr>
          <w:rFonts w:cstheme="minorHAnsi"/>
          <w:sz w:val="24"/>
          <w:szCs w:val="24"/>
        </w:rPr>
        <w:t xml:space="preserve">the </w:t>
      </w:r>
      <w:r w:rsidRPr="00505025">
        <w:rPr>
          <w:rFonts w:cstheme="minorHAnsi"/>
          <w:sz w:val="24"/>
          <w:szCs w:val="24"/>
        </w:rPr>
        <w:t xml:space="preserve">quality of </w:t>
      </w:r>
      <w:r w:rsidR="00285715" w:rsidRPr="00505025">
        <w:rPr>
          <w:rFonts w:cstheme="minorHAnsi"/>
          <w:sz w:val="24"/>
          <w:szCs w:val="24"/>
        </w:rPr>
        <w:t>pastoral care program that is provided</w:t>
      </w:r>
      <w:r w:rsidR="003D514B" w:rsidRPr="00505025">
        <w:rPr>
          <w:rFonts w:cstheme="minorHAnsi"/>
          <w:sz w:val="24"/>
          <w:szCs w:val="24"/>
        </w:rPr>
        <w:t xml:space="preserve"> (2014)</w:t>
      </w:r>
      <w:r w:rsidR="00285715" w:rsidRPr="00505025">
        <w:rPr>
          <w:rFonts w:cstheme="minorHAnsi"/>
          <w:sz w:val="24"/>
          <w:szCs w:val="24"/>
        </w:rPr>
        <w:t xml:space="preserve">. There </w:t>
      </w:r>
      <w:r w:rsidR="00064018" w:rsidRPr="00505025">
        <w:rPr>
          <w:rFonts w:cstheme="minorHAnsi"/>
          <w:sz w:val="24"/>
          <w:szCs w:val="24"/>
        </w:rPr>
        <w:t xml:space="preserve">are </w:t>
      </w:r>
      <w:r w:rsidR="00285715" w:rsidRPr="00505025">
        <w:rPr>
          <w:rFonts w:cstheme="minorHAnsi"/>
          <w:sz w:val="24"/>
          <w:szCs w:val="24"/>
        </w:rPr>
        <w:t xml:space="preserve">different ways that teaching assistants can use to assess the wellbeing of </w:t>
      </w:r>
      <w:r w:rsidR="007323E9" w:rsidRPr="00505025">
        <w:rPr>
          <w:rFonts w:cstheme="minorHAnsi"/>
          <w:sz w:val="24"/>
          <w:szCs w:val="24"/>
        </w:rPr>
        <w:t>pupils</w:t>
      </w:r>
      <w:r w:rsidR="00285715" w:rsidRPr="00505025">
        <w:rPr>
          <w:rFonts w:cstheme="minorHAnsi"/>
          <w:sz w:val="24"/>
          <w:szCs w:val="24"/>
        </w:rPr>
        <w:t xml:space="preserve">. The vital components include social capital, academic care, student resilience, and </w:t>
      </w:r>
      <w:r w:rsidR="002637EB" w:rsidRPr="00505025">
        <w:rPr>
          <w:rFonts w:cstheme="minorHAnsi"/>
          <w:sz w:val="24"/>
          <w:szCs w:val="24"/>
        </w:rPr>
        <w:t xml:space="preserve">the </w:t>
      </w:r>
      <w:r w:rsidR="00285715" w:rsidRPr="00505025">
        <w:rPr>
          <w:rFonts w:cstheme="minorHAnsi"/>
          <w:sz w:val="24"/>
          <w:szCs w:val="24"/>
        </w:rPr>
        <w:t>promotion of healthy living</w:t>
      </w:r>
      <w:r w:rsidR="001A27CC" w:rsidRPr="00505025">
        <w:rPr>
          <w:rFonts w:cstheme="minorHAnsi"/>
          <w:sz w:val="24"/>
          <w:szCs w:val="24"/>
        </w:rPr>
        <w:t xml:space="preserve"> (</w:t>
      </w:r>
      <w:proofErr w:type="spellStart"/>
      <w:r w:rsidR="001A27CC" w:rsidRPr="00505025">
        <w:rPr>
          <w:rFonts w:cstheme="minorHAnsi"/>
          <w:sz w:val="24"/>
          <w:szCs w:val="24"/>
        </w:rPr>
        <w:t>Nadge</w:t>
      </w:r>
      <w:proofErr w:type="spellEnd"/>
      <w:r w:rsidR="001A27CC" w:rsidRPr="00505025">
        <w:rPr>
          <w:rFonts w:cstheme="minorHAnsi"/>
          <w:sz w:val="24"/>
          <w:szCs w:val="24"/>
        </w:rPr>
        <w:t xml:space="preserve"> 2005)</w:t>
      </w:r>
      <w:r w:rsidR="00285715" w:rsidRPr="00505025">
        <w:rPr>
          <w:rFonts w:cstheme="minorHAnsi"/>
          <w:sz w:val="24"/>
          <w:szCs w:val="24"/>
        </w:rPr>
        <w:t>.</w:t>
      </w:r>
      <w:r w:rsidR="00634C74" w:rsidRPr="00505025">
        <w:rPr>
          <w:rFonts w:cstheme="minorHAnsi"/>
          <w:sz w:val="24"/>
          <w:szCs w:val="24"/>
        </w:rPr>
        <w:t xml:space="preserve"> However, the methods of pastoral care should not be limited to these factors, but should depend on the social, personal, and academic needs of </w:t>
      </w:r>
      <w:r w:rsidR="007323E9" w:rsidRPr="00505025">
        <w:rPr>
          <w:rFonts w:cstheme="minorHAnsi"/>
          <w:sz w:val="24"/>
          <w:szCs w:val="24"/>
        </w:rPr>
        <w:t>pupils</w:t>
      </w:r>
      <w:r w:rsidR="00634C74" w:rsidRPr="00505025">
        <w:rPr>
          <w:rFonts w:cstheme="minorHAnsi"/>
          <w:sz w:val="24"/>
          <w:szCs w:val="24"/>
        </w:rPr>
        <w:t xml:space="preserve">. </w:t>
      </w:r>
      <w:r w:rsidR="00285715" w:rsidRPr="00505025">
        <w:rPr>
          <w:rFonts w:cstheme="minorHAnsi"/>
          <w:sz w:val="24"/>
          <w:szCs w:val="24"/>
        </w:rPr>
        <w:t xml:space="preserve"> </w:t>
      </w:r>
    </w:p>
    <w:p w14:paraId="5DE4AC82" w14:textId="071458D2" w:rsidR="00634C74" w:rsidRPr="00505025" w:rsidRDefault="00634C74" w:rsidP="005721DA">
      <w:pPr>
        <w:spacing w:line="360" w:lineRule="auto"/>
        <w:jc w:val="both"/>
        <w:rPr>
          <w:rFonts w:cstheme="minorHAnsi"/>
          <w:sz w:val="24"/>
          <w:szCs w:val="24"/>
        </w:rPr>
      </w:pPr>
      <w:r w:rsidRPr="00505025">
        <w:rPr>
          <w:rFonts w:cstheme="minorHAnsi"/>
          <w:sz w:val="24"/>
          <w:szCs w:val="24"/>
        </w:rPr>
        <w:t xml:space="preserve">Countries have different professional standards that define the requirements that teaching assistants should meet. </w:t>
      </w:r>
      <w:r w:rsidR="001B2FA1" w:rsidRPr="00505025">
        <w:rPr>
          <w:rFonts w:cstheme="minorHAnsi"/>
          <w:sz w:val="24"/>
          <w:szCs w:val="24"/>
        </w:rPr>
        <w:t>For instance, the Welsh government has provided a guidebook for professional education practitioners. In this guidebook, the Higher Level Teaching Assistants (HLTA)</w:t>
      </w:r>
      <w:r w:rsidR="002637EB" w:rsidRPr="00505025">
        <w:rPr>
          <w:rFonts w:cstheme="minorHAnsi"/>
          <w:sz w:val="24"/>
          <w:szCs w:val="24"/>
        </w:rPr>
        <w:t xml:space="preserve"> training practices </w:t>
      </w:r>
      <w:r w:rsidR="001B2FA1" w:rsidRPr="00505025">
        <w:rPr>
          <w:rFonts w:cstheme="minorHAnsi"/>
          <w:sz w:val="24"/>
          <w:szCs w:val="24"/>
        </w:rPr>
        <w:t xml:space="preserve">provide the professional standards that </w:t>
      </w:r>
      <w:r w:rsidR="00A54490" w:rsidRPr="00505025">
        <w:rPr>
          <w:rFonts w:cstheme="minorHAnsi"/>
          <w:sz w:val="24"/>
          <w:szCs w:val="24"/>
        </w:rPr>
        <w:t>all teaching assistants in the country should meet</w:t>
      </w:r>
      <w:r w:rsidR="004C2A02" w:rsidRPr="00505025">
        <w:rPr>
          <w:rFonts w:cstheme="minorHAnsi"/>
          <w:sz w:val="24"/>
          <w:szCs w:val="24"/>
        </w:rPr>
        <w:t xml:space="preserve"> (Welsh Government 2011)</w:t>
      </w:r>
      <w:r w:rsidR="00A54490" w:rsidRPr="00505025">
        <w:rPr>
          <w:rFonts w:cstheme="minorHAnsi"/>
          <w:sz w:val="24"/>
          <w:szCs w:val="24"/>
        </w:rPr>
        <w:t xml:space="preserve">. According to the Welsh government, the primary purpose of HLTA is to ensure that teaching assistants demonstrate the values, knowledge, and understanding that can improve learner outcomes in </w:t>
      </w:r>
      <w:r w:rsidR="002637EB" w:rsidRPr="00505025">
        <w:rPr>
          <w:rFonts w:cstheme="minorHAnsi"/>
          <w:sz w:val="24"/>
          <w:szCs w:val="24"/>
        </w:rPr>
        <w:t>the country</w:t>
      </w:r>
      <w:r w:rsidR="00A54490" w:rsidRPr="00505025">
        <w:rPr>
          <w:rFonts w:cstheme="minorHAnsi"/>
          <w:sz w:val="24"/>
          <w:szCs w:val="24"/>
        </w:rPr>
        <w:t xml:space="preserve">. </w:t>
      </w:r>
    </w:p>
    <w:p w14:paraId="52940697" w14:textId="188F1D12" w:rsidR="009B2CEA" w:rsidRPr="00505025" w:rsidRDefault="009B2CEA" w:rsidP="005721DA">
      <w:pPr>
        <w:pStyle w:val="ListParagraph"/>
        <w:spacing w:line="360" w:lineRule="auto"/>
        <w:ind w:left="0"/>
        <w:jc w:val="both"/>
        <w:rPr>
          <w:rFonts w:cstheme="minorHAnsi"/>
          <w:sz w:val="24"/>
          <w:szCs w:val="24"/>
        </w:rPr>
      </w:pPr>
      <w:r w:rsidRPr="00505025">
        <w:rPr>
          <w:rFonts w:cstheme="minorHAnsi"/>
          <w:sz w:val="24"/>
          <w:szCs w:val="24"/>
        </w:rPr>
        <w:t xml:space="preserve">The professional standards provided by the Welsh government </w:t>
      </w:r>
      <w:r w:rsidR="002637EB" w:rsidRPr="00505025">
        <w:rPr>
          <w:rFonts w:cstheme="minorHAnsi"/>
          <w:sz w:val="24"/>
          <w:szCs w:val="24"/>
        </w:rPr>
        <w:t>consists</w:t>
      </w:r>
      <w:r w:rsidRPr="00505025">
        <w:rPr>
          <w:rFonts w:cstheme="minorHAnsi"/>
          <w:sz w:val="24"/>
          <w:szCs w:val="24"/>
        </w:rPr>
        <w:t xml:space="preserve"> o</w:t>
      </w:r>
      <w:r w:rsidR="002637EB" w:rsidRPr="00505025">
        <w:rPr>
          <w:rFonts w:cstheme="minorHAnsi"/>
          <w:sz w:val="24"/>
          <w:szCs w:val="24"/>
        </w:rPr>
        <w:t>f</w:t>
      </w:r>
      <w:r w:rsidRPr="00505025">
        <w:rPr>
          <w:rFonts w:cstheme="minorHAnsi"/>
          <w:sz w:val="24"/>
          <w:szCs w:val="24"/>
        </w:rPr>
        <w:t xml:space="preserve"> </w:t>
      </w:r>
      <w:r w:rsidR="002637EB" w:rsidRPr="00505025">
        <w:rPr>
          <w:rFonts w:cstheme="minorHAnsi"/>
          <w:sz w:val="24"/>
          <w:szCs w:val="24"/>
        </w:rPr>
        <w:t>three</w:t>
      </w:r>
      <w:r w:rsidRPr="00505025">
        <w:rPr>
          <w:rFonts w:cstheme="minorHAnsi"/>
          <w:sz w:val="24"/>
          <w:szCs w:val="24"/>
        </w:rPr>
        <w:t xml:space="preserve"> factors. First</w:t>
      </w:r>
      <w:r w:rsidR="0001335C" w:rsidRPr="00505025">
        <w:rPr>
          <w:rFonts w:cstheme="minorHAnsi"/>
          <w:sz w:val="24"/>
          <w:szCs w:val="24"/>
        </w:rPr>
        <w:t>ly</w:t>
      </w:r>
      <w:r w:rsidRPr="00505025">
        <w:rPr>
          <w:rFonts w:cstheme="minorHAnsi"/>
          <w:sz w:val="24"/>
          <w:szCs w:val="24"/>
        </w:rPr>
        <w:t xml:space="preserve">, educational assistants should be able to develop </w:t>
      </w:r>
      <w:r w:rsidR="002637EB" w:rsidRPr="00505025">
        <w:rPr>
          <w:rFonts w:cstheme="minorHAnsi"/>
          <w:sz w:val="24"/>
          <w:szCs w:val="24"/>
        </w:rPr>
        <w:t xml:space="preserve">a </w:t>
      </w:r>
      <w:r w:rsidRPr="00505025">
        <w:rPr>
          <w:rFonts w:cstheme="minorHAnsi"/>
          <w:sz w:val="24"/>
          <w:szCs w:val="24"/>
        </w:rPr>
        <w:t xml:space="preserve">positive attachment with </w:t>
      </w:r>
      <w:r w:rsidR="007323E9" w:rsidRPr="00505025">
        <w:rPr>
          <w:rFonts w:cstheme="minorHAnsi"/>
          <w:sz w:val="24"/>
          <w:szCs w:val="24"/>
        </w:rPr>
        <w:t>pupils</w:t>
      </w:r>
      <w:r w:rsidRPr="00505025">
        <w:rPr>
          <w:rFonts w:cstheme="minorHAnsi"/>
          <w:sz w:val="24"/>
          <w:szCs w:val="24"/>
        </w:rPr>
        <w:t xml:space="preserve"> in the process of pastoral care. Secondly, teaching assistants should be </w:t>
      </w:r>
      <w:r w:rsidR="002637EB" w:rsidRPr="00505025">
        <w:rPr>
          <w:rFonts w:cstheme="minorHAnsi"/>
          <w:sz w:val="24"/>
          <w:szCs w:val="24"/>
        </w:rPr>
        <w:t>competent</w:t>
      </w:r>
      <w:r w:rsidRPr="00505025">
        <w:rPr>
          <w:rFonts w:cstheme="minorHAnsi"/>
          <w:sz w:val="24"/>
          <w:szCs w:val="24"/>
        </w:rPr>
        <w:t xml:space="preserve"> in collaborating with other people in improving the wellbeing of </w:t>
      </w:r>
      <w:r w:rsidR="007323E9" w:rsidRPr="00505025">
        <w:rPr>
          <w:rFonts w:cstheme="minorHAnsi"/>
          <w:sz w:val="24"/>
          <w:szCs w:val="24"/>
        </w:rPr>
        <w:t>pupils</w:t>
      </w:r>
      <w:r w:rsidRPr="00505025">
        <w:rPr>
          <w:rFonts w:cstheme="minorHAnsi"/>
          <w:sz w:val="24"/>
          <w:szCs w:val="24"/>
        </w:rPr>
        <w:t>. Thirdly, teaching assistan</w:t>
      </w:r>
      <w:r w:rsidR="002637EB" w:rsidRPr="00505025">
        <w:rPr>
          <w:rFonts w:cstheme="minorHAnsi"/>
          <w:sz w:val="24"/>
          <w:szCs w:val="24"/>
        </w:rPr>
        <w:t>ts</w:t>
      </w:r>
      <w:r w:rsidRPr="00505025">
        <w:rPr>
          <w:rFonts w:cstheme="minorHAnsi"/>
          <w:sz w:val="24"/>
          <w:szCs w:val="24"/>
        </w:rPr>
        <w:t xml:space="preserve"> should </w:t>
      </w:r>
      <w:r w:rsidR="0001335C" w:rsidRPr="00505025">
        <w:rPr>
          <w:rFonts w:cstheme="minorHAnsi"/>
          <w:sz w:val="24"/>
          <w:szCs w:val="24"/>
        </w:rPr>
        <w:t>possess</w:t>
      </w:r>
      <w:r w:rsidRPr="00505025">
        <w:rPr>
          <w:rFonts w:cstheme="minorHAnsi"/>
          <w:sz w:val="24"/>
          <w:szCs w:val="24"/>
        </w:rPr>
        <w:t xml:space="preserve"> the knowledge and values that enable them </w:t>
      </w:r>
      <w:r w:rsidR="002637EB" w:rsidRPr="00505025">
        <w:rPr>
          <w:rFonts w:cstheme="minorHAnsi"/>
          <w:sz w:val="24"/>
          <w:szCs w:val="24"/>
        </w:rPr>
        <w:t xml:space="preserve">to </w:t>
      </w:r>
      <w:r w:rsidRPr="00505025">
        <w:rPr>
          <w:rFonts w:cstheme="minorHAnsi"/>
          <w:sz w:val="24"/>
          <w:szCs w:val="24"/>
        </w:rPr>
        <w:t xml:space="preserve">assist </w:t>
      </w:r>
      <w:r w:rsidR="007323E9" w:rsidRPr="00505025">
        <w:rPr>
          <w:rFonts w:cstheme="minorHAnsi"/>
          <w:sz w:val="24"/>
          <w:szCs w:val="24"/>
        </w:rPr>
        <w:t>pupils</w:t>
      </w:r>
      <w:r w:rsidRPr="00505025">
        <w:rPr>
          <w:rFonts w:cstheme="minorHAnsi"/>
          <w:sz w:val="24"/>
          <w:szCs w:val="24"/>
        </w:rPr>
        <w:t xml:space="preserve"> in developing their personal, social, and academic lives. </w:t>
      </w:r>
    </w:p>
    <w:p w14:paraId="13CDB12A" w14:textId="1C607177" w:rsidR="00DB1E87" w:rsidRPr="00505025" w:rsidRDefault="002866BF" w:rsidP="005721DA">
      <w:pPr>
        <w:pStyle w:val="ListParagraph"/>
        <w:spacing w:line="360" w:lineRule="auto"/>
        <w:ind w:left="0"/>
        <w:jc w:val="both"/>
        <w:rPr>
          <w:rFonts w:cstheme="minorHAnsi"/>
          <w:sz w:val="24"/>
          <w:szCs w:val="24"/>
        </w:rPr>
      </w:pPr>
      <w:r w:rsidRPr="00505025">
        <w:rPr>
          <w:rFonts w:cstheme="minorHAnsi"/>
          <w:sz w:val="24"/>
          <w:szCs w:val="24"/>
        </w:rPr>
        <w:t>According to Mayes and Burgess (2009</w:t>
      </w:r>
      <w:r w:rsidR="00174446" w:rsidRPr="00505025">
        <w:rPr>
          <w:rFonts w:cstheme="minorHAnsi"/>
          <w:sz w:val="24"/>
          <w:szCs w:val="24"/>
        </w:rPr>
        <w:t xml:space="preserve">), England has invested in training programs that are aimed at improving </w:t>
      </w:r>
      <w:r w:rsidR="002637EB" w:rsidRPr="00505025">
        <w:rPr>
          <w:rFonts w:cstheme="minorHAnsi"/>
          <w:sz w:val="24"/>
          <w:szCs w:val="24"/>
        </w:rPr>
        <w:t xml:space="preserve">the </w:t>
      </w:r>
      <w:r w:rsidR="00174446" w:rsidRPr="00505025">
        <w:rPr>
          <w:rFonts w:cstheme="minorHAnsi"/>
          <w:sz w:val="24"/>
          <w:szCs w:val="24"/>
        </w:rPr>
        <w:t>wellbeing and academic performance</w:t>
      </w:r>
      <w:r w:rsidR="002637EB" w:rsidRPr="00505025">
        <w:rPr>
          <w:rFonts w:cstheme="minorHAnsi"/>
          <w:sz w:val="24"/>
          <w:szCs w:val="24"/>
        </w:rPr>
        <w:t xml:space="preserve"> of </w:t>
      </w:r>
      <w:r w:rsidR="007323E9" w:rsidRPr="00505025">
        <w:rPr>
          <w:rFonts w:cstheme="minorHAnsi"/>
          <w:sz w:val="24"/>
          <w:szCs w:val="24"/>
        </w:rPr>
        <w:t>pupils</w:t>
      </w:r>
      <w:r w:rsidR="002637EB" w:rsidRPr="00505025">
        <w:rPr>
          <w:rFonts w:cstheme="minorHAnsi"/>
          <w:sz w:val="24"/>
          <w:szCs w:val="24"/>
        </w:rPr>
        <w:t xml:space="preserve"> </w:t>
      </w:r>
      <w:r w:rsidR="00174446" w:rsidRPr="00505025">
        <w:rPr>
          <w:rFonts w:cstheme="minorHAnsi"/>
          <w:sz w:val="24"/>
          <w:szCs w:val="24"/>
        </w:rPr>
        <w:t>in</w:t>
      </w:r>
      <w:r w:rsidR="002637EB" w:rsidRPr="00505025">
        <w:rPr>
          <w:rFonts w:cstheme="minorHAnsi"/>
          <w:sz w:val="24"/>
          <w:szCs w:val="24"/>
        </w:rPr>
        <w:t xml:space="preserve"> the country</w:t>
      </w:r>
      <w:r w:rsidR="00174446" w:rsidRPr="00505025">
        <w:rPr>
          <w:rFonts w:cstheme="minorHAnsi"/>
          <w:sz w:val="24"/>
          <w:szCs w:val="24"/>
        </w:rPr>
        <w:t>. A</w:t>
      </w:r>
      <w:r w:rsidR="002637EB" w:rsidRPr="00505025">
        <w:rPr>
          <w:rFonts w:cstheme="minorHAnsi"/>
          <w:sz w:val="24"/>
          <w:szCs w:val="24"/>
        </w:rPr>
        <w:t>s a result, the number o</w:t>
      </w:r>
      <w:r w:rsidR="00174446" w:rsidRPr="00505025">
        <w:rPr>
          <w:rFonts w:cstheme="minorHAnsi"/>
          <w:sz w:val="24"/>
          <w:szCs w:val="24"/>
        </w:rPr>
        <w:t xml:space="preserve">f training assistants in primary and secondary schools </w:t>
      </w:r>
      <w:r w:rsidR="00F751DC" w:rsidRPr="00505025">
        <w:rPr>
          <w:rFonts w:cstheme="minorHAnsi"/>
          <w:sz w:val="24"/>
          <w:szCs w:val="24"/>
        </w:rPr>
        <w:t>has</w:t>
      </w:r>
      <w:r w:rsidR="00174446" w:rsidRPr="00505025">
        <w:rPr>
          <w:rFonts w:cstheme="minorHAnsi"/>
          <w:sz w:val="24"/>
          <w:szCs w:val="24"/>
        </w:rPr>
        <w:t xml:space="preserve"> been increasing over the past </w:t>
      </w:r>
      <w:r w:rsidR="00174446" w:rsidRPr="00505025">
        <w:rPr>
          <w:rFonts w:cstheme="minorHAnsi"/>
          <w:sz w:val="24"/>
          <w:szCs w:val="24"/>
        </w:rPr>
        <w:lastRenderedPageBreak/>
        <w:t>years. As the government continue</w:t>
      </w:r>
      <w:r w:rsidR="00F751DC" w:rsidRPr="00505025">
        <w:rPr>
          <w:rFonts w:cstheme="minorHAnsi"/>
          <w:sz w:val="24"/>
          <w:szCs w:val="24"/>
        </w:rPr>
        <w:t>s</w:t>
      </w:r>
      <w:r w:rsidR="00174446" w:rsidRPr="00505025">
        <w:rPr>
          <w:rFonts w:cstheme="minorHAnsi"/>
          <w:sz w:val="24"/>
          <w:szCs w:val="24"/>
        </w:rPr>
        <w:t xml:space="preserve"> to fund the </w:t>
      </w:r>
      <w:r w:rsidR="00C0739D" w:rsidRPr="00505025">
        <w:rPr>
          <w:rFonts w:cstheme="minorHAnsi"/>
          <w:sz w:val="24"/>
          <w:szCs w:val="24"/>
        </w:rPr>
        <w:t xml:space="preserve">HLTA programs, England has been successful in implanting pastoral care in primary and secondary schools. </w:t>
      </w:r>
      <w:r w:rsidR="00DB1E87" w:rsidRPr="00505025">
        <w:rPr>
          <w:rFonts w:cstheme="minorHAnsi"/>
          <w:sz w:val="24"/>
          <w:szCs w:val="24"/>
        </w:rPr>
        <w:t>Phase 1 of the HLTA training program has been focusing on changing roles of teaching assistants in the classroom. Mayes and Burgess argue that work based-experiences are equally important as the professional training</w:t>
      </w:r>
      <w:r w:rsidR="002637EB" w:rsidRPr="00505025">
        <w:rPr>
          <w:rFonts w:cstheme="minorHAnsi"/>
          <w:sz w:val="24"/>
          <w:szCs w:val="24"/>
        </w:rPr>
        <w:t xml:space="preserve"> programmes</w:t>
      </w:r>
      <w:r w:rsidR="00DB1E87" w:rsidRPr="00505025">
        <w:rPr>
          <w:rFonts w:cstheme="minorHAnsi"/>
          <w:sz w:val="24"/>
          <w:szCs w:val="24"/>
        </w:rPr>
        <w:t xml:space="preserve"> of teaching assistants. </w:t>
      </w:r>
      <w:r w:rsidR="002637EB" w:rsidRPr="00505025">
        <w:rPr>
          <w:rFonts w:cstheme="minorHAnsi"/>
          <w:sz w:val="24"/>
          <w:szCs w:val="24"/>
        </w:rPr>
        <w:t xml:space="preserve">This is because </w:t>
      </w:r>
      <w:r w:rsidR="00DB1E87" w:rsidRPr="00505025">
        <w:rPr>
          <w:rFonts w:cstheme="minorHAnsi"/>
          <w:sz w:val="24"/>
          <w:szCs w:val="24"/>
        </w:rPr>
        <w:t xml:space="preserve">as teaching assistants continue to interact with </w:t>
      </w:r>
      <w:r w:rsidR="007323E9" w:rsidRPr="00505025">
        <w:rPr>
          <w:rFonts w:cstheme="minorHAnsi"/>
          <w:sz w:val="24"/>
          <w:szCs w:val="24"/>
        </w:rPr>
        <w:t>pupils</w:t>
      </w:r>
      <w:r w:rsidR="00DB1E87" w:rsidRPr="00505025">
        <w:rPr>
          <w:rFonts w:cstheme="minorHAnsi"/>
          <w:sz w:val="24"/>
          <w:szCs w:val="24"/>
        </w:rPr>
        <w:t xml:space="preserve">, they develop new skills depending on the needs of </w:t>
      </w:r>
      <w:r w:rsidR="007323E9" w:rsidRPr="00505025">
        <w:rPr>
          <w:rFonts w:cstheme="minorHAnsi"/>
          <w:sz w:val="24"/>
          <w:szCs w:val="24"/>
        </w:rPr>
        <w:t>pupils</w:t>
      </w:r>
      <w:r w:rsidR="00DB1E87" w:rsidRPr="00505025">
        <w:rPr>
          <w:rFonts w:cstheme="minorHAnsi"/>
          <w:sz w:val="24"/>
          <w:szCs w:val="24"/>
        </w:rPr>
        <w:t xml:space="preserve">. </w:t>
      </w:r>
    </w:p>
    <w:p w14:paraId="11783E39" w14:textId="1519564D" w:rsidR="0069345B" w:rsidRDefault="0069345B" w:rsidP="005721DA">
      <w:pPr>
        <w:pStyle w:val="ListParagraph"/>
        <w:spacing w:line="360" w:lineRule="auto"/>
        <w:ind w:left="0"/>
        <w:jc w:val="both"/>
        <w:rPr>
          <w:rFonts w:cstheme="minorHAnsi"/>
          <w:b/>
          <w:sz w:val="24"/>
          <w:szCs w:val="24"/>
        </w:rPr>
      </w:pPr>
    </w:p>
    <w:p w14:paraId="08107382" w14:textId="77777777" w:rsidR="003850B6" w:rsidRPr="00505025" w:rsidRDefault="003850B6" w:rsidP="005721DA">
      <w:pPr>
        <w:pStyle w:val="ListParagraph"/>
        <w:spacing w:line="360" w:lineRule="auto"/>
        <w:ind w:left="0"/>
        <w:jc w:val="both"/>
        <w:rPr>
          <w:rFonts w:cstheme="minorHAnsi"/>
          <w:b/>
          <w:sz w:val="24"/>
          <w:szCs w:val="24"/>
        </w:rPr>
      </w:pPr>
      <w:bookmarkStart w:id="1" w:name="_GoBack"/>
      <w:bookmarkEnd w:id="1"/>
    </w:p>
    <w:p w14:paraId="3BBC2847" w14:textId="35454042" w:rsidR="002637EB" w:rsidRPr="00505025" w:rsidRDefault="0069345B" w:rsidP="005721DA">
      <w:pPr>
        <w:pStyle w:val="ListParagraph"/>
        <w:spacing w:line="360" w:lineRule="auto"/>
        <w:ind w:left="0"/>
        <w:jc w:val="both"/>
        <w:rPr>
          <w:rFonts w:cstheme="minorHAnsi"/>
          <w:sz w:val="24"/>
          <w:szCs w:val="24"/>
        </w:rPr>
      </w:pPr>
      <w:r w:rsidRPr="00505025">
        <w:rPr>
          <w:rFonts w:cstheme="minorHAnsi"/>
          <w:sz w:val="24"/>
          <w:szCs w:val="24"/>
        </w:rPr>
        <w:t>In conclusion t</w:t>
      </w:r>
      <w:r w:rsidR="00DB1E87" w:rsidRPr="00505025">
        <w:rPr>
          <w:rFonts w:cstheme="minorHAnsi"/>
          <w:sz w:val="24"/>
          <w:szCs w:val="24"/>
        </w:rPr>
        <w:t>he education system is a complex structu</w:t>
      </w:r>
      <w:r w:rsidR="00ED273B" w:rsidRPr="00505025">
        <w:rPr>
          <w:rFonts w:cstheme="minorHAnsi"/>
          <w:sz w:val="24"/>
          <w:szCs w:val="24"/>
        </w:rPr>
        <w:t xml:space="preserve">re that accommodates teachers and </w:t>
      </w:r>
      <w:r w:rsidR="007323E9" w:rsidRPr="00505025">
        <w:rPr>
          <w:rFonts w:cstheme="minorHAnsi"/>
          <w:sz w:val="24"/>
          <w:szCs w:val="24"/>
        </w:rPr>
        <w:t>pupils</w:t>
      </w:r>
      <w:r w:rsidR="00ED273B" w:rsidRPr="00505025">
        <w:rPr>
          <w:rFonts w:cstheme="minorHAnsi"/>
          <w:sz w:val="24"/>
          <w:szCs w:val="24"/>
        </w:rPr>
        <w:t xml:space="preserve"> from different cultures and beliefs. This means</w:t>
      </w:r>
      <w:r w:rsidR="002637EB" w:rsidRPr="00505025">
        <w:rPr>
          <w:rFonts w:cstheme="minorHAnsi"/>
          <w:sz w:val="24"/>
          <w:szCs w:val="24"/>
        </w:rPr>
        <w:t xml:space="preserve"> that</w:t>
      </w:r>
      <w:r w:rsidR="00ED273B" w:rsidRPr="00505025">
        <w:rPr>
          <w:rFonts w:cstheme="minorHAnsi"/>
          <w:sz w:val="24"/>
          <w:szCs w:val="24"/>
        </w:rPr>
        <w:t xml:space="preserve"> only focusing on the academic performance of </w:t>
      </w:r>
      <w:r w:rsidR="007323E9" w:rsidRPr="00505025">
        <w:rPr>
          <w:rFonts w:cstheme="minorHAnsi"/>
          <w:sz w:val="24"/>
          <w:szCs w:val="24"/>
        </w:rPr>
        <w:t>pupils</w:t>
      </w:r>
      <w:r w:rsidR="00ED273B" w:rsidRPr="00505025">
        <w:rPr>
          <w:rFonts w:cstheme="minorHAnsi"/>
          <w:sz w:val="24"/>
          <w:szCs w:val="24"/>
        </w:rPr>
        <w:t xml:space="preserve"> might lead to failure. </w:t>
      </w:r>
      <w:r w:rsidR="002637EB" w:rsidRPr="00505025">
        <w:rPr>
          <w:rFonts w:cstheme="minorHAnsi"/>
          <w:sz w:val="24"/>
          <w:szCs w:val="24"/>
        </w:rPr>
        <w:t>It</w:t>
      </w:r>
      <w:r w:rsidR="00ED273B" w:rsidRPr="00505025">
        <w:rPr>
          <w:rFonts w:cstheme="minorHAnsi"/>
          <w:sz w:val="24"/>
          <w:szCs w:val="24"/>
        </w:rPr>
        <w:t xml:space="preserve"> is why the role of teaching assistants is essential</w:t>
      </w:r>
      <w:r w:rsidR="002637EB" w:rsidRPr="00505025">
        <w:rPr>
          <w:rFonts w:cstheme="minorHAnsi"/>
          <w:sz w:val="24"/>
          <w:szCs w:val="24"/>
        </w:rPr>
        <w:t xml:space="preserve"> to</w:t>
      </w:r>
      <w:r w:rsidR="00ED273B" w:rsidRPr="00505025">
        <w:rPr>
          <w:rFonts w:cstheme="minorHAnsi"/>
          <w:sz w:val="24"/>
          <w:szCs w:val="24"/>
        </w:rPr>
        <w:t xml:space="preserve"> the education system. They assist learners </w:t>
      </w:r>
      <w:r w:rsidR="002637EB" w:rsidRPr="00505025">
        <w:rPr>
          <w:rFonts w:cstheme="minorHAnsi"/>
          <w:sz w:val="24"/>
          <w:szCs w:val="24"/>
        </w:rPr>
        <w:t>in developing</w:t>
      </w:r>
      <w:r w:rsidR="00ED273B" w:rsidRPr="00505025">
        <w:rPr>
          <w:rFonts w:cstheme="minorHAnsi"/>
          <w:sz w:val="24"/>
          <w:szCs w:val="24"/>
        </w:rPr>
        <w:t xml:space="preserve"> positive behaviours that would contribute to the success of their personal, social, and academic lives. Wales and England have establish</w:t>
      </w:r>
      <w:r w:rsidR="002637EB" w:rsidRPr="00505025">
        <w:rPr>
          <w:rFonts w:cstheme="minorHAnsi"/>
          <w:sz w:val="24"/>
          <w:szCs w:val="24"/>
        </w:rPr>
        <w:t>ed</w:t>
      </w:r>
      <w:r w:rsidR="00ED273B" w:rsidRPr="00505025">
        <w:rPr>
          <w:rFonts w:cstheme="minorHAnsi"/>
          <w:sz w:val="24"/>
          <w:szCs w:val="24"/>
        </w:rPr>
        <w:t xml:space="preserve"> professional frameworks to ensure that teaching assistants are trained to fulfil the changing needs of </w:t>
      </w:r>
      <w:r w:rsidR="007323E9" w:rsidRPr="00505025">
        <w:rPr>
          <w:rFonts w:cstheme="minorHAnsi"/>
          <w:sz w:val="24"/>
          <w:szCs w:val="24"/>
        </w:rPr>
        <w:t>pupils</w:t>
      </w:r>
      <w:r w:rsidR="00ED273B" w:rsidRPr="00505025">
        <w:rPr>
          <w:rFonts w:cstheme="minorHAnsi"/>
          <w:sz w:val="24"/>
          <w:szCs w:val="24"/>
        </w:rPr>
        <w:t xml:space="preserve">. As the attachment theory has explained, teaching assistants can only be successful if they </w:t>
      </w:r>
      <w:r w:rsidR="007A7303" w:rsidRPr="00505025">
        <w:rPr>
          <w:rFonts w:cstheme="minorHAnsi"/>
          <w:sz w:val="24"/>
          <w:szCs w:val="24"/>
        </w:rPr>
        <w:t>develop</w:t>
      </w:r>
      <w:r w:rsidR="00ED273B" w:rsidRPr="00505025">
        <w:rPr>
          <w:rFonts w:cstheme="minorHAnsi"/>
          <w:sz w:val="24"/>
          <w:szCs w:val="24"/>
        </w:rPr>
        <w:t xml:space="preserve"> a bond that creates a sense of security and trust among </w:t>
      </w:r>
      <w:r w:rsidR="007323E9" w:rsidRPr="00505025">
        <w:rPr>
          <w:rFonts w:cstheme="minorHAnsi"/>
          <w:sz w:val="24"/>
          <w:szCs w:val="24"/>
        </w:rPr>
        <w:t>pupils</w:t>
      </w:r>
      <w:r w:rsidR="00ED273B" w:rsidRPr="00505025">
        <w:rPr>
          <w:rFonts w:cstheme="minorHAnsi"/>
          <w:sz w:val="24"/>
          <w:szCs w:val="24"/>
        </w:rPr>
        <w:t xml:space="preserve">. </w:t>
      </w:r>
      <w:r w:rsidR="002637EB" w:rsidRPr="00505025">
        <w:rPr>
          <w:rFonts w:cstheme="minorHAnsi"/>
          <w:sz w:val="24"/>
          <w:szCs w:val="24"/>
        </w:rPr>
        <w:t xml:space="preserve">However, they remain essential to the academic success of </w:t>
      </w:r>
      <w:r w:rsidR="007323E9" w:rsidRPr="00505025">
        <w:rPr>
          <w:rFonts w:cstheme="minorHAnsi"/>
          <w:sz w:val="24"/>
          <w:szCs w:val="24"/>
        </w:rPr>
        <w:t>pupils</w:t>
      </w:r>
      <w:r w:rsidR="002637EB" w:rsidRPr="00505025">
        <w:rPr>
          <w:rFonts w:cstheme="minorHAnsi"/>
          <w:sz w:val="24"/>
          <w:szCs w:val="24"/>
        </w:rPr>
        <w:t>.</w:t>
      </w:r>
    </w:p>
    <w:p w14:paraId="3C61FDFD" w14:textId="77777777" w:rsidR="00B639A2" w:rsidRPr="00505025" w:rsidRDefault="002637EB" w:rsidP="005721DA">
      <w:pPr>
        <w:spacing w:line="360" w:lineRule="auto"/>
        <w:jc w:val="both"/>
        <w:rPr>
          <w:rFonts w:cstheme="minorHAnsi"/>
          <w:sz w:val="24"/>
          <w:szCs w:val="24"/>
        </w:rPr>
      </w:pPr>
      <w:r w:rsidRPr="00505025">
        <w:rPr>
          <w:rFonts w:cstheme="minorHAnsi"/>
          <w:sz w:val="24"/>
          <w:szCs w:val="24"/>
        </w:rPr>
        <w:br w:type="page"/>
      </w:r>
    </w:p>
    <w:p w14:paraId="1659B6B8" w14:textId="77777777" w:rsidR="00287001" w:rsidRPr="00505025" w:rsidRDefault="00EC3074" w:rsidP="005721DA">
      <w:pPr>
        <w:spacing w:line="360" w:lineRule="auto"/>
        <w:jc w:val="both"/>
        <w:rPr>
          <w:rFonts w:cstheme="minorHAnsi"/>
          <w:sz w:val="24"/>
          <w:szCs w:val="24"/>
        </w:rPr>
      </w:pPr>
      <w:r w:rsidRPr="00505025">
        <w:rPr>
          <w:rFonts w:cstheme="minorHAnsi"/>
          <w:sz w:val="24"/>
          <w:szCs w:val="24"/>
        </w:rPr>
        <w:lastRenderedPageBreak/>
        <w:t>R</w:t>
      </w:r>
      <w:r w:rsidR="00E13F5A" w:rsidRPr="00505025">
        <w:rPr>
          <w:rFonts w:cstheme="minorHAnsi"/>
          <w:sz w:val="24"/>
          <w:szCs w:val="24"/>
        </w:rPr>
        <w:t xml:space="preserve">eference List </w:t>
      </w:r>
    </w:p>
    <w:bookmarkEnd w:id="0"/>
    <w:p w14:paraId="0AC3623A" w14:textId="77777777" w:rsidR="003D514B" w:rsidRPr="00505025" w:rsidRDefault="003D514B" w:rsidP="005721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ind w:left="720" w:hanging="720"/>
        <w:jc w:val="both"/>
        <w:rPr>
          <w:rFonts w:cstheme="minorHAnsi"/>
          <w:sz w:val="24"/>
          <w:szCs w:val="24"/>
        </w:rPr>
      </w:pPr>
      <w:r w:rsidRPr="00505025">
        <w:rPr>
          <w:rFonts w:cstheme="minorHAnsi"/>
          <w:sz w:val="24"/>
          <w:szCs w:val="24"/>
        </w:rPr>
        <w:t>Burgess, H. and Mayes, A.S., 2007. Supporting the professional development of teaching assistants: classroom teachers' perspectives on their mentoring role. </w:t>
      </w:r>
      <w:r w:rsidRPr="00505025">
        <w:rPr>
          <w:rFonts w:cstheme="minorHAnsi"/>
          <w:i/>
          <w:iCs/>
          <w:sz w:val="24"/>
          <w:szCs w:val="24"/>
        </w:rPr>
        <w:t>The Curriculum Journal</w:t>
      </w:r>
      <w:r w:rsidRPr="00505025">
        <w:rPr>
          <w:rFonts w:cstheme="minorHAnsi"/>
          <w:sz w:val="24"/>
          <w:szCs w:val="24"/>
        </w:rPr>
        <w:t>, </w:t>
      </w:r>
      <w:r w:rsidRPr="00505025">
        <w:rPr>
          <w:rFonts w:cstheme="minorHAnsi"/>
          <w:i/>
          <w:iCs/>
          <w:sz w:val="24"/>
          <w:szCs w:val="24"/>
        </w:rPr>
        <w:t>18</w:t>
      </w:r>
      <w:r w:rsidRPr="00505025">
        <w:rPr>
          <w:rFonts w:cstheme="minorHAnsi"/>
          <w:sz w:val="24"/>
          <w:szCs w:val="24"/>
        </w:rPr>
        <w:t>(3), pp.389-407.</w:t>
      </w:r>
    </w:p>
    <w:p w14:paraId="049BF316" w14:textId="77777777" w:rsidR="003D514B" w:rsidRPr="00505025" w:rsidRDefault="003D514B" w:rsidP="005721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ind w:left="720" w:hanging="720"/>
        <w:jc w:val="both"/>
        <w:rPr>
          <w:rFonts w:cstheme="minorHAnsi"/>
          <w:sz w:val="24"/>
          <w:szCs w:val="24"/>
        </w:rPr>
      </w:pPr>
      <w:r w:rsidRPr="00505025">
        <w:rPr>
          <w:rFonts w:cstheme="minorHAnsi"/>
          <w:sz w:val="24"/>
          <w:szCs w:val="24"/>
        </w:rPr>
        <w:t>Burgess, H. and Mayes, A.S., 2009. An exploration of higher level teaching assistants' perceptions of their training and development in the context of school workforce reform. </w:t>
      </w:r>
      <w:r w:rsidRPr="00505025">
        <w:rPr>
          <w:rFonts w:cstheme="minorHAnsi"/>
          <w:i/>
          <w:iCs/>
          <w:sz w:val="24"/>
          <w:szCs w:val="24"/>
        </w:rPr>
        <w:t>Support for Learning</w:t>
      </w:r>
      <w:r w:rsidRPr="00505025">
        <w:rPr>
          <w:rFonts w:cstheme="minorHAnsi"/>
          <w:sz w:val="24"/>
          <w:szCs w:val="24"/>
        </w:rPr>
        <w:t>, </w:t>
      </w:r>
      <w:r w:rsidRPr="00505025">
        <w:rPr>
          <w:rFonts w:cstheme="minorHAnsi"/>
          <w:i/>
          <w:iCs/>
          <w:sz w:val="24"/>
          <w:szCs w:val="24"/>
        </w:rPr>
        <w:t>24</w:t>
      </w:r>
      <w:r w:rsidRPr="00505025">
        <w:rPr>
          <w:rFonts w:cstheme="minorHAnsi"/>
          <w:sz w:val="24"/>
          <w:szCs w:val="24"/>
        </w:rPr>
        <w:t>(1), pp.19-25.</w:t>
      </w:r>
    </w:p>
    <w:p w14:paraId="6DC94651" w14:textId="08F2EB82" w:rsidR="003D514B" w:rsidRPr="00505025" w:rsidRDefault="003D514B" w:rsidP="005721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ind w:left="720" w:hanging="720"/>
        <w:jc w:val="both"/>
        <w:rPr>
          <w:rFonts w:cstheme="minorHAnsi"/>
          <w:sz w:val="24"/>
          <w:szCs w:val="24"/>
        </w:rPr>
      </w:pPr>
      <w:r w:rsidRPr="00505025">
        <w:rPr>
          <w:rFonts w:cstheme="minorHAnsi"/>
          <w:sz w:val="24"/>
          <w:szCs w:val="24"/>
        </w:rPr>
        <w:t xml:space="preserve">Burton, D. and Goodman, R., 2011. Perspectives of </w:t>
      </w:r>
      <w:proofErr w:type="spellStart"/>
      <w:r w:rsidRPr="00505025">
        <w:rPr>
          <w:rFonts w:cstheme="minorHAnsi"/>
          <w:sz w:val="24"/>
          <w:szCs w:val="24"/>
        </w:rPr>
        <w:t>SENCos</w:t>
      </w:r>
      <w:proofErr w:type="spellEnd"/>
      <w:r w:rsidRPr="00505025">
        <w:rPr>
          <w:rFonts w:cstheme="minorHAnsi"/>
          <w:sz w:val="24"/>
          <w:szCs w:val="24"/>
        </w:rPr>
        <w:t xml:space="preserve"> and support staff in England on their roles, relationships and capacity to support inclusive practice for </w:t>
      </w:r>
      <w:r w:rsidR="007323E9" w:rsidRPr="00505025">
        <w:rPr>
          <w:rFonts w:cstheme="minorHAnsi"/>
          <w:sz w:val="24"/>
          <w:szCs w:val="24"/>
        </w:rPr>
        <w:t>pupils</w:t>
      </w:r>
      <w:r w:rsidRPr="00505025">
        <w:rPr>
          <w:rFonts w:cstheme="minorHAnsi"/>
          <w:sz w:val="24"/>
          <w:szCs w:val="24"/>
        </w:rPr>
        <w:t xml:space="preserve"> with behavioural emotional and social difficulties. </w:t>
      </w:r>
      <w:r w:rsidRPr="00505025">
        <w:rPr>
          <w:rFonts w:cstheme="minorHAnsi"/>
          <w:i/>
          <w:iCs/>
          <w:sz w:val="24"/>
          <w:szCs w:val="24"/>
        </w:rPr>
        <w:t>Pastoral Care in Education</w:t>
      </w:r>
      <w:r w:rsidRPr="00505025">
        <w:rPr>
          <w:rFonts w:cstheme="minorHAnsi"/>
          <w:sz w:val="24"/>
          <w:szCs w:val="24"/>
        </w:rPr>
        <w:t>, </w:t>
      </w:r>
      <w:r w:rsidRPr="00505025">
        <w:rPr>
          <w:rFonts w:cstheme="minorHAnsi"/>
          <w:i/>
          <w:iCs/>
          <w:sz w:val="24"/>
          <w:szCs w:val="24"/>
        </w:rPr>
        <w:t>29</w:t>
      </w:r>
      <w:r w:rsidRPr="00505025">
        <w:rPr>
          <w:rFonts w:cstheme="minorHAnsi"/>
          <w:sz w:val="24"/>
          <w:szCs w:val="24"/>
        </w:rPr>
        <w:t>(2), pp.133-149.</w:t>
      </w:r>
    </w:p>
    <w:p w14:paraId="5D9B7B86" w14:textId="77777777" w:rsidR="003D514B" w:rsidRPr="00505025" w:rsidRDefault="003D514B" w:rsidP="005721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ind w:left="720" w:hanging="720"/>
        <w:jc w:val="both"/>
        <w:rPr>
          <w:rFonts w:cstheme="minorHAnsi"/>
          <w:sz w:val="24"/>
          <w:szCs w:val="24"/>
        </w:rPr>
      </w:pPr>
      <w:r w:rsidRPr="00505025">
        <w:rPr>
          <w:rFonts w:cstheme="minorHAnsi"/>
          <w:sz w:val="24"/>
          <w:szCs w:val="24"/>
        </w:rPr>
        <w:t>Cross, D., Lester, L. and Barnes, A., 2014. </w:t>
      </w:r>
      <w:r w:rsidRPr="00505025">
        <w:rPr>
          <w:rFonts w:cstheme="minorHAnsi"/>
          <w:i/>
          <w:iCs/>
          <w:sz w:val="24"/>
          <w:szCs w:val="24"/>
        </w:rPr>
        <w:t>Evaluating pastoral care. Independence, 30</w:t>
      </w:r>
      <w:r w:rsidRPr="00505025">
        <w:rPr>
          <w:rFonts w:cstheme="minorHAnsi"/>
          <w:sz w:val="24"/>
          <w:szCs w:val="24"/>
        </w:rPr>
        <w:t>(1): 46-51.</w:t>
      </w:r>
    </w:p>
    <w:p w14:paraId="30DEA550" w14:textId="77777777" w:rsidR="003D514B" w:rsidRPr="00505025" w:rsidRDefault="003D514B" w:rsidP="005721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ind w:left="720" w:hanging="720"/>
        <w:jc w:val="both"/>
        <w:rPr>
          <w:rFonts w:cstheme="minorHAnsi"/>
          <w:sz w:val="24"/>
          <w:szCs w:val="24"/>
        </w:rPr>
      </w:pPr>
      <w:r w:rsidRPr="00505025">
        <w:rPr>
          <w:rFonts w:cstheme="minorHAnsi"/>
          <w:sz w:val="24"/>
          <w:szCs w:val="24"/>
        </w:rPr>
        <w:t>Farrell, P., Alborz, A., Howes, A. and Pearson, D., 2010. The impact of teaching assistants on improving pupils’ academic achievement in mainstream schools: A review of the literature. </w:t>
      </w:r>
      <w:r w:rsidRPr="00505025">
        <w:rPr>
          <w:rFonts w:cstheme="minorHAnsi"/>
          <w:i/>
          <w:iCs/>
          <w:sz w:val="24"/>
          <w:szCs w:val="24"/>
        </w:rPr>
        <w:t>Educational review</w:t>
      </w:r>
      <w:r w:rsidRPr="00505025">
        <w:rPr>
          <w:rFonts w:cstheme="minorHAnsi"/>
          <w:sz w:val="24"/>
          <w:szCs w:val="24"/>
        </w:rPr>
        <w:t>, </w:t>
      </w:r>
      <w:r w:rsidRPr="00505025">
        <w:rPr>
          <w:rFonts w:cstheme="minorHAnsi"/>
          <w:i/>
          <w:iCs/>
          <w:sz w:val="24"/>
          <w:szCs w:val="24"/>
        </w:rPr>
        <w:t>62</w:t>
      </w:r>
      <w:r w:rsidRPr="00505025">
        <w:rPr>
          <w:rFonts w:cstheme="minorHAnsi"/>
          <w:sz w:val="24"/>
          <w:szCs w:val="24"/>
        </w:rPr>
        <w:t>(4), pp.435-448.</w:t>
      </w:r>
    </w:p>
    <w:p w14:paraId="6878BB89" w14:textId="71A0B025" w:rsidR="008C427A" w:rsidRPr="00505025" w:rsidRDefault="008C427A" w:rsidP="005721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ind w:left="720" w:hanging="720"/>
        <w:jc w:val="both"/>
        <w:rPr>
          <w:rFonts w:cstheme="minorHAnsi"/>
          <w:sz w:val="24"/>
          <w:szCs w:val="24"/>
        </w:rPr>
      </w:pPr>
      <w:r w:rsidRPr="00505025">
        <w:rPr>
          <w:rFonts w:cstheme="minorHAnsi"/>
          <w:sz w:val="24"/>
          <w:szCs w:val="24"/>
        </w:rPr>
        <w:t xml:space="preserve">Learner, D.G. and Kruger, L.J., 1997. Attachment, self‐concept, and academic motivation in high‐school </w:t>
      </w:r>
      <w:r w:rsidR="007323E9" w:rsidRPr="00505025">
        <w:rPr>
          <w:rFonts w:cstheme="minorHAnsi"/>
          <w:sz w:val="24"/>
          <w:szCs w:val="24"/>
        </w:rPr>
        <w:t>pupils</w:t>
      </w:r>
      <w:r w:rsidRPr="00505025">
        <w:rPr>
          <w:rFonts w:cstheme="minorHAnsi"/>
          <w:sz w:val="24"/>
          <w:szCs w:val="24"/>
        </w:rPr>
        <w:t>. </w:t>
      </w:r>
      <w:r w:rsidRPr="00505025">
        <w:rPr>
          <w:rFonts w:cstheme="minorHAnsi"/>
          <w:i/>
          <w:iCs/>
          <w:sz w:val="24"/>
          <w:szCs w:val="24"/>
        </w:rPr>
        <w:t>American Journal of Orthopsychiatry</w:t>
      </w:r>
      <w:r w:rsidRPr="00505025">
        <w:rPr>
          <w:rFonts w:cstheme="minorHAnsi"/>
          <w:sz w:val="24"/>
          <w:szCs w:val="24"/>
        </w:rPr>
        <w:t>, </w:t>
      </w:r>
      <w:r w:rsidRPr="00505025">
        <w:rPr>
          <w:rFonts w:cstheme="minorHAnsi"/>
          <w:i/>
          <w:iCs/>
          <w:sz w:val="24"/>
          <w:szCs w:val="24"/>
        </w:rPr>
        <w:t>67</w:t>
      </w:r>
      <w:r w:rsidRPr="00505025">
        <w:rPr>
          <w:rFonts w:cstheme="minorHAnsi"/>
          <w:sz w:val="24"/>
          <w:szCs w:val="24"/>
        </w:rPr>
        <w:t>(3), pp.485-492.</w:t>
      </w:r>
    </w:p>
    <w:p w14:paraId="7ABF6FED" w14:textId="77777777" w:rsidR="001A27CC" w:rsidRPr="00505025" w:rsidRDefault="001A27CC" w:rsidP="005721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ind w:left="720" w:hanging="720"/>
        <w:jc w:val="both"/>
        <w:rPr>
          <w:rFonts w:cstheme="minorHAnsi"/>
          <w:sz w:val="24"/>
          <w:szCs w:val="24"/>
        </w:rPr>
      </w:pPr>
      <w:proofErr w:type="spellStart"/>
      <w:r w:rsidRPr="00505025">
        <w:rPr>
          <w:rFonts w:cstheme="minorHAnsi"/>
          <w:sz w:val="24"/>
          <w:szCs w:val="24"/>
        </w:rPr>
        <w:t>Nadge</w:t>
      </w:r>
      <w:proofErr w:type="spellEnd"/>
      <w:r w:rsidRPr="00505025">
        <w:rPr>
          <w:rFonts w:cstheme="minorHAnsi"/>
          <w:sz w:val="24"/>
          <w:szCs w:val="24"/>
        </w:rPr>
        <w:t xml:space="preserve"> A. 2005. Academic care: building resilience, building futures. </w:t>
      </w:r>
      <w:r w:rsidRPr="00505025">
        <w:rPr>
          <w:rFonts w:cstheme="minorHAnsi"/>
          <w:i/>
          <w:iCs/>
          <w:sz w:val="24"/>
          <w:szCs w:val="24"/>
        </w:rPr>
        <w:t>Pastoral Care, 23</w:t>
      </w:r>
      <w:r w:rsidRPr="00505025">
        <w:rPr>
          <w:rFonts w:cstheme="minorHAnsi"/>
          <w:sz w:val="24"/>
          <w:szCs w:val="24"/>
        </w:rPr>
        <w:t>(1): 28-33.</w:t>
      </w:r>
    </w:p>
    <w:p w14:paraId="1D35CC4A" w14:textId="77777777" w:rsidR="003D514B" w:rsidRPr="00505025" w:rsidRDefault="003D514B" w:rsidP="005721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ind w:left="720" w:hanging="720"/>
        <w:jc w:val="both"/>
        <w:rPr>
          <w:rFonts w:cstheme="minorHAnsi"/>
          <w:sz w:val="24"/>
          <w:szCs w:val="24"/>
        </w:rPr>
      </w:pPr>
      <w:r w:rsidRPr="00505025">
        <w:rPr>
          <w:rFonts w:cstheme="minorHAnsi"/>
          <w:sz w:val="24"/>
          <w:szCs w:val="24"/>
        </w:rPr>
        <w:t>Oldfield, J., Humphrey, N. and Hebron, J., 2016. The role of parental and peer attachment relationships and school connectedness in predicting adolescent mental health outcomes. </w:t>
      </w:r>
      <w:r w:rsidRPr="00505025">
        <w:rPr>
          <w:rFonts w:cstheme="minorHAnsi"/>
          <w:i/>
          <w:iCs/>
          <w:sz w:val="24"/>
          <w:szCs w:val="24"/>
        </w:rPr>
        <w:t>Child and Adolescent Mental Health</w:t>
      </w:r>
      <w:r w:rsidRPr="00505025">
        <w:rPr>
          <w:rFonts w:cstheme="minorHAnsi"/>
          <w:sz w:val="24"/>
          <w:szCs w:val="24"/>
        </w:rPr>
        <w:t>, </w:t>
      </w:r>
      <w:r w:rsidRPr="00505025">
        <w:rPr>
          <w:rFonts w:cstheme="minorHAnsi"/>
          <w:i/>
          <w:iCs/>
          <w:sz w:val="24"/>
          <w:szCs w:val="24"/>
        </w:rPr>
        <w:t>21</w:t>
      </w:r>
      <w:r w:rsidRPr="00505025">
        <w:rPr>
          <w:rFonts w:cstheme="minorHAnsi"/>
          <w:sz w:val="24"/>
          <w:szCs w:val="24"/>
        </w:rPr>
        <w:t>(1), pp.21-29.</w:t>
      </w:r>
    </w:p>
    <w:p w14:paraId="33EAE9A8" w14:textId="77777777" w:rsidR="00CB53B4" w:rsidRPr="00505025" w:rsidRDefault="003D514B" w:rsidP="005721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ind w:left="720" w:hanging="720"/>
        <w:jc w:val="both"/>
        <w:rPr>
          <w:rFonts w:cstheme="minorHAnsi"/>
          <w:sz w:val="24"/>
          <w:szCs w:val="24"/>
        </w:rPr>
      </w:pPr>
      <w:r w:rsidRPr="00505025">
        <w:rPr>
          <w:rFonts w:cstheme="minorHAnsi"/>
          <w:sz w:val="24"/>
          <w:szCs w:val="24"/>
        </w:rPr>
        <w:t>Riley, P., 2013. Attachment theory, teacher motivation &amp; pastoral care: A challenge for teachers and academics. </w:t>
      </w:r>
      <w:r w:rsidRPr="00505025">
        <w:rPr>
          <w:rFonts w:cstheme="minorHAnsi"/>
          <w:i/>
          <w:iCs/>
          <w:sz w:val="24"/>
          <w:szCs w:val="24"/>
        </w:rPr>
        <w:t>Pastoral Care in Education</w:t>
      </w:r>
      <w:r w:rsidRPr="00505025">
        <w:rPr>
          <w:rFonts w:cstheme="minorHAnsi"/>
          <w:sz w:val="24"/>
          <w:szCs w:val="24"/>
        </w:rPr>
        <w:t>, </w:t>
      </w:r>
      <w:r w:rsidRPr="00505025">
        <w:rPr>
          <w:rFonts w:cstheme="minorHAnsi"/>
          <w:i/>
          <w:iCs/>
          <w:sz w:val="24"/>
          <w:szCs w:val="24"/>
        </w:rPr>
        <w:t>31</w:t>
      </w:r>
      <w:r w:rsidRPr="00505025">
        <w:rPr>
          <w:rFonts w:cstheme="minorHAnsi"/>
          <w:sz w:val="24"/>
          <w:szCs w:val="24"/>
        </w:rPr>
        <w:t>(2), pp.112-129.</w:t>
      </w:r>
    </w:p>
    <w:p w14:paraId="5612A367" w14:textId="77777777" w:rsidR="00A9162F" w:rsidRPr="00505025" w:rsidRDefault="00CB53B4" w:rsidP="005721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ind w:left="720" w:hanging="720"/>
        <w:jc w:val="both"/>
        <w:rPr>
          <w:rFonts w:cstheme="minorHAnsi"/>
          <w:sz w:val="24"/>
          <w:szCs w:val="24"/>
        </w:rPr>
      </w:pPr>
      <w:r w:rsidRPr="00505025">
        <w:rPr>
          <w:rFonts w:cstheme="minorHAnsi"/>
          <w:sz w:val="24"/>
          <w:szCs w:val="24"/>
        </w:rPr>
        <w:t>Welsh Government (2011). </w:t>
      </w:r>
      <w:r w:rsidRPr="00505025">
        <w:rPr>
          <w:rFonts w:cstheme="minorHAnsi"/>
          <w:i/>
          <w:iCs/>
          <w:sz w:val="24"/>
          <w:szCs w:val="24"/>
        </w:rPr>
        <w:t>Revised Professional Standards for Education Practitioners in Wales</w:t>
      </w:r>
      <w:r w:rsidRPr="00505025">
        <w:rPr>
          <w:rFonts w:cstheme="minorHAnsi"/>
          <w:sz w:val="24"/>
          <w:szCs w:val="24"/>
        </w:rPr>
        <w:t>. Circular No: 020/2011. Welsh Government, pp.1-17.</w:t>
      </w:r>
    </w:p>
    <w:sectPr w:rsidR="00A9162F" w:rsidRPr="0050502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E69E03" w14:textId="77777777" w:rsidR="005E2D2F" w:rsidRDefault="005E2D2F" w:rsidP="00AB41E3">
      <w:pPr>
        <w:spacing w:after="0" w:line="240" w:lineRule="auto"/>
      </w:pPr>
      <w:r>
        <w:separator/>
      </w:r>
    </w:p>
  </w:endnote>
  <w:endnote w:type="continuationSeparator" w:id="0">
    <w:p w14:paraId="5E3C4634" w14:textId="77777777" w:rsidR="005E2D2F" w:rsidRDefault="005E2D2F" w:rsidP="00AB41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2FF" w:usb1="4000045F"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06085C" w14:textId="77777777" w:rsidR="005E2D2F" w:rsidRDefault="005E2D2F" w:rsidP="00AB41E3">
      <w:pPr>
        <w:spacing w:after="0" w:line="240" w:lineRule="auto"/>
      </w:pPr>
      <w:r>
        <w:separator/>
      </w:r>
    </w:p>
  </w:footnote>
  <w:footnote w:type="continuationSeparator" w:id="0">
    <w:p w14:paraId="08B9F998" w14:textId="77777777" w:rsidR="005E2D2F" w:rsidRDefault="005E2D2F" w:rsidP="00AB41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1866D7" w14:textId="77777777" w:rsidR="0061347E" w:rsidRPr="0061347E" w:rsidRDefault="002A0C90" w:rsidP="008E0AE5">
    <w:pPr>
      <w:pStyle w:val="Header"/>
      <w:rPr>
        <w:rFonts w:ascii="Arial" w:hAnsi="Arial" w:cs="Arial"/>
        <w:sz w:val="24"/>
        <w:szCs w:val="24"/>
      </w:rPr>
    </w:pPr>
    <w:r w:rsidRPr="002A0C90">
      <w:rPr>
        <w:rFonts w:ascii="Times New Roman" w:hAnsi="Times New Roman" w:cs="Times New Roman"/>
        <w:sz w:val="24"/>
        <w:szCs w:val="24"/>
      </w:rPr>
      <w:t>SUPPORTING THE LEARNER</w:t>
    </w:r>
    <w:r>
      <w:rPr>
        <w:rFonts w:ascii="Times New Roman" w:hAnsi="Times New Roman" w:cs="Times New Roman"/>
        <w:sz w:val="24"/>
        <w:szCs w:val="24"/>
      </w:rPr>
      <w:tab/>
    </w:r>
    <w:r w:rsidR="008E0AE5">
      <w:rPr>
        <w:rFonts w:ascii="Arial" w:hAnsi="Arial" w:cs="Arial"/>
        <w:sz w:val="24"/>
        <w:szCs w:val="24"/>
      </w:rPr>
      <w:tab/>
    </w:r>
    <w:r w:rsidR="00501884">
      <w:rPr>
        <w:rFonts w:ascii="Arial" w:hAnsi="Arial" w:cs="Arial"/>
        <w:sz w:val="24"/>
        <w:szCs w:val="24"/>
      </w:rPr>
      <w:t xml:space="preserve"> </w:t>
    </w:r>
    <w:r w:rsidR="0061347E" w:rsidRPr="008E0AE5">
      <w:rPr>
        <w:rFonts w:ascii="Times New Roman" w:hAnsi="Times New Roman" w:cs="Times New Roman"/>
        <w:sz w:val="24"/>
        <w:szCs w:val="24"/>
      </w:rPr>
      <w:fldChar w:fldCharType="begin"/>
    </w:r>
    <w:r w:rsidR="0061347E" w:rsidRPr="008E0AE5">
      <w:rPr>
        <w:rFonts w:ascii="Times New Roman" w:hAnsi="Times New Roman" w:cs="Times New Roman"/>
        <w:sz w:val="24"/>
        <w:szCs w:val="24"/>
      </w:rPr>
      <w:instrText xml:space="preserve"> PAGE   \* MERGEFORMAT </w:instrText>
    </w:r>
    <w:r w:rsidR="0061347E" w:rsidRPr="008E0AE5">
      <w:rPr>
        <w:rFonts w:ascii="Times New Roman" w:hAnsi="Times New Roman" w:cs="Times New Roman"/>
        <w:sz w:val="24"/>
        <w:szCs w:val="24"/>
      </w:rPr>
      <w:fldChar w:fldCharType="separate"/>
    </w:r>
    <w:r w:rsidR="002C7254">
      <w:rPr>
        <w:rFonts w:ascii="Times New Roman" w:hAnsi="Times New Roman" w:cs="Times New Roman"/>
        <w:noProof/>
        <w:sz w:val="24"/>
        <w:szCs w:val="24"/>
      </w:rPr>
      <w:t>10</w:t>
    </w:r>
    <w:r w:rsidR="0061347E" w:rsidRPr="008E0AE5">
      <w:rPr>
        <w:rFonts w:ascii="Times New Roman" w:hAnsi="Times New Roman" w:cs="Times New Roman"/>
        <w:noProof/>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42ED0"/>
    <w:multiLevelType w:val="hybridMultilevel"/>
    <w:tmpl w:val="39B8D6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38049A"/>
    <w:multiLevelType w:val="hybridMultilevel"/>
    <w:tmpl w:val="63307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FEF79BC"/>
    <w:multiLevelType w:val="hybridMultilevel"/>
    <w:tmpl w:val="3B6036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rAwNjY3MzE2NTM2tzBW0lEKTi0uzszPAykwrgUA9RQ/SywAAAA="/>
  </w:docVars>
  <w:rsids>
    <w:rsidRoot w:val="005A3009"/>
    <w:rsid w:val="0001335C"/>
    <w:rsid w:val="00013FF4"/>
    <w:rsid w:val="000166B7"/>
    <w:rsid w:val="000169B9"/>
    <w:rsid w:val="000318E7"/>
    <w:rsid w:val="00036BBA"/>
    <w:rsid w:val="000378DB"/>
    <w:rsid w:val="00041E29"/>
    <w:rsid w:val="0006189E"/>
    <w:rsid w:val="00063ED3"/>
    <w:rsid w:val="00064018"/>
    <w:rsid w:val="00067D52"/>
    <w:rsid w:val="00070D01"/>
    <w:rsid w:val="000725E9"/>
    <w:rsid w:val="00081161"/>
    <w:rsid w:val="000844F2"/>
    <w:rsid w:val="000879CD"/>
    <w:rsid w:val="000967DC"/>
    <w:rsid w:val="000C1828"/>
    <w:rsid w:val="000C1F03"/>
    <w:rsid w:val="000E03B9"/>
    <w:rsid w:val="000E2436"/>
    <w:rsid w:val="000F2D95"/>
    <w:rsid w:val="000F66EA"/>
    <w:rsid w:val="00111548"/>
    <w:rsid w:val="0011680C"/>
    <w:rsid w:val="0016251B"/>
    <w:rsid w:val="00163E78"/>
    <w:rsid w:val="00171E6B"/>
    <w:rsid w:val="00172483"/>
    <w:rsid w:val="00174446"/>
    <w:rsid w:val="00174C79"/>
    <w:rsid w:val="00175AA9"/>
    <w:rsid w:val="00194FF8"/>
    <w:rsid w:val="001A01E2"/>
    <w:rsid w:val="001A27CC"/>
    <w:rsid w:val="001A5D40"/>
    <w:rsid w:val="001B2EA8"/>
    <w:rsid w:val="001B2FA1"/>
    <w:rsid w:val="001E7CFB"/>
    <w:rsid w:val="001F2E90"/>
    <w:rsid w:val="002058F5"/>
    <w:rsid w:val="00233355"/>
    <w:rsid w:val="00236734"/>
    <w:rsid w:val="002375C1"/>
    <w:rsid w:val="00237D7F"/>
    <w:rsid w:val="00242F2F"/>
    <w:rsid w:val="00253865"/>
    <w:rsid w:val="00255D79"/>
    <w:rsid w:val="002637EB"/>
    <w:rsid w:val="00264F10"/>
    <w:rsid w:val="00265D0C"/>
    <w:rsid w:val="0026789C"/>
    <w:rsid w:val="00285555"/>
    <w:rsid w:val="00285715"/>
    <w:rsid w:val="002863B0"/>
    <w:rsid w:val="002866BF"/>
    <w:rsid w:val="00287001"/>
    <w:rsid w:val="0029476C"/>
    <w:rsid w:val="002A0C90"/>
    <w:rsid w:val="002A2E6C"/>
    <w:rsid w:val="002A3E25"/>
    <w:rsid w:val="002C697D"/>
    <w:rsid w:val="002C7254"/>
    <w:rsid w:val="002D5F89"/>
    <w:rsid w:val="002E6DE7"/>
    <w:rsid w:val="002F0F50"/>
    <w:rsid w:val="003059C5"/>
    <w:rsid w:val="00306B40"/>
    <w:rsid w:val="003274A9"/>
    <w:rsid w:val="00333D2D"/>
    <w:rsid w:val="00346C41"/>
    <w:rsid w:val="00353D7E"/>
    <w:rsid w:val="0035696E"/>
    <w:rsid w:val="00360793"/>
    <w:rsid w:val="00364168"/>
    <w:rsid w:val="00365960"/>
    <w:rsid w:val="00372A2D"/>
    <w:rsid w:val="00375042"/>
    <w:rsid w:val="003850B6"/>
    <w:rsid w:val="003961F4"/>
    <w:rsid w:val="003A48B6"/>
    <w:rsid w:val="003C10A5"/>
    <w:rsid w:val="003C296F"/>
    <w:rsid w:val="003C3367"/>
    <w:rsid w:val="003D0AAA"/>
    <w:rsid w:val="003D514B"/>
    <w:rsid w:val="003D7101"/>
    <w:rsid w:val="003E38C9"/>
    <w:rsid w:val="003F0079"/>
    <w:rsid w:val="003F3504"/>
    <w:rsid w:val="00417863"/>
    <w:rsid w:val="0045574E"/>
    <w:rsid w:val="00462978"/>
    <w:rsid w:val="00470886"/>
    <w:rsid w:val="00470F4B"/>
    <w:rsid w:val="00472212"/>
    <w:rsid w:val="00482261"/>
    <w:rsid w:val="004823A0"/>
    <w:rsid w:val="004B0104"/>
    <w:rsid w:val="004B2C7D"/>
    <w:rsid w:val="004B2FC3"/>
    <w:rsid w:val="004C2A02"/>
    <w:rsid w:val="004C694A"/>
    <w:rsid w:val="004C6B61"/>
    <w:rsid w:val="004D3FB7"/>
    <w:rsid w:val="004D5E12"/>
    <w:rsid w:val="004D6757"/>
    <w:rsid w:val="004E0F0E"/>
    <w:rsid w:val="004E1016"/>
    <w:rsid w:val="004F1906"/>
    <w:rsid w:val="00501884"/>
    <w:rsid w:val="00501DEB"/>
    <w:rsid w:val="00505025"/>
    <w:rsid w:val="00506BD1"/>
    <w:rsid w:val="00510859"/>
    <w:rsid w:val="005166B0"/>
    <w:rsid w:val="00517927"/>
    <w:rsid w:val="005221EE"/>
    <w:rsid w:val="0052471B"/>
    <w:rsid w:val="005266D3"/>
    <w:rsid w:val="00546FD8"/>
    <w:rsid w:val="005608E1"/>
    <w:rsid w:val="005721DA"/>
    <w:rsid w:val="00577015"/>
    <w:rsid w:val="00580A67"/>
    <w:rsid w:val="00595BF3"/>
    <w:rsid w:val="005A1DC7"/>
    <w:rsid w:val="005A3009"/>
    <w:rsid w:val="005B46C0"/>
    <w:rsid w:val="005B47BE"/>
    <w:rsid w:val="005C210E"/>
    <w:rsid w:val="005D5797"/>
    <w:rsid w:val="005D7253"/>
    <w:rsid w:val="005E2D2F"/>
    <w:rsid w:val="005E3C65"/>
    <w:rsid w:val="005F674C"/>
    <w:rsid w:val="005F6EA1"/>
    <w:rsid w:val="00603D20"/>
    <w:rsid w:val="00606AAF"/>
    <w:rsid w:val="00612D10"/>
    <w:rsid w:val="0061347E"/>
    <w:rsid w:val="00615EC4"/>
    <w:rsid w:val="00616719"/>
    <w:rsid w:val="006177DA"/>
    <w:rsid w:val="00624D88"/>
    <w:rsid w:val="00631329"/>
    <w:rsid w:val="00631A16"/>
    <w:rsid w:val="0063324A"/>
    <w:rsid w:val="00634C74"/>
    <w:rsid w:val="00641626"/>
    <w:rsid w:val="00641AAF"/>
    <w:rsid w:val="00641FA6"/>
    <w:rsid w:val="00644857"/>
    <w:rsid w:val="00645758"/>
    <w:rsid w:val="00646A63"/>
    <w:rsid w:val="00661448"/>
    <w:rsid w:val="0068668E"/>
    <w:rsid w:val="0069345B"/>
    <w:rsid w:val="0069451C"/>
    <w:rsid w:val="006A341C"/>
    <w:rsid w:val="006A7E83"/>
    <w:rsid w:val="006A7FBD"/>
    <w:rsid w:val="006B31BC"/>
    <w:rsid w:val="006B3915"/>
    <w:rsid w:val="006C1C91"/>
    <w:rsid w:val="006C4287"/>
    <w:rsid w:val="006F1FC1"/>
    <w:rsid w:val="006F74C2"/>
    <w:rsid w:val="007074D4"/>
    <w:rsid w:val="007113FB"/>
    <w:rsid w:val="00716046"/>
    <w:rsid w:val="00717F91"/>
    <w:rsid w:val="007323E9"/>
    <w:rsid w:val="00736944"/>
    <w:rsid w:val="00741EE4"/>
    <w:rsid w:val="00746958"/>
    <w:rsid w:val="00754810"/>
    <w:rsid w:val="00756D6E"/>
    <w:rsid w:val="007766D9"/>
    <w:rsid w:val="00780921"/>
    <w:rsid w:val="0078105A"/>
    <w:rsid w:val="00790029"/>
    <w:rsid w:val="00790FD5"/>
    <w:rsid w:val="007945D9"/>
    <w:rsid w:val="00794D7F"/>
    <w:rsid w:val="00797768"/>
    <w:rsid w:val="007A7303"/>
    <w:rsid w:val="007B3E7D"/>
    <w:rsid w:val="007D1251"/>
    <w:rsid w:val="007D26A9"/>
    <w:rsid w:val="007D56C2"/>
    <w:rsid w:val="007E4F6E"/>
    <w:rsid w:val="007F216F"/>
    <w:rsid w:val="007F29BF"/>
    <w:rsid w:val="008028C1"/>
    <w:rsid w:val="00803943"/>
    <w:rsid w:val="00804332"/>
    <w:rsid w:val="00805BB2"/>
    <w:rsid w:val="008107CD"/>
    <w:rsid w:val="00810FC7"/>
    <w:rsid w:val="00822FD1"/>
    <w:rsid w:val="0083163B"/>
    <w:rsid w:val="00843911"/>
    <w:rsid w:val="00847316"/>
    <w:rsid w:val="00850D6D"/>
    <w:rsid w:val="00851465"/>
    <w:rsid w:val="00851B0F"/>
    <w:rsid w:val="00851E14"/>
    <w:rsid w:val="0086669D"/>
    <w:rsid w:val="008701F7"/>
    <w:rsid w:val="00872556"/>
    <w:rsid w:val="00882360"/>
    <w:rsid w:val="00894D4B"/>
    <w:rsid w:val="00897B3E"/>
    <w:rsid w:val="008A1A3B"/>
    <w:rsid w:val="008A3D24"/>
    <w:rsid w:val="008C427A"/>
    <w:rsid w:val="008C6B41"/>
    <w:rsid w:val="008D122C"/>
    <w:rsid w:val="008E0AE5"/>
    <w:rsid w:val="008E3627"/>
    <w:rsid w:val="008E4305"/>
    <w:rsid w:val="008E56A3"/>
    <w:rsid w:val="008E5CA9"/>
    <w:rsid w:val="008F784E"/>
    <w:rsid w:val="00902853"/>
    <w:rsid w:val="00905D91"/>
    <w:rsid w:val="00912562"/>
    <w:rsid w:val="00920541"/>
    <w:rsid w:val="00925157"/>
    <w:rsid w:val="009425A1"/>
    <w:rsid w:val="00952C61"/>
    <w:rsid w:val="00954BAC"/>
    <w:rsid w:val="00957670"/>
    <w:rsid w:val="009641C3"/>
    <w:rsid w:val="00973C06"/>
    <w:rsid w:val="009750E3"/>
    <w:rsid w:val="00997840"/>
    <w:rsid w:val="00997F17"/>
    <w:rsid w:val="009A0337"/>
    <w:rsid w:val="009A4741"/>
    <w:rsid w:val="009B2CEA"/>
    <w:rsid w:val="009D32AB"/>
    <w:rsid w:val="009D4F17"/>
    <w:rsid w:val="009D5CFF"/>
    <w:rsid w:val="009D5D43"/>
    <w:rsid w:val="009E0ED7"/>
    <w:rsid w:val="009E2ED1"/>
    <w:rsid w:val="009E3014"/>
    <w:rsid w:val="009E76FE"/>
    <w:rsid w:val="00A0282C"/>
    <w:rsid w:val="00A16ADC"/>
    <w:rsid w:val="00A16B51"/>
    <w:rsid w:val="00A26C4D"/>
    <w:rsid w:val="00A33FEF"/>
    <w:rsid w:val="00A47494"/>
    <w:rsid w:val="00A54490"/>
    <w:rsid w:val="00A72C6E"/>
    <w:rsid w:val="00A82A6F"/>
    <w:rsid w:val="00A83C3C"/>
    <w:rsid w:val="00A9162F"/>
    <w:rsid w:val="00A950A7"/>
    <w:rsid w:val="00AA11B2"/>
    <w:rsid w:val="00AB1511"/>
    <w:rsid w:val="00AB41E3"/>
    <w:rsid w:val="00AB4991"/>
    <w:rsid w:val="00AB575D"/>
    <w:rsid w:val="00AC0196"/>
    <w:rsid w:val="00AC3EA3"/>
    <w:rsid w:val="00AC6741"/>
    <w:rsid w:val="00AD22DB"/>
    <w:rsid w:val="00AE2825"/>
    <w:rsid w:val="00AE59A7"/>
    <w:rsid w:val="00AE6435"/>
    <w:rsid w:val="00B010F3"/>
    <w:rsid w:val="00B01865"/>
    <w:rsid w:val="00B01953"/>
    <w:rsid w:val="00B024B9"/>
    <w:rsid w:val="00B0543A"/>
    <w:rsid w:val="00B105FB"/>
    <w:rsid w:val="00B11695"/>
    <w:rsid w:val="00B31C52"/>
    <w:rsid w:val="00B34009"/>
    <w:rsid w:val="00B34B4C"/>
    <w:rsid w:val="00B41466"/>
    <w:rsid w:val="00B425CC"/>
    <w:rsid w:val="00B453BE"/>
    <w:rsid w:val="00B540AA"/>
    <w:rsid w:val="00B5412D"/>
    <w:rsid w:val="00B6120F"/>
    <w:rsid w:val="00B639A2"/>
    <w:rsid w:val="00B65ECC"/>
    <w:rsid w:val="00B87585"/>
    <w:rsid w:val="00BB44B8"/>
    <w:rsid w:val="00BB6306"/>
    <w:rsid w:val="00BC45AB"/>
    <w:rsid w:val="00BC5C7E"/>
    <w:rsid w:val="00BC7D8E"/>
    <w:rsid w:val="00BD576C"/>
    <w:rsid w:val="00BF551F"/>
    <w:rsid w:val="00BF5624"/>
    <w:rsid w:val="00BF7EAE"/>
    <w:rsid w:val="00C06B78"/>
    <w:rsid w:val="00C0739D"/>
    <w:rsid w:val="00C10115"/>
    <w:rsid w:val="00C108FF"/>
    <w:rsid w:val="00C11418"/>
    <w:rsid w:val="00C23013"/>
    <w:rsid w:val="00C27D29"/>
    <w:rsid w:val="00C34DF3"/>
    <w:rsid w:val="00C50640"/>
    <w:rsid w:val="00C53BC6"/>
    <w:rsid w:val="00C63E9C"/>
    <w:rsid w:val="00C669A7"/>
    <w:rsid w:val="00C67392"/>
    <w:rsid w:val="00C76CED"/>
    <w:rsid w:val="00C804DE"/>
    <w:rsid w:val="00C81FF7"/>
    <w:rsid w:val="00C8521D"/>
    <w:rsid w:val="00CA51F0"/>
    <w:rsid w:val="00CA5910"/>
    <w:rsid w:val="00CB2C5B"/>
    <w:rsid w:val="00CB4C09"/>
    <w:rsid w:val="00CB53B4"/>
    <w:rsid w:val="00CC79D4"/>
    <w:rsid w:val="00CD1EF3"/>
    <w:rsid w:val="00CD4AEF"/>
    <w:rsid w:val="00CE0818"/>
    <w:rsid w:val="00CE2A9D"/>
    <w:rsid w:val="00CE2DD0"/>
    <w:rsid w:val="00CE59A1"/>
    <w:rsid w:val="00CF0AAE"/>
    <w:rsid w:val="00D01B72"/>
    <w:rsid w:val="00D02EB7"/>
    <w:rsid w:val="00D243F7"/>
    <w:rsid w:val="00D25795"/>
    <w:rsid w:val="00D26160"/>
    <w:rsid w:val="00D26A57"/>
    <w:rsid w:val="00D27A5B"/>
    <w:rsid w:val="00D33D66"/>
    <w:rsid w:val="00D579E4"/>
    <w:rsid w:val="00D72658"/>
    <w:rsid w:val="00D86445"/>
    <w:rsid w:val="00D90FBB"/>
    <w:rsid w:val="00D930CE"/>
    <w:rsid w:val="00DA0030"/>
    <w:rsid w:val="00DB0D1B"/>
    <w:rsid w:val="00DB121A"/>
    <w:rsid w:val="00DB1AE5"/>
    <w:rsid w:val="00DB1E87"/>
    <w:rsid w:val="00DE05D2"/>
    <w:rsid w:val="00DE3D62"/>
    <w:rsid w:val="00DE4B6C"/>
    <w:rsid w:val="00DF172A"/>
    <w:rsid w:val="00E02AB2"/>
    <w:rsid w:val="00E13F5A"/>
    <w:rsid w:val="00E26C42"/>
    <w:rsid w:val="00E31113"/>
    <w:rsid w:val="00E35B72"/>
    <w:rsid w:val="00E36FD4"/>
    <w:rsid w:val="00E4055F"/>
    <w:rsid w:val="00E42C0E"/>
    <w:rsid w:val="00E469D9"/>
    <w:rsid w:val="00E6226E"/>
    <w:rsid w:val="00E63ECC"/>
    <w:rsid w:val="00E723DE"/>
    <w:rsid w:val="00E86C8F"/>
    <w:rsid w:val="00E94B94"/>
    <w:rsid w:val="00EA0B03"/>
    <w:rsid w:val="00EB26C9"/>
    <w:rsid w:val="00EC18D9"/>
    <w:rsid w:val="00EC3074"/>
    <w:rsid w:val="00EC5877"/>
    <w:rsid w:val="00EC729E"/>
    <w:rsid w:val="00ED273B"/>
    <w:rsid w:val="00ED577D"/>
    <w:rsid w:val="00EF22BE"/>
    <w:rsid w:val="00EF2526"/>
    <w:rsid w:val="00F26290"/>
    <w:rsid w:val="00F4209B"/>
    <w:rsid w:val="00F651FC"/>
    <w:rsid w:val="00F73B28"/>
    <w:rsid w:val="00F751DC"/>
    <w:rsid w:val="00F77461"/>
    <w:rsid w:val="00FA56CB"/>
    <w:rsid w:val="00FB1301"/>
    <w:rsid w:val="00FD1EA0"/>
    <w:rsid w:val="00FD5493"/>
    <w:rsid w:val="00FE696A"/>
    <w:rsid w:val="00FE6F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DFDD97"/>
  <w15:docId w15:val="{FB7BAB68-E9F4-4907-891F-15DB21CDB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3694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3694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4009"/>
    <w:pPr>
      <w:ind w:left="720"/>
      <w:contextualSpacing/>
    </w:pPr>
  </w:style>
  <w:style w:type="character" w:customStyle="1" w:styleId="selectable">
    <w:name w:val="selectable"/>
    <w:basedOn w:val="DefaultParagraphFont"/>
    <w:rsid w:val="003C3367"/>
  </w:style>
  <w:style w:type="character" w:customStyle="1" w:styleId="apple-converted-space">
    <w:name w:val="apple-converted-space"/>
    <w:basedOn w:val="DefaultParagraphFont"/>
    <w:rsid w:val="003C3367"/>
  </w:style>
  <w:style w:type="paragraph" w:styleId="Header">
    <w:name w:val="header"/>
    <w:basedOn w:val="Normal"/>
    <w:link w:val="HeaderChar"/>
    <w:uiPriority w:val="99"/>
    <w:unhideWhenUsed/>
    <w:rsid w:val="00AB41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41E3"/>
  </w:style>
  <w:style w:type="paragraph" w:styleId="Footer">
    <w:name w:val="footer"/>
    <w:basedOn w:val="Normal"/>
    <w:link w:val="FooterChar"/>
    <w:uiPriority w:val="99"/>
    <w:unhideWhenUsed/>
    <w:rsid w:val="00AB41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41E3"/>
  </w:style>
  <w:style w:type="character" w:customStyle="1" w:styleId="Heading2Char">
    <w:name w:val="Heading 2 Char"/>
    <w:basedOn w:val="DefaultParagraphFont"/>
    <w:link w:val="Heading2"/>
    <w:uiPriority w:val="9"/>
    <w:rsid w:val="00736944"/>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736944"/>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912562"/>
    <w:pPr>
      <w:spacing w:line="259" w:lineRule="auto"/>
      <w:outlineLvl w:val="9"/>
    </w:pPr>
  </w:style>
  <w:style w:type="paragraph" w:styleId="TOC1">
    <w:name w:val="toc 1"/>
    <w:basedOn w:val="Normal"/>
    <w:next w:val="Normal"/>
    <w:autoRedefine/>
    <w:uiPriority w:val="39"/>
    <w:unhideWhenUsed/>
    <w:rsid w:val="00912562"/>
    <w:pPr>
      <w:spacing w:after="100"/>
    </w:pPr>
  </w:style>
  <w:style w:type="paragraph" w:styleId="TOC2">
    <w:name w:val="toc 2"/>
    <w:basedOn w:val="Normal"/>
    <w:next w:val="Normal"/>
    <w:autoRedefine/>
    <w:uiPriority w:val="39"/>
    <w:unhideWhenUsed/>
    <w:rsid w:val="00912562"/>
    <w:pPr>
      <w:spacing w:after="100"/>
      <w:ind w:left="220"/>
    </w:pPr>
  </w:style>
  <w:style w:type="character" w:styleId="Hyperlink">
    <w:name w:val="Hyperlink"/>
    <w:basedOn w:val="DefaultParagraphFont"/>
    <w:uiPriority w:val="99"/>
    <w:unhideWhenUsed/>
    <w:rsid w:val="0091256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64262">
      <w:bodyDiv w:val="1"/>
      <w:marLeft w:val="0"/>
      <w:marRight w:val="0"/>
      <w:marTop w:val="0"/>
      <w:marBottom w:val="0"/>
      <w:divBdr>
        <w:top w:val="none" w:sz="0" w:space="0" w:color="auto"/>
        <w:left w:val="none" w:sz="0" w:space="0" w:color="auto"/>
        <w:bottom w:val="none" w:sz="0" w:space="0" w:color="auto"/>
        <w:right w:val="none" w:sz="0" w:space="0" w:color="auto"/>
      </w:divBdr>
      <w:divsChild>
        <w:div w:id="787284999">
          <w:marLeft w:val="0"/>
          <w:marRight w:val="0"/>
          <w:marTop w:val="0"/>
          <w:marBottom w:val="0"/>
          <w:divBdr>
            <w:top w:val="none" w:sz="0" w:space="0" w:color="auto"/>
            <w:left w:val="none" w:sz="0" w:space="0" w:color="auto"/>
            <w:bottom w:val="none" w:sz="0" w:space="0" w:color="auto"/>
            <w:right w:val="none" w:sz="0" w:space="0" w:color="auto"/>
          </w:divBdr>
        </w:div>
      </w:divsChild>
    </w:div>
    <w:div w:id="276645608">
      <w:bodyDiv w:val="1"/>
      <w:marLeft w:val="0"/>
      <w:marRight w:val="0"/>
      <w:marTop w:val="0"/>
      <w:marBottom w:val="0"/>
      <w:divBdr>
        <w:top w:val="none" w:sz="0" w:space="0" w:color="auto"/>
        <w:left w:val="none" w:sz="0" w:space="0" w:color="auto"/>
        <w:bottom w:val="none" w:sz="0" w:space="0" w:color="auto"/>
        <w:right w:val="none" w:sz="0" w:space="0" w:color="auto"/>
      </w:divBdr>
      <w:divsChild>
        <w:div w:id="1370715328">
          <w:marLeft w:val="0"/>
          <w:marRight w:val="0"/>
          <w:marTop w:val="0"/>
          <w:marBottom w:val="0"/>
          <w:divBdr>
            <w:top w:val="none" w:sz="0" w:space="0" w:color="auto"/>
            <w:left w:val="none" w:sz="0" w:space="0" w:color="auto"/>
            <w:bottom w:val="none" w:sz="0" w:space="0" w:color="auto"/>
            <w:right w:val="none" w:sz="0" w:space="0" w:color="auto"/>
          </w:divBdr>
        </w:div>
      </w:divsChild>
    </w:div>
    <w:div w:id="302127741">
      <w:bodyDiv w:val="1"/>
      <w:marLeft w:val="0"/>
      <w:marRight w:val="0"/>
      <w:marTop w:val="0"/>
      <w:marBottom w:val="0"/>
      <w:divBdr>
        <w:top w:val="none" w:sz="0" w:space="0" w:color="auto"/>
        <w:left w:val="none" w:sz="0" w:space="0" w:color="auto"/>
        <w:bottom w:val="none" w:sz="0" w:space="0" w:color="auto"/>
        <w:right w:val="none" w:sz="0" w:space="0" w:color="auto"/>
      </w:divBdr>
      <w:divsChild>
        <w:div w:id="835074146">
          <w:marLeft w:val="0"/>
          <w:marRight w:val="0"/>
          <w:marTop w:val="0"/>
          <w:marBottom w:val="0"/>
          <w:divBdr>
            <w:top w:val="none" w:sz="0" w:space="0" w:color="auto"/>
            <w:left w:val="none" w:sz="0" w:space="0" w:color="auto"/>
            <w:bottom w:val="none" w:sz="0" w:space="0" w:color="auto"/>
            <w:right w:val="none" w:sz="0" w:space="0" w:color="auto"/>
          </w:divBdr>
        </w:div>
      </w:divsChild>
    </w:div>
    <w:div w:id="344870013">
      <w:bodyDiv w:val="1"/>
      <w:marLeft w:val="0"/>
      <w:marRight w:val="0"/>
      <w:marTop w:val="0"/>
      <w:marBottom w:val="0"/>
      <w:divBdr>
        <w:top w:val="none" w:sz="0" w:space="0" w:color="auto"/>
        <w:left w:val="none" w:sz="0" w:space="0" w:color="auto"/>
        <w:bottom w:val="none" w:sz="0" w:space="0" w:color="auto"/>
        <w:right w:val="none" w:sz="0" w:space="0" w:color="auto"/>
      </w:divBdr>
      <w:divsChild>
        <w:div w:id="1731882055">
          <w:marLeft w:val="0"/>
          <w:marRight w:val="0"/>
          <w:marTop w:val="0"/>
          <w:marBottom w:val="0"/>
          <w:divBdr>
            <w:top w:val="none" w:sz="0" w:space="0" w:color="auto"/>
            <w:left w:val="none" w:sz="0" w:space="0" w:color="auto"/>
            <w:bottom w:val="none" w:sz="0" w:space="0" w:color="auto"/>
            <w:right w:val="none" w:sz="0" w:space="0" w:color="auto"/>
          </w:divBdr>
        </w:div>
      </w:divsChild>
    </w:div>
    <w:div w:id="523910603">
      <w:bodyDiv w:val="1"/>
      <w:marLeft w:val="0"/>
      <w:marRight w:val="0"/>
      <w:marTop w:val="0"/>
      <w:marBottom w:val="0"/>
      <w:divBdr>
        <w:top w:val="none" w:sz="0" w:space="0" w:color="auto"/>
        <w:left w:val="none" w:sz="0" w:space="0" w:color="auto"/>
        <w:bottom w:val="none" w:sz="0" w:space="0" w:color="auto"/>
        <w:right w:val="none" w:sz="0" w:space="0" w:color="auto"/>
      </w:divBdr>
      <w:divsChild>
        <w:div w:id="1182359096">
          <w:marLeft w:val="0"/>
          <w:marRight w:val="0"/>
          <w:marTop w:val="0"/>
          <w:marBottom w:val="0"/>
          <w:divBdr>
            <w:top w:val="none" w:sz="0" w:space="0" w:color="auto"/>
            <w:left w:val="none" w:sz="0" w:space="0" w:color="auto"/>
            <w:bottom w:val="none" w:sz="0" w:space="0" w:color="auto"/>
            <w:right w:val="none" w:sz="0" w:space="0" w:color="auto"/>
          </w:divBdr>
        </w:div>
      </w:divsChild>
    </w:div>
    <w:div w:id="938442589">
      <w:bodyDiv w:val="1"/>
      <w:marLeft w:val="0"/>
      <w:marRight w:val="0"/>
      <w:marTop w:val="0"/>
      <w:marBottom w:val="0"/>
      <w:divBdr>
        <w:top w:val="none" w:sz="0" w:space="0" w:color="auto"/>
        <w:left w:val="none" w:sz="0" w:space="0" w:color="auto"/>
        <w:bottom w:val="none" w:sz="0" w:space="0" w:color="auto"/>
        <w:right w:val="none" w:sz="0" w:space="0" w:color="auto"/>
      </w:divBdr>
      <w:divsChild>
        <w:div w:id="1214542530">
          <w:marLeft w:val="0"/>
          <w:marRight w:val="0"/>
          <w:marTop w:val="0"/>
          <w:marBottom w:val="0"/>
          <w:divBdr>
            <w:top w:val="none" w:sz="0" w:space="0" w:color="auto"/>
            <w:left w:val="none" w:sz="0" w:space="0" w:color="auto"/>
            <w:bottom w:val="none" w:sz="0" w:space="0" w:color="auto"/>
            <w:right w:val="none" w:sz="0" w:space="0" w:color="auto"/>
          </w:divBdr>
        </w:div>
      </w:divsChild>
    </w:div>
    <w:div w:id="1103308657">
      <w:bodyDiv w:val="1"/>
      <w:marLeft w:val="0"/>
      <w:marRight w:val="0"/>
      <w:marTop w:val="0"/>
      <w:marBottom w:val="0"/>
      <w:divBdr>
        <w:top w:val="none" w:sz="0" w:space="0" w:color="auto"/>
        <w:left w:val="none" w:sz="0" w:space="0" w:color="auto"/>
        <w:bottom w:val="none" w:sz="0" w:space="0" w:color="auto"/>
        <w:right w:val="none" w:sz="0" w:space="0" w:color="auto"/>
      </w:divBdr>
      <w:divsChild>
        <w:div w:id="1065301217">
          <w:marLeft w:val="0"/>
          <w:marRight w:val="0"/>
          <w:marTop w:val="0"/>
          <w:marBottom w:val="0"/>
          <w:divBdr>
            <w:top w:val="none" w:sz="0" w:space="0" w:color="auto"/>
            <w:left w:val="none" w:sz="0" w:space="0" w:color="auto"/>
            <w:bottom w:val="none" w:sz="0" w:space="0" w:color="auto"/>
            <w:right w:val="none" w:sz="0" w:space="0" w:color="auto"/>
          </w:divBdr>
        </w:div>
      </w:divsChild>
    </w:div>
    <w:div w:id="1335109768">
      <w:bodyDiv w:val="1"/>
      <w:marLeft w:val="0"/>
      <w:marRight w:val="0"/>
      <w:marTop w:val="0"/>
      <w:marBottom w:val="0"/>
      <w:divBdr>
        <w:top w:val="none" w:sz="0" w:space="0" w:color="auto"/>
        <w:left w:val="none" w:sz="0" w:space="0" w:color="auto"/>
        <w:bottom w:val="none" w:sz="0" w:space="0" w:color="auto"/>
        <w:right w:val="none" w:sz="0" w:space="0" w:color="auto"/>
      </w:divBdr>
      <w:divsChild>
        <w:div w:id="915283452">
          <w:marLeft w:val="0"/>
          <w:marRight w:val="0"/>
          <w:marTop w:val="0"/>
          <w:marBottom w:val="0"/>
          <w:divBdr>
            <w:top w:val="none" w:sz="0" w:space="0" w:color="auto"/>
            <w:left w:val="none" w:sz="0" w:space="0" w:color="auto"/>
            <w:bottom w:val="none" w:sz="0" w:space="0" w:color="auto"/>
            <w:right w:val="none" w:sz="0" w:space="0" w:color="auto"/>
          </w:divBdr>
        </w:div>
      </w:divsChild>
    </w:div>
    <w:div w:id="1438788089">
      <w:bodyDiv w:val="1"/>
      <w:marLeft w:val="0"/>
      <w:marRight w:val="0"/>
      <w:marTop w:val="0"/>
      <w:marBottom w:val="0"/>
      <w:divBdr>
        <w:top w:val="none" w:sz="0" w:space="0" w:color="auto"/>
        <w:left w:val="none" w:sz="0" w:space="0" w:color="auto"/>
        <w:bottom w:val="none" w:sz="0" w:space="0" w:color="auto"/>
        <w:right w:val="none" w:sz="0" w:space="0" w:color="auto"/>
      </w:divBdr>
      <w:divsChild>
        <w:div w:id="13774059">
          <w:marLeft w:val="0"/>
          <w:marRight w:val="0"/>
          <w:marTop w:val="0"/>
          <w:marBottom w:val="0"/>
          <w:divBdr>
            <w:top w:val="none" w:sz="0" w:space="0" w:color="auto"/>
            <w:left w:val="none" w:sz="0" w:space="0" w:color="auto"/>
            <w:bottom w:val="none" w:sz="0" w:space="0" w:color="auto"/>
            <w:right w:val="none" w:sz="0" w:space="0" w:color="auto"/>
          </w:divBdr>
        </w:div>
      </w:divsChild>
    </w:div>
    <w:div w:id="1538816704">
      <w:bodyDiv w:val="1"/>
      <w:marLeft w:val="0"/>
      <w:marRight w:val="0"/>
      <w:marTop w:val="0"/>
      <w:marBottom w:val="0"/>
      <w:divBdr>
        <w:top w:val="none" w:sz="0" w:space="0" w:color="auto"/>
        <w:left w:val="none" w:sz="0" w:space="0" w:color="auto"/>
        <w:bottom w:val="none" w:sz="0" w:space="0" w:color="auto"/>
        <w:right w:val="none" w:sz="0" w:space="0" w:color="auto"/>
      </w:divBdr>
      <w:divsChild>
        <w:div w:id="1158571444">
          <w:marLeft w:val="0"/>
          <w:marRight w:val="0"/>
          <w:marTop w:val="0"/>
          <w:marBottom w:val="0"/>
          <w:divBdr>
            <w:top w:val="none" w:sz="0" w:space="0" w:color="auto"/>
            <w:left w:val="none" w:sz="0" w:space="0" w:color="auto"/>
            <w:bottom w:val="none" w:sz="0" w:space="0" w:color="auto"/>
            <w:right w:val="none" w:sz="0" w:space="0" w:color="auto"/>
          </w:divBdr>
        </w:div>
      </w:divsChild>
    </w:div>
    <w:div w:id="1665819786">
      <w:bodyDiv w:val="1"/>
      <w:marLeft w:val="0"/>
      <w:marRight w:val="0"/>
      <w:marTop w:val="0"/>
      <w:marBottom w:val="0"/>
      <w:divBdr>
        <w:top w:val="none" w:sz="0" w:space="0" w:color="auto"/>
        <w:left w:val="none" w:sz="0" w:space="0" w:color="auto"/>
        <w:bottom w:val="none" w:sz="0" w:space="0" w:color="auto"/>
        <w:right w:val="none" w:sz="0" w:space="0" w:color="auto"/>
      </w:divBdr>
      <w:divsChild>
        <w:div w:id="1922176991">
          <w:marLeft w:val="0"/>
          <w:marRight w:val="0"/>
          <w:marTop w:val="0"/>
          <w:marBottom w:val="0"/>
          <w:divBdr>
            <w:top w:val="none" w:sz="0" w:space="0" w:color="auto"/>
            <w:left w:val="none" w:sz="0" w:space="0" w:color="auto"/>
            <w:bottom w:val="none" w:sz="0" w:space="0" w:color="auto"/>
            <w:right w:val="none" w:sz="0" w:space="0" w:color="auto"/>
          </w:divBdr>
        </w:div>
      </w:divsChild>
    </w:div>
    <w:div w:id="1701777874">
      <w:bodyDiv w:val="1"/>
      <w:marLeft w:val="0"/>
      <w:marRight w:val="0"/>
      <w:marTop w:val="0"/>
      <w:marBottom w:val="0"/>
      <w:divBdr>
        <w:top w:val="none" w:sz="0" w:space="0" w:color="auto"/>
        <w:left w:val="none" w:sz="0" w:space="0" w:color="auto"/>
        <w:bottom w:val="none" w:sz="0" w:space="0" w:color="auto"/>
        <w:right w:val="none" w:sz="0" w:space="0" w:color="auto"/>
      </w:divBdr>
      <w:divsChild>
        <w:div w:id="2020958491">
          <w:marLeft w:val="0"/>
          <w:marRight w:val="0"/>
          <w:marTop w:val="0"/>
          <w:marBottom w:val="0"/>
          <w:divBdr>
            <w:top w:val="none" w:sz="0" w:space="0" w:color="auto"/>
            <w:left w:val="none" w:sz="0" w:space="0" w:color="auto"/>
            <w:bottom w:val="none" w:sz="0" w:space="0" w:color="auto"/>
            <w:right w:val="none" w:sz="0" w:space="0" w:color="auto"/>
          </w:divBdr>
        </w:div>
      </w:divsChild>
    </w:div>
    <w:div w:id="1898010435">
      <w:bodyDiv w:val="1"/>
      <w:marLeft w:val="0"/>
      <w:marRight w:val="0"/>
      <w:marTop w:val="0"/>
      <w:marBottom w:val="0"/>
      <w:divBdr>
        <w:top w:val="none" w:sz="0" w:space="0" w:color="auto"/>
        <w:left w:val="none" w:sz="0" w:space="0" w:color="auto"/>
        <w:bottom w:val="none" w:sz="0" w:space="0" w:color="auto"/>
        <w:right w:val="none" w:sz="0" w:space="0" w:color="auto"/>
      </w:divBdr>
      <w:divsChild>
        <w:div w:id="84808815">
          <w:marLeft w:val="0"/>
          <w:marRight w:val="0"/>
          <w:marTop w:val="0"/>
          <w:marBottom w:val="0"/>
          <w:divBdr>
            <w:top w:val="none" w:sz="0" w:space="0" w:color="auto"/>
            <w:left w:val="none" w:sz="0" w:space="0" w:color="auto"/>
            <w:bottom w:val="none" w:sz="0" w:space="0" w:color="auto"/>
            <w:right w:val="none" w:sz="0" w:space="0" w:color="auto"/>
          </w:divBdr>
        </w:div>
      </w:divsChild>
    </w:div>
    <w:div w:id="1986473783">
      <w:bodyDiv w:val="1"/>
      <w:marLeft w:val="0"/>
      <w:marRight w:val="0"/>
      <w:marTop w:val="0"/>
      <w:marBottom w:val="0"/>
      <w:divBdr>
        <w:top w:val="none" w:sz="0" w:space="0" w:color="auto"/>
        <w:left w:val="none" w:sz="0" w:space="0" w:color="auto"/>
        <w:bottom w:val="none" w:sz="0" w:space="0" w:color="auto"/>
        <w:right w:val="none" w:sz="0" w:space="0" w:color="auto"/>
      </w:divBdr>
      <w:divsChild>
        <w:div w:id="2064668371">
          <w:marLeft w:val="0"/>
          <w:marRight w:val="0"/>
          <w:marTop w:val="0"/>
          <w:marBottom w:val="0"/>
          <w:divBdr>
            <w:top w:val="none" w:sz="0" w:space="0" w:color="auto"/>
            <w:left w:val="none" w:sz="0" w:space="0" w:color="auto"/>
            <w:bottom w:val="none" w:sz="0" w:space="0" w:color="auto"/>
            <w:right w:val="none" w:sz="0" w:space="0" w:color="auto"/>
          </w:divBdr>
        </w:div>
      </w:divsChild>
    </w:div>
    <w:div w:id="1998143519">
      <w:bodyDiv w:val="1"/>
      <w:marLeft w:val="0"/>
      <w:marRight w:val="0"/>
      <w:marTop w:val="0"/>
      <w:marBottom w:val="0"/>
      <w:divBdr>
        <w:top w:val="none" w:sz="0" w:space="0" w:color="auto"/>
        <w:left w:val="none" w:sz="0" w:space="0" w:color="auto"/>
        <w:bottom w:val="none" w:sz="0" w:space="0" w:color="auto"/>
        <w:right w:val="none" w:sz="0" w:space="0" w:color="auto"/>
      </w:divBdr>
      <w:divsChild>
        <w:div w:id="1465807279">
          <w:marLeft w:val="0"/>
          <w:marRight w:val="0"/>
          <w:marTop w:val="0"/>
          <w:marBottom w:val="0"/>
          <w:divBdr>
            <w:top w:val="none" w:sz="0" w:space="0" w:color="auto"/>
            <w:left w:val="none" w:sz="0" w:space="0" w:color="auto"/>
            <w:bottom w:val="none" w:sz="0" w:space="0" w:color="auto"/>
            <w:right w:val="none" w:sz="0" w:space="0" w:color="auto"/>
          </w:divBdr>
        </w:div>
      </w:divsChild>
    </w:div>
    <w:div w:id="2018574591">
      <w:bodyDiv w:val="1"/>
      <w:marLeft w:val="0"/>
      <w:marRight w:val="0"/>
      <w:marTop w:val="0"/>
      <w:marBottom w:val="0"/>
      <w:divBdr>
        <w:top w:val="none" w:sz="0" w:space="0" w:color="auto"/>
        <w:left w:val="none" w:sz="0" w:space="0" w:color="auto"/>
        <w:bottom w:val="none" w:sz="0" w:space="0" w:color="auto"/>
        <w:right w:val="none" w:sz="0" w:space="0" w:color="auto"/>
      </w:divBdr>
      <w:divsChild>
        <w:div w:id="355934143">
          <w:marLeft w:val="0"/>
          <w:marRight w:val="0"/>
          <w:marTop w:val="0"/>
          <w:marBottom w:val="0"/>
          <w:divBdr>
            <w:top w:val="none" w:sz="0" w:space="0" w:color="auto"/>
            <w:left w:val="none" w:sz="0" w:space="0" w:color="auto"/>
            <w:bottom w:val="none" w:sz="0" w:space="0" w:color="auto"/>
            <w:right w:val="none" w:sz="0" w:space="0" w:color="auto"/>
          </w:divBdr>
        </w:div>
      </w:divsChild>
    </w:div>
    <w:div w:id="2079667237">
      <w:bodyDiv w:val="1"/>
      <w:marLeft w:val="0"/>
      <w:marRight w:val="0"/>
      <w:marTop w:val="0"/>
      <w:marBottom w:val="0"/>
      <w:divBdr>
        <w:top w:val="none" w:sz="0" w:space="0" w:color="auto"/>
        <w:left w:val="none" w:sz="0" w:space="0" w:color="auto"/>
        <w:bottom w:val="none" w:sz="0" w:space="0" w:color="auto"/>
        <w:right w:val="none" w:sz="0" w:space="0" w:color="auto"/>
      </w:divBdr>
      <w:divsChild>
        <w:div w:id="2465018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526C2-B713-4B65-8D59-06BC5C8F0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1923</Words>
  <Characters>10967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12865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Tanya Newton</cp:lastModifiedBy>
  <cp:revision>22</cp:revision>
  <dcterms:created xsi:type="dcterms:W3CDTF">2020-01-01T13:23:00Z</dcterms:created>
  <dcterms:modified xsi:type="dcterms:W3CDTF">2020-01-01T14:01:00Z</dcterms:modified>
  <cp:category/>
  <cp:contentStatus/>
</cp:coreProperties>
</file>