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00063B4C" w:rsidRDefault="00063B4C" w14:paraId="1AFC2A57" w14:textId="2C7A28E8">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rsidR="00063B4C" w:rsidRDefault="00063B4C" w14:paraId="7B396377" w14:textId="74AF5F5A"/>
    <w:p w:rsidR="00063B4C" w:rsidP="67D67982" w:rsidRDefault="00063B4C" w14:paraId="62B6C1AB" w14:textId="444BFE00"/>
    <w:p w:rsidR="00063B4C" w:rsidP="00063B4C" w:rsidRDefault="00063B4C" w14:paraId="19C1447B" w14:textId="77777777">
      <w:pPr>
        <w:ind w:right="1229"/>
      </w:pPr>
    </w:p>
    <w:p w:rsidRPr="00063B4C" w:rsidR="00063B4C" w:rsidP="00063B4C" w:rsidRDefault="00063B4C" w14:paraId="4BD32C57" w14:textId="2FA64C13">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rsidRPr="00063B4C" w:rsidR="00063B4C" w:rsidP="00063B4C" w:rsidRDefault="00063B4C" w14:paraId="7F58ECA1" w14:textId="77777777">
      <w:pPr>
        <w:pStyle w:val="BodyText"/>
        <w:jc w:val="center"/>
        <w:rPr>
          <w:rFonts w:ascii="Aptos" w:hAnsi="Aptos" w:cs="Arial"/>
          <w:sz w:val="20"/>
        </w:rPr>
      </w:pPr>
    </w:p>
    <w:p w:rsidRPr="00063B4C" w:rsidR="00063B4C" w:rsidP="00063B4C" w:rsidRDefault="00063B4C" w14:paraId="3009F44A" w14:textId="2F598781">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rsidR="00063B4C" w:rsidRDefault="00063B4C" w14:paraId="5B270734" w14:textId="55782988"/>
    <w:p w:rsidR="00995444" w:rsidP="00995444" w:rsidRDefault="00995444" w14:paraId="2C0F81B3" w14:textId="77777777">
      <w:pPr>
        <w:pStyle w:val="Heading1"/>
        <w:ind w:left="0"/>
        <w:rPr>
          <w:rFonts w:ascii="Aptos" w:hAnsi="Aptos" w:cs="Arial"/>
        </w:rPr>
      </w:pPr>
    </w:p>
    <w:p w:rsidR="67D67982" w:rsidP="67D67982" w:rsidRDefault="67D67982" w14:paraId="69CE33FD" w14:textId="78D01C4F">
      <w:pPr>
        <w:pStyle w:val="Heading1"/>
        <w:ind w:left="0"/>
        <w:rPr>
          <w:rFonts w:ascii="Aptos" w:hAnsi="Aptos" w:cs="Arial"/>
        </w:rPr>
      </w:pPr>
    </w:p>
    <w:p w:rsidR="67D67982" w:rsidP="67D67982" w:rsidRDefault="67D67982" w14:paraId="726CC137" w14:textId="4BECA875">
      <w:pPr>
        <w:pStyle w:val="Heading1"/>
        <w:ind w:left="0"/>
        <w:rPr>
          <w:rFonts w:ascii="Aptos" w:hAnsi="Aptos" w:cs="Arial"/>
        </w:rPr>
      </w:pPr>
    </w:p>
    <w:p w:rsidR="67D67982" w:rsidP="67D67982" w:rsidRDefault="67D67982" w14:paraId="475468EF" w14:textId="4FF9410F">
      <w:pPr>
        <w:pStyle w:val="Heading1"/>
        <w:ind w:left="0"/>
        <w:rPr>
          <w:rFonts w:ascii="Aptos" w:hAnsi="Aptos" w:cs="Arial"/>
        </w:rPr>
      </w:pPr>
    </w:p>
    <w:p w:rsidR="67D67982" w:rsidP="67D67982" w:rsidRDefault="67D67982" w14:paraId="0290C702" w14:textId="5AA61AF8">
      <w:pPr>
        <w:pStyle w:val="Heading1"/>
        <w:ind w:left="0"/>
        <w:rPr>
          <w:rFonts w:ascii="Aptos" w:hAnsi="Aptos" w:cs="Arial"/>
        </w:rPr>
      </w:pPr>
    </w:p>
    <w:p w:rsidR="67D67982" w:rsidP="67D67982" w:rsidRDefault="67D67982" w14:paraId="13A295F3" w14:textId="3114219D">
      <w:pPr>
        <w:pStyle w:val="Heading1"/>
        <w:ind w:left="0"/>
        <w:rPr>
          <w:rFonts w:ascii="Aptos" w:hAnsi="Aptos" w:cs="Arial"/>
        </w:rPr>
      </w:pPr>
    </w:p>
    <w:p w:rsidR="67D67982" w:rsidP="67D67982" w:rsidRDefault="67D67982" w14:paraId="79051726" w14:textId="6572FF95">
      <w:pPr>
        <w:pStyle w:val="Heading1"/>
        <w:ind w:left="0"/>
        <w:rPr>
          <w:rFonts w:ascii="Aptos" w:hAnsi="Aptos" w:cs="Arial"/>
        </w:rPr>
      </w:pPr>
    </w:p>
    <w:p w:rsidRPr="00063B4C" w:rsidR="00063B4C" w:rsidP="5C4FC7A0" w:rsidRDefault="288F9783" w14:paraId="6D29CD44" w14:textId="75C545B1">
      <w:pPr>
        <w:pStyle w:val="Heading1"/>
        <w:ind w:left="0"/>
        <w:rPr>
          <w:rFonts w:eastAsia="Arial" w:cs="Arial"/>
        </w:rPr>
      </w:pPr>
      <w:r w:rsidRPr="5C4FC7A0">
        <w:rPr>
          <w:rFonts w:eastAsia="Arial" w:cs="Arial"/>
        </w:rPr>
        <w:t>Disclaimer</w:t>
      </w:r>
    </w:p>
    <w:p w:rsidR="00604A87" w:rsidP="5C4FC7A0" w:rsidRDefault="288F9783" w14:paraId="2E1C9484" w14:textId="2FAB85AE">
      <w:pPr>
        <w:spacing w:before="62"/>
        <w:ind w:right="96"/>
        <w:rPr>
          <w:rFonts w:ascii="Arial" w:hAnsi="Arial" w:eastAsia="Arial" w:cs="Arial"/>
          <w:sz w:val="20"/>
          <w:szCs w:val="20"/>
        </w:rPr>
      </w:pPr>
      <w:r w:rsidRPr="20A01719" w:rsidR="288F9783">
        <w:rPr>
          <w:rFonts w:ascii="Arial" w:hAnsi="Arial" w:eastAsia="Arial" w:cs="Arial"/>
          <w:sz w:val="20"/>
          <w:szCs w:val="20"/>
        </w:rPr>
        <w:t xml:space="preserve">This document was correct at the time of publication. The Module Coordinator reserves the right to </w:t>
      </w:r>
      <w:r w:rsidRPr="20A01719" w:rsidR="288F9783">
        <w:rPr>
          <w:rFonts w:ascii="Arial" w:hAnsi="Arial" w:eastAsia="Arial" w:cs="Arial"/>
          <w:sz w:val="20"/>
          <w:szCs w:val="20"/>
        </w:rPr>
        <w:t>modify</w:t>
      </w:r>
      <w:r w:rsidRPr="20A01719" w:rsidR="288F9783">
        <w:rPr>
          <w:rFonts w:ascii="Arial" w:hAnsi="Arial" w:eastAsia="Arial" w:cs="Arial"/>
          <w:sz w:val="20"/>
          <w:szCs w:val="20"/>
        </w:rPr>
        <w:t xml:space="preserve"> any </w:t>
      </w:r>
      <w:r w:rsidRPr="20A01719" w:rsidR="4D67AAE8">
        <w:rPr>
          <w:rFonts w:ascii="Arial" w:hAnsi="Arial" w:eastAsia="Arial" w:cs="Arial"/>
          <w:sz w:val="20"/>
          <w:szCs w:val="20"/>
        </w:rPr>
        <w:t>statement,</w:t>
      </w:r>
      <w:r w:rsidRPr="20A01719" w:rsidR="288F9783">
        <w:rPr>
          <w:rFonts w:ascii="Arial" w:hAnsi="Arial" w:eastAsia="Arial" w:cs="Arial"/>
          <w:sz w:val="20"/>
          <w:szCs w:val="20"/>
        </w:rPr>
        <w:t xml:space="preserve"> if necessary, make variations to the content or methods of delivery of programmes of study, to </w:t>
      </w:r>
      <w:r w:rsidRPr="20A01719" w:rsidR="288F9783">
        <w:rPr>
          <w:rFonts w:ascii="Arial" w:hAnsi="Arial" w:eastAsia="Arial" w:cs="Arial"/>
          <w:sz w:val="20"/>
          <w:szCs w:val="20"/>
        </w:rPr>
        <w:t>discontinue</w:t>
      </w:r>
      <w:r w:rsidRPr="20A01719" w:rsidR="288F9783">
        <w:rPr>
          <w:rFonts w:ascii="Arial" w:hAnsi="Arial" w:eastAsia="Arial" w:cs="Arial"/>
          <w:sz w:val="20"/>
          <w:szCs w:val="20"/>
        </w:rPr>
        <w:t xml:space="preserve"> programmes, or merge or combine programmes if such actions are </w:t>
      </w:r>
      <w:r w:rsidRPr="20A01719" w:rsidR="288F9783">
        <w:rPr>
          <w:rFonts w:ascii="Arial" w:hAnsi="Arial" w:eastAsia="Arial" w:cs="Arial"/>
          <w:sz w:val="20"/>
          <w:szCs w:val="20"/>
        </w:rPr>
        <w:t>reasonably considered</w:t>
      </w:r>
      <w:r w:rsidRPr="20A01719" w:rsidR="288F9783">
        <w:rPr>
          <w:rFonts w:ascii="Arial" w:hAnsi="Arial" w:eastAsia="Arial" w:cs="Arial"/>
          <w:sz w:val="20"/>
          <w:szCs w:val="20"/>
        </w:rPr>
        <w:t xml:space="preserve"> to be necessary by UWTSD. Every effort will be made to keep disruption to a minimum, and to give as much notice as possible. An electronic copy of this handbook can be found on the Moodle page for the module.</w:t>
      </w:r>
    </w:p>
    <w:p w:rsidR="00730C3C" w:rsidP="5C4FC7A0" w:rsidRDefault="00730C3C" w14:paraId="265E2262" w14:textId="77777777">
      <w:pPr>
        <w:rPr>
          <w:rFonts w:ascii="Arial" w:hAnsi="Arial" w:eastAsia="Arial" w:cs="Arial"/>
          <w:b/>
          <w:bCs/>
          <w:sz w:val="28"/>
          <w:szCs w:val="28"/>
        </w:rPr>
      </w:pPr>
    </w:p>
    <w:p w:rsidRPr="0073280B" w:rsidR="00604A87" w:rsidP="5C4FC7A0" w:rsidRDefault="2F6AE70B" w14:paraId="3492E4C4" w14:textId="45AA03BC">
      <w:pPr>
        <w:rPr>
          <w:rFonts w:ascii="Arial" w:hAnsi="Arial" w:eastAsia="Arial" w:cs="Arial"/>
          <w:b/>
          <w:bCs/>
          <w:sz w:val="28"/>
          <w:szCs w:val="28"/>
        </w:rPr>
      </w:pPr>
      <w:r w:rsidRPr="5C4FC7A0">
        <w:rPr>
          <w:rFonts w:ascii="Arial" w:hAnsi="Arial" w:eastAsia="Arial" w:cs="Arial"/>
          <w:b/>
          <w:bCs/>
          <w:sz w:val="28"/>
          <w:szCs w:val="28"/>
        </w:rPr>
        <w:t>DECLARATION</w:t>
      </w:r>
    </w:p>
    <w:p w:rsidRPr="00604A87" w:rsidR="00604A87" w:rsidP="5C4FC7A0" w:rsidRDefault="2F6AE70B" w14:paraId="113CAAED" w14:textId="2CC33593">
      <w:pPr>
        <w:rPr>
          <w:rFonts w:ascii="Arial" w:hAnsi="Arial" w:eastAsia="Arial" w:cs="Arial"/>
        </w:rPr>
      </w:pPr>
      <w:r w:rsidRPr="5C4FC7A0">
        <w:rPr>
          <w:rFonts w:ascii="Arial" w:hAnsi="Arial" w:eastAsia="Arial" w:cs="Arial"/>
        </w:rPr>
        <w:lastRenderedPageBreak/>
        <w:t>This work has not previously been accepted in substance for any degree and is not being concurrently submitted in candidature for any degree</w:t>
      </w:r>
    </w:p>
    <w:p w:rsidRPr="00604A87" w:rsidR="00604A87" w:rsidP="5C4FC7A0" w:rsidRDefault="2F6AE70B" w14:paraId="3EF51212" w14:textId="17A1F352">
      <w:pPr>
        <w:rPr>
          <w:rFonts w:ascii="Arial" w:hAnsi="Arial" w:eastAsia="Arial" w:cs="Arial"/>
        </w:rPr>
      </w:pPr>
      <w:r w:rsidRPr="5C4FC7A0">
        <w:rPr>
          <w:rFonts w:ascii="Arial" w:hAnsi="Arial" w:eastAsia="Arial" w:cs="Arial"/>
        </w:rPr>
        <w:t>Signed…</w:t>
      </w:r>
      <w:proofErr w:type="spellStart"/>
      <w:r w:rsidRPr="5C4FC7A0" w:rsidR="54324407">
        <w:rPr>
          <w:rFonts w:ascii="Arial" w:hAnsi="Arial" w:eastAsia="Arial" w:cs="Arial"/>
        </w:rPr>
        <w:t>SBKhan</w:t>
      </w:r>
      <w:proofErr w:type="spellEnd"/>
      <w:r w:rsidRPr="5C4FC7A0">
        <w:rPr>
          <w:rFonts w:ascii="Arial" w:hAnsi="Arial" w:eastAsia="Arial" w:cs="Arial"/>
        </w:rPr>
        <w:t>……………………………</w:t>
      </w:r>
    </w:p>
    <w:p w:rsidRPr="00604A87" w:rsidR="00604A87" w:rsidP="5C4FC7A0" w:rsidRDefault="2F6AE70B" w14:paraId="16B6CB34" w14:textId="0DC7BF85">
      <w:pPr>
        <w:rPr>
          <w:rFonts w:ascii="Arial" w:hAnsi="Arial" w:eastAsia="Arial" w:cs="Arial"/>
        </w:rPr>
      </w:pPr>
      <w:r w:rsidRPr="20A01719" w:rsidR="2F6AE70B">
        <w:rPr>
          <w:rFonts w:ascii="Arial" w:hAnsi="Arial" w:eastAsia="Arial" w:cs="Arial"/>
        </w:rPr>
        <w:t>Date……</w:t>
      </w:r>
      <w:r w:rsidRPr="20A01719" w:rsidR="70104CEF">
        <w:rPr>
          <w:rFonts w:ascii="Arial" w:hAnsi="Arial" w:eastAsia="Arial" w:cs="Arial"/>
        </w:rPr>
        <w:t>25/07/26</w:t>
      </w:r>
      <w:r w:rsidRPr="20A01719" w:rsidR="2F6AE70B">
        <w:rPr>
          <w:rFonts w:ascii="Arial" w:hAnsi="Arial" w:eastAsia="Arial" w:cs="Arial"/>
        </w:rPr>
        <w:t>………………………</w:t>
      </w:r>
    </w:p>
    <w:p w:rsidRPr="00604A87" w:rsidR="00604A87" w:rsidP="5C4FC7A0" w:rsidRDefault="2F6AE70B" w14:paraId="7D9E43A8" w14:textId="77777777">
      <w:pPr>
        <w:rPr>
          <w:rFonts w:ascii="Arial" w:hAnsi="Arial" w:eastAsia="Arial" w:cs="Arial"/>
          <w:kern w:val="32"/>
        </w:rPr>
      </w:pPr>
      <w:r w:rsidRPr="5C4FC7A0">
        <w:rPr>
          <w:rFonts w:ascii="Arial" w:hAnsi="Arial" w:eastAsia="Arial" w:cs="Arial"/>
          <w:b/>
          <w:bCs/>
        </w:rPr>
        <w:t xml:space="preserve">STATEMENT 1 </w:t>
      </w:r>
    </w:p>
    <w:p w:rsidRPr="00604A87" w:rsidR="00604A87" w:rsidP="5C4FC7A0" w:rsidRDefault="2F6AE70B" w14:paraId="189DE0A6" w14:textId="710F2765">
      <w:pPr>
        <w:rPr>
          <w:rFonts w:ascii="Arial" w:hAnsi="Arial" w:eastAsia="Arial" w:cs="Arial"/>
        </w:rPr>
      </w:pPr>
      <w:r w:rsidRPr="5C4FC7A0">
        <w:rPr>
          <w:rFonts w:ascii="Arial" w:hAnsi="Arial" w:eastAsia="Arial" w:cs="Arial"/>
        </w:rPr>
        <w:t>This dissertation is being submitted in partial fulfilment of the requirements for the degree of BSc.</w:t>
      </w:r>
    </w:p>
    <w:p w:rsidRPr="00604A87" w:rsidR="00604A87" w:rsidP="5C4FC7A0" w:rsidRDefault="2F6AE70B" w14:paraId="39F661A6" w14:textId="3E4EE263">
      <w:pPr>
        <w:rPr>
          <w:rFonts w:ascii="Arial" w:hAnsi="Arial" w:eastAsia="Arial" w:cs="Arial"/>
        </w:rPr>
      </w:pPr>
      <w:r w:rsidRPr="5C4FC7A0">
        <w:rPr>
          <w:rFonts w:ascii="Arial" w:hAnsi="Arial" w:eastAsia="Arial" w:cs="Arial"/>
        </w:rPr>
        <w:t>Signed…</w:t>
      </w:r>
      <w:proofErr w:type="spellStart"/>
      <w:r w:rsidRPr="5C4FC7A0" w:rsidR="7B6B24F5">
        <w:rPr>
          <w:rFonts w:ascii="Arial" w:hAnsi="Arial" w:eastAsia="Arial" w:cs="Arial"/>
        </w:rPr>
        <w:t>SBKhan</w:t>
      </w:r>
      <w:proofErr w:type="spellEnd"/>
      <w:r w:rsidRPr="5C4FC7A0">
        <w:rPr>
          <w:rFonts w:ascii="Arial" w:hAnsi="Arial" w:eastAsia="Arial" w:cs="Arial"/>
        </w:rPr>
        <w:t xml:space="preserve">…………………………………. </w:t>
      </w:r>
    </w:p>
    <w:p w:rsidRPr="00604A87" w:rsidR="00604A87" w:rsidP="5C4FC7A0" w:rsidRDefault="2F6AE70B" w14:paraId="21F5E413" w14:textId="58262948">
      <w:pPr>
        <w:rPr>
          <w:rFonts w:ascii="Arial" w:hAnsi="Arial" w:eastAsia="Arial" w:cs="Arial"/>
        </w:rPr>
      </w:pPr>
      <w:r w:rsidRPr="20A01719" w:rsidR="2F6AE70B">
        <w:rPr>
          <w:rFonts w:ascii="Arial" w:hAnsi="Arial" w:eastAsia="Arial" w:cs="Arial"/>
        </w:rPr>
        <w:t>Date……</w:t>
      </w:r>
      <w:r w:rsidRPr="20A01719" w:rsidR="55221140">
        <w:rPr>
          <w:rFonts w:ascii="Arial" w:hAnsi="Arial" w:eastAsia="Arial" w:cs="Arial"/>
        </w:rPr>
        <w:t>25/07/26</w:t>
      </w:r>
      <w:r w:rsidRPr="20A01719" w:rsidR="2F6AE70B">
        <w:rPr>
          <w:rFonts w:ascii="Arial" w:hAnsi="Arial" w:eastAsia="Arial" w:cs="Arial"/>
        </w:rPr>
        <w:t>…………………………………………</w:t>
      </w:r>
    </w:p>
    <w:p w:rsidRPr="00604A87" w:rsidR="00604A87" w:rsidP="5C4FC7A0" w:rsidRDefault="2F6AE70B" w14:paraId="713B64B9" w14:textId="77777777">
      <w:pPr>
        <w:rPr>
          <w:rFonts w:ascii="Arial" w:hAnsi="Arial" w:eastAsia="Arial" w:cs="Arial"/>
        </w:rPr>
      </w:pPr>
      <w:r w:rsidRPr="5C4FC7A0">
        <w:rPr>
          <w:rFonts w:ascii="Arial" w:hAnsi="Arial" w:eastAsia="Arial" w:cs="Arial"/>
          <w:b/>
          <w:bCs/>
        </w:rPr>
        <w:t>STATEMENT 2</w:t>
      </w:r>
    </w:p>
    <w:p w:rsidRPr="00604A87" w:rsidR="00604A87" w:rsidP="5C4FC7A0" w:rsidRDefault="2F6AE70B" w14:paraId="4AA5D04A" w14:textId="65BB11AC">
      <w:pPr>
        <w:rPr>
          <w:rFonts w:ascii="Arial" w:hAnsi="Arial" w:eastAsia="Arial" w:cs="Arial"/>
        </w:rPr>
      </w:pPr>
      <w:r w:rsidRPr="5C4FC7A0">
        <w:rPr>
          <w:rFonts w:ascii="Arial" w:hAnsi="Arial" w:eastAsia="Arial" w:cs="Arial"/>
        </w:rPr>
        <w:t>This dissertation is the result of my own independent work/investigation, except where otherwise stated. Other sources are acknowledged by footnotes giving explicit references.  A bibliography is appended.</w:t>
      </w:r>
    </w:p>
    <w:p w:rsidRPr="00604A87" w:rsidR="00604A87" w:rsidP="5C4FC7A0" w:rsidRDefault="2F6AE70B" w14:paraId="319A31E7" w14:textId="64E17E41">
      <w:pPr>
        <w:rPr>
          <w:rFonts w:ascii="Arial" w:hAnsi="Arial" w:eastAsia="Arial" w:cs="Arial"/>
        </w:rPr>
      </w:pPr>
      <w:r w:rsidRPr="5C4FC7A0">
        <w:rPr>
          <w:rFonts w:ascii="Arial" w:hAnsi="Arial" w:eastAsia="Arial" w:cs="Arial"/>
        </w:rPr>
        <w:t>Signed………</w:t>
      </w:r>
      <w:proofErr w:type="spellStart"/>
      <w:r w:rsidRPr="5C4FC7A0" w:rsidR="44C5EBE2">
        <w:rPr>
          <w:rFonts w:ascii="Arial" w:hAnsi="Arial" w:eastAsia="Arial" w:cs="Arial"/>
        </w:rPr>
        <w:t>SBKhan</w:t>
      </w:r>
      <w:proofErr w:type="spellEnd"/>
      <w:r w:rsidRPr="5C4FC7A0">
        <w:rPr>
          <w:rFonts w:ascii="Arial" w:hAnsi="Arial" w:eastAsia="Arial" w:cs="Arial"/>
        </w:rPr>
        <w:t>……………………………………</w:t>
      </w:r>
    </w:p>
    <w:p w:rsidRPr="00604A87" w:rsidR="00604A87" w:rsidP="5C4FC7A0" w:rsidRDefault="2F6AE70B" w14:paraId="1CB40FFB" w14:textId="1E6C8DB8">
      <w:pPr>
        <w:rPr>
          <w:rFonts w:ascii="Arial" w:hAnsi="Arial" w:eastAsia="Arial" w:cs="Arial"/>
        </w:rPr>
      </w:pPr>
      <w:r w:rsidRPr="20A01719" w:rsidR="2F6AE70B">
        <w:rPr>
          <w:rFonts w:ascii="Arial" w:hAnsi="Arial" w:eastAsia="Arial" w:cs="Arial"/>
        </w:rPr>
        <w:t>Date………</w:t>
      </w:r>
      <w:r w:rsidRPr="20A01719" w:rsidR="45951530">
        <w:rPr>
          <w:rFonts w:ascii="Arial" w:hAnsi="Arial" w:eastAsia="Arial" w:cs="Arial"/>
        </w:rPr>
        <w:t>25/07/26</w:t>
      </w:r>
      <w:r w:rsidRPr="20A01719" w:rsidR="2F6AE70B">
        <w:rPr>
          <w:rFonts w:ascii="Arial" w:hAnsi="Arial" w:eastAsia="Arial" w:cs="Arial"/>
        </w:rPr>
        <w:t xml:space="preserve">…………………………………… </w:t>
      </w:r>
    </w:p>
    <w:p w:rsidRPr="00604A87" w:rsidR="00604A87" w:rsidP="5C4FC7A0" w:rsidRDefault="2F6AE70B" w14:paraId="42D5D0C6" w14:textId="77777777">
      <w:pPr>
        <w:rPr>
          <w:rFonts w:ascii="Arial" w:hAnsi="Arial" w:eastAsia="Arial" w:cs="Arial"/>
        </w:rPr>
      </w:pPr>
      <w:r w:rsidRPr="5C4FC7A0">
        <w:rPr>
          <w:rFonts w:ascii="Arial" w:hAnsi="Arial" w:eastAsia="Arial" w:cs="Arial"/>
          <w:b/>
          <w:bCs/>
        </w:rPr>
        <w:t>STATEMENT 3</w:t>
      </w:r>
    </w:p>
    <w:p w:rsidRPr="00604A87" w:rsidR="00604A87" w:rsidP="5C4FC7A0" w:rsidRDefault="2F6AE70B" w14:paraId="4B58546E" w14:textId="61CCB29A">
      <w:pPr>
        <w:rPr>
          <w:rFonts w:ascii="Arial" w:hAnsi="Arial" w:eastAsia="Arial" w:cs="Arial"/>
        </w:rPr>
      </w:pPr>
      <w:r w:rsidRPr="5C4FC7A0">
        <w:rPr>
          <w:rFonts w:ascii="Arial" w:hAnsi="Arial" w:eastAsia="Arial" w:cs="Arial"/>
        </w:rPr>
        <w:t>I hereby give consent for my dissertation, if accepted, to be available for photocopying and for interlibrary loan, and for the title and summary to be made available to outside organisations.</w:t>
      </w:r>
    </w:p>
    <w:p w:rsidRPr="00604A87" w:rsidR="00604A87" w:rsidP="5C4FC7A0" w:rsidRDefault="2F6AE70B" w14:paraId="5C25443E" w14:textId="1BA27E2B">
      <w:pPr>
        <w:rPr>
          <w:rFonts w:ascii="Arial" w:hAnsi="Arial" w:eastAsia="Arial" w:cs="Arial"/>
        </w:rPr>
      </w:pPr>
      <w:r w:rsidRPr="5C4FC7A0">
        <w:rPr>
          <w:rFonts w:ascii="Arial" w:hAnsi="Arial" w:eastAsia="Arial" w:cs="Arial"/>
        </w:rPr>
        <w:t>Signed…………</w:t>
      </w:r>
      <w:proofErr w:type="spellStart"/>
      <w:r w:rsidRPr="5C4FC7A0" w:rsidR="5E59A2E4">
        <w:rPr>
          <w:rFonts w:ascii="Arial" w:hAnsi="Arial" w:eastAsia="Arial" w:cs="Arial"/>
        </w:rPr>
        <w:t>SBKhan</w:t>
      </w:r>
      <w:proofErr w:type="spellEnd"/>
      <w:r w:rsidRPr="5C4FC7A0">
        <w:rPr>
          <w:rFonts w:ascii="Arial" w:hAnsi="Arial" w:eastAsia="Arial" w:cs="Arial"/>
        </w:rPr>
        <w:t>……………………………………</w:t>
      </w:r>
    </w:p>
    <w:p w:rsidRPr="00604A87" w:rsidR="00604A87" w:rsidP="5C4FC7A0" w:rsidRDefault="2F6AE70B" w14:paraId="021196D1" w14:textId="623B3DB4">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eastAsia="Arial" w:cs="Arial"/>
        </w:rPr>
      </w:pPr>
      <w:r w:rsidRPr="20A01719" w:rsidR="2F6AE70B">
        <w:rPr>
          <w:rFonts w:ascii="Arial" w:hAnsi="Arial" w:eastAsia="Arial" w:cs="Arial"/>
        </w:rPr>
        <w:t>Date…………</w:t>
      </w:r>
      <w:r w:rsidRPr="20A01719" w:rsidR="066D5643">
        <w:rPr>
          <w:rFonts w:ascii="Arial" w:hAnsi="Arial" w:eastAsia="Arial" w:cs="Arial"/>
        </w:rPr>
        <w:t>25/07/26</w:t>
      </w:r>
      <w:r w:rsidRPr="20A01719" w:rsidR="2F6AE70B">
        <w:rPr>
          <w:rFonts w:ascii="Arial" w:hAnsi="Arial" w:eastAsia="Arial" w:cs="Arial"/>
        </w:rPr>
        <w:t>………………………………………</w:t>
      </w:r>
    </w:p>
    <w:p w:rsidRPr="00604A87" w:rsidR="00604A87" w:rsidP="5C4FC7A0" w:rsidRDefault="2F6AE70B" w14:paraId="77D38054" w14:textId="77777777">
      <w:pPr>
        <w:rPr>
          <w:rFonts w:ascii="Arial" w:hAnsi="Arial" w:eastAsia="Arial" w:cs="Arial"/>
          <w:b/>
          <w:bCs/>
        </w:rPr>
      </w:pPr>
      <w:r w:rsidRPr="5C4FC7A0">
        <w:rPr>
          <w:rFonts w:ascii="Arial" w:hAnsi="Arial" w:eastAsia="Arial" w:cs="Arial"/>
          <w:b/>
          <w:bCs/>
        </w:rPr>
        <w:t>STATEMENT 4</w:t>
      </w:r>
    </w:p>
    <w:p w:rsidRPr="00604A87" w:rsidR="00604A87" w:rsidP="5C4FC7A0" w:rsidRDefault="2F6AE70B" w14:paraId="0A15E499" w14:textId="1F9546C0">
      <w:pPr>
        <w:rPr>
          <w:rFonts w:ascii="Arial" w:hAnsi="Arial" w:eastAsia="Arial" w:cs="Arial"/>
        </w:rPr>
      </w:pPr>
      <w:r w:rsidRPr="5C4FC7A0">
        <w:rPr>
          <w:rFonts w:ascii="Arial" w:hAnsi="Arial" w:eastAsia="Arial" w:cs="Arial"/>
        </w:rPr>
        <w:t>I hereby give consent for my dissertation, if accepted, to be available on the university’s IT system to those who have consent to use the system.</w:t>
      </w:r>
    </w:p>
    <w:p w:rsidRPr="00604A87" w:rsidR="00604A87" w:rsidP="5C4FC7A0" w:rsidRDefault="2F6AE70B" w14:paraId="73D7762F" w14:textId="14E68F24">
      <w:pPr>
        <w:rPr>
          <w:rFonts w:ascii="Arial" w:hAnsi="Arial" w:eastAsia="Arial" w:cs="Arial"/>
        </w:rPr>
      </w:pPr>
      <w:r w:rsidRPr="5C4FC7A0">
        <w:rPr>
          <w:rFonts w:ascii="Arial" w:hAnsi="Arial" w:eastAsia="Arial" w:cs="Arial"/>
        </w:rPr>
        <w:t>Signed……</w:t>
      </w:r>
      <w:proofErr w:type="spellStart"/>
      <w:r w:rsidRPr="5C4FC7A0" w:rsidR="4B9F9868">
        <w:rPr>
          <w:rFonts w:ascii="Arial" w:hAnsi="Arial" w:eastAsia="Arial" w:cs="Arial"/>
        </w:rPr>
        <w:t>SBKhan</w:t>
      </w:r>
      <w:proofErr w:type="spellEnd"/>
      <w:r w:rsidRPr="5C4FC7A0">
        <w:rPr>
          <w:rFonts w:ascii="Arial" w:hAnsi="Arial" w:eastAsia="Arial" w:cs="Arial"/>
        </w:rPr>
        <w:t>…………………………………………</w:t>
      </w:r>
    </w:p>
    <w:p w:rsidRPr="00604A87" w:rsidR="00604A87" w:rsidP="5C4FC7A0" w:rsidRDefault="2F6AE70B" w14:paraId="2BDDE109" w14:textId="37B28A4C">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ascii="Arial" w:hAnsi="Arial" w:eastAsia="Arial" w:cs="Arial"/>
        </w:rPr>
      </w:pPr>
      <w:r w:rsidRPr="20A01719" w:rsidR="2F6AE70B">
        <w:rPr>
          <w:rFonts w:ascii="Arial" w:hAnsi="Arial" w:eastAsia="Arial" w:cs="Arial"/>
        </w:rPr>
        <w:t>Date………</w:t>
      </w:r>
      <w:r w:rsidRPr="20A01719" w:rsidR="39FBF324">
        <w:rPr>
          <w:rFonts w:ascii="Arial" w:hAnsi="Arial" w:eastAsia="Arial" w:cs="Arial"/>
        </w:rPr>
        <w:t>25/07/26</w:t>
      </w:r>
      <w:r w:rsidRPr="20A01719" w:rsidR="2F6AE70B">
        <w:rPr>
          <w:rFonts w:ascii="Arial" w:hAnsi="Arial" w:eastAsia="Arial" w:cs="Arial"/>
        </w:rPr>
        <w:t>…………………………………………</w:t>
      </w:r>
    </w:p>
    <w:p w:rsidR="00063B4C" w:rsidP="5C4FC7A0" w:rsidRDefault="00063B4C" w14:paraId="324943A4" w14:textId="77777777">
      <w:pPr>
        <w:rPr>
          <w:rFonts w:ascii="Arial" w:hAnsi="Arial" w:eastAsia="Arial" w:cs="Arial"/>
        </w:rPr>
      </w:pPr>
    </w:p>
    <w:p w:rsidR="00063B4C" w:rsidP="5C4FC7A0" w:rsidRDefault="00063B4C" w14:paraId="13649F9E" w14:textId="77777777">
      <w:pPr>
        <w:rPr>
          <w:rFonts w:ascii="Arial" w:hAnsi="Arial" w:eastAsia="Arial" w:cs="Arial"/>
        </w:rPr>
      </w:pPr>
    </w:p>
    <w:p w:rsidR="00995444" w:rsidP="5C4FC7A0" w:rsidRDefault="00995444" w14:paraId="4E014F16" w14:textId="77777777">
      <w:pPr>
        <w:jc w:val="center"/>
        <w:rPr>
          <w:rFonts w:ascii="Arial" w:hAnsi="Arial" w:eastAsia="Arial" w:cs="Arial"/>
          <w:b/>
          <w:bCs/>
          <w:sz w:val="56"/>
          <w:szCs w:val="56"/>
        </w:rPr>
      </w:pPr>
    </w:p>
    <w:p w:rsidR="00995444" w:rsidP="5C4FC7A0" w:rsidRDefault="00995444" w14:paraId="7CE514EB" w14:textId="77777777">
      <w:pPr>
        <w:jc w:val="center"/>
        <w:rPr>
          <w:rFonts w:ascii="Arial" w:hAnsi="Arial" w:eastAsia="Arial" w:cs="Arial"/>
          <w:b/>
          <w:bCs/>
          <w:sz w:val="32"/>
          <w:szCs w:val="32"/>
        </w:rPr>
      </w:pPr>
    </w:p>
    <w:p w:rsidR="67D67982" w:rsidP="67D67982" w:rsidRDefault="67D67982" w14:paraId="36728C4B" w14:textId="3E13FBAC">
      <w:pPr>
        <w:jc w:val="center"/>
        <w:rPr>
          <w:rFonts w:ascii="Arial" w:hAnsi="Arial" w:eastAsia="Arial" w:cs="Arial"/>
          <w:b/>
          <w:bCs/>
          <w:sz w:val="32"/>
          <w:szCs w:val="32"/>
        </w:rPr>
      </w:pPr>
    </w:p>
    <w:p w:rsidR="67D67982" w:rsidP="67D67982" w:rsidRDefault="67D67982" w14:paraId="58357145" w14:textId="6039219A">
      <w:pPr>
        <w:jc w:val="center"/>
        <w:rPr>
          <w:rFonts w:ascii="Arial" w:hAnsi="Arial" w:eastAsia="Arial" w:cs="Arial"/>
          <w:b/>
          <w:bCs/>
          <w:sz w:val="32"/>
          <w:szCs w:val="32"/>
        </w:rPr>
      </w:pPr>
    </w:p>
    <w:p w:rsidR="67D67982" w:rsidP="67D67982" w:rsidRDefault="67D67982" w14:paraId="20681686" w14:textId="4875096A">
      <w:pPr>
        <w:jc w:val="center"/>
        <w:rPr>
          <w:rFonts w:ascii="Arial" w:hAnsi="Arial" w:eastAsia="Arial" w:cs="Arial"/>
          <w:b/>
          <w:bCs/>
          <w:sz w:val="32"/>
          <w:szCs w:val="32"/>
        </w:rPr>
      </w:pPr>
    </w:p>
    <w:p w:rsidR="67D67982" w:rsidP="67D67982" w:rsidRDefault="67D67982" w14:paraId="44503C43" w14:textId="75C5DAD5">
      <w:pPr>
        <w:jc w:val="center"/>
        <w:rPr>
          <w:rFonts w:ascii="Arial" w:hAnsi="Arial" w:eastAsia="Arial" w:cs="Arial"/>
          <w:b/>
          <w:bCs/>
          <w:sz w:val="32"/>
          <w:szCs w:val="32"/>
        </w:rPr>
      </w:pPr>
    </w:p>
    <w:p w:rsidR="67D67982" w:rsidP="67D67982" w:rsidRDefault="67D67982" w14:paraId="76F24914" w14:textId="3899F931">
      <w:pPr>
        <w:jc w:val="center"/>
        <w:rPr>
          <w:rFonts w:ascii="Arial" w:hAnsi="Arial" w:eastAsia="Arial" w:cs="Arial"/>
          <w:b/>
          <w:bCs/>
          <w:sz w:val="32"/>
          <w:szCs w:val="32"/>
        </w:rPr>
      </w:pPr>
    </w:p>
    <w:p w:rsidR="67D67982" w:rsidP="67D67982" w:rsidRDefault="67D67982" w14:paraId="538880CE" w14:textId="4AD102A1">
      <w:pPr>
        <w:jc w:val="center"/>
        <w:rPr>
          <w:rFonts w:ascii="Arial" w:hAnsi="Arial" w:eastAsia="Arial" w:cs="Arial"/>
          <w:b/>
          <w:bCs/>
          <w:sz w:val="32"/>
          <w:szCs w:val="32"/>
        </w:rPr>
      </w:pPr>
    </w:p>
    <w:p w:rsidR="67D67982" w:rsidP="67D67982" w:rsidRDefault="67D67982" w14:paraId="4E802FD3" w14:textId="43A60834">
      <w:pPr>
        <w:jc w:val="center"/>
        <w:rPr>
          <w:rFonts w:ascii="Arial" w:hAnsi="Arial" w:eastAsia="Arial" w:cs="Arial"/>
          <w:b/>
          <w:bCs/>
          <w:sz w:val="32"/>
          <w:szCs w:val="32"/>
        </w:rPr>
      </w:pPr>
    </w:p>
    <w:p w:rsidR="67D67982" w:rsidP="67D67982" w:rsidRDefault="67D67982" w14:paraId="7148EC1F" w14:textId="201282FC">
      <w:pPr>
        <w:jc w:val="center"/>
        <w:rPr>
          <w:rFonts w:ascii="Arial" w:hAnsi="Arial" w:eastAsia="Arial" w:cs="Arial"/>
          <w:b/>
          <w:bCs/>
          <w:sz w:val="32"/>
          <w:szCs w:val="32"/>
        </w:rPr>
      </w:pPr>
    </w:p>
    <w:p w:rsidR="67D67982" w:rsidP="67D67982" w:rsidRDefault="67D67982" w14:paraId="0818EAB1" w14:textId="38487E93">
      <w:pPr>
        <w:jc w:val="center"/>
        <w:rPr>
          <w:rFonts w:ascii="Arial" w:hAnsi="Arial" w:eastAsia="Arial" w:cs="Arial"/>
          <w:b/>
          <w:bCs/>
          <w:sz w:val="32"/>
          <w:szCs w:val="32"/>
        </w:rPr>
      </w:pPr>
    </w:p>
    <w:p w:rsidR="67D67982" w:rsidP="67D67982" w:rsidRDefault="67D67982" w14:paraId="1DD86144" w14:textId="2A904E1A">
      <w:pPr>
        <w:jc w:val="center"/>
        <w:rPr>
          <w:rFonts w:ascii="Arial" w:hAnsi="Arial" w:eastAsia="Arial" w:cs="Arial"/>
          <w:b/>
          <w:bCs/>
          <w:sz w:val="32"/>
          <w:szCs w:val="32"/>
        </w:rPr>
      </w:pPr>
    </w:p>
    <w:p w:rsidRPr="00995444" w:rsidR="00995444" w:rsidP="67D67982" w:rsidRDefault="34670B88" w14:paraId="69E4F63C" w14:textId="4ED49900">
      <w:pPr>
        <w:jc w:val="center"/>
        <w:rPr>
          <w:rFonts w:ascii="Arial" w:hAnsi="Arial" w:eastAsia="Arial" w:cs="Arial"/>
          <w:sz w:val="32"/>
          <w:szCs w:val="32"/>
        </w:rPr>
      </w:pPr>
      <w:r w:rsidRPr="5C4FC7A0">
        <w:rPr>
          <w:rFonts w:ascii="Arial" w:hAnsi="Arial" w:eastAsia="Arial" w:cs="Arial"/>
          <w:b/>
          <w:bCs/>
          <w:sz w:val="32"/>
          <w:szCs w:val="32"/>
        </w:rPr>
        <w:t xml:space="preserve"> </w:t>
      </w:r>
      <w:r w:rsidRPr="5C4FC7A0" w:rsidR="11971845">
        <w:rPr>
          <w:rFonts w:ascii="Arial" w:hAnsi="Arial" w:eastAsia="Arial" w:cs="Arial"/>
          <w:b/>
          <w:bCs/>
          <w:sz w:val="32"/>
          <w:szCs w:val="32"/>
        </w:rPr>
        <w:t>Assessing the Role of Social Services in Safeguarding Vulnerable Adults in the United Kingdom</w:t>
      </w:r>
    </w:p>
    <w:p w:rsidRPr="00995444" w:rsidR="00995444" w:rsidP="67D67982" w:rsidRDefault="00995444" w14:paraId="0FC75915"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eastAsia="Arial" w:cs="Arial"/>
          <w:b/>
          <w:bCs/>
          <w:sz w:val="32"/>
          <w:szCs w:val="32"/>
        </w:rPr>
      </w:pPr>
    </w:p>
    <w:p w:rsidR="00176D18" w:rsidP="67D67982" w:rsidRDefault="11971845" w14:paraId="097664C1"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eastAsia="Arial" w:cs="Arial"/>
          <w:b/>
          <w:bCs/>
          <w:sz w:val="32"/>
          <w:szCs w:val="32"/>
        </w:rPr>
      </w:pPr>
      <w:r w:rsidRPr="5C4FC7A0">
        <w:rPr>
          <w:rFonts w:ascii="Arial" w:hAnsi="Arial" w:eastAsia="Arial" w:cs="Arial"/>
          <w:b/>
          <w:bCs/>
          <w:sz w:val="32"/>
          <w:szCs w:val="32"/>
        </w:rPr>
        <w:t>Saira Khan</w:t>
      </w:r>
    </w:p>
    <w:p w:rsidRPr="00995444" w:rsidR="00995444" w:rsidP="67D67982" w:rsidRDefault="34670B88" w14:paraId="6DB122B7" w14:textId="73DCCB28">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eastAsia="Arial" w:cs="Arial"/>
          <w:sz w:val="32"/>
          <w:szCs w:val="32"/>
        </w:rPr>
      </w:pPr>
      <w:r w:rsidRPr="5C4FC7A0">
        <w:rPr>
          <w:rFonts w:ascii="Arial" w:hAnsi="Arial" w:eastAsia="Arial" w:cs="Arial"/>
          <w:b/>
          <w:bCs/>
          <w:sz w:val="32"/>
          <w:szCs w:val="32"/>
        </w:rPr>
        <w:t xml:space="preserve"> </w:t>
      </w:r>
      <w:r w:rsidRPr="5C4FC7A0" w:rsidR="11971845">
        <w:rPr>
          <w:rFonts w:ascii="Arial" w:hAnsi="Arial" w:eastAsia="Arial" w:cs="Arial"/>
          <w:b/>
          <w:bCs/>
          <w:sz w:val="32"/>
          <w:szCs w:val="32"/>
        </w:rPr>
        <w:t>2311851</w:t>
      </w:r>
    </w:p>
    <w:p w:rsidRPr="00995444" w:rsidR="00995444" w:rsidP="5C4FC7A0" w:rsidRDefault="00995444" w14:paraId="3F8DA723"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eastAsia="Arial" w:cs="Arial"/>
          <w:b/>
          <w:bCs/>
          <w:i/>
          <w:iCs/>
        </w:rPr>
      </w:pPr>
    </w:p>
    <w:p w:rsidRPr="00995444" w:rsidR="00995444" w:rsidP="67D67982" w:rsidRDefault="00995444" w14:paraId="3851CFD8"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eastAsia="Arial" w:cs="Arial"/>
        </w:rPr>
      </w:pPr>
      <w:r w:rsidRPr="00995444">
        <w:rPr>
          <w:rFonts w:eastAsia="Arial Unicode MS" w:cs="Arial Unicode MS"/>
        </w:rPr>
        <w:tab/>
      </w:r>
    </w:p>
    <w:p w:rsidRPr="00995444" w:rsidR="00995444" w:rsidP="67D67982" w:rsidRDefault="00995444" w14:paraId="359F5B0D"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eastAsia="Arial" w:cs="Arial"/>
        </w:rPr>
      </w:pPr>
    </w:p>
    <w:p w:rsidRPr="00995444" w:rsidR="00995444" w:rsidP="67D67982" w:rsidRDefault="00995444" w14:paraId="11885DD2" w14:textId="77777777">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eastAsia="Arial" w:cs="Arial"/>
        </w:rPr>
      </w:pPr>
    </w:p>
    <w:p w:rsidRPr="00995444" w:rsidR="00995444" w:rsidP="67D67982" w:rsidRDefault="34670B88" w14:paraId="2057C793" w14:textId="103D0F80">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ascii="Arial" w:hAnsi="Arial" w:eastAsia="Arial" w:cs="Arial"/>
        </w:rPr>
      </w:pPr>
      <w:r w:rsidRPr="5C4FC7A0">
        <w:rPr>
          <w:rFonts w:ascii="Arial" w:hAnsi="Arial" w:eastAsia="Arial" w:cs="Arial"/>
        </w:rPr>
        <w:t>Dissertation submitted as part of the requirements for the award BSc (Hons) Health and Social Care</w:t>
      </w:r>
    </w:p>
    <w:p w:rsidR="00063B4C" w:rsidP="67D67982" w:rsidRDefault="00063B4C" w14:paraId="03004EEE" w14:textId="77777777">
      <w:pPr>
        <w:rPr>
          <w:rFonts w:ascii="Arial" w:hAnsi="Arial" w:eastAsia="Arial" w:cs="Arial"/>
        </w:rPr>
      </w:pPr>
    </w:p>
    <w:p w:rsidR="00995444" w:rsidP="67D67982" w:rsidRDefault="00995444" w14:paraId="65358A57" w14:textId="77777777">
      <w:pPr>
        <w:rPr>
          <w:rFonts w:ascii="Arial" w:hAnsi="Arial" w:eastAsia="Arial" w:cs="Arial"/>
        </w:rPr>
      </w:pPr>
    </w:p>
    <w:p w:rsidR="00176D18" w:rsidP="67D67982" w:rsidRDefault="00176D18" w14:paraId="2DFE5516" w14:textId="77777777">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ascii="Arial" w:hAnsi="Arial" w:eastAsia="Arial" w:cs="Arial"/>
          <w:b/>
          <w:bCs/>
        </w:rPr>
      </w:pPr>
    </w:p>
    <w:p w:rsidRPr="0025020C" w:rsidR="00995444" w:rsidP="67D67982" w:rsidRDefault="34670B88" w14:paraId="0F4A849F" w14:textId="37933E80">
      <w:pPr>
        <w:tabs>
          <w:tab w:val="left" w:pos="1440"/>
          <w:tab w:val="left" w:pos="2160"/>
          <w:tab w:val="left" w:pos="2880"/>
          <w:tab w:val="left" w:pos="3600"/>
          <w:tab w:val="left" w:pos="4320"/>
          <w:tab w:val="left" w:pos="5040"/>
          <w:tab w:val="left" w:pos="5760"/>
          <w:tab w:val="left" w:pos="6480"/>
          <w:tab w:val="left" w:pos="7200"/>
          <w:tab w:val="left" w:pos="7920"/>
          <w:tab w:val="left" w:pos="8640"/>
        </w:tabs>
      </w:pPr>
      <w:r w:rsidRPr="20A01719" w:rsidR="34670B88">
        <w:rPr>
          <w:rFonts w:ascii="Arial" w:hAnsi="Arial" w:eastAsia="Arial" w:cs="Arial"/>
          <w:b w:val="1"/>
          <w:bCs w:val="1"/>
        </w:rPr>
        <w:t xml:space="preserve">ACKNOWLEDGEMENTS </w:t>
      </w:r>
    </w:p>
    <w:p w:rsidR="001E201A" w:rsidP="20A01719" w:rsidRDefault="001E201A" w14:paraId="5EBAB983" w14:textId="398324EE">
      <w:pPr>
        <w:spacing w:before="240" w:beforeAutospacing="off" w:after="240" w:afterAutospacing="off"/>
      </w:pPr>
      <w:r w:rsidRPr="20A01719" w:rsidR="059E811F">
        <w:rPr>
          <w:rFonts w:ascii="Arial" w:hAnsi="Arial" w:eastAsia="Arial" w:cs="Arial"/>
          <w:noProof w:val="0"/>
          <w:sz w:val="22"/>
          <w:szCs w:val="22"/>
          <w:lang w:val="en-GB"/>
        </w:rPr>
        <w:t xml:space="preserve">I would like to express my sincere gratitude to my lecturer, </w:t>
      </w:r>
      <w:r w:rsidRPr="20A01719" w:rsidR="059E811F">
        <w:rPr>
          <w:rFonts w:ascii="Arial" w:hAnsi="Arial" w:eastAsia="Arial" w:cs="Arial"/>
          <w:b w:val="0"/>
          <w:bCs w:val="0"/>
          <w:noProof w:val="0"/>
          <w:sz w:val="22"/>
          <w:szCs w:val="22"/>
          <w:lang w:val="en-GB"/>
        </w:rPr>
        <w:t>Dan</w:t>
      </w:r>
      <w:r w:rsidRPr="20A01719" w:rsidR="69356E36">
        <w:rPr>
          <w:rFonts w:ascii="Arial" w:hAnsi="Arial" w:eastAsia="Arial" w:cs="Arial"/>
          <w:b w:val="0"/>
          <w:bCs w:val="0"/>
          <w:noProof w:val="0"/>
          <w:sz w:val="22"/>
          <w:szCs w:val="22"/>
          <w:lang w:val="en-GB"/>
        </w:rPr>
        <w:t>ielle Dunne</w:t>
      </w:r>
      <w:r w:rsidRPr="20A01719" w:rsidR="059E811F">
        <w:rPr>
          <w:rFonts w:ascii="Arial" w:hAnsi="Arial" w:eastAsia="Arial" w:cs="Arial"/>
          <w:b w:val="0"/>
          <w:bCs w:val="0"/>
          <w:noProof w:val="0"/>
          <w:sz w:val="22"/>
          <w:szCs w:val="22"/>
          <w:lang w:val="en-GB"/>
        </w:rPr>
        <w:t>,</w:t>
      </w:r>
      <w:r w:rsidRPr="20A01719" w:rsidR="059E811F">
        <w:rPr>
          <w:rFonts w:ascii="Arial" w:hAnsi="Arial" w:eastAsia="Arial" w:cs="Arial"/>
          <w:noProof w:val="0"/>
          <w:sz w:val="22"/>
          <w:szCs w:val="22"/>
          <w:lang w:val="en-GB"/>
        </w:rPr>
        <w:t xml:space="preserve"> for the invaluable guidance, encouragement and constructive feedback provided throughout this dissertation. Your </w:t>
      </w:r>
      <w:r w:rsidRPr="20A01719" w:rsidR="059E811F">
        <w:rPr>
          <w:rFonts w:ascii="Arial" w:hAnsi="Arial" w:eastAsia="Arial" w:cs="Arial"/>
          <w:noProof w:val="0"/>
          <w:sz w:val="22"/>
          <w:szCs w:val="22"/>
          <w:lang w:val="en-GB"/>
        </w:rPr>
        <w:t>expertise</w:t>
      </w:r>
      <w:r w:rsidRPr="20A01719" w:rsidR="059E811F">
        <w:rPr>
          <w:rFonts w:ascii="Arial" w:hAnsi="Arial" w:eastAsia="Arial" w:cs="Arial"/>
          <w:noProof w:val="0"/>
          <w:sz w:val="22"/>
          <w:szCs w:val="22"/>
          <w:lang w:val="en-GB"/>
        </w:rPr>
        <w:t>, patience and continued support have been instrumental in helping me develop my research skills and complete this study.</w:t>
      </w:r>
    </w:p>
    <w:p w:rsidR="001E201A" w:rsidP="20A01719" w:rsidRDefault="001E201A" w14:paraId="39454B26" w14:textId="47E8302A">
      <w:pPr>
        <w:spacing w:before="240" w:beforeAutospacing="off" w:after="240" w:afterAutospacing="off"/>
      </w:pPr>
      <w:r w:rsidRPr="20A01719" w:rsidR="059E811F">
        <w:rPr>
          <w:rFonts w:ascii="Arial" w:hAnsi="Arial" w:eastAsia="Arial" w:cs="Arial"/>
          <w:noProof w:val="0"/>
          <w:sz w:val="22"/>
          <w:szCs w:val="22"/>
          <w:lang w:val="en-GB"/>
        </w:rPr>
        <w:t>I would also like to thank my family for their unwavering support, understanding and encouragement throughout my studies. Their patience, motivation and belief in my abilities have helped me remain focused and committed during the research and writing process.</w:t>
      </w:r>
    </w:p>
    <w:p w:rsidR="001E201A" w:rsidP="20A01719" w:rsidRDefault="001E201A" w14:paraId="13AF24B7" w14:textId="595C152E">
      <w:pPr>
        <w:spacing w:before="240" w:beforeAutospacing="off" w:after="240" w:afterAutospacing="off"/>
      </w:pPr>
      <w:r w:rsidRPr="20A01719" w:rsidR="059E811F">
        <w:rPr>
          <w:rFonts w:ascii="Arial" w:hAnsi="Arial" w:eastAsia="Arial" w:cs="Arial"/>
          <w:noProof w:val="0"/>
          <w:sz w:val="22"/>
          <w:szCs w:val="22"/>
          <w:lang w:val="en-GB"/>
        </w:rPr>
        <w:t xml:space="preserve">Finally, I would like to acknowledge everyone who has </w:t>
      </w:r>
      <w:r w:rsidRPr="20A01719" w:rsidR="280D4097">
        <w:rPr>
          <w:rFonts w:ascii="Arial" w:hAnsi="Arial" w:eastAsia="Arial" w:cs="Arial"/>
          <w:noProof w:val="0"/>
          <w:sz w:val="22"/>
          <w:szCs w:val="22"/>
          <w:lang w:val="en-GB"/>
        </w:rPr>
        <w:t>supported me</w:t>
      </w:r>
      <w:r w:rsidRPr="20A01719" w:rsidR="059E811F">
        <w:rPr>
          <w:rFonts w:ascii="Arial" w:hAnsi="Arial" w:eastAsia="Arial" w:cs="Arial"/>
          <w:noProof w:val="0"/>
          <w:sz w:val="22"/>
          <w:szCs w:val="22"/>
          <w:lang w:val="en-GB"/>
        </w:rPr>
        <w:t xml:space="preserve"> </w:t>
      </w:r>
      <w:r w:rsidRPr="20A01719" w:rsidR="3E625752">
        <w:rPr>
          <w:rFonts w:ascii="Arial" w:hAnsi="Arial" w:eastAsia="Arial" w:cs="Arial"/>
          <w:noProof w:val="0"/>
          <w:sz w:val="22"/>
          <w:szCs w:val="22"/>
          <w:lang w:val="en-GB"/>
        </w:rPr>
        <w:t>in my</w:t>
      </w:r>
      <w:r w:rsidRPr="20A01719" w:rsidR="059E811F">
        <w:rPr>
          <w:rFonts w:ascii="Arial" w:hAnsi="Arial" w:eastAsia="Arial" w:cs="Arial"/>
          <w:noProof w:val="0"/>
          <w:sz w:val="22"/>
          <w:szCs w:val="22"/>
          <w:lang w:val="en-GB"/>
        </w:rPr>
        <w:t xml:space="preserve"> dissertation, including academic staff, librarians and those who provided access to valuable resources and guidance. Your </w:t>
      </w:r>
      <w:r w:rsidRPr="20A01719" w:rsidR="059E811F">
        <w:rPr>
          <w:rFonts w:ascii="Arial" w:hAnsi="Arial" w:eastAsia="Arial" w:cs="Arial"/>
          <w:noProof w:val="0"/>
          <w:sz w:val="22"/>
          <w:szCs w:val="22"/>
          <w:lang w:val="en-GB"/>
        </w:rPr>
        <w:t>assistance</w:t>
      </w:r>
      <w:r w:rsidRPr="20A01719" w:rsidR="059E811F">
        <w:rPr>
          <w:rFonts w:ascii="Arial" w:hAnsi="Arial" w:eastAsia="Arial" w:cs="Arial"/>
          <w:noProof w:val="0"/>
          <w:sz w:val="22"/>
          <w:szCs w:val="22"/>
          <w:lang w:val="en-GB"/>
        </w:rPr>
        <w:t xml:space="preserve"> has been </w:t>
      </w:r>
      <w:r w:rsidRPr="20A01719" w:rsidR="059E811F">
        <w:rPr>
          <w:rFonts w:ascii="Arial" w:hAnsi="Arial" w:eastAsia="Arial" w:cs="Arial"/>
          <w:noProof w:val="0"/>
          <w:sz w:val="22"/>
          <w:szCs w:val="22"/>
          <w:lang w:val="en-GB"/>
        </w:rPr>
        <w:t>greatly appreciated</w:t>
      </w:r>
      <w:r w:rsidRPr="20A01719" w:rsidR="059E811F">
        <w:rPr>
          <w:rFonts w:ascii="Arial" w:hAnsi="Arial" w:eastAsia="Arial" w:cs="Arial"/>
          <w:noProof w:val="0"/>
          <w:sz w:val="22"/>
          <w:szCs w:val="22"/>
          <w:lang w:val="en-GB"/>
        </w:rPr>
        <w:t xml:space="preserve"> and has played </w:t>
      </w:r>
      <w:r w:rsidRPr="20A01719" w:rsidR="7E694316">
        <w:rPr>
          <w:rFonts w:ascii="Arial" w:hAnsi="Arial" w:eastAsia="Arial" w:cs="Arial"/>
          <w:noProof w:val="0"/>
          <w:sz w:val="22"/>
          <w:szCs w:val="22"/>
          <w:lang w:val="en-GB"/>
        </w:rPr>
        <w:t>a key role</w:t>
      </w:r>
      <w:r w:rsidRPr="20A01719" w:rsidR="059E811F">
        <w:rPr>
          <w:rFonts w:ascii="Arial" w:hAnsi="Arial" w:eastAsia="Arial" w:cs="Arial"/>
          <w:noProof w:val="0"/>
          <w:sz w:val="22"/>
          <w:szCs w:val="22"/>
          <w:lang w:val="en-GB"/>
        </w:rPr>
        <w:t xml:space="preserve"> in the successful completion of this research.</w:t>
      </w:r>
    </w:p>
    <w:p w:rsidR="20A01719" w:rsidP="20A01719" w:rsidRDefault="20A01719" w14:paraId="545814A4" w14:textId="5019184C">
      <w:pPr>
        <w:spacing w:before="240" w:beforeAutospacing="off" w:after="240" w:afterAutospacing="off"/>
        <w:rPr>
          <w:rFonts w:ascii="Arial" w:hAnsi="Arial" w:eastAsia="Arial" w:cs="Arial"/>
          <w:noProof w:val="0"/>
          <w:sz w:val="22"/>
          <w:szCs w:val="22"/>
          <w:lang w:val="en-GB"/>
        </w:rPr>
      </w:pPr>
    </w:p>
    <w:p w:rsidRPr="0025020C" w:rsidR="0073280B" w:rsidP="5C4FC7A0" w:rsidRDefault="57679444" w14:paraId="68249928" w14:textId="4120299E">
      <w:pPr>
        <w:rPr>
          <w:rFonts w:ascii="Arial" w:hAnsi="Arial" w:eastAsia="Arial" w:cs="Arial"/>
        </w:rPr>
      </w:pPr>
      <w:r w:rsidRPr="5C4FC7A0">
        <w:rPr>
          <w:rFonts w:ascii="Arial" w:hAnsi="Arial" w:eastAsia="Arial" w:cs="Arial"/>
          <w:b/>
          <w:bCs/>
        </w:rPr>
        <w:lastRenderedPageBreak/>
        <w:t>ABSTRACT</w:t>
      </w:r>
      <w:r w:rsidRPr="5C4FC7A0">
        <w:rPr>
          <w:rFonts w:ascii="Arial" w:hAnsi="Arial" w:eastAsia="Arial" w:cs="Arial"/>
        </w:rPr>
        <w:t xml:space="preserve"> </w:t>
      </w:r>
    </w:p>
    <w:p w:rsidR="54C408E7" w:rsidP="5C4FC7A0" w:rsidRDefault="2D888A0F" w14:paraId="3C8C3803" w14:textId="757CCF7B">
      <w:pPr>
        <w:rPr>
          <w:rFonts w:ascii="Arial" w:hAnsi="Arial" w:eastAsia="Arial" w:cs="Arial"/>
        </w:rPr>
      </w:pPr>
      <w:r w:rsidRPr="5C4FC7A0">
        <w:rPr>
          <w:rFonts w:ascii="Arial" w:hAnsi="Arial" w:eastAsia="Arial" w:cs="Arial"/>
        </w:rPr>
        <w:t xml:space="preserve">This dissertation explores the part of social services in protecting vulnerable adults in the United Kingdom. It critically examines the role and effectiveness of social services in safeguarding vulnerable adults and considers legal duties, professional working and the effectiveness of existing safeguarding systems and mechanisms. </w:t>
      </w:r>
    </w:p>
    <w:p w:rsidR="54C408E7" w:rsidP="5C4FC7A0" w:rsidRDefault="2D888A0F" w14:paraId="08D4B7FC" w14:textId="09213C6C">
      <w:pPr>
        <w:rPr>
          <w:rFonts w:ascii="Arial" w:hAnsi="Arial" w:eastAsia="Arial" w:cs="Arial"/>
        </w:rPr>
      </w:pPr>
      <w:r w:rsidRPr="5C4FC7A0">
        <w:rPr>
          <w:rFonts w:ascii="Arial" w:hAnsi="Arial" w:eastAsia="Arial" w:cs="Arial"/>
        </w:rPr>
        <w:t>This research is important as it adds to the current concern that the demand for adult social care is growing, there is an ageing population, care needs are becoming more complex and the issues of abuse and neglect are continuing to be reported which has led to a need for effective safeguarding to ensure that individuals are safe and cared for whilst simultaneously supporting their dignity, independence and human rights.</w:t>
      </w:r>
    </w:p>
    <w:p w:rsidR="3A78F63E" w:rsidP="5C4FC7A0" w:rsidRDefault="156B5C5F" w14:paraId="2FC2D494" w14:textId="50D214A6">
      <w:pPr>
        <w:rPr>
          <w:rFonts w:ascii="Arial" w:hAnsi="Arial" w:eastAsia="Arial" w:cs="Arial"/>
        </w:rPr>
      </w:pPr>
      <w:r w:rsidRPr="5C4FC7A0">
        <w:rPr>
          <w:rFonts w:ascii="Arial" w:hAnsi="Arial" w:eastAsia="Arial" w:cs="Arial"/>
        </w:rPr>
        <w:t xml:space="preserve">A qualitative literature review was done using academic literature, policy documents and safeguarding literature. Braun and Clarke's (2021) thematic analysis approach was used to analyse the selected sources. </w:t>
      </w:r>
    </w:p>
    <w:p w:rsidR="3A78F63E" w:rsidP="5C4FC7A0" w:rsidRDefault="156B5C5F" w14:paraId="65444009" w14:textId="68630E3A">
      <w:pPr>
        <w:rPr>
          <w:rFonts w:ascii="Arial" w:hAnsi="Arial" w:eastAsia="Arial" w:cs="Arial"/>
        </w:rPr>
      </w:pPr>
      <w:r w:rsidRPr="5C4FC7A0">
        <w:rPr>
          <w:rFonts w:ascii="Arial" w:hAnsi="Arial" w:eastAsia="Arial" w:cs="Arial"/>
        </w:rPr>
        <w:t xml:space="preserve">Three themes arose: legal/policy issues in adult safeguarding in the UK; role/responsibilities of social services; and multi-agency working. </w:t>
      </w:r>
    </w:p>
    <w:p w:rsidR="3A78F63E" w:rsidP="72B55995" w:rsidRDefault="156B5C5F" w14:paraId="2FF7F94C" w14:textId="196D2C39">
      <w:pPr>
        <w:rPr>
          <w:rFonts w:ascii="Arial" w:hAnsi="Arial" w:eastAsia="Arial" w:cs="Arial"/>
        </w:rPr>
      </w:pPr>
      <w:r w:rsidRPr="5C4FC7A0">
        <w:rPr>
          <w:rFonts w:ascii="Arial" w:hAnsi="Arial" w:eastAsia="Arial" w:cs="Arial"/>
        </w:rPr>
        <w:t>The results show that there is a strong safeguarding framework in place, such as the Care Act 2014 and Mental Capacity Act 2005. But an effective safeguarding system requires the consistent application of professionals. Good features were the focus on the individual, professional judgement, robust risk assessment and working cooperatively. Challenges included lack of resources, lack of numbers, lack of information sharing, and protecting while keeping individuals free.</w:t>
      </w:r>
    </w:p>
    <w:p w:rsidR="0A5B7F0B" w:rsidP="72B55995" w:rsidRDefault="2DE68F1A" w14:paraId="5708C8D6" w14:textId="7B74B6C0">
      <w:pPr>
        <w:rPr>
          <w:rFonts w:ascii="Arial" w:hAnsi="Arial" w:eastAsia="Arial" w:cs="Arial"/>
        </w:rPr>
      </w:pPr>
      <w:r w:rsidRPr="5C4FC7A0">
        <w:rPr>
          <w:rFonts w:ascii="Arial" w:hAnsi="Arial" w:eastAsia="Arial" w:cs="Arial"/>
        </w:rPr>
        <w:t>WHO, (2021) t</w:t>
      </w:r>
      <w:r w:rsidRPr="5C4FC7A0" w:rsidR="2D68ADAB">
        <w:rPr>
          <w:rFonts w:ascii="Arial" w:hAnsi="Arial" w:eastAsia="Arial" w:cs="Arial"/>
        </w:rPr>
        <w:t>he study suggests enhanced training and legal understanding regarding safeguarding, greater implementation of person-centred practice (including the use of Making Safeguarding Personal) and improved communication and information sharing between agencies. The recommendations will further support improved practice, policy, professional education and research going forward. There is a need for effective adult safeguarding to be supported by a strong legislative framework, competent practitioners, adequate resources, and inter-agency working.</w:t>
      </w:r>
    </w:p>
    <w:p w:rsidR="001E201A" w:rsidP="20A01719" w:rsidRDefault="001E201A" w14:paraId="0C5514D4" w14:textId="5A923567">
      <w:pPr>
        <w:pStyle w:val="Normal"/>
        <w:ind w:right="194"/>
        <w:rPr>
          <w:rFonts w:ascii="Arial" w:hAnsi="Arial" w:eastAsia="Arial" w:cs="Arial"/>
        </w:rPr>
      </w:pPr>
    </w:p>
    <w:p w:rsidRPr="00EF6341" w:rsidR="00804B94" w:rsidP="20A01719" w:rsidRDefault="174C0F48" w14:paraId="15BFA27A" w14:textId="49FBF17F">
      <w:pPr>
        <w:pStyle w:val="Heading1"/>
        <w:spacing w:line="360" w:lineRule="auto"/>
        <w:ind w:left="0"/>
        <w:jc w:val="center"/>
        <w:rPr>
          <w:rFonts w:eastAsia="Arial" w:cs="Arial"/>
          <w:sz w:val="28"/>
          <w:szCs w:val="28"/>
        </w:rPr>
      </w:pPr>
      <w:r w:rsidRPr="20A01719" w:rsidR="174C0F48">
        <w:rPr>
          <w:rFonts w:eastAsia="Arial" w:cs="Arial"/>
          <w:sz w:val="28"/>
          <w:szCs w:val="28"/>
        </w:rPr>
        <w:t>Table of Contents</w:t>
      </w:r>
    </w:p>
    <w:p w:rsidR="79DE69A1" w:rsidP="5C4FC7A0" w:rsidRDefault="3220B439" w14:paraId="360A94AD" w14:textId="4D2E4AD9">
      <w:pPr>
        <w:pStyle w:val="Heading1"/>
        <w:spacing w:line="360" w:lineRule="auto"/>
        <w:ind w:left="0"/>
        <w:rPr>
          <w:rFonts w:eastAsia="Arial" w:cs="Arial"/>
          <w:b w:val="0"/>
          <w:sz w:val="22"/>
          <w:szCs w:val="22"/>
        </w:rPr>
      </w:pPr>
      <w:r w:rsidRPr="5C4FC7A0">
        <w:rPr>
          <w:rFonts w:eastAsia="Arial" w:cs="Arial"/>
          <w:b w:val="0"/>
          <w:sz w:val="22"/>
          <w:szCs w:val="22"/>
        </w:rPr>
        <w:t>Abstract</w:t>
      </w:r>
    </w:p>
    <w:p w:rsidR="6497565E" w:rsidP="5C4FC7A0" w:rsidRDefault="6CA5A230" w14:paraId="3E9D3C45" w14:textId="2D5C91B6">
      <w:pPr>
        <w:pStyle w:val="Heading1"/>
        <w:spacing w:line="360" w:lineRule="auto"/>
        <w:ind w:left="0"/>
        <w:rPr>
          <w:rFonts w:eastAsia="Arial" w:cs="Arial"/>
          <w:b w:val="0"/>
          <w:bCs w:val="0"/>
          <w:sz w:val="22"/>
          <w:szCs w:val="22"/>
        </w:rPr>
      </w:pPr>
      <w:r w:rsidRPr="20A01719" w:rsidR="6CA5A230">
        <w:rPr>
          <w:rFonts w:eastAsia="Arial" w:cs="Arial"/>
          <w:b w:val="0"/>
          <w:bCs w:val="0"/>
          <w:sz w:val="22"/>
          <w:szCs w:val="22"/>
        </w:rPr>
        <w:t>Chapter 1</w:t>
      </w:r>
      <w:r>
        <w:tab/>
      </w:r>
      <w:r w:rsidRPr="20A01719" w:rsidR="641C36B7">
        <w:rPr>
          <w:rFonts w:eastAsia="Arial" w:cs="Arial"/>
          <w:b w:val="0"/>
          <w:bCs w:val="0"/>
          <w:sz w:val="22"/>
          <w:szCs w:val="22"/>
        </w:rPr>
        <w:t>Introduction</w:t>
      </w:r>
      <w:r w:rsidRPr="20A01719" w:rsidR="009367E3">
        <w:rPr>
          <w:rFonts w:eastAsia="Arial" w:cs="Arial"/>
          <w:b w:val="0"/>
          <w:bCs w:val="0"/>
          <w:sz w:val="22"/>
          <w:szCs w:val="22"/>
        </w:rPr>
        <w:t>……………………………………………………………</w:t>
      </w:r>
      <w:r w:rsidRPr="20A01719" w:rsidR="006C0E92">
        <w:rPr>
          <w:rFonts w:eastAsia="Arial" w:cs="Arial"/>
          <w:b w:val="0"/>
          <w:bCs w:val="0"/>
          <w:sz w:val="22"/>
          <w:szCs w:val="22"/>
        </w:rPr>
        <w:t>…</w:t>
      </w:r>
      <w:r w:rsidRPr="20A01719" w:rsidR="006C0E92">
        <w:rPr>
          <w:rFonts w:eastAsia="Arial" w:cs="Arial"/>
          <w:b w:val="0"/>
          <w:bCs w:val="0"/>
          <w:sz w:val="22"/>
          <w:szCs w:val="22"/>
        </w:rPr>
        <w:t>….</w:t>
      </w:r>
      <w:r w:rsidRPr="20A01719" w:rsidR="009177EF">
        <w:rPr>
          <w:rFonts w:eastAsia="Arial" w:cs="Arial"/>
          <w:b w:val="0"/>
          <w:bCs w:val="0"/>
          <w:sz w:val="22"/>
          <w:szCs w:val="22"/>
        </w:rPr>
        <w:t>.</w:t>
      </w:r>
      <w:r w:rsidRPr="20A01719" w:rsidR="4FFDD3F8">
        <w:rPr>
          <w:rFonts w:eastAsia="Arial" w:cs="Arial"/>
          <w:b w:val="0"/>
          <w:bCs w:val="0"/>
          <w:sz w:val="22"/>
          <w:szCs w:val="22"/>
        </w:rPr>
        <w:t>.</w:t>
      </w:r>
      <w:r w:rsidRPr="20A01719" w:rsidR="009367E3">
        <w:rPr>
          <w:rFonts w:eastAsia="Arial" w:cs="Arial"/>
          <w:b w:val="0"/>
          <w:bCs w:val="0"/>
          <w:sz w:val="22"/>
          <w:szCs w:val="22"/>
        </w:rPr>
        <w:t>8</w:t>
      </w:r>
    </w:p>
    <w:p w:rsidR="541DEC88" w:rsidP="5C4FC7A0" w:rsidRDefault="641C36B7" w14:paraId="1E985D3F" w14:textId="3015B604">
      <w:pPr>
        <w:pStyle w:val="Heading1"/>
        <w:spacing w:line="360" w:lineRule="auto"/>
        <w:ind w:left="720" w:firstLine="720"/>
        <w:rPr>
          <w:rFonts w:eastAsia="Arial" w:cs="Arial"/>
          <w:b w:val="0"/>
          <w:bCs w:val="0"/>
          <w:sz w:val="22"/>
          <w:szCs w:val="22"/>
        </w:rPr>
      </w:pPr>
      <w:r w:rsidRPr="20A01719" w:rsidR="641C36B7">
        <w:rPr>
          <w:rFonts w:eastAsia="Arial" w:cs="Arial"/>
          <w:b w:val="0"/>
          <w:bCs w:val="0"/>
          <w:sz w:val="22"/>
          <w:szCs w:val="22"/>
        </w:rPr>
        <w:t>Key Definitions</w:t>
      </w:r>
      <w:r w:rsidRPr="20A01719" w:rsidR="009367E3">
        <w:rPr>
          <w:rFonts w:eastAsia="Arial" w:cs="Arial"/>
          <w:b w:val="0"/>
          <w:bCs w:val="0"/>
          <w:sz w:val="22"/>
          <w:szCs w:val="22"/>
        </w:rPr>
        <w:t>………………………………………………………</w:t>
      </w:r>
      <w:r w:rsidRPr="20A01719" w:rsidR="00A43321">
        <w:rPr>
          <w:rFonts w:eastAsia="Arial" w:cs="Arial"/>
          <w:b w:val="0"/>
          <w:bCs w:val="0"/>
          <w:sz w:val="22"/>
          <w:szCs w:val="22"/>
        </w:rPr>
        <w:t>…</w:t>
      </w:r>
      <w:r w:rsidRPr="20A01719" w:rsidR="006C0E92">
        <w:rPr>
          <w:rFonts w:eastAsia="Arial" w:cs="Arial"/>
          <w:b w:val="0"/>
          <w:bCs w:val="0"/>
          <w:sz w:val="22"/>
          <w:szCs w:val="22"/>
        </w:rPr>
        <w:t>……</w:t>
      </w:r>
      <w:r w:rsidRPr="20A01719" w:rsidR="009177EF">
        <w:rPr>
          <w:rFonts w:eastAsia="Arial" w:cs="Arial"/>
          <w:b w:val="0"/>
          <w:bCs w:val="0"/>
          <w:sz w:val="22"/>
          <w:szCs w:val="22"/>
        </w:rPr>
        <w:t>.</w:t>
      </w:r>
      <w:r w:rsidRPr="20A01719" w:rsidR="15818C80">
        <w:rPr>
          <w:rFonts w:eastAsia="Arial" w:cs="Arial"/>
          <w:b w:val="0"/>
          <w:bCs w:val="0"/>
          <w:sz w:val="22"/>
          <w:szCs w:val="22"/>
        </w:rPr>
        <w:t>.</w:t>
      </w:r>
      <w:r w:rsidRPr="20A01719" w:rsidR="009367E3">
        <w:rPr>
          <w:rFonts w:eastAsia="Arial" w:cs="Arial"/>
          <w:b w:val="0"/>
          <w:bCs w:val="0"/>
          <w:sz w:val="22"/>
          <w:szCs w:val="22"/>
        </w:rPr>
        <w:t>9</w:t>
      </w:r>
    </w:p>
    <w:p w:rsidR="541DEC88" w:rsidP="5C4FC7A0" w:rsidRDefault="641C36B7" w14:paraId="039BE9CD" w14:textId="2434E278">
      <w:pPr>
        <w:pStyle w:val="Heading1"/>
        <w:spacing w:line="360" w:lineRule="auto"/>
        <w:ind w:left="720" w:firstLine="720"/>
        <w:rPr>
          <w:rFonts w:eastAsia="Arial" w:cs="Arial"/>
          <w:b w:val="0"/>
          <w:sz w:val="22"/>
          <w:szCs w:val="22"/>
        </w:rPr>
      </w:pPr>
      <w:r w:rsidRPr="5C4FC7A0">
        <w:rPr>
          <w:rFonts w:eastAsia="Arial" w:cs="Arial"/>
          <w:b w:val="0"/>
          <w:sz w:val="22"/>
          <w:szCs w:val="22"/>
        </w:rPr>
        <w:t>Background and Current Context</w:t>
      </w:r>
      <w:r w:rsidR="009367E3">
        <w:rPr>
          <w:rFonts w:eastAsia="Arial" w:cs="Arial"/>
          <w:b w:val="0"/>
          <w:sz w:val="22"/>
          <w:szCs w:val="22"/>
        </w:rPr>
        <w:t>…………………………………</w:t>
      </w:r>
      <w:r w:rsidR="006C0E92">
        <w:rPr>
          <w:rFonts w:eastAsia="Arial" w:cs="Arial"/>
          <w:b w:val="0"/>
          <w:sz w:val="22"/>
          <w:szCs w:val="22"/>
        </w:rPr>
        <w:t>……</w:t>
      </w:r>
      <w:r w:rsidR="009177EF">
        <w:rPr>
          <w:rFonts w:eastAsia="Arial" w:cs="Arial"/>
          <w:b w:val="0"/>
          <w:sz w:val="22"/>
          <w:szCs w:val="22"/>
        </w:rPr>
        <w:t>.</w:t>
      </w:r>
      <w:r w:rsidR="00A43321">
        <w:rPr>
          <w:rFonts w:eastAsia="Arial" w:cs="Arial"/>
          <w:b w:val="0"/>
          <w:sz w:val="22"/>
          <w:szCs w:val="22"/>
        </w:rPr>
        <w:t>9,10</w:t>
      </w:r>
    </w:p>
    <w:p w:rsidR="541DEC88" w:rsidP="5C4FC7A0" w:rsidRDefault="641C36B7" w14:paraId="55E6D4C9" w14:textId="7D8E9F4A">
      <w:pPr>
        <w:pStyle w:val="Heading1"/>
        <w:spacing w:line="360" w:lineRule="auto"/>
        <w:ind w:left="720" w:firstLine="720"/>
        <w:rPr>
          <w:rFonts w:eastAsia="Arial" w:cs="Arial"/>
          <w:b w:val="0"/>
          <w:bCs w:val="0"/>
          <w:sz w:val="22"/>
          <w:szCs w:val="22"/>
        </w:rPr>
      </w:pPr>
      <w:r w:rsidRPr="20A01719" w:rsidR="641C36B7">
        <w:rPr>
          <w:rFonts w:eastAsia="Arial" w:cs="Arial"/>
          <w:b w:val="0"/>
          <w:bCs w:val="0"/>
          <w:sz w:val="22"/>
          <w:szCs w:val="22"/>
        </w:rPr>
        <w:t>Rationale for Research</w:t>
      </w:r>
      <w:r w:rsidRPr="20A01719" w:rsidR="00A43321">
        <w:rPr>
          <w:rFonts w:eastAsia="Arial" w:cs="Arial"/>
          <w:b w:val="0"/>
          <w:bCs w:val="0"/>
          <w:sz w:val="22"/>
          <w:szCs w:val="22"/>
        </w:rPr>
        <w:t>………………………………………………</w:t>
      </w:r>
      <w:r w:rsidRPr="20A01719" w:rsidR="006C0E92">
        <w:rPr>
          <w:rFonts w:eastAsia="Arial" w:cs="Arial"/>
          <w:b w:val="0"/>
          <w:bCs w:val="0"/>
          <w:sz w:val="22"/>
          <w:szCs w:val="22"/>
        </w:rPr>
        <w:t>……</w:t>
      </w:r>
      <w:r w:rsidRPr="20A01719" w:rsidR="009177EF">
        <w:rPr>
          <w:rFonts w:eastAsia="Arial" w:cs="Arial"/>
          <w:b w:val="0"/>
          <w:bCs w:val="0"/>
          <w:sz w:val="22"/>
          <w:szCs w:val="22"/>
        </w:rPr>
        <w:t>.</w:t>
      </w:r>
      <w:r w:rsidRPr="20A01719" w:rsidR="2622CE79">
        <w:rPr>
          <w:rFonts w:eastAsia="Arial" w:cs="Arial"/>
          <w:b w:val="0"/>
          <w:bCs w:val="0"/>
          <w:sz w:val="22"/>
          <w:szCs w:val="22"/>
        </w:rPr>
        <w:t>.</w:t>
      </w:r>
      <w:r w:rsidRPr="20A01719" w:rsidR="00A43321">
        <w:rPr>
          <w:rFonts w:eastAsia="Arial" w:cs="Arial"/>
          <w:b w:val="0"/>
          <w:bCs w:val="0"/>
          <w:sz w:val="22"/>
          <w:szCs w:val="22"/>
        </w:rPr>
        <w:t>10</w:t>
      </w:r>
    </w:p>
    <w:p w:rsidR="541DEC88" w:rsidP="5C4FC7A0" w:rsidRDefault="641C36B7" w14:paraId="1633738C" w14:textId="285852BD">
      <w:pPr>
        <w:pStyle w:val="Heading1"/>
        <w:spacing w:line="360" w:lineRule="auto"/>
        <w:ind w:left="720" w:firstLine="720"/>
        <w:rPr>
          <w:rFonts w:eastAsia="Arial" w:cs="Arial"/>
          <w:b w:val="0"/>
          <w:bCs w:val="0"/>
          <w:sz w:val="22"/>
          <w:szCs w:val="22"/>
        </w:rPr>
      </w:pPr>
      <w:r w:rsidRPr="20A01719" w:rsidR="641C36B7">
        <w:rPr>
          <w:rFonts w:eastAsia="Arial" w:cs="Arial"/>
          <w:b w:val="0"/>
          <w:bCs w:val="0"/>
          <w:sz w:val="22"/>
          <w:szCs w:val="22"/>
        </w:rPr>
        <w:t>Aims and Objectives</w:t>
      </w:r>
      <w:r w:rsidRPr="20A01719" w:rsidR="00A43321">
        <w:rPr>
          <w:rFonts w:eastAsia="Arial" w:cs="Arial"/>
          <w:b w:val="0"/>
          <w:bCs w:val="0"/>
          <w:sz w:val="22"/>
          <w:szCs w:val="22"/>
        </w:rPr>
        <w:t>…………………………………………………</w:t>
      </w:r>
      <w:r w:rsidRPr="20A01719" w:rsidR="006C0E92">
        <w:rPr>
          <w:rFonts w:eastAsia="Arial" w:cs="Arial"/>
          <w:b w:val="0"/>
          <w:bCs w:val="0"/>
          <w:sz w:val="22"/>
          <w:szCs w:val="22"/>
        </w:rPr>
        <w:t>…</w:t>
      </w:r>
      <w:r w:rsidRPr="20A01719" w:rsidR="006C0E92">
        <w:rPr>
          <w:rFonts w:eastAsia="Arial" w:cs="Arial"/>
          <w:b w:val="0"/>
          <w:bCs w:val="0"/>
          <w:sz w:val="22"/>
          <w:szCs w:val="22"/>
        </w:rPr>
        <w:t>….</w:t>
      </w:r>
      <w:r w:rsidRPr="20A01719" w:rsidR="5AB93513">
        <w:rPr>
          <w:rFonts w:eastAsia="Arial" w:cs="Arial"/>
          <w:b w:val="0"/>
          <w:bCs w:val="0"/>
          <w:sz w:val="22"/>
          <w:szCs w:val="22"/>
        </w:rPr>
        <w:t>.</w:t>
      </w:r>
      <w:r w:rsidRPr="20A01719" w:rsidR="009177EF">
        <w:rPr>
          <w:rFonts w:eastAsia="Arial" w:cs="Arial"/>
          <w:b w:val="0"/>
          <w:bCs w:val="0"/>
          <w:sz w:val="22"/>
          <w:szCs w:val="22"/>
        </w:rPr>
        <w:t>.</w:t>
      </w:r>
      <w:r w:rsidRPr="20A01719" w:rsidR="00A43321">
        <w:rPr>
          <w:rFonts w:eastAsia="Arial" w:cs="Arial"/>
          <w:b w:val="0"/>
          <w:bCs w:val="0"/>
          <w:sz w:val="22"/>
          <w:szCs w:val="22"/>
        </w:rPr>
        <w:t>11</w:t>
      </w:r>
    </w:p>
    <w:p w:rsidR="00A43321" w:rsidP="5C4FC7A0" w:rsidRDefault="00A43321" w14:paraId="273DE655" w14:textId="05E6D2FB">
      <w:pPr>
        <w:pStyle w:val="Heading1"/>
        <w:spacing w:line="360" w:lineRule="auto"/>
        <w:ind w:left="720" w:firstLine="720"/>
        <w:rPr>
          <w:rFonts w:eastAsia="Arial" w:cs="Arial"/>
          <w:b w:val="0"/>
          <w:bCs w:val="0"/>
          <w:sz w:val="22"/>
          <w:szCs w:val="22"/>
        </w:rPr>
      </w:pPr>
      <w:r w:rsidRPr="20A01719" w:rsidR="00A43321">
        <w:rPr>
          <w:rFonts w:eastAsia="Arial" w:cs="Arial"/>
          <w:b w:val="0"/>
          <w:bCs w:val="0"/>
          <w:sz w:val="22"/>
          <w:szCs w:val="22"/>
        </w:rPr>
        <w:t>Research Objectives…………………………………………………</w:t>
      </w:r>
      <w:r w:rsidRPr="20A01719" w:rsidR="006C0E92">
        <w:rPr>
          <w:rFonts w:eastAsia="Arial" w:cs="Arial"/>
          <w:b w:val="0"/>
          <w:bCs w:val="0"/>
          <w:sz w:val="22"/>
          <w:szCs w:val="22"/>
        </w:rPr>
        <w:t>…</w:t>
      </w:r>
      <w:r w:rsidRPr="20A01719" w:rsidR="006C0E92">
        <w:rPr>
          <w:rFonts w:eastAsia="Arial" w:cs="Arial"/>
          <w:b w:val="0"/>
          <w:bCs w:val="0"/>
          <w:sz w:val="22"/>
          <w:szCs w:val="22"/>
        </w:rPr>
        <w:t>….</w:t>
      </w:r>
      <w:r w:rsidRPr="20A01719" w:rsidR="009177EF">
        <w:rPr>
          <w:rFonts w:eastAsia="Arial" w:cs="Arial"/>
          <w:b w:val="0"/>
          <w:bCs w:val="0"/>
          <w:sz w:val="22"/>
          <w:szCs w:val="22"/>
        </w:rPr>
        <w:t>.</w:t>
      </w:r>
      <w:r w:rsidRPr="20A01719" w:rsidR="3D7624F0">
        <w:rPr>
          <w:rFonts w:eastAsia="Arial" w:cs="Arial"/>
          <w:b w:val="0"/>
          <w:bCs w:val="0"/>
          <w:sz w:val="22"/>
          <w:szCs w:val="22"/>
        </w:rPr>
        <w:t>.</w:t>
      </w:r>
      <w:r w:rsidRPr="20A01719" w:rsidR="00A43321">
        <w:rPr>
          <w:rFonts w:eastAsia="Arial" w:cs="Arial"/>
          <w:b w:val="0"/>
          <w:bCs w:val="0"/>
          <w:sz w:val="22"/>
          <w:szCs w:val="22"/>
        </w:rPr>
        <w:t>12</w:t>
      </w:r>
    </w:p>
    <w:p w:rsidR="541DEC88" w:rsidP="5C4FC7A0" w:rsidRDefault="641C36B7" w14:paraId="523E4C7F" w14:textId="3E3793B1">
      <w:pPr>
        <w:pStyle w:val="Heading1"/>
        <w:spacing w:line="360" w:lineRule="auto"/>
        <w:ind w:left="720" w:firstLine="720"/>
        <w:rPr>
          <w:rFonts w:eastAsia="Arial" w:cs="Arial"/>
          <w:b w:val="0"/>
          <w:bCs w:val="0"/>
          <w:sz w:val="22"/>
          <w:szCs w:val="22"/>
        </w:rPr>
      </w:pPr>
      <w:r w:rsidRPr="20A01719" w:rsidR="641C36B7">
        <w:rPr>
          <w:rFonts w:eastAsia="Arial" w:cs="Arial"/>
          <w:b w:val="0"/>
          <w:bCs w:val="0"/>
          <w:sz w:val="22"/>
          <w:szCs w:val="22"/>
        </w:rPr>
        <w:t>Conclusion</w:t>
      </w:r>
      <w:r w:rsidRPr="20A01719" w:rsidR="00A43321">
        <w:rPr>
          <w:rFonts w:eastAsia="Arial" w:cs="Arial"/>
          <w:b w:val="0"/>
          <w:bCs w:val="0"/>
          <w:sz w:val="22"/>
          <w:szCs w:val="22"/>
        </w:rPr>
        <w:t>……………………………………………………………...</w:t>
      </w:r>
      <w:r w:rsidRPr="20A01719" w:rsidR="006C0E92">
        <w:rPr>
          <w:rFonts w:eastAsia="Arial" w:cs="Arial"/>
          <w:b w:val="0"/>
          <w:bCs w:val="0"/>
          <w:sz w:val="22"/>
          <w:szCs w:val="22"/>
        </w:rPr>
        <w:t>......</w:t>
      </w:r>
      <w:r w:rsidRPr="20A01719" w:rsidR="009177EF">
        <w:rPr>
          <w:rFonts w:eastAsia="Arial" w:cs="Arial"/>
          <w:b w:val="0"/>
          <w:bCs w:val="0"/>
          <w:sz w:val="22"/>
          <w:szCs w:val="22"/>
        </w:rPr>
        <w:t>.</w:t>
      </w:r>
      <w:r w:rsidRPr="20A01719" w:rsidR="2AF9E407">
        <w:rPr>
          <w:rFonts w:eastAsia="Arial" w:cs="Arial"/>
          <w:b w:val="0"/>
          <w:bCs w:val="0"/>
          <w:sz w:val="22"/>
          <w:szCs w:val="22"/>
        </w:rPr>
        <w:t>.</w:t>
      </w:r>
      <w:r w:rsidRPr="20A01719" w:rsidR="00A43321">
        <w:rPr>
          <w:rFonts w:eastAsia="Arial" w:cs="Arial"/>
          <w:b w:val="0"/>
          <w:bCs w:val="0"/>
          <w:sz w:val="22"/>
          <w:szCs w:val="22"/>
        </w:rPr>
        <w:t>13</w:t>
      </w:r>
    </w:p>
    <w:p w:rsidR="541DEC88" w:rsidP="5C4FC7A0" w:rsidRDefault="641C36B7" w14:paraId="3E84F779" w14:textId="1307B912">
      <w:pPr>
        <w:pStyle w:val="Heading1"/>
        <w:spacing w:line="360" w:lineRule="auto"/>
        <w:ind w:left="0"/>
        <w:rPr>
          <w:rFonts w:eastAsia="Arial" w:cs="Arial"/>
          <w:b w:val="0"/>
          <w:bCs w:val="0"/>
          <w:sz w:val="22"/>
          <w:szCs w:val="22"/>
        </w:rPr>
      </w:pPr>
      <w:r w:rsidRPr="20A01719" w:rsidR="641C36B7">
        <w:rPr>
          <w:rFonts w:eastAsia="Arial" w:cs="Arial"/>
          <w:b w:val="0"/>
          <w:bCs w:val="0"/>
          <w:sz w:val="22"/>
          <w:szCs w:val="22"/>
        </w:rPr>
        <w:t>Chapter 2</w:t>
      </w:r>
      <w:r>
        <w:tab/>
      </w:r>
      <w:r w:rsidRPr="20A01719" w:rsidR="641C36B7">
        <w:rPr>
          <w:rFonts w:eastAsia="Arial" w:cs="Arial"/>
          <w:b w:val="0"/>
          <w:bCs w:val="0"/>
          <w:sz w:val="22"/>
          <w:szCs w:val="22"/>
        </w:rPr>
        <w:t>Background Information and Analysis</w:t>
      </w:r>
      <w:r w:rsidRPr="20A01719" w:rsidR="00A43321">
        <w:rPr>
          <w:rFonts w:eastAsia="Arial" w:cs="Arial"/>
          <w:b w:val="0"/>
          <w:bCs w:val="0"/>
          <w:sz w:val="22"/>
          <w:szCs w:val="22"/>
        </w:rPr>
        <w:t>………………………………</w:t>
      </w:r>
      <w:r w:rsidRPr="20A01719" w:rsidR="006C0E92">
        <w:rPr>
          <w:rFonts w:eastAsia="Arial" w:cs="Arial"/>
          <w:b w:val="0"/>
          <w:bCs w:val="0"/>
          <w:sz w:val="22"/>
          <w:szCs w:val="22"/>
        </w:rPr>
        <w:t>……</w:t>
      </w:r>
      <w:r w:rsidRPr="20A01719" w:rsidR="1603AD02">
        <w:rPr>
          <w:rFonts w:eastAsia="Arial" w:cs="Arial"/>
          <w:b w:val="0"/>
          <w:bCs w:val="0"/>
          <w:sz w:val="22"/>
          <w:szCs w:val="22"/>
        </w:rPr>
        <w:t>.</w:t>
      </w:r>
      <w:r w:rsidRPr="20A01719" w:rsidR="7F2A8E7A">
        <w:rPr>
          <w:rFonts w:eastAsia="Arial" w:cs="Arial"/>
          <w:b w:val="0"/>
          <w:bCs w:val="0"/>
          <w:sz w:val="22"/>
          <w:szCs w:val="22"/>
        </w:rPr>
        <w:t>.</w:t>
      </w:r>
      <w:r w:rsidRPr="20A01719" w:rsidR="00A43321">
        <w:rPr>
          <w:rFonts w:eastAsia="Arial" w:cs="Arial"/>
          <w:b w:val="0"/>
          <w:bCs w:val="0"/>
          <w:sz w:val="22"/>
          <w:szCs w:val="22"/>
        </w:rPr>
        <w:t>14</w:t>
      </w:r>
    </w:p>
    <w:p w:rsidR="358EF4A9" w:rsidP="5C4FC7A0" w:rsidRDefault="4B40988E" w14:paraId="668598C9" w14:textId="29D3BA94">
      <w:pPr>
        <w:pStyle w:val="Heading1"/>
        <w:spacing w:line="360" w:lineRule="auto"/>
        <w:ind w:left="720" w:firstLine="720"/>
        <w:rPr>
          <w:rFonts w:eastAsia="Arial" w:cs="Arial"/>
          <w:b w:val="0"/>
          <w:sz w:val="22"/>
          <w:szCs w:val="22"/>
        </w:rPr>
      </w:pPr>
      <w:r w:rsidRPr="5C4FC7A0">
        <w:rPr>
          <w:rFonts w:eastAsia="Arial" w:cs="Arial"/>
          <w:b w:val="0"/>
          <w:sz w:val="22"/>
          <w:szCs w:val="22"/>
        </w:rPr>
        <w:t>Introduction</w:t>
      </w:r>
      <w:r w:rsidR="00A43321">
        <w:rPr>
          <w:rFonts w:eastAsia="Arial" w:cs="Arial"/>
          <w:b w:val="0"/>
          <w:sz w:val="22"/>
          <w:szCs w:val="22"/>
        </w:rPr>
        <w:t>……………………………………………………………</w:t>
      </w:r>
      <w:r w:rsidR="006C0E92">
        <w:rPr>
          <w:rFonts w:eastAsia="Arial" w:cs="Arial"/>
          <w:b w:val="0"/>
          <w:sz w:val="22"/>
          <w:szCs w:val="22"/>
        </w:rPr>
        <w:t>........</w:t>
      </w:r>
      <w:r w:rsidR="009177EF">
        <w:rPr>
          <w:rFonts w:eastAsia="Arial" w:cs="Arial"/>
          <w:b w:val="0"/>
          <w:sz w:val="22"/>
          <w:szCs w:val="22"/>
        </w:rPr>
        <w:t>..</w:t>
      </w:r>
      <w:r w:rsidR="00A43321">
        <w:rPr>
          <w:rFonts w:eastAsia="Arial" w:cs="Arial"/>
          <w:b w:val="0"/>
          <w:sz w:val="22"/>
          <w:szCs w:val="22"/>
        </w:rPr>
        <w:t>14</w:t>
      </w:r>
    </w:p>
    <w:p w:rsidR="358EF4A9" w:rsidP="5C4FC7A0" w:rsidRDefault="4B40988E" w14:paraId="61D485E5" w14:textId="40FCB0F3">
      <w:pPr>
        <w:pStyle w:val="Heading1"/>
        <w:spacing w:line="360" w:lineRule="auto"/>
        <w:ind w:left="720" w:firstLine="720"/>
        <w:rPr>
          <w:rFonts w:eastAsia="Arial" w:cs="Arial"/>
          <w:b w:val="0"/>
          <w:sz w:val="22"/>
          <w:szCs w:val="22"/>
        </w:rPr>
      </w:pPr>
      <w:r w:rsidRPr="5C4FC7A0">
        <w:rPr>
          <w:rFonts w:eastAsia="Arial" w:cs="Arial"/>
          <w:b w:val="0"/>
          <w:sz w:val="22"/>
          <w:szCs w:val="22"/>
        </w:rPr>
        <w:t>Historically Background</w:t>
      </w:r>
      <w:r w:rsidR="006C0E92">
        <w:rPr>
          <w:rFonts w:eastAsia="Arial" w:cs="Arial"/>
          <w:b w:val="0"/>
          <w:sz w:val="22"/>
          <w:szCs w:val="22"/>
        </w:rPr>
        <w:t>………………………………………………</w:t>
      </w:r>
      <w:r w:rsidR="009177EF">
        <w:rPr>
          <w:rFonts w:eastAsia="Arial" w:cs="Arial"/>
          <w:b w:val="0"/>
          <w:sz w:val="22"/>
          <w:szCs w:val="22"/>
        </w:rPr>
        <w:t>…</w:t>
      </w:r>
      <w:r w:rsidR="006C0E92">
        <w:rPr>
          <w:rFonts w:eastAsia="Arial" w:cs="Arial"/>
          <w:b w:val="0"/>
          <w:sz w:val="22"/>
          <w:szCs w:val="22"/>
        </w:rPr>
        <w:t>15</w:t>
      </w:r>
      <w:r w:rsidR="009177EF">
        <w:rPr>
          <w:rFonts w:eastAsia="Arial" w:cs="Arial"/>
          <w:b w:val="0"/>
          <w:sz w:val="22"/>
          <w:szCs w:val="22"/>
        </w:rPr>
        <w:t xml:space="preserve">, </w:t>
      </w:r>
      <w:r w:rsidR="006C0E92">
        <w:rPr>
          <w:rFonts w:eastAsia="Arial" w:cs="Arial"/>
          <w:b w:val="0"/>
          <w:sz w:val="22"/>
          <w:szCs w:val="22"/>
        </w:rPr>
        <w:t>16</w:t>
      </w:r>
    </w:p>
    <w:p w:rsidR="358EF4A9" w:rsidP="5C4FC7A0" w:rsidRDefault="4B40988E" w14:paraId="48A67B6F" w14:textId="07E64581">
      <w:pPr>
        <w:pStyle w:val="Heading1"/>
        <w:spacing w:line="360" w:lineRule="auto"/>
        <w:ind w:left="720" w:firstLine="720"/>
        <w:rPr>
          <w:rFonts w:eastAsia="Arial" w:cs="Arial"/>
          <w:b w:val="0"/>
          <w:sz w:val="22"/>
          <w:szCs w:val="22"/>
        </w:rPr>
      </w:pPr>
      <w:r w:rsidRPr="5C4FC7A0">
        <w:rPr>
          <w:rFonts w:eastAsia="Arial" w:cs="Arial"/>
          <w:b w:val="0"/>
          <w:sz w:val="22"/>
          <w:szCs w:val="22"/>
        </w:rPr>
        <w:t>Theoretical Background</w:t>
      </w:r>
      <w:r w:rsidR="006C0E92">
        <w:rPr>
          <w:rFonts w:eastAsia="Arial" w:cs="Arial"/>
          <w:b w:val="0"/>
          <w:sz w:val="22"/>
          <w:szCs w:val="22"/>
        </w:rPr>
        <w:t>………………………………………………</w:t>
      </w:r>
      <w:r w:rsidR="009177EF">
        <w:rPr>
          <w:rFonts w:eastAsia="Arial" w:cs="Arial"/>
          <w:b w:val="0"/>
          <w:sz w:val="22"/>
          <w:szCs w:val="22"/>
        </w:rPr>
        <w:t>…</w:t>
      </w:r>
      <w:r w:rsidR="006C0E92">
        <w:rPr>
          <w:rFonts w:eastAsia="Arial" w:cs="Arial"/>
          <w:b w:val="0"/>
          <w:sz w:val="22"/>
          <w:szCs w:val="22"/>
        </w:rPr>
        <w:t>16</w:t>
      </w:r>
      <w:r w:rsidR="009177EF">
        <w:rPr>
          <w:rFonts w:eastAsia="Arial" w:cs="Arial"/>
          <w:b w:val="0"/>
          <w:sz w:val="22"/>
          <w:szCs w:val="22"/>
        </w:rPr>
        <w:t xml:space="preserve">, </w:t>
      </w:r>
      <w:r w:rsidR="006C0E92">
        <w:rPr>
          <w:rFonts w:eastAsia="Arial" w:cs="Arial"/>
          <w:b w:val="0"/>
          <w:sz w:val="22"/>
          <w:szCs w:val="22"/>
        </w:rPr>
        <w:t>17</w:t>
      </w:r>
    </w:p>
    <w:p w:rsidR="358EF4A9" w:rsidP="5C4FC7A0" w:rsidRDefault="4B40988E" w14:paraId="5E98A5AC" w14:textId="45632744">
      <w:pPr>
        <w:pStyle w:val="Heading1"/>
        <w:spacing w:line="360" w:lineRule="auto"/>
        <w:ind w:left="720" w:firstLine="720"/>
        <w:rPr>
          <w:rFonts w:eastAsia="Arial" w:cs="Arial"/>
          <w:b w:val="0"/>
          <w:sz w:val="22"/>
          <w:szCs w:val="22"/>
        </w:rPr>
      </w:pPr>
      <w:r w:rsidRPr="5C4FC7A0">
        <w:rPr>
          <w:rFonts w:eastAsia="Arial" w:cs="Arial"/>
          <w:b w:val="0"/>
          <w:sz w:val="22"/>
          <w:szCs w:val="22"/>
        </w:rPr>
        <w:t>International Context</w:t>
      </w:r>
      <w:r w:rsidR="006C0E92">
        <w:rPr>
          <w:rFonts w:eastAsia="Arial" w:cs="Arial"/>
          <w:b w:val="0"/>
          <w:sz w:val="22"/>
          <w:szCs w:val="22"/>
        </w:rPr>
        <w:t>…………………………………………………</w:t>
      </w:r>
      <w:proofErr w:type="gramStart"/>
      <w:r w:rsidR="009177EF">
        <w:rPr>
          <w:rFonts w:eastAsia="Arial" w:cs="Arial"/>
          <w:b w:val="0"/>
          <w:sz w:val="22"/>
          <w:szCs w:val="22"/>
        </w:rPr>
        <w:t>…..</w:t>
      </w:r>
      <w:proofErr w:type="gramEnd"/>
      <w:r w:rsidR="006C0E92">
        <w:rPr>
          <w:rFonts w:eastAsia="Arial" w:cs="Arial"/>
          <w:b w:val="0"/>
          <w:sz w:val="22"/>
          <w:szCs w:val="22"/>
        </w:rPr>
        <w:t>18</w:t>
      </w:r>
      <w:r w:rsidR="009177EF">
        <w:rPr>
          <w:rFonts w:eastAsia="Arial" w:cs="Arial"/>
          <w:b w:val="0"/>
          <w:sz w:val="22"/>
          <w:szCs w:val="22"/>
        </w:rPr>
        <w:t>,</w:t>
      </w:r>
      <w:r w:rsidR="006C0E92">
        <w:rPr>
          <w:rFonts w:eastAsia="Arial" w:cs="Arial"/>
          <w:b w:val="0"/>
          <w:sz w:val="22"/>
          <w:szCs w:val="22"/>
        </w:rPr>
        <w:t xml:space="preserve"> 19</w:t>
      </w:r>
    </w:p>
    <w:p w:rsidR="358EF4A9" w:rsidP="5C4FC7A0" w:rsidRDefault="4B40988E" w14:paraId="1F9EE8A3" w14:textId="082FA9B4">
      <w:pPr>
        <w:pStyle w:val="Heading1"/>
        <w:spacing w:line="360" w:lineRule="auto"/>
        <w:ind w:left="720" w:firstLine="720"/>
        <w:rPr>
          <w:rFonts w:eastAsia="Arial" w:cs="Arial"/>
          <w:b w:val="0"/>
          <w:sz w:val="22"/>
          <w:szCs w:val="22"/>
        </w:rPr>
      </w:pPr>
      <w:r w:rsidRPr="5C4FC7A0">
        <w:rPr>
          <w:rFonts w:eastAsia="Arial" w:cs="Arial"/>
          <w:b w:val="0"/>
          <w:sz w:val="22"/>
          <w:szCs w:val="22"/>
        </w:rPr>
        <w:t>Local/National Local UK Context</w:t>
      </w:r>
      <w:r w:rsidR="006C0E92">
        <w:rPr>
          <w:rFonts w:eastAsia="Arial" w:cs="Arial"/>
          <w:b w:val="0"/>
          <w:sz w:val="22"/>
          <w:szCs w:val="22"/>
        </w:rPr>
        <w:t>……………………………………</w:t>
      </w:r>
      <w:r w:rsidR="009177EF">
        <w:rPr>
          <w:rFonts w:eastAsia="Arial" w:cs="Arial"/>
          <w:b w:val="0"/>
          <w:sz w:val="22"/>
          <w:szCs w:val="22"/>
        </w:rPr>
        <w:t>….20, 21</w:t>
      </w:r>
    </w:p>
    <w:p w:rsidR="358EF4A9" w:rsidP="5C4FC7A0" w:rsidRDefault="4B40988E" w14:paraId="1FFD49FD" w14:textId="21E58298">
      <w:pPr>
        <w:pStyle w:val="Heading1"/>
        <w:spacing w:line="360" w:lineRule="auto"/>
        <w:ind w:left="720" w:firstLine="720"/>
        <w:rPr>
          <w:rFonts w:eastAsia="Arial" w:cs="Arial"/>
          <w:b w:val="0"/>
          <w:sz w:val="22"/>
          <w:szCs w:val="22"/>
        </w:rPr>
      </w:pPr>
      <w:r w:rsidRPr="5C4FC7A0">
        <w:rPr>
          <w:rFonts w:eastAsia="Arial" w:cs="Arial"/>
          <w:b w:val="0"/>
          <w:sz w:val="22"/>
          <w:szCs w:val="22"/>
        </w:rPr>
        <w:t>Conclusion</w:t>
      </w:r>
      <w:r w:rsidR="006C0E92">
        <w:rPr>
          <w:rFonts w:eastAsia="Arial" w:cs="Arial"/>
          <w:b w:val="0"/>
          <w:sz w:val="22"/>
          <w:szCs w:val="22"/>
        </w:rPr>
        <w:t>…………………………………………………………………….21</w:t>
      </w:r>
    </w:p>
    <w:p w:rsidR="358EF4A9" w:rsidP="5C4FC7A0" w:rsidRDefault="4B40988E" w14:paraId="745A7F46" w14:textId="64E7F1DF">
      <w:pPr>
        <w:pStyle w:val="Heading1"/>
        <w:spacing w:line="360" w:lineRule="auto"/>
        <w:ind w:left="0"/>
        <w:rPr>
          <w:rFonts w:eastAsia="Arial" w:cs="Arial"/>
          <w:b w:val="0"/>
          <w:sz w:val="22"/>
          <w:szCs w:val="22"/>
        </w:rPr>
      </w:pPr>
      <w:r w:rsidRPr="5C4FC7A0">
        <w:rPr>
          <w:rFonts w:eastAsia="Arial" w:cs="Arial"/>
          <w:b w:val="0"/>
          <w:sz w:val="22"/>
          <w:szCs w:val="22"/>
        </w:rPr>
        <w:t>Chapter 3</w:t>
      </w:r>
      <w:r w:rsidR="358EF4A9">
        <w:tab/>
      </w:r>
      <w:r w:rsidRPr="5C4FC7A0" w:rsidR="521F8294">
        <w:rPr>
          <w:rFonts w:eastAsia="Arial" w:cs="Arial"/>
          <w:b w:val="0"/>
          <w:sz w:val="22"/>
          <w:szCs w:val="22"/>
        </w:rPr>
        <w:t>Methods and Search Strategy</w:t>
      </w:r>
      <w:r w:rsidR="006C0E92">
        <w:rPr>
          <w:rFonts w:eastAsia="Arial" w:cs="Arial"/>
          <w:b w:val="0"/>
          <w:sz w:val="22"/>
          <w:szCs w:val="22"/>
        </w:rPr>
        <w:t>………………………………………………22</w:t>
      </w:r>
    </w:p>
    <w:p w:rsidR="179FBAE9" w:rsidP="5C4FC7A0" w:rsidRDefault="521F8294" w14:paraId="706EDD62" w14:textId="5F578460">
      <w:pPr>
        <w:pStyle w:val="Heading1"/>
        <w:spacing w:line="360" w:lineRule="auto"/>
        <w:ind w:left="720" w:firstLine="720"/>
        <w:rPr>
          <w:rFonts w:eastAsia="Arial" w:cs="Arial"/>
          <w:b w:val="0"/>
          <w:sz w:val="22"/>
          <w:szCs w:val="22"/>
        </w:rPr>
      </w:pPr>
      <w:r w:rsidRPr="5C4FC7A0">
        <w:rPr>
          <w:rFonts w:eastAsia="Arial" w:cs="Arial"/>
          <w:b w:val="0"/>
          <w:sz w:val="22"/>
          <w:szCs w:val="22"/>
        </w:rPr>
        <w:t>Introduction</w:t>
      </w:r>
      <w:r w:rsidR="006C0E92">
        <w:rPr>
          <w:rFonts w:eastAsia="Arial" w:cs="Arial"/>
          <w:b w:val="0"/>
          <w:sz w:val="22"/>
          <w:szCs w:val="22"/>
        </w:rPr>
        <w:t>……………………………………………………………………22</w:t>
      </w:r>
    </w:p>
    <w:p w:rsidR="179FBAE9" w:rsidP="5C4FC7A0" w:rsidRDefault="521F8294" w14:paraId="0CD0E185" w14:textId="295D45C3">
      <w:pPr>
        <w:pStyle w:val="Heading1"/>
        <w:spacing w:line="360" w:lineRule="auto"/>
        <w:ind w:left="720" w:firstLine="720"/>
        <w:rPr>
          <w:rFonts w:eastAsia="Arial" w:cs="Arial"/>
          <w:b w:val="0"/>
          <w:sz w:val="22"/>
          <w:szCs w:val="22"/>
        </w:rPr>
      </w:pPr>
      <w:r w:rsidRPr="5C4FC7A0">
        <w:rPr>
          <w:rFonts w:eastAsia="Arial" w:cs="Arial"/>
          <w:b w:val="0"/>
          <w:sz w:val="22"/>
          <w:szCs w:val="22"/>
        </w:rPr>
        <w:t>Search Strategy</w:t>
      </w:r>
      <w:r w:rsidR="00602637">
        <w:rPr>
          <w:rFonts w:eastAsia="Arial" w:cs="Arial"/>
          <w:b w:val="0"/>
          <w:sz w:val="22"/>
          <w:szCs w:val="22"/>
        </w:rPr>
        <w:t>………………………………………………………</w:t>
      </w:r>
      <w:proofErr w:type="gramStart"/>
      <w:r w:rsidR="00602637">
        <w:rPr>
          <w:rFonts w:eastAsia="Arial" w:cs="Arial"/>
          <w:b w:val="0"/>
          <w:sz w:val="22"/>
          <w:szCs w:val="22"/>
        </w:rPr>
        <w:t>…</w:t>
      </w:r>
      <w:r w:rsidR="009177EF">
        <w:rPr>
          <w:rFonts w:eastAsia="Arial" w:cs="Arial"/>
          <w:b w:val="0"/>
          <w:sz w:val="22"/>
          <w:szCs w:val="22"/>
        </w:rPr>
        <w:t>..</w:t>
      </w:r>
      <w:proofErr w:type="gramEnd"/>
      <w:r w:rsidR="00602637">
        <w:rPr>
          <w:rFonts w:eastAsia="Arial" w:cs="Arial"/>
          <w:b w:val="0"/>
          <w:sz w:val="22"/>
          <w:szCs w:val="22"/>
        </w:rPr>
        <w:t>23</w:t>
      </w:r>
      <w:r w:rsidR="009177EF">
        <w:rPr>
          <w:rFonts w:eastAsia="Arial" w:cs="Arial"/>
          <w:b w:val="0"/>
          <w:sz w:val="22"/>
          <w:szCs w:val="22"/>
        </w:rPr>
        <w:t>,</w:t>
      </w:r>
      <w:r w:rsidR="00602637">
        <w:rPr>
          <w:rFonts w:eastAsia="Arial" w:cs="Arial"/>
          <w:b w:val="0"/>
          <w:sz w:val="22"/>
          <w:szCs w:val="22"/>
        </w:rPr>
        <w:t xml:space="preserve"> 24</w:t>
      </w:r>
    </w:p>
    <w:p w:rsidR="179FBAE9" w:rsidP="5C4FC7A0" w:rsidRDefault="521F8294" w14:paraId="50A50051" w14:textId="7FE8939D">
      <w:pPr>
        <w:pStyle w:val="Heading1"/>
        <w:spacing w:line="360" w:lineRule="auto"/>
        <w:ind w:left="720" w:firstLine="720"/>
        <w:rPr>
          <w:rFonts w:eastAsia="Arial" w:cs="Arial"/>
          <w:b w:val="0"/>
          <w:sz w:val="22"/>
          <w:szCs w:val="22"/>
        </w:rPr>
      </w:pPr>
      <w:r w:rsidRPr="5C4FC7A0">
        <w:rPr>
          <w:rFonts w:eastAsia="Arial" w:cs="Arial"/>
          <w:b w:val="0"/>
          <w:sz w:val="22"/>
          <w:szCs w:val="22"/>
        </w:rPr>
        <w:t>Searching for Information</w:t>
      </w:r>
      <w:r w:rsidR="00602637">
        <w:rPr>
          <w:rFonts w:eastAsia="Arial" w:cs="Arial"/>
          <w:b w:val="0"/>
          <w:sz w:val="22"/>
          <w:szCs w:val="22"/>
        </w:rPr>
        <w:t>……………………………………………………25</w:t>
      </w:r>
    </w:p>
    <w:p w:rsidR="31EBF5C1" w:rsidP="5C4FC7A0" w:rsidRDefault="19809367" w14:paraId="344BDD6D" w14:textId="53FADF50">
      <w:pPr>
        <w:pStyle w:val="Heading1"/>
        <w:spacing w:line="360" w:lineRule="auto"/>
        <w:ind w:left="720" w:firstLine="720"/>
        <w:rPr>
          <w:rFonts w:eastAsia="Arial" w:cs="Arial"/>
          <w:b w:val="0"/>
          <w:sz w:val="22"/>
          <w:szCs w:val="22"/>
        </w:rPr>
      </w:pPr>
      <w:r w:rsidRPr="5C4FC7A0">
        <w:rPr>
          <w:rFonts w:eastAsia="Arial" w:cs="Arial"/>
          <w:b w:val="0"/>
          <w:sz w:val="22"/>
          <w:szCs w:val="22"/>
        </w:rPr>
        <w:t>Inclusion and Exclusion</w:t>
      </w:r>
      <w:r w:rsidR="00602637">
        <w:rPr>
          <w:rFonts w:eastAsia="Arial" w:cs="Arial"/>
          <w:b w:val="0"/>
          <w:sz w:val="22"/>
          <w:szCs w:val="22"/>
        </w:rPr>
        <w:t>………………………………………………………26</w:t>
      </w:r>
    </w:p>
    <w:p w:rsidR="21D6E87B" w:rsidP="5C4FC7A0" w:rsidRDefault="34BD33CC" w14:paraId="538AD30B" w14:textId="71837B38">
      <w:pPr>
        <w:pStyle w:val="Heading1"/>
        <w:spacing w:line="360" w:lineRule="auto"/>
        <w:ind w:left="720" w:firstLine="720"/>
        <w:rPr>
          <w:rFonts w:eastAsia="Arial" w:cs="Arial"/>
          <w:b w:val="0"/>
          <w:sz w:val="22"/>
          <w:szCs w:val="22"/>
        </w:rPr>
      </w:pPr>
      <w:r w:rsidRPr="5C4FC7A0">
        <w:rPr>
          <w:rFonts w:eastAsia="Arial" w:cs="Arial"/>
          <w:b w:val="0"/>
          <w:sz w:val="22"/>
          <w:szCs w:val="22"/>
        </w:rPr>
        <w:t xml:space="preserve">Analysing </w:t>
      </w:r>
      <w:r w:rsidRPr="5C4FC7A0" w:rsidR="19809367">
        <w:rPr>
          <w:rFonts w:eastAsia="Arial" w:cs="Arial"/>
          <w:b w:val="0"/>
          <w:sz w:val="22"/>
          <w:szCs w:val="22"/>
        </w:rPr>
        <w:t>Research</w:t>
      </w:r>
      <w:r w:rsidR="00602637">
        <w:rPr>
          <w:rFonts w:eastAsia="Arial" w:cs="Arial"/>
          <w:b w:val="0"/>
          <w:sz w:val="22"/>
          <w:szCs w:val="22"/>
        </w:rPr>
        <w:t>………………………………………………………</w:t>
      </w:r>
      <w:proofErr w:type="gramStart"/>
      <w:r w:rsidR="00602637">
        <w:rPr>
          <w:rFonts w:eastAsia="Arial" w:cs="Arial"/>
          <w:b w:val="0"/>
          <w:sz w:val="22"/>
          <w:szCs w:val="22"/>
        </w:rPr>
        <w:t>…..</w:t>
      </w:r>
      <w:proofErr w:type="gramEnd"/>
      <w:r w:rsidR="00602637">
        <w:rPr>
          <w:rFonts w:eastAsia="Arial" w:cs="Arial"/>
          <w:b w:val="0"/>
          <w:sz w:val="22"/>
          <w:szCs w:val="22"/>
        </w:rPr>
        <w:t>26</w:t>
      </w:r>
      <w:r w:rsidRPr="5C4FC7A0" w:rsidR="19809367">
        <w:rPr>
          <w:rFonts w:eastAsia="Arial" w:cs="Arial"/>
          <w:b w:val="0"/>
          <w:sz w:val="22"/>
          <w:szCs w:val="22"/>
        </w:rPr>
        <w:t xml:space="preserve"> </w:t>
      </w:r>
    </w:p>
    <w:p w:rsidR="41F84561" w:rsidP="5C4FC7A0" w:rsidRDefault="024970C4" w14:paraId="130175C0" w14:textId="459D3203">
      <w:pPr>
        <w:pStyle w:val="Heading1"/>
        <w:spacing w:line="360" w:lineRule="auto"/>
        <w:ind w:left="720" w:firstLine="720"/>
        <w:rPr>
          <w:rFonts w:eastAsia="Arial" w:cs="Arial"/>
          <w:b w:val="0"/>
          <w:sz w:val="22"/>
          <w:szCs w:val="22"/>
        </w:rPr>
      </w:pPr>
      <w:r w:rsidRPr="5C4FC7A0">
        <w:rPr>
          <w:rFonts w:eastAsia="Arial" w:cs="Arial"/>
          <w:b w:val="0"/>
          <w:sz w:val="22"/>
          <w:szCs w:val="22"/>
        </w:rPr>
        <w:t>Ethical Considerations</w:t>
      </w:r>
      <w:r w:rsidR="00602637">
        <w:rPr>
          <w:rFonts w:eastAsia="Arial" w:cs="Arial"/>
          <w:b w:val="0"/>
          <w:sz w:val="22"/>
          <w:szCs w:val="22"/>
        </w:rPr>
        <w:t>……………………………………………………</w:t>
      </w:r>
      <w:proofErr w:type="gramStart"/>
      <w:r w:rsidR="00602637">
        <w:rPr>
          <w:rFonts w:eastAsia="Arial" w:cs="Arial"/>
          <w:b w:val="0"/>
          <w:sz w:val="22"/>
          <w:szCs w:val="22"/>
        </w:rPr>
        <w:t>…..</w:t>
      </w:r>
      <w:proofErr w:type="gramEnd"/>
      <w:r w:rsidR="00602637">
        <w:rPr>
          <w:rFonts w:eastAsia="Arial" w:cs="Arial"/>
          <w:b w:val="0"/>
          <w:sz w:val="22"/>
          <w:szCs w:val="22"/>
        </w:rPr>
        <w:t>27</w:t>
      </w:r>
    </w:p>
    <w:p w:rsidR="31EBF5C1" w:rsidP="5C4FC7A0" w:rsidRDefault="19809367" w14:paraId="09B71C3D" w14:textId="324861C6">
      <w:pPr>
        <w:pStyle w:val="Heading1"/>
        <w:spacing w:line="360" w:lineRule="auto"/>
        <w:ind w:left="720" w:firstLine="720"/>
        <w:rPr>
          <w:rFonts w:eastAsia="Arial" w:cs="Arial"/>
          <w:b w:val="0"/>
          <w:sz w:val="22"/>
          <w:szCs w:val="22"/>
        </w:rPr>
      </w:pPr>
      <w:r w:rsidRPr="5C4FC7A0">
        <w:rPr>
          <w:rFonts w:eastAsia="Arial" w:cs="Arial"/>
          <w:b w:val="0"/>
          <w:sz w:val="22"/>
          <w:szCs w:val="22"/>
        </w:rPr>
        <w:t>Conclusion</w:t>
      </w:r>
      <w:r w:rsidR="00602637">
        <w:rPr>
          <w:rFonts w:eastAsia="Arial" w:cs="Arial"/>
          <w:b w:val="0"/>
          <w:sz w:val="22"/>
          <w:szCs w:val="22"/>
        </w:rPr>
        <w:t>…………………………………………………………………</w:t>
      </w:r>
      <w:proofErr w:type="gramStart"/>
      <w:r w:rsidR="00602637">
        <w:rPr>
          <w:rFonts w:eastAsia="Arial" w:cs="Arial"/>
          <w:b w:val="0"/>
          <w:sz w:val="22"/>
          <w:szCs w:val="22"/>
        </w:rPr>
        <w:t>…..</w:t>
      </w:r>
      <w:proofErr w:type="gramEnd"/>
      <w:r w:rsidR="00602637">
        <w:rPr>
          <w:rFonts w:eastAsia="Arial" w:cs="Arial"/>
          <w:b w:val="0"/>
          <w:sz w:val="22"/>
          <w:szCs w:val="22"/>
        </w:rPr>
        <w:t>28</w:t>
      </w:r>
    </w:p>
    <w:p w:rsidR="70BC676C" w:rsidP="5C4FC7A0" w:rsidRDefault="4BBDD6C3" w14:paraId="64F1D7EA" w14:textId="416379DB">
      <w:pPr>
        <w:pStyle w:val="Heading1"/>
        <w:spacing w:line="360" w:lineRule="auto"/>
        <w:ind w:left="0"/>
        <w:rPr>
          <w:rFonts w:eastAsia="Arial" w:cs="Arial"/>
          <w:b w:val="0"/>
          <w:sz w:val="22"/>
          <w:szCs w:val="22"/>
        </w:rPr>
      </w:pPr>
      <w:r w:rsidRPr="5C4FC7A0">
        <w:rPr>
          <w:rFonts w:eastAsia="Arial" w:cs="Arial"/>
          <w:b w:val="0"/>
          <w:sz w:val="22"/>
          <w:szCs w:val="22"/>
        </w:rPr>
        <w:t>Chapter 4</w:t>
      </w:r>
      <w:r w:rsidR="70BC676C">
        <w:tab/>
      </w:r>
      <w:r w:rsidRPr="5C4FC7A0">
        <w:rPr>
          <w:rFonts w:eastAsia="Arial" w:cs="Arial"/>
          <w:b w:val="0"/>
          <w:sz w:val="22"/>
          <w:szCs w:val="22"/>
        </w:rPr>
        <w:t>Findings and Discussion</w:t>
      </w:r>
    </w:p>
    <w:p w:rsidR="70BC676C" w:rsidP="5C4FC7A0" w:rsidRDefault="4BBDD6C3" w14:paraId="0AC9E081" w14:textId="7A7D8822">
      <w:pPr>
        <w:pStyle w:val="Heading1"/>
        <w:spacing w:line="360" w:lineRule="auto"/>
        <w:ind w:left="720" w:firstLine="720"/>
        <w:rPr>
          <w:rFonts w:eastAsia="Arial" w:cs="Arial"/>
          <w:b w:val="0"/>
          <w:sz w:val="22"/>
          <w:szCs w:val="22"/>
        </w:rPr>
      </w:pPr>
      <w:r w:rsidRPr="5C4FC7A0">
        <w:rPr>
          <w:rFonts w:eastAsia="Arial" w:cs="Arial"/>
          <w:b w:val="0"/>
          <w:sz w:val="22"/>
          <w:szCs w:val="22"/>
        </w:rPr>
        <w:t>Introduction</w:t>
      </w:r>
      <w:r w:rsidR="00602637">
        <w:rPr>
          <w:rFonts w:eastAsia="Arial" w:cs="Arial"/>
          <w:b w:val="0"/>
          <w:sz w:val="22"/>
          <w:szCs w:val="22"/>
        </w:rPr>
        <w:t>…………………………………………………………………….29</w:t>
      </w:r>
    </w:p>
    <w:p w:rsidR="70BC676C" w:rsidP="5C4FC7A0" w:rsidRDefault="4BBDD6C3" w14:paraId="1419F85B" w14:textId="294C34E6">
      <w:pPr>
        <w:pStyle w:val="Heading1"/>
        <w:spacing w:line="360" w:lineRule="auto"/>
        <w:ind w:left="720" w:firstLine="720"/>
        <w:rPr>
          <w:rFonts w:eastAsia="Arial" w:cs="Arial"/>
          <w:b w:val="0"/>
          <w:sz w:val="22"/>
          <w:szCs w:val="22"/>
        </w:rPr>
      </w:pPr>
      <w:r w:rsidRPr="5C4FC7A0">
        <w:rPr>
          <w:rFonts w:eastAsia="Arial" w:cs="Arial"/>
          <w:b w:val="0"/>
          <w:sz w:val="22"/>
          <w:szCs w:val="22"/>
        </w:rPr>
        <w:t>Thematic Analysis</w:t>
      </w:r>
      <w:r w:rsidR="00602637">
        <w:rPr>
          <w:rFonts w:eastAsia="Arial" w:cs="Arial"/>
          <w:b w:val="0"/>
          <w:sz w:val="22"/>
          <w:szCs w:val="22"/>
        </w:rPr>
        <w:t>…………………………………………………………</w:t>
      </w:r>
      <w:proofErr w:type="gramStart"/>
      <w:r w:rsidR="00602637">
        <w:rPr>
          <w:rFonts w:eastAsia="Arial" w:cs="Arial"/>
          <w:b w:val="0"/>
          <w:sz w:val="22"/>
          <w:szCs w:val="22"/>
        </w:rPr>
        <w:t>…..</w:t>
      </w:r>
      <w:proofErr w:type="gramEnd"/>
      <w:r w:rsidR="00602637">
        <w:rPr>
          <w:rFonts w:eastAsia="Arial" w:cs="Arial"/>
          <w:b w:val="0"/>
          <w:sz w:val="22"/>
          <w:szCs w:val="22"/>
        </w:rPr>
        <w:t>29</w:t>
      </w:r>
    </w:p>
    <w:p w:rsidR="009177EF" w:rsidP="5C4FC7A0" w:rsidRDefault="009177EF" w14:paraId="174758CA" w14:textId="6030176C">
      <w:pPr>
        <w:pStyle w:val="Heading1"/>
        <w:spacing w:line="360" w:lineRule="auto"/>
        <w:ind w:left="720" w:firstLine="720"/>
        <w:rPr>
          <w:rFonts w:eastAsia="Arial" w:cs="Arial"/>
          <w:b w:val="0"/>
          <w:sz w:val="22"/>
          <w:szCs w:val="22"/>
        </w:rPr>
      </w:pPr>
      <w:r>
        <w:rPr>
          <w:rFonts w:eastAsia="Arial" w:cs="Arial"/>
          <w:b w:val="0"/>
          <w:sz w:val="22"/>
          <w:szCs w:val="22"/>
        </w:rPr>
        <w:t>Link Code &amp; Results Table……………………………………………</w:t>
      </w:r>
      <w:proofErr w:type="gramStart"/>
      <w:r>
        <w:rPr>
          <w:rFonts w:eastAsia="Arial" w:cs="Arial"/>
          <w:b w:val="0"/>
          <w:sz w:val="22"/>
          <w:szCs w:val="22"/>
        </w:rPr>
        <w:t>…..</w:t>
      </w:r>
      <w:proofErr w:type="gramEnd"/>
      <w:r>
        <w:rPr>
          <w:rFonts w:eastAsia="Arial" w:cs="Arial"/>
          <w:b w:val="0"/>
          <w:sz w:val="22"/>
          <w:szCs w:val="22"/>
        </w:rPr>
        <w:t>30,31</w:t>
      </w:r>
    </w:p>
    <w:p w:rsidR="70BC676C" w:rsidP="5C4FC7A0" w:rsidRDefault="4BBDD6C3" w14:paraId="6DC4F820" w14:textId="167D648D">
      <w:pPr>
        <w:pStyle w:val="Heading1"/>
        <w:spacing w:line="360" w:lineRule="auto"/>
        <w:ind w:left="720" w:firstLine="720"/>
        <w:rPr>
          <w:rFonts w:eastAsia="Arial" w:cs="Arial"/>
          <w:b w:val="0"/>
          <w:sz w:val="22"/>
          <w:szCs w:val="22"/>
        </w:rPr>
      </w:pPr>
      <w:r w:rsidRPr="5C4FC7A0">
        <w:rPr>
          <w:rFonts w:eastAsia="Arial" w:cs="Arial"/>
          <w:b w:val="0"/>
          <w:sz w:val="22"/>
          <w:szCs w:val="22"/>
        </w:rPr>
        <w:t>Theme 1 Legal and Policy Framework for Adult Safeguarding in the UK</w:t>
      </w:r>
    </w:p>
    <w:p w:rsidR="6C3AE95C" w:rsidP="5C4FC7A0" w:rsidRDefault="1626E347" w14:paraId="1AC85344" w14:textId="393705D5">
      <w:pPr>
        <w:pStyle w:val="Heading1"/>
        <w:spacing w:line="360" w:lineRule="auto"/>
        <w:ind w:left="720" w:firstLine="720"/>
        <w:rPr>
          <w:rFonts w:eastAsia="Arial" w:cs="Arial"/>
          <w:b w:val="0"/>
          <w:sz w:val="22"/>
          <w:szCs w:val="22"/>
        </w:rPr>
      </w:pPr>
      <w:r w:rsidRPr="5C4FC7A0">
        <w:rPr>
          <w:rFonts w:eastAsia="Arial" w:cs="Arial"/>
          <w:b w:val="0"/>
          <w:sz w:val="22"/>
          <w:szCs w:val="22"/>
        </w:rPr>
        <w:t>Background Information</w:t>
      </w:r>
      <w:r w:rsidR="009177EF">
        <w:rPr>
          <w:rFonts w:eastAsia="Arial" w:cs="Arial"/>
          <w:b w:val="0"/>
          <w:sz w:val="22"/>
          <w:szCs w:val="22"/>
        </w:rPr>
        <w:t>………………………………………………………32</w:t>
      </w:r>
    </w:p>
    <w:p w:rsidR="6C3AE95C" w:rsidP="72B55995" w:rsidRDefault="1626E347" w14:paraId="22E33B2E" w14:textId="138917E1">
      <w:pPr>
        <w:pStyle w:val="Heading1"/>
        <w:spacing w:line="360" w:lineRule="auto"/>
        <w:ind w:left="720" w:firstLine="720"/>
        <w:rPr>
          <w:rFonts w:eastAsia="Arial" w:cs="Arial"/>
          <w:b w:val="0"/>
          <w:bCs w:val="0"/>
          <w:sz w:val="22"/>
          <w:szCs w:val="22"/>
        </w:rPr>
      </w:pPr>
      <w:r w:rsidRPr="20A01719" w:rsidR="1626E347">
        <w:rPr>
          <w:rFonts w:eastAsia="Arial" w:cs="Arial"/>
          <w:b w:val="0"/>
          <w:bCs w:val="0"/>
          <w:sz w:val="22"/>
          <w:szCs w:val="22"/>
        </w:rPr>
        <w:t>Impact of the Research Question</w:t>
      </w:r>
      <w:r w:rsidRPr="20A01719" w:rsidR="009177EF">
        <w:rPr>
          <w:rFonts w:eastAsia="Arial" w:cs="Arial"/>
          <w:b w:val="0"/>
          <w:bCs w:val="0"/>
          <w:sz w:val="22"/>
          <w:szCs w:val="22"/>
        </w:rPr>
        <w:t>………………………………………</w:t>
      </w:r>
      <w:r w:rsidRPr="20A01719" w:rsidR="009177EF">
        <w:rPr>
          <w:rFonts w:eastAsia="Arial" w:cs="Arial"/>
          <w:b w:val="0"/>
          <w:bCs w:val="0"/>
          <w:sz w:val="22"/>
          <w:szCs w:val="22"/>
        </w:rPr>
        <w:t>…..</w:t>
      </w:r>
      <w:r w:rsidRPr="20A01719" w:rsidR="009177EF">
        <w:rPr>
          <w:rFonts w:eastAsia="Arial" w:cs="Arial"/>
          <w:b w:val="0"/>
          <w:bCs w:val="0"/>
          <w:sz w:val="22"/>
          <w:szCs w:val="22"/>
        </w:rPr>
        <w:t xml:space="preserve"> </w:t>
      </w:r>
      <w:r w:rsidRPr="20A01719" w:rsidR="009177EF">
        <w:rPr>
          <w:rFonts w:eastAsia="Arial" w:cs="Arial"/>
          <w:b w:val="0"/>
          <w:bCs w:val="0"/>
          <w:sz w:val="22"/>
          <w:szCs w:val="22"/>
        </w:rPr>
        <w:t>33</w:t>
      </w:r>
      <w:r>
        <w:tab/>
      </w:r>
    </w:p>
    <w:p w:rsidR="63D09DD1" w:rsidP="5C4FC7A0" w:rsidRDefault="572638F3" w14:paraId="13C292BB" w14:textId="5F21FE5A">
      <w:pPr>
        <w:pStyle w:val="Heading1"/>
        <w:spacing w:line="360" w:lineRule="auto"/>
        <w:ind w:left="720" w:firstLine="720"/>
        <w:rPr>
          <w:rFonts w:eastAsia="Arial" w:cs="Arial"/>
          <w:b w:val="0"/>
          <w:sz w:val="22"/>
          <w:szCs w:val="22"/>
        </w:rPr>
      </w:pPr>
      <w:r w:rsidRPr="5C4FC7A0">
        <w:rPr>
          <w:rFonts w:eastAsia="Arial" w:cs="Arial"/>
          <w:b w:val="0"/>
          <w:sz w:val="22"/>
          <w:szCs w:val="22"/>
        </w:rPr>
        <w:t>Statistical Information</w:t>
      </w:r>
      <w:r w:rsidR="009177EF">
        <w:rPr>
          <w:rFonts w:eastAsia="Arial" w:cs="Arial"/>
          <w:b w:val="0"/>
          <w:sz w:val="22"/>
          <w:szCs w:val="22"/>
        </w:rPr>
        <w:t>…………………………………………………………33</w:t>
      </w:r>
    </w:p>
    <w:p w:rsidR="63D09DD1" w:rsidP="5C4FC7A0" w:rsidRDefault="572638F3" w14:paraId="43832E15" w14:textId="39A4ED7D">
      <w:pPr>
        <w:pStyle w:val="Heading1"/>
        <w:spacing w:line="360" w:lineRule="auto"/>
        <w:ind w:left="720" w:firstLine="720"/>
        <w:rPr>
          <w:rFonts w:eastAsia="Arial" w:cs="Arial"/>
          <w:b w:val="0"/>
          <w:sz w:val="22"/>
          <w:szCs w:val="22"/>
        </w:rPr>
      </w:pPr>
      <w:r w:rsidRPr="5C4FC7A0">
        <w:rPr>
          <w:rFonts w:eastAsia="Arial" w:cs="Arial"/>
          <w:b w:val="0"/>
          <w:sz w:val="22"/>
          <w:szCs w:val="22"/>
        </w:rPr>
        <w:t>Theories, Policies, and Legislation</w:t>
      </w:r>
      <w:r w:rsidR="009177EF">
        <w:rPr>
          <w:rFonts w:eastAsia="Arial" w:cs="Arial"/>
          <w:b w:val="0"/>
          <w:sz w:val="22"/>
          <w:szCs w:val="22"/>
        </w:rPr>
        <w:t>……………………………………….33, 34</w:t>
      </w:r>
    </w:p>
    <w:p w:rsidR="63D09DD1" w:rsidP="5C4FC7A0" w:rsidRDefault="572638F3" w14:paraId="6B7C0276" w14:textId="76B71BA7">
      <w:pPr>
        <w:pStyle w:val="Heading1"/>
        <w:spacing w:line="360" w:lineRule="auto"/>
        <w:ind w:left="720" w:firstLine="720"/>
        <w:rPr>
          <w:rFonts w:eastAsia="Arial" w:cs="Arial"/>
          <w:b w:val="0"/>
          <w:sz w:val="22"/>
          <w:szCs w:val="22"/>
        </w:rPr>
      </w:pPr>
      <w:r w:rsidRPr="5C4FC7A0">
        <w:rPr>
          <w:rFonts w:eastAsia="Arial" w:cs="Arial"/>
          <w:b w:val="0"/>
          <w:sz w:val="22"/>
          <w:szCs w:val="22"/>
        </w:rPr>
        <w:t>Implications</w:t>
      </w:r>
      <w:r w:rsidR="009177EF">
        <w:rPr>
          <w:rFonts w:eastAsia="Arial" w:cs="Arial"/>
          <w:b w:val="0"/>
          <w:sz w:val="22"/>
          <w:szCs w:val="22"/>
        </w:rPr>
        <w:t>………………………………………………………………….34,35</w:t>
      </w:r>
    </w:p>
    <w:p w:rsidR="63D09DD1" w:rsidP="5C4FC7A0" w:rsidRDefault="572638F3" w14:paraId="46373804" w14:textId="278E202E">
      <w:pPr>
        <w:pStyle w:val="Heading1"/>
        <w:spacing w:line="360" w:lineRule="auto"/>
        <w:ind w:left="720" w:firstLine="720"/>
        <w:rPr>
          <w:rFonts w:eastAsia="Arial" w:cs="Arial"/>
          <w:b w:val="0"/>
          <w:sz w:val="22"/>
          <w:szCs w:val="22"/>
        </w:rPr>
      </w:pPr>
      <w:r w:rsidRPr="5C4FC7A0">
        <w:rPr>
          <w:rFonts w:eastAsia="Arial" w:cs="Arial"/>
          <w:b w:val="0"/>
          <w:sz w:val="22"/>
          <w:szCs w:val="22"/>
        </w:rPr>
        <w:t>Examples From the Articles</w:t>
      </w:r>
      <w:r w:rsidR="009177EF">
        <w:rPr>
          <w:rFonts w:eastAsia="Arial" w:cs="Arial"/>
          <w:b w:val="0"/>
          <w:sz w:val="22"/>
          <w:szCs w:val="22"/>
        </w:rPr>
        <w:t>………………………………………………</w:t>
      </w:r>
      <w:proofErr w:type="gramStart"/>
      <w:r w:rsidR="009177EF">
        <w:rPr>
          <w:rFonts w:eastAsia="Arial" w:cs="Arial"/>
          <w:b w:val="0"/>
          <w:sz w:val="22"/>
          <w:szCs w:val="22"/>
        </w:rPr>
        <w:t>…..</w:t>
      </w:r>
      <w:proofErr w:type="gramEnd"/>
      <w:r w:rsidR="009177EF">
        <w:rPr>
          <w:rFonts w:eastAsia="Arial" w:cs="Arial"/>
          <w:b w:val="0"/>
          <w:sz w:val="22"/>
          <w:szCs w:val="22"/>
        </w:rPr>
        <w:t>35</w:t>
      </w:r>
    </w:p>
    <w:p w:rsidR="63D09DD1" w:rsidP="5C4FC7A0" w:rsidRDefault="572638F3" w14:paraId="0FF35871" w14:textId="79D128AF">
      <w:pPr>
        <w:pStyle w:val="Heading1"/>
        <w:spacing w:line="360" w:lineRule="auto"/>
        <w:ind w:left="720" w:firstLine="720"/>
        <w:rPr>
          <w:rFonts w:eastAsia="Arial" w:cs="Arial"/>
          <w:b w:val="0"/>
          <w:bCs w:val="0"/>
          <w:sz w:val="22"/>
          <w:szCs w:val="22"/>
        </w:rPr>
      </w:pPr>
      <w:r w:rsidRPr="20A01719" w:rsidR="572638F3">
        <w:rPr>
          <w:rFonts w:eastAsia="Arial" w:cs="Arial"/>
          <w:b w:val="0"/>
          <w:bCs w:val="0"/>
          <w:sz w:val="22"/>
          <w:szCs w:val="22"/>
        </w:rPr>
        <w:t>Interconnections</w:t>
      </w:r>
      <w:r w:rsidRPr="20A01719" w:rsidR="009177EF">
        <w:rPr>
          <w:rFonts w:eastAsia="Arial" w:cs="Arial"/>
          <w:b w:val="0"/>
          <w:bCs w:val="0"/>
          <w:sz w:val="22"/>
          <w:szCs w:val="22"/>
        </w:rPr>
        <w:t>……………………………………………………………….</w:t>
      </w:r>
      <w:r w:rsidRPr="20A01719" w:rsidR="52620C1A">
        <w:rPr>
          <w:rFonts w:eastAsia="Arial" w:cs="Arial"/>
          <w:b w:val="0"/>
          <w:bCs w:val="0"/>
          <w:sz w:val="22"/>
          <w:szCs w:val="22"/>
        </w:rPr>
        <w:t>.</w:t>
      </w:r>
      <w:r w:rsidRPr="20A01719" w:rsidR="009177EF">
        <w:rPr>
          <w:rFonts w:eastAsia="Arial" w:cs="Arial"/>
          <w:b w:val="0"/>
          <w:bCs w:val="0"/>
          <w:sz w:val="22"/>
          <w:szCs w:val="22"/>
        </w:rPr>
        <w:t>35</w:t>
      </w:r>
    </w:p>
    <w:p w:rsidR="63D09DD1" w:rsidP="5C4FC7A0" w:rsidRDefault="572638F3" w14:paraId="7FEEA3DF" w14:textId="21D9DDDD">
      <w:pPr>
        <w:pStyle w:val="Heading1"/>
        <w:spacing w:line="360" w:lineRule="auto"/>
        <w:ind w:left="720" w:firstLine="720"/>
        <w:rPr>
          <w:rFonts w:eastAsia="Arial" w:cs="Arial"/>
          <w:b w:val="0"/>
          <w:sz w:val="22"/>
          <w:szCs w:val="22"/>
        </w:rPr>
      </w:pPr>
      <w:r w:rsidRPr="5C4FC7A0">
        <w:rPr>
          <w:rFonts w:eastAsia="Arial" w:cs="Arial"/>
          <w:b w:val="0"/>
          <w:sz w:val="22"/>
          <w:szCs w:val="22"/>
        </w:rPr>
        <w:t>Theme 2</w:t>
      </w:r>
      <w:r w:rsidRPr="5C4FC7A0" w:rsidR="0FA00891">
        <w:rPr>
          <w:rFonts w:eastAsia="Arial" w:cs="Arial"/>
          <w:b w:val="0"/>
          <w:sz w:val="22"/>
          <w:szCs w:val="22"/>
        </w:rPr>
        <w:t xml:space="preserve"> The Role and Responsibilities of Social Services in Safeguarding </w:t>
      </w:r>
      <w:r w:rsidR="63D09DD1">
        <w:lastRenderedPageBreak/>
        <w:tab/>
      </w:r>
      <w:r w:rsidRPr="5C4FC7A0" w:rsidR="0FA00891">
        <w:rPr>
          <w:rFonts w:eastAsia="Arial" w:cs="Arial"/>
          <w:b w:val="0"/>
          <w:sz w:val="22"/>
          <w:szCs w:val="22"/>
        </w:rPr>
        <w:t xml:space="preserve">Vulnerable Adults </w:t>
      </w:r>
    </w:p>
    <w:p w:rsidR="090008DB" w:rsidP="5C4FC7A0" w:rsidRDefault="0FA00891" w14:paraId="6E5ADD94" w14:textId="395C4694">
      <w:pPr>
        <w:pStyle w:val="Heading1"/>
        <w:spacing w:line="360" w:lineRule="auto"/>
        <w:ind w:left="720" w:firstLine="720"/>
        <w:rPr>
          <w:rFonts w:eastAsia="Arial" w:cs="Arial"/>
          <w:b w:val="0"/>
          <w:bCs w:val="0"/>
          <w:sz w:val="22"/>
          <w:szCs w:val="22"/>
        </w:rPr>
      </w:pPr>
      <w:r w:rsidRPr="20A01719" w:rsidR="0FA00891">
        <w:rPr>
          <w:rFonts w:eastAsia="Arial" w:cs="Arial"/>
          <w:b w:val="0"/>
          <w:bCs w:val="0"/>
          <w:sz w:val="22"/>
          <w:szCs w:val="22"/>
        </w:rPr>
        <w:t>Historical/Contextual Background</w:t>
      </w:r>
      <w:r w:rsidRPr="20A01719" w:rsidR="009177EF">
        <w:rPr>
          <w:rFonts w:eastAsia="Arial" w:cs="Arial"/>
          <w:b w:val="0"/>
          <w:bCs w:val="0"/>
          <w:sz w:val="22"/>
          <w:szCs w:val="22"/>
        </w:rPr>
        <w:t>…………………………………………</w:t>
      </w:r>
      <w:r w:rsidRPr="20A01719" w:rsidR="009177EF">
        <w:rPr>
          <w:rFonts w:eastAsia="Arial" w:cs="Arial"/>
          <w:b w:val="0"/>
          <w:bCs w:val="0"/>
          <w:sz w:val="22"/>
          <w:szCs w:val="22"/>
        </w:rPr>
        <w:t>…..</w:t>
      </w:r>
      <w:r w:rsidRPr="20A01719" w:rsidR="70465CF1">
        <w:rPr>
          <w:rFonts w:eastAsia="Arial" w:cs="Arial"/>
          <w:b w:val="0"/>
          <w:bCs w:val="0"/>
          <w:sz w:val="22"/>
          <w:szCs w:val="22"/>
        </w:rPr>
        <w:t>.</w:t>
      </w:r>
      <w:r w:rsidRPr="20A01719" w:rsidR="009177EF">
        <w:rPr>
          <w:rFonts w:eastAsia="Arial" w:cs="Arial"/>
          <w:b w:val="0"/>
          <w:bCs w:val="0"/>
          <w:sz w:val="22"/>
          <w:szCs w:val="22"/>
        </w:rPr>
        <w:t>36</w:t>
      </w:r>
    </w:p>
    <w:p w:rsidR="090008DB" w:rsidP="5C4FC7A0" w:rsidRDefault="0FA00891" w14:paraId="529EC28C" w14:textId="043F3279">
      <w:pPr>
        <w:pStyle w:val="Heading1"/>
        <w:spacing w:line="360" w:lineRule="auto"/>
        <w:ind w:left="720" w:firstLine="720"/>
        <w:rPr>
          <w:rFonts w:eastAsia="Arial" w:cs="Arial"/>
          <w:b w:val="0"/>
          <w:bCs w:val="0"/>
          <w:sz w:val="22"/>
          <w:szCs w:val="22"/>
        </w:rPr>
      </w:pPr>
      <w:r w:rsidRPr="20A01719" w:rsidR="0FA00891">
        <w:rPr>
          <w:rFonts w:eastAsia="Arial" w:cs="Arial"/>
          <w:b w:val="0"/>
          <w:bCs w:val="0"/>
          <w:sz w:val="22"/>
          <w:szCs w:val="22"/>
        </w:rPr>
        <w:t>Relevance to Title/Research Question</w:t>
      </w:r>
      <w:r w:rsidRPr="20A01719" w:rsidR="009177EF">
        <w:rPr>
          <w:rFonts w:eastAsia="Arial" w:cs="Arial"/>
          <w:b w:val="0"/>
          <w:bCs w:val="0"/>
          <w:sz w:val="22"/>
          <w:szCs w:val="22"/>
        </w:rPr>
        <w:t>……………………………………</w:t>
      </w:r>
      <w:r w:rsidRPr="20A01719" w:rsidR="009177EF">
        <w:rPr>
          <w:rFonts w:eastAsia="Arial" w:cs="Arial"/>
          <w:b w:val="0"/>
          <w:bCs w:val="0"/>
          <w:sz w:val="22"/>
          <w:szCs w:val="22"/>
        </w:rPr>
        <w:t>…..</w:t>
      </w:r>
      <w:r w:rsidRPr="20A01719" w:rsidR="0B254022">
        <w:rPr>
          <w:rFonts w:eastAsia="Arial" w:cs="Arial"/>
          <w:b w:val="0"/>
          <w:bCs w:val="0"/>
          <w:sz w:val="22"/>
          <w:szCs w:val="22"/>
        </w:rPr>
        <w:t>.</w:t>
      </w:r>
      <w:r w:rsidRPr="20A01719" w:rsidR="009177EF">
        <w:rPr>
          <w:rFonts w:eastAsia="Arial" w:cs="Arial"/>
          <w:b w:val="0"/>
          <w:bCs w:val="0"/>
          <w:sz w:val="22"/>
          <w:szCs w:val="22"/>
        </w:rPr>
        <w:t>37</w:t>
      </w:r>
    </w:p>
    <w:p w:rsidR="090008DB" w:rsidP="5C4FC7A0" w:rsidRDefault="0FA00891" w14:paraId="34CE3F88" w14:textId="76394A49">
      <w:pPr>
        <w:pStyle w:val="Heading1"/>
        <w:spacing w:line="360" w:lineRule="auto"/>
        <w:ind w:left="720" w:firstLine="720"/>
        <w:rPr>
          <w:rFonts w:eastAsia="Arial" w:cs="Arial"/>
          <w:b w:val="0"/>
          <w:sz w:val="22"/>
          <w:szCs w:val="22"/>
        </w:rPr>
      </w:pPr>
      <w:r w:rsidRPr="5C4FC7A0">
        <w:rPr>
          <w:rFonts w:eastAsia="Arial" w:cs="Arial"/>
          <w:b w:val="0"/>
          <w:sz w:val="22"/>
          <w:szCs w:val="22"/>
        </w:rPr>
        <w:t>Data and Statistics</w:t>
      </w:r>
      <w:r w:rsidR="009177EF">
        <w:rPr>
          <w:rFonts w:eastAsia="Arial" w:cs="Arial"/>
          <w:b w:val="0"/>
          <w:sz w:val="22"/>
          <w:szCs w:val="22"/>
        </w:rPr>
        <w:t>……………………………………………………………….37</w:t>
      </w:r>
    </w:p>
    <w:p w:rsidR="090008DB" w:rsidP="5C4FC7A0" w:rsidRDefault="0FA00891" w14:paraId="31BFAE9D" w14:textId="1BFD1424">
      <w:pPr>
        <w:pStyle w:val="Heading1"/>
        <w:spacing w:line="360" w:lineRule="auto"/>
        <w:ind w:left="720" w:firstLine="720"/>
        <w:rPr>
          <w:rFonts w:eastAsia="Arial" w:cs="Arial"/>
          <w:b w:val="0"/>
          <w:sz w:val="22"/>
          <w:szCs w:val="22"/>
        </w:rPr>
      </w:pPr>
      <w:r w:rsidRPr="5C4FC7A0">
        <w:rPr>
          <w:rFonts w:eastAsia="Arial" w:cs="Arial"/>
          <w:b w:val="0"/>
          <w:sz w:val="22"/>
          <w:szCs w:val="22"/>
        </w:rPr>
        <w:t>Theoretical Framework</w:t>
      </w:r>
      <w:r w:rsidR="009177EF">
        <w:rPr>
          <w:rFonts w:eastAsia="Arial" w:cs="Arial"/>
          <w:b w:val="0"/>
          <w:sz w:val="22"/>
          <w:szCs w:val="22"/>
        </w:rPr>
        <w:t>………………………………………………………….37</w:t>
      </w:r>
    </w:p>
    <w:p w:rsidR="090008DB" w:rsidP="5C4FC7A0" w:rsidRDefault="0FA00891" w14:paraId="46B1F754" w14:textId="4BF3DD39">
      <w:pPr>
        <w:pStyle w:val="Heading1"/>
        <w:spacing w:line="360" w:lineRule="auto"/>
        <w:ind w:left="720" w:firstLine="720"/>
        <w:rPr>
          <w:rFonts w:eastAsia="Arial" w:cs="Arial"/>
          <w:b w:val="0"/>
          <w:sz w:val="22"/>
          <w:szCs w:val="22"/>
        </w:rPr>
      </w:pPr>
      <w:r w:rsidRPr="5C4FC7A0">
        <w:rPr>
          <w:rFonts w:eastAsia="Arial" w:cs="Arial"/>
          <w:b w:val="0"/>
          <w:sz w:val="22"/>
          <w:szCs w:val="22"/>
        </w:rPr>
        <w:t>Policy and Legislation</w:t>
      </w:r>
      <w:r w:rsidR="009177EF">
        <w:rPr>
          <w:rFonts w:eastAsia="Arial" w:cs="Arial"/>
          <w:b w:val="0"/>
          <w:sz w:val="22"/>
          <w:szCs w:val="22"/>
        </w:rPr>
        <w:t>……………………………………………………………38</w:t>
      </w:r>
    </w:p>
    <w:p w:rsidR="090008DB" w:rsidP="5C4FC7A0" w:rsidRDefault="0FA00891" w14:paraId="1F5F1032" w14:textId="6B9D815F">
      <w:pPr>
        <w:pStyle w:val="Heading1"/>
        <w:spacing w:line="360" w:lineRule="auto"/>
        <w:ind w:left="720" w:firstLine="720"/>
        <w:rPr>
          <w:rFonts w:eastAsia="Arial" w:cs="Arial"/>
          <w:b w:val="0"/>
          <w:sz w:val="22"/>
          <w:szCs w:val="22"/>
        </w:rPr>
      </w:pPr>
      <w:r w:rsidRPr="5C4FC7A0">
        <w:rPr>
          <w:rFonts w:eastAsia="Arial" w:cs="Arial"/>
          <w:b w:val="0"/>
          <w:sz w:val="22"/>
          <w:szCs w:val="22"/>
        </w:rPr>
        <w:t>Positive and Negative Implications</w:t>
      </w:r>
      <w:r w:rsidR="009177EF">
        <w:rPr>
          <w:rFonts w:eastAsia="Arial" w:cs="Arial"/>
          <w:b w:val="0"/>
          <w:sz w:val="22"/>
          <w:szCs w:val="22"/>
        </w:rPr>
        <w:t>…………………………………………</w:t>
      </w:r>
      <w:proofErr w:type="gramStart"/>
      <w:r w:rsidR="009177EF">
        <w:rPr>
          <w:rFonts w:eastAsia="Arial" w:cs="Arial"/>
          <w:b w:val="0"/>
          <w:sz w:val="22"/>
          <w:szCs w:val="22"/>
        </w:rPr>
        <w:t>…..</w:t>
      </w:r>
      <w:proofErr w:type="gramEnd"/>
      <w:r w:rsidR="009177EF">
        <w:rPr>
          <w:rFonts w:eastAsia="Arial" w:cs="Arial"/>
          <w:b w:val="0"/>
          <w:sz w:val="22"/>
          <w:szCs w:val="22"/>
        </w:rPr>
        <w:t>38</w:t>
      </w:r>
    </w:p>
    <w:p w:rsidR="090008DB" w:rsidP="5C4FC7A0" w:rsidRDefault="0FA00891" w14:paraId="6B3A076E" w14:textId="63BC73DA">
      <w:pPr>
        <w:pStyle w:val="Heading1"/>
        <w:spacing w:line="360" w:lineRule="auto"/>
        <w:ind w:left="720" w:firstLine="720"/>
        <w:rPr>
          <w:rFonts w:eastAsia="Arial" w:cs="Arial"/>
          <w:b w:val="0"/>
          <w:sz w:val="22"/>
          <w:szCs w:val="22"/>
        </w:rPr>
      </w:pPr>
      <w:r w:rsidRPr="5C4FC7A0">
        <w:rPr>
          <w:rFonts w:eastAsia="Arial" w:cs="Arial"/>
          <w:b w:val="0"/>
          <w:sz w:val="22"/>
          <w:szCs w:val="22"/>
        </w:rPr>
        <w:t>Examples From the Articles</w:t>
      </w:r>
      <w:r w:rsidR="009177EF">
        <w:rPr>
          <w:rFonts w:eastAsia="Arial" w:cs="Arial"/>
          <w:b w:val="0"/>
          <w:sz w:val="22"/>
          <w:szCs w:val="22"/>
        </w:rPr>
        <w:t>…………………………………………………</w:t>
      </w:r>
      <w:proofErr w:type="gramStart"/>
      <w:r w:rsidR="009177EF">
        <w:rPr>
          <w:rFonts w:eastAsia="Arial" w:cs="Arial"/>
          <w:b w:val="0"/>
          <w:sz w:val="22"/>
          <w:szCs w:val="22"/>
        </w:rPr>
        <w:t>…..</w:t>
      </w:r>
      <w:proofErr w:type="gramEnd"/>
      <w:r w:rsidR="009177EF">
        <w:rPr>
          <w:rFonts w:eastAsia="Arial" w:cs="Arial"/>
          <w:b w:val="0"/>
          <w:sz w:val="22"/>
          <w:szCs w:val="22"/>
        </w:rPr>
        <w:t>39</w:t>
      </w:r>
    </w:p>
    <w:p w:rsidR="090008DB" w:rsidP="5C4FC7A0" w:rsidRDefault="0FA00891" w14:paraId="3B0F6342" w14:textId="6191A59C">
      <w:pPr>
        <w:pStyle w:val="Heading1"/>
        <w:spacing w:line="360" w:lineRule="auto"/>
        <w:ind w:left="720" w:firstLine="720"/>
        <w:rPr>
          <w:rFonts w:eastAsia="Arial" w:cs="Arial"/>
          <w:b w:val="0"/>
          <w:sz w:val="22"/>
          <w:szCs w:val="22"/>
        </w:rPr>
      </w:pPr>
      <w:r w:rsidRPr="5C4FC7A0">
        <w:rPr>
          <w:rFonts w:eastAsia="Arial" w:cs="Arial"/>
          <w:b w:val="0"/>
          <w:sz w:val="22"/>
          <w:szCs w:val="22"/>
        </w:rPr>
        <w:t>Interconnections Between Themes</w:t>
      </w:r>
      <w:r w:rsidR="009177EF">
        <w:rPr>
          <w:rFonts w:eastAsia="Arial" w:cs="Arial"/>
          <w:b w:val="0"/>
          <w:sz w:val="22"/>
          <w:szCs w:val="22"/>
        </w:rPr>
        <w:t>………………………………………….39,40</w:t>
      </w:r>
    </w:p>
    <w:p w:rsidR="090008DB" w:rsidP="5C4FC7A0" w:rsidRDefault="0FA00891" w14:paraId="7CBFB115" w14:textId="55FF711B">
      <w:pPr>
        <w:pStyle w:val="Heading1"/>
        <w:spacing w:line="360" w:lineRule="auto"/>
        <w:ind w:left="720" w:firstLine="720"/>
        <w:rPr>
          <w:rFonts w:eastAsia="Arial" w:cs="Arial"/>
          <w:b w:val="0"/>
          <w:sz w:val="22"/>
          <w:szCs w:val="22"/>
        </w:rPr>
      </w:pPr>
      <w:r w:rsidRPr="5C4FC7A0">
        <w:rPr>
          <w:rFonts w:eastAsia="Arial" w:cs="Arial"/>
          <w:b w:val="0"/>
          <w:sz w:val="22"/>
          <w:szCs w:val="22"/>
        </w:rPr>
        <w:t>Theme 3 Multi- Agency Working in Adult Safeguarding</w:t>
      </w:r>
    </w:p>
    <w:p w:rsidR="38FFD864" w:rsidP="5C4FC7A0" w:rsidRDefault="69D47C33" w14:paraId="0B80F39D" w14:textId="3A0B68BB">
      <w:pPr>
        <w:pStyle w:val="Heading1"/>
        <w:spacing w:line="360" w:lineRule="auto"/>
        <w:ind w:left="720" w:firstLine="720"/>
        <w:rPr>
          <w:rFonts w:eastAsia="Arial" w:cs="Arial"/>
          <w:b w:val="0"/>
          <w:sz w:val="22"/>
          <w:szCs w:val="22"/>
        </w:rPr>
      </w:pPr>
      <w:r w:rsidRPr="5C4FC7A0">
        <w:rPr>
          <w:rFonts w:eastAsia="Arial" w:cs="Arial"/>
          <w:b w:val="0"/>
          <w:sz w:val="22"/>
          <w:szCs w:val="22"/>
        </w:rPr>
        <w:t>Background Information</w:t>
      </w:r>
      <w:r w:rsidR="00956F4D">
        <w:rPr>
          <w:rFonts w:eastAsia="Arial" w:cs="Arial"/>
          <w:b w:val="0"/>
          <w:sz w:val="22"/>
          <w:szCs w:val="22"/>
        </w:rPr>
        <w:t>…………………………………………………………</w:t>
      </w:r>
      <w:r w:rsidR="005907B5">
        <w:rPr>
          <w:rFonts w:eastAsia="Arial" w:cs="Arial"/>
          <w:b w:val="0"/>
          <w:sz w:val="22"/>
          <w:szCs w:val="22"/>
        </w:rPr>
        <w:t>.</w:t>
      </w:r>
      <w:r w:rsidR="00956F4D">
        <w:rPr>
          <w:rFonts w:eastAsia="Arial" w:cs="Arial"/>
          <w:b w:val="0"/>
          <w:sz w:val="22"/>
          <w:szCs w:val="22"/>
        </w:rPr>
        <w:t>40</w:t>
      </w:r>
      <w:r w:rsidRPr="5C4FC7A0">
        <w:rPr>
          <w:rFonts w:eastAsia="Arial" w:cs="Arial"/>
          <w:b w:val="0"/>
          <w:sz w:val="22"/>
          <w:szCs w:val="22"/>
        </w:rPr>
        <w:t xml:space="preserve"> </w:t>
      </w:r>
    </w:p>
    <w:p w:rsidR="38FFD864" w:rsidP="5C4FC7A0" w:rsidRDefault="69D47C33" w14:paraId="60DA3474" w14:textId="62BD8F0B">
      <w:pPr>
        <w:pStyle w:val="Heading1"/>
        <w:spacing w:line="360" w:lineRule="auto"/>
        <w:ind w:left="720" w:firstLine="720"/>
        <w:rPr>
          <w:rFonts w:eastAsia="Arial" w:cs="Arial"/>
          <w:b w:val="0"/>
          <w:sz w:val="22"/>
          <w:szCs w:val="22"/>
        </w:rPr>
      </w:pPr>
      <w:r w:rsidRPr="5C4FC7A0">
        <w:rPr>
          <w:rFonts w:eastAsia="Arial" w:cs="Arial"/>
          <w:b w:val="0"/>
          <w:sz w:val="22"/>
          <w:szCs w:val="22"/>
        </w:rPr>
        <w:t>Impact of the Research Question</w:t>
      </w:r>
      <w:r w:rsidR="00956F4D">
        <w:rPr>
          <w:rFonts w:eastAsia="Arial" w:cs="Arial"/>
          <w:b w:val="0"/>
          <w:sz w:val="22"/>
          <w:szCs w:val="22"/>
        </w:rPr>
        <w:t>………………………………………………</w:t>
      </w:r>
      <w:r w:rsidR="005907B5">
        <w:rPr>
          <w:rFonts w:eastAsia="Arial" w:cs="Arial"/>
          <w:b w:val="0"/>
          <w:sz w:val="22"/>
          <w:szCs w:val="22"/>
        </w:rPr>
        <w:t>.</w:t>
      </w:r>
      <w:r w:rsidR="00956F4D">
        <w:rPr>
          <w:rFonts w:eastAsia="Arial" w:cs="Arial"/>
          <w:b w:val="0"/>
          <w:sz w:val="22"/>
          <w:szCs w:val="22"/>
        </w:rPr>
        <w:t>41</w:t>
      </w:r>
    </w:p>
    <w:p w:rsidR="38FFD864" w:rsidP="5C4FC7A0" w:rsidRDefault="69D47C33" w14:paraId="7A18E18D" w14:textId="1D259348">
      <w:pPr>
        <w:pStyle w:val="Heading1"/>
        <w:spacing w:line="360" w:lineRule="auto"/>
        <w:ind w:left="720" w:firstLine="720"/>
        <w:rPr>
          <w:rFonts w:eastAsia="Arial" w:cs="Arial"/>
          <w:b w:val="0"/>
          <w:sz w:val="22"/>
          <w:szCs w:val="22"/>
        </w:rPr>
      </w:pPr>
      <w:r w:rsidRPr="5C4FC7A0">
        <w:rPr>
          <w:rFonts w:eastAsia="Arial" w:cs="Arial"/>
          <w:b w:val="0"/>
          <w:sz w:val="22"/>
          <w:szCs w:val="22"/>
        </w:rPr>
        <w:t>Statistical Information</w:t>
      </w:r>
      <w:r w:rsidR="00956F4D">
        <w:rPr>
          <w:rFonts w:eastAsia="Arial" w:cs="Arial"/>
          <w:b w:val="0"/>
          <w:sz w:val="22"/>
          <w:szCs w:val="22"/>
        </w:rPr>
        <w:t>……………………………………………………………</w:t>
      </w:r>
      <w:r w:rsidR="005907B5">
        <w:rPr>
          <w:rFonts w:eastAsia="Arial" w:cs="Arial"/>
          <w:b w:val="0"/>
          <w:sz w:val="22"/>
          <w:szCs w:val="22"/>
        </w:rPr>
        <w:t>.</w:t>
      </w:r>
      <w:r w:rsidR="00956F4D">
        <w:rPr>
          <w:rFonts w:eastAsia="Arial" w:cs="Arial"/>
          <w:b w:val="0"/>
          <w:sz w:val="22"/>
          <w:szCs w:val="22"/>
        </w:rPr>
        <w:t>41</w:t>
      </w:r>
      <w:r w:rsidRPr="5C4FC7A0">
        <w:rPr>
          <w:rFonts w:eastAsia="Arial" w:cs="Arial"/>
          <w:b w:val="0"/>
          <w:sz w:val="22"/>
          <w:szCs w:val="22"/>
        </w:rPr>
        <w:t xml:space="preserve"> </w:t>
      </w:r>
    </w:p>
    <w:p w:rsidR="38FFD864" w:rsidP="5C4FC7A0" w:rsidRDefault="69D47C33" w14:paraId="50E04AE7" w14:textId="282BCC61">
      <w:pPr>
        <w:pStyle w:val="Heading1"/>
        <w:spacing w:line="360" w:lineRule="auto"/>
        <w:ind w:left="720" w:firstLine="720"/>
        <w:rPr>
          <w:rFonts w:eastAsia="Arial" w:cs="Arial"/>
          <w:b w:val="0"/>
          <w:sz w:val="22"/>
          <w:szCs w:val="22"/>
        </w:rPr>
      </w:pPr>
      <w:r w:rsidRPr="5C4FC7A0">
        <w:rPr>
          <w:rFonts w:eastAsia="Arial" w:cs="Arial"/>
          <w:b w:val="0"/>
          <w:sz w:val="22"/>
          <w:szCs w:val="22"/>
        </w:rPr>
        <w:t>Theories, Policies, and Legislation</w:t>
      </w:r>
      <w:r w:rsidR="00956F4D">
        <w:rPr>
          <w:rFonts w:eastAsia="Arial" w:cs="Arial"/>
          <w:b w:val="0"/>
          <w:sz w:val="22"/>
          <w:szCs w:val="22"/>
        </w:rPr>
        <w:t>…………………………………………</w:t>
      </w:r>
      <w:proofErr w:type="gramStart"/>
      <w:r w:rsidR="00956F4D">
        <w:rPr>
          <w:rFonts w:eastAsia="Arial" w:cs="Arial"/>
          <w:b w:val="0"/>
          <w:sz w:val="22"/>
          <w:szCs w:val="22"/>
        </w:rPr>
        <w:t>…..</w:t>
      </w:r>
      <w:proofErr w:type="gramEnd"/>
      <w:r w:rsidR="00956F4D">
        <w:rPr>
          <w:rFonts w:eastAsia="Arial" w:cs="Arial"/>
          <w:b w:val="0"/>
          <w:sz w:val="22"/>
          <w:szCs w:val="22"/>
        </w:rPr>
        <w:t>42</w:t>
      </w:r>
      <w:r w:rsidRPr="5C4FC7A0">
        <w:rPr>
          <w:rFonts w:eastAsia="Arial" w:cs="Arial"/>
          <w:b w:val="0"/>
          <w:sz w:val="22"/>
          <w:szCs w:val="22"/>
        </w:rPr>
        <w:t xml:space="preserve"> </w:t>
      </w:r>
    </w:p>
    <w:p w:rsidR="38FFD864" w:rsidP="5C4FC7A0" w:rsidRDefault="69D47C33" w14:paraId="593F2A9A" w14:textId="477A8C0C">
      <w:pPr>
        <w:pStyle w:val="Heading1"/>
        <w:spacing w:line="360" w:lineRule="auto"/>
        <w:ind w:left="720" w:firstLine="720"/>
        <w:rPr>
          <w:rFonts w:eastAsia="Arial" w:cs="Arial"/>
          <w:b w:val="0"/>
          <w:sz w:val="22"/>
          <w:szCs w:val="22"/>
        </w:rPr>
      </w:pPr>
      <w:r w:rsidRPr="5C4FC7A0">
        <w:rPr>
          <w:rFonts w:eastAsia="Arial" w:cs="Arial"/>
          <w:b w:val="0"/>
          <w:sz w:val="22"/>
          <w:szCs w:val="22"/>
        </w:rPr>
        <w:t xml:space="preserve">Implications </w:t>
      </w:r>
      <w:r w:rsidR="00956F4D">
        <w:rPr>
          <w:rFonts w:eastAsia="Arial" w:cs="Arial"/>
          <w:b w:val="0"/>
          <w:sz w:val="22"/>
          <w:szCs w:val="22"/>
        </w:rPr>
        <w:t>……………………………………………………………………….42</w:t>
      </w:r>
    </w:p>
    <w:p w:rsidR="38FFD864" w:rsidP="5C4FC7A0" w:rsidRDefault="69D47C33" w14:paraId="431B56A1" w14:textId="76455670">
      <w:pPr>
        <w:pStyle w:val="Heading1"/>
        <w:spacing w:line="360" w:lineRule="auto"/>
        <w:ind w:left="720" w:firstLine="720"/>
        <w:rPr>
          <w:rFonts w:eastAsia="Arial" w:cs="Arial"/>
          <w:b w:val="0"/>
          <w:sz w:val="22"/>
          <w:szCs w:val="22"/>
        </w:rPr>
      </w:pPr>
      <w:r w:rsidRPr="5C4FC7A0">
        <w:rPr>
          <w:rFonts w:eastAsia="Arial" w:cs="Arial"/>
          <w:b w:val="0"/>
          <w:sz w:val="22"/>
          <w:szCs w:val="22"/>
        </w:rPr>
        <w:t>Examples From the Articles</w:t>
      </w:r>
      <w:r w:rsidR="00956F4D">
        <w:rPr>
          <w:rFonts w:eastAsia="Arial" w:cs="Arial"/>
          <w:b w:val="0"/>
          <w:sz w:val="22"/>
          <w:szCs w:val="22"/>
        </w:rPr>
        <w:t>…………………………………………………</w:t>
      </w:r>
      <w:proofErr w:type="gramStart"/>
      <w:r w:rsidR="00956F4D">
        <w:rPr>
          <w:rFonts w:eastAsia="Arial" w:cs="Arial"/>
          <w:b w:val="0"/>
          <w:sz w:val="22"/>
          <w:szCs w:val="22"/>
        </w:rPr>
        <w:t>…..</w:t>
      </w:r>
      <w:proofErr w:type="gramEnd"/>
      <w:r w:rsidR="00956F4D">
        <w:rPr>
          <w:rFonts w:eastAsia="Arial" w:cs="Arial"/>
          <w:b w:val="0"/>
          <w:sz w:val="22"/>
          <w:szCs w:val="22"/>
        </w:rPr>
        <w:t>43</w:t>
      </w:r>
      <w:r w:rsidRPr="5C4FC7A0">
        <w:rPr>
          <w:rFonts w:eastAsia="Arial" w:cs="Arial"/>
          <w:b w:val="0"/>
          <w:sz w:val="22"/>
          <w:szCs w:val="22"/>
        </w:rPr>
        <w:t xml:space="preserve"> </w:t>
      </w:r>
    </w:p>
    <w:p w:rsidR="38FFD864" w:rsidP="5C4FC7A0" w:rsidRDefault="69D47C33" w14:paraId="5CB19E35" w14:textId="6498C470">
      <w:pPr>
        <w:pStyle w:val="Heading1"/>
        <w:spacing w:line="360" w:lineRule="auto"/>
        <w:ind w:left="720" w:firstLine="720"/>
        <w:rPr>
          <w:rFonts w:eastAsia="Arial" w:cs="Arial"/>
          <w:b w:val="0"/>
          <w:sz w:val="22"/>
          <w:szCs w:val="22"/>
        </w:rPr>
      </w:pPr>
      <w:r w:rsidRPr="5C4FC7A0">
        <w:rPr>
          <w:rFonts w:eastAsia="Arial" w:cs="Arial"/>
          <w:b w:val="0"/>
          <w:sz w:val="22"/>
          <w:szCs w:val="22"/>
        </w:rPr>
        <w:t>Interconnections</w:t>
      </w:r>
      <w:r w:rsidR="00956F4D">
        <w:rPr>
          <w:rFonts w:eastAsia="Arial" w:cs="Arial"/>
          <w:b w:val="0"/>
          <w:sz w:val="22"/>
          <w:szCs w:val="22"/>
        </w:rPr>
        <w:t>………………………………………………………………</w:t>
      </w:r>
      <w:proofErr w:type="gramStart"/>
      <w:r w:rsidR="00956F4D">
        <w:rPr>
          <w:rFonts w:eastAsia="Arial" w:cs="Arial"/>
          <w:b w:val="0"/>
          <w:sz w:val="22"/>
          <w:szCs w:val="22"/>
        </w:rPr>
        <w:t>…..</w:t>
      </w:r>
      <w:proofErr w:type="gramEnd"/>
      <w:r w:rsidR="00956F4D">
        <w:rPr>
          <w:rFonts w:eastAsia="Arial" w:cs="Arial"/>
          <w:b w:val="0"/>
          <w:sz w:val="22"/>
          <w:szCs w:val="22"/>
        </w:rPr>
        <w:t>43</w:t>
      </w:r>
    </w:p>
    <w:p w:rsidR="2CC45AD7" w:rsidP="5C4FC7A0" w:rsidRDefault="2C1497D2" w14:paraId="62092E75" w14:textId="4A9C2DE0">
      <w:pPr>
        <w:pStyle w:val="Heading1"/>
        <w:spacing w:line="360" w:lineRule="auto"/>
        <w:ind w:left="720" w:firstLine="720"/>
        <w:rPr>
          <w:rFonts w:eastAsia="Arial" w:cs="Arial"/>
          <w:b w:val="0"/>
          <w:sz w:val="22"/>
          <w:szCs w:val="22"/>
        </w:rPr>
      </w:pPr>
      <w:r w:rsidRPr="5C4FC7A0">
        <w:rPr>
          <w:rFonts w:eastAsia="Arial" w:cs="Arial"/>
          <w:b w:val="0"/>
          <w:sz w:val="22"/>
          <w:szCs w:val="22"/>
        </w:rPr>
        <w:t>Conclusion</w:t>
      </w:r>
      <w:r w:rsidR="00956F4D">
        <w:rPr>
          <w:rFonts w:eastAsia="Arial" w:cs="Arial"/>
          <w:b w:val="0"/>
          <w:sz w:val="22"/>
          <w:szCs w:val="22"/>
        </w:rPr>
        <w:t>…………………………………………………………………………44</w:t>
      </w:r>
    </w:p>
    <w:p w:rsidR="2CC45AD7" w:rsidP="5C4FC7A0" w:rsidRDefault="2C1497D2" w14:paraId="03A4EA60" w14:textId="1BF07D97">
      <w:pPr>
        <w:pStyle w:val="Heading1"/>
        <w:spacing w:line="360" w:lineRule="auto"/>
        <w:ind w:left="0"/>
        <w:rPr>
          <w:rFonts w:eastAsia="Arial" w:cs="Arial"/>
          <w:b w:val="0"/>
          <w:bCs w:val="0"/>
          <w:sz w:val="22"/>
          <w:szCs w:val="22"/>
        </w:rPr>
      </w:pPr>
      <w:r w:rsidRPr="20A01719" w:rsidR="2C1497D2">
        <w:rPr>
          <w:rFonts w:eastAsia="Arial" w:cs="Arial"/>
          <w:b w:val="0"/>
          <w:bCs w:val="0"/>
          <w:sz w:val="22"/>
          <w:szCs w:val="22"/>
        </w:rPr>
        <w:t>Chapter 5</w:t>
      </w:r>
      <w:r>
        <w:tab/>
      </w:r>
      <w:r w:rsidRPr="20A01719" w:rsidR="6DB3E4F6">
        <w:rPr>
          <w:rFonts w:eastAsia="Arial" w:cs="Arial"/>
          <w:b w:val="0"/>
          <w:bCs w:val="0"/>
          <w:sz w:val="22"/>
          <w:szCs w:val="22"/>
        </w:rPr>
        <w:t xml:space="preserve">Conclusion and </w:t>
      </w:r>
      <w:r w:rsidRPr="20A01719" w:rsidR="51456FE1">
        <w:rPr>
          <w:rFonts w:eastAsia="Arial" w:cs="Arial"/>
          <w:b w:val="0"/>
          <w:bCs w:val="0"/>
          <w:sz w:val="22"/>
          <w:szCs w:val="22"/>
        </w:rPr>
        <w:t>Recommendations</w:t>
      </w:r>
      <w:r w:rsidRPr="20A01719" w:rsidR="00956F4D">
        <w:rPr>
          <w:rFonts w:eastAsia="Arial" w:cs="Arial"/>
          <w:b w:val="0"/>
          <w:bCs w:val="0"/>
          <w:sz w:val="22"/>
          <w:szCs w:val="22"/>
        </w:rPr>
        <w:t>…………………………………………</w:t>
      </w:r>
      <w:r w:rsidRPr="20A01719" w:rsidR="00956F4D">
        <w:rPr>
          <w:rFonts w:eastAsia="Arial" w:cs="Arial"/>
          <w:b w:val="0"/>
          <w:bCs w:val="0"/>
          <w:sz w:val="22"/>
          <w:szCs w:val="22"/>
        </w:rPr>
        <w:t>.</w:t>
      </w:r>
      <w:r w:rsidRPr="20A01719" w:rsidR="3C7531D9">
        <w:rPr>
          <w:rFonts w:eastAsia="Arial" w:cs="Arial"/>
          <w:b w:val="0"/>
          <w:bCs w:val="0"/>
          <w:sz w:val="22"/>
          <w:szCs w:val="22"/>
        </w:rPr>
        <w:t>...</w:t>
      </w:r>
      <w:r w:rsidRPr="20A01719" w:rsidR="00956F4D">
        <w:rPr>
          <w:rFonts w:eastAsia="Arial" w:cs="Arial"/>
          <w:b w:val="0"/>
          <w:bCs w:val="0"/>
          <w:sz w:val="22"/>
          <w:szCs w:val="22"/>
        </w:rPr>
        <w:t>45</w:t>
      </w:r>
      <w:r w:rsidRPr="20A01719" w:rsidR="6DB3E4F6">
        <w:rPr>
          <w:rFonts w:eastAsia="Arial" w:cs="Arial"/>
          <w:b w:val="0"/>
          <w:bCs w:val="0"/>
          <w:sz w:val="22"/>
          <w:szCs w:val="22"/>
        </w:rPr>
        <w:t xml:space="preserve">  </w:t>
      </w:r>
    </w:p>
    <w:p w:rsidR="57EB5112" w:rsidP="5C4FC7A0" w:rsidRDefault="6DB3E4F6" w14:paraId="4A12ACB3" w14:textId="0DD2E578">
      <w:pPr>
        <w:pStyle w:val="Heading1"/>
        <w:spacing w:line="360" w:lineRule="auto"/>
        <w:ind w:left="720" w:firstLine="720"/>
        <w:rPr>
          <w:rFonts w:eastAsia="Arial" w:cs="Arial"/>
          <w:b w:val="0"/>
          <w:sz w:val="22"/>
          <w:szCs w:val="22"/>
        </w:rPr>
      </w:pPr>
      <w:r w:rsidRPr="5C4FC7A0">
        <w:rPr>
          <w:rFonts w:eastAsia="Arial" w:cs="Arial"/>
          <w:b w:val="0"/>
          <w:sz w:val="22"/>
          <w:szCs w:val="22"/>
        </w:rPr>
        <w:t>Overall Conclusio</w:t>
      </w:r>
      <w:r w:rsidRPr="5C4FC7A0" w:rsidR="05FA40CB">
        <w:rPr>
          <w:rFonts w:eastAsia="Arial" w:cs="Arial"/>
          <w:b w:val="0"/>
          <w:sz w:val="22"/>
          <w:szCs w:val="22"/>
        </w:rPr>
        <w:t>n</w:t>
      </w:r>
      <w:r w:rsidR="00956F4D">
        <w:rPr>
          <w:rFonts w:eastAsia="Arial" w:cs="Arial"/>
          <w:b w:val="0"/>
          <w:sz w:val="22"/>
          <w:szCs w:val="22"/>
        </w:rPr>
        <w:t>……………………………………………………………</w:t>
      </w:r>
      <w:proofErr w:type="gramStart"/>
      <w:r w:rsidR="00956F4D">
        <w:rPr>
          <w:rFonts w:eastAsia="Arial" w:cs="Arial"/>
          <w:b w:val="0"/>
          <w:sz w:val="22"/>
          <w:szCs w:val="22"/>
        </w:rPr>
        <w:t>…..</w:t>
      </w:r>
      <w:proofErr w:type="gramEnd"/>
      <w:r w:rsidR="00956F4D">
        <w:rPr>
          <w:rFonts w:eastAsia="Arial" w:cs="Arial"/>
          <w:b w:val="0"/>
          <w:sz w:val="22"/>
          <w:szCs w:val="22"/>
        </w:rPr>
        <w:t>45</w:t>
      </w:r>
    </w:p>
    <w:p w:rsidR="05FA40CB" w:rsidP="5C4FC7A0" w:rsidRDefault="05FA40CB" w14:paraId="48C1FDD0" w14:textId="79B7F6A9">
      <w:pPr>
        <w:pStyle w:val="Heading1"/>
        <w:spacing w:line="360" w:lineRule="auto"/>
        <w:ind w:left="720" w:firstLine="720"/>
        <w:rPr>
          <w:rFonts w:eastAsia="Arial" w:cs="Arial"/>
          <w:b w:val="0"/>
          <w:sz w:val="22"/>
          <w:szCs w:val="22"/>
        </w:rPr>
      </w:pPr>
      <w:r w:rsidRPr="5C4FC7A0">
        <w:rPr>
          <w:rFonts w:eastAsia="Arial" w:cs="Arial"/>
          <w:b w:val="0"/>
          <w:sz w:val="22"/>
          <w:szCs w:val="22"/>
        </w:rPr>
        <w:t>Recommendations</w:t>
      </w:r>
      <w:r w:rsidR="00956F4D">
        <w:rPr>
          <w:rFonts w:eastAsia="Arial" w:cs="Arial"/>
          <w:b w:val="0"/>
          <w:sz w:val="22"/>
          <w:szCs w:val="22"/>
        </w:rPr>
        <w:t>…………………………………………………………46,47,48</w:t>
      </w:r>
    </w:p>
    <w:p w:rsidR="00956F4D" w:rsidP="5C4FC7A0" w:rsidRDefault="05FA40CB" w14:paraId="41D183D0" w14:textId="35A91AA0">
      <w:pPr>
        <w:pStyle w:val="Heading1"/>
        <w:spacing w:line="360" w:lineRule="auto"/>
        <w:ind w:left="0"/>
        <w:rPr>
          <w:rFonts w:eastAsia="Arial" w:cs="Arial"/>
          <w:b w:val="0"/>
          <w:sz w:val="22"/>
          <w:szCs w:val="22"/>
        </w:rPr>
      </w:pPr>
      <w:r w:rsidRPr="5C4FC7A0">
        <w:rPr>
          <w:rFonts w:eastAsia="Arial" w:cs="Arial"/>
          <w:b w:val="0"/>
          <w:sz w:val="22"/>
          <w:szCs w:val="22"/>
        </w:rPr>
        <w:t>Chapter 6</w:t>
      </w:r>
      <w:r>
        <w:tab/>
      </w:r>
      <w:r w:rsidRPr="5C4FC7A0" w:rsidR="271D3643">
        <w:rPr>
          <w:rFonts w:eastAsia="Arial" w:cs="Arial"/>
          <w:b w:val="0"/>
          <w:sz w:val="22"/>
          <w:szCs w:val="22"/>
        </w:rPr>
        <w:t>References</w:t>
      </w:r>
      <w:r w:rsidR="00956F4D">
        <w:rPr>
          <w:rFonts w:eastAsia="Arial" w:cs="Arial"/>
          <w:b w:val="0"/>
          <w:sz w:val="22"/>
          <w:szCs w:val="22"/>
        </w:rPr>
        <w:t>………………………………………………………</w:t>
      </w:r>
      <w:proofErr w:type="gramStart"/>
      <w:r w:rsidR="00956F4D">
        <w:rPr>
          <w:rFonts w:eastAsia="Arial" w:cs="Arial"/>
          <w:b w:val="0"/>
          <w:sz w:val="22"/>
          <w:szCs w:val="22"/>
        </w:rPr>
        <w:t>…</w:t>
      </w:r>
      <w:r w:rsidR="005907B5">
        <w:rPr>
          <w:rFonts w:eastAsia="Arial" w:cs="Arial"/>
          <w:b w:val="0"/>
          <w:sz w:val="22"/>
          <w:szCs w:val="22"/>
        </w:rPr>
        <w:t>..</w:t>
      </w:r>
      <w:proofErr w:type="gramEnd"/>
      <w:r w:rsidR="005907B5">
        <w:rPr>
          <w:rFonts w:eastAsia="Arial" w:cs="Arial"/>
          <w:b w:val="0"/>
          <w:sz w:val="22"/>
          <w:szCs w:val="22"/>
        </w:rPr>
        <w:t>49,50,51,52,53</w:t>
      </w:r>
    </w:p>
    <w:p w:rsidR="05FA40CB" w:rsidP="5C4FC7A0" w:rsidRDefault="271D3643" w14:paraId="62DCA932" w14:textId="122895E7">
      <w:pPr>
        <w:pStyle w:val="Heading1"/>
        <w:spacing w:line="360" w:lineRule="auto"/>
        <w:ind w:left="0"/>
        <w:rPr>
          <w:rFonts w:eastAsia="Arial" w:cs="Arial"/>
          <w:b w:val="0"/>
          <w:sz w:val="22"/>
          <w:szCs w:val="22"/>
        </w:rPr>
      </w:pPr>
      <w:r w:rsidRPr="5C4FC7A0">
        <w:rPr>
          <w:rFonts w:eastAsia="Arial" w:cs="Arial"/>
          <w:b w:val="0"/>
          <w:sz w:val="22"/>
          <w:szCs w:val="22"/>
        </w:rPr>
        <w:t xml:space="preserve"> </w:t>
      </w:r>
      <w:r w:rsidR="00956F4D">
        <w:rPr>
          <w:rFonts w:eastAsia="Arial" w:cs="Arial"/>
          <w:b w:val="0"/>
          <w:sz w:val="22"/>
          <w:szCs w:val="22"/>
        </w:rPr>
        <w:tab/>
      </w:r>
      <w:r w:rsidR="00956F4D">
        <w:rPr>
          <w:rFonts w:eastAsia="Arial" w:cs="Arial"/>
          <w:b w:val="0"/>
          <w:sz w:val="22"/>
          <w:szCs w:val="22"/>
        </w:rPr>
        <w:tab/>
      </w:r>
      <w:r w:rsidRPr="5C4FC7A0">
        <w:rPr>
          <w:rFonts w:eastAsia="Arial" w:cs="Arial"/>
          <w:b w:val="0"/>
          <w:sz w:val="22"/>
          <w:szCs w:val="22"/>
        </w:rPr>
        <w:t>Appendices</w:t>
      </w:r>
      <w:r w:rsidR="00956F4D">
        <w:rPr>
          <w:rFonts w:eastAsia="Arial" w:cs="Arial"/>
          <w:b w:val="0"/>
          <w:sz w:val="22"/>
          <w:szCs w:val="22"/>
        </w:rPr>
        <w:t>………………………………………………</w:t>
      </w:r>
      <w:r w:rsidR="005907B5">
        <w:rPr>
          <w:rFonts w:eastAsia="Arial" w:cs="Arial"/>
          <w:b w:val="0"/>
          <w:sz w:val="22"/>
          <w:szCs w:val="22"/>
        </w:rPr>
        <w:t>…………………………54</w:t>
      </w:r>
    </w:p>
    <w:p w:rsidR="57EB5112" w:rsidP="5C4FC7A0" w:rsidRDefault="57EB5112" w14:paraId="679B4A14" w14:textId="3957838F">
      <w:pPr>
        <w:pStyle w:val="Heading1"/>
        <w:spacing w:line="360" w:lineRule="auto"/>
        <w:ind w:left="0"/>
        <w:rPr>
          <w:rFonts w:eastAsia="Arial" w:cs="Arial"/>
          <w:b w:val="0"/>
          <w:sz w:val="22"/>
          <w:szCs w:val="22"/>
        </w:rPr>
      </w:pPr>
    </w:p>
    <w:p w:rsidR="72B55995" w:rsidP="5C4FC7A0" w:rsidRDefault="72B55995" w14:paraId="410923E3" w14:textId="4573D36F">
      <w:pPr>
        <w:pStyle w:val="Heading1"/>
        <w:spacing w:line="360" w:lineRule="auto"/>
        <w:ind w:left="720" w:firstLine="720"/>
        <w:rPr>
          <w:rFonts w:eastAsia="Arial" w:cs="Arial"/>
          <w:b w:val="0"/>
          <w:sz w:val="22"/>
          <w:szCs w:val="22"/>
        </w:rPr>
      </w:pPr>
    </w:p>
    <w:p w:rsidR="72B55995" w:rsidP="5C4FC7A0" w:rsidRDefault="72B55995" w14:paraId="54F1DDCD" w14:textId="5BDF6E05">
      <w:pPr>
        <w:pStyle w:val="Heading1"/>
        <w:spacing w:line="360" w:lineRule="auto"/>
        <w:ind w:left="720" w:firstLine="720"/>
        <w:rPr>
          <w:rFonts w:eastAsia="Arial" w:cs="Arial"/>
          <w:b w:val="0"/>
          <w:sz w:val="22"/>
          <w:szCs w:val="22"/>
        </w:rPr>
      </w:pPr>
    </w:p>
    <w:p w:rsidR="72B55995" w:rsidP="5C4FC7A0" w:rsidRDefault="72B55995" w14:paraId="56DF2E2F" w14:textId="6BACA06C">
      <w:pPr>
        <w:pStyle w:val="Heading1"/>
        <w:spacing w:line="360" w:lineRule="auto"/>
        <w:ind w:left="720" w:firstLine="720"/>
        <w:rPr>
          <w:rFonts w:eastAsia="Arial" w:cs="Arial"/>
          <w:b w:val="0"/>
          <w:sz w:val="22"/>
          <w:szCs w:val="22"/>
        </w:rPr>
      </w:pPr>
    </w:p>
    <w:p w:rsidR="541DEC88" w:rsidP="5C4FC7A0" w:rsidRDefault="541DEC88" w14:paraId="5BDAD3FD" w14:textId="55CF09C3">
      <w:pPr>
        <w:pStyle w:val="Heading1"/>
        <w:spacing w:line="360" w:lineRule="auto"/>
        <w:ind w:left="0"/>
        <w:rPr>
          <w:rFonts w:eastAsia="Arial" w:cs="Arial"/>
          <w:b w:val="0"/>
          <w:sz w:val="22"/>
          <w:szCs w:val="22"/>
        </w:rPr>
      </w:pPr>
    </w:p>
    <w:p w:rsidR="5C4FC7A0" w:rsidP="5C4FC7A0" w:rsidRDefault="5C4FC7A0" w14:paraId="0AB43964" w14:textId="145DBD1B">
      <w:pPr>
        <w:pStyle w:val="Heading1"/>
        <w:rPr>
          <w:rFonts w:eastAsia="Arial" w:cs="Arial"/>
        </w:rPr>
      </w:pPr>
    </w:p>
    <w:p w:rsidR="005907B5" w:rsidP="20A01719" w:rsidRDefault="005907B5" w14:paraId="31C7979D" w14:textId="5894FED9">
      <w:pPr>
        <w:pStyle w:val="Normal"/>
        <w:rPr>
          <w:rFonts w:eastAsia="Arial" w:cs="Arial"/>
        </w:rPr>
      </w:pPr>
    </w:p>
    <w:p w:rsidR="20A01719" w:rsidP="20A01719" w:rsidRDefault="20A01719" w14:paraId="0D7A0334" w14:textId="5A2FCA01">
      <w:pPr>
        <w:pStyle w:val="Normal"/>
        <w:rPr>
          <w:rFonts w:eastAsia="Arial" w:cs="Arial"/>
        </w:rPr>
      </w:pPr>
    </w:p>
    <w:p w:rsidR="20A01719" w:rsidP="20A01719" w:rsidRDefault="20A01719" w14:paraId="12A51DA8" w14:textId="4B75581F">
      <w:pPr>
        <w:pStyle w:val="Normal"/>
        <w:rPr>
          <w:rFonts w:eastAsia="Arial" w:cs="Arial"/>
        </w:rPr>
      </w:pPr>
    </w:p>
    <w:p w:rsidR="20A01719" w:rsidP="20A01719" w:rsidRDefault="20A01719" w14:paraId="35ED1EC5" w14:textId="6918D6CF">
      <w:pPr>
        <w:pStyle w:val="Normal"/>
        <w:rPr>
          <w:rFonts w:eastAsia="Arial" w:cs="Arial"/>
        </w:rPr>
      </w:pPr>
    </w:p>
    <w:p w:rsidRPr="001E201A" w:rsidR="00730C3C" w:rsidP="001E201A" w:rsidRDefault="14FBC905" w14:paraId="58452D18" w14:textId="08E77030">
      <w:pPr>
        <w:rPr>
          <w:rFonts w:ascii="Arial" w:hAnsi="Arial" w:cs="Arial"/>
          <w:b/>
          <w:bCs/>
          <w:sz w:val="28"/>
          <w:szCs w:val="28"/>
        </w:rPr>
      </w:pPr>
      <w:r w:rsidRPr="001E201A">
        <w:rPr>
          <w:rFonts w:ascii="Arial" w:hAnsi="Arial" w:cs="Arial"/>
          <w:b/>
          <w:bCs/>
          <w:sz w:val="28"/>
          <w:szCs w:val="28"/>
        </w:rPr>
        <w:lastRenderedPageBreak/>
        <w:t xml:space="preserve">CHAPTER 1: Introduction </w:t>
      </w:r>
    </w:p>
    <w:p w:rsidR="72B55995" w:rsidP="5C4FC7A0" w:rsidRDefault="72B55995" w14:paraId="6703B776" w14:textId="7C000D67">
      <w:pPr>
        <w:pStyle w:val="Heading1"/>
        <w:spacing w:line="360" w:lineRule="auto"/>
        <w:ind w:left="0"/>
        <w:rPr>
          <w:rFonts w:eastAsia="Arial" w:cs="Arial"/>
          <w:sz w:val="22"/>
          <w:szCs w:val="22"/>
        </w:rPr>
      </w:pPr>
    </w:p>
    <w:p w:rsidR="2E0F1DCA" w:rsidP="5C4FC7A0" w:rsidRDefault="61727EFB" w14:paraId="59F4D670" w14:textId="3204C353">
      <w:pPr>
        <w:pStyle w:val="Heading1"/>
        <w:spacing w:line="360" w:lineRule="auto"/>
        <w:ind w:left="0"/>
        <w:rPr>
          <w:rFonts w:eastAsia="Arial" w:cs="Arial"/>
          <w:b w:val="0"/>
          <w:sz w:val="22"/>
          <w:szCs w:val="22"/>
        </w:rPr>
      </w:pPr>
      <w:r w:rsidRPr="5C4FC7A0">
        <w:rPr>
          <w:rFonts w:eastAsia="Arial" w:cs="Arial"/>
          <w:b w:val="0"/>
          <w:sz w:val="22"/>
          <w:szCs w:val="22"/>
        </w:rPr>
        <w:t xml:space="preserve">Protecting vulnerable adults is a major aspect of the work in the Health and Social Care sector in the UK and has been covered by legislation including the Care Act 2014, the Mental Capacity Act 2005 and the Human Rights Act 1998.   </w:t>
      </w:r>
    </w:p>
    <w:p w:rsidR="72B55995" w:rsidP="5C4FC7A0" w:rsidRDefault="72B55995" w14:paraId="6D76DF98" w14:textId="09A45BE6">
      <w:pPr>
        <w:pStyle w:val="Heading1"/>
        <w:spacing w:line="360" w:lineRule="auto"/>
        <w:ind w:left="0"/>
        <w:rPr>
          <w:rFonts w:eastAsia="Arial" w:cs="Arial"/>
          <w:b w:val="0"/>
          <w:sz w:val="22"/>
          <w:szCs w:val="22"/>
        </w:rPr>
      </w:pPr>
    </w:p>
    <w:p w:rsidR="2E0F1DCA" w:rsidP="5C4FC7A0" w:rsidRDefault="61727EFB" w14:paraId="0330F966" w14:textId="53B965DC">
      <w:pPr>
        <w:pStyle w:val="Heading1"/>
        <w:spacing w:line="360" w:lineRule="auto"/>
        <w:ind w:left="0"/>
        <w:rPr>
          <w:rFonts w:eastAsia="Arial" w:cs="Arial"/>
          <w:b w:val="0"/>
          <w:sz w:val="22"/>
          <w:szCs w:val="22"/>
        </w:rPr>
      </w:pPr>
      <w:r w:rsidRPr="5C4FC7A0">
        <w:rPr>
          <w:rFonts w:eastAsia="Arial" w:cs="Arial"/>
          <w:b w:val="0"/>
          <w:sz w:val="22"/>
          <w:szCs w:val="22"/>
        </w:rPr>
        <w:t>The Care Act 2014 sets out the safeguarding responsibilities of local authorities and their role in improving the wellbeing, choice and protection from abuse and neglect of individuals (Johnson and Boland, 2019).</w:t>
      </w:r>
    </w:p>
    <w:p w:rsidR="2E0F1DCA" w:rsidP="5C4FC7A0" w:rsidRDefault="61727EFB" w14:paraId="4D59779B" w14:textId="226F6E31">
      <w:pPr>
        <w:pStyle w:val="Heading1"/>
        <w:spacing w:line="360" w:lineRule="auto"/>
        <w:ind w:left="0"/>
        <w:rPr>
          <w:rFonts w:eastAsia="Arial" w:cs="Arial"/>
          <w:b w:val="0"/>
          <w:sz w:val="22"/>
          <w:szCs w:val="22"/>
        </w:rPr>
      </w:pPr>
      <w:r w:rsidRPr="5C4FC7A0">
        <w:rPr>
          <w:rFonts w:eastAsia="Arial" w:cs="Arial"/>
          <w:b w:val="0"/>
          <w:sz w:val="22"/>
          <w:szCs w:val="22"/>
        </w:rPr>
        <w:t>The study is important as it explores the success of social services in protecting adults at risk. An understanding of the current situation of safeguarding services and the issues this faces, including the changing nature of the social care system, such as an ageing population, mental health issues and social inequalities, as the demand for social care continues to increase. (Manthorpe and Stevens, 2015).</w:t>
      </w:r>
    </w:p>
    <w:p w:rsidR="72B55995" w:rsidP="5C4FC7A0" w:rsidRDefault="72B55995" w14:paraId="32174A8C" w14:textId="5A88CFFB">
      <w:pPr>
        <w:pStyle w:val="Heading1"/>
        <w:spacing w:line="360" w:lineRule="auto"/>
        <w:ind w:left="0"/>
        <w:rPr>
          <w:rFonts w:eastAsia="Arial" w:cs="Arial"/>
          <w:b w:val="0"/>
          <w:sz w:val="22"/>
          <w:szCs w:val="22"/>
        </w:rPr>
      </w:pPr>
    </w:p>
    <w:p w:rsidR="2108A433" w:rsidP="5C4FC7A0" w:rsidRDefault="70EF92B4" w14:paraId="6DCEFA8F" w14:textId="1A22D1B3">
      <w:pPr>
        <w:pStyle w:val="Heading1"/>
        <w:spacing w:line="360" w:lineRule="auto"/>
        <w:ind w:left="0"/>
        <w:rPr>
          <w:rFonts w:eastAsia="Arial" w:cs="Arial"/>
          <w:b w:val="0"/>
          <w:sz w:val="22"/>
          <w:szCs w:val="22"/>
        </w:rPr>
      </w:pPr>
      <w:proofErr w:type="spellStart"/>
      <w:r w:rsidRPr="5C4FC7A0">
        <w:rPr>
          <w:rFonts w:eastAsia="Arial" w:cs="Arial"/>
          <w:b w:val="0"/>
          <w:sz w:val="22"/>
          <w:szCs w:val="22"/>
        </w:rPr>
        <w:t>Lindlof</w:t>
      </w:r>
      <w:proofErr w:type="spellEnd"/>
      <w:r w:rsidRPr="5C4FC7A0">
        <w:rPr>
          <w:rFonts w:eastAsia="Arial" w:cs="Arial"/>
          <w:b w:val="0"/>
          <w:sz w:val="22"/>
          <w:szCs w:val="22"/>
        </w:rPr>
        <w:t xml:space="preserve"> &amp; Taylor (2017) </w:t>
      </w:r>
      <w:r w:rsidRPr="5C4FC7A0" w:rsidR="52044F7F">
        <w:rPr>
          <w:rFonts w:eastAsia="Arial" w:cs="Arial"/>
          <w:b w:val="0"/>
          <w:sz w:val="22"/>
          <w:szCs w:val="22"/>
        </w:rPr>
        <w:t>t</w:t>
      </w:r>
      <w:r w:rsidRPr="5C4FC7A0" w:rsidR="1B7D9AFF">
        <w:rPr>
          <w:rFonts w:eastAsia="Arial" w:cs="Arial"/>
          <w:b w:val="0"/>
          <w:sz w:val="22"/>
          <w:szCs w:val="22"/>
        </w:rPr>
        <w:t xml:space="preserve">his study is broken up into multiple chapters. Chapter One is introductory, discussing research topic, aims and objectives and its significance. The literature review is described in Chapter Two which discusses previous research and theories that are relevant to adult safeguarding and social services.   </w:t>
      </w:r>
    </w:p>
    <w:p w:rsidR="72B55995" w:rsidP="5C4FC7A0" w:rsidRDefault="72B55995" w14:paraId="1AC0BE35" w14:textId="77148DF0">
      <w:pPr>
        <w:pStyle w:val="Heading1"/>
        <w:spacing w:line="360" w:lineRule="auto"/>
        <w:ind w:left="0"/>
        <w:rPr>
          <w:rFonts w:eastAsia="Arial" w:cs="Arial"/>
          <w:b w:val="0"/>
          <w:sz w:val="22"/>
          <w:szCs w:val="22"/>
        </w:rPr>
      </w:pPr>
    </w:p>
    <w:p w:rsidR="74AD3D3B" w:rsidP="5C4FC7A0" w:rsidRDefault="29A89AA3" w14:paraId="6C324982" w14:textId="7DE945E1">
      <w:pPr>
        <w:pStyle w:val="Heading1"/>
        <w:spacing w:line="360" w:lineRule="auto"/>
        <w:ind w:left="0"/>
        <w:rPr>
          <w:rFonts w:eastAsia="Arial" w:cs="Arial"/>
        </w:rPr>
      </w:pPr>
      <w:proofErr w:type="spellStart"/>
      <w:r w:rsidRPr="5C4FC7A0">
        <w:rPr>
          <w:rFonts w:eastAsia="Arial" w:cs="Arial"/>
          <w:b w:val="0"/>
          <w:sz w:val="22"/>
          <w:szCs w:val="22"/>
        </w:rPr>
        <w:t>Walliman</w:t>
      </w:r>
      <w:proofErr w:type="spellEnd"/>
      <w:r w:rsidRPr="5C4FC7A0">
        <w:rPr>
          <w:rFonts w:eastAsia="Arial" w:cs="Arial"/>
          <w:b w:val="0"/>
          <w:sz w:val="22"/>
          <w:szCs w:val="22"/>
        </w:rPr>
        <w:t xml:space="preserve"> (2021) r</w:t>
      </w:r>
      <w:r w:rsidRPr="5C4FC7A0" w:rsidR="1B7D9AFF">
        <w:rPr>
          <w:rFonts w:eastAsia="Arial" w:cs="Arial"/>
          <w:b w:val="0"/>
          <w:sz w:val="22"/>
          <w:szCs w:val="22"/>
        </w:rPr>
        <w:t>esearch methodology is presented for the study in Chapter Three which covers research design, data collection, and ethical issues. Chapter Four presents the results of the study and Chapter Five discusses the results and recommendations of the study.</w:t>
      </w:r>
    </w:p>
    <w:p w:rsidR="00BD2909" w:rsidP="5C4FC7A0" w:rsidRDefault="00BD2909" w14:paraId="6F8B1EAA" w14:textId="741C6E23">
      <w:pPr>
        <w:pStyle w:val="paragraph"/>
        <w:tabs>
          <w:tab w:val="num" w:pos="0"/>
        </w:tabs>
        <w:spacing w:before="0" w:beforeAutospacing="0" w:after="0" w:afterAutospacing="0" w:line="360" w:lineRule="auto"/>
        <w:textAlignment w:val="baseline"/>
        <w:rPr>
          <w:rStyle w:val="normaltextrun"/>
          <w:rFonts w:ascii="Arial" w:hAnsi="Arial" w:eastAsia="Arial" w:cs="Arial"/>
          <w:b/>
          <w:bCs/>
          <w:sz w:val="28"/>
          <w:szCs w:val="28"/>
        </w:rPr>
      </w:pPr>
    </w:p>
    <w:p w:rsidR="001E201A" w:rsidP="5C4FC7A0" w:rsidRDefault="001E201A" w14:paraId="7AD55E3C" w14:textId="77777777">
      <w:pPr>
        <w:pStyle w:val="paragraph"/>
        <w:tabs>
          <w:tab w:val="num" w:pos="0"/>
        </w:tabs>
        <w:spacing w:before="0" w:beforeAutospacing="0" w:after="0" w:afterAutospacing="0" w:line="360" w:lineRule="auto"/>
        <w:textAlignment w:val="baseline"/>
        <w:rPr>
          <w:rStyle w:val="normaltextrun"/>
          <w:rFonts w:ascii="Arial" w:hAnsi="Arial" w:eastAsia="Arial" w:cs="Arial"/>
          <w:b/>
          <w:bCs/>
          <w:sz w:val="28"/>
          <w:szCs w:val="28"/>
        </w:rPr>
      </w:pPr>
    </w:p>
    <w:p w:rsidR="001E201A" w:rsidP="5C4FC7A0" w:rsidRDefault="001E201A" w14:paraId="4D777F18" w14:textId="77777777">
      <w:pPr>
        <w:pStyle w:val="paragraph"/>
        <w:tabs>
          <w:tab w:val="num" w:pos="0"/>
        </w:tabs>
        <w:spacing w:before="0" w:beforeAutospacing="0" w:after="0" w:afterAutospacing="0" w:line="360" w:lineRule="auto"/>
        <w:textAlignment w:val="baseline"/>
        <w:rPr>
          <w:rStyle w:val="normaltextrun"/>
          <w:rFonts w:ascii="Arial" w:hAnsi="Arial" w:eastAsia="Arial" w:cs="Arial"/>
          <w:b/>
          <w:bCs/>
          <w:sz w:val="28"/>
          <w:szCs w:val="28"/>
        </w:rPr>
      </w:pPr>
    </w:p>
    <w:p w:rsidR="001E201A" w:rsidP="5C4FC7A0" w:rsidRDefault="001E201A" w14:paraId="2EE7F1C0" w14:textId="77777777">
      <w:pPr>
        <w:pStyle w:val="paragraph"/>
        <w:tabs>
          <w:tab w:val="num" w:pos="0"/>
        </w:tabs>
        <w:spacing w:before="0" w:beforeAutospacing="0" w:after="0" w:afterAutospacing="0" w:line="360" w:lineRule="auto"/>
        <w:textAlignment w:val="baseline"/>
        <w:rPr>
          <w:rStyle w:val="normaltextrun"/>
          <w:rFonts w:ascii="Arial" w:hAnsi="Arial" w:eastAsia="Arial" w:cs="Arial"/>
          <w:b/>
          <w:bCs/>
          <w:sz w:val="28"/>
          <w:szCs w:val="28"/>
        </w:rPr>
      </w:pPr>
    </w:p>
    <w:p w:rsidR="001E201A" w:rsidP="5C4FC7A0" w:rsidRDefault="001E201A" w14:paraId="04CEC696" w14:textId="77777777">
      <w:pPr>
        <w:pStyle w:val="paragraph"/>
        <w:tabs>
          <w:tab w:val="num" w:pos="0"/>
        </w:tabs>
        <w:spacing w:before="0" w:beforeAutospacing="0" w:after="0" w:afterAutospacing="0" w:line="360" w:lineRule="auto"/>
        <w:textAlignment w:val="baseline"/>
        <w:rPr>
          <w:rStyle w:val="normaltextrun"/>
          <w:rFonts w:ascii="Arial" w:hAnsi="Arial" w:eastAsia="Arial" w:cs="Arial"/>
          <w:b/>
          <w:bCs/>
          <w:sz w:val="28"/>
          <w:szCs w:val="28"/>
        </w:rPr>
      </w:pPr>
    </w:p>
    <w:p w:rsidR="001E201A" w:rsidP="5C4FC7A0" w:rsidRDefault="001E201A" w14:paraId="5800CCD5" w14:textId="77777777">
      <w:pPr>
        <w:pStyle w:val="paragraph"/>
        <w:tabs>
          <w:tab w:val="num" w:pos="0"/>
        </w:tabs>
        <w:spacing w:before="0" w:beforeAutospacing="0" w:after="0" w:afterAutospacing="0" w:line="360" w:lineRule="auto"/>
        <w:textAlignment w:val="baseline"/>
        <w:rPr>
          <w:rStyle w:val="normaltextrun"/>
          <w:rFonts w:ascii="Arial" w:hAnsi="Arial" w:eastAsia="Arial" w:cs="Arial"/>
          <w:b/>
          <w:bCs/>
          <w:sz w:val="28"/>
          <w:szCs w:val="28"/>
        </w:rPr>
      </w:pPr>
    </w:p>
    <w:p w:rsidRPr="00BD2909" w:rsidR="001E201A" w:rsidP="20A01719" w:rsidRDefault="001E201A" w14:paraId="452231FB" w14:textId="588EEE20">
      <w:pPr>
        <w:pStyle w:val="paragraph"/>
        <w:tabs>
          <w:tab w:val="num" w:pos="0"/>
        </w:tabs>
        <w:spacing w:before="0" w:beforeAutospacing="off" w:after="0" w:afterAutospacing="off" w:line="360" w:lineRule="auto"/>
        <w:textAlignment w:val="baseline"/>
        <w:rPr>
          <w:rStyle w:val="normaltextrun"/>
          <w:rFonts w:ascii="Arial" w:hAnsi="Arial" w:eastAsia="Arial" w:cs="Arial"/>
          <w:b w:val="1"/>
          <w:bCs w:val="1"/>
          <w:sz w:val="28"/>
          <w:szCs w:val="28"/>
        </w:rPr>
      </w:pPr>
    </w:p>
    <w:p w:rsidR="20A01719" w:rsidP="20A01719" w:rsidRDefault="20A01719" w14:paraId="0FCB0A2A" w14:textId="360CB189">
      <w:pPr>
        <w:pStyle w:val="paragraph"/>
        <w:tabs>
          <w:tab w:val="num" w:leader="none" w:pos="0"/>
        </w:tabs>
        <w:spacing w:before="0" w:beforeAutospacing="off" w:after="0" w:afterAutospacing="off" w:line="360" w:lineRule="auto"/>
        <w:rPr>
          <w:rStyle w:val="normaltextrun"/>
          <w:rFonts w:ascii="Arial" w:hAnsi="Arial" w:eastAsia="Arial" w:cs="Arial"/>
          <w:b w:val="1"/>
          <w:bCs w:val="1"/>
          <w:sz w:val="28"/>
          <w:szCs w:val="28"/>
        </w:rPr>
      </w:pPr>
    </w:p>
    <w:p w:rsidRPr="00BD2909" w:rsidR="00BD2909" w:rsidP="5C4FC7A0" w:rsidRDefault="4F53567F" w14:paraId="2A4D5667" w14:textId="1DC8C0FD">
      <w:pPr>
        <w:pStyle w:val="paragraph"/>
        <w:tabs>
          <w:tab w:val="num" w:pos="0"/>
        </w:tabs>
        <w:spacing w:before="0" w:beforeAutospacing="0" w:after="0" w:afterAutospacing="0" w:line="360" w:lineRule="auto"/>
        <w:textAlignment w:val="baseline"/>
        <w:rPr>
          <w:rStyle w:val="eop"/>
          <w:rFonts w:ascii="Arial" w:hAnsi="Arial" w:eastAsia="Arial" w:cs="Arial"/>
          <w:sz w:val="28"/>
          <w:szCs w:val="28"/>
        </w:rPr>
      </w:pPr>
      <w:r w:rsidRPr="5C4FC7A0">
        <w:rPr>
          <w:rStyle w:val="normaltextrun"/>
          <w:rFonts w:ascii="Arial" w:hAnsi="Arial" w:eastAsia="Arial" w:cs="Arial"/>
          <w:b/>
          <w:bCs/>
          <w:sz w:val="28"/>
          <w:szCs w:val="28"/>
        </w:rPr>
        <w:lastRenderedPageBreak/>
        <w:t>Key Definitions</w:t>
      </w:r>
    </w:p>
    <w:p w:rsidR="72B55995" w:rsidP="72B55995" w:rsidRDefault="72B55995" w14:paraId="027FB73C" w14:textId="14B2E14F">
      <w:pPr>
        <w:pStyle w:val="paragraph"/>
        <w:tabs>
          <w:tab w:val="num" w:pos="0"/>
        </w:tabs>
        <w:spacing w:before="0" w:beforeAutospacing="0" w:after="0" w:afterAutospacing="0" w:line="360" w:lineRule="auto"/>
        <w:rPr>
          <w:rStyle w:val="eop"/>
          <w:rFonts w:ascii="Arial" w:hAnsi="Arial" w:eastAsia="Arial" w:cs="Arial"/>
          <w:sz w:val="22"/>
          <w:szCs w:val="22"/>
        </w:rPr>
      </w:pPr>
    </w:p>
    <w:p w:rsidR="35414ACF" w:rsidP="5C4FC7A0" w:rsidRDefault="7EC1906D" w14:paraId="09DA836F" w14:textId="0300B2B8">
      <w:pPr>
        <w:pStyle w:val="paragraph"/>
        <w:tabs>
          <w:tab w:val="num" w:pos="0"/>
        </w:tabs>
        <w:spacing w:before="0" w:beforeAutospacing="0" w:after="0" w:afterAutospacing="0" w:line="360" w:lineRule="auto"/>
        <w:rPr>
          <w:rFonts w:ascii="Arial" w:hAnsi="Arial" w:eastAsia="Arial" w:cs="Arial"/>
          <w:sz w:val="22"/>
          <w:szCs w:val="22"/>
        </w:rPr>
      </w:pPr>
      <w:r w:rsidRPr="5C4FC7A0">
        <w:rPr>
          <w:rFonts w:ascii="Arial" w:hAnsi="Arial" w:eastAsia="Arial" w:cs="Arial"/>
          <w:sz w:val="22"/>
          <w:szCs w:val="22"/>
        </w:rPr>
        <w:t xml:space="preserve">Safeguarding is keeping people safe from abuse, neglect and exploitation and ensuring their health, wellbeing, human rights and safety. Safeguarding in the United Kingdom is the protection of vulnerable adults from suffering, and ensuring their dignity and independence is respected and maintained, in line with The Care Act 2014.  </w:t>
      </w:r>
    </w:p>
    <w:p w:rsidR="72B55995" w:rsidP="5C4FC7A0" w:rsidRDefault="72B55995" w14:paraId="23272243" w14:textId="64F931A2">
      <w:pPr>
        <w:pStyle w:val="paragraph"/>
        <w:tabs>
          <w:tab w:val="num" w:pos="0"/>
        </w:tabs>
        <w:spacing w:before="0" w:beforeAutospacing="0" w:after="0" w:afterAutospacing="0" w:line="360" w:lineRule="auto"/>
        <w:rPr>
          <w:rFonts w:ascii="Arial" w:hAnsi="Arial" w:eastAsia="Arial" w:cs="Arial"/>
          <w:sz w:val="22"/>
          <w:szCs w:val="22"/>
        </w:rPr>
      </w:pPr>
    </w:p>
    <w:p w:rsidR="35414ACF" w:rsidP="5C4FC7A0" w:rsidRDefault="7EC1906D" w14:paraId="7A742BD0" w14:textId="59EECAE8">
      <w:pPr>
        <w:pStyle w:val="paragraph"/>
        <w:tabs>
          <w:tab w:val="num" w:pos="0"/>
        </w:tabs>
        <w:spacing w:before="0" w:beforeAutospacing="0" w:after="0" w:afterAutospacing="0" w:line="360" w:lineRule="auto"/>
        <w:rPr>
          <w:rFonts w:ascii="Arial" w:hAnsi="Arial" w:eastAsia="Arial" w:cs="Arial"/>
          <w:sz w:val="22"/>
          <w:szCs w:val="22"/>
        </w:rPr>
      </w:pPr>
      <w:r w:rsidRPr="5C4FC7A0">
        <w:rPr>
          <w:rFonts w:ascii="Arial" w:hAnsi="Arial" w:eastAsia="Arial" w:cs="Arial"/>
          <w:sz w:val="22"/>
          <w:szCs w:val="22"/>
        </w:rPr>
        <w:t xml:space="preserve">An adult at risk is an adult (aged 18 and over) with care and support needs, who may not be able to safeguard themselves from abuse and neglect. This applies to people with disabilities, mental health issues, chronic disease or the effects of ageing.  </w:t>
      </w:r>
    </w:p>
    <w:p w:rsidR="72B55995" w:rsidP="5C4FC7A0" w:rsidRDefault="72B55995" w14:paraId="26F58C85" w14:textId="1B2FDF5A">
      <w:pPr>
        <w:pStyle w:val="paragraph"/>
        <w:tabs>
          <w:tab w:val="num" w:pos="0"/>
        </w:tabs>
        <w:spacing w:before="0" w:beforeAutospacing="0" w:after="0" w:afterAutospacing="0" w:line="360" w:lineRule="auto"/>
        <w:rPr>
          <w:rFonts w:ascii="Arial" w:hAnsi="Arial" w:eastAsia="Arial" w:cs="Arial"/>
          <w:sz w:val="22"/>
          <w:szCs w:val="22"/>
        </w:rPr>
      </w:pPr>
    </w:p>
    <w:p w:rsidR="35414ACF" w:rsidP="5C4FC7A0" w:rsidRDefault="7EC1906D" w14:paraId="063337FB" w14:textId="4CCD6EA7">
      <w:pPr>
        <w:pStyle w:val="paragraph"/>
        <w:tabs>
          <w:tab w:val="num" w:pos="0"/>
        </w:tabs>
        <w:spacing w:before="0" w:beforeAutospacing="0" w:after="0" w:afterAutospacing="0" w:line="360" w:lineRule="auto"/>
        <w:rPr>
          <w:rFonts w:ascii="Arial" w:hAnsi="Arial" w:eastAsia="Arial" w:cs="Arial"/>
          <w:sz w:val="22"/>
          <w:szCs w:val="22"/>
        </w:rPr>
      </w:pPr>
      <w:r w:rsidRPr="5C4FC7A0">
        <w:rPr>
          <w:rFonts w:ascii="Arial" w:hAnsi="Arial" w:eastAsia="Arial" w:cs="Arial"/>
          <w:sz w:val="22"/>
          <w:szCs w:val="22"/>
        </w:rPr>
        <w:t>Social services: Welfare services mainly offered by local authorities to vulnerable people. They are involved in risk assessments, safeguarding questions, care planning and working with other agencies like the National Health Service and police.</w:t>
      </w:r>
    </w:p>
    <w:p w:rsidR="72B55995" w:rsidP="5C4FC7A0" w:rsidRDefault="72B55995" w14:paraId="5DB909DF" w14:textId="362D444F">
      <w:pPr>
        <w:pStyle w:val="paragraph"/>
        <w:tabs>
          <w:tab w:val="num" w:pos="0"/>
        </w:tabs>
        <w:spacing w:before="0" w:beforeAutospacing="0" w:after="0" w:afterAutospacing="0" w:line="360" w:lineRule="auto"/>
        <w:rPr>
          <w:rFonts w:ascii="Arial" w:hAnsi="Arial" w:eastAsia="Arial" w:cs="Arial"/>
          <w:sz w:val="22"/>
          <w:szCs w:val="22"/>
        </w:rPr>
      </w:pPr>
    </w:p>
    <w:p w:rsidR="5451F5A5" w:rsidP="5C4FC7A0" w:rsidRDefault="45C01B03" w14:paraId="2E120048" w14:textId="686F8A13">
      <w:pPr>
        <w:pStyle w:val="paragraph"/>
        <w:tabs>
          <w:tab w:val="num" w:pos="0"/>
        </w:tabs>
        <w:spacing w:before="0" w:beforeAutospacing="0" w:after="0" w:afterAutospacing="0" w:line="360" w:lineRule="auto"/>
        <w:rPr>
          <w:rFonts w:ascii="Arial" w:hAnsi="Arial" w:eastAsia="Arial" w:cs="Arial"/>
          <w:sz w:val="22"/>
          <w:szCs w:val="22"/>
        </w:rPr>
      </w:pPr>
      <w:r w:rsidRPr="5C4FC7A0">
        <w:rPr>
          <w:rFonts w:ascii="Arial" w:hAnsi="Arial" w:eastAsia="Arial" w:cs="Arial"/>
          <w:sz w:val="22"/>
          <w:szCs w:val="22"/>
        </w:rPr>
        <w:t xml:space="preserve">Abuse can be physical, emotional, sexual, financial, discriminatory and/or organisational abuse, and neglect is defined as a lack of care or support.  </w:t>
      </w:r>
    </w:p>
    <w:p w:rsidR="72B55995" w:rsidP="5C4FC7A0" w:rsidRDefault="72B55995" w14:paraId="36E6AC2A" w14:textId="46E737A8">
      <w:pPr>
        <w:pStyle w:val="paragraph"/>
        <w:tabs>
          <w:tab w:val="num" w:pos="0"/>
        </w:tabs>
        <w:spacing w:before="0" w:beforeAutospacing="0" w:after="0" w:afterAutospacing="0" w:line="360" w:lineRule="auto"/>
        <w:rPr>
          <w:rFonts w:ascii="Arial" w:hAnsi="Arial" w:eastAsia="Arial" w:cs="Arial"/>
          <w:sz w:val="22"/>
          <w:szCs w:val="22"/>
        </w:rPr>
      </w:pPr>
    </w:p>
    <w:p w:rsidRPr="001E201A" w:rsidR="001E201A" w:rsidP="001E201A" w:rsidRDefault="45C01B03" w14:paraId="52D4741F" w14:textId="4BE43EA1">
      <w:pPr>
        <w:pStyle w:val="paragraph"/>
        <w:tabs>
          <w:tab w:val="num" w:pos="0"/>
        </w:tabs>
        <w:spacing w:before="0" w:beforeAutospacing="0" w:after="0" w:afterAutospacing="0" w:line="360" w:lineRule="auto"/>
        <w:rPr>
          <w:rFonts w:ascii="Arial" w:hAnsi="Arial" w:eastAsia="Arial" w:cs="Arial"/>
          <w:sz w:val="22"/>
          <w:szCs w:val="22"/>
        </w:rPr>
      </w:pPr>
      <w:r w:rsidRPr="5C4FC7A0">
        <w:rPr>
          <w:rFonts w:ascii="Arial" w:hAnsi="Arial" w:eastAsia="Arial" w:cs="Arial"/>
          <w:sz w:val="22"/>
          <w:szCs w:val="22"/>
        </w:rPr>
        <w:t>Cooperation between professionals and organisations is known as multi-agency working. Empowerment enhances independence and informed decision making, and person-centred care ensures people's preferences and dignity are at the heart of safeguarding. The Mental Capacity Act 2005 provides guidance to support the decisions of adults who do not have the mental capacity to make them.</w:t>
      </w:r>
    </w:p>
    <w:p w:rsidRPr="00CF3D14" w:rsidR="00CF3D14" w:rsidP="5C4FC7A0" w:rsidRDefault="0E6BEA58" w14:paraId="0DB6BF44" w14:textId="3CFADBA1">
      <w:pPr>
        <w:pStyle w:val="paragraph"/>
        <w:spacing w:line="360" w:lineRule="auto"/>
        <w:rPr>
          <w:rFonts w:ascii="Arial" w:hAnsi="Arial" w:eastAsia="Arial" w:cs="Arial"/>
          <w:color w:val="4471C4"/>
          <w:sz w:val="28"/>
          <w:szCs w:val="28"/>
        </w:rPr>
      </w:pPr>
      <w:r w:rsidRPr="5C4FC7A0">
        <w:rPr>
          <w:rFonts w:ascii="Arial" w:hAnsi="Arial" w:eastAsia="Arial" w:cs="Arial"/>
          <w:color w:val="4471C4"/>
          <w:sz w:val="28"/>
          <w:szCs w:val="28"/>
        </w:rPr>
        <w:t xml:space="preserve">Background and Current Context </w:t>
      </w:r>
    </w:p>
    <w:p w:rsidR="70D7B073" w:rsidP="5C4FC7A0" w:rsidRDefault="4E949110" w14:paraId="36CA30B9" w14:textId="614ACECD">
      <w:pPr>
        <w:pStyle w:val="paragraph"/>
        <w:spacing w:line="360" w:lineRule="auto"/>
        <w:rPr>
          <w:rFonts w:ascii="Arial" w:hAnsi="Arial" w:eastAsia="Arial" w:cs="Arial"/>
          <w:sz w:val="22"/>
          <w:szCs w:val="22"/>
        </w:rPr>
      </w:pPr>
      <w:r w:rsidRPr="5C4FC7A0">
        <w:rPr>
          <w:rFonts w:ascii="Arial" w:hAnsi="Arial" w:eastAsia="Arial" w:cs="Arial"/>
          <w:sz w:val="22"/>
          <w:szCs w:val="22"/>
        </w:rPr>
        <w:t xml:space="preserve">Social services' duty to protect vulnerable adults is not limited to the assistance and investigation of abuse incidents. Social workers and adult social care practitioners have a crucial role to play in assessing risk, working across agencies, acting on behalf of service users and in relation to the promotion of person-centred care (Johnson and Boland, 2019).  </w:t>
      </w:r>
    </w:p>
    <w:p w:rsidR="70D7B073" w:rsidP="5C4FC7A0" w:rsidRDefault="4E949110" w14:paraId="6B4D414D" w14:textId="7250CF4E">
      <w:pPr>
        <w:pStyle w:val="paragraph"/>
        <w:spacing w:line="360" w:lineRule="auto"/>
        <w:rPr>
          <w:rFonts w:ascii="Arial" w:hAnsi="Arial" w:eastAsia="Arial" w:cs="Arial"/>
          <w:sz w:val="22"/>
          <w:szCs w:val="22"/>
        </w:rPr>
      </w:pPr>
      <w:r w:rsidRPr="5C4FC7A0">
        <w:rPr>
          <w:rFonts w:ascii="Arial" w:hAnsi="Arial" w:eastAsia="Arial" w:cs="Arial"/>
          <w:sz w:val="22"/>
          <w:szCs w:val="22"/>
        </w:rPr>
        <w:t>Multi-agency working arrangements between social services, healthcare providers, the police and voluntary organisations are key to effective safeguarding (Montgomery </w:t>
      </w:r>
      <w:r w:rsidRPr="5C4FC7A0">
        <w:rPr>
          <w:rFonts w:ascii="Arial" w:hAnsi="Arial" w:eastAsia="Arial" w:cs="Arial"/>
          <w:i/>
          <w:iCs/>
          <w:sz w:val="22"/>
          <w:szCs w:val="22"/>
        </w:rPr>
        <w:t>et al.</w:t>
      </w:r>
      <w:r w:rsidRPr="5C4FC7A0">
        <w:rPr>
          <w:rFonts w:ascii="Arial" w:hAnsi="Arial" w:eastAsia="Arial" w:cs="Arial"/>
          <w:sz w:val="22"/>
          <w:szCs w:val="22"/>
        </w:rPr>
        <w:t>, 2022).</w:t>
      </w:r>
    </w:p>
    <w:p w:rsidR="2A0A919A" w:rsidP="5C4FC7A0" w:rsidRDefault="29B5139D" w14:paraId="0E9C476D" w14:textId="7E056511">
      <w:pPr>
        <w:pStyle w:val="paragraph"/>
        <w:spacing w:line="360" w:lineRule="auto"/>
        <w:rPr>
          <w:rFonts w:ascii="Arial" w:hAnsi="Arial" w:eastAsia="Arial" w:cs="Arial"/>
          <w:sz w:val="22"/>
          <w:szCs w:val="22"/>
        </w:rPr>
      </w:pPr>
      <w:r w:rsidRPr="5C4FC7A0">
        <w:rPr>
          <w:rFonts w:ascii="Arial" w:hAnsi="Arial" w:eastAsia="Arial" w:cs="Arial"/>
          <w:sz w:val="22"/>
          <w:szCs w:val="22"/>
        </w:rPr>
        <w:t xml:space="preserve">Although there are safeguarding policies and legal protections in the UK, challenges remain within adult safeguarding practice. Problems such as lack of funding, lack of staff, increased </w:t>
      </w:r>
      <w:r w:rsidRPr="5C4FC7A0">
        <w:rPr>
          <w:rFonts w:ascii="Arial" w:hAnsi="Arial" w:eastAsia="Arial" w:cs="Arial"/>
          <w:sz w:val="22"/>
          <w:szCs w:val="22"/>
        </w:rPr>
        <w:lastRenderedPageBreak/>
        <w:t>demand for social care services, poor communication between agencies and problems in recognising abuse can all reduce the effectiveness of safeguarding interventions The Kings Fund, 2024).</w:t>
      </w:r>
    </w:p>
    <w:p w:rsidR="2A0A919A" w:rsidP="5C4FC7A0" w:rsidRDefault="29B5139D" w14:paraId="0D8EC4F0" w14:textId="570F7DAA">
      <w:pPr>
        <w:pStyle w:val="paragraph"/>
        <w:spacing w:line="360" w:lineRule="auto"/>
        <w:rPr>
          <w:rFonts w:ascii="Arial" w:hAnsi="Arial" w:eastAsia="Arial" w:cs="Arial"/>
          <w:sz w:val="22"/>
          <w:szCs w:val="22"/>
        </w:rPr>
      </w:pPr>
      <w:r w:rsidRPr="5C4FC7A0">
        <w:rPr>
          <w:rFonts w:ascii="Arial" w:hAnsi="Arial" w:eastAsia="Arial" w:cs="Arial"/>
          <w:sz w:val="22"/>
          <w:szCs w:val="22"/>
        </w:rPr>
        <w:t>Moreover, social care practitioners are faced with ethical and professional dilemmas in the protection of vulnerable adults and the respect of their autonomy and decision-making rights (Pritchard Jones, 2018).</w:t>
      </w:r>
    </w:p>
    <w:p w:rsidRPr="00BD2909" w:rsidR="00BD2909" w:rsidP="5C4FC7A0" w:rsidRDefault="00BD2909" w14:paraId="4BC66D2F" w14:textId="6D429B5C">
      <w:pPr>
        <w:pStyle w:val="paragraph"/>
        <w:spacing w:before="0" w:beforeAutospacing="0" w:after="0" w:afterAutospacing="0" w:line="360" w:lineRule="auto"/>
        <w:ind w:left="1080"/>
        <w:textAlignment w:val="baseline"/>
        <w:rPr>
          <w:rFonts w:ascii="Arial" w:hAnsi="Arial" w:eastAsia="Arial" w:cs="Arial"/>
          <w:sz w:val="22"/>
          <w:szCs w:val="22"/>
        </w:rPr>
      </w:pPr>
    </w:p>
    <w:p w:rsidR="00BD2909" w:rsidP="5C4FC7A0" w:rsidRDefault="4F53567F" w14:paraId="165773A7" w14:textId="42A699C8">
      <w:pPr>
        <w:pStyle w:val="paragraph"/>
        <w:spacing w:before="0" w:beforeAutospacing="0" w:after="0" w:afterAutospacing="0" w:line="360" w:lineRule="auto"/>
        <w:textAlignment w:val="baseline"/>
        <w:rPr>
          <w:rStyle w:val="eop"/>
          <w:rFonts w:ascii="Arial" w:hAnsi="Arial" w:eastAsia="Arial" w:cs="Arial"/>
          <w:color w:val="0F4761"/>
          <w:sz w:val="28"/>
          <w:szCs w:val="28"/>
        </w:rPr>
      </w:pPr>
      <w:r w:rsidRPr="5C4FC7A0">
        <w:rPr>
          <w:rStyle w:val="normaltextrun"/>
          <w:rFonts w:ascii="Arial" w:hAnsi="Arial" w:eastAsia="Arial" w:cs="Arial"/>
          <w:color w:val="0F4761"/>
          <w:sz w:val="28"/>
          <w:szCs w:val="28"/>
        </w:rPr>
        <w:t>1.3 Rationale for Research</w:t>
      </w:r>
    </w:p>
    <w:p w:rsidR="72B55995" w:rsidP="72B55995" w:rsidRDefault="72B55995" w14:paraId="6E02F7B5" w14:textId="24DE1493">
      <w:pPr>
        <w:pStyle w:val="paragraph"/>
        <w:spacing w:before="0" w:beforeAutospacing="0" w:after="0" w:afterAutospacing="0" w:line="360" w:lineRule="auto"/>
        <w:rPr>
          <w:rStyle w:val="eop"/>
          <w:rFonts w:ascii="Arial" w:hAnsi="Arial" w:eastAsia="Arial" w:cs="Arial"/>
          <w:color w:val="0F4761"/>
          <w:sz w:val="22"/>
          <w:szCs w:val="22"/>
        </w:rPr>
      </w:pPr>
    </w:p>
    <w:p w:rsidR="7F25D639" w:rsidP="72B55995" w:rsidRDefault="7AE758D3" w14:paraId="61477CF5" w14:textId="061752D0">
      <w:pPr>
        <w:rPr>
          <w:rFonts w:ascii="Arial" w:hAnsi="Arial" w:eastAsia="Arial" w:cs="Arial"/>
        </w:rPr>
      </w:pPr>
      <w:r w:rsidRPr="5C4FC7A0">
        <w:rPr>
          <w:rFonts w:ascii="Arial" w:hAnsi="Arial" w:eastAsia="Arial" w:cs="Arial"/>
        </w:rPr>
        <w:t xml:space="preserve">Despite legislation and policies in place in the UK to safeguard adults at risk, abuse, neglect and exploitation of vulnerable adults still occurs (NHS Digital, 2024). </w:t>
      </w:r>
    </w:p>
    <w:p w:rsidR="7F25D639" w:rsidP="72B55995" w:rsidRDefault="7AE758D3" w14:paraId="1E51163A" w14:textId="48B053FE">
      <w:pPr>
        <w:rPr>
          <w:rFonts w:ascii="Arial" w:hAnsi="Arial" w:eastAsia="Arial" w:cs="Arial"/>
        </w:rPr>
      </w:pPr>
      <w:r w:rsidRPr="5C4FC7A0">
        <w:rPr>
          <w:rFonts w:ascii="Arial" w:hAnsi="Arial" w:eastAsia="Arial" w:cs="Arial"/>
        </w:rPr>
        <w:t xml:space="preserve">Under the statutory framework set out by the Care Act 2014 (Johnson and Boland, 2019) social services have a key role to play in protecting vulnerable adults. </w:t>
      </w:r>
    </w:p>
    <w:p w:rsidR="7F25D639" w:rsidP="5C4FC7A0" w:rsidRDefault="7AE758D3" w14:paraId="673C69F6" w14:textId="5DA6151C">
      <w:pPr>
        <w:rPr>
          <w:rFonts w:ascii="Arial" w:hAnsi="Arial" w:eastAsia="Arial" w:cs="Arial"/>
        </w:rPr>
      </w:pPr>
      <w:r w:rsidRPr="5C4FC7A0">
        <w:rPr>
          <w:rFonts w:ascii="Arial" w:hAnsi="Arial" w:eastAsia="Arial" w:cs="Arial"/>
        </w:rPr>
        <w:t xml:space="preserve">However, resource constraints, workforce shortages, increasing demands for services and difficulties in multi-agency co-ordination can all impact on safeguarding outcomes (Skills for Care, 2024; The King's Fund, 2024.   </w:t>
      </w:r>
    </w:p>
    <w:p w:rsidR="7F25D639" w:rsidP="72B55995" w:rsidRDefault="7AE758D3" w14:paraId="62D8BBBA" w14:textId="1ABD21E3">
      <w:pPr>
        <w:rPr>
          <w:rFonts w:ascii="Arial" w:hAnsi="Arial" w:eastAsia="Arial" w:cs="Arial"/>
        </w:rPr>
      </w:pPr>
      <w:r w:rsidRPr="5C4FC7A0">
        <w:rPr>
          <w:rFonts w:ascii="Arial" w:hAnsi="Arial" w:eastAsia="Arial" w:cs="Arial"/>
        </w:rPr>
        <w:t>Moreover, balancing the protection of vulnerable adults with respect for autonomy and decision-making rights is an ongoing ethical challenge for practitioners (Shoot, 2018).</w:t>
      </w:r>
    </w:p>
    <w:p w:rsidRPr="00BD2909" w:rsidR="00AE0932" w:rsidP="72B55995" w:rsidRDefault="61E94DC4" w14:paraId="37D60AE4" w14:textId="624BFA1F">
      <w:pPr>
        <w:rPr>
          <w:rFonts w:ascii="Arial" w:hAnsi="Arial" w:eastAsia="Arial" w:cs="Arial"/>
        </w:rPr>
      </w:pPr>
      <w:r w:rsidRPr="5C4FC7A0">
        <w:rPr>
          <w:rFonts w:ascii="Arial" w:hAnsi="Arial" w:eastAsia="Arial" w:cs="Arial"/>
        </w:rPr>
        <w:t xml:space="preserve">Therefore, there is a need to evaluate the effectiveness of social services in protecting vulnerable adults and identify barriers to positive safeguarding outcomes in the UK.   </w:t>
      </w:r>
    </w:p>
    <w:p w:rsidRPr="00BD2909" w:rsidR="00BD2909" w:rsidP="5C4FC7A0" w:rsidRDefault="4F53475D" w14:paraId="75E17D56" w14:textId="77777777">
      <w:pPr>
        <w:pStyle w:val="paragraph"/>
        <w:spacing w:before="0" w:beforeAutospacing="0" w:after="0" w:afterAutospacing="0" w:line="360" w:lineRule="auto"/>
        <w:ind w:left="1080"/>
        <w:textAlignment w:val="baseline"/>
        <w:rPr>
          <w:rStyle w:val="eop"/>
          <w:rFonts w:ascii="Arial" w:hAnsi="Arial" w:eastAsia="Arial" w:cs="Arial"/>
          <w:sz w:val="22"/>
          <w:szCs w:val="22"/>
        </w:rPr>
      </w:pPr>
      <w:r w:rsidRPr="5C4FC7A0">
        <w:rPr>
          <w:rStyle w:val="eop"/>
          <w:rFonts w:ascii="Arial" w:hAnsi="Arial" w:eastAsia="Arial" w:cs="Arial"/>
          <w:sz w:val="22"/>
          <w:szCs w:val="22"/>
        </w:rPr>
        <w:t> </w:t>
      </w:r>
    </w:p>
    <w:p w:rsidR="5C4FC7A0" w:rsidP="5C4FC7A0" w:rsidRDefault="5C4FC7A0" w14:paraId="683190D6" w14:textId="28A4FA0D">
      <w:pPr>
        <w:pStyle w:val="paragraph"/>
        <w:spacing w:before="0" w:beforeAutospacing="0" w:after="0" w:afterAutospacing="0" w:line="360" w:lineRule="auto"/>
        <w:ind w:left="1080"/>
        <w:rPr>
          <w:rStyle w:val="eop"/>
          <w:rFonts w:ascii="Arial" w:hAnsi="Arial" w:eastAsia="Arial" w:cs="Arial"/>
          <w:sz w:val="22"/>
          <w:szCs w:val="22"/>
        </w:rPr>
      </w:pPr>
    </w:p>
    <w:p w:rsidR="5C4FC7A0" w:rsidP="5C4FC7A0" w:rsidRDefault="5C4FC7A0" w14:paraId="61ABD214" w14:textId="3DD4FF29">
      <w:pPr>
        <w:pStyle w:val="paragraph"/>
        <w:spacing w:before="0" w:beforeAutospacing="0" w:after="0" w:afterAutospacing="0" w:line="360" w:lineRule="auto"/>
        <w:ind w:left="1080"/>
        <w:rPr>
          <w:rStyle w:val="eop"/>
          <w:rFonts w:ascii="Arial" w:hAnsi="Arial" w:eastAsia="Arial" w:cs="Arial"/>
          <w:sz w:val="22"/>
          <w:szCs w:val="22"/>
        </w:rPr>
      </w:pPr>
    </w:p>
    <w:p w:rsidR="5C4FC7A0" w:rsidP="5C4FC7A0" w:rsidRDefault="5C4FC7A0" w14:paraId="0C18B784" w14:textId="3E7B4F62">
      <w:pPr>
        <w:pStyle w:val="paragraph"/>
        <w:spacing w:before="0" w:beforeAutospacing="0" w:after="0" w:afterAutospacing="0" w:line="360" w:lineRule="auto"/>
        <w:ind w:left="1080"/>
        <w:rPr>
          <w:rStyle w:val="eop"/>
          <w:rFonts w:ascii="Arial" w:hAnsi="Arial" w:eastAsia="Arial" w:cs="Arial"/>
          <w:sz w:val="22"/>
          <w:szCs w:val="22"/>
        </w:rPr>
      </w:pPr>
    </w:p>
    <w:p w:rsidR="5C4FC7A0" w:rsidP="5C4FC7A0" w:rsidRDefault="5C4FC7A0" w14:paraId="7EA1A149" w14:textId="171F8C84">
      <w:pPr>
        <w:pStyle w:val="paragraph"/>
        <w:spacing w:before="0" w:beforeAutospacing="0" w:after="0" w:afterAutospacing="0" w:line="360" w:lineRule="auto"/>
        <w:ind w:left="1080"/>
        <w:rPr>
          <w:rStyle w:val="eop"/>
          <w:rFonts w:ascii="Arial" w:hAnsi="Arial" w:eastAsia="Arial" w:cs="Arial"/>
          <w:sz w:val="22"/>
          <w:szCs w:val="22"/>
        </w:rPr>
      </w:pPr>
    </w:p>
    <w:p w:rsidR="5C4FC7A0" w:rsidP="5C4FC7A0" w:rsidRDefault="5C4FC7A0" w14:paraId="0DC15265" w14:textId="78BEC0A5">
      <w:pPr>
        <w:pStyle w:val="paragraph"/>
        <w:spacing w:before="0" w:beforeAutospacing="0" w:after="0" w:afterAutospacing="0" w:line="360" w:lineRule="auto"/>
        <w:ind w:left="1080"/>
        <w:rPr>
          <w:rStyle w:val="eop"/>
          <w:rFonts w:ascii="Arial" w:hAnsi="Arial" w:eastAsia="Arial" w:cs="Arial"/>
          <w:sz w:val="22"/>
          <w:szCs w:val="22"/>
        </w:rPr>
      </w:pPr>
    </w:p>
    <w:p w:rsidR="5C4FC7A0" w:rsidP="5C4FC7A0" w:rsidRDefault="5C4FC7A0" w14:paraId="50BB5E88" w14:textId="3958718A">
      <w:pPr>
        <w:pStyle w:val="paragraph"/>
        <w:spacing w:before="0" w:beforeAutospacing="0" w:after="0" w:afterAutospacing="0" w:line="360" w:lineRule="auto"/>
        <w:ind w:left="1080"/>
        <w:rPr>
          <w:rStyle w:val="eop"/>
          <w:rFonts w:ascii="Arial" w:hAnsi="Arial" w:eastAsia="Arial" w:cs="Arial"/>
          <w:sz w:val="22"/>
          <w:szCs w:val="22"/>
        </w:rPr>
      </w:pPr>
    </w:p>
    <w:p w:rsidR="5C4FC7A0" w:rsidP="5C4FC7A0" w:rsidRDefault="5C4FC7A0" w14:paraId="6E0B8002" w14:textId="706C1B1E">
      <w:pPr>
        <w:pStyle w:val="paragraph"/>
        <w:spacing w:before="0" w:beforeAutospacing="0" w:after="0" w:afterAutospacing="0" w:line="360" w:lineRule="auto"/>
        <w:ind w:left="1080"/>
        <w:rPr>
          <w:rStyle w:val="eop"/>
          <w:rFonts w:ascii="Arial" w:hAnsi="Arial" w:eastAsia="Arial" w:cs="Arial"/>
          <w:sz w:val="22"/>
          <w:szCs w:val="22"/>
        </w:rPr>
      </w:pPr>
    </w:p>
    <w:p w:rsidR="5C4FC7A0" w:rsidP="5C4FC7A0" w:rsidRDefault="5C4FC7A0" w14:paraId="6BD52793" w14:textId="73676224">
      <w:pPr>
        <w:pStyle w:val="paragraph"/>
        <w:spacing w:before="0" w:beforeAutospacing="0" w:after="0" w:afterAutospacing="0" w:line="360" w:lineRule="auto"/>
        <w:ind w:left="1080"/>
        <w:rPr>
          <w:rStyle w:val="eop"/>
          <w:rFonts w:ascii="Arial" w:hAnsi="Arial" w:eastAsia="Arial" w:cs="Arial"/>
          <w:sz w:val="22"/>
          <w:szCs w:val="22"/>
        </w:rPr>
      </w:pPr>
    </w:p>
    <w:p w:rsidR="20A01719" w:rsidP="20A01719" w:rsidRDefault="20A01719" w14:paraId="0D23710B" w14:textId="6379892D">
      <w:pPr>
        <w:pStyle w:val="paragraph"/>
        <w:spacing w:before="0" w:beforeAutospacing="off" w:after="0" w:afterAutospacing="off" w:line="360" w:lineRule="auto"/>
        <w:ind w:left="1080"/>
        <w:rPr>
          <w:rStyle w:val="eop"/>
          <w:rFonts w:ascii="Arial" w:hAnsi="Arial" w:eastAsia="Arial" w:cs="Arial"/>
          <w:sz w:val="22"/>
          <w:szCs w:val="22"/>
        </w:rPr>
      </w:pPr>
    </w:p>
    <w:p w:rsidR="4F53567F" w:rsidP="5C4FC7A0" w:rsidRDefault="4F53567F" w14:paraId="6005E5FD" w14:textId="254F5B74">
      <w:pPr>
        <w:pStyle w:val="paragraph"/>
        <w:spacing w:before="0" w:beforeAutospacing="0" w:after="0" w:afterAutospacing="0" w:line="360" w:lineRule="auto"/>
      </w:pPr>
      <w:r w:rsidRPr="5C4FC7A0">
        <w:rPr>
          <w:rStyle w:val="normaltextrun"/>
          <w:rFonts w:ascii="Arial" w:hAnsi="Arial" w:eastAsia="Arial" w:cs="Arial"/>
          <w:color w:val="0F4761"/>
          <w:sz w:val="22"/>
          <w:szCs w:val="22"/>
        </w:rPr>
        <w:lastRenderedPageBreak/>
        <w:t xml:space="preserve">1.4 </w:t>
      </w:r>
      <w:r w:rsidRPr="5C4FC7A0">
        <w:rPr>
          <w:rStyle w:val="normaltextrun"/>
          <w:rFonts w:ascii="Arial" w:hAnsi="Arial" w:eastAsia="Arial" w:cs="Arial"/>
          <w:color w:val="0F4761"/>
          <w:sz w:val="28"/>
          <w:szCs w:val="28"/>
        </w:rPr>
        <w:t>Aim and Objectives</w:t>
      </w:r>
    </w:p>
    <w:p w:rsidR="00CF3D14" w:rsidP="72B55995" w:rsidRDefault="00CF3D14" w14:paraId="272B7DA7" w14:textId="30CFEACA">
      <w:pPr>
        <w:pStyle w:val="paragraph"/>
        <w:spacing w:before="0" w:beforeAutospacing="0" w:after="0" w:afterAutospacing="0" w:line="360" w:lineRule="auto"/>
        <w:textAlignment w:val="baseline"/>
        <w:rPr>
          <w:rStyle w:val="eop"/>
          <w:rFonts w:ascii="Arial" w:hAnsi="Arial" w:eastAsia="Arial" w:cs="Arial"/>
          <w:color w:val="0F4761"/>
          <w:sz w:val="22"/>
          <w:szCs w:val="22"/>
        </w:rPr>
      </w:pPr>
    </w:p>
    <w:p w:rsidR="00CF3D14" w:rsidP="5C4FC7A0" w:rsidRDefault="0145BD25" w14:paraId="2619649D" w14:textId="4BFF9C8E">
      <w:pPr>
        <w:pStyle w:val="paragraph"/>
        <w:numPr>
          <w:ilvl w:val="0"/>
          <w:numId w:val="46"/>
        </w:numPr>
        <w:spacing w:before="0" w:beforeAutospacing="0" w:after="0" w:afterAutospacing="0" w:line="360" w:lineRule="auto"/>
        <w:textAlignment w:val="baseline"/>
        <w:rPr>
          <w:rFonts w:ascii="Arial" w:hAnsi="Arial" w:eastAsia="Arial" w:cs="Arial"/>
        </w:rPr>
      </w:pPr>
      <w:r w:rsidRPr="5C4FC7A0">
        <w:rPr>
          <w:rFonts w:ascii="Arial" w:hAnsi="Arial" w:eastAsia="Arial" w:cs="Arial"/>
          <w:color w:val="000000" w:themeColor="text1"/>
          <w:sz w:val="22"/>
          <w:szCs w:val="22"/>
        </w:rPr>
        <w:t xml:space="preserve">Preventing abuse and neglect through assessment, intervention and coordination of care, social services are important (Department of Health and Social Care, 2014). </w:t>
      </w:r>
    </w:p>
    <w:p w:rsidR="00CF3D14" w:rsidP="5C4FC7A0" w:rsidRDefault="00CF3D14" w14:paraId="05ED1720" w14:textId="762F3429">
      <w:pPr>
        <w:pStyle w:val="paragraph"/>
        <w:spacing w:before="0" w:beforeAutospacing="0" w:after="0" w:afterAutospacing="0" w:line="360" w:lineRule="auto"/>
        <w:ind w:left="720"/>
        <w:textAlignment w:val="baseline"/>
        <w:rPr>
          <w:rFonts w:ascii="Arial" w:hAnsi="Arial" w:eastAsia="Arial" w:cs="Arial"/>
        </w:rPr>
      </w:pPr>
    </w:p>
    <w:p w:rsidR="00CF3D14" w:rsidP="5C4FC7A0" w:rsidRDefault="0145BD25" w14:paraId="3DC72EB6" w14:textId="323DA843">
      <w:pPr>
        <w:pStyle w:val="ListParagraph"/>
        <w:numPr>
          <w:ilvl w:val="0"/>
          <w:numId w:val="46"/>
        </w:numPr>
        <w:spacing w:line="360" w:lineRule="auto"/>
        <w:textAlignment w:val="baseline"/>
        <w:rPr>
          <w:rFonts w:ascii="Arial" w:hAnsi="Arial" w:eastAsia="Arial" w:cs="Arial"/>
          <w:color w:val="000000" w:themeColor="text1"/>
        </w:rPr>
      </w:pPr>
      <w:r w:rsidRPr="5C4FC7A0">
        <w:rPr>
          <w:rFonts w:ascii="Arial" w:hAnsi="Arial" w:eastAsia="Arial" w:cs="Arial"/>
        </w:rPr>
        <w:t>Effective safeguarding relies on strong multi-agency working between health, social care, the police and voluntary organisations (NHS England, 2022).</w:t>
      </w:r>
    </w:p>
    <w:p w:rsidR="00CF3D14" w:rsidP="5C4FC7A0" w:rsidRDefault="00CF3D14" w14:paraId="0B30A3C8" w14:textId="36B079FF">
      <w:pPr>
        <w:pStyle w:val="ListParagraph"/>
        <w:spacing w:line="360" w:lineRule="auto"/>
        <w:ind w:left="720"/>
        <w:textAlignment w:val="baseline"/>
        <w:rPr>
          <w:rFonts w:ascii="Arial" w:hAnsi="Arial" w:eastAsia="Arial" w:cs="Arial"/>
          <w:color w:val="000000" w:themeColor="text1"/>
        </w:rPr>
      </w:pPr>
    </w:p>
    <w:p w:rsidR="00CF3D14" w:rsidP="5C4FC7A0" w:rsidRDefault="412EA6D0" w14:paraId="1891B207" w14:textId="15A13658">
      <w:pPr>
        <w:pStyle w:val="ListParagraph"/>
        <w:numPr>
          <w:ilvl w:val="0"/>
          <w:numId w:val="46"/>
        </w:numPr>
        <w:spacing w:line="360" w:lineRule="auto"/>
        <w:textAlignment w:val="baseline"/>
        <w:rPr>
          <w:rFonts w:ascii="Arial" w:hAnsi="Arial" w:eastAsia="Arial" w:cs="Arial"/>
        </w:rPr>
      </w:pPr>
      <w:r w:rsidRPr="5C4FC7A0">
        <w:rPr>
          <w:rFonts w:ascii="Arial" w:hAnsi="Arial" w:eastAsia="Arial" w:cs="Arial"/>
        </w:rPr>
        <w:t>Resources, communication and organisation issues are all barriers to protecting outcomes.</w:t>
      </w:r>
    </w:p>
    <w:p w:rsidR="72B55995" w:rsidP="72B55995" w:rsidRDefault="72B55995" w14:paraId="169B93AC" w14:textId="475B2EE2">
      <w:pPr>
        <w:pStyle w:val="ListParagraph"/>
        <w:ind w:left="720"/>
        <w:rPr>
          <w:rFonts w:ascii="Arial" w:hAnsi="Arial" w:eastAsia="Arial" w:cs="Arial"/>
        </w:rPr>
      </w:pPr>
    </w:p>
    <w:p w:rsidRPr="001E201A" w:rsidR="00BD2909" w:rsidP="001E201A" w:rsidRDefault="473FEC12" w14:paraId="107EE27D" w14:textId="26F4854C">
      <w:pPr>
        <w:rPr>
          <w:rStyle w:val="normaltextrun"/>
          <w:rFonts w:ascii="Arial" w:hAnsi="Arial" w:eastAsia="Arial" w:cs="Arial"/>
        </w:rPr>
      </w:pPr>
      <w:r w:rsidRPr="5C4FC7A0">
        <w:rPr>
          <w:rFonts w:ascii="Arial" w:hAnsi="Arial" w:eastAsia="Arial" w:cs="Arial"/>
        </w:rPr>
        <w:t xml:space="preserve">The study will also examine the effectiveness of existing safeguarding arrangements to address vulnerable adults' needs </w:t>
      </w:r>
      <w:r w:rsidRPr="5C4FC7A0" w:rsidR="001E201A">
        <w:rPr>
          <w:rFonts w:ascii="Arial" w:hAnsi="Arial" w:eastAsia="Arial" w:cs="Arial"/>
        </w:rPr>
        <w:t>today</w:t>
      </w:r>
      <w:r w:rsidRPr="5C4FC7A0">
        <w:rPr>
          <w:rFonts w:ascii="Arial" w:hAnsi="Arial" w:eastAsia="Arial" w:cs="Arial"/>
        </w:rPr>
        <w:t>. (LGA, 2022).</w:t>
      </w:r>
    </w:p>
    <w:p w:rsidRPr="00423F2A" w:rsidR="00BD2909" w:rsidP="5C4FC7A0" w:rsidRDefault="00BD2909" w14:paraId="2D366299" w14:textId="75CA12EC">
      <w:pPr>
        <w:pStyle w:val="paragraph"/>
        <w:tabs>
          <w:tab w:val="num" w:pos="360"/>
        </w:tabs>
        <w:spacing w:before="0" w:beforeAutospacing="0" w:after="0" w:afterAutospacing="0" w:line="360" w:lineRule="auto"/>
        <w:textAlignment w:val="baseline"/>
        <w:rPr>
          <w:rStyle w:val="normaltextrun"/>
          <w:rFonts w:ascii="Arial" w:hAnsi="Arial" w:eastAsia="Arial" w:cs="Arial"/>
          <w:b/>
          <w:bCs/>
          <w:sz w:val="28"/>
          <w:szCs w:val="28"/>
        </w:rPr>
      </w:pPr>
    </w:p>
    <w:p w:rsidR="001E201A" w:rsidP="5C4FC7A0" w:rsidRDefault="001E201A" w14:paraId="75E7995F" w14:textId="77777777">
      <w:pPr>
        <w:pStyle w:val="paragraph"/>
        <w:tabs>
          <w:tab w:val="num" w:pos="360"/>
        </w:tabs>
        <w:spacing w:before="0" w:beforeAutospacing="0" w:after="0" w:afterAutospacing="0" w:line="360" w:lineRule="auto"/>
        <w:textAlignment w:val="baseline"/>
        <w:rPr>
          <w:rStyle w:val="normaltextrun"/>
          <w:rFonts w:ascii="Arial" w:hAnsi="Arial" w:eastAsia="Arial" w:cs="Arial"/>
          <w:b/>
          <w:bCs/>
          <w:sz w:val="28"/>
          <w:szCs w:val="28"/>
        </w:rPr>
      </w:pPr>
    </w:p>
    <w:p w:rsidR="001E201A" w:rsidP="5C4FC7A0" w:rsidRDefault="001E201A" w14:paraId="361FDB73" w14:textId="77777777">
      <w:pPr>
        <w:pStyle w:val="paragraph"/>
        <w:tabs>
          <w:tab w:val="num" w:pos="360"/>
        </w:tabs>
        <w:spacing w:before="0" w:beforeAutospacing="0" w:after="0" w:afterAutospacing="0" w:line="360" w:lineRule="auto"/>
        <w:textAlignment w:val="baseline"/>
        <w:rPr>
          <w:rStyle w:val="normaltextrun"/>
          <w:rFonts w:ascii="Arial" w:hAnsi="Arial" w:eastAsia="Arial" w:cs="Arial"/>
          <w:b/>
          <w:bCs/>
          <w:sz w:val="28"/>
          <w:szCs w:val="28"/>
        </w:rPr>
      </w:pPr>
    </w:p>
    <w:p w:rsidR="001E201A" w:rsidP="5C4FC7A0" w:rsidRDefault="001E201A" w14:paraId="5540EECD" w14:textId="77777777">
      <w:pPr>
        <w:pStyle w:val="paragraph"/>
        <w:tabs>
          <w:tab w:val="num" w:pos="360"/>
        </w:tabs>
        <w:spacing w:before="0" w:beforeAutospacing="0" w:after="0" w:afterAutospacing="0" w:line="360" w:lineRule="auto"/>
        <w:textAlignment w:val="baseline"/>
        <w:rPr>
          <w:rStyle w:val="normaltextrun"/>
          <w:rFonts w:ascii="Arial" w:hAnsi="Arial" w:eastAsia="Arial" w:cs="Arial"/>
          <w:b/>
          <w:bCs/>
          <w:sz w:val="28"/>
          <w:szCs w:val="28"/>
        </w:rPr>
      </w:pPr>
    </w:p>
    <w:p w:rsidR="001E201A" w:rsidP="5C4FC7A0" w:rsidRDefault="001E201A" w14:paraId="65D9193F" w14:textId="77777777">
      <w:pPr>
        <w:pStyle w:val="paragraph"/>
        <w:tabs>
          <w:tab w:val="num" w:pos="360"/>
        </w:tabs>
        <w:spacing w:before="0" w:beforeAutospacing="0" w:after="0" w:afterAutospacing="0" w:line="360" w:lineRule="auto"/>
        <w:textAlignment w:val="baseline"/>
        <w:rPr>
          <w:rStyle w:val="normaltextrun"/>
          <w:rFonts w:ascii="Arial" w:hAnsi="Arial" w:eastAsia="Arial" w:cs="Arial"/>
          <w:b/>
          <w:bCs/>
          <w:sz w:val="28"/>
          <w:szCs w:val="28"/>
        </w:rPr>
      </w:pPr>
    </w:p>
    <w:p w:rsidR="001E201A" w:rsidP="5C4FC7A0" w:rsidRDefault="001E201A" w14:paraId="2A015365" w14:textId="77777777">
      <w:pPr>
        <w:pStyle w:val="paragraph"/>
        <w:tabs>
          <w:tab w:val="num" w:pos="360"/>
        </w:tabs>
        <w:spacing w:before="0" w:beforeAutospacing="0" w:after="0" w:afterAutospacing="0" w:line="360" w:lineRule="auto"/>
        <w:textAlignment w:val="baseline"/>
        <w:rPr>
          <w:rStyle w:val="normaltextrun"/>
          <w:rFonts w:ascii="Arial" w:hAnsi="Arial" w:eastAsia="Arial" w:cs="Arial"/>
          <w:b/>
          <w:bCs/>
          <w:sz w:val="28"/>
          <w:szCs w:val="28"/>
        </w:rPr>
      </w:pPr>
    </w:p>
    <w:p w:rsidR="001E201A" w:rsidP="5C4FC7A0" w:rsidRDefault="001E201A" w14:paraId="7C4FFDBB" w14:textId="77777777">
      <w:pPr>
        <w:pStyle w:val="paragraph"/>
        <w:tabs>
          <w:tab w:val="num" w:pos="360"/>
        </w:tabs>
        <w:spacing w:before="0" w:beforeAutospacing="0" w:after="0" w:afterAutospacing="0" w:line="360" w:lineRule="auto"/>
        <w:textAlignment w:val="baseline"/>
        <w:rPr>
          <w:rStyle w:val="normaltextrun"/>
          <w:rFonts w:ascii="Arial" w:hAnsi="Arial" w:eastAsia="Arial" w:cs="Arial"/>
          <w:b/>
          <w:bCs/>
          <w:sz w:val="28"/>
          <w:szCs w:val="28"/>
        </w:rPr>
      </w:pPr>
    </w:p>
    <w:p w:rsidR="001E201A" w:rsidP="5C4FC7A0" w:rsidRDefault="001E201A" w14:paraId="7D458E82" w14:textId="77777777">
      <w:pPr>
        <w:pStyle w:val="paragraph"/>
        <w:tabs>
          <w:tab w:val="num" w:pos="360"/>
        </w:tabs>
        <w:spacing w:before="0" w:beforeAutospacing="0" w:after="0" w:afterAutospacing="0" w:line="360" w:lineRule="auto"/>
        <w:textAlignment w:val="baseline"/>
        <w:rPr>
          <w:rStyle w:val="normaltextrun"/>
          <w:rFonts w:ascii="Arial" w:hAnsi="Arial" w:eastAsia="Arial" w:cs="Arial"/>
          <w:b/>
          <w:bCs/>
          <w:sz w:val="28"/>
          <w:szCs w:val="28"/>
        </w:rPr>
      </w:pPr>
    </w:p>
    <w:p w:rsidR="001E201A" w:rsidP="5C4FC7A0" w:rsidRDefault="001E201A" w14:paraId="6E486A05" w14:textId="77777777">
      <w:pPr>
        <w:pStyle w:val="paragraph"/>
        <w:tabs>
          <w:tab w:val="num" w:pos="360"/>
        </w:tabs>
        <w:spacing w:before="0" w:beforeAutospacing="0" w:after="0" w:afterAutospacing="0" w:line="360" w:lineRule="auto"/>
        <w:textAlignment w:val="baseline"/>
        <w:rPr>
          <w:rStyle w:val="normaltextrun"/>
          <w:rFonts w:ascii="Arial" w:hAnsi="Arial" w:eastAsia="Arial" w:cs="Arial"/>
          <w:b/>
          <w:bCs/>
          <w:sz w:val="28"/>
          <w:szCs w:val="28"/>
        </w:rPr>
      </w:pPr>
    </w:p>
    <w:p w:rsidR="001E201A" w:rsidP="5C4FC7A0" w:rsidRDefault="001E201A" w14:paraId="1B5C1A91" w14:textId="77777777">
      <w:pPr>
        <w:pStyle w:val="paragraph"/>
        <w:tabs>
          <w:tab w:val="num" w:pos="360"/>
        </w:tabs>
        <w:spacing w:before="0" w:beforeAutospacing="0" w:after="0" w:afterAutospacing="0" w:line="360" w:lineRule="auto"/>
        <w:textAlignment w:val="baseline"/>
        <w:rPr>
          <w:rStyle w:val="normaltextrun"/>
          <w:rFonts w:ascii="Arial" w:hAnsi="Arial" w:eastAsia="Arial" w:cs="Arial"/>
          <w:b/>
          <w:bCs/>
          <w:sz w:val="28"/>
          <w:szCs w:val="28"/>
        </w:rPr>
      </w:pPr>
    </w:p>
    <w:p w:rsidR="001E201A" w:rsidP="5C4FC7A0" w:rsidRDefault="001E201A" w14:paraId="770E5FEF" w14:textId="77777777">
      <w:pPr>
        <w:pStyle w:val="paragraph"/>
        <w:tabs>
          <w:tab w:val="num" w:pos="360"/>
        </w:tabs>
        <w:spacing w:before="0" w:beforeAutospacing="0" w:after="0" w:afterAutospacing="0" w:line="360" w:lineRule="auto"/>
        <w:textAlignment w:val="baseline"/>
        <w:rPr>
          <w:rStyle w:val="normaltextrun"/>
          <w:rFonts w:ascii="Arial" w:hAnsi="Arial" w:eastAsia="Arial" w:cs="Arial"/>
          <w:b/>
          <w:bCs/>
          <w:sz w:val="28"/>
          <w:szCs w:val="28"/>
        </w:rPr>
      </w:pPr>
    </w:p>
    <w:p w:rsidR="001E201A" w:rsidP="5C4FC7A0" w:rsidRDefault="001E201A" w14:paraId="33499622" w14:textId="77777777">
      <w:pPr>
        <w:pStyle w:val="paragraph"/>
        <w:tabs>
          <w:tab w:val="num" w:pos="360"/>
        </w:tabs>
        <w:spacing w:before="0" w:beforeAutospacing="0" w:after="0" w:afterAutospacing="0" w:line="360" w:lineRule="auto"/>
        <w:textAlignment w:val="baseline"/>
        <w:rPr>
          <w:rStyle w:val="normaltextrun"/>
          <w:rFonts w:ascii="Arial" w:hAnsi="Arial" w:eastAsia="Arial" w:cs="Arial"/>
          <w:b/>
          <w:bCs/>
          <w:sz w:val="28"/>
          <w:szCs w:val="28"/>
        </w:rPr>
      </w:pPr>
    </w:p>
    <w:p w:rsidR="001E201A" w:rsidP="5C4FC7A0" w:rsidRDefault="001E201A" w14:paraId="1D771490" w14:textId="77777777">
      <w:pPr>
        <w:pStyle w:val="paragraph"/>
        <w:tabs>
          <w:tab w:val="num" w:pos="360"/>
        </w:tabs>
        <w:spacing w:before="0" w:beforeAutospacing="0" w:after="0" w:afterAutospacing="0" w:line="360" w:lineRule="auto"/>
        <w:textAlignment w:val="baseline"/>
        <w:rPr>
          <w:rStyle w:val="normaltextrun"/>
          <w:rFonts w:ascii="Arial" w:hAnsi="Arial" w:eastAsia="Arial" w:cs="Arial"/>
          <w:b/>
          <w:bCs/>
          <w:sz w:val="28"/>
          <w:szCs w:val="28"/>
        </w:rPr>
      </w:pPr>
    </w:p>
    <w:p w:rsidR="001E201A" w:rsidP="5C4FC7A0" w:rsidRDefault="001E201A" w14:paraId="04E19C44" w14:textId="77777777">
      <w:pPr>
        <w:pStyle w:val="paragraph"/>
        <w:tabs>
          <w:tab w:val="num" w:pos="360"/>
        </w:tabs>
        <w:spacing w:before="0" w:beforeAutospacing="0" w:after="0" w:afterAutospacing="0" w:line="360" w:lineRule="auto"/>
        <w:textAlignment w:val="baseline"/>
        <w:rPr>
          <w:rStyle w:val="normaltextrun"/>
          <w:rFonts w:ascii="Arial" w:hAnsi="Arial" w:eastAsia="Arial" w:cs="Arial"/>
          <w:b/>
          <w:bCs/>
          <w:sz w:val="28"/>
          <w:szCs w:val="28"/>
        </w:rPr>
      </w:pPr>
    </w:p>
    <w:p w:rsidR="001E201A" w:rsidP="20A01719" w:rsidRDefault="001E201A" w14:paraId="0A658957" w14:textId="18737AC9">
      <w:pPr>
        <w:pStyle w:val="paragraph"/>
        <w:tabs>
          <w:tab w:val="num" w:pos="360"/>
        </w:tabs>
        <w:spacing w:before="0" w:beforeAutospacing="off" w:after="0" w:afterAutospacing="off" w:line="360" w:lineRule="auto"/>
        <w:textAlignment w:val="baseline"/>
        <w:rPr>
          <w:rStyle w:val="normaltextrun"/>
          <w:rFonts w:ascii="Arial" w:hAnsi="Arial" w:eastAsia="Arial" w:cs="Arial"/>
          <w:b w:val="1"/>
          <w:bCs w:val="1"/>
          <w:sz w:val="28"/>
          <w:szCs w:val="28"/>
        </w:rPr>
      </w:pPr>
    </w:p>
    <w:p w:rsidR="005907B5" w:rsidP="20A01719" w:rsidRDefault="005907B5" w14:paraId="020D5106" w14:textId="77777777">
      <w:pPr>
        <w:pStyle w:val="paragraph"/>
        <w:tabs>
          <w:tab w:val="num" w:pos="360"/>
        </w:tabs>
        <w:spacing w:before="0" w:beforeAutospacing="off" w:after="0" w:afterAutospacing="off" w:line="360" w:lineRule="auto"/>
        <w:textAlignment w:val="baseline"/>
        <w:rPr>
          <w:rStyle w:val="normaltextrun"/>
          <w:rFonts w:ascii="Arial" w:hAnsi="Arial" w:eastAsia="Arial" w:cs="Arial"/>
          <w:b w:val="1"/>
          <w:bCs w:val="1"/>
          <w:sz w:val="28"/>
          <w:szCs w:val="28"/>
        </w:rPr>
      </w:pPr>
    </w:p>
    <w:p w:rsidRPr="00423F2A" w:rsidR="00BD2909" w:rsidP="20A01719" w:rsidRDefault="4F53475D" w14:paraId="2895198F" w14:textId="0FDC2F28">
      <w:pPr>
        <w:pStyle w:val="paragraph"/>
        <w:tabs>
          <w:tab w:val="num" w:pos="360"/>
        </w:tabs>
        <w:spacing w:before="0" w:beforeAutospacing="off" w:after="0" w:afterAutospacing="off" w:line="360" w:lineRule="auto"/>
        <w:textAlignment w:val="baseline"/>
        <w:rPr>
          <w:rStyle w:val="normaltextrun"/>
          <w:rFonts w:ascii="Arial" w:hAnsi="Arial" w:eastAsia="Arial" w:cs="Arial"/>
          <w:b w:val="1"/>
          <w:bCs w:val="1"/>
          <w:sz w:val="28"/>
          <w:szCs w:val="28"/>
        </w:rPr>
      </w:pPr>
    </w:p>
    <w:p w:rsidRPr="00423F2A" w:rsidR="00BD2909" w:rsidP="20A01719" w:rsidRDefault="4F53475D" w14:paraId="10111686" w14:textId="16DEA4BA">
      <w:pPr>
        <w:pStyle w:val="paragraph"/>
        <w:tabs>
          <w:tab w:val="num" w:pos="360"/>
        </w:tabs>
        <w:spacing w:before="0" w:beforeAutospacing="off" w:after="0" w:afterAutospacing="off" w:line="360" w:lineRule="auto"/>
        <w:textAlignment w:val="baseline"/>
        <w:rPr>
          <w:rStyle w:val="eop"/>
          <w:rFonts w:ascii="Arial" w:hAnsi="Arial" w:eastAsia="Arial" w:cs="Arial"/>
          <w:sz w:val="28"/>
          <w:szCs w:val="28"/>
        </w:rPr>
      </w:pPr>
      <w:r w:rsidRPr="20A01719" w:rsidR="4F53475D">
        <w:rPr>
          <w:rStyle w:val="normaltextrun"/>
          <w:rFonts w:ascii="Arial" w:hAnsi="Arial" w:eastAsia="Arial" w:cs="Arial"/>
          <w:b w:val="1"/>
          <w:bCs w:val="1"/>
          <w:sz w:val="28"/>
          <w:szCs w:val="28"/>
        </w:rPr>
        <w:t>Research Objectives</w:t>
      </w:r>
    </w:p>
    <w:p w:rsidR="00043BED" w:rsidP="5C4FC7A0" w:rsidRDefault="00043BED" w14:paraId="2BC739C2" w14:textId="77777777">
      <w:pPr>
        <w:pStyle w:val="paragraph"/>
        <w:tabs>
          <w:tab w:val="num" w:pos="360"/>
        </w:tabs>
        <w:spacing w:before="0" w:beforeAutospacing="0" w:after="0" w:afterAutospacing="0" w:line="360" w:lineRule="auto"/>
        <w:textAlignment w:val="baseline"/>
        <w:rPr>
          <w:rStyle w:val="eop"/>
          <w:rFonts w:ascii="Arial" w:hAnsi="Arial" w:eastAsia="Arial" w:cs="Arial"/>
          <w:sz w:val="28"/>
          <w:szCs w:val="28"/>
        </w:rPr>
      </w:pPr>
    </w:p>
    <w:p w:rsidR="00043BED" w:rsidP="5C4FC7A0" w:rsidRDefault="0AEA23BC" w14:paraId="0229150E" w14:textId="2E98CEE9">
      <w:pPr>
        <w:pStyle w:val="paragraph"/>
        <w:tabs>
          <w:tab w:val="num" w:pos="360"/>
        </w:tabs>
        <w:spacing w:before="0" w:beforeAutospacing="0" w:after="0" w:afterAutospacing="0" w:line="360" w:lineRule="auto"/>
        <w:textAlignment w:val="baseline"/>
        <w:rPr>
          <w:rStyle w:val="eop"/>
          <w:rFonts w:ascii="Arial" w:hAnsi="Arial" w:eastAsia="Arial" w:cs="Arial"/>
          <w:b/>
          <w:bCs/>
          <w:sz w:val="28"/>
          <w:szCs w:val="28"/>
        </w:rPr>
      </w:pPr>
      <w:r w:rsidRPr="5C4FC7A0">
        <w:rPr>
          <w:rStyle w:val="eop"/>
          <w:rFonts w:ascii="Arial" w:hAnsi="Arial" w:eastAsia="Arial" w:cs="Arial"/>
          <w:b/>
          <w:bCs/>
          <w:sz w:val="28"/>
          <w:szCs w:val="28"/>
        </w:rPr>
        <w:t xml:space="preserve">Objective 1 </w:t>
      </w:r>
    </w:p>
    <w:p w:rsidR="02618B8A" w:rsidP="72B55995" w:rsidRDefault="75989AAD" w14:paraId="67914FE3" w14:textId="6AFDE0CB">
      <w:pPr>
        <w:pStyle w:val="paragraph"/>
        <w:tabs>
          <w:tab w:val="num" w:pos="360"/>
        </w:tabs>
        <w:spacing w:before="0" w:beforeAutospacing="0" w:after="0" w:afterAutospacing="0" w:line="360" w:lineRule="auto"/>
        <w:jc w:val="both"/>
        <w:rPr>
          <w:rFonts w:ascii="Arial" w:hAnsi="Arial" w:eastAsia="Arial" w:cs="Arial"/>
          <w:sz w:val="22"/>
          <w:szCs w:val="22"/>
        </w:rPr>
      </w:pPr>
      <w:r w:rsidRPr="5C4FC7A0">
        <w:rPr>
          <w:rFonts w:ascii="Arial" w:hAnsi="Arial" w:eastAsia="Arial" w:cs="Arial"/>
          <w:sz w:val="22"/>
          <w:szCs w:val="22"/>
        </w:rPr>
        <w:t>Outline the legal, policy and professional frameworks surrounding the social services role when working to safeguard vulnerable adults in the United Kingdom, including the key pieces of legislation and statutory guidance (Stevens </w:t>
      </w:r>
      <w:r w:rsidRPr="5C4FC7A0">
        <w:rPr>
          <w:rFonts w:ascii="Arial" w:hAnsi="Arial" w:eastAsia="Arial" w:cs="Arial"/>
          <w:i/>
          <w:iCs/>
          <w:sz w:val="22"/>
          <w:szCs w:val="22"/>
        </w:rPr>
        <w:t>et al.</w:t>
      </w:r>
      <w:r w:rsidRPr="5C4FC7A0">
        <w:rPr>
          <w:rFonts w:ascii="Arial" w:hAnsi="Arial" w:eastAsia="Arial" w:cs="Arial"/>
          <w:sz w:val="22"/>
          <w:szCs w:val="22"/>
        </w:rPr>
        <w:t>, 2018).</w:t>
      </w:r>
    </w:p>
    <w:p w:rsidRPr="00043BED" w:rsidR="00043BED" w:rsidP="5C4FC7A0" w:rsidRDefault="0AEA23BC" w14:paraId="67D3008B" w14:textId="1B8DC295">
      <w:pPr>
        <w:pStyle w:val="paragraph"/>
        <w:rPr>
          <w:rFonts w:ascii="Arial" w:hAnsi="Arial" w:eastAsia="Arial" w:cs="Arial"/>
          <w:sz w:val="28"/>
          <w:szCs w:val="28"/>
        </w:rPr>
      </w:pPr>
      <w:r w:rsidRPr="5C4FC7A0">
        <w:rPr>
          <w:rFonts w:ascii="Arial" w:hAnsi="Arial" w:eastAsia="Arial" w:cs="Arial"/>
          <w:b/>
          <w:bCs/>
          <w:sz w:val="28"/>
          <w:szCs w:val="28"/>
        </w:rPr>
        <w:t>Objective 2</w:t>
      </w:r>
      <w:r w:rsidRPr="5C4FC7A0">
        <w:rPr>
          <w:rFonts w:ascii="Arial" w:hAnsi="Arial" w:eastAsia="Arial" w:cs="Arial"/>
          <w:sz w:val="28"/>
          <w:szCs w:val="28"/>
        </w:rPr>
        <w:t>  </w:t>
      </w:r>
    </w:p>
    <w:p w:rsidR="007C2D8F" w:rsidP="72B55995" w:rsidRDefault="76DF7A2C" w14:paraId="5B9A0634" w14:textId="59552021">
      <w:pPr>
        <w:pStyle w:val="paragraph"/>
        <w:spacing w:line="360" w:lineRule="auto"/>
        <w:jc w:val="both"/>
        <w:rPr>
          <w:rFonts w:ascii="Arial" w:hAnsi="Arial" w:eastAsia="Arial" w:cs="Arial"/>
          <w:sz w:val="22"/>
          <w:szCs w:val="22"/>
        </w:rPr>
      </w:pPr>
      <w:r w:rsidRPr="5C4FC7A0">
        <w:rPr>
          <w:rFonts w:ascii="Arial" w:hAnsi="Arial" w:eastAsia="Arial" w:cs="Arial"/>
          <w:sz w:val="22"/>
          <w:szCs w:val="22"/>
        </w:rPr>
        <w:t>Identify and discuss social services' role in identifying risk, intervening in cases of abuse, neglect and working with health services and police and voluntary sector.</w:t>
      </w:r>
    </w:p>
    <w:p w:rsidRPr="00043BED" w:rsidR="00043BED" w:rsidP="5C4FC7A0" w:rsidRDefault="0AEA23BC" w14:paraId="50BDE8E9" w14:textId="191F317A">
      <w:pPr>
        <w:pStyle w:val="paragraph"/>
        <w:rPr>
          <w:rFonts w:ascii="Arial" w:hAnsi="Arial" w:eastAsia="Arial" w:cs="Arial"/>
          <w:sz w:val="28"/>
          <w:szCs w:val="28"/>
        </w:rPr>
      </w:pPr>
      <w:r w:rsidRPr="5C4FC7A0">
        <w:rPr>
          <w:rFonts w:ascii="Arial" w:hAnsi="Arial" w:eastAsia="Arial" w:cs="Arial"/>
          <w:b/>
          <w:bCs/>
          <w:sz w:val="28"/>
          <w:szCs w:val="28"/>
        </w:rPr>
        <w:t>Objective 3</w:t>
      </w:r>
      <w:r w:rsidRPr="5C4FC7A0">
        <w:rPr>
          <w:rFonts w:ascii="Arial" w:hAnsi="Arial" w:eastAsia="Arial" w:cs="Arial"/>
          <w:sz w:val="28"/>
          <w:szCs w:val="28"/>
        </w:rPr>
        <w:t>  </w:t>
      </w:r>
    </w:p>
    <w:p w:rsidRPr="001E201A" w:rsidR="001E201A" w:rsidP="5C4FC7A0" w:rsidRDefault="365F114B" w14:paraId="613EF96F" w14:textId="745279FC">
      <w:pPr>
        <w:pStyle w:val="paragraph"/>
        <w:tabs>
          <w:tab w:val="num" w:pos="360"/>
        </w:tabs>
        <w:spacing w:line="360" w:lineRule="auto"/>
      </w:pPr>
      <w:r w:rsidRPr="5C4FC7A0">
        <w:rPr>
          <w:rFonts w:ascii="Arial" w:hAnsi="Arial" w:eastAsia="Arial" w:cs="Arial"/>
          <w:sz w:val="22"/>
          <w:szCs w:val="22"/>
        </w:rPr>
        <w:t>Evaluate the effi</w:t>
      </w:r>
      <w:r w:rsidRPr="5C4FC7A0" w:rsidR="0BB35A30">
        <w:rPr>
          <w:rFonts w:ascii="Arial" w:hAnsi="Arial" w:eastAsia="Arial" w:cs="Arial"/>
          <w:sz w:val="22"/>
          <w:szCs w:val="22"/>
        </w:rPr>
        <w:t>cienc</w:t>
      </w:r>
      <w:r w:rsidRPr="5C4FC7A0">
        <w:rPr>
          <w:rFonts w:ascii="Arial" w:hAnsi="Arial" w:eastAsia="Arial" w:cs="Arial"/>
          <w:sz w:val="22"/>
          <w:szCs w:val="22"/>
        </w:rPr>
        <w:t>y of existing safeguarding measures using scholarly literature and Safeguarding Adult Reviews and take resources limitations and complicated incidences into account. (Doyle </w:t>
      </w:r>
      <w:r w:rsidRPr="5C4FC7A0">
        <w:rPr>
          <w:rFonts w:ascii="Arial" w:hAnsi="Arial" w:eastAsia="Arial" w:cs="Arial"/>
          <w:i/>
          <w:iCs/>
          <w:sz w:val="22"/>
          <w:szCs w:val="22"/>
        </w:rPr>
        <w:t>et a</w:t>
      </w:r>
      <w:r w:rsidRPr="5C4FC7A0">
        <w:rPr>
          <w:rFonts w:ascii="Arial" w:hAnsi="Arial" w:eastAsia="Arial" w:cs="Arial"/>
          <w:sz w:val="22"/>
          <w:szCs w:val="22"/>
        </w:rPr>
        <w:t>l., 2023)</w:t>
      </w:r>
      <w:r w:rsidRPr="5C4FC7A0" w:rsidR="5EF55444">
        <w:rPr>
          <w:rFonts w:ascii="Arial" w:hAnsi="Arial" w:eastAsia="Arial" w:cs="Arial"/>
          <w:sz w:val="22"/>
          <w:szCs w:val="22"/>
        </w:rPr>
        <w:t>.</w:t>
      </w:r>
    </w:p>
    <w:p w:rsidRPr="00043BED" w:rsidR="00043BED" w:rsidP="5C4FC7A0" w:rsidRDefault="5EF55444" w14:paraId="56B81FB3" w14:textId="1FEFB4D5">
      <w:pPr>
        <w:pStyle w:val="paragraph"/>
        <w:tabs>
          <w:tab w:val="num" w:pos="360"/>
        </w:tabs>
        <w:rPr>
          <w:rFonts w:ascii="Arial" w:hAnsi="Arial" w:eastAsia="Arial" w:cs="Arial"/>
          <w:sz w:val="28"/>
          <w:szCs w:val="28"/>
        </w:rPr>
      </w:pPr>
      <w:r w:rsidRPr="5C4FC7A0">
        <w:rPr>
          <w:rFonts w:ascii="Arial" w:hAnsi="Arial" w:eastAsia="Arial" w:cs="Arial"/>
          <w:b/>
          <w:bCs/>
          <w:sz w:val="28"/>
          <w:szCs w:val="28"/>
        </w:rPr>
        <w:t>Objective 4</w:t>
      </w:r>
    </w:p>
    <w:p w:rsidRPr="00AE0932" w:rsidR="00AE0932" w:rsidP="67D67982" w:rsidRDefault="3C554392" w14:paraId="3ED91D93" w14:textId="0E1B6D67">
      <w:pPr>
        <w:pStyle w:val="paragraph"/>
        <w:tabs>
          <w:tab w:val="num" w:pos="360"/>
        </w:tabs>
        <w:spacing w:line="360" w:lineRule="auto"/>
        <w:rPr>
          <w:rFonts w:ascii="Arial" w:hAnsi="Arial" w:eastAsia="Arial" w:cs="Arial"/>
          <w:sz w:val="22"/>
          <w:szCs w:val="22"/>
        </w:rPr>
      </w:pPr>
      <w:r w:rsidRPr="5C4FC7A0">
        <w:rPr>
          <w:rFonts w:ascii="Arial" w:hAnsi="Arial" w:eastAsia="Arial" w:cs="Arial"/>
          <w:sz w:val="22"/>
          <w:szCs w:val="22"/>
        </w:rPr>
        <w:t>Give suggestions to enhance the safeguarding practice, enhance multi-agency working, and outcomes of vulnerable adults using health and social care services (Ahuja, </w:t>
      </w:r>
      <w:r w:rsidRPr="5C4FC7A0">
        <w:rPr>
          <w:rFonts w:ascii="Arial" w:hAnsi="Arial" w:eastAsia="Arial" w:cs="Arial"/>
          <w:i/>
          <w:iCs/>
          <w:sz w:val="22"/>
          <w:szCs w:val="22"/>
        </w:rPr>
        <w:t>et al.,</w:t>
      </w:r>
      <w:r w:rsidRPr="5C4FC7A0">
        <w:rPr>
          <w:rFonts w:ascii="Arial" w:hAnsi="Arial" w:eastAsia="Arial" w:cs="Arial"/>
          <w:sz w:val="22"/>
          <w:szCs w:val="22"/>
        </w:rPr>
        <w:t> 2022). </w:t>
      </w:r>
    </w:p>
    <w:p w:rsidRPr="00BD2909" w:rsidR="00BD2909" w:rsidP="72B55995" w:rsidRDefault="197A5CEF" w14:paraId="7FA3F3C5" w14:textId="5FC0B93C">
      <w:pPr>
        <w:pStyle w:val="paragraph"/>
        <w:spacing w:before="0" w:beforeAutospacing="0" w:after="0" w:afterAutospacing="0" w:line="360" w:lineRule="auto"/>
        <w:textAlignment w:val="baseline"/>
        <w:rPr>
          <w:rFonts w:ascii="Arial" w:hAnsi="Arial" w:eastAsia="Arial" w:cs="Arial"/>
          <w:sz w:val="22"/>
          <w:szCs w:val="22"/>
        </w:rPr>
      </w:pPr>
      <w:r w:rsidRPr="5C4FC7A0">
        <w:rPr>
          <w:rFonts w:ascii="Arial" w:hAnsi="Arial" w:eastAsia="Arial" w:cs="Arial"/>
          <w:sz w:val="22"/>
          <w:szCs w:val="22"/>
        </w:rPr>
        <w:t>What changes and enhancements should be made to improve the effectiveness of safeguarding.</w:t>
      </w:r>
    </w:p>
    <w:p w:rsidR="67D67982" w:rsidP="72B55995" w:rsidRDefault="67D67982" w14:paraId="3C93AD4C" w14:textId="17BAEAE0">
      <w:pPr>
        <w:pStyle w:val="paragraph"/>
        <w:spacing w:before="0" w:beforeAutospacing="0" w:after="0" w:afterAutospacing="0" w:line="360" w:lineRule="auto"/>
        <w:rPr>
          <w:rStyle w:val="eop"/>
          <w:rFonts w:ascii="Arial" w:hAnsi="Arial" w:eastAsia="Arial" w:cs="Arial"/>
          <w:sz w:val="22"/>
          <w:szCs w:val="22"/>
        </w:rPr>
      </w:pPr>
    </w:p>
    <w:p w:rsidR="72B55995" w:rsidP="72B55995" w:rsidRDefault="72B55995" w14:paraId="3655FEAC" w14:textId="42D3BE18">
      <w:pPr>
        <w:pStyle w:val="paragraph"/>
        <w:spacing w:before="0" w:beforeAutospacing="0" w:after="0" w:afterAutospacing="0" w:line="360" w:lineRule="auto"/>
        <w:rPr>
          <w:rStyle w:val="eop"/>
          <w:rFonts w:ascii="Arial" w:hAnsi="Arial" w:eastAsia="Arial" w:cs="Arial"/>
          <w:sz w:val="22"/>
          <w:szCs w:val="22"/>
        </w:rPr>
      </w:pPr>
    </w:p>
    <w:p w:rsidR="5C4FC7A0" w:rsidP="5C4FC7A0" w:rsidRDefault="5C4FC7A0" w14:paraId="2C9FAEC7" w14:textId="3D97870D">
      <w:pPr>
        <w:pStyle w:val="paragraph"/>
        <w:spacing w:before="0" w:beforeAutospacing="0" w:after="0" w:afterAutospacing="0" w:line="360" w:lineRule="auto"/>
        <w:rPr>
          <w:rStyle w:val="eop"/>
          <w:rFonts w:ascii="Arial" w:hAnsi="Arial" w:eastAsia="Arial" w:cs="Arial"/>
          <w:sz w:val="22"/>
          <w:szCs w:val="22"/>
        </w:rPr>
      </w:pPr>
    </w:p>
    <w:p w:rsidR="5C4FC7A0" w:rsidP="5C4FC7A0" w:rsidRDefault="5C4FC7A0" w14:paraId="6FE1C450" w14:textId="0ABC3ECF">
      <w:pPr>
        <w:pStyle w:val="paragraph"/>
        <w:spacing w:before="0" w:beforeAutospacing="0" w:after="0" w:afterAutospacing="0" w:line="360" w:lineRule="auto"/>
        <w:rPr>
          <w:rStyle w:val="eop"/>
          <w:rFonts w:ascii="Arial" w:hAnsi="Arial" w:eastAsia="Arial" w:cs="Arial"/>
          <w:sz w:val="22"/>
          <w:szCs w:val="22"/>
        </w:rPr>
      </w:pPr>
    </w:p>
    <w:p w:rsidR="5C4FC7A0" w:rsidP="5C4FC7A0" w:rsidRDefault="5C4FC7A0" w14:paraId="6660EFEE" w14:textId="4408A022">
      <w:pPr>
        <w:pStyle w:val="paragraph"/>
        <w:spacing w:before="0" w:beforeAutospacing="0" w:after="0" w:afterAutospacing="0" w:line="360" w:lineRule="auto"/>
        <w:rPr>
          <w:rStyle w:val="eop"/>
          <w:rFonts w:ascii="Arial" w:hAnsi="Arial" w:eastAsia="Arial" w:cs="Arial"/>
          <w:sz w:val="22"/>
          <w:szCs w:val="22"/>
        </w:rPr>
      </w:pPr>
    </w:p>
    <w:p w:rsidR="5C4FC7A0" w:rsidP="5C4FC7A0" w:rsidRDefault="5C4FC7A0" w14:paraId="6C741892" w14:textId="64CB5D06">
      <w:pPr>
        <w:pStyle w:val="paragraph"/>
        <w:spacing w:before="0" w:beforeAutospacing="0" w:after="0" w:afterAutospacing="0" w:line="360" w:lineRule="auto"/>
        <w:rPr>
          <w:rStyle w:val="eop"/>
          <w:rFonts w:ascii="Arial" w:hAnsi="Arial" w:eastAsia="Arial" w:cs="Arial"/>
          <w:sz w:val="22"/>
          <w:szCs w:val="22"/>
        </w:rPr>
      </w:pPr>
    </w:p>
    <w:p w:rsidR="5C4FC7A0" w:rsidP="5C4FC7A0" w:rsidRDefault="5C4FC7A0" w14:paraId="651522F3" w14:textId="3271947A">
      <w:pPr>
        <w:pStyle w:val="paragraph"/>
        <w:spacing w:before="0" w:beforeAutospacing="0" w:after="0" w:afterAutospacing="0" w:line="360" w:lineRule="auto"/>
        <w:rPr>
          <w:rStyle w:val="eop"/>
          <w:rFonts w:ascii="Arial" w:hAnsi="Arial" w:eastAsia="Arial" w:cs="Arial"/>
          <w:sz w:val="22"/>
          <w:szCs w:val="22"/>
        </w:rPr>
      </w:pPr>
    </w:p>
    <w:p w:rsidR="5C4FC7A0" w:rsidP="5C4FC7A0" w:rsidRDefault="5C4FC7A0" w14:paraId="66CB41C7" w14:textId="1C7745A4">
      <w:pPr>
        <w:pStyle w:val="paragraph"/>
        <w:spacing w:before="0" w:beforeAutospacing="0" w:after="0" w:afterAutospacing="0" w:line="360" w:lineRule="auto"/>
        <w:rPr>
          <w:rStyle w:val="eop"/>
          <w:rFonts w:ascii="Arial" w:hAnsi="Arial" w:eastAsia="Arial" w:cs="Arial"/>
          <w:sz w:val="22"/>
          <w:szCs w:val="22"/>
        </w:rPr>
      </w:pPr>
    </w:p>
    <w:p w:rsidR="001E201A" w:rsidP="5C4FC7A0" w:rsidRDefault="001E201A" w14:paraId="059C8453" w14:textId="77777777">
      <w:pPr>
        <w:pStyle w:val="paragraph"/>
        <w:spacing w:before="0" w:beforeAutospacing="0" w:after="0" w:afterAutospacing="0" w:line="360" w:lineRule="auto"/>
        <w:rPr>
          <w:rStyle w:val="eop"/>
          <w:rFonts w:ascii="Arial" w:hAnsi="Arial" w:eastAsia="Arial" w:cs="Arial"/>
          <w:sz w:val="22"/>
          <w:szCs w:val="22"/>
        </w:rPr>
      </w:pPr>
    </w:p>
    <w:p w:rsidR="001E201A" w:rsidP="5C4FC7A0" w:rsidRDefault="001E201A" w14:paraId="1FD8ECC6" w14:textId="77777777">
      <w:pPr>
        <w:pStyle w:val="paragraph"/>
        <w:spacing w:before="0" w:beforeAutospacing="0" w:after="0" w:afterAutospacing="0" w:line="360" w:lineRule="auto"/>
        <w:rPr>
          <w:rStyle w:val="eop"/>
          <w:rFonts w:ascii="Arial" w:hAnsi="Arial" w:eastAsia="Arial" w:cs="Arial"/>
          <w:sz w:val="22"/>
          <w:szCs w:val="22"/>
        </w:rPr>
      </w:pPr>
    </w:p>
    <w:p w:rsidR="001E201A" w:rsidP="20A01719" w:rsidRDefault="001E201A" w14:paraId="0ECD09F8" w14:textId="387CA270">
      <w:pPr>
        <w:pStyle w:val="paragraph"/>
        <w:spacing w:before="0" w:beforeAutospacing="off" w:after="0" w:afterAutospacing="off" w:line="360" w:lineRule="auto"/>
        <w:rPr>
          <w:rStyle w:val="eop"/>
          <w:rFonts w:ascii="Arial" w:hAnsi="Arial" w:eastAsia="Arial" w:cs="Arial"/>
          <w:sz w:val="22"/>
          <w:szCs w:val="22"/>
        </w:rPr>
      </w:pPr>
    </w:p>
    <w:p w:rsidR="001E201A" w:rsidP="5C4FC7A0" w:rsidRDefault="001E201A" w14:paraId="185310DA" w14:textId="77777777">
      <w:pPr>
        <w:pStyle w:val="paragraph"/>
        <w:spacing w:before="0" w:beforeAutospacing="0" w:after="0" w:afterAutospacing="0" w:line="360" w:lineRule="auto"/>
        <w:rPr>
          <w:rStyle w:val="eop"/>
          <w:rFonts w:ascii="Arial" w:hAnsi="Arial" w:eastAsia="Arial" w:cs="Arial"/>
          <w:sz w:val="22"/>
          <w:szCs w:val="22"/>
        </w:rPr>
      </w:pPr>
    </w:p>
    <w:p w:rsidR="00BD2909" w:rsidP="5C4FC7A0" w:rsidRDefault="4F53475D" w14:paraId="4FCBBEC2" w14:textId="0C3DF87B">
      <w:pPr>
        <w:pStyle w:val="paragraph"/>
        <w:spacing w:before="0" w:beforeAutospacing="0" w:after="0" w:afterAutospacing="0" w:line="360" w:lineRule="auto"/>
        <w:textAlignment w:val="baseline"/>
        <w:rPr>
          <w:rStyle w:val="eop"/>
          <w:rFonts w:ascii="Arial" w:hAnsi="Arial" w:eastAsia="Arial" w:cs="Arial"/>
          <w:color w:val="0F4761"/>
          <w:sz w:val="28"/>
          <w:szCs w:val="28"/>
        </w:rPr>
      </w:pPr>
      <w:r w:rsidRPr="5C4FC7A0">
        <w:rPr>
          <w:rStyle w:val="normaltextrun"/>
          <w:rFonts w:ascii="Arial" w:hAnsi="Arial" w:eastAsia="Arial" w:cs="Arial"/>
          <w:color w:val="0F4761"/>
          <w:sz w:val="28"/>
          <w:szCs w:val="28"/>
        </w:rPr>
        <w:lastRenderedPageBreak/>
        <w:t>1.5 Conclusion</w:t>
      </w:r>
    </w:p>
    <w:p w:rsidRPr="00BD2909" w:rsidR="00C40DA4" w:rsidP="5C4FC7A0" w:rsidRDefault="00C40DA4" w14:paraId="2B010D82" w14:textId="77777777">
      <w:pPr>
        <w:pStyle w:val="paragraph"/>
        <w:spacing w:before="0" w:beforeAutospacing="0" w:after="0" w:afterAutospacing="0" w:line="360" w:lineRule="auto"/>
        <w:textAlignment w:val="baseline"/>
        <w:rPr>
          <w:rFonts w:ascii="Arial" w:hAnsi="Arial" w:eastAsia="Arial" w:cs="Arial"/>
          <w:color w:val="0F4761"/>
          <w:sz w:val="22"/>
          <w:szCs w:val="22"/>
        </w:rPr>
      </w:pPr>
    </w:p>
    <w:p w:rsidRPr="00C40DA4" w:rsidR="00730C3C" w:rsidP="5C4FC7A0" w:rsidRDefault="1E1753D3" w14:paraId="7DCC1466" w14:textId="65D5DF58">
      <w:pPr>
        <w:rPr>
          <w:rFonts w:ascii="Arial" w:hAnsi="Arial" w:eastAsia="Arial" w:cs="Arial"/>
        </w:rPr>
      </w:pPr>
      <w:r w:rsidRPr="5C4FC7A0">
        <w:rPr>
          <w:rFonts w:ascii="Arial" w:hAnsi="Arial" w:eastAsia="Arial" w:cs="Arial"/>
        </w:rPr>
        <w:t xml:space="preserve">To conclude, Chapter 1 explained the research focus and the significance of protecting vulnerable adults in the United Kingdom and the importance of social services in protecting adults from abuse, neglect and exploitation.  </w:t>
      </w:r>
    </w:p>
    <w:p w:rsidRPr="00C40DA4" w:rsidR="00730C3C" w:rsidP="5C4FC7A0" w:rsidRDefault="1E1753D3" w14:paraId="56871FED" w14:textId="614BD2B3">
      <w:pPr>
        <w:rPr>
          <w:rFonts w:ascii="Arial" w:hAnsi="Arial" w:eastAsia="Arial" w:cs="Arial"/>
        </w:rPr>
      </w:pPr>
      <w:r w:rsidRPr="5C4FC7A0">
        <w:rPr>
          <w:rFonts w:ascii="Arial" w:hAnsi="Arial" w:eastAsia="Arial" w:cs="Arial"/>
        </w:rPr>
        <w:t xml:space="preserve">The chapter clearly set out the aims, objectives, research questions and rationale for the study, and drew attention to the importance of good safeguarding procedures in modern social care. </w:t>
      </w:r>
    </w:p>
    <w:p w:rsidRPr="00C40DA4" w:rsidR="00730C3C" w:rsidP="72B55995" w:rsidRDefault="1E1753D3" w14:paraId="4A886E55" w14:textId="6B03028A">
      <w:pPr>
        <w:rPr>
          <w:rFonts w:ascii="Arial" w:hAnsi="Arial" w:eastAsia="Arial" w:cs="Arial"/>
        </w:rPr>
      </w:pPr>
      <w:r w:rsidRPr="5C4FC7A0">
        <w:rPr>
          <w:rFonts w:ascii="Arial" w:hAnsi="Arial" w:eastAsia="Arial" w:cs="Arial"/>
        </w:rPr>
        <w:t>It also gave an overview of the legislative and policy background to adult safeguarding. On this basis, Chapter 2 will review the literature allowing a thorough background analysis of the literature which will include an evaluation of existing research, theory, policies and important debates relating to adult safeguarding.</w:t>
      </w:r>
    </w:p>
    <w:p w:rsidR="00730C3C" w:rsidP="67D67982" w:rsidRDefault="00730C3C" w14:paraId="115C9163" w14:textId="77777777">
      <w:pPr>
        <w:rPr>
          <w:rFonts w:ascii="Arial" w:hAnsi="Arial" w:eastAsia="Arial" w:cs="Arial"/>
        </w:rPr>
      </w:pPr>
    </w:p>
    <w:p w:rsidR="00730C3C" w:rsidP="67D67982" w:rsidRDefault="00730C3C" w14:paraId="47D34B52" w14:textId="77777777">
      <w:pPr>
        <w:rPr>
          <w:rFonts w:ascii="Arial" w:hAnsi="Arial" w:eastAsia="Arial" w:cs="Arial"/>
        </w:rPr>
      </w:pPr>
    </w:p>
    <w:p w:rsidR="00730C3C" w:rsidP="67D67982" w:rsidRDefault="00730C3C" w14:paraId="093E8F53" w14:textId="77777777">
      <w:pPr>
        <w:rPr>
          <w:rFonts w:ascii="Arial" w:hAnsi="Arial" w:eastAsia="Arial" w:cs="Arial"/>
        </w:rPr>
      </w:pPr>
    </w:p>
    <w:p w:rsidR="003135AD" w:rsidP="67D67982" w:rsidRDefault="003135AD" w14:paraId="0DBC5AAB" w14:textId="77777777">
      <w:pPr>
        <w:rPr>
          <w:rFonts w:ascii="Arial" w:hAnsi="Arial" w:eastAsia="Arial" w:cs="Arial"/>
        </w:rPr>
      </w:pPr>
    </w:p>
    <w:p w:rsidR="006A4515" w:rsidP="67D67982" w:rsidRDefault="006A4515" w14:paraId="69C79371" w14:textId="77777777">
      <w:pPr>
        <w:rPr>
          <w:rFonts w:ascii="Arial" w:hAnsi="Arial" w:eastAsia="Arial" w:cs="Arial"/>
        </w:rPr>
      </w:pPr>
    </w:p>
    <w:p w:rsidR="007754F2" w:rsidP="001E201A" w:rsidRDefault="007754F2" w14:paraId="11C95A09" w14:textId="77777777">
      <w:pPr>
        <w:rPr>
          <w:rFonts w:ascii="Arial" w:hAnsi="Arial" w:eastAsia="Arial" w:cs="Arial"/>
        </w:rPr>
      </w:pPr>
    </w:p>
    <w:p w:rsidR="007754F2" w:rsidP="001E201A" w:rsidRDefault="007754F2" w14:paraId="4A02B225" w14:textId="77777777">
      <w:pPr>
        <w:rPr>
          <w:rFonts w:ascii="Arial" w:hAnsi="Arial" w:eastAsia="Arial" w:cs="Arial"/>
        </w:rPr>
      </w:pPr>
    </w:p>
    <w:p w:rsidR="007754F2" w:rsidP="001E201A" w:rsidRDefault="007754F2" w14:paraId="12C2150A" w14:textId="77777777">
      <w:pPr>
        <w:rPr>
          <w:rFonts w:ascii="Arial" w:hAnsi="Arial" w:eastAsia="Arial" w:cs="Arial"/>
        </w:rPr>
      </w:pPr>
    </w:p>
    <w:p w:rsidR="007754F2" w:rsidP="001E201A" w:rsidRDefault="007754F2" w14:paraId="3A83BE46" w14:textId="77777777">
      <w:pPr>
        <w:rPr>
          <w:rFonts w:ascii="Arial" w:hAnsi="Arial" w:eastAsia="Arial" w:cs="Arial"/>
        </w:rPr>
      </w:pPr>
    </w:p>
    <w:p w:rsidR="007754F2" w:rsidP="001E201A" w:rsidRDefault="007754F2" w14:paraId="606B6F26" w14:textId="77777777">
      <w:pPr>
        <w:rPr>
          <w:rFonts w:ascii="Arial" w:hAnsi="Arial" w:eastAsia="Arial" w:cs="Arial"/>
        </w:rPr>
      </w:pPr>
    </w:p>
    <w:p w:rsidR="007754F2" w:rsidP="001E201A" w:rsidRDefault="007754F2" w14:paraId="0CAAF9BF" w14:textId="77777777">
      <w:pPr>
        <w:rPr>
          <w:rFonts w:ascii="Arial" w:hAnsi="Arial" w:eastAsia="Arial" w:cs="Arial"/>
        </w:rPr>
      </w:pPr>
    </w:p>
    <w:p w:rsidR="007754F2" w:rsidP="001E201A" w:rsidRDefault="007754F2" w14:paraId="11C7D46C" w14:textId="77777777">
      <w:pPr>
        <w:rPr>
          <w:rFonts w:ascii="Arial" w:hAnsi="Arial" w:eastAsia="Arial" w:cs="Arial"/>
        </w:rPr>
      </w:pPr>
    </w:p>
    <w:p w:rsidR="007754F2" w:rsidP="001E201A" w:rsidRDefault="007754F2" w14:paraId="67792757" w14:textId="77777777">
      <w:pPr>
        <w:rPr>
          <w:rFonts w:ascii="Arial" w:hAnsi="Arial" w:eastAsia="Arial" w:cs="Arial"/>
        </w:rPr>
      </w:pPr>
    </w:p>
    <w:p w:rsidR="007754F2" w:rsidP="20A01719" w:rsidRDefault="007754F2" w14:paraId="090B75EB" w14:textId="36073EE8">
      <w:pPr>
        <w:pStyle w:val="Normal"/>
        <w:rPr>
          <w:rFonts w:ascii="Arial" w:hAnsi="Arial" w:eastAsia="Arial" w:cs="Arial"/>
        </w:rPr>
      </w:pPr>
    </w:p>
    <w:p w:rsidR="20A01719" w:rsidP="20A01719" w:rsidRDefault="20A01719" w14:paraId="0F77F76E" w14:textId="26A51F60">
      <w:pPr>
        <w:pStyle w:val="Normal"/>
        <w:rPr>
          <w:rFonts w:ascii="Arial" w:hAnsi="Arial" w:eastAsia="Arial" w:cs="Arial"/>
        </w:rPr>
      </w:pPr>
    </w:p>
    <w:p w:rsidRPr="007754F2" w:rsidR="000D0641" w:rsidP="007754F2" w:rsidRDefault="6398B39E" w14:paraId="33D4B98F" w14:textId="01DCA751">
      <w:pPr>
        <w:rPr>
          <w:rFonts w:ascii="Arial" w:hAnsi="Arial" w:cs="Arial"/>
          <w:b/>
          <w:bCs/>
          <w:sz w:val="28"/>
          <w:szCs w:val="28"/>
        </w:rPr>
      </w:pPr>
      <w:r w:rsidRPr="007754F2">
        <w:rPr>
          <w:rFonts w:ascii="Arial" w:hAnsi="Arial" w:cs="Arial"/>
          <w:b/>
          <w:bCs/>
          <w:sz w:val="28"/>
          <w:szCs w:val="28"/>
        </w:rPr>
        <w:lastRenderedPageBreak/>
        <w:t xml:space="preserve">CHAPTER 2 – </w:t>
      </w:r>
      <w:r w:rsidRPr="007754F2" w:rsidR="4F53475D">
        <w:rPr>
          <w:rFonts w:ascii="Arial" w:hAnsi="Arial" w:cs="Arial"/>
          <w:b/>
          <w:bCs/>
          <w:sz w:val="28"/>
          <w:szCs w:val="28"/>
        </w:rPr>
        <w:t xml:space="preserve">Background </w:t>
      </w:r>
      <w:r w:rsidRPr="007754F2" w:rsidR="6EA1E64D">
        <w:rPr>
          <w:rFonts w:ascii="Arial" w:hAnsi="Arial" w:cs="Arial"/>
          <w:b/>
          <w:bCs/>
          <w:sz w:val="28"/>
          <w:szCs w:val="28"/>
        </w:rPr>
        <w:t xml:space="preserve">Information and </w:t>
      </w:r>
      <w:r w:rsidRPr="007754F2" w:rsidR="4F53475D">
        <w:rPr>
          <w:rFonts w:ascii="Arial" w:hAnsi="Arial" w:cs="Arial"/>
          <w:b/>
          <w:bCs/>
          <w:sz w:val="28"/>
          <w:szCs w:val="28"/>
        </w:rPr>
        <w:t>Analysis</w:t>
      </w:r>
    </w:p>
    <w:p w:rsidR="5C4FC7A0" w:rsidP="5C4FC7A0" w:rsidRDefault="5C4FC7A0" w14:paraId="5FCB8024" w14:textId="10990E76">
      <w:pPr>
        <w:pStyle w:val="Heading1"/>
        <w:ind w:left="0"/>
        <w:rPr>
          <w:rFonts w:eastAsia="Arial" w:cs="Arial"/>
          <w:sz w:val="28"/>
          <w:szCs w:val="28"/>
        </w:rPr>
      </w:pPr>
    </w:p>
    <w:p w:rsidRPr="00F44833" w:rsidR="00BD2909" w:rsidP="5C4FC7A0" w:rsidRDefault="4F53567F" w14:paraId="223734F5" w14:textId="0372053E">
      <w:pPr>
        <w:pStyle w:val="paragraph"/>
        <w:spacing w:before="0" w:beforeAutospacing="0" w:after="0" w:afterAutospacing="0" w:line="360" w:lineRule="auto"/>
        <w:textAlignment w:val="baseline"/>
        <w:rPr>
          <w:rStyle w:val="eop"/>
          <w:rFonts w:ascii="Arial" w:hAnsi="Arial" w:eastAsia="Arial" w:cs="Arial"/>
          <w:color w:val="0F4761"/>
          <w:sz w:val="28"/>
          <w:szCs w:val="28"/>
        </w:rPr>
      </w:pPr>
      <w:r w:rsidRPr="5C4FC7A0">
        <w:rPr>
          <w:rStyle w:val="normaltextrun"/>
          <w:rFonts w:ascii="Arial" w:hAnsi="Arial" w:eastAsia="Arial" w:cs="Arial"/>
          <w:color w:val="0F4761"/>
          <w:sz w:val="28"/>
          <w:szCs w:val="28"/>
        </w:rPr>
        <w:t xml:space="preserve">2.1 Introduction </w:t>
      </w:r>
    </w:p>
    <w:p w:rsidR="72B55995" w:rsidP="72B55995" w:rsidRDefault="72B55995" w14:paraId="26CCA420" w14:textId="05129576">
      <w:pPr>
        <w:pStyle w:val="paragraph"/>
        <w:spacing w:before="0" w:beforeAutospacing="0" w:after="0" w:afterAutospacing="0" w:line="360" w:lineRule="auto"/>
        <w:rPr>
          <w:rStyle w:val="eop"/>
          <w:rFonts w:ascii="Arial" w:hAnsi="Arial" w:eastAsia="Arial" w:cs="Arial"/>
          <w:color w:val="0F4761"/>
          <w:sz w:val="22"/>
          <w:szCs w:val="22"/>
        </w:rPr>
      </w:pPr>
    </w:p>
    <w:p w:rsidR="46130B4C" w:rsidP="72B55995" w:rsidRDefault="507E4DAB" w14:paraId="0B44509F" w14:textId="725B2137">
      <w:pPr>
        <w:rPr>
          <w:rFonts w:ascii="Arial" w:hAnsi="Arial" w:eastAsia="Arial" w:cs="Arial"/>
        </w:rPr>
      </w:pPr>
      <w:r w:rsidRPr="5C4FC7A0">
        <w:rPr>
          <w:rFonts w:ascii="Arial" w:hAnsi="Arial" w:eastAsia="Arial" w:cs="Arial"/>
        </w:rPr>
        <w:t xml:space="preserve">In the UK, social services have a basic responsibility to protect vulnerable adults, which means protecting people who could be at risk of abuse, neglect, exploitation or harm.  </w:t>
      </w:r>
    </w:p>
    <w:p w:rsidR="46130B4C" w:rsidP="72B55995" w:rsidRDefault="507E4DAB" w14:paraId="1BDD9EA7" w14:textId="0F227176">
      <w:pPr>
        <w:rPr>
          <w:rFonts w:ascii="Arial" w:hAnsi="Arial" w:eastAsia="Arial" w:cs="Arial"/>
        </w:rPr>
      </w:pPr>
      <w:r w:rsidRPr="5C4FC7A0">
        <w:rPr>
          <w:rFonts w:ascii="Arial" w:hAnsi="Arial" w:eastAsia="Arial" w:cs="Arial"/>
        </w:rPr>
        <w:t xml:space="preserve">With the increase in population ageing, care needs and awareness of adult abuse, the importance of effective safeguarding in health and social care services has increased (Department of Health and Social Care, 2014).  </w:t>
      </w:r>
    </w:p>
    <w:p w:rsidR="46130B4C" w:rsidP="5C4FC7A0" w:rsidRDefault="507E4DAB" w14:paraId="1CD50A44" w14:textId="0F02A19D">
      <w:pPr>
        <w:rPr>
          <w:rFonts w:ascii="Arial" w:hAnsi="Arial" w:eastAsia="Arial" w:cs="Arial"/>
        </w:rPr>
      </w:pPr>
      <w:r w:rsidRPr="5C4FC7A0">
        <w:rPr>
          <w:rFonts w:ascii="Arial" w:hAnsi="Arial" w:eastAsia="Arial" w:cs="Arial"/>
        </w:rPr>
        <w:t>To understand the role of social services in safeguarding, it is necessary to consider the historical, policy and theoretical factors that have shaped current practice.</w:t>
      </w:r>
    </w:p>
    <w:p w:rsidR="6E2F47E3" w:rsidP="5C4FC7A0" w:rsidRDefault="3704FF0B" w14:paraId="401EEBFB" w14:textId="0A70C51F">
      <w:pPr>
        <w:rPr>
          <w:rFonts w:ascii="Arial" w:hAnsi="Arial" w:eastAsia="Arial" w:cs="Arial"/>
        </w:rPr>
      </w:pPr>
      <w:r w:rsidRPr="5C4FC7A0">
        <w:rPr>
          <w:rFonts w:ascii="Arial" w:hAnsi="Arial" w:eastAsia="Arial" w:cs="Arial"/>
        </w:rPr>
        <w:t xml:space="preserve">Stewart &amp; </w:t>
      </w:r>
      <w:r w:rsidRPr="5C4FC7A0" w:rsidR="684B8054">
        <w:rPr>
          <w:rFonts w:ascii="Arial" w:hAnsi="Arial" w:eastAsia="Arial" w:cs="Arial"/>
        </w:rPr>
        <w:t>Macintyre</w:t>
      </w:r>
      <w:r w:rsidRPr="5C4FC7A0">
        <w:rPr>
          <w:rFonts w:ascii="Arial" w:hAnsi="Arial" w:eastAsia="Arial" w:cs="Arial"/>
        </w:rPr>
        <w:t xml:space="preserve"> (2018) </w:t>
      </w:r>
      <w:r w:rsidRPr="5C4FC7A0" w:rsidR="46935865">
        <w:rPr>
          <w:rFonts w:ascii="Arial" w:hAnsi="Arial" w:eastAsia="Arial" w:cs="Arial"/>
        </w:rPr>
        <w:t>b</w:t>
      </w:r>
      <w:r w:rsidRPr="5C4FC7A0" w:rsidR="257234BE">
        <w:rPr>
          <w:rFonts w:ascii="Arial" w:hAnsi="Arial" w:eastAsia="Arial" w:cs="Arial"/>
        </w:rPr>
        <w:t xml:space="preserve">y looking at the evolution of adult safeguarding and the function of social services in protecting vulnerable adults, this chapter gives the study's context. It begins by examining the historical development of safeguarding, emphasising significant laws, policy advancements, and investigations that have impacted current methods. </w:t>
      </w:r>
    </w:p>
    <w:p w:rsidR="60FA30D9" w:rsidP="5C4FC7A0" w:rsidRDefault="257234BE" w14:paraId="480A279E" w14:textId="5349B26E">
      <w:pPr>
        <w:rPr>
          <w:rFonts w:ascii="Arial" w:hAnsi="Arial" w:eastAsia="Arial" w:cs="Arial"/>
        </w:rPr>
      </w:pPr>
      <w:r w:rsidRPr="5C4FC7A0">
        <w:rPr>
          <w:rFonts w:ascii="Arial" w:hAnsi="Arial" w:eastAsia="Arial" w:cs="Arial"/>
        </w:rPr>
        <w:t xml:space="preserve">After that, the chapter examines the legal and regulatory environment in the UK, with a special emphasis on the Care Act 2014, which made safeguarding a mandatory responsibility for local governments (Department of Health and Social Care, 2014). </w:t>
      </w:r>
    </w:p>
    <w:p w:rsidR="60FA30D9" w:rsidP="72B55995" w:rsidRDefault="257234BE" w14:paraId="7617D448" w14:textId="115C3F15">
      <w:pPr>
        <w:rPr>
          <w:rFonts w:ascii="Arial" w:hAnsi="Arial" w:eastAsia="Arial" w:cs="Arial"/>
        </w:rPr>
      </w:pPr>
      <w:proofErr w:type="gramStart"/>
      <w:r w:rsidRPr="5C4FC7A0">
        <w:rPr>
          <w:rFonts w:ascii="Arial" w:hAnsi="Arial" w:eastAsia="Arial" w:cs="Arial"/>
        </w:rPr>
        <w:t>In order to</w:t>
      </w:r>
      <w:proofErr w:type="gramEnd"/>
      <w:r w:rsidRPr="5C4FC7A0">
        <w:rPr>
          <w:rFonts w:ascii="Arial" w:hAnsi="Arial" w:eastAsia="Arial" w:cs="Arial"/>
        </w:rPr>
        <w:t xml:space="preserve"> compare how other nations handle adult protection and </w:t>
      </w:r>
      <w:r w:rsidRPr="5C4FC7A0" w:rsidR="31D41B13">
        <w:rPr>
          <w:rFonts w:ascii="Arial" w:hAnsi="Arial" w:eastAsia="Arial" w:cs="Arial"/>
        </w:rPr>
        <w:t>safeguarding;</w:t>
      </w:r>
      <w:r w:rsidRPr="5C4FC7A0">
        <w:rPr>
          <w:rFonts w:ascii="Arial" w:hAnsi="Arial" w:eastAsia="Arial" w:cs="Arial"/>
        </w:rPr>
        <w:t xml:space="preserve"> an international viewpoint is also provided.  </w:t>
      </w:r>
    </w:p>
    <w:p w:rsidRPr="00F44833" w:rsidR="00BD2909" w:rsidP="5C4FC7A0" w:rsidRDefault="1F8E9B19" w14:paraId="3AF758AC" w14:textId="6A0A368E">
      <w:pPr>
        <w:pStyle w:val="paragraph"/>
        <w:spacing w:before="0" w:beforeAutospacing="0" w:after="0" w:afterAutospacing="0" w:line="360" w:lineRule="auto"/>
        <w:jc w:val="both"/>
        <w:textAlignment w:val="baseline"/>
        <w:rPr>
          <w:rFonts w:ascii="Arial" w:hAnsi="Arial" w:eastAsia="Arial" w:cs="Arial"/>
          <w:sz w:val="22"/>
          <w:szCs w:val="22"/>
        </w:rPr>
      </w:pPr>
      <w:r w:rsidRPr="5C4FC7A0">
        <w:rPr>
          <w:rFonts w:ascii="Arial" w:hAnsi="Arial" w:eastAsia="Arial" w:cs="Arial"/>
          <w:sz w:val="22"/>
          <w:szCs w:val="22"/>
        </w:rPr>
        <w:t>The chapter concludes by outlining important theoretical stances that support safeguarding practice and guide professional decision-making, including as systems theory, empowerment theory, and rights-based approaches. When taken as a whole, these viewpoints serve as the study's basis and bolster the analysis that follows in subsequent chapters.</w:t>
      </w:r>
    </w:p>
    <w:p w:rsidRPr="00F44833" w:rsidR="00BD2909" w:rsidP="5C4FC7A0" w:rsidRDefault="4F53475D" w14:paraId="1ADF7C27" w14:textId="77777777">
      <w:pPr>
        <w:pStyle w:val="paragraph"/>
        <w:spacing w:before="0" w:beforeAutospacing="0" w:after="0" w:afterAutospacing="0" w:line="360" w:lineRule="auto"/>
        <w:textAlignment w:val="baseline"/>
        <w:rPr>
          <w:rFonts w:ascii="Arial" w:hAnsi="Arial" w:eastAsia="Arial" w:cs="Arial"/>
          <w:sz w:val="22"/>
          <w:szCs w:val="22"/>
        </w:rPr>
      </w:pPr>
      <w:r w:rsidRPr="5C4FC7A0">
        <w:rPr>
          <w:rStyle w:val="eop"/>
          <w:rFonts w:ascii="Arial" w:hAnsi="Arial" w:eastAsia="Arial" w:cs="Arial"/>
          <w:sz w:val="22"/>
          <w:szCs w:val="22"/>
        </w:rPr>
        <w:t> </w:t>
      </w:r>
    </w:p>
    <w:p w:rsidR="001E201A" w:rsidP="5C4FC7A0" w:rsidRDefault="001E201A" w14:paraId="5B4F6E03" w14:textId="77777777">
      <w:pPr>
        <w:pStyle w:val="paragraph"/>
        <w:spacing w:before="0" w:beforeAutospacing="0" w:after="0" w:afterAutospacing="0" w:line="360" w:lineRule="auto"/>
        <w:textAlignment w:val="baseline"/>
        <w:rPr>
          <w:rStyle w:val="normaltextrun"/>
          <w:rFonts w:ascii="Arial" w:hAnsi="Arial" w:eastAsia="Arial" w:cs="Arial"/>
          <w:color w:val="0F4761"/>
          <w:sz w:val="22"/>
          <w:szCs w:val="22"/>
        </w:rPr>
      </w:pPr>
    </w:p>
    <w:p w:rsidR="007754F2" w:rsidP="5C4FC7A0" w:rsidRDefault="007754F2" w14:paraId="78BB7296" w14:textId="77777777">
      <w:pPr>
        <w:pStyle w:val="paragraph"/>
        <w:spacing w:before="0" w:beforeAutospacing="0" w:after="0" w:afterAutospacing="0" w:line="360" w:lineRule="auto"/>
        <w:textAlignment w:val="baseline"/>
        <w:rPr>
          <w:rStyle w:val="normaltextrun"/>
          <w:rFonts w:ascii="Arial" w:hAnsi="Arial" w:eastAsia="Arial" w:cs="Arial"/>
          <w:color w:val="0F4761"/>
          <w:sz w:val="22"/>
          <w:szCs w:val="22"/>
        </w:rPr>
      </w:pPr>
    </w:p>
    <w:p w:rsidR="007754F2" w:rsidP="5C4FC7A0" w:rsidRDefault="007754F2" w14:paraId="78354A22" w14:textId="77777777">
      <w:pPr>
        <w:pStyle w:val="paragraph"/>
        <w:spacing w:before="0" w:beforeAutospacing="0" w:after="0" w:afterAutospacing="0" w:line="360" w:lineRule="auto"/>
        <w:textAlignment w:val="baseline"/>
        <w:rPr>
          <w:rStyle w:val="normaltextrun"/>
          <w:rFonts w:ascii="Arial" w:hAnsi="Arial" w:eastAsia="Arial" w:cs="Arial"/>
          <w:color w:val="0F4761"/>
          <w:sz w:val="22"/>
          <w:szCs w:val="22"/>
        </w:rPr>
      </w:pPr>
    </w:p>
    <w:p w:rsidR="007754F2" w:rsidP="5C4FC7A0" w:rsidRDefault="007754F2" w14:paraId="0BB03A19" w14:textId="77777777">
      <w:pPr>
        <w:pStyle w:val="paragraph"/>
        <w:spacing w:before="0" w:beforeAutospacing="0" w:after="0" w:afterAutospacing="0" w:line="360" w:lineRule="auto"/>
        <w:textAlignment w:val="baseline"/>
        <w:rPr>
          <w:rStyle w:val="normaltextrun"/>
          <w:rFonts w:ascii="Arial" w:hAnsi="Arial" w:eastAsia="Arial" w:cs="Arial"/>
          <w:color w:val="0F4761"/>
          <w:sz w:val="22"/>
          <w:szCs w:val="22"/>
        </w:rPr>
      </w:pPr>
    </w:p>
    <w:p w:rsidR="007754F2" w:rsidP="20A01719" w:rsidRDefault="007754F2" w14:paraId="27858DA3" w14:textId="565CCD26">
      <w:pPr>
        <w:pStyle w:val="paragraph"/>
        <w:spacing w:before="0" w:beforeAutospacing="off" w:after="0" w:afterAutospacing="off" w:line="360" w:lineRule="auto"/>
        <w:textAlignment w:val="baseline"/>
        <w:rPr>
          <w:rStyle w:val="normaltextrun"/>
          <w:rFonts w:ascii="Arial" w:hAnsi="Arial" w:eastAsia="Arial" w:cs="Arial"/>
          <w:color w:val="0F4761"/>
          <w:sz w:val="22"/>
          <w:szCs w:val="22"/>
        </w:rPr>
      </w:pPr>
    </w:p>
    <w:p w:rsidRPr="00F44833" w:rsidR="00BD2909" w:rsidP="5C4FC7A0" w:rsidRDefault="4F53567F" w14:paraId="0AAAB744" w14:textId="113FE561">
      <w:pPr>
        <w:pStyle w:val="paragraph"/>
        <w:spacing w:before="0" w:beforeAutospacing="0" w:after="0" w:afterAutospacing="0" w:line="360" w:lineRule="auto"/>
        <w:textAlignment w:val="baseline"/>
        <w:rPr>
          <w:rStyle w:val="eop"/>
          <w:rFonts w:ascii="Arial" w:hAnsi="Arial" w:eastAsia="Arial" w:cs="Arial"/>
          <w:color w:val="0F4761"/>
          <w:sz w:val="28"/>
          <w:szCs w:val="28"/>
        </w:rPr>
      </w:pPr>
      <w:r w:rsidRPr="5C4FC7A0">
        <w:rPr>
          <w:rStyle w:val="normaltextrun"/>
          <w:rFonts w:ascii="Arial" w:hAnsi="Arial" w:eastAsia="Arial" w:cs="Arial"/>
          <w:color w:val="0F4761"/>
          <w:sz w:val="28"/>
          <w:szCs w:val="28"/>
        </w:rPr>
        <w:lastRenderedPageBreak/>
        <w:t xml:space="preserve">2.2 Historical Background </w:t>
      </w:r>
    </w:p>
    <w:p w:rsidR="72B55995" w:rsidP="72B55995" w:rsidRDefault="72B55995" w14:paraId="183099B9" w14:textId="7A65451B">
      <w:pPr>
        <w:pStyle w:val="paragraph"/>
        <w:spacing w:before="0" w:beforeAutospacing="0" w:after="0" w:afterAutospacing="0" w:line="360" w:lineRule="auto"/>
        <w:rPr>
          <w:rStyle w:val="eop"/>
          <w:rFonts w:ascii="Arial" w:hAnsi="Arial" w:eastAsia="Arial" w:cs="Arial"/>
          <w:color w:val="0F4761"/>
          <w:sz w:val="22"/>
          <w:szCs w:val="22"/>
        </w:rPr>
      </w:pPr>
    </w:p>
    <w:p w:rsidR="5720050F" w:rsidP="72B55995" w:rsidRDefault="62B2492F" w14:paraId="06616C1E" w14:textId="16639EE5">
      <w:pPr>
        <w:rPr>
          <w:rFonts w:ascii="Arial" w:hAnsi="Arial" w:eastAsia="Arial" w:cs="Arial"/>
        </w:rPr>
      </w:pPr>
      <w:r w:rsidRPr="5C4FC7A0">
        <w:rPr>
          <w:rFonts w:ascii="Arial" w:hAnsi="Arial" w:eastAsia="Arial" w:cs="Arial"/>
        </w:rPr>
        <w:t xml:space="preserve">In the UK, the welfare-based approach to protecting vulnerable adults has given way to a comprehensive system that prioritises human rights, empowerment, and protection. </w:t>
      </w:r>
    </w:p>
    <w:p w:rsidR="5720050F" w:rsidP="72B55995" w:rsidRDefault="62B2492F" w14:paraId="0CB33F09" w14:textId="32147973">
      <w:pPr>
        <w:rPr>
          <w:rFonts w:ascii="Arial" w:hAnsi="Arial" w:eastAsia="Arial" w:cs="Arial"/>
        </w:rPr>
      </w:pPr>
      <w:r w:rsidRPr="5C4FC7A0">
        <w:rPr>
          <w:rFonts w:ascii="Arial" w:hAnsi="Arial" w:eastAsia="Arial" w:cs="Arial"/>
        </w:rPr>
        <w:t xml:space="preserve">Families, charities, and local social services were traditionally in charge of vulnerable persons, with little intervention from the government. Social reformers who shaped social welfare and public accountability for vulnerable populations laid the groundwork for contemporary protection. </w:t>
      </w:r>
    </w:p>
    <w:p w:rsidR="5720050F" w:rsidP="72B55995" w:rsidRDefault="62B2492F" w14:paraId="40EA9038" w14:textId="2D892E3A">
      <w:pPr>
        <w:rPr>
          <w:rFonts w:ascii="Arial" w:hAnsi="Arial" w:eastAsia="Arial" w:cs="Arial"/>
        </w:rPr>
      </w:pPr>
      <w:r w:rsidRPr="5C4FC7A0">
        <w:rPr>
          <w:rFonts w:ascii="Arial" w:hAnsi="Arial" w:eastAsia="Arial" w:cs="Arial"/>
        </w:rPr>
        <w:t>William Beveridge was one of the most significant individuals. Want, Disease, Ignorance, Squalor, and Idleness are the five main societal issues listed in his Beveridge Report (1942). Beveridge maintained that social security and welfare programs should be used by the government to safeguard its most vulnerable citizens (Smith, 1992).</w:t>
      </w:r>
    </w:p>
    <w:p w:rsidR="1E6D32E9" w:rsidP="72B55995" w:rsidRDefault="611DC260" w14:paraId="5AF47213" w14:textId="51D6E33D">
      <w:pPr>
        <w:rPr>
          <w:rFonts w:ascii="Arial" w:hAnsi="Arial" w:eastAsia="Arial" w:cs="Arial"/>
        </w:rPr>
      </w:pPr>
      <w:r w:rsidRPr="5C4FC7A0">
        <w:rPr>
          <w:rFonts w:ascii="Arial" w:hAnsi="Arial" w:eastAsia="Arial" w:cs="Arial"/>
        </w:rPr>
        <w:t xml:space="preserve">His suggestions helped establish the National Health Service and the welfare state in 1948, establishing frameworks that still provide health and social services to needy persons. </w:t>
      </w:r>
    </w:p>
    <w:p w:rsidR="1E6D32E9" w:rsidP="72B55995" w:rsidRDefault="611DC260" w14:paraId="5512B153" w14:textId="0298FC9C">
      <w:pPr>
        <w:rPr>
          <w:rFonts w:ascii="Arial" w:hAnsi="Arial" w:eastAsia="Arial" w:cs="Arial"/>
        </w:rPr>
      </w:pPr>
      <w:r w:rsidRPr="5C4FC7A0">
        <w:rPr>
          <w:rFonts w:ascii="Arial" w:hAnsi="Arial" w:eastAsia="Arial" w:cs="Arial"/>
        </w:rPr>
        <w:t xml:space="preserve">Octavia Hill was another significant reformer who advocated for better housing and community assistance for underprivileged people. Hill acknowledged that social isolation, substandard housing, and a lack of community support could make people more vulnerable. These elements are still crucial to </w:t>
      </w:r>
      <w:proofErr w:type="gramStart"/>
      <w:r w:rsidRPr="5C4FC7A0">
        <w:rPr>
          <w:rFonts w:ascii="Arial" w:hAnsi="Arial" w:eastAsia="Arial" w:cs="Arial"/>
        </w:rPr>
        <w:t>take into account</w:t>
      </w:r>
      <w:proofErr w:type="gramEnd"/>
      <w:r w:rsidRPr="5C4FC7A0">
        <w:rPr>
          <w:rFonts w:ascii="Arial" w:hAnsi="Arial" w:eastAsia="Arial" w:cs="Arial"/>
        </w:rPr>
        <w:t xml:space="preserve"> in safeguarding evaluations. </w:t>
      </w:r>
    </w:p>
    <w:p w:rsidR="1E6D32E9" w:rsidP="72B55995" w:rsidRDefault="611DC260" w14:paraId="28F285C4" w14:textId="24E3ED4A">
      <w:pPr>
        <w:rPr>
          <w:rFonts w:ascii="Arial" w:hAnsi="Arial" w:eastAsia="Arial" w:cs="Arial"/>
        </w:rPr>
      </w:pPr>
      <w:r w:rsidRPr="5C4FC7A0">
        <w:rPr>
          <w:rFonts w:ascii="Arial" w:hAnsi="Arial" w:eastAsia="Arial" w:cs="Arial"/>
        </w:rPr>
        <w:t xml:space="preserve">The late 20th century saw a rise in awareness of institutional abuse and neglect. High-profile incidents in residential care facilities revealed shortcomings in the current welfare systems and revealed inadequacies in the protection of vulnerable persons. These incidents raised political and public awareness of the necessity for official safeguarding </w:t>
      </w:r>
      <w:r w:rsidRPr="5C4FC7A0" w:rsidR="386DE06E">
        <w:rPr>
          <w:rFonts w:ascii="Arial" w:hAnsi="Arial" w:eastAsia="Arial" w:cs="Arial"/>
        </w:rPr>
        <w:t>procedures. </w:t>
      </w:r>
    </w:p>
    <w:p w:rsidR="35A29830" w:rsidP="72B55995" w:rsidRDefault="1F699D73" w14:paraId="28C5A367" w14:textId="6F905275">
      <w:pPr>
        <w:rPr>
          <w:rFonts w:ascii="Arial" w:hAnsi="Arial" w:eastAsia="Arial" w:cs="Arial"/>
        </w:rPr>
      </w:pPr>
      <w:r w:rsidRPr="5C4FC7A0">
        <w:rPr>
          <w:rFonts w:ascii="Arial" w:hAnsi="Arial" w:eastAsia="Arial" w:cs="Arial"/>
        </w:rPr>
        <w:t xml:space="preserve">The Department of Health's 2000 release of No Secrets marked a major turning point. The first national framework for protecting vulnerable adults was provided by this guideline, which also placed a strong focus on multi-agency collaboration between law enforcement, healthcare institutions, and municipal authorities. </w:t>
      </w:r>
    </w:p>
    <w:p w:rsidR="35A29830" w:rsidP="72B55995" w:rsidRDefault="1F699D73" w14:paraId="560C55EC" w14:textId="579E8796">
      <w:r w:rsidRPr="5C4FC7A0">
        <w:rPr>
          <w:rFonts w:ascii="Arial" w:hAnsi="Arial" w:eastAsia="Arial" w:cs="Arial"/>
        </w:rPr>
        <w:t>No Secrets laid the groundwork for contemporary safeguarding practices and promoted better information exchange and coordinated responses to abuse, even though it was not legally obligatory.</w:t>
      </w:r>
    </w:p>
    <w:p w:rsidR="007754F2" w:rsidP="20A01719" w:rsidRDefault="007754F2" w14:paraId="5163A9ED" w14:textId="05B7D2BF">
      <w:pPr>
        <w:pStyle w:val="Normal"/>
        <w:rPr>
          <w:rFonts w:ascii="Arial" w:hAnsi="Arial" w:eastAsia="Arial" w:cs="Arial"/>
        </w:rPr>
      </w:pPr>
    </w:p>
    <w:p w:rsidR="007754F2" w:rsidP="5C4FC7A0" w:rsidRDefault="007754F2" w14:paraId="3AE02B02" w14:textId="77777777">
      <w:pPr>
        <w:rPr>
          <w:rFonts w:ascii="Arial" w:hAnsi="Arial" w:eastAsia="Arial" w:cs="Arial"/>
        </w:rPr>
      </w:pPr>
    </w:p>
    <w:p w:rsidR="5C6A0F0F" w:rsidP="72B55995" w:rsidRDefault="7571085B" w14:paraId="1842C19C" w14:textId="17C7E254">
      <w:pPr>
        <w:rPr>
          <w:rFonts w:ascii="Arial" w:hAnsi="Arial" w:eastAsia="Arial" w:cs="Arial"/>
        </w:rPr>
      </w:pPr>
      <w:r w:rsidRPr="5C4FC7A0">
        <w:rPr>
          <w:rFonts w:ascii="Arial" w:hAnsi="Arial" w:eastAsia="Arial" w:cs="Arial"/>
        </w:rPr>
        <w:lastRenderedPageBreak/>
        <w:t xml:space="preserve">The work of scholars like Braye </w:t>
      </w:r>
      <w:r w:rsidRPr="5C4FC7A0">
        <w:rPr>
          <w:rFonts w:ascii="Arial" w:hAnsi="Arial" w:eastAsia="Arial" w:cs="Arial"/>
          <w:i/>
          <w:iCs/>
        </w:rPr>
        <w:t>et al.</w:t>
      </w:r>
      <w:r w:rsidRPr="5C4FC7A0">
        <w:rPr>
          <w:rFonts w:ascii="Arial" w:hAnsi="Arial" w:eastAsia="Arial" w:cs="Arial"/>
        </w:rPr>
        <w:t xml:space="preserve">, (2014) has also influenced modern safeguarding.  </w:t>
      </w:r>
    </w:p>
    <w:p w:rsidR="5C6A0F0F" w:rsidP="72B55995" w:rsidRDefault="7571085B" w14:paraId="446F44BF" w14:textId="3C0B140B">
      <w:pPr>
        <w:rPr>
          <w:rFonts w:ascii="Arial" w:hAnsi="Arial" w:eastAsia="Arial" w:cs="Arial"/>
        </w:rPr>
      </w:pPr>
      <w:r w:rsidRPr="5C4FC7A0">
        <w:rPr>
          <w:rFonts w:ascii="Arial" w:hAnsi="Arial" w:eastAsia="Arial" w:cs="Arial"/>
        </w:rPr>
        <w:t xml:space="preserve">Their study supported person-centred strategies that strike a balance between human autonomy and protection. The Making Safeguarding Personal program, which aims to achieve outcomes that matter to individuals, was informed by their work. </w:t>
      </w:r>
    </w:p>
    <w:p w:rsidR="5C6A0F0F" w:rsidP="72B55995" w:rsidRDefault="7571085B" w14:paraId="6E98F584" w14:textId="1AE03106">
      <w:pPr>
        <w:rPr>
          <w:rFonts w:ascii="Arial" w:hAnsi="Arial" w:eastAsia="Arial" w:cs="Arial"/>
        </w:rPr>
      </w:pPr>
      <w:r w:rsidRPr="5C4FC7A0">
        <w:rPr>
          <w:rFonts w:ascii="Arial" w:hAnsi="Arial" w:eastAsia="Arial" w:cs="Arial"/>
        </w:rPr>
        <w:t xml:space="preserve">The Care Act of 2014 was the most important piece of legislation. This law established Safeguarding Adults Boards, gave adult safeguarding a legal basis, and emphasised empowerment, welfare, and prevention as fundamental values. It made local authorities' obligations to safeguard vulnerable adults </w:t>
      </w:r>
      <w:r w:rsidRPr="5C4FC7A0" w:rsidR="6A176445">
        <w:rPr>
          <w:rFonts w:ascii="Arial" w:hAnsi="Arial" w:eastAsia="Arial" w:cs="Arial"/>
        </w:rPr>
        <w:t>clearer and more increased</w:t>
      </w:r>
      <w:r w:rsidRPr="5C4FC7A0">
        <w:rPr>
          <w:rFonts w:ascii="Arial" w:hAnsi="Arial" w:eastAsia="Arial" w:cs="Arial"/>
        </w:rPr>
        <w:t xml:space="preserve"> accountability.</w:t>
      </w:r>
    </w:p>
    <w:p w:rsidRPr="00F44833" w:rsidR="00BD2909" w:rsidP="72B55995" w:rsidRDefault="5527FA12" w14:paraId="489FA351" w14:textId="176D6B62">
      <w:pPr>
        <w:rPr>
          <w:rFonts w:ascii="Arial" w:hAnsi="Arial" w:eastAsia="Arial" w:cs="Arial"/>
        </w:rPr>
      </w:pPr>
      <w:r w:rsidRPr="5C4FC7A0">
        <w:rPr>
          <w:rFonts w:ascii="Arial" w:hAnsi="Arial" w:eastAsia="Arial" w:cs="Arial"/>
        </w:rPr>
        <w:t xml:space="preserve">In general, adult safeguarding has evolved into a rights-based, person-centred system from unofficial welfare assistance.  </w:t>
      </w:r>
    </w:p>
    <w:p w:rsidRPr="00F44833" w:rsidR="00BD2909" w:rsidP="72B55995" w:rsidRDefault="5527FA12" w14:paraId="4D42201B" w14:textId="0E5BDBF6">
      <w:r w:rsidRPr="5C4FC7A0">
        <w:rPr>
          <w:rFonts w:ascii="Arial" w:hAnsi="Arial" w:eastAsia="Arial" w:cs="Arial"/>
        </w:rPr>
        <w:t>Modern safeguarding practices and the role of social services in protecting vulnerable persons have been greatly influenced by the work of reformers, legislators, and scholars.</w:t>
      </w:r>
    </w:p>
    <w:p w:rsidR="5C4FC7A0" w:rsidP="5C4FC7A0" w:rsidRDefault="5C4FC7A0" w14:paraId="074B2617" w14:textId="21EA6AD6">
      <w:pPr>
        <w:rPr>
          <w:rFonts w:ascii="Arial" w:hAnsi="Arial" w:eastAsia="Arial" w:cs="Arial"/>
        </w:rPr>
      </w:pPr>
    </w:p>
    <w:p w:rsidRPr="00F44833" w:rsidR="00BD2909" w:rsidP="5C4FC7A0" w:rsidRDefault="4F53567F" w14:paraId="7CD6820C" w14:textId="5991985E">
      <w:pPr>
        <w:pStyle w:val="paragraph"/>
        <w:spacing w:before="0" w:beforeAutospacing="0" w:after="0" w:afterAutospacing="0" w:line="360" w:lineRule="auto"/>
        <w:textAlignment w:val="baseline"/>
        <w:rPr>
          <w:rStyle w:val="eop"/>
          <w:rFonts w:ascii="Arial" w:hAnsi="Arial" w:eastAsia="Arial" w:cs="Arial"/>
          <w:color w:val="0F4761"/>
          <w:sz w:val="28"/>
          <w:szCs w:val="28"/>
        </w:rPr>
      </w:pPr>
      <w:r w:rsidRPr="5C4FC7A0">
        <w:rPr>
          <w:rStyle w:val="normaltextrun"/>
          <w:rFonts w:ascii="Arial" w:hAnsi="Arial" w:eastAsia="Arial" w:cs="Arial"/>
          <w:color w:val="0F4761"/>
          <w:sz w:val="28"/>
          <w:szCs w:val="28"/>
        </w:rPr>
        <w:t>2.3 Theoretical Backgrou</w:t>
      </w:r>
      <w:r w:rsidRPr="5C4FC7A0" w:rsidR="378A9556">
        <w:rPr>
          <w:rStyle w:val="normaltextrun"/>
          <w:rFonts w:ascii="Arial" w:hAnsi="Arial" w:eastAsia="Arial" w:cs="Arial"/>
          <w:color w:val="0F4761"/>
          <w:sz w:val="28"/>
          <w:szCs w:val="28"/>
        </w:rPr>
        <w:t>nd</w:t>
      </w:r>
    </w:p>
    <w:p w:rsidRPr="00F44833" w:rsidR="00CA19CB" w:rsidP="72B55995" w:rsidRDefault="00CA19CB" w14:paraId="38AA467D" w14:textId="24112F65">
      <w:pPr>
        <w:pStyle w:val="paragraph"/>
        <w:spacing w:before="0" w:beforeAutospacing="0" w:after="0" w:afterAutospacing="0" w:line="360" w:lineRule="auto"/>
        <w:textAlignment w:val="baseline"/>
        <w:rPr>
          <w:rStyle w:val="eop"/>
          <w:rFonts w:ascii="Arial" w:hAnsi="Arial" w:eastAsia="Arial" w:cs="Arial"/>
          <w:color w:val="0F4761"/>
          <w:sz w:val="22"/>
          <w:szCs w:val="22"/>
        </w:rPr>
      </w:pPr>
    </w:p>
    <w:p w:rsidRPr="00F44833" w:rsidR="00CA19CB" w:rsidP="5C4FC7A0" w:rsidRDefault="4DF18A35" w14:paraId="44508937" w14:textId="00535A1E">
      <w:pPr>
        <w:rPr>
          <w:rFonts w:ascii="Arial" w:hAnsi="Arial" w:eastAsia="Arial" w:cs="Arial"/>
        </w:rPr>
      </w:pPr>
      <w:r w:rsidRPr="5C4FC7A0">
        <w:rPr>
          <w:rFonts w:ascii="Arial" w:hAnsi="Arial" w:eastAsia="Arial" w:cs="Arial"/>
        </w:rPr>
        <w:t xml:space="preserve">It is necessary to comprehend theories that explain human behaviour, welfare, relationships, and vulnerability </w:t>
      </w:r>
      <w:proofErr w:type="gramStart"/>
      <w:r w:rsidRPr="5C4FC7A0">
        <w:rPr>
          <w:rFonts w:ascii="Arial" w:hAnsi="Arial" w:eastAsia="Arial" w:cs="Arial"/>
        </w:rPr>
        <w:t>in order to</w:t>
      </w:r>
      <w:proofErr w:type="gramEnd"/>
      <w:r w:rsidRPr="5C4FC7A0">
        <w:rPr>
          <w:rFonts w:ascii="Arial" w:hAnsi="Arial" w:eastAsia="Arial" w:cs="Arial"/>
        </w:rPr>
        <w:t xml:space="preserve"> evaluate the function of social services in protecting vulnerable adults in the UK. These ideas assist social workers in identifying abuse and neglect risk factors and directing interventions that support welfare, safety, and independence. </w:t>
      </w:r>
    </w:p>
    <w:p w:rsidRPr="00F44833" w:rsidR="00CA19CB" w:rsidP="5C4FC7A0" w:rsidRDefault="4DF18A35" w14:paraId="43703E57" w14:textId="7DE010B7">
      <w:pPr>
        <w:spacing w:after="0"/>
        <w:textAlignment w:val="baseline"/>
      </w:pPr>
      <w:r w:rsidRPr="20A01719" w:rsidR="4DF18A35">
        <w:rPr>
          <w:rFonts w:ascii="Arial" w:hAnsi="Arial" w:eastAsia="Arial" w:cs="Arial"/>
        </w:rPr>
        <w:t xml:space="preserve">Carl Rogers' Person-Centred Care Theory is among the most pertinent theories. This approach places a strong emphasis on treating people with autonomy, dignity, and respect while acknowledging their </w:t>
      </w:r>
      <w:r w:rsidRPr="20A01719" w:rsidR="4DF18A35">
        <w:rPr>
          <w:rFonts w:ascii="Arial" w:hAnsi="Arial" w:eastAsia="Arial" w:cs="Arial"/>
        </w:rPr>
        <w:t>particular needs</w:t>
      </w:r>
      <w:r w:rsidRPr="20A01719" w:rsidR="4DF18A35">
        <w:rPr>
          <w:rFonts w:ascii="Arial" w:hAnsi="Arial" w:eastAsia="Arial" w:cs="Arial"/>
        </w:rPr>
        <w:t xml:space="preserve"> and choices.</w:t>
      </w:r>
    </w:p>
    <w:p w:rsidR="20A01719" w:rsidP="20A01719" w:rsidRDefault="20A01719" w14:paraId="48BEF247" w14:textId="1C0DE49A">
      <w:pPr>
        <w:spacing w:after="0"/>
        <w:rPr>
          <w:rFonts w:ascii="Arial" w:hAnsi="Arial" w:eastAsia="Arial" w:cs="Arial"/>
        </w:rPr>
      </w:pPr>
    </w:p>
    <w:p w:rsidRPr="00F44833" w:rsidR="00CA19CB" w:rsidP="5C4FC7A0" w:rsidRDefault="55C8636E" w14:paraId="24868B3A" w14:textId="7EE9A9A5">
      <w:pPr/>
      <w:r w:rsidRPr="20A01719" w:rsidR="55C8636E">
        <w:rPr>
          <w:rFonts w:ascii="Arial" w:hAnsi="Arial" w:eastAsia="Arial" w:cs="Arial"/>
        </w:rPr>
        <w:t> Person-centred care is central to adult safeguarding and is reflected in the Care Act 2014 and the Making Safeguarding Personal initiative.</w:t>
      </w:r>
    </w:p>
    <w:p w:rsidRPr="00F44833" w:rsidR="00CA19CB" w:rsidP="5C4FC7A0" w:rsidRDefault="55C8636E" w14:paraId="3425986C" w14:textId="46E2CC52">
      <w:pPr>
        <w:rPr>
          <w:rFonts w:ascii="Arial" w:hAnsi="Arial" w:eastAsia="Arial" w:cs="Arial"/>
        </w:rPr>
      </w:pPr>
      <w:r w:rsidRPr="20A01719" w:rsidR="55C8636E">
        <w:rPr>
          <w:rFonts w:ascii="Arial" w:hAnsi="Arial" w:eastAsia="Arial" w:cs="Arial"/>
        </w:rPr>
        <w:t>Research by Braye, Orr and Preston-Shoot (2015) found that safeguarding interventions are more effective when individuals are actively involved in decisions about their protection and support. Their work </w:t>
      </w:r>
      <w:r w:rsidRPr="20A01719" w:rsidR="55C8636E">
        <w:rPr>
          <w:rFonts w:ascii="Arial" w:hAnsi="Arial" w:eastAsia="Arial" w:cs="Arial"/>
        </w:rPr>
        <w:t>demonstrated</w:t>
      </w:r>
      <w:r w:rsidRPr="20A01719" w:rsidR="55C8636E">
        <w:rPr>
          <w:rFonts w:ascii="Arial" w:hAnsi="Arial" w:eastAsia="Arial" w:cs="Arial"/>
        </w:rPr>
        <w:t> that person-centred approaches improve engagement with services and lead to better outcomes. </w:t>
      </w:r>
    </w:p>
    <w:p w:rsidRPr="00F44833" w:rsidR="00CA19CB" w:rsidP="5C4FC7A0" w:rsidRDefault="563E0C16" w14:paraId="227AB59B" w14:textId="2C64DED4">
      <w:pPr>
        <w:rPr>
          <w:rFonts w:ascii="Arial" w:hAnsi="Arial" w:eastAsia="Arial" w:cs="Arial"/>
        </w:rPr>
      </w:pPr>
      <w:r w:rsidRPr="5C4FC7A0">
        <w:rPr>
          <w:rFonts w:ascii="Arial" w:hAnsi="Arial" w:eastAsia="Arial" w:cs="Arial"/>
        </w:rPr>
        <w:t xml:space="preserve">Maslow's Hierarchy of requirements (1943) is another significant theory that contends that before people can reach higher levels of wellbeing, their basic physiological and safety requirements must be satisfied. Because abuse and neglect frequently jeopardise </w:t>
      </w:r>
      <w:proofErr w:type="gramStart"/>
      <w:r w:rsidRPr="5C4FC7A0">
        <w:rPr>
          <w:rFonts w:ascii="Arial" w:hAnsi="Arial" w:eastAsia="Arial" w:cs="Arial"/>
        </w:rPr>
        <w:t>basic necessities</w:t>
      </w:r>
      <w:proofErr w:type="gramEnd"/>
      <w:r w:rsidRPr="5C4FC7A0">
        <w:rPr>
          <w:rFonts w:ascii="Arial" w:hAnsi="Arial" w:eastAsia="Arial" w:cs="Arial"/>
        </w:rPr>
        <w:t xml:space="preserve"> like safety, housing, healthcare, and security, this notion is extremely pertinent to safeguarding. </w:t>
      </w:r>
    </w:p>
    <w:p w:rsidRPr="00F44833" w:rsidR="00CA19CB" w:rsidP="5C4FC7A0" w:rsidRDefault="563E0C16" w14:paraId="61EAAB52" w14:textId="1CDC582D">
      <w:pPr>
        <w:rPr>
          <w:rFonts w:ascii="Arial" w:hAnsi="Arial" w:eastAsia="Arial" w:cs="Arial"/>
        </w:rPr>
      </w:pPr>
      <w:r w:rsidRPr="5C4FC7A0">
        <w:rPr>
          <w:rFonts w:ascii="Arial" w:hAnsi="Arial" w:eastAsia="Arial" w:cs="Arial"/>
        </w:rPr>
        <w:lastRenderedPageBreak/>
        <w:t>This framework is used by social services to plan support and evaluate hazards. Unmet needs, such as inadequate housing and financial difficulties, might make older folks and people with disabilities more vulnerable, according to research.</w:t>
      </w:r>
    </w:p>
    <w:p w:rsidRPr="00F44833" w:rsidR="00CA19CB" w:rsidP="5C4FC7A0" w:rsidRDefault="49B32DC6" w14:paraId="652A7740" w14:textId="35D748C5">
      <w:pPr>
        <w:rPr>
          <w:rFonts w:ascii="Arial" w:hAnsi="Arial" w:eastAsia="Arial" w:cs="Arial"/>
        </w:rPr>
      </w:pPr>
      <w:r w:rsidRPr="5C4FC7A0">
        <w:rPr>
          <w:rFonts w:ascii="Arial" w:hAnsi="Arial" w:eastAsia="Arial" w:cs="Arial"/>
        </w:rPr>
        <w:t xml:space="preserve">According to Howe's (2012) attachment theory, which was founded by John Bowlby in 1969, early interactions have an impact on emotional security and the capacity to build trustworthy relationships in later life. Attachment theory is used in safeguarding practice to assist explain why some vulnerable persons are unwilling to report abuse or stay in abusive relationships. This idea has been used in studies of elder and domestic abuse to comprehend fear, dependency, and obstacles to obtaining assistance. These insights are used by social workers to foster relationships based on trust and motivate people to use protection services. </w:t>
      </w:r>
    </w:p>
    <w:p w:rsidR="7D0D4F67" w:rsidP="5C4FC7A0" w:rsidRDefault="7D0D4F67" w14:paraId="06C54606" w14:textId="3AD18CAA">
      <w:pPr>
        <w:rPr>
          <w:rFonts w:ascii="Arial" w:hAnsi="Arial" w:eastAsia="Arial" w:cs="Arial"/>
        </w:rPr>
      </w:pPr>
      <w:r w:rsidRPr="5C4FC7A0">
        <w:rPr>
          <w:rFonts w:ascii="Arial" w:hAnsi="Arial" w:eastAsia="Arial" w:cs="Arial"/>
        </w:rPr>
        <w:t>Albert Bandura's Social Learning Theory (1977) states that behaviour is learnt by observing and imitating others. For safeguarding it means that vulnerability to abuse can make it normal to behave in a way that is harmful. This theory is used by social services for staff training, social service awareness and social service measures to encourage positive and protective behaviours.</w:t>
      </w:r>
    </w:p>
    <w:p w:rsidRPr="00F44833" w:rsidR="00CA19CB" w:rsidP="5C4FC7A0" w:rsidRDefault="0DC77F34" w14:paraId="141EE21B" w14:textId="10013233">
      <w:pPr>
        <w:spacing w:after="0"/>
        <w:textAlignment w:val="baseline"/>
        <w:rPr>
          <w:rFonts w:ascii="Arial" w:hAnsi="Arial" w:eastAsia="Arial" w:cs="Arial"/>
        </w:rPr>
      </w:pPr>
      <w:r w:rsidRPr="5C4FC7A0">
        <w:rPr>
          <w:rFonts w:ascii="Arial" w:hAnsi="Arial" w:eastAsia="Arial" w:cs="Arial"/>
        </w:rPr>
        <w:t xml:space="preserve">Lastly, according to Activity Theory (Havighurst, 1961), continuing to engage in meaningful activities and social interaction promotes wellbeing, especially as one </w:t>
      </w:r>
      <w:r w:rsidRPr="5C4FC7A0" w:rsidR="4DEE67A2">
        <w:rPr>
          <w:rFonts w:ascii="Arial" w:hAnsi="Arial" w:eastAsia="Arial" w:cs="Arial"/>
        </w:rPr>
        <w:t>age</w:t>
      </w:r>
      <w:r w:rsidRPr="5C4FC7A0">
        <w:rPr>
          <w:rFonts w:ascii="Arial" w:hAnsi="Arial" w:eastAsia="Arial" w:cs="Arial"/>
        </w:rPr>
        <w:t xml:space="preserve">. Social isolation has been found to be a risk factor for abuse and neglect. </w:t>
      </w:r>
      <w:proofErr w:type="gramStart"/>
      <w:r w:rsidRPr="5C4FC7A0">
        <w:rPr>
          <w:rFonts w:ascii="Arial" w:hAnsi="Arial" w:eastAsia="Arial" w:cs="Arial"/>
        </w:rPr>
        <w:t>In order to</w:t>
      </w:r>
      <w:proofErr w:type="gramEnd"/>
      <w:r w:rsidRPr="5C4FC7A0">
        <w:rPr>
          <w:rFonts w:ascii="Arial" w:hAnsi="Arial" w:eastAsia="Arial" w:cs="Arial"/>
        </w:rPr>
        <w:t xml:space="preserve"> lessen vulnerability and enhance quality of life, social services promote social support networks and community involvement.</w:t>
      </w:r>
    </w:p>
    <w:p w:rsidR="5C4FC7A0" w:rsidP="5C4FC7A0" w:rsidRDefault="5C4FC7A0" w14:paraId="6B058441" w14:textId="57D468ED">
      <w:pPr>
        <w:spacing w:after="0"/>
        <w:rPr>
          <w:rFonts w:ascii="Arial" w:hAnsi="Arial" w:eastAsia="Arial" w:cs="Arial"/>
        </w:rPr>
      </w:pPr>
    </w:p>
    <w:p w:rsidRPr="00F44833" w:rsidR="00CA19CB" w:rsidP="5C4FC7A0" w:rsidRDefault="3397DB14" w14:paraId="6806F0DF" w14:textId="7EB6BE0E">
      <w:pPr>
        <w:rPr>
          <w:rFonts w:ascii="Arial" w:hAnsi="Arial" w:eastAsia="Arial" w:cs="Arial"/>
        </w:rPr>
      </w:pPr>
      <w:r w:rsidRPr="5C4FC7A0">
        <w:rPr>
          <w:rFonts w:ascii="Arial" w:hAnsi="Arial" w:eastAsia="Arial" w:cs="Arial"/>
        </w:rPr>
        <w:t xml:space="preserve">When combined, these theories offer a strong basis for safeguarding procedures. They assist social services in comprehending vulnerability, encouraging person-centred support, and creating practical plans to safeguard vulnerable persons while preserving their welfare, freedom, and dignity.  </w:t>
      </w:r>
    </w:p>
    <w:p w:rsidR="007754F2" w:rsidP="20A01719" w:rsidRDefault="007754F2" w14:paraId="65165ED5" w14:textId="0A7BE79C">
      <w:pPr>
        <w:pStyle w:val="Normal"/>
        <w:rPr>
          <w:rFonts w:ascii="Arial" w:hAnsi="Arial" w:eastAsia="Arial" w:cs="Arial"/>
        </w:rPr>
      </w:pPr>
    </w:p>
    <w:p w:rsidRPr="00F44833" w:rsidR="00BD2909" w:rsidP="5C4FC7A0" w:rsidRDefault="4F53567F" w14:paraId="529565AC" w14:textId="5ECE1FDF">
      <w:pPr>
        <w:pStyle w:val="paragraph"/>
        <w:spacing w:before="0" w:beforeAutospacing="0" w:after="0" w:afterAutospacing="0" w:line="360" w:lineRule="auto"/>
        <w:textAlignment w:val="baseline"/>
        <w:rPr>
          <w:rStyle w:val="eop"/>
          <w:rFonts w:ascii="Arial" w:hAnsi="Arial" w:eastAsia="Arial" w:cs="Arial"/>
          <w:color w:val="0F4761"/>
          <w:sz w:val="28"/>
          <w:szCs w:val="28"/>
        </w:rPr>
      </w:pPr>
      <w:r w:rsidRPr="5C4FC7A0">
        <w:rPr>
          <w:rStyle w:val="normaltextrun"/>
          <w:rFonts w:ascii="Arial" w:hAnsi="Arial" w:eastAsia="Arial" w:cs="Arial"/>
          <w:color w:val="0F4761"/>
          <w:sz w:val="28"/>
          <w:szCs w:val="28"/>
        </w:rPr>
        <w:lastRenderedPageBreak/>
        <w:t xml:space="preserve">2.4 International Context </w:t>
      </w:r>
    </w:p>
    <w:p w:rsidR="72B55995" w:rsidP="72B55995" w:rsidRDefault="72B55995" w14:paraId="43DD6913" w14:textId="29EEDF32">
      <w:pPr>
        <w:pStyle w:val="paragraph"/>
        <w:spacing w:before="0" w:beforeAutospacing="0" w:after="0" w:afterAutospacing="0" w:line="360" w:lineRule="auto"/>
        <w:rPr>
          <w:rStyle w:val="eop"/>
          <w:rFonts w:ascii="Arial" w:hAnsi="Arial" w:eastAsia="Arial" w:cs="Arial"/>
          <w:color w:val="0F4761"/>
          <w:sz w:val="22"/>
          <w:szCs w:val="22"/>
        </w:rPr>
      </w:pPr>
    </w:p>
    <w:p w:rsidR="0B869A97" w:rsidP="5C4FC7A0" w:rsidRDefault="4497FFFC" w14:paraId="34DFE1DB" w14:textId="01D9FC17">
      <w:pPr>
        <w:rPr>
          <w:rFonts w:ascii="Arial" w:hAnsi="Arial" w:eastAsia="Arial" w:cs="Arial"/>
        </w:rPr>
      </w:pPr>
      <w:r w:rsidRPr="5C4FC7A0">
        <w:rPr>
          <w:rFonts w:ascii="Arial" w:hAnsi="Arial" w:eastAsia="Arial" w:cs="Arial"/>
        </w:rPr>
        <w:t>Although social services are planned, financed, and provided differently in each nation, protecting vulnerable individuals is a global responsibility. Laws like the Care Act 2014, which requires local authorities to protect adults at risk of abuse and neglect, assist safeguarding in the United Kingdom. Legal frameworks, cultural norms, and welfare models all have an impact on international methods, providing important insights for enhancing safeguarding procedures.</w:t>
      </w:r>
    </w:p>
    <w:p w:rsidR="08E56FAF" w:rsidP="5C4FC7A0" w:rsidRDefault="766599CB" w14:paraId="4F0BF80D" w14:textId="2E7321F0">
      <w:pPr>
        <w:rPr>
          <w:rFonts w:ascii="Arial" w:hAnsi="Arial" w:eastAsia="Arial" w:cs="Arial"/>
        </w:rPr>
      </w:pPr>
      <w:r w:rsidRPr="5C4FC7A0">
        <w:rPr>
          <w:rFonts w:ascii="Arial" w:hAnsi="Arial" w:eastAsia="Arial" w:cs="Arial"/>
        </w:rPr>
        <w:t xml:space="preserve">Across Europe, countries adopt rights-based methods that promote dignity, autonomy, and social inclusion. Nations such as Sweden and Norway integrate health and social care services, allowing experts to interact more effectively in identifying and responding to abuse. These systems benefit from significant public investment and preventive programs, however increasing demand from ageing populations places pressure on existing resources.  </w:t>
      </w:r>
    </w:p>
    <w:p w:rsidR="08E56FAF" w:rsidP="5C4FC7A0" w:rsidRDefault="766599CB" w14:paraId="1BD1FA68" w14:textId="254C88DC">
      <w:pPr>
        <w:rPr>
          <w:rFonts w:ascii="Arial" w:hAnsi="Arial" w:eastAsia="Arial" w:cs="Arial"/>
        </w:rPr>
      </w:pPr>
      <w:r w:rsidRPr="5C4FC7A0">
        <w:rPr>
          <w:rFonts w:ascii="Arial" w:hAnsi="Arial" w:eastAsia="Arial" w:cs="Arial"/>
        </w:rPr>
        <w:t>In contrast, the United States relies on decentralised Adult Protective Services (APS), with each state adopting its own protection processes. This gives flexibility to accommodate local demands but also produces disparities in service quality and legal protection. Meanwhile, Canada combines provincial responsibilities with community-based assistance, supporting multidisciplinary collaboration while encountering obstacles in delivering equitable services throughout distant and Indigenous communities. </w:t>
      </w:r>
    </w:p>
    <w:p w:rsidR="0A53C671" w:rsidP="5C4FC7A0" w:rsidRDefault="37F98714" w14:paraId="7CB9B8A4" w14:textId="5CA2DEC1">
      <w:pPr>
        <w:rPr>
          <w:rFonts w:ascii="Arial" w:hAnsi="Arial" w:eastAsia="Arial" w:cs="Arial"/>
        </w:rPr>
      </w:pPr>
      <w:r w:rsidRPr="5C4FC7A0">
        <w:rPr>
          <w:rFonts w:ascii="Arial" w:hAnsi="Arial" w:eastAsia="Arial" w:cs="Arial"/>
        </w:rPr>
        <w:t>WHO, (2021) Japan encourages family-based eldercare with Long-Term Care Insurance. Australia enhances adult safeguarding with legislative reforms and aged-care oversight, fostering accountability as demographic pressures mount (</w:t>
      </w:r>
      <w:proofErr w:type="spellStart"/>
      <w:r w:rsidRPr="5C4FC7A0">
        <w:rPr>
          <w:rFonts w:ascii="Arial" w:hAnsi="Arial" w:eastAsia="Arial" w:cs="Arial"/>
        </w:rPr>
        <w:t>Bernoth</w:t>
      </w:r>
      <w:proofErr w:type="spellEnd"/>
      <w:r w:rsidRPr="5C4FC7A0">
        <w:rPr>
          <w:rFonts w:ascii="Arial" w:hAnsi="Arial" w:eastAsia="Arial" w:cs="Arial"/>
        </w:rPr>
        <w:t xml:space="preserve">, 2021).  </w:t>
      </w:r>
    </w:p>
    <w:p w:rsidR="0A53C671" w:rsidP="5C4FC7A0" w:rsidRDefault="007754F2" w14:paraId="54DA91B2" w14:textId="28B6D987">
      <w:pPr>
        <w:rPr>
          <w:rFonts w:ascii="Arial" w:hAnsi="Arial" w:eastAsia="Arial" w:cs="Arial"/>
        </w:rPr>
      </w:pPr>
      <w:r w:rsidRPr="5C4FC7A0">
        <w:rPr>
          <w:rFonts w:ascii="Arial" w:hAnsi="Arial" w:eastAsia="Arial" w:cs="Arial"/>
        </w:rPr>
        <w:t>Several</w:t>
      </w:r>
      <w:r w:rsidRPr="5C4FC7A0" w:rsidR="37F98714">
        <w:rPr>
          <w:rFonts w:ascii="Arial" w:hAnsi="Arial" w:eastAsia="Arial" w:cs="Arial"/>
        </w:rPr>
        <w:t xml:space="preserve"> global initiatives are promoting stronger safeguarding practices. The World Health Organisation is promoting prevention of elder abuse through awareness campaigns, professional training and integrated health and social care. Similarly, the United Nations promotes the rights of older persons and persons with disabilities within the context of international human rights, calling for governments to strengthen legal protections and social services.</w:t>
      </w:r>
    </w:p>
    <w:p w:rsidR="72B55995" w:rsidP="72B55995" w:rsidRDefault="72B55995" w14:paraId="7616F2AA" w14:textId="2A92689F">
      <w:pPr>
        <w:rPr>
          <w:rFonts w:ascii="Arial" w:hAnsi="Arial" w:eastAsia="Arial" w:cs="Arial"/>
        </w:rPr>
      </w:pPr>
      <w:r w:rsidRPr="20A01719" w:rsidR="4B203F8A">
        <w:rPr>
          <w:rFonts w:ascii="Arial" w:hAnsi="Arial" w:eastAsia="Arial" w:cs="Arial"/>
        </w:rPr>
        <w:t>International case studies show what works and what still needs to be done. Sweden’s integrated welfare system has led to better coordination between healthcare and social services, which has enabled earlier intervention. Australia has increased protection in aged care following public enquiries into abuse and national reforms. However, the United States still has uneven standards of protection because of the variation across states, while Japan is trying to balance the traditional family caregiving and the increasing demand for professional services.</w:t>
      </w:r>
    </w:p>
    <w:p w:rsidRPr="00F44833" w:rsidR="00BD2909" w:rsidP="5C4FC7A0" w:rsidRDefault="0A9904CE" w14:paraId="302C6B72" w14:textId="7FED33A9">
      <w:pPr>
        <w:rPr>
          <w:rFonts w:ascii="Arial" w:hAnsi="Arial" w:eastAsia="Arial" w:cs="Arial"/>
        </w:rPr>
      </w:pPr>
      <w:r w:rsidRPr="5C4FC7A0">
        <w:rPr>
          <w:rFonts w:ascii="Arial" w:hAnsi="Arial" w:eastAsia="Arial" w:cs="Arial"/>
        </w:rPr>
        <w:t>Santana (2018) i</w:t>
      </w:r>
      <w:r w:rsidRPr="5C4FC7A0" w:rsidR="6FD33663">
        <w:rPr>
          <w:rFonts w:ascii="Arial" w:hAnsi="Arial" w:eastAsia="Arial" w:cs="Arial"/>
        </w:rPr>
        <w:t>n general, common international trends are person-centred care, multidisciplinary collaboration, stronger legal frameworks and more emphasis on prevention. But differences in funding, governance and cultural expectations mean that no one model can be universally applied. Drawing on international experiences the United Kingdom can continue to strengthen its safeguarding systems through better co-ordination, workforce development and community engagement whilst maintaining respect for the rights and independence of vulnerable adults.</w:t>
      </w:r>
    </w:p>
    <w:p w:rsidR="5C4FC7A0" w:rsidP="5C4FC7A0" w:rsidRDefault="5C4FC7A0" w14:paraId="4C5E4980" w14:textId="4274ED1D">
      <w:pPr>
        <w:rPr>
          <w:rFonts w:ascii="Arial" w:hAnsi="Arial" w:eastAsia="Arial" w:cs="Arial"/>
        </w:rPr>
      </w:pPr>
    </w:p>
    <w:p w:rsidR="5C4FC7A0" w:rsidP="5C4FC7A0" w:rsidRDefault="5C4FC7A0" w14:paraId="72612B15" w14:textId="31696F65">
      <w:pPr>
        <w:rPr>
          <w:rFonts w:ascii="Arial" w:hAnsi="Arial" w:eastAsia="Arial" w:cs="Arial"/>
        </w:rPr>
      </w:pPr>
    </w:p>
    <w:p w:rsidR="5C4FC7A0" w:rsidP="5C4FC7A0" w:rsidRDefault="5C4FC7A0" w14:paraId="38DE8C51" w14:textId="62A6B7FB">
      <w:pPr>
        <w:rPr>
          <w:rFonts w:ascii="Arial" w:hAnsi="Arial" w:eastAsia="Arial" w:cs="Arial"/>
        </w:rPr>
      </w:pPr>
    </w:p>
    <w:p w:rsidR="5C4FC7A0" w:rsidP="5C4FC7A0" w:rsidRDefault="5C4FC7A0" w14:paraId="482398EE" w14:textId="1EECDE40">
      <w:pPr>
        <w:rPr>
          <w:rFonts w:ascii="Arial" w:hAnsi="Arial" w:eastAsia="Arial" w:cs="Arial"/>
        </w:rPr>
      </w:pPr>
    </w:p>
    <w:p w:rsidR="5C4FC7A0" w:rsidP="5C4FC7A0" w:rsidRDefault="5C4FC7A0" w14:paraId="5392278A" w14:textId="4B263029">
      <w:pPr>
        <w:rPr>
          <w:rFonts w:ascii="Arial" w:hAnsi="Arial" w:eastAsia="Arial" w:cs="Arial"/>
        </w:rPr>
      </w:pPr>
    </w:p>
    <w:p w:rsidR="5C4FC7A0" w:rsidP="5C4FC7A0" w:rsidRDefault="5C4FC7A0" w14:paraId="76DE9558" w14:textId="71B7ABF2">
      <w:pPr>
        <w:rPr>
          <w:rFonts w:ascii="Arial" w:hAnsi="Arial" w:eastAsia="Arial" w:cs="Arial"/>
        </w:rPr>
      </w:pPr>
    </w:p>
    <w:p w:rsidR="5C4FC7A0" w:rsidP="5C4FC7A0" w:rsidRDefault="5C4FC7A0" w14:paraId="526C0341" w14:textId="3D973DC0">
      <w:pPr>
        <w:rPr>
          <w:rFonts w:ascii="Arial" w:hAnsi="Arial" w:eastAsia="Arial" w:cs="Arial"/>
        </w:rPr>
      </w:pPr>
    </w:p>
    <w:p w:rsidR="5C4FC7A0" w:rsidP="5C4FC7A0" w:rsidRDefault="5C4FC7A0" w14:paraId="544B1E0A" w14:textId="72CA6418">
      <w:pPr>
        <w:rPr>
          <w:rFonts w:ascii="Arial" w:hAnsi="Arial" w:eastAsia="Arial" w:cs="Arial"/>
        </w:rPr>
      </w:pPr>
    </w:p>
    <w:p w:rsidR="5C4FC7A0" w:rsidP="5C4FC7A0" w:rsidRDefault="5C4FC7A0" w14:paraId="5C716504" w14:textId="5FDCFBE8">
      <w:pPr>
        <w:rPr>
          <w:rFonts w:ascii="Arial" w:hAnsi="Arial" w:eastAsia="Arial" w:cs="Arial"/>
        </w:rPr>
      </w:pPr>
    </w:p>
    <w:p w:rsidR="5C4FC7A0" w:rsidP="5C4FC7A0" w:rsidRDefault="5C4FC7A0" w14:paraId="28E9F8A4" w14:textId="30C79A13">
      <w:pPr>
        <w:rPr>
          <w:rFonts w:ascii="Arial" w:hAnsi="Arial" w:eastAsia="Arial" w:cs="Arial"/>
        </w:rPr>
      </w:pPr>
    </w:p>
    <w:p w:rsidR="5C4FC7A0" w:rsidP="5C4FC7A0" w:rsidRDefault="5C4FC7A0" w14:paraId="7CD1BBC8" w14:textId="3D048F13">
      <w:pPr>
        <w:rPr>
          <w:rFonts w:ascii="Arial" w:hAnsi="Arial" w:eastAsia="Arial" w:cs="Arial"/>
        </w:rPr>
      </w:pPr>
    </w:p>
    <w:p w:rsidR="5C4FC7A0" w:rsidP="5C4FC7A0" w:rsidRDefault="5C4FC7A0" w14:paraId="7D469DC2" w14:textId="144C55D9">
      <w:pPr>
        <w:rPr>
          <w:rFonts w:ascii="Arial" w:hAnsi="Arial" w:eastAsia="Arial" w:cs="Arial"/>
        </w:rPr>
      </w:pPr>
    </w:p>
    <w:p w:rsidR="5C4FC7A0" w:rsidP="5C4FC7A0" w:rsidRDefault="5C4FC7A0" w14:paraId="7931518B" w14:textId="595C1A18">
      <w:pPr>
        <w:rPr>
          <w:rFonts w:ascii="Arial" w:hAnsi="Arial" w:eastAsia="Arial" w:cs="Arial"/>
        </w:rPr>
      </w:pPr>
    </w:p>
    <w:p w:rsidR="5C4FC7A0" w:rsidP="5C4FC7A0" w:rsidRDefault="5C4FC7A0" w14:paraId="4D1925E2" w14:textId="2038EE04">
      <w:pPr>
        <w:rPr>
          <w:rFonts w:ascii="Arial" w:hAnsi="Arial" w:eastAsia="Arial" w:cs="Arial"/>
        </w:rPr>
      </w:pPr>
    </w:p>
    <w:p w:rsidR="5C4FC7A0" w:rsidP="5C4FC7A0" w:rsidRDefault="5C4FC7A0" w14:paraId="66E8F20E" w14:textId="05D58191">
      <w:pPr>
        <w:rPr>
          <w:rFonts w:ascii="Arial" w:hAnsi="Arial" w:eastAsia="Arial" w:cs="Arial"/>
        </w:rPr>
      </w:pPr>
    </w:p>
    <w:p w:rsidR="001E201A" w:rsidP="5C4FC7A0" w:rsidRDefault="001E201A" w14:paraId="15EC6210" w14:textId="77777777">
      <w:pPr>
        <w:rPr>
          <w:rFonts w:ascii="Arial" w:hAnsi="Arial" w:eastAsia="Arial" w:cs="Arial"/>
        </w:rPr>
      </w:pPr>
    </w:p>
    <w:p w:rsidR="5C4FC7A0" w:rsidP="20A01719" w:rsidRDefault="5C4FC7A0" w14:paraId="5DB781D7" w14:textId="7F138FF1">
      <w:pPr>
        <w:pStyle w:val="Normal"/>
        <w:rPr>
          <w:rFonts w:ascii="Arial" w:hAnsi="Arial" w:eastAsia="Arial" w:cs="Arial"/>
        </w:rPr>
      </w:pPr>
    </w:p>
    <w:p w:rsidRPr="00F44833" w:rsidR="00BD2909" w:rsidP="5C4FC7A0" w:rsidRDefault="4F53475D" w14:paraId="3322C689" w14:textId="74733200">
      <w:pPr>
        <w:pStyle w:val="paragraph"/>
        <w:spacing w:before="0" w:beforeAutospacing="0" w:after="0" w:afterAutospacing="0" w:line="360" w:lineRule="auto"/>
        <w:textAlignment w:val="baseline"/>
        <w:rPr>
          <w:rStyle w:val="eop"/>
          <w:rFonts w:ascii="Arial" w:hAnsi="Arial" w:eastAsia="Arial" w:cs="Arial"/>
          <w:color w:val="0F4761"/>
          <w:sz w:val="28"/>
          <w:szCs w:val="28"/>
        </w:rPr>
      </w:pPr>
      <w:r w:rsidRPr="5C4FC7A0">
        <w:rPr>
          <w:rStyle w:val="normaltextrun"/>
          <w:rFonts w:ascii="Arial" w:hAnsi="Arial" w:eastAsia="Arial" w:cs="Arial"/>
          <w:color w:val="0F4761"/>
          <w:sz w:val="28"/>
          <w:szCs w:val="28"/>
        </w:rPr>
        <w:lastRenderedPageBreak/>
        <w:t>2.5 National/Local UK Context</w:t>
      </w:r>
    </w:p>
    <w:p w:rsidRPr="00F44833" w:rsidR="00BD2909" w:rsidP="5C4FC7A0" w:rsidRDefault="4F53567F" w14:paraId="5827529B" w14:textId="77777777">
      <w:pPr>
        <w:pStyle w:val="paragraph"/>
        <w:spacing w:before="0" w:beforeAutospacing="0" w:after="0" w:afterAutospacing="0" w:line="360" w:lineRule="auto"/>
        <w:textAlignment w:val="baseline"/>
        <w:rPr>
          <w:rFonts w:ascii="Arial" w:hAnsi="Arial" w:eastAsia="Arial" w:cs="Arial"/>
          <w:sz w:val="22"/>
          <w:szCs w:val="22"/>
        </w:rPr>
      </w:pPr>
      <w:r w:rsidRPr="5C4FC7A0">
        <w:rPr>
          <w:rStyle w:val="eop"/>
          <w:rFonts w:ascii="Arial" w:hAnsi="Arial" w:eastAsia="Arial" w:cs="Arial"/>
          <w:sz w:val="22"/>
          <w:szCs w:val="22"/>
        </w:rPr>
        <w:t> </w:t>
      </w:r>
    </w:p>
    <w:p w:rsidR="7B239A84" w:rsidP="72B55995" w:rsidRDefault="77464B3A" w14:paraId="710A6BAF" w14:textId="5EBFDB72">
      <w:pPr>
        <w:tabs>
          <w:tab w:val="num" w:pos="0"/>
        </w:tabs>
        <w:rPr>
          <w:rFonts w:ascii="Arial" w:hAnsi="Arial" w:eastAsia="Arial" w:cs="Arial"/>
        </w:rPr>
      </w:pPr>
      <w:r w:rsidRPr="5C4FC7A0">
        <w:rPr>
          <w:rFonts w:ascii="Arial" w:hAnsi="Arial" w:eastAsia="Arial" w:cs="Arial"/>
        </w:rPr>
        <w:t xml:space="preserve">The protection of vulnerable adults in the United Kingdom is seen as a partnership between social services, healthcare providers, the police, voluntary organisations and local communities. The key purpose is to protect adults with care and support needs from abuse, neglect, exploitation and discrimination while encouraging their independence, dignity and wellbeing. Social services play an important part in assessing risk, co-ordinating support and ensuring that people are involved in decisions about their care. </w:t>
      </w:r>
    </w:p>
    <w:p w:rsidR="7B239A84" w:rsidP="5C4FC7A0" w:rsidRDefault="77464B3A" w14:paraId="299545AE" w14:textId="1D9E3F6A">
      <w:pPr>
        <w:tabs>
          <w:tab w:val="num" w:pos="0"/>
        </w:tabs>
        <w:rPr>
          <w:rFonts w:ascii="Arial" w:hAnsi="Arial" w:eastAsia="Arial" w:cs="Arial"/>
        </w:rPr>
      </w:pPr>
      <w:r w:rsidRPr="5C4FC7A0">
        <w:rPr>
          <w:rFonts w:ascii="Arial" w:hAnsi="Arial" w:eastAsia="Arial" w:cs="Arial"/>
        </w:rPr>
        <w:t>The UK safeguarding framework is underpinned by legislation and statutory guidance. In England, the Care Act 2014 places a duty on local authorities to make enquiries where an adult may be at risk of abuse or neglect. It also established Safeguarding Adults Boards (SABs) to coordinate safeguarding activity and promote multi-agency working</w:t>
      </w:r>
      <w:r w:rsidRPr="5C4FC7A0" w:rsidR="386DE06E">
        <w:rPr>
          <w:rFonts w:ascii="Arial" w:hAnsi="Arial" w:eastAsia="Arial" w:cs="Arial"/>
        </w:rPr>
        <w:t xml:space="preserve"> (DHSC, 2023). </w:t>
      </w:r>
    </w:p>
    <w:p w:rsidR="30DC0A7C" w:rsidP="5C4FC7A0" w:rsidRDefault="06457876" w14:paraId="542251D8" w14:textId="7BC90BBB">
      <w:pPr>
        <w:tabs>
          <w:tab w:val="num" w:pos="0"/>
        </w:tabs>
        <w:rPr>
          <w:rFonts w:ascii="Arial" w:hAnsi="Arial" w:eastAsia="Arial" w:cs="Arial"/>
        </w:rPr>
      </w:pPr>
      <w:r w:rsidRPr="5C4FC7A0">
        <w:rPr>
          <w:rFonts w:ascii="Arial" w:hAnsi="Arial" w:eastAsia="Arial" w:cs="Arial"/>
        </w:rPr>
        <w:t xml:space="preserve">Similar legislation exists across the devolved nations, including the Social Services and Well-being (Wales) Act 2014, the Adult Support and Protection (Scotland) Act 2007, and the Adult Support and Protection (Northern Ireland) Order 2007, demonstrating a UK-wide commitment to adult protection.  </w:t>
      </w:r>
    </w:p>
    <w:p w:rsidR="72B55995" w:rsidP="72B55995" w:rsidRDefault="72B55995" w14:paraId="5656B282" w14:textId="4FDC2C15">
      <w:pPr>
        <w:tabs>
          <w:tab w:val="num" w:pos="0"/>
        </w:tabs>
        <w:rPr>
          <w:rFonts w:ascii="Arial" w:hAnsi="Arial" w:eastAsia="Arial" w:cs="Arial"/>
        </w:rPr>
      </w:pPr>
      <w:r w:rsidRPr="20A01719" w:rsidR="06457876">
        <w:rPr>
          <w:rFonts w:ascii="Arial" w:hAnsi="Arial" w:eastAsia="Arial" w:cs="Arial"/>
        </w:rPr>
        <w:t>An important national trend is the move toward person-centred safeguarding. The Making Safeguarding Personal (MSP) initiative urges practitioners to focus on results that relate to the individual rather than just following rules (Local Government Association, 2023). There is also rising focus to financial abuse, domestic violence affecting older persons, online exploitation, and self-neglect, particularly as the population ages and digital technology becomes more extensively used. </w:t>
      </w:r>
    </w:p>
    <w:p w:rsidR="47EE7F99" w:rsidP="5C4FC7A0" w:rsidRDefault="47D38461" w14:paraId="52B9FC9A" w14:textId="41E877C9">
      <w:pPr>
        <w:tabs>
          <w:tab w:val="num" w:pos="0"/>
        </w:tabs>
        <w:rPr>
          <w:rFonts w:ascii="Arial" w:hAnsi="Arial" w:eastAsia="Arial" w:cs="Arial"/>
        </w:rPr>
      </w:pPr>
      <w:r w:rsidRPr="5C4FC7A0">
        <w:rPr>
          <w:rFonts w:ascii="Arial" w:hAnsi="Arial" w:eastAsia="Arial" w:cs="Arial"/>
        </w:rPr>
        <w:t xml:space="preserve">Cooper </w:t>
      </w:r>
      <w:r w:rsidRPr="5C4FC7A0">
        <w:rPr>
          <w:rFonts w:ascii="Arial" w:hAnsi="Arial" w:eastAsia="Arial" w:cs="Arial"/>
          <w:i/>
          <w:iCs/>
        </w:rPr>
        <w:t>et al</w:t>
      </w:r>
      <w:r w:rsidRPr="5C4FC7A0">
        <w:rPr>
          <w:rFonts w:ascii="Arial" w:hAnsi="Arial" w:eastAsia="Arial" w:cs="Arial"/>
        </w:rPr>
        <w:t>., (2018) a</w:t>
      </w:r>
      <w:r w:rsidRPr="5C4FC7A0" w:rsidR="4EC6E39C">
        <w:rPr>
          <w:rFonts w:ascii="Arial" w:hAnsi="Arial" w:eastAsia="Arial" w:cs="Arial"/>
        </w:rPr>
        <w:t>t the local level, safeguarding is implemented through partnerships between local authorities, the National Health Service, police forces, housing providers, and voluntary organisations. Each local authority has a Safeguarding Adults Board responsible for formulating local strategy, assessing significant cases, and fostering professional learning. Many areas also provide advocacy services, community outreach, and preventive initiatives meant to lessen the likelihood of abuse before it occurs. </w:t>
      </w:r>
    </w:p>
    <w:p w:rsidRPr="00F44833" w:rsidR="00BD2909" w:rsidP="72B55995" w:rsidRDefault="7C80AF19" w14:paraId="5BCC21DE" w14:textId="79D5534F">
      <w:pPr>
        <w:rPr>
          <w:rFonts w:ascii="Arial" w:hAnsi="Arial" w:eastAsia="Arial" w:cs="Arial"/>
        </w:rPr>
      </w:pPr>
      <w:r w:rsidRPr="5C4FC7A0">
        <w:rPr>
          <w:rFonts w:ascii="Arial" w:hAnsi="Arial" w:eastAsia="Arial" w:cs="Arial"/>
        </w:rPr>
        <w:t>Reed (2021) r</w:t>
      </w:r>
      <w:r w:rsidRPr="5C4FC7A0" w:rsidR="5286E8D2">
        <w:rPr>
          <w:rFonts w:ascii="Arial" w:hAnsi="Arial" w:eastAsia="Arial" w:cs="Arial"/>
        </w:rPr>
        <w:t xml:space="preserve">egional variances are evident across the UK. Scotland emphasises integrated cooperation through Health and Social Care Partnerships, while Wales places higher emphasis on wellbeing and prevention. Northern Ireland operates an integrated Health and Social Care system, whereas England relies on locally controlled safeguarding systems through SABs.  </w:t>
      </w:r>
    </w:p>
    <w:p w:rsidRPr="00F44833" w:rsidR="00BD2909" w:rsidP="5C4FC7A0" w:rsidRDefault="5286E8D2" w14:paraId="09099AFE" w14:textId="6B118CE5">
      <w:pPr>
        <w:spacing w:after="0"/>
        <w:textAlignment w:val="baseline"/>
        <w:rPr>
          <w:rFonts w:ascii="Arial" w:hAnsi="Arial" w:eastAsia="Arial" w:cs="Arial"/>
        </w:rPr>
      </w:pPr>
      <w:r w:rsidRPr="5C4FC7A0">
        <w:rPr>
          <w:rFonts w:ascii="Arial" w:hAnsi="Arial" w:eastAsia="Arial" w:cs="Arial"/>
        </w:rPr>
        <w:lastRenderedPageBreak/>
        <w:t>Overall, the UK has created a solid safeguarding system based on legislation, partnership collaboration, and person-centred practice. However, challenges remain, including personnel shortages, increased demand for social care, and funding pressures. Continued investment in prevention, staff training, and inter-agency coordination is vital to ensure that vulnerable individuals are effectively safeguarded while their rights and autonomy are respected. </w:t>
      </w:r>
    </w:p>
    <w:p w:rsidR="5C4FC7A0" w:rsidP="5C4FC7A0" w:rsidRDefault="5C4FC7A0" w14:paraId="06435B7A" w14:textId="314A7F26">
      <w:pPr>
        <w:spacing w:after="0"/>
        <w:rPr>
          <w:rFonts w:ascii="Arial" w:hAnsi="Arial" w:eastAsia="Arial" w:cs="Arial"/>
        </w:rPr>
      </w:pPr>
    </w:p>
    <w:p w:rsidRPr="00F44833" w:rsidR="00BD2909" w:rsidP="5C4FC7A0" w:rsidRDefault="4F53567F" w14:paraId="508BC363" w14:textId="5751EB85">
      <w:pPr>
        <w:pStyle w:val="paragraph"/>
        <w:spacing w:before="0" w:beforeAutospacing="0" w:after="0" w:afterAutospacing="0" w:line="360" w:lineRule="auto"/>
        <w:textAlignment w:val="baseline"/>
        <w:rPr>
          <w:rStyle w:val="eop"/>
          <w:rFonts w:ascii="Arial" w:hAnsi="Arial" w:eastAsia="Arial" w:cs="Arial"/>
          <w:color w:val="0F4761"/>
          <w:sz w:val="28"/>
          <w:szCs w:val="28"/>
        </w:rPr>
      </w:pPr>
      <w:r w:rsidRPr="5C4FC7A0">
        <w:rPr>
          <w:rStyle w:val="normaltextrun"/>
          <w:rFonts w:ascii="Arial" w:hAnsi="Arial" w:eastAsia="Arial" w:cs="Arial"/>
          <w:color w:val="0F4761"/>
          <w:sz w:val="28"/>
          <w:szCs w:val="28"/>
        </w:rPr>
        <w:t>2.6 Conclusion</w:t>
      </w:r>
    </w:p>
    <w:p w:rsidR="72B55995" w:rsidP="72B55995" w:rsidRDefault="72B55995" w14:paraId="008D18BE" w14:textId="0AE2D221">
      <w:pPr>
        <w:pStyle w:val="paragraph"/>
        <w:spacing w:before="0" w:beforeAutospacing="0" w:after="0" w:afterAutospacing="0" w:line="360" w:lineRule="auto"/>
        <w:rPr>
          <w:rStyle w:val="eop"/>
          <w:rFonts w:ascii="Arial" w:hAnsi="Arial" w:eastAsia="Arial" w:cs="Arial"/>
          <w:color w:val="0F4761"/>
          <w:sz w:val="22"/>
          <w:szCs w:val="22"/>
        </w:rPr>
      </w:pPr>
    </w:p>
    <w:p w:rsidRPr="00F44833" w:rsidR="00BD2909" w:rsidP="5C4FC7A0" w:rsidRDefault="2E90DAA5" w14:paraId="74A53DE1" w14:textId="60357F2E">
      <w:pPr>
        <w:rPr>
          <w:rFonts w:ascii="Arial" w:hAnsi="Arial" w:eastAsia="Arial" w:cs="Arial"/>
        </w:rPr>
      </w:pPr>
      <w:r w:rsidRPr="5C4FC7A0">
        <w:rPr>
          <w:rFonts w:ascii="Arial" w:hAnsi="Arial" w:eastAsia="Arial" w:cs="Arial"/>
        </w:rPr>
        <w:t>This chapter has offered the background and analysis which has informed the assessment of the role of social services in protecting vulnerable adults in the United Kingdom. </w:t>
      </w:r>
    </w:p>
    <w:p w:rsidRPr="00F44833" w:rsidR="00BD2909" w:rsidP="5C4FC7A0" w:rsidRDefault="2E90DAA5" w14:paraId="68002A28" w14:textId="0B0C93BA">
      <w:pPr>
        <w:rPr>
          <w:rFonts w:ascii="Arial" w:hAnsi="Arial" w:eastAsia="Arial" w:cs="Arial"/>
        </w:rPr>
      </w:pPr>
      <w:r w:rsidRPr="5C4FC7A0">
        <w:rPr>
          <w:rFonts w:ascii="Arial" w:hAnsi="Arial" w:eastAsia="Arial" w:cs="Arial"/>
        </w:rPr>
        <w:t>It explored the history of adult safeguarding, including the work of key social reformers, key policy developments and the introduction of the Care Act 2014, which gave local authorities a statutory duty to provide safeguarding.</w:t>
      </w:r>
    </w:p>
    <w:p w:rsidRPr="00F44833" w:rsidR="00BD2909" w:rsidP="72B55995" w:rsidRDefault="2E90DAA5" w14:paraId="598D09E9" w14:textId="674A44A6">
      <w:r w:rsidRPr="5C4FC7A0">
        <w:rPr>
          <w:rFonts w:ascii="Arial" w:hAnsi="Arial" w:eastAsia="Arial" w:cs="Arial"/>
        </w:rPr>
        <w:t xml:space="preserve">The chapter also examined important theories such as </w:t>
      </w:r>
      <w:r w:rsidRPr="5C4FC7A0" w:rsidR="0EC7C75D">
        <w:rPr>
          <w:rFonts w:ascii="Arial" w:hAnsi="Arial" w:eastAsia="Arial" w:cs="Arial"/>
        </w:rPr>
        <w:t>person-centred</w:t>
      </w:r>
      <w:r w:rsidRPr="5C4FC7A0">
        <w:rPr>
          <w:rFonts w:ascii="Arial" w:hAnsi="Arial" w:eastAsia="Arial" w:cs="Arial"/>
        </w:rPr>
        <w:t xml:space="preserve"> care, Maslow's hierarchy of needs, attachment theory, social learning theory and activity theory, and how these theories underpin safeguarding practice and decision making. Also, it </w:t>
      </w:r>
      <w:proofErr w:type="gramStart"/>
      <w:r w:rsidRPr="5C4FC7A0">
        <w:rPr>
          <w:rFonts w:ascii="Arial" w:hAnsi="Arial" w:eastAsia="Arial" w:cs="Arial"/>
        </w:rPr>
        <w:t>took into account</w:t>
      </w:r>
      <w:proofErr w:type="gramEnd"/>
      <w:r w:rsidRPr="5C4FC7A0">
        <w:rPr>
          <w:rFonts w:ascii="Arial" w:hAnsi="Arial" w:eastAsia="Arial" w:cs="Arial"/>
        </w:rPr>
        <w:t xml:space="preserve"> international perspectives on safeguarding, commonalities (person-centred care, multi-disciplinary working, </w:t>
      </w:r>
      <w:r w:rsidRPr="5C4FC7A0" w:rsidR="07B90F32">
        <w:rPr>
          <w:rFonts w:ascii="Arial" w:hAnsi="Arial" w:eastAsia="Arial" w:cs="Arial"/>
        </w:rPr>
        <w:t>rights-based</w:t>
      </w:r>
      <w:r w:rsidRPr="5C4FC7A0">
        <w:rPr>
          <w:rFonts w:ascii="Arial" w:hAnsi="Arial" w:eastAsia="Arial" w:cs="Arial"/>
        </w:rPr>
        <w:t xml:space="preserve"> approaches) and differences in legal and cultural settings.</w:t>
      </w:r>
    </w:p>
    <w:p w:rsidRPr="00F44833" w:rsidR="00BD2909" w:rsidP="72B55995" w:rsidRDefault="365DB9B2" w14:paraId="040DC01F" w14:textId="64C4AE65">
      <w:r w:rsidRPr="72B55995">
        <w:rPr>
          <w:rFonts w:ascii="Arial" w:hAnsi="Arial" w:eastAsia="Arial" w:cs="Arial"/>
        </w:rPr>
        <w:t>Finally, the national and local picture in the UK was explored, looking at legislation, policy, inter-agency working and regional differences in safeguarding practice. </w:t>
      </w:r>
    </w:p>
    <w:p w:rsidRPr="00F44833" w:rsidR="00BD2909" w:rsidP="72B55995" w:rsidRDefault="365DB9B2" w14:paraId="1CD397E1" w14:textId="797A6800">
      <w:pPr>
        <w:rPr>
          <w:rFonts w:ascii="Arial" w:hAnsi="Arial" w:eastAsia="Arial" w:cs="Arial"/>
        </w:rPr>
      </w:pPr>
      <w:r w:rsidRPr="72B55995">
        <w:rPr>
          <w:rFonts w:ascii="Arial" w:hAnsi="Arial" w:eastAsia="Arial" w:cs="Arial"/>
        </w:rPr>
        <w:t>These conversations serve as a conceptual and contextual underpinning to the study.</w:t>
      </w:r>
    </w:p>
    <w:p w:rsidR="000D0641" w:rsidP="5C4FC7A0" w:rsidRDefault="71CD5A4B" w14:paraId="5DDAF423" w14:textId="45E8A313">
      <w:pPr>
        <w:rPr>
          <w:rFonts w:ascii="Arial" w:hAnsi="Arial" w:eastAsia="Arial" w:cs="Arial"/>
        </w:rPr>
      </w:pPr>
      <w:r w:rsidRPr="5C4FC7A0">
        <w:rPr>
          <w:rFonts w:ascii="Arial" w:hAnsi="Arial" w:eastAsia="Arial" w:cs="Arial"/>
        </w:rPr>
        <w:t>The next chapter describes the research methodology, including a discussion of the research design, data collection techniques, ethical issues and analysis procedures that were adopted to examine the role of social services in protecting vulnerable adults in the UK.</w:t>
      </w:r>
    </w:p>
    <w:p w:rsidR="00292A36" w:rsidRDefault="00292A36" w14:paraId="0775F236" w14:textId="77777777"/>
    <w:p w:rsidR="00880B2D" w:rsidP="20A01719" w:rsidRDefault="00880B2D" w14:paraId="5FC3F121" w14:textId="1AD3A98E">
      <w:pPr>
        <w:pStyle w:val="Normal"/>
      </w:pPr>
    </w:p>
    <w:p w:rsidR="00880B2D" w:rsidP="20A01719" w:rsidRDefault="00880B2D" w14:paraId="1A1C08FC" w14:textId="353C49C8">
      <w:pPr>
        <w:pStyle w:val="Normal"/>
      </w:pPr>
    </w:p>
    <w:p w:rsidR="00880B2D" w:rsidP="20A01719" w:rsidRDefault="00880B2D" w14:paraId="2057B10F" w14:textId="6816C3AA">
      <w:pPr>
        <w:pStyle w:val="Heading1"/>
        <w:ind w:left="0"/>
        <w:rPr>
          <w:rFonts w:eastAsia="Arial" w:cs="Arial"/>
          <w:sz w:val="28"/>
          <w:szCs w:val="28"/>
        </w:rPr>
      </w:pPr>
      <w:r w:rsidRPr="20A01719" w:rsidR="0D7D7E9A">
        <w:rPr>
          <w:rFonts w:eastAsia="Arial" w:cs="Arial"/>
          <w:sz w:val="28"/>
          <w:szCs w:val="28"/>
        </w:rPr>
        <w:t xml:space="preserve">CHAPTER 3 – Methods and Search Strategy </w:t>
      </w:r>
    </w:p>
    <w:p w:rsidR="00880B2D" w:rsidP="20A01719" w:rsidRDefault="00880B2D" w14:textId="77777777" w14:paraId="745160CA">
      <w:pPr>
        <w:rPr>
          <w:rFonts w:ascii="Arial" w:hAnsi="Arial" w:eastAsia="Arial" w:cs="Arial"/>
        </w:rPr>
      </w:pPr>
    </w:p>
    <w:p w:rsidR="00880B2D" w:rsidP="20A01719" w:rsidRDefault="00880B2D" w14:paraId="49B1DAF6" w14:textId="43CA63FD">
      <w:pPr>
        <w:pStyle w:val="Heading2"/>
      </w:pPr>
      <w:r w:rsidRPr="20A01719" w:rsidR="0D7D7E9A">
        <w:rPr>
          <w:rFonts w:ascii="Arial" w:hAnsi="Arial" w:eastAsia="Arial" w:cs="Arial"/>
          <w:sz w:val="28"/>
          <w:szCs w:val="28"/>
        </w:rPr>
        <w:t>3.1</w:t>
      </w:r>
      <w:r w:rsidRPr="20A01719" w:rsidR="0D7D7E9A">
        <w:rPr>
          <w:rFonts w:ascii="Arial" w:hAnsi="Arial" w:eastAsia="Arial" w:cs="Arial"/>
          <w:sz w:val="28"/>
          <w:szCs w:val="28"/>
        </w:rPr>
        <w:t xml:space="preserve"> – </w:t>
      </w:r>
      <w:r w:rsidRPr="20A01719" w:rsidR="0D7D7E9A">
        <w:rPr>
          <w:rFonts w:ascii="Arial" w:hAnsi="Arial" w:eastAsia="Arial" w:cs="Arial"/>
          <w:sz w:val="28"/>
          <w:szCs w:val="28"/>
        </w:rPr>
        <w:t>Introduction</w:t>
      </w:r>
    </w:p>
    <w:p w:rsidR="00880B2D" w:rsidP="20A01719" w:rsidRDefault="00880B2D" w14:paraId="3098A8C9" w14:textId="775FB321">
      <w:pPr>
        <w:pStyle w:val="Normal"/>
      </w:pPr>
    </w:p>
    <w:p w:rsidR="00880B2D" w:rsidP="20A01719" w:rsidRDefault="00880B2D" w14:paraId="397F35EF" w14:textId="5D2423B8">
      <w:pPr>
        <w:rPr>
          <w:rFonts w:ascii="Arial" w:hAnsi="Arial" w:eastAsia="Arial" w:cs="Arial"/>
        </w:rPr>
      </w:pPr>
      <w:r w:rsidRPr="20A01719" w:rsidR="0D7D7E9A">
        <w:rPr>
          <w:rFonts w:ascii="Arial" w:hAnsi="Arial" w:eastAsia="Arial" w:cs="Arial"/>
        </w:rPr>
        <w:t xml:space="preserve">Kumar (2018) In the methodology chapter the method of study is explained and the methods used to collect and analyse the data are justified. This study is secondary research one which means the data is collected from the existing academic literature, government reports, legislation, peer reviewed journals and official reports. The methodology guarantees the systematic, transparent and reliable research. </w:t>
      </w:r>
    </w:p>
    <w:p w:rsidR="00880B2D" w:rsidP="20A01719" w:rsidRDefault="00880B2D" w14:paraId="7029A8A3" w14:textId="0B29323A">
      <w:pPr>
        <w:rPr>
          <w:rFonts w:ascii="Arial" w:hAnsi="Arial" w:eastAsia="Arial" w:cs="Arial"/>
        </w:rPr>
      </w:pPr>
      <w:r w:rsidRPr="20A01719" w:rsidR="0D7D7E9A">
        <w:rPr>
          <w:rFonts w:ascii="Arial" w:hAnsi="Arial" w:eastAsia="Arial" w:cs="Arial"/>
        </w:rPr>
        <w:t xml:space="preserve">This poster is an overview of the search strategy, information search process, research validation, inclusion and exclusion criteria, ethical considerations and thematic analysis that were applied throughout the dissertation. </w:t>
      </w:r>
    </w:p>
    <w:p w:rsidR="00880B2D" w:rsidP="20A01719" w:rsidRDefault="00880B2D" w14:paraId="719E24D5" w14:textId="2FEBE2CC">
      <w:pPr>
        <w:pStyle w:val="NormalWeb"/>
        <w:spacing w:line="360" w:lineRule="auto"/>
        <w:rPr>
          <w:rStyle w:val="Strong"/>
          <w:rFonts w:ascii="Arial" w:hAnsi="Arial" w:eastAsia="Arial" w:cs="Arial"/>
          <w:sz w:val="22"/>
          <w:szCs w:val="22"/>
        </w:rPr>
      </w:pPr>
      <w:r w:rsidRPr="20A01719" w:rsidR="0D7D7E9A">
        <w:rPr>
          <w:rStyle w:val="Strong"/>
          <w:rFonts w:ascii="Arial" w:hAnsi="Arial" w:eastAsia="Arial" w:cs="Arial"/>
          <w:sz w:val="22"/>
          <w:szCs w:val="22"/>
        </w:rPr>
        <w:t>Connection to the Dissertation:</w:t>
      </w:r>
    </w:p>
    <w:p w:rsidR="00880B2D" w:rsidP="20A01719" w:rsidRDefault="00880B2D" w14:paraId="5A96038B" w14:textId="1B5E3A60">
      <w:pPr>
        <w:rPr>
          <w:rFonts w:ascii="Arial" w:hAnsi="Arial" w:eastAsia="Arial" w:cs="Arial"/>
        </w:rPr>
      </w:pPr>
      <w:r w:rsidRPr="20A01719" w:rsidR="0D7D7E9A">
        <w:rPr>
          <w:rFonts w:ascii="Arial" w:hAnsi="Arial" w:eastAsia="Arial" w:cs="Arial"/>
        </w:rPr>
        <w:t xml:space="preserve">Secondary research analysis is the process of reviewing published data to find relationships, similarities and differences. Research methods used are vital in identifying and analysing literature that can identify themes that are repeated in the literature.  </w:t>
      </w:r>
    </w:p>
    <w:p w:rsidR="00880B2D" w:rsidP="20A01719" w:rsidRDefault="00880B2D" w14:paraId="63249E80" w14:textId="61131749">
      <w:pPr>
        <w:rPr>
          <w:rFonts w:ascii="Arial" w:hAnsi="Arial" w:eastAsia="Arial" w:cs="Arial"/>
        </w:rPr>
      </w:pPr>
      <w:r w:rsidRPr="20A01719" w:rsidR="0D7D7E9A">
        <w:rPr>
          <w:rFonts w:ascii="Arial" w:hAnsi="Arial" w:eastAsia="Arial" w:cs="Arial"/>
        </w:rPr>
        <w:t>Example themes:</w:t>
      </w:r>
    </w:p>
    <w:p w:rsidR="00880B2D" w:rsidP="20A01719" w:rsidRDefault="00880B2D" w14:paraId="598A0413" w14:textId="08D785AE">
      <w:pPr>
        <w:rPr>
          <w:rFonts w:ascii="Arial" w:hAnsi="Arial" w:eastAsia="Arial" w:cs="Arial"/>
        </w:rPr>
      </w:pPr>
      <w:r w:rsidRPr="20A01719" w:rsidR="0D7D7E9A">
        <w:rPr>
          <w:rFonts w:ascii="Arial" w:hAnsi="Arial" w:eastAsia="Arial" w:cs="Arial"/>
        </w:rPr>
        <w:t>The legal and policy context for adult safeguarding in the UK.</w:t>
      </w:r>
    </w:p>
    <w:p w:rsidR="00880B2D" w:rsidP="20A01719" w:rsidRDefault="00880B2D" w14:paraId="3362E94A" w14:textId="43271F1A">
      <w:pPr>
        <w:rPr>
          <w:rFonts w:ascii="Arial" w:hAnsi="Arial" w:eastAsia="Arial" w:cs="Arial"/>
        </w:rPr>
      </w:pPr>
      <w:r w:rsidRPr="20A01719" w:rsidR="0D7D7E9A">
        <w:rPr>
          <w:rFonts w:ascii="Arial" w:hAnsi="Arial" w:eastAsia="Arial" w:cs="Arial"/>
        </w:rPr>
        <w:t xml:space="preserve">Understanding adult safeguarding in legal and policy context in the UK. </w:t>
      </w:r>
    </w:p>
    <w:p w:rsidR="00880B2D" w:rsidP="20A01719" w:rsidRDefault="00880B2D" w14:paraId="392C18EF" w14:textId="77224416">
      <w:pPr>
        <w:rPr>
          <w:rFonts w:ascii="Arial" w:hAnsi="Arial" w:eastAsia="Arial" w:cs="Arial"/>
        </w:rPr>
      </w:pPr>
      <w:r w:rsidRPr="20A01719" w:rsidR="0D7D7E9A">
        <w:rPr>
          <w:rFonts w:ascii="Arial" w:hAnsi="Arial" w:eastAsia="Arial" w:cs="Arial"/>
        </w:rPr>
        <w:t xml:space="preserve">The role and responsibilities of social services in protecting vulnerable adults. </w:t>
      </w:r>
    </w:p>
    <w:p w:rsidR="00880B2D" w:rsidP="20A01719" w:rsidRDefault="00880B2D" w14:paraId="0A989731" w14:textId="7CA323F6">
      <w:pPr>
        <w:rPr>
          <w:rFonts w:ascii="Arial" w:hAnsi="Arial" w:eastAsia="Arial" w:cs="Arial"/>
        </w:rPr>
      </w:pPr>
      <w:r w:rsidRPr="20A01719" w:rsidR="0D7D7E9A">
        <w:rPr>
          <w:rFonts w:ascii="Arial" w:hAnsi="Arial" w:eastAsia="Arial" w:cs="Arial"/>
        </w:rPr>
        <w:t>Multi-Agency Working in Adult Safeguarding Issues to be confronted to ensure effectiveness in social services.</w:t>
      </w:r>
    </w:p>
    <w:p w:rsidR="00880B2D" w:rsidP="20A01719" w:rsidRDefault="00880B2D" w14:paraId="44B45814" w14:textId="1980DAF4">
      <w:pPr>
        <w:rPr>
          <w:rFonts w:ascii="Arial" w:hAnsi="Arial" w:eastAsia="Arial" w:cs="Arial"/>
        </w:rPr>
      </w:pPr>
      <w:r w:rsidRPr="20A01719" w:rsidR="0D7D7E9A">
        <w:rPr>
          <w:rFonts w:ascii="Arial" w:hAnsi="Arial" w:eastAsia="Arial" w:cs="Arial"/>
        </w:rPr>
        <w:t>Assessing Safeguarding Effectiveness and areas for improvement</w:t>
      </w:r>
    </w:p>
    <w:p w:rsidR="00880B2D" w:rsidP="20A01719" w:rsidRDefault="00880B2D" w14:paraId="7C7085DC" w14:textId="0390A8D5">
      <w:pPr>
        <w:rPr>
          <w:rFonts w:ascii="Arial" w:hAnsi="Arial" w:eastAsia="Arial" w:cs="Arial"/>
        </w:rPr>
      </w:pPr>
      <w:r w:rsidRPr="20A01719" w:rsidR="0D7D7E9A">
        <w:rPr>
          <w:rFonts w:ascii="Arial" w:hAnsi="Arial" w:eastAsia="Arial" w:cs="Arial"/>
        </w:rPr>
        <w:t>These themes will be discussed further in Chapter 4 (Findings).</w:t>
      </w:r>
    </w:p>
    <w:p w:rsidR="00880B2D" w:rsidRDefault="00880B2D" w14:paraId="4E2D256A" w14:textId="4B634A0E"/>
    <w:p w:rsidR="00880B2D" w:rsidRDefault="00880B2D" w14:paraId="0A075791" w14:textId="77777777"/>
    <w:p w:rsidR="00880B2D" w:rsidP="20A01719" w:rsidRDefault="00880B2D" w14:paraId="06CD1B3A" w14:textId="10305FB7">
      <w:pPr>
        <w:pStyle w:val="Heading2"/>
        <w:rPr>
          <w:rFonts w:ascii="Arial" w:hAnsi="Arial" w:eastAsia="Arial" w:cs="Arial"/>
        </w:rPr>
      </w:pPr>
      <w:r w:rsidRPr="20A01719" w:rsidR="0D7D7E9A">
        <w:rPr>
          <w:rFonts w:ascii="Arial" w:hAnsi="Arial" w:eastAsia="Arial" w:cs="Arial"/>
        </w:rPr>
        <w:t>3.2</w:t>
      </w:r>
      <w:r w:rsidRPr="20A01719" w:rsidR="0D7D7E9A">
        <w:rPr>
          <w:rFonts w:ascii="Arial" w:hAnsi="Arial" w:eastAsia="Arial" w:cs="Arial"/>
        </w:rPr>
        <w:t xml:space="preserve"> – </w:t>
      </w:r>
      <w:r w:rsidRPr="20A01719" w:rsidR="0D7D7E9A">
        <w:rPr>
          <w:rFonts w:ascii="Arial" w:hAnsi="Arial" w:eastAsia="Arial" w:cs="Arial"/>
          <w:sz w:val="28"/>
          <w:szCs w:val="28"/>
        </w:rPr>
        <w:t xml:space="preserve">Search Strategy </w:t>
      </w:r>
    </w:p>
    <w:p w:rsidR="00880B2D" w:rsidP="20A01719" w:rsidRDefault="00880B2D" w14:paraId="30901CFF" w14:textId="25D61775">
      <w:pPr>
        <w:rPr>
          <w:rFonts w:ascii="Arial" w:hAnsi="Arial" w:eastAsia="Arial" w:cs="Arial"/>
        </w:rPr>
      </w:pPr>
    </w:p>
    <w:p w:rsidR="00880B2D" w:rsidP="20A01719" w:rsidRDefault="00880B2D" w14:paraId="74B3F14A" w14:textId="50FDB5E1">
      <w:pPr>
        <w:rPr>
          <w:rFonts w:ascii="Arial" w:hAnsi="Arial" w:eastAsia="Arial" w:cs="Arial"/>
        </w:rPr>
      </w:pPr>
      <w:r w:rsidRPr="20A01719" w:rsidR="0D7D7E9A">
        <w:rPr>
          <w:rFonts w:ascii="Arial" w:hAnsi="Arial" w:eastAsia="Arial" w:cs="Arial"/>
        </w:rPr>
        <w:t>The search strategy is a meticulously planned, systematic approach that is conducted to retrieve relevant literature by searching the appropriate databases, identifying suitable keywords, using the Boolean operators, and applying the search filters (Booth, Sutton and Papaioannou, 2021).</w:t>
      </w:r>
    </w:p>
    <w:p w:rsidR="00880B2D" w:rsidP="20A01719" w:rsidRDefault="00880B2D" w14:paraId="6D05B6C7" w14:textId="311C4135">
      <w:pPr>
        <w:rPr>
          <w:rFonts w:ascii="Arial" w:hAnsi="Arial" w:eastAsia="Arial" w:cs="Arial"/>
        </w:rPr>
      </w:pPr>
      <w:r w:rsidRPr="20A01719" w:rsidR="0D7D7E9A">
        <w:rPr>
          <w:rFonts w:ascii="Arial" w:hAnsi="Arial" w:eastAsia="Arial" w:cs="Arial"/>
        </w:rPr>
        <w:t>To conduct this dissertation, the following search strategy was used:</w:t>
      </w:r>
      <w:r w:rsidRPr="20A01719" w:rsidR="0D7D7E9A">
        <w:rPr>
          <w:rFonts w:ascii="Arial" w:hAnsi="Arial" w:eastAsia="Arial" w:cs="Arial"/>
        </w:rPr>
        <w:t xml:space="preserve"> </w:t>
      </w:r>
    </w:p>
    <w:p w:rsidR="00880B2D" w:rsidP="20A01719" w:rsidRDefault="00880B2D" w14:paraId="38FBB399" w14:textId="164A857C">
      <w:pPr>
        <w:rPr>
          <w:rFonts w:ascii="Arial" w:hAnsi="Arial" w:eastAsia="Arial" w:cs="Arial"/>
        </w:rPr>
      </w:pPr>
      <w:r w:rsidRPr="20A01719" w:rsidR="0D7D7E9A">
        <w:rPr>
          <w:rFonts w:ascii="Arial" w:hAnsi="Arial" w:eastAsia="Arial" w:cs="Arial"/>
        </w:rPr>
        <w:t xml:space="preserve">Determining main ideas related to the research aim. </w:t>
      </w:r>
    </w:p>
    <w:p w:rsidR="00880B2D" w:rsidP="20A01719" w:rsidRDefault="00880B2D" w14:paraId="567F856F" w14:textId="5C23FF3E">
      <w:pPr>
        <w:rPr>
          <w:rFonts w:ascii="Arial" w:hAnsi="Arial" w:eastAsia="Arial" w:cs="Arial"/>
        </w:rPr>
      </w:pPr>
      <w:r w:rsidRPr="20A01719" w:rsidR="0D7D7E9A">
        <w:rPr>
          <w:rFonts w:ascii="Arial" w:hAnsi="Arial" w:eastAsia="Arial" w:cs="Arial"/>
        </w:rPr>
        <w:t>Creating words and synonyms.</w:t>
      </w:r>
    </w:p>
    <w:p w:rsidR="00880B2D" w:rsidP="20A01719" w:rsidRDefault="00880B2D" w14:paraId="13D2BA84" w14:textId="0B547DFC">
      <w:pPr>
        <w:rPr>
          <w:rFonts w:ascii="Arial" w:hAnsi="Arial" w:eastAsia="Arial" w:cs="Arial"/>
        </w:rPr>
      </w:pPr>
      <w:r w:rsidRPr="20A01719" w:rsidR="0D7D7E9A">
        <w:rPr>
          <w:rFonts w:ascii="Arial" w:hAnsi="Arial" w:eastAsia="Arial" w:cs="Arial"/>
        </w:rPr>
        <w:t xml:space="preserve">Searching academic databases. </w:t>
      </w:r>
    </w:p>
    <w:p w:rsidR="00880B2D" w:rsidP="20A01719" w:rsidRDefault="00880B2D" w14:paraId="5F1D850D" w14:textId="10E587AB">
      <w:pPr>
        <w:rPr>
          <w:rFonts w:ascii="Arial" w:hAnsi="Arial" w:eastAsia="Arial" w:cs="Arial"/>
        </w:rPr>
      </w:pPr>
      <w:r w:rsidRPr="20A01719" w:rsidR="0D7D7E9A">
        <w:rPr>
          <w:rFonts w:ascii="Arial" w:hAnsi="Arial" w:eastAsia="Arial" w:cs="Arial"/>
        </w:rPr>
        <w:t xml:space="preserve">Using date and language filters. </w:t>
      </w:r>
    </w:p>
    <w:p w:rsidR="00880B2D" w:rsidP="20A01719" w:rsidRDefault="00880B2D" w14:paraId="4DB637EE" w14:textId="1A378872">
      <w:pPr>
        <w:rPr>
          <w:rFonts w:ascii="Arial" w:hAnsi="Arial" w:eastAsia="Arial" w:cs="Arial"/>
        </w:rPr>
      </w:pPr>
      <w:r w:rsidRPr="20A01719" w:rsidR="0D7D7E9A">
        <w:rPr>
          <w:rFonts w:ascii="Arial" w:hAnsi="Arial" w:eastAsia="Arial" w:cs="Arial"/>
        </w:rPr>
        <w:t xml:space="preserve">Pre-reading abstracts prior to choosing full-text articles. </w:t>
      </w:r>
    </w:p>
    <w:p w:rsidR="00880B2D" w:rsidP="20A01719" w:rsidRDefault="00880B2D" w14:paraId="08C39C2B" w14:textId="3364CCA0">
      <w:pPr>
        <w:rPr>
          <w:rFonts w:ascii="Arial" w:hAnsi="Arial" w:eastAsia="Arial" w:cs="Arial"/>
        </w:rPr>
      </w:pPr>
      <w:r w:rsidRPr="20A01719" w:rsidR="0D7D7E9A">
        <w:rPr>
          <w:rFonts w:ascii="Arial" w:hAnsi="Arial" w:eastAsia="Arial" w:cs="Arial"/>
        </w:rPr>
        <w:t xml:space="preserve">Checking references for other materials. </w:t>
      </w:r>
    </w:p>
    <w:p w:rsidR="00880B2D" w:rsidP="20A01719" w:rsidRDefault="00880B2D" w14:paraId="01AF170C" w14:textId="1459865D">
      <w:pPr>
        <w:rPr>
          <w:rFonts w:ascii="Arial" w:hAnsi="Arial" w:eastAsia="Arial" w:cs="Arial"/>
        </w:rPr>
      </w:pPr>
      <w:r w:rsidRPr="20A01719" w:rsidR="0D7D7E9A">
        <w:rPr>
          <w:rFonts w:ascii="Arial" w:hAnsi="Arial" w:eastAsia="Arial" w:cs="Arial"/>
        </w:rPr>
        <w:t xml:space="preserve">Databases Used </w:t>
      </w:r>
    </w:p>
    <w:p w:rsidR="00880B2D" w:rsidP="20A01719" w:rsidRDefault="00880B2D" w14:paraId="5170E0D1" w14:textId="197B565F">
      <w:pPr>
        <w:rPr>
          <w:rFonts w:ascii="Arial" w:hAnsi="Arial" w:eastAsia="Arial" w:cs="Arial"/>
        </w:rPr>
      </w:pPr>
      <w:r w:rsidRPr="20A01719" w:rsidR="0D7D7E9A">
        <w:rPr>
          <w:rFonts w:ascii="Arial" w:hAnsi="Arial" w:eastAsia="Arial" w:cs="Arial"/>
        </w:rPr>
        <w:t xml:space="preserve">Google Scholar </w:t>
      </w:r>
    </w:p>
    <w:p w:rsidR="00880B2D" w:rsidP="20A01719" w:rsidRDefault="00880B2D" w14:paraId="7A5D5A0E" w14:textId="2B61F469">
      <w:pPr>
        <w:rPr>
          <w:rFonts w:ascii="Arial" w:hAnsi="Arial" w:eastAsia="Arial" w:cs="Arial"/>
        </w:rPr>
      </w:pPr>
      <w:r w:rsidRPr="20A01719" w:rsidR="0D7D7E9A">
        <w:rPr>
          <w:rFonts w:ascii="Arial" w:hAnsi="Arial" w:eastAsia="Arial" w:cs="Arial"/>
        </w:rPr>
        <w:t xml:space="preserve">CINAHL </w:t>
      </w:r>
    </w:p>
    <w:p w:rsidR="00880B2D" w:rsidP="20A01719" w:rsidRDefault="00880B2D" w14:paraId="5027CC6F" w14:textId="02EC1BE9">
      <w:pPr>
        <w:rPr>
          <w:rFonts w:ascii="Arial" w:hAnsi="Arial" w:eastAsia="Arial" w:cs="Arial"/>
        </w:rPr>
      </w:pPr>
      <w:r w:rsidRPr="20A01719" w:rsidR="0D7D7E9A">
        <w:rPr>
          <w:rFonts w:ascii="Arial" w:hAnsi="Arial" w:eastAsia="Arial" w:cs="Arial"/>
        </w:rPr>
        <w:t xml:space="preserve">ScienceDirect </w:t>
      </w:r>
    </w:p>
    <w:p w:rsidR="00880B2D" w:rsidP="20A01719" w:rsidRDefault="00880B2D" w14:paraId="428B0CA5" w14:textId="65B0DD98">
      <w:pPr>
        <w:rPr>
          <w:rFonts w:ascii="Arial" w:hAnsi="Arial" w:eastAsia="Arial" w:cs="Arial"/>
        </w:rPr>
      </w:pPr>
      <w:r w:rsidRPr="20A01719" w:rsidR="0D7D7E9A">
        <w:rPr>
          <w:rFonts w:ascii="Arial" w:hAnsi="Arial" w:eastAsia="Arial" w:cs="Arial"/>
        </w:rPr>
        <w:t>Emerald Insight</w:t>
      </w:r>
    </w:p>
    <w:p w:rsidR="00880B2D" w:rsidP="20A01719" w:rsidRDefault="00880B2D" w14:paraId="511EE5FD" w14:textId="66D8452F">
      <w:pPr>
        <w:rPr>
          <w:rFonts w:ascii="Arial" w:hAnsi="Arial" w:eastAsia="Arial" w:cs="Arial"/>
        </w:rPr>
      </w:pPr>
      <w:r w:rsidRPr="20A01719" w:rsidR="0D7D7E9A">
        <w:rPr>
          <w:rFonts w:ascii="Arial" w:hAnsi="Arial" w:eastAsia="Arial" w:cs="Arial"/>
        </w:rPr>
        <w:t xml:space="preserve">PubMed </w:t>
      </w:r>
    </w:p>
    <w:p w:rsidR="00880B2D" w:rsidP="20A01719" w:rsidRDefault="00880B2D" w14:paraId="13BAED01" w14:textId="4ECEA1D0">
      <w:pPr>
        <w:rPr>
          <w:rFonts w:ascii="Arial" w:hAnsi="Arial" w:eastAsia="Arial" w:cs="Arial"/>
        </w:rPr>
      </w:pPr>
      <w:r w:rsidRPr="20A01719" w:rsidR="0D7D7E9A">
        <w:rPr>
          <w:rFonts w:ascii="Arial" w:hAnsi="Arial" w:eastAsia="Arial" w:cs="Arial"/>
        </w:rPr>
        <w:t xml:space="preserve">JSTOR </w:t>
      </w:r>
    </w:p>
    <w:p w:rsidR="00880B2D" w:rsidP="20A01719" w:rsidRDefault="00880B2D" w14:paraId="17BB2FDE" w14:textId="2F18277D">
      <w:pPr>
        <w:rPr>
          <w:rFonts w:ascii="Arial" w:hAnsi="Arial" w:eastAsia="Arial" w:cs="Arial"/>
        </w:rPr>
      </w:pPr>
      <w:r w:rsidRPr="20A01719" w:rsidR="0D7D7E9A">
        <w:rPr>
          <w:rFonts w:ascii="Arial" w:hAnsi="Arial" w:eastAsia="Arial" w:cs="Arial"/>
        </w:rPr>
        <w:t>GOV.UK</w:t>
      </w:r>
    </w:p>
    <w:p w:rsidR="00880B2D" w:rsidP="20A01719" w:rsidRDefault="00880B2D" w14:paraId="1680D898" w14:textId="74E448FB">
      <w:pPr>
        <w:rPr>
          <w:rFonts w:ascii="Arial" w:hAnsi="Arial" w:eastAsia="Arial" w:cs="Arial"/>
        </w:rPr>
      </w:pPr>
      <w:r w:rsidRPr="20A01719" w:rsidR="0D7D7E9A">
        <w:rPr>
          <w:rFonts w:ascii="Arial" w:hAnsi="Arial" w:eastAsia="Arial" w:cs="Arial"/>
        </w:rPr>
        <w:t xml:space="preserve"> Department of Health and Social Care Skills for Care </w:t>
      </w:r>
    </w:p>
    <w:p w:rsidR="00880B2D" w:rsidP="20A01719" w:rsidRDefault="00880B2D" w14:paraId="6E68D630" w14:textId="20DDAD9C">
      <w:pPr>
        <w:rPr>
          <w:rFonts w:ascii="Arial" w:hAnsi="Arial" w:eastAsia="Arial" w:cs="Arial"/>
        </w:rPr>
      </w:pPr>
      <w:r w:rsidRPr="20A01719" w:rsidR="0D7D7E9A">
        <w:rPr>
          <w:rFonts w:ascii="Arial" w:hAnsi="Arial" w:eastAsia="Arial" w:cs="Arial"/>
        </w:rPr>
        <w:t>The King's Fund</w:t>
      </w:r>
    </w:p>
    <w:p w:rsidR="00880B2D" w:rsidRDefault="00880B2D" w14:paraId="407ABDAE" w14:textId="40CE92F5">
      <w:pPr>
        <w:sectPr w:rsidR="00880B2D">
          <w:headerReference w:type="default" r:id="rId12"/>
          <w:footerReference w:type="default" r:id="rId13"/>
          <w:pgSz w:w="11906" w:h="16838" w:orient="portrait"/>
          <w:pgMar w:top="1440" w:right="1440" w:bottom="1440" w:left="1440" w:header="708" w:footer="708" w:gutter="0"/>
          <w:cols w:space="708"/>
          <w:docGrid w:linePitch="360"/>
        </w:sectPr>
      </w:pPr>
    </w:p>
    <w:p w:rsidRPr="005B3EDE" w:rsidR="005B3EDE" w:rsidP="20A01719" w:rsidRDefault="00B7073C" w14:paraId="379B4F9F" w14:textId="2DC80EF2">
      <w:pPr>
        <w:pStyle w:val="Normal"/>
        <w:rPr>
          <w:rFonts w:ascii="Arial" w:hAnsi="Arial" w:eastAsia="Arial" w:cs="Arial"/>
          <w:b w:val="1"/>
          <w:bCs w:val="1"/>
        </w:rPr>
      </w:pPr>
      <w:r w:rsidRPr="20A01719" w:rsidR="236C7981">
        <w:rPr>
          <w:rFonts w:ascii="Arial" w:hAnsi="Arial" w:eastAsia="Arial" w:cs="Arial"/>
          <w:b w:val="1"/>
          <w:bCs w:val="1"/>
        </w:rPr>
        <w:t>Developing Keywords:</w:t>
      </w:r>
    </w:p>
    <w:p w:rsidR="56EAA176" w:rsidP="5C4FC7A0" w:rsidRDefault="55846E87" w14:paraId="24AB007A" w14:textId="3BEA1CD5">
      <w:pPr>
        <w:pStyle w:val="ListParagraph"/>
        <w:numPr>
          <w:ilvl w:val="0"/>
          <w:numId w:val="7"/>
        </w:numPr>
        <w:rPr>
          <w:rFonts w:ascii="Arial" w:hAnsi="Arial" w:eastAsia="Arial" w:cs="Arial"/>
        </w:rPr>
      </w:pPr>
      <w:r w:rsidRPr="5C4FC7A0">
        <w:rPr>
          <w:rFonts w:ascii="Arial" w:hAnsi="Arial" w:eastAsia="Arial" w:cs="Arial"/>
        </w:rPr>
        <w:t xml:space="preserve">Adult safeguarding </w:t>
      </w:r>
    </w:p>
    <w:p w:rsidR="56EAA176" w:rsidP="5C4FC7A0" w:rsidRDefault="55846E87" w14:paraId="379DAFE0" w14:textId="3AB7FB24">
      <w:pPr>
        <w:pStyle w:val="ListParagraph"/>
        <w:numPr>
          <w:ilvl w:val="0"/>
          <w:numId w:val="7"/>
        </w:numPr>
        <w:rPr>
          <w:rFonts w:ascii="Arial" w:hAnsi="Arial" w:eastAsia="Arial" w:cs="Arial"/>
        </w:rPr>
      </w:pPr>
      <w:r w:rsidRPr="5C4FC7A0">
        <w:rPr>
          <w:rFonts w:ascii="Arial" w:hAnsi="Arial" w:eastAsia="Arial" w:cs="Arial"/>
        </w:rPr>
        <w:t xml:space="preserve">Vulnerable adults </w:t>
      </w:r>
    </w:p>
    <w:p w:rsidR="56EAA176" w:rsidP="5C4FC7A0" w:rsidRDefault="55846E87" w14:paraId="147364EC" w14:textId="4357CDF3">
      <w:pPr>
        <w:pStyle w:val="ListParagraph"/>
        <w:numPr>
          <w:ilvl w:val="0"/>
          <w:numId w:val="7"/>
        </w:numPr>
        <w:rPr>
          <w:rFonts w:ascii="Arial" w:hAnsi="Arial" w:eastAsia="Arial" w:cs="Arial"/>
        </w:rPr>
      </w:pPr>
      <w:r w:rsidRPr="5C4FC7A0">
        <w:rPr>
          <w:rFonts w:ascii="Arial" w:hAnsi="Arial" w:eastAsia="Arial" w:cs="Arial"/>
        </w:rPr>
        <w:t xml:space="preserve">Social services UK </w:t>
      </w:r>
    </w:p>
    <w:p w:rsidR="56EAA176" w:rsidP="5C4FC7A0" w:rsidRDefault="55846E87" w14:paraId="791A8A0F" w14:textId="590714A9">
      <w:pPr>
        <w:pStyle w:val="ListParagraph"/>
        <w:numPr>
          <w:ilvl w:val="0"/>
          <w:numId w:val="7"/>
        </w:numPr>
        <w:rPr>
          <w:rFonts w:ascii="Arial" w:hAnsi="Arial" w:eastAsia="Arial" w:cs="Arial"/>
        </w:rPr>
      </w:pPr>
      <w:r w:rsidRPr="5C4FC7A0">
        <w:rPr>
          <w:rFonts w:ascii="Arial" w:hAnsi="Arial" w:eastAsia="Arial" w:cs="Arial"/>
        </w:rPr>
        <w:t xml:space="preserve">Care Act 2014 </w:t>
      </w:r>
    </w:p>
    <w:p w:rsidR="56EAA176" w:rsidP="5C4FC7A0" w:rsidRDefault="55846E87" w14:paraId="1D7B31CA" w14:textId="7B45E01B">
      <w:pPr>
        <w:pStyle w:val="ListParagraph"/>
        <w:numPr>
          <w:ilvl w:val="0"/>
          <w:numId w:val="7"/>
        </w:numPr>
        <w:rPr>
          <w:rFonts w:ascii="Arial" w:hAnsi="Arial" w:eastAsia="Arial" w:cs="Arial"/>
        </w:rPr>
      </w:pPr>
      <w:r w:rsidRPr="5C4FC7A0">
        <w:rPr>
          <w:rFonts w:ascii="Arial" w:hAnsi="Arial" w:eastAsia="Arial" w:cs="Arial"/>
        </w:rPr>
        <w:t xml:space="preserve">Safeguarding Adults Boards </w:t>
      </w:r>
    </w:p>
    <w:p w:rsidR="56EAA176" w:rsidP="5C4FC7A0" w:rsidRDefault="55846E87" w14:paraId="7296A6FB" w14:textId="1923F141">
      <w:pPr>
        <w:pStyle w:val="ListParagraph"/>
        <w:numPr>
          <w:ilvl w:val="0"/>
          <w:numId w:val="7"/>
        </w:numPr>
        <w:rPr>
          <w:rFonts w:ascii="Arial" w:hAnsi="Arial" w:eastAsia="Arial" w:cs="Arial"/>
        </w:rPr>
      </w:pPr>
      <w:r w:rsidRPr="5C4FC7A0">
        <w:rPr>
          <w:rFonts w:ascii="Arial" w:hAnsi="Arial" w:eastAsia="Arial" w:cs="Arial"/>
        </w:rPr>
        <w:t xml:space="preserve">Multi-agency safeguarding </w:t>
      </w:r>
    </w:p>
    <w:p w:rsidR="56EAA176" w:rsidP="5C4FC7A0" w:rsidRDefault="55846E87" w14:paraId="74F4953E" w14:textId="46E2D67C">
      <w:pPr>
        <w:pStyle w:val="ListParagraph"/>
        <w:numPr>
          <w:ilvl w:val="0"/>
          <w:numId w:val="7"/>
        </w:numPr>
        <w:rPr>
          <w:rFonts w:ascii="Arial" w:hAnsi="Arial" w:eastAsia="Arial" w:cs="Arial"/>
        </w:rPr>
      </w:pPr>
      <w:r w:rsidRPr="5C4FC7A0">
        <w:rPr>
          <w:rFonts w:ascii="Arial" w:hAnsi="Arial" w:eastAsia="Arial" w:cs="Arial"/>
        </w:rPr>
        <w:t xml:space="preserve">Adult abuse </w:t>
      </w:r>
    </w:p>
    <w:p w:rsidR="56EAA176" w:rsidP="5C4FC7A0" w:rsidRDefault="55846E87" w14:paraId="2000871D" w14:textId="09AC4E53">
      <w:pPr>
        <w:pStyle w:val="ListParagraph"/>
        <w:numPr>
          <w:ilvl w:val="0"/>
          <w:numId w:val="7"/>
        </w:numPr>
        <w:rPr>
          <w:rFonts w:ascii="Arial" w:hAnsi="Arial" w:eastAsia="Arial" w:cs="Arial"/>
        </w:rPr>
      </w:pPr>
      <w:r w:rsidRPr="5C4FC7A0">
        <w:rPr>
          <w:rFonts w:ascii="Arial" w:hAnsi="Arial" w:eastAsia="Arial" w:cs="Arial"/>
        </w:rPr>
        <w:t xml:space="preserve">Social work safeguarding </w:t>
      </w:r>
    </w:p>
    <w:p w:rsidR="56EAA176" w:rsidP="5C4FC7A0" w:rsidRDefault="55846E87" w14:paraId="5909DC74" w14:textId="09E79D3C">
      <w:pPr>
        <w:pStyle w:val="ListParagraph"/>
        <w:numPr>
          <w:ilvl w:val="0"/>
          <w:numId w:val="7"/>
        </w:numPr>
        <w:rPr>
          <w:rFonts w:ascii="Arial" w:hAnsi="Arial" w:eastAsia="Arial" w:cs="Arial"/>
        </w:rPr>
      </w:pPr>
      <w:r w:rsidRPr="5C4FC7A0">
        <w:rPr>
          <w:rFonts w:ascii="Arial" w:hAnsi="Arial" w:eastAsia="Arial" w:cs="Arial"/>
        </w:rPr>
        <w:t xml:space="preserve">Safeguarding legislation </w:t>
      </w:r>
    </w:p>
    <w:p w:rsidR="56EAA176" w:rsidP="5C4FC7A0" w:rsidRDefault="55846E87" w14:paraId="32585C87" w14:textId="3B997658">
      <w:pPr>
        <w:pStyle w:val="ListParagraph"/>
        <w:numPr>
          <w:ilvl w:val="0"/>
          <w:numId w:val="7"/>
        </w:numPr>
        <w:rPr>
          <w:rFonts w:ascii="Arial" w:hAnsi="Arial" w:eastAsia="Arial" w:cs="Arial"/>
        </w:rPr>
      </w:pPr>
      <w:r w:rsidRPr="5C4FC7A0">
        <w:rPr>
          <w:rFonts w:ascii="Arial" w:hAnsi="Arial" w:eastAsia="Arial" w:cs="Arial"/>
        </w:rPr>
        <w:t>Adult protection</w:t>
      </w:r>
    </w:p>
    <w:p w:rsidR="5B598C49" w:rsidP="5C4FC7A0" w:rsidRDefault="5B598C49" w14:paraId="479085C4" w14:textId="0B6DBB89">
      <w:pPr>
        <w:rPr>
          <w:rFonts w:ascii="Arial" w:hAnsi="Arial" w:eastAsia="Arial" w:cs="Arial"/>
        </w:rPr>
      </w:pPr>
    </w:p>
    <w:p w:rsidRPr="005B3EDE" w:rsidR="005B3EDE" w:rsidP="5C4FC7A0" w:rsidRDefault="39BB7A27" w14:paraId="5BED73AF" w14:textId="1F5888AD">
      <w:pPr>
        <w:rPr>
          <w:rFonts w:ascii="Arial" w:hAnsi="Arial" w:eastAsia="Arial" w:cs="Arial"/>
          <w:b w:val="1"/>
          <w:bCs w:val="1"/>
        </w:rPr>
      </w:pPr>
      <w:r w:rsidRPr="20A01719" w:rsidR="236C7981">
        <w:rPr>
          <w:rFonts w:ascii="Arial" w:hAnsi="Arial" w:eastAsia="Arial" w:cs="Arial"/>
          <w:b w:val="1"/>
          <w:bCs w:val="1"/>
          <w:sz w:val="28"/>
          <w:szCs w:val="28"/>
        </w:rPr>
        <w:t>Boolean Operators</w:t>
      </w:r>
    </w:p>
    <w:p w:rsidRPr="00B575E2" w:rsidR="00B575E2" w:rsidP="5C4FC7A0" w:rsidRDefault="3FB98788" w14:paraId="11CD4EE6" w14:textId="3493D629">
      <w:pPr>
        <w:rPr>
          <w:rFonts w:ascii="Arial" w:hAnsi="Arial" w:eastAsia="Arial" w:cs="Arial"/>
        </w:rPr>
      </w:pPr>
      <w:r w:rsidRPr="20A01719" w:rsidR="3FB98788">
        <w:rPr>
          <w:rFonts w:ascii="Arial" w:hAnsi="Arial" w:eastAsia="Arial" w:cs="Arial"/>
        </w:rPr>
        <w:t>Gusenbauer</w:t>
      </w:r>
      <w:r w:rsidRPr="20A01719" w:rsidR="3FB98788">
        <w:rPr>
          <w:rFonts w:ascii="Arial" w:hAnsi="Arial" w:eastAsia="Arial" w:cs="Arial"/>
        </w:rPr>
        <w:t xml:space="preserve"> (2020) t</w:t>
      </w:r>
      <w:r w:rsidRPr="20A01719" w:rsidR="7359EE75">
        <w:rPr>
          <w:rFonts w:ascii="Arial" w:hAnsi="Arial" w:eastAsia="Arial" w:cs="Arial"/>
        </w:rPr>
        <w:t xml:space="preserve">he literature search was narrowed and made more relevant and </w:t>
      </w:r>
      <w:r w:rsidRPr="20A01719" w:rsidR="7359EE75">
        <w:rPr>
          <w:rFonts w:ascii="Arial" w:hAnsi="Arial" w:eastAsia="Arial" w:cs="Arial"/>
        </w:rPr>
        <w:t>accurate</w:t>
      </w:r>
      <w:r w:rsidRPr="20A01719" w:rsidR="7359EE75">
        <w:rPr>
          <w:rFonts w:ascii="Arial" w:hAnsi="Arial" w:eastAsia="Arial" w:cs="Arial"/>
        </w:rPr>
        <w:t xml:space="preserve"> </w:t>
      </w:r>
      <w:r w:rsidRPr="20A01719" w:rsidR="7359EE75">
        <w:rPr>
          <w:rFonts w:ascii="Arial" w:hAnsi="Arial" w:eastAsia="Arial" w:cs="Arial"/>
        </w:rPr>
        <w:t>through the use of</w:t>
      </w:r>
      <w:r w:rsidRPr="20A01719" w:rsidR="7359EE75">
        <w:rPr>
          <w:rFonts w:ascii="Arial" w:hAnsi="Arial" w:eastAsia="Arial" w:cs="Arial"/>
        </w:rPr>
        <w:t xml:space="preserve"> </w:t>
      </w:r>
      <w:r w:rsidRPr="20A01719" w:rsidR="7359EE75">
        <w:rPr>
          <w:rFonts w:ascii="Arial" w:hAnsi="Arial" w:eastAsia="Arial" w:cs="Arial"/>
        </w:rPr>
        <w:t>boolean</w:t>
      </w:r>
      <w:r w:rsidRPr="20A01719" w:rsidR="7359EE75">
        <w:rPr>
          <w:rFonts w:ascii="Arial" w:hAnsi="Arial" w:eastAsia="Arial" w:cs="Arial"/>
        </w:rPr>
        <w:t xml:space="preserve"> operators (AND, OR, NOT). The AND operator enabled to search for key concepts, allowing </w:t>
      </w:r>
      <w:r w:rsidRPr="20A01719" w:rsidR="235E0BA8">
        <w:rPr>
          <w:rFonts w:ascii="Arial" w:hAnsi="Arial" w:eastAsia="Arial" w:cs="Arial"/>
        </w:rPr>
        <w:t xml:space="preserve">and </w:t>
      </w:r>
      <w:r w:rsidRPr="20A01719" w:rsidR="7359EE75">
        <w:rPr>
          <w:rFonts w:ascii="Arial" w:hAnsi="Arial" w:eastAsia="Arial" w:cs="Arial"/>
        </w:rPr>
        <w:t xml:space="preserve">Adult Safeguarding" to be retrieved, but excluding such sources as "Access to hospitals" and "Access to social care", where the two elements were not both present. </w:t>
      </w:r>
    </w:p>
    <w:p w:rsidRPr="00B575E2" w:rsidR="00B575E2" w:rsidP="5C4FC7A0" w:rsidRDefault="7359EE75" w14:paraId="542F2B60" w14:textId="3FBD6772">
      <w:pPr>
        <w:rPr>
          <w:rFonts w:ascii="Arial" w:hAnsi="Arial" w:eastAsia="Arial" w:cs="Arial"/>
        </w:rPr>
      </w:pPr>
      <w:r w:rsidRPr="5C4FC7A0">
        <w:rPr>
          <w:rFonts w:ascii="Arial" w:hAnsi="Arial" w:eastAsia="Arial" w:cs="Arial"/>
        </w:rPr>
        <w:t xml:space="preserve">The OR operator expanded the search by using alternative or related terms, for example "Adult abuse OR neglect", which resulted in a range of different studies being found that mentioned either type of abuse and/or neglect. </w:t>
      </w:r>
    </w:p>
    <w:p w:rsidRPr="00B575E2" w:rsidR="00B575E2" w:rsidP="5C4FC7A0" w:rsidRDefault="7359EE75" w14:paraId="797D7974" w14:textId="4208CE71">
      <w:pPr>
        <w:rPr>
          <w:rFonts w:ascii="Arial" w:hAnsi="Arial" w:eastAsia="Arial" w:cs="Arial"/>
        </w:rPr>
      </w:pPr>
      <w:r w:rsidRPr="5C4FC7A0">
        <w:rPr>
          <w:rFonts w:ascii="Arial" w:hAnsi="Arial" w:eastAsia="Arial" w:cs="Arial"/>
        </w:rPr>
        <w:t xml:space="preserve">The NOT operator was used to filter out results that were irrelevant, such as any results that included the word 'Safeguarding NOT child protection', which removed any results that included the word 'child protection' and would have filtered results out of the search process if included. </w:t>
      </w:r>
    </w:p>
    <w:p w:rsidRPr="00B575E2" w:rsidR="00B575E2" w:rsidP="5C4FC7A0" w:rsidRDefault="1174F6F2" w14:paraId="65D3DA34" w14:textId="7AAB50A7">
      <w:pPr>
        <w:rPr>
          <w:rFonts w:ascii="Arial" w:hAnsi="Arial" w:eastAsia="Arial" w:cs="Arial"/>
        </w:rPr>
      </w:pPr>
      <w:r w:rsidRPr="5C4FC7A0">
        <w:rPr>
          <w:rFonts w:ascii="Arial" w:hAnsi="Arial" w:eastAsia="Arial" w:cs="Arial"/>
          <w:color w:val="222222"/>
        </w:rPr>
        <w:t>McGowan (2016) t</w:t>
      </w:r>
      <w:r w:rsidRPr="5C4FC7A0" w:rsidR="7359EE75">
        <w:rPr>
          <w:rFonts w:ascii="Arial" w:hAnsi="Arial" w:eastAsia="Arial" w:cs="Arial"/>
        </w:rPr>
        <w:t>hese Boolean operators allowed the research process to become more systematic, eliminated unwanted results and aided in finding more quality and relevant literature for the dissertation.</w:t>
      </w:r>
    </w:p>
    <w:p w:rsidR="00D13A82" w:rsidP="5C4FC7A0" w:rsidRDefault="00D13A82" w14:paraId="0293381E" w14:textId="77777777">
      <w:pPr>
        <w:rPr>
          <w:rFonts w:ascii="Arial" w:hAnsi="Arial" w:eastAsia="Arial" w:cs="Arial"/>
        </w:rPr>
      </w:pPr>
    </w:p>
    <w:p w:rsidR="007754F2" w:rsidP="5C4FC7A0" w:rsidRDefault="007754F2" w14:paraId="1AA39E96" w14:textId="77777777">
      <w:pPr>
        <w:rPr>
          <w:rFonts w:ascii="Arial" w:hAnsi="Arial" w:eastAsia="Arial" w:cs="Arial"/>
        </w:rPr>
      </w:pPr>
    </w:p>
    <w:p w:rsidR="007754F2" w:rsidP="5C4FC7A0" w:rsidRDefault="007754F2" w14:paraId="47150AA8" w14:textId="77777777">
      <w:pPr>
        <w:rPr>
          <w:rFonts w:ascii="Arial" w:hAnsi="Arial" w:eastAsia="Arial" w:cs="Arial"/>
        </w:rPr>
      </w:pPr>
    </w:p>
    <w:p w:rsidR="007754F2" w:rsidP="5C4FC7A0" w:rsidRDefault="007754F2" w14:paraId="6825C313" w14:textId="77777777">
      <w:pPr>
        <w:rPr>
          <w:rFonts w:ascii="Arial" w:hAnsi="Arial" w:eastAsia="Arial" w:cs="Arial"/>
        </w:rPr>
      </w:pPr>
    </w:p>
    <w:p w:rsidR="007754F2" w:rsidP="5C4FC7A0" w:rsidRDefault="007754F2" w14:paraId="693C204E" w14:textId="77777777">
      <w:pPr>
        <w:rPr>
          <w:rFonts w:ascii="Arial" w:hAnsi="Arial" w:eastAsia="Arial" w:cs="Arial"/>
        </w:rPr>
      </w:pPr>
    </w:p>
    <w:p w:rsidR="007754F2" w:rsidP="5C4FC7A0" w:rsidRDefault="007754F2" w14:paraId="7C7CA470" w14:textId="77777777">
      <w:pPr>
        <w:rPr>
          <w:rFonts w:ascii="Arial" w:hAnsi="Arial" w:eastAsia="Arial" w:cs="Arial"/>
        </w:rPr>
      </w:pPr>
    </w:p>
    <w:p w:rsidRPr="00D13A82" w:rsidR="007754F2" w:rsidP="5C4FC7A0" w:rsidRDefault="007754F2" w14:paraId="7DF51BEA" w14:textId="77777777">
      <w:pPr>
        <w:rPr>
          <w:rFonts w:ascii="Arial" w:hAnsi="Arial" w:eastAsia="Arial" w:cs="Arial"/>
        </w:rPr>
      </w:pPr>
    </w:p>
    <w:p w:rsidRPr="007754F2" w:rsidR="00B575E2" w:rsidP="5C4FC7A0" w:rsidRDefault="138745F9" w14:paraId="57AFDE7A" w14:textId="6CA2847A">
      <w:pPr>
        <w:pStyle w:val="Heading2"/>
        <w:numPr>
          <w:ilvl w:val="1"/>
          <w:numId w:val="17"/>
        </w:numPr>
        <w:jc w:val="left"/>
        <w:rPr>
          <w:rFonts w:ascii="Arial" w:hAnsi="Arial" w:eastAsia="Arial" w:cs="Arial"/>
          <w:sz w:val="28"/>
          <w:szCs w:val="28"/>
        </w:rPr>
      </w:pPr>
      <w:r w:rsidRPr="007754F2">
        <w:rPr>
          <w:rFonts w:ascii="Arial" w:hAnsi="Arial" w:eastAsia="Arial" w:cs="Arial"/>
          <w:sz w:val="28"/>
          <w:szCs w:val="28"/>
        </w:rPr>
        <w:lastRenderedPageBreak/>
        <w:t xml:space="preserve">– Searching for Information </w:t>
      </w:r>
    </w:p>
    <w:p w:rsidR="5C4FC7A0" w:rsidP="5C4FC7A0" w:rsidRDefault="5C4FC7A0" w14:paraId="694D8288" w14:textId="148564D7">
      <w:pPr>
        <w:rPr>
          <w:rFonts w:ascii="Arial" w:hAnsi="Arial" w:eastAsia="Arial" w:cs="Arial"/>
        </w:rPr>
      </w:pPr>
    </w:p>
    <w:p w:rsidRPr="00B575E2" w:rsidR="00B575E2" w:rsidP="5C4FC7A0" w:rsidRDefault="39BB7A27" w14:paraId="7C97A730" w14:textId="1AC3F11E">
      <w:pPr>
        <w:rPr>
          <w:rFonts w:ascii="Arial" w:hAnsi="Arial" w:eastAsia="Arial" w:cs="Arial"/>
          <w:b w:val="1"/>
          <w:bCs w:val="1"/>
        </w:rPr>
      </w:pPr>
      <w:r w:rsidRPr="20A01719" w:rsidR="39BB7A27">
        <w:rPr>
          <w:rFonts w:ascii="Arial" w:hAnsi="Arial" w:eastAsia="Arial" w:cs="Arial"/>
          <w:b w:val="1"/>
          <w:bCs w:val="1"/>
          <w:sz w:val="28"/>
          <w:szCs w:val="28"/>
        </w:rPr>
        <w:t>Databases</w:t>
      </w:r>
      <w:r w:rsidRPr="20A01719" w:rsidR="39BB7A27">
        <w:rPr>
          <w:rFonts w:ascii="Arial" w:hAnsi="Arial" w:eastAsia="Arial" w:cs="Arial"/>
          <w:b w:val="1"/>
          <w:bCs w:val="1"/>
          <w:sz w:val="28"/>
          <w:szCs w:val="28"/>
        </w:rPr>
        <w:t xml:space="preserve"> and Platforms</w:t>
      </w:r>
    </w:p>
    <w:p w:rsidR="5C4FC7A0" w:rsidP="5C4FC7A0" w:rsidRDefault="5C4FC7A0" w14:paraId="4A0DC7E6" w14:textId="3DC375D9">
      <w:pPr>
        <w:rPr>
          <w:rFonts w:ascii="Arial" w:hAnsi="Arial" w:eastAsia="Arial" w:cs="Arial"/>
        </w:rPr>
      </w:pPr>
      <w:r w:rsidRPr="20A01719" w:rsidR="4F100FAC">
        <w:rPr>
          <w:rFonts w:ascii="Arial" w:hAnsi="Arial" w:eastAsia="Arial" w:cs="Arial"/>
        </w:rPr>
        <w:t xml:space="preserve">Google Scholar, </w:t>
      </w:r>
      <w:r w:rsidRPr="20A01719" w:rsidR="4F100FAC">
        <w:rPr>
          <w:rFonts w:ascii="Arial" w:hAnsi="Arial" w:eastAsia="Arial" w:cs="Arial"/>
        </w:rPr>
        <w:t>PubMed</w:t>
      </w:r>
      <w:r w:rsidRPr="20A01719" w:rsidR="4F100FAC">
        <w:rPr>
          <w:rFonts w:ascii="Arial" w:hAnsi="Arial" w:eastAsia="Arial" w:cs="Arial"/>
        </w:rPr>
        <w:t xml:space="preserve"> and the UWTSD LIBRARY were used to </w:t>
      </w:r>
      <w:r w:rsidRPr="20A01719" w:rsidR="4F100FAC">
        <w:rPr>
          <w:rFonts w:ascii="Arial" w:hAnsi="Arial" w:eastAsia="Arial" w:cs="Arial"/>
        </w:rPr>
        <w:t>locate</w:t>
      </w:r>
      <w:r w:rsidRPr="20A01719" w:rsidR="4F100FAC">
        <w:rPr>
          <w:rFonts w:ascii="Arial" w:hAnsi="Arial" w:eastAsia="Arial" w:cs="Arial"/>
        </w:rPr>
        <w:t xml:space="preserve"> the sources. These databases were chosen because they all offer access to peer-reviewed journal articles, academic </w:t>
      </w:r>
      <w:r w:rsidRPr="20A01719" w:rsidR="4F100FAC">
        <w:rPr>
          <w:rFonts w:ascii="Arial" w:hAnsi="Arial" w:eastAsia="Arial" w:cs="Arial"/>
        </w:rPr>
        <w:t>books</w:t>
      </w:r>
      <w:r w:rsidRPr="20A01719" w:rsidR="4F100FAC">
        <w:rPr>
          <w:rFonts w:ascii="Arial" w:hAnsi="Arial" w:eastAsia="Arial" w:cs="Arial"/>
        </w:rPr>
        <w:t xml:space="preserve"> and trusted publications. They have </w:t>
      </w:r>
      <w:r w:rsidRPr="20A01719" w:rsidR="4F100FAC">
        <w:rPr>
          <w:rFonts w:ascii="Arial" w:hAnsi="Arial" w:eastAsia="Arial" w:cs="Arial"/>
        </w:rPr>
        <w:t>established</w:t>
      </w:r>
      <w:r w:rsidRPr="20A01719" w:rsidR="4F100FAC">
        <w:rPr>
          <w:rFonts w:ascii="Arial" w:hAnsi="Arial" w:eastAsia="Arial" w:cs="Arial"/>
        </w:rPr>
        <w:t xml:space="preserve"> high-quality standards for credible, </w:t>
      </w:r>
      <w:r w:rsidRPr="20A01719" w:rsidR="4F100FAC">
        <w:rPr>
          <w:rFonts w:ascii="Arial" w:hAnsi="Arial" w:eastAsia="Arial" w:cs="Arial"/>
        </w:rPr>
        <w:t>current</w:t>
      </w:r>
      <w:r w:rsidRPr="20A01719" w:rsidR="4F100FAC">
        <w:rPr>
          <w:rFonts w:ascii="Arial" w:hAnsi="Arial" w:eastAsia="Arial" w:cs="Arial"/>
        </w:rPr>
        <w:t xml:space="preserve"> and relevant evidence to support their research on adult safeguarding and social services in the UK.</w:t>
      </w:r>
    </w:p>
    <w:p w:rsidRPr="007754F2" w:rsidR="00B575E2" w:rsidP="5C4FC7A0" w:rsidRDefault="39BB7A27" w14:paraId="3CF2A05A" w14:textId="079E86FF">
      <w:pPr>
        <w:rPr>
          <w:rFonts w:ascii="Arial" w:hAnsi="Arial" w:eastAsia="Arial" w:cs="Arial"/>
          <w:b w:val="1"/>
          <w:bCs w:val="1"/>
          <w:sz w:val="28"/>
          <w:szCs w:val="28"/>
        </w:rPr>
      </w:pPr>
      <w:r w:rsidRPr="20A01719" w:rsidR="39BB7A27">
        <w:rPr>
          <w:rFonts w:ascii="Arial" w:hAnsi="Arial" w:eastAsia="Arial" w:cs="Arial"/>
          <w:b w:val="1"/>
          <w:bCs w:val="1"/>
          <w:sz w:val="28"/>
          <w:szCs w:val="28"/>
        </w:rPr>
        <w:t>Using</w:t>
      </w:r>
      <w:r w:rsidRPr="20A01719" w:rsidR="39BB7A27">
        <w:rPr>
          <w:rFonts w:ascii="Arial" w:hAnsi="Arial" w:eastAsia="Arial" w:cs="Arial"/>
          <w:b w:val="1"/>
          <w:bCs w:val="1"/>
          <w:sz w:val="28"/>
          <w:szCs w:val="28"/>
        </w:rPr>
        <w:t xml:space="preserve"> Filters</w:t>
      </w:r>
    </w:p>
    <w:p w:rsidR="369C2817" w:rsidP="72B55995" w:rsidRDefault="007754F2" w14:paraId="1CD9A530" w14:textId="3B0B11A3">
      <w:pPr>
        <w:rPr>
          <w:rFonts w:ascii="Arial" w:hAnsi="Arial" w:eastAsia="Arial" w:cs="Arial"/>
        </w:rPr>
      </w:pPr>
      <w:r w:rsidRPr="5C4FC7A0">
        <w:rPr>
          <w:rFonts w:ascii="Arial" w:hAnsi="Arial" w:eastAsia="Arial" w:cs="Arial"/>
        </w:rPr>
        <w:t>Several</w:t>
      </w:r>
      <w:r w:rsidRPr="5C4FC7A0" w:rsidR="0D6D679F">
        <w:rPr>
          <w:rFonts w:ascii="Arial" w:hAnsi="Arial" w:eastAsia="Arial" w:cs="Arial"/>
        </w:rPr>
        <w:t xml:space="preserve"> search filters were used to enhance relevance and quality of literature. Only English language and peer-reviewed literature was searched to ensure the accurate interpretation of the literature and credible evidence to be used. The publication date was limited to 2014-2025 to ensure the safeguarding legislation, policy and practice is current, including the Care Act 2014. The searches also included UK adult safeguarding, with relevance to health and social care, ensuring that appropriate legal, policy and organisational elements were included, and not meaningful results were irrelevant.</w:t>
      </w:r>
    </w:p>
    <w:p w:rsidRPr="00B575E2" w:rsidR="00B575E2" w:rsidP="5C4FC7A0" w:rsidRDefault="39BB7A27" w14:paraId="7B614B9D" w14:textId="65B85108">
      <w:pPr>
        <w:rPr>
          <w:rFonts w:ascii="Arial" w:hAnsi="Arial" w:eastAsia="Arial" w:cs="Arial"/>
          <w:b w:val="1"/>
          <w:bCs w:val="1"/>
        </w:rPr>
      </w:pPr>
      <w:r w:rsidRPr="20A01719" w:rsidR="39BB7A27">
        <w:rPr>
          <w:rFonts w:ascii="Arial" w:hAnsi="Arial" w:eastAsia="Arial" w:cs="Arial"/>
          <w:b w:val="1"/>
          <w:bCs w:val="1"/>
          <w:sz w:val="28"/>
          <w:szCs w:val="28"/>
        </w:rPr>
        <w:t>Search</w:t>
      </w:r>
      <w:r w:rsidRPr="20A01719" w:rsidR="39BB7A27">
        <w:rPr>
          <w:rFonts w:ascii="Arial" w:hAnsi="Arial" w:eastAsia="Arial" w:cs="Arial"/>
          <w:b w:val="1"/>
          <w:bCs w:val="1"/>
          <w:sz w:val="28"/>
          <w:szCs w:val="28"/>
        </w:rPr>
        <w:t xml:space="preserve"> Process</w:t>
      </w:r>
    </w:p>
    <w:p w:rsidRPr="00F84C23" w:rsidR="00B575E2" w:rsidP="5C4FC7A0" w:rsidRDefault="77E133F5" w14:paraId="6F09D47B" w14:textId="73D1E72D">
      <w:pPr>
        <w:rPr>
          <w:rFonts w:ascii="Arial" w:hAnsi="Arial" w:eastAsia="Arial" w:cs="Arial"/>
        </w:rPr>
      </w:pPr>
      <w:r w:rsidRPr="20A01719" w:rsidR="77E133F5">
        <w:rPr>
          <w:rFonts w:ascii="Arial" w:hAnsi="Arial" w:eastAsia="Arial" w:cs="Arial"/>
        </w:rPr>
        <w:t xml:space="preserve">During the secondary research process, search terms were refined by using Boolean operators, truncation, and inclusion/exclusion criteria to improve relevance. Searches were limited to peer-reviewed, UK-focused literature published within the last 10 years where </w:t>
      </w:r>
      <w:r w:rsidRPr="20A01719" w:rsidR="77E133F5">
        <w:rPr>
          <w:rFonts w:ascii="Arial" w:hAnsi="Arial" w:eastAsia="Arial" w:cs="Arial"/>
        </w:rPr>
        <w:t>appropriate</w:t>
      </w:r>
      <w:r w:rsidRPr="20A01719" w:rsidR="77E133F5">
        <w:rPr>
          <w:rFonts w:ascii="Arial" w:hAnsi="Arial" w:eastAsia="Arial" w:cs="Arial"/>
        </w:rPr>
        <w:t xml:space="preserve">. A source tracking table was created to record, summarise and evaluate the selected studies (see </w:t>
      </w:r>
      <w:r w:rsidRPr="20A01719" w:rsidR="77E133F5">
        <w:rPr>
          <w:rFonts w:ascii="Arial" w:hAnsi="Arial" w:eastAsia="Arial" w:cs="Arial"/>
        </w:rPr>
        <w:t>Append</w:t>
      </w:r>
      <w:r w:rsidRPr="20A01719" w:rsidR="71DEBDB6">
        <w:rPr>
          <w:rFonts w:ascii="Arial" w:hAnsi="Arial" w:eastAsia="Arial" w:cs="Arial"/>
        </w:rPr>
        <w:t>ices</w:t>
      </w:r>
      <w:r w:rsidRPr="20A01719" w:rsidR="77E133F5">
        <w:rPr>
          <w:rFonts w:ascii="Arial" w:hAnsi="Arial" w:eastAsia="Arial" w:cs="Arial"/>
        </w:rPr>
        <w:t>)</w:t>
      </w:r>
      <w:r w:rsidRPr="20A01719" w:rsidR="77E133F5">
        <w:rPr>
          <w:rFonts w:ascii="Arial" w:hAnsi="Arial" w:eastAsia="Arial" w:cs="Arial"/>
        </w:rPr>
        <w:t>.</w:t>
      </w:r>
    </w:p>
    <w:p w:rsidR="00E325CF" w:rsidP="5C4FC7A0" w:rsidRDefault="138745F9" w14:paraId="0BEB0164" w14:textId="514551EB">
      <w:pPr>
        <w:pStyle w:val="Heading2"/>
        <w:numPr>
          <w:ilvl w:val="1"/>
          <w:numId w:val="17"/>
        </w:numPr>
        <w:jc w:val="left"/>
        <w:rPr>
          <w:rFonts w:ascii="Arial" w:hAnsi="Arial" w:eastAsia="Arial" w:cs="Arial"/>
        </w:rPr>
      </w:pPr>
      <w:r w:rsidRPr="5C4FC7A0">
        <w:rPr>
          <w:rFonts w:ascii="Arial" w:hAnsi="Arial" w:eastAsia="Arial" w:cs="Arial"/>
        </w:rPr>
        <w:t xml:space="preserve">– </w:t>
      </w:r>
      <w:r w:rsidRPr="5C4FC7A0">
        <w:rPr>
          <w:rFonts w:ascii="Arial" w:hAnsi="Arial" w:eastAsia="Arial" w:cs="Arial"/>
          <w:sz w:val="28"/>
          <w:szCs w:val="28"/>
        </w:rPr>
        <w:t>Research Validation</w:t>
      </w:r>
      <w:r w:rsidR="00292A36">
        <w:br/>
      </w:r>
    </w:p>
    <w:p w:rsidRPr="00B575E2" w:rsidR="00B575E2" w:rsidP="5C4FC7A0" w:rsidRDefault="7A64240E" w14:paraId="42F4700C" w14:textId="53E592F4">
      <w:pPr>
        <w:rPr>
          <w:rFonts w:ascii="Arial" w:hAnsi="Arial" w:eastAsia="Arial" w:cs="Arial"/>
          <w:b w:val="1"/>
          <w:bCs w:val="1"/>
        </w:rPr>
      </w:pPr>
      <w:r w:rsidRPr="20A01719" w:rsidR="7A64240E">
        <w:rPr>
          <w:rFonts w:ascii="Arial" w:hAnsi="Arial" w:eastAsia="Arial" w:cs="Arial"/>
          <w:b w:val="1"/>
          <w:bCs w:val="1"/>
          <w:sz w:val="28"/>
          <w:szCs w:val="28"/>
        </w:rPr>
        <w:t>Skimming</w:t>
      </w:r>
      <w:r w:rsidRPr="20A01719" w:rsidR="7A64240E">
        <w:rPr>
          <w:rFonts w:ascii="Arial" w:hAnsi="Arial" w:eastAsia="Arial" w:cs="Arial"/>
          <w:b w:val="1"/>
          <w:bCs w:val="1"/>
          <w:sz w:val="28"/>
          <w:szCs w:val="28"/>
        </w:rPr>
        <w:t xml:space="preserve"> Techniques</w:t>
      </w:r>
    </w:p>
    <w:p w:rsidR="3786D29E" w:rsidP="5C4FC7A0" w:rsidRDefault="29C039CD" w14:paraId="0D33C237" w14:textId="018BD3C3">
      <w:pPr>
        <w:rPr>
          <w:rFonts w:ascii="Arial" w:hAnsi="Arial" w:eastAsia="Arial" w:cs="Arial"/>
        </w:rPr>
      </w:pPr>
      <w:r w:rsidRPr="5C4FC7A0">
        <w:rPr>
          <w:rFonts w:ascii="Arial" w:hAnsi="Arial" w:eastAsia="Arial" w:cs="Arial"/>
        </w:rPr>
        <w:t>Articles were initially skimmed by reviewing the</w:t>
      </w:r>
      <w:r w:rsidRPr="5C4FC7A0">
        <w:rPr>
          <w:rFonts w:ascii="Arial" w:hAnsi="Arial" w:eastAsia="Arial" w:cs="Arial"/>
          <w:b/>
          <w:bCs/>
        </w:rPr>
        <w:t xml:space="preserve"> </w:t>
      </w:r>
      <w:r w:rsidRPr="5C4FC7A0">
        <w:rPr>
          <w:rFonts w:ascii="Arial" w:hAnsi="Arial" w:eastAsia="Arial" w:cs="Arial"/>
        </w:rPr>
        <w:t xml:space="preserve">title, abstract, introduction and conclusion to assess their relevance to the research topic. </w:t>
      </w:r>
    </w:p>
    <w:p w:rsidR="00BB6C47" w:rsidP="5C4FC7A0" w:rsidRDefault="62364310" w14:paraId="5C567D67" w14:textId="392E287E">
      <w:pPr>
        <w:rPr>
          <w:rFonts w:ascii="Arial" w:hAnsi="Arial" w:eastAsia="Arial" w:cs="Arial"/>
        </w:rPr>
      </w:pPr>
      <w:proofErr w:type="spellStart"/>
      <w:r w:rsidRPr="5C4FC7A0">
        <w:rPr>
          <w:rFonts w:ascii="Arial" w:hAnsi="Arial" w:eastAsia="Arial" w:cs="Arial"/>
        </w:rPr>
        <w:t>O’Reardon</w:t>
      </w:r>
      <w:proofErr w:type="spellEnd"/>
      <w:r w:rsidRPr="5C4FC7A0">
        <w:rPr>
          <w:rFonts w:ascii="Arial" w:hAnsi="Arial" w:eastAsia="Arial" w:cs="Arial"/>
        </w:rPr>
        <w:t xml:space="preserve"> (2024) t</w:t>
      </w:r>
      <w:r w:rsidRPr="5C4FC7A0" w:rsidR="3EA4928E">
        <w:rPr>
          <w:rFonts w:ascii="Arial" w:hAnsi="Arial" w:eastAsia="Arial" w:cs="Arial"/>
        </w:rPr>
        <w:t xml:space="preserve">his process helped identify whether each source addressed adult safeguarding, social </w:t>
      </w:r>
      <w:r w:rsidRPr="5C4FC7A0" w:rsidR="051E72EB">
        <w:rPr>
          <w:rFonts w:ascii="Arial" w:hAnsi="Arial" w:eastAsia="Arial" w:cs="Arial"/>
        </w:rPr>
        <w:t>services,</w:t>
      </w:r>
      <w:r w:rsidRPr="5C4FC7A0" w:rsidR="3EA4928E">
        <w:rPr>
          <w:rFonts w:ascii="Arial" w:hAnsi="Arial" w:eastAsia="Arial" w:cs="Arial"/>
        </w:rPr>
        <w:t xml:space="preserve"> and vulnerable adults in the UK before deciding whether to read the full article in detail.</w:t>
      </w:r>
    </w:p>
    <w:p w:rsidR="5C4FC7A0" w:rsidP="5C4FC7A0" w:rsidRDefault="5C4FC7A0" w14:paraId="3412CE63" w14:textId="6693E0E7">
      <w:pPr>
        <w:rPr>
          <w:rFonts w:ascii="Arial" w:hAnsi="Arial" w:eastAsia="Arial" w:cs="Arial"/>
        </w:rPr>
      </w:pPr>
    </w:p>
    <w:p w:rsidR="007754F2" w:rsidP="20A01719" w:rsidRDefault="007754F2" w14:paraId="67A3AD56" w14:textId="6DB6D895">
      <w:pPr>
        <w:pStyle w:val="Normal"/>
        <w:rPr>
          <w:rFonts w:ascii="Arial" w:hAnsi="Arial" w:eastAsia="Arial" w:cs="Arial"/>
        </w:rPr>
      </w:pPr>
    </w:p>
    <w:p w:rsidR="20A01719" w:rsidP="20A01719" w:rsidRDefault="20A01719" w14:paraId="4E9565F5" w14:textId="6806412E">
      <w:pPr>
        <w:pStyle w:val="Normal"/>
        <w:rPr>
          <w:rFonts w:ascii="Arial" w:hAnsi="Arial" w:eastAsia="Arial" w:cs="Arial"/>
        </w:rPr>
      </w:pPr>
    </w:p>
    <w:p w:rsidRPr="00B575E2" w:rsidR="00B575E2" w:rsidP="5C4FC7A0" w:rsidRDefault="39BB7A27" w14:paraId="34089B50" w14:textId="28690DF3">
      <w:pPr>
        <w:rPr>
          <w:rFonts w:ascii="Arial" w:hAnsi="Arial" w:eastAsia="Arial" w:cs="Arial"/>
          <w:b w:val="1"/>
          <w:bCs w:val="1"/>
        </w:rPr>
      </w:pPr>
      <w:r w:rsidRPr="20A01719" w:rsidR="39BB7A27">
        <w:rPr>
          <w:rFonts w:ascii="Arial" w:hAnsi="Arial" w:eastAsia="Arial" w:cs="Arial"/>
          <w:b w:val="1"/>
          <w:bCs w:val="1"/>
          <w:sz w:val="28"/>
          <w:szCs w:val="28"/>
        </w:rPr>
        <w:t>CRAAP</w:t>
      </w:r>
      <w:r w:rsidRPr="20A01719" w:rsidR="39BB7A27">
        <w:rPr>
          <w:rFonts w:ascii="Arial" w:hAnsi="Arial" w:eastAsia="Arial" w:cs="Arial"/>
          <w:b w:val="1"/>
          <w:bCs w:val="1"/>
          <w:sz w:val="28"/>
          <w:szCs w:val="28"/>
        </w:rPr>
        <w:t xml:space="preserve"> Test Application</w:t>
      </w:r>
    </w:p>
    <w:p w:rsidR="00A64D43" w:rsidP="72B55995" w:rsidRDefault="603EAB72" w14:paraId="149D4CCF" w14:textId="7A907C24">
      <w:pPr>
        <w:rPr>
          <w:rFonts w:ascii="Arial" w:hAnsi="Arial" w:eastAsia="Arial" w:cs="Arial"/>
        </w:rPr>
      </w:pPr>
      <w:r w:rsidRPr="5C4FC7A0">
        <w:rPr>
          <w:rFonts w:ascii="Arial" w:hAnsi="Arial" w:eastAsia="Arial" w:cs="Arial"/>
        </w:rPr>
        <w:t>The CRAAP test (Currency, Relevance, Authority, Accuracy and Purpose) (</w:t>
      </w:r>
      <w:proofErr w:type="spellStart"/>
      <w:r w:rsidRPr="5C4FC7A0">
        <w:rPr>
          <w:rFonts w:ascii="Arial" w:hAnsi="Arial" w:eastAsia="Arial" w:cs="Arial"/>
        </w:rPr>
        <w:t>Dehkordi</w:t>
      </w:r>
      <w:proofErr w:type="spellEnd"/>
      <w:r w:rsidRPr="5C4FC7A0">
        <w:rPr>
          <w:rFonts w:ascii="Arial" w:hAnsi="Arial" w:eastAsia="Arial" w:cs="Arial"/>
        </w:rPr>
        <w:t>, 2024) was used to evaluate the quality of the literature. Recent (2014-2025), peer-reviewed, UK-based, reputable organisations and academic publishers' sources were prioritised. The evidence was assessed to ensure reliable and credible findings by examining it for inaccuracies, relevance and any potential for bias.</w:t>
      </w:r>
    </w:p>
    <w:p w:rsidRPr="00B575E2" w:rsidR="00B575E2" w:rsidP="5C4FC7A0" w:rsidRDefault="39BB7A27" w14:paraId="7605EE09" w14:textId="43FB09EB">
      <w:pPr>
        <w:rPr>
          <w:rFonts w:ascii="Arial" w:hAnsi="Arial" w:eastAsia="Arial" w:cs="Arial"/>
          <w:b w:val="1"/>
          <w:bCs w:val="1"/>
        </w:rPr>
      </w:pPr>
      <w:r w:rsidRPr="20A01719" w:rsidR="39BB7A27">
        <w:rPr>
          <w:rFonts w:ascii="Arial" w:hAnsi="Arial" w:eastAsia="Arial" w:cs="Arial"/>
          <w:b w:val="1"/>
          <w:bCs w:val="1"/>
          <w:sz w:val="28"/>
          <w:szCs w:val="28"/>
        </w:rPr>
        <w:t>Decision</w:t>
      </w:r>
      <w:r w:rsidRPr="20A01719" w:rsidR="39BB7A27">
        <w:rPr>
          <w:rFonts w:ascii="Arial" w:hAnsi="Arial" w:eastAsia="Arial" w:cs="Arial"/>
          <w:b w:val="1"/>
          <w:bCs w:val="1"/>
          <w:sz w:val="28"/>
          <w:szCs w:val="28"/>
        </w:rPr>
        <w:t>-Making</w:t>
      </w:r>
    </w:p>
    <w:p w:rsidR="1E428BF9" w:rsidP="72B55995" w:rsidRDefault="641E2199" w14:paraId="5CAC2177" w14:textId="35960861">
      <w:pPr>
        <w:rPr>
          <w:rFonts w:ascii="Arial" w:hAnsi="Arial" w:eastAsia="Arial" w:cs="Arial"/>
        </w:rPr>
      </w:pPr>
      <w:r w:rsidRPr="5C4FC7A0">
        <w:rPr>
          <w:rFonts w:ascii="Arial" w:hAnsi="Arial" w:eastAsia="Arial" w:cs="Arial"/>
        </w:rPr>
        <w:t>The article published in the UK in 2022 was included as it was current, relevant, of authority and evidence based and peer reviewed. Older, non-reviewed opinion sources (no references) were not included because of limited reliability.</w:t>
      </w:r>
    </w:p>
    <w:p w:rsidR="0021364B" w:rsidP="5C4FC7A0" w:rsidRDefault="138745F9" w14:paraId="0E7E3997" w14:textId="0111898D">
      <w:pPr>
        <w:pStyle w:val="Heading2"/>
        <w:numPr>
          <w:ilvl w:val="1"/>
          <w:numId w:val="17"/>
        </w:numPr>
        <w:jc w:val="left"/>
        <w:rPr>
          <w:rFonts w:ascii="Arial" w:hAnsi="Arial" w:eastAsia="Arial" w:cs="Arial"/>
        </w:rPr>
      </w:pPr>
      <w:r w:rsidRPr="5C4FC7A0">
        <w:rPr>
          <w:rStyle w:val="Heading2Char"/>
          <w:rFonts w:ascii="Arial" w:hAnsi="Arial" w:eastAsia="Arial" w:cs="Arial"/>
        </w:rPr>
        <w:t xml:space="preserve">- </w:t>
      </w:r>
      <w:r w:rsidRPr="5C4FC7A0">
        <w:rPr>
          <w:rStyle w:val="Heading2Char"/>
          <w:rFonts w:ascii="Arial" w:hAnsi="Arial" w:eastAsia="Arial" w:cs="Arial"/>
          <w:sz w:val="28"/>
          <w:szCs w:val="28"/>
        </w:rPr>
        <w:t xml:space="preserve">Inclusion and Exclusion Criteria </w:t>
      </w:r>
      <w:r w:rsidR="00292A36">
        <w:br/>
      </w:r>
    </w:p>
    <w:p w:rsidRPr="00B575E2" w:rsidR="00B575E2" w:rsidP="5C4FC7A0" w:rsidRDefault="544D2941" w14:paraId="5CC1A2A4" w14:textId="34B64038">
      <w:pPr>
        <w:rPr>
          <w:rFonts w:ascii="Arial" w:hAnsi="Arial" w:eastAsia="Arial" w:cs="Arial"/>
          <w:b w:val="1"/>
          <w:bCs w:val="1"/>
        </w:rPr>
      </w:pPr>
      <w:r w:rsidRPr="20A01719" w:rsidR="39BB7A27">
        <w:rPr>
          <w:rFonts w:ascii="Arial" w:hAnsi="Arial" w:eastAsia="Arial" w:cs="Arial"/>
          <w:b w:val="1"/>
          <w:bCs w:val="1"/>
          <w:sz w:val="28"/>
          <w:szCs w:val="28"/>
        </w:rPr>
        <w:t>Inclusion</w:t>
      </w:r>
      <w:r w:rsidRPr="20A01719" w:rsidR="39BB7A27">
        <w:rPr>
          <w:rFonts w:ascii="Arial" w:hAnsi="Arial" w:eastAsia="Arial" w:cs="Arial"/>
          <w:b w:val="1"/>
          <w:bCs w:val="1"/>
          <w:sz w:val="28"/>
          <w:szCs w:val="28"/>
        </w:rPr>
        <w:t xml:space="preserve"> Criteria</w:t>
      </w:r>
    </w:p>
    <w:p w:rsidR="1F57C2CF" w:rsidP="72B55995" w:rsidRDefault="6B226B4E" w14:paraId="62FE2BD5" w14:textId="62CD781A">
      <w:pPr>
        <w:rPr>
          <w:rFonts w:ascii="Arial" w:hAnsi="Arial" w:eastAsia="Arial" w:cs="Arial"/>
        </w:rPr>
      </w:pPr>
      <w:r w:rsidRPr="5C4FC7A0">
        <w:rPr>
          <w:rFonts w:ascii="Arial" w:hAnsi="Arial" w:eastAsia="Arial" w:cs="Arial"/>
        </w:rPr>
        <w:t>Inclusion criteria were for peer reviewed full text English language publications (201</w:t>
      </w:r>
      <w:r w:rsidRPr="5C4FC7A0" w:rsidR="3CC52DFD">
        <w:rPr>
          <w:rFonts w:ascii="Arial" w:hAnsi="Arial" w:eastAsia="Arial" w:cs="Arial"/>
        </w:rPr>
        <w:t>6</w:t>
      </w:r>
      <w:r w:rsidRPr="5C4FC7A0">
        <w:rPr>
          <w:rFonts w:ascii="Arial" w:hAnsi="Arial" w:eastAsia="Arial" w:cs="Arial"/>
        </w:rPr>
        <w:t>-2025), studies in the UK about safeguarding adults, guidance from government and Safeguarding Adult Reviews, social work literature from reputable organisations, to ensure that only relevant, high-quality evidence was included.</w:t>
      </w:r>
    </w:p>
    <w:p w:rsidRPr="00B575E2" w:rsidR="00B575E2" w:rsidP="5C4FC7A0" w:rsidRDefault="544D2941" w14:paraId="2D999921" w14:textId="5207C5FE">
      <w:pPr>
        <w:rPr>
          <w:rFonts w:ascii="Arial" w:hAnsi="Arial" w:eastAsia="Arial" w:cs="Arial"/>
          <w:b w:val="1"/>
          <w:bCs w:val="1"/>
        </w:rPr>
      </w:pPr>
      <w:r w:rsidRPr="20A01719" w:rsidR="39BB7A27">
        <w:rPr>
          <w:rFonts w:ascii="Arial" w:hAnsi="Arial" w:eastAsia="Arial" w:cs="Arial"/>
          <w:b w:val="1"/>
          <w:bCs w:val="1"/>
          <w:sz w:val="28"/>
          <w:szCs w:val="28"/>
        </w:rPr>
        <w:t>Exclusion</w:t>
      </w:r>
      <w:r w:rsidRPr="20A01719" w:rsidR="39BB7A27">
        <w:rPr>
          <w:rFonts w:ascii="Arial" w:hAnsi="Arial" w:eastAsia="Arial" w:cs="Arial"/>
          <w:b w:val="1"/>
          <w:bCs w:val="1"/>
          <w:sz w:val="28"/>
          <w:szCs w:val="28"/>
        </w:rPr>
        <w:t xml:space="preserve"> Criteria</w:t>
      </w:r>
    </w:p>
    <w:p w:rsidR="4603DCF4" w:rsidP="5C4FC7A0" w:rsidRDefault="439E2FC9" w14:paraId="7F1BC989" w14:textId="38E4E563">
      <w:pPr>
        <w:rPr>
          <w:rFonts w:ascii="Arial" w:hAnsi="Arial" w:eastAsia="Arial" w:cs="Arial"/>
        </w:rPr>
      </w:pPr>
      <w:r w:rsidRPr="5C4FC7A0">
        <w:rPr>
          <w:rFonts w:ascii="Arial" w:hAnsi="Arial" w:eastAsia="Arial" w:cs="Arial"/>
        </w:rPr>
        <w:t xml:space="preserve">Preston-Shoot (2020) </w:t>
      </w:r>
      <w:r w:rsidRPr="5C4FC7A0" w:rsidR="0FF9728D">
        <w:rPr>
          <w:rFonts w:ascii="Arial" w:hAnsi="Arial" w:eastAsia="Arial" w:cs="Arial"/>
        </w:rPr>
        <w:t>e</w:t>
      </w:r>
      <w:r w:rsidRPr="5C4FC7A0" w:rsidR="274274B1">
        <w:rPr>
          <w:rFonts w:ascii="Arial" w:hAnsi="Arial" w:eastAsia="Arial" w:cs="Arial"/>
        </w:rPr>
        <w:t>xclusion criteria included: sources more than 10 years old (unless seminal), non-English or non-UK studies, opinion-based articles, newspaper, magazine, unpublished research, child safeguarding studies, and sources not available as full text.</w:t>
      </w:r>
    </w:p>
    <w:p w:rsidRPr="00B575E2" w:rsidR="00B575E2" w:rsidP="5C4FC7A0" w:rsidRDefault="544D2941" w14:paraId="6D764C27" w14:textId="2B5B681E">
      <w:pPr>
        <w:rPr>
          <w:rFonts w:ascii="Arial" w:hAnsi="Arial" w:eastAsia="Arial" w:cs="Arial"/>
          <w:b w:val="1"/>
          <w:bCs w:val="1"/>
        </w:rPr>
      </w:pPr>
      <w:r w:rsidRPr="20A01719" w:rsidR="39BB7A27">
        <w:rPr>
          <w:rFonts w:ascii="Arial" w:hAnsi="Arial" w:eastAsia="Arial" w:cs="Arial"/>
          <w:b w:val="1"/>
          <w:bCs w:val="1"/>
          <w:sz w:val="28"/>
          <w:szCs w:val="28"/>
        </w:rPr>
        <w:t>Justification</w:t>
      </w:r>
    </w:p>
    <w:p w:rsidRPr="00292A36" w:rsidR="00B575E2" w:rsidP="72B55995" w:rsidRDefault="560482DC" w14:paraId="79EFA533" w14:textId="3EF3CE87">
      <w:pPr/>
      <w:r w:rsidRPr="20A01719" w:rsidR="560482DC">
        <w:rPr>
          <w:rFonts w:ascii="Arial" w:hAnsi="Arial" w:eastAsia="Arial" w:cs="Arial"/>
        </w:rPr>
        <w:t>These criteria helped to make sure that the evidence used was relevant, credible and up to date, making the research more quality, reliable and focused, and limiting the use of outdated and irrelevant evidence.</w:t>
      </w:r>
    </w:p>
    <w:p w:rsidR="20A01719" w:rsidP="20A01719" w:rsidRDefault="20A01719" w14:paraId="64025EF3" w14:textId="324101B8">
      <w:pPr>
        <w:rPr>
          <w:rFonts w:ascii="Arial" w:hAnsi="Arial" w:eastAsia="Arial" w:cs="Arial"/>
        </w:rPr>
      </w:pPr>
    </w:p>
    <w:p w:rsidR="20A01719" w:rsidP="20A01719" w:rsidRDefault="20A01719" w14:paraId="74F3738D" w14:textId="3628D780">
      <w:pPr>
        <w:rPr>
          <w:rFonts w:ascii="Arial" w:hAnsi="Arial" w:eastAsia="Arial" w:cs="Arial"/>
        </w:rPr>
      </w:pPr>
    </w:p>
    <w:p w:rsidR="20A01719" w:rsidP="20A01719" w:rsidRDefault="20A01719" w14:paraId="7E49132C" w14:textId="5AE501CB">
      <w:pPr>
        <w:rPr>
          <w:rFonts w:ascii="Arial" w:hAnsi="Arial" w:eastAsia="Arial" w:cs="Arial"/>
        </w:rPr>
      </w:pPr>
    </w:p>
    <w:p w:rsidR="20A01719" w:rsidP="20A01719" w:rsidRDefault="20A01719" w14:paraId="75ADF95B" w14:textId="056B6CC7">
      <w:pPr>
        <w:rPr>
          <w:rFonts w:ascii="Arial" w:hAnsi="Arial" w:eastAsia="Arial" w:cs="Arial"/>
        </w:rPr>
      </w:pPr>
    </w:p>
    <w:p w:rsidR="20A01719" w:rsidP="20A01719" w:rsidRDefault="20A01719" w14:paraId="705E71F6" w14:textId="227338D3">
      <w:pPr>
        <w:rPr>
          <w:rFonts w:ascii="Arial" w:hAnsi="Arial" w:eastAsia="Arial" w:cs="Arial"/>
        </w:rPr>
      </w:pPr>
    </w:p>
    <w:p w:rsidR="0021364B" w:rsidP="5C4FC7A0" w:rsidRDefault="138745F9" w14:paraId="01A5598C" w14:textId="2E0DF9AF">
      <w:pPr>
        <w:pStyle w:val="Heading2"/>
        <w:numPr>
          <w:ilvl w:val="1"/>
          <w:numId w:val="17"/>
        </w:numPr>
        <w:jc w:val="left"/>
        <w:rPr>
          <w:rFonts w:ascii="Arial" w:hAnsi="Arial" w:eastAsia="Arial" w:cs="Arial"/>
        </w:rPr>
      </w:pPr>
      <w:r w:rsidRPr="5C4FC7A0">
        <w:rPr>
          <w:rFonts w:ascii="Arial" w:hAnsi="Arial" w:eastAsia="Arial" w:cs="Arial"/>
        </w:rPr>
        <w:t xml:space="preserve">– </w:t>
      </w:r>
      <w:r w:rsidRPr="5C4FC7A0">
        <w:rPr>
          <w:rFonts w:ascii="Arial" w:hAnsi="Arial" w:eastAsia="Arial" w:cs="Arial"/>
          <w:sz w:val="28"/>
          <w:szCs w:val="28"/>
        </w:rPr>
        <w:t>Analysing Research</w:t>
      </w:r>
    </w:p>
    <w:p w:rsidR="00B01396" w:rsidP="5C4FC7A0" w:rsidRDefault="00B01396" w14:paraId="2527B73C" w14:textId="77777777">
      <w:pPr>
        <w:rPr>
          <w:rFonts w:ascii="Arial" w:hAnsi="Arial" w:eastAsia="Arial" w:cs="Arial"/>
        </w:rPr>
      </w:pPr>
    </w:p>
    <w:p w:rsidRPr="007754F2" w:rsidR="00C17A49" w:rsidP="5C4FC7A0" w:rsidRDefault="544D2941" w14:paraId="210D014B" w14:textId="1331007F">
      <w:pPr>
        <w:rPr>
          <w:rFonts w:ascii="Arial" w:hAnsi="Arial" w:eastAsia="Arial" w:cs="Arial"/>
          <w:b w:val="1"/>
          <w:bCs w:val="1"/>
          <w:sz w:val="28"/>
          <w:szCs w:val="28"/>
        </w:rPr>
      </w:pPr>
      <w:r w:rsidRPr="20A01719" w:rsidR="544D2941">
        <w:rPr>
          <w:rFonts w:ascii="Arial" w:hAnsi="Arial" w:eastAsia="Arial" w:cs="Arial"/>
          <w:b w:val="1"/>
          <w:bCs w:val="1"/>
          <w:sz w:val="28"/>
          <w:szCs w:val="28"/>
        </w:rPr>
        <w:t>Thematic Coding Approach</w:t>
      </w:r>
    </w:p>
    <w:p w:rsidR="6E1452F9" w:rsidP="5C4FC7A0" w:rsidRDefault="2DBC2C3F" w14:paraId="6F2418A6" w14:textId="682E4964">
      <w:pPr>
        <w:rPr>
          <w:rFonts w:ascii="Arial" w:hAnsi="Arial" w:eastAsia="Arial" w:cs="Arial"/>
        </w:rPr>
      </w:pPr>
      <w:proofErr w:type="spellStart"/>
      <w:r w:rsidRPr="5C4FC7A0">
        <w:rPr>
          <w:rFonts w:ascii="Arial" w:hAnsi="Arial" w:eastAsia="Arial" w:cs="Arial"/>
        </w:rPr>
        <w:t>Dawa</w:t>
      </w:r>
      <w:r w:rsidRPr="5C4FC7A0" w:rsidR="189ADBCE">
        <w:rPr>
          <w:rFonts w:ascii="Arial" w:hAnsi="Arial" w:eastAsia="Arial" w:cs="Arial"/>
        </w:rPr>
        <w:t>di</w:t>
      </w:r>
      <w:proofErr w:type="spellEnd"/>
      <w:r w:rsidRPr="5C4FC7A0" w:rsidR="189ADBCE">
        <w:rPr>
          <w:rFonts w:ascii="Arial" w:hAnsi="Arial" w:eastAsia="Arial" w:cs="Arial"/>
        </w:rPr>
        <w:t xml:space="preserve"> (2020) a</w:t>
      </w:r>
      <w:r w:rsidRPr="5C4FC7A0" w:rsidR="131C1791">
        <w:rPr>
          <w:rFonts w:ascii="Arial" w:hAnsi="Arial" w:eastAsia="Arial" w:cs="Arial"/>
        </w:rPr>
        <w:t xml:space="preserve"> thematic coding approach was used for analysing the literature in which initial codes were identified and grouped together into larger themes of legislation, multi-agency working, social services, resource constraints and person-centred care.</w:t>
      </w:r>
    </w:p>
    <w:p w:rsidR="37C6F0E1" w:rsidP="5C4FC7A0" w:rsidRDefault="37C6F0E1" w14:paraId="54900D99" w14:textId="774D7C51">
      <w:pPr>
        <w:rPr>
          <w:rFonts w:ascii="Arial" w:hAnsi="Arial" w:eastAsia="Arial" w:cs="Arial"/>
        </w:rPr>
      </w:pPr>
      <w:r w:rsidRPr="5C4FC7A0">
        <w:rPr>
          <w:rFonts w:ascii="Arial" w:hAnsi="Arial" w:eastAsia="Arial" w:cs="Arial"/>
        </w:rPr>
        <w:t>These codes were then grouped into broader themes, which formed the basis for the analysis and discussion presented in Chapter 4.</w:t>
      </w:r>
    </w:p>
    <w:p w:rsidR="5C4FC7A0" w:rsidP="5C4FC7A0" w:rsidRDefault="5C4FC7A0" w14:paraId="321ADE85" w14:textId="77156D21">
      <w:pPr>
        <w:rPr>
          <w:rFonts w:ascii="Arial" w:hAnsi="Arial" w:eastAsia="Arial" w:cs="Arial"/>
        </w:rPr>
      </w:pPr>
    </w:p>
    <w:p w:rsidRPr="00C17A49" w:rsidR="00C17A49" w:rsidP="5C4FC7A0" w:rsidRDefault="544D2941" w14:paraId="5055D6DF" w14:textId="7B9C2045">
      <w:pPr>
        <w:rPr>
          <w:rFonts w:ascii="Arial" w:hAnsi="Arial" w:eastAsia="Arial" w:cs="Arial"/>
          <w:b w:val="1"/>
          <w:bCs w:val="1"/>
        </w:rPr>
      </w:pPr>
      <w:r w:rsidRPr="20A01719" w:rsidR="544D2941">
        <w:rPr>
          <w:rFonts w:ascii="Arial" w:hAnsi="Arial" w:eastAsia="Arial" w:cs="Arial"/>
          <w:b w:val="1"/>
          <w:bCs w:val="1"/>
          <w:sz w:val="28"/>
          <w:szCs w:val="28"/>
        </w:rPr>
        <w:t>Developing</w:t>
      </w:r>
      <w:r w:rsidRPr="20A01719" w:rsidR="544D2941">
        <w:rPr>
          <w:rFonts w:ascii="Arial" w:hAnsi="Arial" w:eastAsia="Arial" w:cs="Arial"/>
          <w:b w:val="1"/>
          <w:bCs w:val="1"/>
          <w:sz w:val="28"/>
          <w:szCs w:val="28"/>
        </w:rPr>
        <w:t xml:space="preserve"> Themes:</w:t>
      </w:r>
    </w:p>
    <w:p w:rsidR="4BFEFA7E" w:rsidP="72B55995" w:rsidRDefault="77B0D485" w14:paraId="2027D72B" w14:textId="730C4C1F">
      <w:pPr>
        <w:rPr>
          <w:rFonts w:ascii="Arial" w:hAnsi="Arial" w:eastAsia="Arial" w:cs="Arial"/>
        </w:rPr>
      </w:pPr>
      <w:r w:rsidRPr="20A01719" w:rsidR="77B0D485">
        <w:rPr>
          <w:rFonts w:ascii="Arial" w:hAnsi="Arial" w:eastAsia="Arial" w:cs="Arial"/>
        </w:rPr>
        <w:t xml:space="preserve">Ball </w:t>
      </w:r>
      <w:r w:rsidRPr="20A01719" w:rsidR="05B8CCD4">
        <w:rPr>
          <w:rFonts w:ascii="Arial" w:hAnsi="Arial" w:eastAsia="Arial" w:cs="Arial"/>
          <w:i w:val="1"/>
          <w:iCs w:val="1"/>
        </w:rPr>
        <w:t>et al., (</w:t>
      </w:r>
      <w:r w:rsidRPr="20A01719" w:rsidR="77B0D485">
        <w:rPr>
          <w:rFonts w:ascii="Arial" w:hAnsi="Arial" w:eastAsia="Arial" w:cs="Arial"/>
        </w:rPr>
        <w:t>2024) Codes</w:t>
      </w:r>
      <w:r w:rsidRPr="20A01719" w:rsidR="11715FC1">
        <w:rPr>
          <w:rFonts w:ascii="Arial" w:hAnsi="Arial" w:eastAsia="Arial" w:cs="Arial"/>
        </w:rPr>
        <w:t xml:space="preserve"> were grouped together into wider themes, such as legislation, professional responsibilities, multi-agency working, safeguarding challenges and service improvements </w:t>
      </w:r>
      <w:r w:rsidRPr="20A01719" w:rsidR="11715FC1">
        <w:rPr>
          <w:rFonts w:ascii="Arial" w:hAnsi="Arial" w:eastAsia="Arial" w:cs="Arial"/>
        </w:rPr>
        <w:t>in order to</w:t>
      </w:r>
      <w:r w:rsidRPr="20A01719" w:rsidR="11715FC1">
        <w:rPr>
          <w:rFonts w:ascii="Arial" w:hAnsi="Arial" w:eastAsia="Arial" w:cs="Arial"/>
        </w:rPr>
        <w:t xml:space="preserve"> give a structured framework for analysing and presenting the Chapter 4 findings.</w:t>
      </w:r>
    </w:p>
    <w:p w:rsidRPr="00C17A49" w:rsidR="00C17A49" w:rsidP="5C4FC7A0" w:rsidRDefault="544D2941" w14:paraId="78F24EC6" w14:textId="4CD2F177">
      <w:pPr>
        <w:rPr>
          <w:rFonts w:ascii="Arial" w:hAnsi="Arial" w:eastAsia="Arial" w:cs="Arial"/>
          <w:b w:val="1"/>
          <w:bCs w:val="1"/>
        </w:rPr>
      </w:pPr>
      <w:r w:rsidRPr="20A01719" w:rsidR="544D2941">
        <w:rPr>
          <w:rFonts w:ascii="Arial" w:hAnsi="Arial" w:eastAsia="Arial" w:cs="Arial"/>
          <w:b w:val="1"/>
          <w:bCs w:val="1"/>
          <w:sz w:val="28"/>
          <w:szCs w:val="28"/>
        </w:rPr>
        <w:t>Organisation</w:t>
      </w:r>
    </w:p>
    <w:p w:rsidR="5B598C49" w:rsidP="72B55995" w:rsidRDefault="6C942DC2" w14:paraId="3CCFC2E2" w14:textId="174E9DCE">
      <w:pPr>
        <w:rPr>
          <w:rFonts w:ascii="Arial" w:hAnsi="Arial" w:eastAsia="Arial" w:cs="Arial"/>
        </w:rPr>
      </w:pPr>
      <w:r w:rsidRPr="5C4FC7A0">
        <w:rPr>
          <w:rFonts w:ascii="Arial" w:hAnsi="Arial" w:eastAsia="Arial" w:cs="Arial"/>
        </w:rPr>
        <w:t>Swain (2018) t</w:t>
      </w:r>
      <w:r w:rsidRPr="5C4FC7A0" w:rsidR="2D069A74">
        <w:rPr>
          <w:rFonts w:ascii="Arial" w:hAnsi="Arial" w:eastAsia="Arial" w:cs="Arial"/>
        </w:rPr>
        <w:t>hematic analysis was organised in the form of spreadsheet and a table. Patterns were identified across the literature by providing initial codes and colour-coding each source. These tools facilitated the process of developing the overarching themes, and assisted in the organisation, transparency and systematic presentation of the findings from the Chapter 4.</w:t>
      </w:r>
    </w:p>
    <w:p w:rsidR="00C17A49" w:rsidP="5C4FC7A0" w:rsidRDefault="138745F9" w14:paraId="073EA88D" w14:textId="13DD3018">
      <w:pPr>
        <w:pStyle w:val="Heading2"/>
        <w:numPr>
          <w:ilvl w:val="1"/>
          <w:numId w:val="17"/>
        </w:numPr>
        <w:rPr>
          <w:rFonts w:ascii="Arial" w:hAnsi="Arial" w:eastAsia="Arial" w:cs="Arial"/>
        </w:rPr>
      </w:pPr>
      <w:r w:rsidRPr="5C4FC7A0">
        <w:rPr>
          <w:rFonts w:ascii="Arial" w:hAnsi="Arial" w:eastAsia="Arial" w:cs="Arial"/>
        </w:rPr>
        <w:t xml:space="preserve">– </w:t>
      </w:r>
      <w:r w:rsidRPr="5C4FC7A0">
        <w:rPr>
          <w:rFonts w:ascii="Arial" w:hAnsi="Arial" w:eastAsia="Arial" w:cs="Arial"/>
          <w:sz w:val="28"/>
          <w:szCs w:val="28"/>
        </w:rPr>
        <w:t xml:space="preserve">Ethical Considerations </w:t>
      </w:r>
    </w:p>
    <w:p w:rsidRPr="00BC58DD" w:rsidR="00BC58DD" w:rsidP="5C4FC7A0" w:rsidRDefault="00BC58DD" w14:paraId="6AB21322" w14:textId="77777777">
      <w:pPr>
        <w:rPr>
          <w:rFonts w:ascii="Arial" w:hAnsi="Arial" w:eastAsia="Arial" w:cs="Arial"/>
        </w:rPr>
      </w:pPr>
    </w:p>
    <w:p w:rsidRPr="00C17A49" w:rsidR="00C17A49" w:rsidP="5C4FC7A0" w:rsidRDefault="544D2941" w14:paraId="79326193" w14:textId="0D451547">
      <w:pPr>
        <w:rPr>
          <w:rFonts w:ascii="Arial" w:hAnsi="Arial" w:eastAsia="Arial" w:cs="Arial"/>
          <w:b w:val="1"/>
          <w:bCs w:val="1"/>
        </w:rPr>
      </w:pPr>
      <w:r w:rsidRPr="20A01719" w:rsidR="544D2941">
        <w:rPr>
          <w:rFonts w:ascii="Arial" w:hAnsi="Arial" w:eastAsia="Arial" w:cs="Arial"/>
          <w:b w:val="1"/>
          <w:bCs w:val="1"/>
          <w:sz w:val="28"/>
          <w:szCs w:val="28"/>
        </w:rPr>
        <w:t>Secondary</w:t>
      </w:r>
      <w:r w:rsidRPr="20A01719" w:rsidR="544D2941">
        <w:rPr>
          <w:rFonts w:ascii="Arial" w:hAnsi="Arial" w:eastAsia="Arial" w:cs="Arial"/>
          <w:b w:val="1"/>
          <w:bCs w:val="1"/>
          <w:sz w:val="28"/>
          <w:szCs w:val="28"/>
        </w:rPr>
        <w:t xml:space="preserve"> Research Ethics</w:t>
      </w:r>
    </w:p>
    <w:p w:rsidR="23F9AEDA" w:rsidP="5C4FC7A0" w:rsidRDefault="381DA20B" w14:paraId="0416F30C" w14:textId="2021C197">
      <w:pPr>
        <w:rPr>
          <w:rFonts w:ascii="Arial" w:hAnsi="Arial" w:eastAsia="Arial" w:cs="Arial"/>
        </w:rPr>
      </w:pPr>
      <w:r w:rsidRPr="5C4FC7A0">
        <w:rPr>
          <w:rFonts w:ascii="Arial" w:hAnsi="Arial" w:eastAsia="Arial" w:cs="Arial"/>
        </w:rPr>
        <w:t xml:space="preserve">Ethics for secondary research includes using published materials appropriately by respecting copyright, intellectual property rights, and academic honesty (Bryman, 2016). </w:t>
      </w:r>
    </w:p>
    <w:p w:rsidR="23F9AEDA" w:rsidP="5C4FC7A0" w:rsidRDefault="381DA20B" w14:paraId="68AA2824" w14:textId="08304DC8">
      <w:pPr>
        <w:rPr>
          <w:rFonts w:ascii="Arial" w:hAnsi="Arial" w:eastAsia="Arial" w:cs="Arial"/>
        </w:rPr>
      </w:pPr>
      <w:r w:rsidRPr="5C4FC7A0">
        <w:rPr>
          <w:rFonts w:ascii="Arial" w:hAnsi="Arial" w:eastAsia="Arial" w:cs="Arial"/>
        </w:rPr>
        <w:t>This study used only secondary data, with no new data collection or participants involved.</w:t>
      </w:r>
    </w:p>
    <w:p w:rsidR="5B598C49" w:rsidP="5C4FC7A0" w:rsidRDefault="5B598C49" w14:paraId="4B1EE513" w14:textId="1F010268">
      <w:pPr>
        <w:rPr>
          <w:rFonts w:ascii="Arial" w:hAnsi="Arial" w:eastAsia="Arial" w:cs="Arial"/>
        </w:rPr>
      </w:pPr>
    </w:p>
    <w:p w:rsidR="20A01719" w:rsidP="20A01719" w:rsidRDefault="20A01719" w14:paraId="25529633" w14:textId="7263EEA7">
      <w:pPr>
        <w:rPr>
          <w:rFonts w:ascii="Arial" w:hAnsi="Arial" w:eastAsia="Arial" w:cs="Arial"/>
        </w:rPr>
      </w:pPr>
    </w:p>
    <w:p w:rsidR="20A01719" w:rsidP="20A01719" w:rsidRDefault="20A01719" w14:paraId="65754CB6" w14:textId="6E1543D4">
      <w:pPr>
        <w:rPr>
          <w:rFonts w:ascii="Arial" w:hAnsi="Arial" w:eastAsia="Arial" w:cs="Arial"/>
        </w:rPr>
      </w:pPr>
    </w:p>
    <w:p w:rsidRPr="00C17A49" w:rsidR="00C17A49" w:rsidP="5C4FC7A0" w:rsidRDefault="544D2941" w14:paraId="62B3E465" w14:textId="551A6E6C">
      <w:pPr>
        <w:rPr>
          <w:rFonts w:ascii="Arial" w:hAnsi="Arial" w:eastAsia="Arial" w:cs="Arial"/>
          <w:b w:val="1"/>
          <w:bCs w:val="1"/>
        </w:rPr>
      </w:pPr>
      <w:r w:rsidRPr="20A01719" w:rsidR="544D2941">
        <w:rPr>
          <w:rFonts w:ascii="Arial" w:hAnsi="Arial" w:eastAsia="Arial" w:cs="Arial"/>
          <w:b w:val="1"/>
          <w:bCs w:val="1"/>
          <w:sz w:val="28"/>
          <w:szCs w:val="28"/>
        </w:rPr>
        <w:t>Academic</w:t>
      </w:r>
      <w:r w:rsidRPr="20A01719" w:rsidR="544D2941">
        <w:rPr>
          <w:rFonts w:ascii="Arial" w:hAnsi="Arial" w:eastAsia="Arial" w:cs="Arial"/>
          <w:b w:val="1"/>
          <w:bCs w:val="1"/>
          <w:sz w:val="28"/>
          <w:szCs w:val="28"/>
        </w:rPr>
        <w:t xml:space="preserve"> Integrity</w:t>
      </w:r>
    </w:p>
    <w:p w:rsidR="5B598C49" w:rsidP="5C4FC7A0" w:rsidRDefault="07229EA9" w14:paraId="62BCA203" w14:textId="1A8B9D44">
      <w:pPr>
        <w:rPr>
          <w:rFonts w:ascii="Arial" w:hAnsi="Arial" w:eastAsia="Arial" w:cs="Arial"/>
        </w:rPr>
      </w:pPr>
      <w:r w:rsidRPr="5C4FC7A0">
        <w:rPr>
          <w:rFonts w:ascii="Arial" w:hAnsi="Arial" w:eastAsia="Arial" w:cs="Arial"/>
        </w:rPr>
        <w:t>Good practice required accurate Harvard referencing, avoiding plagiarism, objective reporting of findings, avoiding selective reporting, and using balanced and credible sources to ensure the literature review was integrous, reliable and credible.</w:t>
      </w:r>
    </w:p>
    <w:p w:rsidRPr="00C17A49" w:rsidR="00C17A49" w:rsidP="5C4FC7A0" w:rsidRDefault="544D2941" w14:paraId="0B6D27B9" w14:textId="4EC89D28">
      <w:pPr>
        <w:rPr>
          <w:rFonts w:ascii="Arial" w:hAnsi="Arial" w:eastAsia="Arial" w:cs="Arial"/>
          <w:b w:val="1"/>
          <w:bCs w:val="1"/>
        </w:rPr>
      </w:pPr>
      <w:r w:rsidRPr="20A01719" w:rsidR="544D2941">
        <w:rPr>
          <w:rFonts w:ascii="Arial" w:hAnsi="Arial" w:eastAsia="Arial" w:cs="Arial"/>
          <w:b w:val="1"/>
          <w:bCs w:val="1"/>
          <w:sz w:val="28"/>
          <w:szCs w:val="28"/>
        </w:rPr>
        <w:t>Transparency</w:t>
      </w:r>
      <w:r w:rsidRPr="20A01719" w:rsidR="544D2941">
        <w:rPr>
          <w:rFonts w:ascii="Arial" w:hAnsi="Arial" w:eastAsia="Arial" w:cs="Arial"/>
          <w:b w:val="1"/>
          <w:bCs w:val="1"/>
          <w:sz w:val="28"/>
          <w:szCs w:val="28"/>
        </w:rPr>
        <w:t xml:space="preserve"> and Credibility</w:t>
      </w:r>
    </w:p>
    <w:p w:rsidR="5B598C49" w:rsidP="5C4FC7A0" w:rsidRDefault="07B0E4EC" w14:paraId="0D50D06E" w14:textId="72E22A29">
      <w:pPr>
        <w:rPr>
          <w:rFonts w:ascii="Arial" w:hAnsi="Arial" w:eastAsia="Arial" w:cs="Arial"/>
        </w:rPr>
      </w:pPr>
      <w:r w:rsidRPr="5C4FC7A0">
        <w:rPr>
          <w:rFonts w:ascii="Arial" w:hAnsi="Arial" w:eastAsia="Arial" w:cs="Arial"/>
        </w:rPr>
        <w:t>Honesty and academic rigour were maintained by keeping it transparent throughout.</w:t>
      </w:r>
    </w:p>
    <w:p w:rsidR="00845457" w:rsidP="20A01719" w:rsidRDefault="00845457" w14:paraId="6EC8599D" w14:textId="44312B21">
      <w:pPr>
        <w:pStyle w:val="Normal"/>
        <w:rPr>
          <w:rFonts w:ascii="Arial" w:hAnsi="Arial" w:eastAsia="Arial" w:cs="Arial"/>
        </w:rPr>
      </w:pPr>
    </w:p>
    <w:p w:rsidR="00292A36" w:rsidP="5C4FC7A0" w:rsidRDefault="5AD2378C" w14:paraId="7F51675F" w14:textId="438EC355">
      <w:pPr>
        <w:pStyle w:val="Heading2"/>
        <w:rPr>
          <w:rFonts w:ascii="Arial" w:hAnsi="Arial" w:eastAsia="Arial" w:cs="Arial"/>
        </w:rPr>
      </w:pPr>
      <w:r w:rsidRPr="5C4FC7A0">
        <w:rPr>
          <w:rFonts w:ascii="Arial" w:hAnsi="Arial" w:eastAsia="Arial" w:cs="Arial"/>
        </w:rPr>
        <w:lastRenderedPageBreak/>
        <w:t xml:space="preserve">3.8 </w:t>
      </w:r>
      <w:r w:rsidRPr="5C4FC7A0" w:rsidR="138745F9">
        <w:rPr>
          <w:rFonts w:ascii="Arial" w:hAnsi="Arial" w:eastAsia="Arial" w:cs="Arial"/>
        </w:rPr>
        <w:t xml:space="preserve">– </w:t>
      </w:r>
      <w:r w:rsidRPr="5C4FC7A0" w:rsidR="138745F9">
        <w:rPr>
          <w:rFonts w:ascii="Arial" w:hAnsi="Arial" w:eastAsia="Arial" w:cs="Arial"/>
          <w:sz w:val="28"/>
          <w:szCs w:val="28"/>
        </w:rPr>
        <w:t xml:space="preserve">Chapter Conclusion </w:t>
      </w:r>
    </w:p>
    <w:p w:rsidRPr="00C17A49" w:rsidR="00C17A49" w:rsidP="5C4FC7A0" w:rsidRDefault="00C17A49" w14:paraId="4823FCA9" w14:textId="7CE4DA0A">
      <w:pPr>
        <w:rPr>
          <w:rFonts w:ascii="Arial" w:hAnsi="Arial" w:eastAsia="Arial" w:cs="Arial"/>
        </w:rPr>
      </w:pPr>
    </w:p>
    <w:p w:rsidR="5E831F4A" w:rsidP="5C4FC7A0" w:rsidRDefault="5E831F4A" w14:paraId="5C924A51" w14:textId="631203C6">
      <w:pPr>
        <w:rPr>
          <w:rFonts w:ascii="Arial" w:hAnsi="Arial" w:eastAsia="Arial" w:cs="Arial"/>
        </w:rPr>
      </w:pPr>
      <w:r w:rsidRPr="20A01719" w:rsidR="5E831F4A">
        <w:rPr>
          <w:rFonts w:ascii="Arial" w:hAnsi="Arial" w:eastAsia="Arial" w:cs="Arial"/>
        </w:rPr>
        <w:t>Bramer (2018) a</w:t>
      </w:r>
      <w:r w:rsidRPr="20A01719" w:rsidR="5C5E30FE">
        <w:rPr>
          <w:rFonts w:ascii="Arial" w:hAnsi="Arial" w:eastAsia="Arial" w:cs="Arial"/>
        </w:rPr>
        <w:t xml:space="preserve"> systematic search strategy was used through databases, keywords, Boolean operators and filters to identify relevant literature. Sources were evaluated using the CRAAP test and analysed through thematic coding. This approach identified key safeguarding themes and ensured that the dissertation was underpinned by credible, relevant and systematically selected evidence.</w:t>
      </w:r>
    </w:p>
    <w:p w:rsidR="4D86FB7A" w:rsidP="5C4FC7A0" w:rsidRDefault="2423C8F5" w14:paraId="6224D020" w14:textId="3778793D">
      <w:pPr>
        <w:rPr>
          <w:rFonts w:ascii="Arial" w:hAnsi="Arial" w:eastAsia="Arial" w:cs="Arial"/>
        </w:rPr>
      </w:pPr>
      <w:r w:rsidRPr="5C4FC7A0">
        <w:rPr>
          <w:rFonts w:ascii="Arial" w:hAnsi="Arial" w:eastAsia="Arial" w:cs="Arial"/>
        </w:rPr>
        <w:t xml:space="preserve">The findings of the secondary research analysis will be presented in Chapter 4, organised into clear themes identified through thematic coding.  </w:t>
      </w:r>
    </w:p>
    <w:p w:rsidR="4D86FB7A" w:rsidP="5C4FC7A0" w:rsidRDefault="2423C8F5" w14:paraId="66A72772" w14:textId="640C72D8">
      <w:pPr>
        <w:rPr>
          <w:rFonts w:ascii="Arial" w:hAnsi="Arial" w:eastAsia="Arial" w:cs="Arial"/>
        </w:rPr>
      </w:pPr>
      <w:r w:rsidRPr="5C4FC7A0">
        <w:rPr>
          <w:rFonts w:ascii="Arial" w:hAnsi="Arial" w:eastAsia="Arial" w:cs="Arial"/>
        </w:rPr>
        <w:t>Each theme will be explored and discussed in the context of the research aim and objectives, using evidence from the literature to evaluate the role of social services in safeguarding vulnerable adults in the UK.</w:t>
      </w:r>
    </w:p>
    <w:p w:rsidR="5C4FC7A0" w:rsidP="5C4FC7A0" w:rsidRDefault="5C4FC7A0" w14:paraId="5F19979E" w14:textId="4DB28FEE"/>
    <w:p w:rsidR="5C4FC7A0" w:rsidP="5C4FC7A0" w:rsidRDefault="5C4FC7A0" w14:paraId="7B9E4262" w14:textId="4C4D945C">
      <w:pPr>
        <w:rPr>
          <w:rFonts w:ascii="Arial" w:hAnsi="Arial" w:eastAsia="Arial" w:cs="Arial"/>
        </w:rPr>
      </w:pPr>
    </w:p>
    <w:p w:rsidR="00845457" w:rsidP="5C4FC7A0" w:rsidRDefault="00845457" w14:paraId="2B62D035" w14:textId="77777777">
      <w:pPr>
        <w:rPr>
          <w:rFonts w:ascii="Arial" w:hAnsi="Arial" w:eastAsia="Arial" w:cs="Arial"/>
        </w:rPr>
      </w:pPr>
    </w:p>
    <w:p w:rsidR="00845457" w:rsidP="5C4FC7A0" w:rsidRDefault="00845457" w14:paraId="39C07218" w14:textId="77777777">
      <w:pPr>
        <w:rPr>
          <w:rFonts w:ascii="Arial" w:hAnsi="Arial" w:eastAsia="Arial" w:cs="Arial"/>
        </w:rPr>
      </w:pPr>
    </w:p>
    <w:p w:rsidR="00845457" w:rsidP="5C4FC7A0" w:rsidRDefault="00845457" w14:paraId="5873EC57" w14:textId="77777777">
      <w:pPr>
        <w:rPr>
          <w:rFonts w:ascii="Arial" w:hAnsi="Arial" w:eastAsia="Arial" w:cs="Arial"/>
        </w:rPr>
      </w:pPr>
    </w:p>
    <w:p w:rsidR="00845457" w:rsidP="20A01719" w:rsidRDefault="00845457" w14:paraId="6D075D51" w14:textId="40F85615">
      <w:pPr>
        <w:pStyle w:val="Normal"/>
        <w:rPr>
          <w:rFonts w:ascii="Arial" w:hAnsi="Arial" w:eastAsia="Arial" w:cs="Arial"/>
        </w:rPr>
      </w:pPr>
    </w:p>
    <w:p w:rsidR="20A01719" w:rsidP="20A01719" w:rsidRDefault="20A01719" w14:paraId="3DEE9B8F" w14:textId="38081939">
      <w:pPr>
        <w:pStyle w:val="Normal"/>
        <w:rPr>
          <w:rFonts w:ascii="Arial" w:hAnsi="Arial" w:eastAsia="Arial" w:cs="Arial"/>
        </w:rPr>
      </w:pPr>
    </w:p>
    <w:p w:rsidR="20A01719" w:rsidP="20A01719" w:rsidRDefault="20A01719" w14:paraId="482F891A" w14:textId="0180A67D">
      <w:pPr>
        <w:pStyle w:val="Normal"/>
        <w:rPr>
          <w:rFonts w:ascii="Arial" w:hAnsi="Arial" w:eastAsia="Arial" w:cs="Arial"/>
        </w:rPr>
      </w:pPr>
    </w:p>
    <w:p w:rsidR="20A01719" w:rsidP="20A01719" w:rsidRDefault="20A01719" w14:paraId="1D2203F9" w14:textId="10C066D5">
      <w:pPr>
        <w:pStyle w:val="Normal"/>
        <w:rPr>
          <w:rFonts w:ascii="Arial" w:hAnsi="Arial" w:eastAsia="Arial" w:cs="Arial"/>
        </w:rPr>
      </w:pPr>
    </w:p>
    <w:p w:rsidRPr="00845457" w:rsidR="001C3AF6" w:rsidP="5C4FC7A0" w:rsidRDefault="47692798" w14:paraId="3E27A013" w14:textId="1613E7F2">
      <w:pPr>
        <w:pStyle w:val="Heading1"/>
        <w:rPr>
          <w:rFonts w:eastAsia="Arial" w:cs="Arial"/>
          <w:sz w:val="28"/>
          <w:szCs w:val="28"/>
        </w:rPr>
      </w:pPr>
      <w:r w:rsidRPr="00845457">
        <w:rPr>
          <w:rFonts w:eastAsia="Arial" w:cs="Arial"/>
          <w:sz w:val="28"/>
          <w:szCs w:val="28"/>
        </w:rPr>
        <w:lastRenderedPageBreak/>
        <w:t>C</w:t>
      </w:r>
      <w:r w:rsidRPr="00845457" w:rsidR="5FD21109">
        <w:rPr>
          <w:rFonts w:eastAsia="Arial" w:cs="Arial"/>
          <w:sz w:val="28"/>
          <w:szCs w:val="28"/>
        </w:rPr>
        <w:t>HAPTER</w:t>
      </w:r>
      <w:r w:rsidRPr="00845457">
        <w:rPr>
          <w:rFonts w:eastAsia="Arial" w:cs="Arial"/>
          <w:sz w:val="28"/>
          <w:szCs w:val="28"/>
        </w:rPr>
        <w:t xml:space="preserve"> 4 – Findings and Discussion </w:t>
      </w:r>
    </w:p>
    <w:p w:rsidR="001C3AF6" w:rsidP="5C4FC7A0" w:rsidRDefault="001C3AF6" w14:paraId="1134D897" w14:textId="77777777">
      <w:pPr>
        <w:rPr>
          <w:rFonts w:ascii="Arial" w:hAnsi="Arial" w:eastAsia="Arial" w:cs="Arial"/>
        </w:rPr>
      </w:pPr>
    </w:p>
    <w:p w:rsidRPr="00636D9A" w:rsidR="001C3AF6" w:rsidP="5C4FC7A0" w:rsidRDefault="7E5E1749" w14:paraId="0CB43921" w14:textId="0C4054DB">
      <w:pPr>
        <w:pStyle w:val="Heading2"/>
        <w:rPr>
          <w:rFonts w:ascii="Arial" w:hAnsi="Arial" w:eastAsia="Arial" w:cs="Arial"/>
          <w:sz w:val="28"/>
          <w:szCs w:val="28"/>
        </w:rPr>
      </w:pPr>
      <w:r w:rsidRPr="5C4FC7A0">
        <w:rPr>
          <w:rFonts w:ascii="Arial" w:hAnsi="Arial" w:eastAsia="Arial" w:cs="Arial"/>
          <w:sz w:val="28"/>
          <w:szCs w:val="28"/>
        </w:rPr>
        <w:t>4.1 –</w:t>
      </w:r>
      <w:r w:rsidRPr="5C4FC7A0" w:rsidR="7F493B0F">
        <w:rPr>
          <w:rFonts w:ascii="Arial" w:hAnsi="Arial" w:eastAsia="Arial" w:cs="Arial"/>
          <w:sz w:val="28"/>
          <w:szCs w:val="28"/>
        </w:rPr>
        <w:t xml:space="preserve"> </w:t>
      </w:r>
      <w:r w:rsidRPr="5C4FC7A0">
        <w:rPr>
          <w:rFonts w:ascii="Arial" w:hAnsi="Arial" w:eastAsia="Arial" w:cs="Arial"/>
          <w:sz w:val="28"/>
          <w:szCs w:val="28"/>
        </w:rPr>
        <w:t xml:space="preserve">Introduction </w:t>
      </w:r>
    </w:p>
    <w:p w:rsidR="00636D9A" w:rsidP="5C4FC7A0" w:rsidRDefault="00636D9A" w14:paraId="367F223F" w14:textId="234DC174">
      <w:pPr>
        <w:rPr>
          <w:rFonts w:ascii="Arial" w:hAnsi="Arial" w:eastAsia="Arial" w:cs="Arial"/>
        </w:rPr>
      </w:pPr>
    </w:p>
    <w:p w:rsidR="0952E854" w:rsidP="5C4FC7A0" w:rsidRDefault="1D7A24D4" w14:paraId="58FCF4BF" w14:textId="71CEF8D3">
      <w:pPr>
        <w:rPr>
          <w:rFonts w:ascii="Arial" w:hAnsi="Arial" w:eastAsia="Arial" w:cs="Arial"/>
        </w:rPr>
      </w:pPr>
      <w:r w:rsidRPr="5C4FC7A0">
        <w:rPr>
          <w:rFonts w:ascii="Arial" w:hAnsi="Arial" w:eastAsia="Arial" w:cs="Arial"/>
        </w:rPr>
        <w:t>Snyder (2019) t</w:t>
      </w:r>
      <w:r w:rsidRPr="5C4FC7A0" w:rsidR="042CEBC5">
        <w:rPr>
          <w:rFonts w:ascii="Arial" w:hAnsi="Arial" w:eastAsia="Arial" w:cs="Arial"/>
        </w:rPr>
        <w:t>he chapter discusses and critiques the findings of the literature review in relation to the research aim. The analysis focuses on three key themes identified through thematic coding: the legal and policy framework for adult safeguarding in the UK, the role and responsibilities of social services and multi-agency working in adult safeguarding.</w:t>
      </w:r>
    </w:p>
    <w:p w:rsidR="57B60020" w:rsidP="5C4FC7A0" w:rsidRDefault="042CEBC5" w14:paraId="66A72F58" w14:textId="7567A465">
      <w:pPr>
        <w:rPr>
          <w:rFonts w:ascii="Arial" w:hAnsi="Arial" w:eastAsia="Arial" w:cs="Arial"/>
        </w:rPr>
      </w:pPr>
      <w:r w:rsidRPr="5C4FC7A0">
        <w:rPr>
          <w:rFonts w:ascii="Arial" w:hAnsi="Arial" w:eastAsia="Arial" w:cs="Arial"/>
        </w:rPr>
        <w:t xml:space="preserve">Each theme assesses and synthesises evidence from the selected literature to identify strengths, limitations and areas of debate. </w:t>
      </w:r>
    </w:p>
    <w:p w:rsidR="1470A926" w:rsidP="5C4FC7A0" w:rsidRDefault="5EDC4B16" w14:paraId="2393F59D" w14:textId="45214C04">
      <w:pPr>
        <w:rPr>
          <w:rFonts w:ascii="Arial" w:hAnsi="Arial" w:eastAsia="Arial" w:cs="Arial"/>
        </w:rPr>
      </w:pPr>
      <w:r w:rsidRPr="5C4FC7A0">
        <w:rPr>
          <w:rFonts w:ascii="Arial" w:hAnsi="Arial" w:eastAsia="Arial" w:cs="Arial"/>
        </w:rPr>
        <w:t xml:space="preserve">Firmin </w:t>
      </w:r>
      <w:r w:rsidRPr="5C4FC7A0">
        <w:rPr>
          <w:rFonts w:ascii="Arial" w:hAnsi="Arial" w:eastAsia="Arial" w:cs="Arial"/>
          <w:i/>
          <w:iCs/>
        </w:rPr>
        <w:t>et al</w:t>
      </w:r>
      <w:r w:rsidRPr="5C4FC7A0">
        <w:rPr>
          <w:rFonts w:ascii="Arial" w:hAnsi="Arial" w:eastAsia="Arial" w:cs="Arial"/>
        </w:rPr>
        <w:t>., (2022) t</w:t>
      </w:r>
      <w:r w:rsidRPr="5C4FC7A0" w:rsidR="042CEBC5">
        <w:rPr>
          <w:rFonts w:ascii="Arial" w:hAnsi="Arial" w:eastAsia="Arial" w:cs="Arial"/>
        </w:rPr>
        <w:t>he discussion critically examines the legal responsibilities, professional practice, inter-agency collaboration and effectiveness of current safeguarding systems in protecting vulnerable adults in the United Kingdom.</w:t>
      </w:r>
    </w:p>
    <w:p w:rsidRPr="00636D9A" w:rsidR="001C3AF6" w:rsidP="5C4FC7A0" w:rsidRDefault="58130A16" w14:paraId="49AC5888" w14:textId="02800C44">
      <w:pPr>
        <w:pStyle w:val="Heading2"/>
        <w:rPr>
          <w:rFonts w:ascii="Arial" w:hAnsi="Arial" w:eastAsia="Arial" w:cs="Arial"/>
          <w:sz w:val="28"/>
          <w:szCs w:val="28"/>
        </w:rPr>
      </w:pPr>
      <w:r w:rsidRPr="5C4FC7A0">
        <w:rPr>
          <w:rFonts w:ascii="Arial" w:hAnsi="Arial" w:eastAsia="Arial" w:cs="Arial"/>
          <w:sz w:val="28"/>
          <w:szCs w:val="28"/>
        </w:rPr>
        <w:t xml:space="preserve">4.2 – Thematic Analysis </w:t>
      </w:r>
    </w:p>
    <w:p w:rsidRPr="00750B5B" w:rsidR="00750B5B" w:rsidP="5C4FC7A0" w:rsidRDefault="00750B5B" w14:paraId="5EDA0379" w14:textId="21A0E692">
      <w:pPr>
        <w:rPr>
          <w:rFonts w:ascii="Arial" w:hAnsi="Arial" w:eastAsia="Arial" w:cs="Arial"/>
          <w:b/>
          <w:bCs/>
        </w:rPr>
      </w:pPr>
    </w:p>
    <w:p w:rsidR="4950EBDD" w:rsidP="5C4FC7A0" w:rsidRDefault="1BFECBBC" w14:paraId="6746CC32" w14:textId="4A310399">
      <w:pPr>
        <w:rPr>
          <w:rFonts w:ascii="Arial" w:hAnsi="Arial" w:eastAsia="Arial" w:cs="Arial"/>
        </w:rPr>
      </w:pPr>
      <w:r w:rsidRPr="5C4FC7A0">
        <w:rPr>
          <w:rFonts w:ascii="Arial" w:hAnsi="Arial" w:eastAsia="Arial" w:cs="Arial"/>
        </w:rPr>
        <w:t xml:space="preserve">Terry </w:t>
      </w:r>
      <w:r w:rsidRPr="5C4FC7A0">
        <w:rPr>
          <w:rFonts w:ascii="Arial" w:hAnsi="Arial" w:eastAsia="Arial" w:cs="Arial"/>
          <w:i/>
          <w:iCs/>
        </w:rPr>
        <w:t>et al</w:t>
      </w:r>
      <w:r w:rsidRPr="5C4FC7A0">
        <w:rPr>
          <w:rFonts w:ascii="Arial" w:hAnsi="Arial" w:eastAsia="Arial" w:cs="Arial"/>
        </w:rPr>
        <w:t>., (2017) thematic</w:t>
      </w:r>
      <w:r w:rsidRPr="5C4FC7A0" w:rsidR="1D5B00FB">
        <w:rPr>
          <w:rFonts w:ascii="Arial" w:hAnsi="Arial" w:eastAsia="Arial" w:cs="Arial"/>
        </w:rPr>
        <w:t xml:space="preserve"> analysis is a qualitative data analysis technique that involves identifying, analysing and interpreting patterns (themes) in data. For secondary research it can help the researcher to systematically find a synthesis from the existing literature and be able to identify common points, relationships and differences between studies. </w:t>
      </w:r>
    </w:p>
    <w:p w:rsidR="0D58FC83" w:rsidP="5C4FC7A0" w:rsidRDefault="1D5B00FB" w14:paraId="0020E923" w14:textId="4086DEBE">
      <w:pPr>
        <w:rPr>
          <w:rFonts w:ascii="Arial" w:hAnsi="Arial" w:eastAsia="Arial" w:cs="Arial"/>
        </w:rPr>
      </w:pPr>
      <w:r w:rsidRPr="5C4FC7A0">
        <w:rPr>
          <w:rFonts w:ascii="Arial" w:hAnsi="Arial" w:eastAsia="Arial" w:cs="Arial"/>
        </w:rPr>
        <w:t>Thematic analysis, as described by Braun and Clarke (2021), is a flexible but rigorous technique that can be used to gain a rich understanding of the qualitative data and still stay on track with the research question.</w:t>
      </w:r>
    </w:p>
    <w:p w:rsidR="0D58FC83" w:rsidP="72B55995" w:rsidRDefault="1D5B00FB" w14:paraId="491C15CF" w14:textId="79969E20">
      <w:pPr>
        <w:rPr>
          <w:rFonts w:ascii="Arial" w:hAnsi="Arial" w:eastAsia="Arial" w:cs="Arial"/>
        </w:rPr>
      </w:pPr>
      <w:r w:rsidRPr="5C4FC7A0">
        <w:rPr>
          <w:rFonts w:ascii="Arial" w:hAnsi="Arial" w:eastAsia="Arial" w:cs="Arial"/>
        </w:rPr>
        <w:t>Thematic analysis was adopted in this dissertation for the evaluation of the literature published in the UK around adult safeguarding.</w:t>
      </w:r>
    </w:p>
    <w:p w:rsidR="72B55995" w:rsidP="72B55995" w:rsidRDefault="72B55995" w14:paraId="05D1481A" w14:textId="77F74E8A">
      <w:pPr>
        <w:rPr>
          <w:rFonts w:ascii="Arial" w:hAnsi="Arial" w:eastAsia="Arial" w:cs="Arial"/>
        </w:rPr>
      </w:pPr>
    </w:p>
    <w:p w:rsidR="72B55995" w:rsidP="72B55995" w:rsidRDefault="72B55995" w14:paraId="0597F9A5" w14:textId="449517A9">
      <w:pPr>
        <w:rPr>
          <w:rFonts w:ascii="Arial" w:hAnsi="Arial" w:eastAsia="Arial" w:cs="Arial"/>
        </w:rPr>
      </w:pPr>
    </w:p>
    <w:p w:rsidR="72B55995" w:rsidP="72B55995" w:rsidRDefault="72B55995" w14:paraId="63976107" w14:textId="3CE26C1B">
      <w:pPr>
        <w:rPr>
          <w:rFonts w:ascii="Arial" w:hAnsi="Arial" w:eastAsia="Arial" w:cs="Arial"/>
        </w:rPr>
      </w:pPr>
    </w:p>
    <w:p w:rsidR="72B55995" w:rsidP="72B55995" w:rsidRDefault="72B55995" w14:paraId="3EBCE565" w14:textId="1DA74D68">
      <w:pPr>
        <w:rPr>
          <w:rFonts w:ascii="Arial" w:hAnsi="Arial" w:eastAsia="Arial" w:cs="Arial"/>
        </w:rPr>
      </w:pPr>
    </w:p>
    <w:p w:rsidR="00845457" w:rsidP="20A01719" w:rsidRDefault="00845457" w14:paraId="3D3B6CAD" w14:textId="73617728">
      <w:pPr>
        <w:pStyle w:val="Normal"/>
        <w:rPr>
          <w:rFonts w:ascii="Arial" w:hAnsi="Arial" w:eastAsia="Arial" w:cs="Arial"/>
        </w:rPr>
      </w:pPr>
    </w:p>
    <w:p w:rsidRPr="00750B5B" w:rsidR="00750B5B" w:rsidP="5C4FC7A0" w:rsidRDefault="4B066EC4" w14:paraId="3D3C5DCD" w14:textId="47CE4A77">
      <w:pPr>
        <w:rPr>
          <w:rFonts w:ascii="Arial" w:hAnsi="Arial" w:eastAsia="Arial" w:cs="Arial"/>
          <w:b/>
          <w:bCs/>
          <w:sz w:val="28"/>
          <w:szCs w:val="28"/>
        </w:rPr>
      </w:pPr>
      <w:r w:rsidRPr="5C4FC7A0">
        <w:rPr>
          <w:rFonts w:ascii="Arial" w:hAnsi="Arial" w:eastAsia="Arial" w:cs="Arial"/>
          <w:sz w:val="28"/>
          <w:szCs w:val="28"/>
        </w:rPr>
        <w:lastRenderedPageBreak/>
        <w:t xml:space="preserve"> </w:t>
      </w:r>
      <w:r w:rsidRPr="5C4FC7A0">
        <w:rPr>
          <w:rFonts w:ascii="Arial" w:hAnsi="Arial" w:eastAsia="Arial" w:cs="Arial"/>
          <w:b/>
          <w:bCs/>
          <w:sz w:val="28"/>
          <w:szCs w:val="28"/>
        </w:rPr>
        <w:t>Link to Coding/Results Table</w:t>
      </w:r>
    </w:p>
    <w:p w:rsidR="7DD9DB05" w:rsidP="5C4FC7A0" w:rsidRDefault="087192B6" w14:paraId="3C6F1B11" w14:textId="55B84D7F">
      <w:pPr>
        <w:spacing w:before="240" w:after="240"/>
        <w:rPr>
          <w:rFonts w:ascii="Arial" w:hAnsi="Arial" w:eastAsia="Arial" w:cs="Arial"/>
        </w:rPr>
      </w:pPr>
      <w:r w:rsidRPr="5C4FC7A0">
        <w:rPr>
          <w:rFonts w:ascii="Arial" w:hAnsi="Arial" w:eastAsia="Arial" w:cs="Arial"/>
        </w:rPr>
        <w:t xml:space="preserve">The six phases framework described by Braun and Clarke (2021) was used to analyse the reviewed studies. All articles were read multiple </w:t>
      </w:r>
      <w:r w:rsidRPr="5C4FC7A0" w:rsidR="54A770D3">
        <w:rPr>
          <w:rFonts w:ascii="Arial" w:hAnsi="Arial" w:eastAsia="Arial" w:cs="Arial"/>
        </w:rPr>
        <w:t>times,</w:t>
      </w:r>
      <w:r w:rsidRPr="5C4FC7A0">
        <w:rPr>
          <w:rFonts w:ascii="Arial" w:hAnsi="Arial" w:eastAsia="Arial" w:cs="Arial"/>
        </w:rPr>
        <w:t xml:space="preserve"> and descriptive codes were applied to the main findings of the article regarding the role of social services in the protection of vulnerable adults.</w:t>
      </w:r>
    </w:p>
    <w:p w:rsidR="7DD9DB05" w:rsidP="5C4FC7A0" w:rsidRDefault="087192B6" w14:paraId="31166C50" w14:textId="4EB6BEF7">
      <w:pPr>
        <w:spacing w:before="240" w:after="240"/>
        <w:rPr>
          <w:rFonts w:ascii="Arial" w:hAnsi="Arial" w:eastAsia="Arial" w:cs="Arial"/>
        </w:rPr>
      </w:pPr>
      <w:r w:rsidRPr="5C4FC7A0">
        <w:rPr>
          <w:rFonts w:ascii="Arial" w:hAnsi="Arial" w:eastAsia="Arial" w:cs="Arial"/>
        </w:rPr>
        <w:t xml:space="preserve">The results table (see Chapter 4) guided the coding of information, identifying the concepts of safeguarding legislation, Mental Capacity Act, professional judgement, person centred practice and multi-agency collaboration. </w:t>
      </w:r>
    </w:p>
    <w:p w:rsidR="7DD9DB05" w:rsidP="72B55995" w:rsidRDefault="087192B6" w14:paraId="4CEAECE5" w14:textId="695E89D5">
      <w:pPr>
        <w:spacing w:before="240" w:after="240"/>
        <w:rPr>
          <w:rFonts w:ascii="Arial" w:hAnsi="Arial" w:eastAsia="Arial" w:cs="Arial"/>
        </w:rPr>
      </w:pPr>
      <w:r w:rsidRPr="5C4FC7A0">
        <w:rPr>
          <w:rFonts w:ascii="Arial" w:hAnsi="Arial" w:eastAsia="Arial" w:cs="Arial"/>
        </w:rPr>
        <w:t>There were three main themes identified, Legal and Policy Framework for Adult Safeguarding in the UK, Role and Responsibilities of Social Services in Safeguarding Vulnerable Adults and Multi-Agency Working in Adult Safeguarding, which were organised into these codes. These themes offered a framework of critically synthesising the literature, identifying issues, similarities and gaps in the evidence and addressing the aim of the research.</w:t>
      </w:r>
    </w:p>
    <w:p w:rsidRPr="001951FD" w:rsidR="5FF3AC3C" w:rsidP="5C4FC7A0" w:rsidRDefault="088FEC29" w14:paraId="282F80D3" w14:textId="3AEC44A0">
      <w:pPr>
        <w:rPr>
          <w:rFonts w:ascii="Arial" w:hAnsi="Arial" w:eastAsia="Arial" w:cs="Arial"/>
        </w:rPr>
      </w:pPr>
      <w:r w:rsidRPr="5C4FC7A0">
        <w:rPr>
          <w:rFonts w:ascii="Arial" w:hAnsi="Arial" w:eastAsia="Arial" w:cs="Arial"/>
        </w:rPr>
        <w:t>These themes provide the framework for the following sections of this chapter.</w:t>
      </w:r>
    </w:p>
    <w:p w:rsidR="23FB46D4" w:rsidP="5C4FC7A0" w:rsidRDefault="33BA0D58" w14:paraId="0EF850DD" w14:textId="05C491A1">
      <w:pPr>
        <w:rPr>
          <w:rFonts w:ascii="Arial" w:hAnsi="Arial" w:eastAsia="Arial" w:cs="Arial"/>
          <w:b/>
          <w:bCs/>
        </w:rPr>
      </w:pPr>
      <w:r w:rsidRPr="5C4FC7A0">
        <w:rPr>
          <w:rFonts w:ascii="Arial" w:hAnsi="Arial" w:eastAsia="Arial" w:cs="Arial"/>
          <w:b/>
          <w:bCs/>
        </w:rPr>
        <w:t>Assessing the Role of Social Services in Safeguarding Vulnerable Adults in the United Kingdom</w:t>
      </w:r>
    </w:p>
    <w:p w:rsidR="7DBD3033" w:rsidP="5C4FC7A0" w:rsidRDefault="0AE16264" w14:paraId="409ABD18" w14:textId="662ABC30">
      <w:pPr>
        <w:rPr>
          <w:rFonts w:ascii="Arial" w:hAnsi="Arial" w:eastAsia="Arial" w:cs="Arial"/>
          <w:b/>
          <w:bCs/>
        </w:rPr>
      </w:pPr>
      <w:r w:rsidRPr="5C4FC7A0">
        <w:rPr>
          <w:rFonts w:ascii="Arial" w:hAnsi="Arial" w:eastAsia="Arial" w:cs="Arial"/>
          <w:b/>
          <w:bCs/>
        </w:rPr>
        <w:t>Results Table</w:t>
      </w:r>
    </w:p>
    <w:tbl>
      <w:tblPr>
        <w:tblStyle w:val="TableGrid"/>
        <w:tblW w:w="10582" w:type="dxa"/>
        <w:tblLook w:val="06A0" w:firstRow="1" w:lastRow="0" w:firstColumn="1" w:lastColumn="0" w:noHBand="1" w:noVBand="1"/>
      </w:tblPr>
      <w:tblGrid>
        <w:gridCol w:w="1106"/>
        <w:gridCol w:w="1310"/>
        <w:gridCol w:w="1455"/>
        <w:gridCol w:w="1238"/>
        <w:gridCol w:w="1613"/>
        <w:gridCol w:w="1320"/>
        <w:gridCol w:w="1230"/>
        <w:gridCol w:w="1310"/>
      </w:tblGrid>
      <w:tr w:rsidR="4B07E129" w:rsidTr="20A01719" w14:paraId="5B800642" w14:textId="77777777">
        <w:trPr>
          <w:trHeight w:val="300"/>
        </w:trPr>
        <w:tc>
          <w:tcPr>
            <w:tcW w:w="1050" w:type="dxa"/>
            <w:tcMar/>
          </w:tcPr>
          <w:p w:rsidR="4B07E129" w:rsidP="5C4FC7A0" w:rsidRDefault="152496A6" w14:paraId="7A73DDA2" w14:textId="6476408E">
            <w:pPr>
              <w:rPr>
                <w:rFonts w:ascii="Arial" w:hAnsi="Arial" w:eastAsia="Arial" w:cs="Arial"/>
              </w:rPr>
            </w:pPr>
            <w:r w:rsidRPr="5C4FC7A0">
              <w:rPr>
                <w:rFonts w:ascii="Arial" w:hAnsi="Arial" w:eastAsia="Arial" w:cs="Arial"/>
              </w:rPr>
              <w:t xml:space="preserve">Author </w:t>
            </w:r>
          </w:p>
          <w:p w:rsidR="4B07E129" w:rsidP="5C4FC7A0" w:rsidRDefault="152496A6" w14:paraId="61F74439" w14:textId="3C85D2AD">
            <w:pPr>
              <w:rPr>
                <w:rFonts w:ascii="Arial" w:hAnsi="Arial" w:eastAsia="Arial" w:cs="Arial"/>
              </w:rPr>
            </w:pPr>
            <w:r w:rsidRPr="5C4FC7A0">
              <w:rPr>
                <w:rFonts w:ascii="Arial" w:hAnsi="Arial" w:eastAsia="Arial" w:cs="Arial"/>
              </w:rPr>
              <w:t>&amp; Year</w:t>
            </w:r>
          </w:p>
        </w:tc>
        <w:tc>
          <w:tcPr>
            <w:tcW w:w="1140" w:type="dxa"/>
            <w:tcMar/>
          </w:tcPr>
          <w:p w:rsidR="4B07E129" w:rsidP="5C4FC7A0" w:rsidRDefault="4AEE1853" w14:paraId="365C6571" w14:textId="50EC4D22">
            <w:pPr>
              <w:rPr>
                <w:rFonts w:ascii="Arial" w:hAnsi="Arial" w:eastAsia="Arial" w:cs="Arial"/>
              </w:rPr>
            </w:pPr>
            <w:r w:rsidRPr="5C4FC7A0">
              <w:rPr>
                <w:rFonts w:ascii="Arial" w:hAnsi="Arial" w:eastAsia="Arial" w:cs="Arial"/>
              </w:rPr>
              <w:t>Article Title</w:t>
            </w:r>
          </w:p>
        </w:tc>
        <w:tc>
          <w:tcPr>
            <w:tcW w:w="1530" w:type="dxa"/>
            <w:tcMar/>
          </w:tcPr>
          <w:p w:rsidR="4B07E129" w:rsidP="5C4FC7A0" w:rsidRDefault="4AEE1853" w14:paraId="56FCC1E9" w14:textId="11D8F47D">
            <w:pPr>
              <w:rPr>
                <w:rFonts w:ascii="Arial" w:hAnsi="Arial" w:eastAsia="Arial" w:cs="Arial"/>
              </w:rPr>
            </w:pPr>
            <w:r w:rsidRPr="5C4FC7A0">
              <w:rPr>
                <w:rFonts w:ascii="Arial" w:hAnsi="Arial" w:eastAsia="Arial" w:cs="Arial"/>
              </w:rPr>
              <w:t>Type of Study</w:t>
            </w:r>
          </w:p>
        </w:tc>
        <w:tc>
          <w:tcPr>
            <w:tcW w:w="1485" w:type="dxa"/>
            <w:tcMar/>
          </w:tcPr>
          <w:p w:rsidR="4B07E129" w:rsidP="5C4FC7A0" w:rsidRDefault="4AEE1853" w14:paraId="066C229E" w14:textId="08C27FDA">
            <w:pPr>
              <w:rPr>
                <w:rFonts w:ascii="Arial" w:hAnsi="Arial" w:eastAsia="Arial" w:cs="Arial"/>
              </w:rPr>
            </w:pPr>
            <w:r w:rsidRPr="5C4FC7A0">
              <w:rPr>
                <w:rFonts w:ascii="Arial" w:hAnsi="Arial" w:eastAsia="Arial" w:cs="Arial"/>
              </w:rPr>
              <w:t>Research Method &amp; Sample Size</w:t>
            </w:r>
          </w:p>
        </w:tc>
        <w:tc>
          <w:tcPr>
            <w:tcW w:w="1590" w:type="dxa"/>
            <w:tcMar/>
          </w:tcPr>
          <w:p w:rsidR="4B07E129" w:rsidP="5C4FC7A0" w:rsidRDefault="4AEE1853" w14:paraId="23E045E9" w14:textId="57386514">
            <w:pPr>
              <w:rPr>
                <w:rFonts w:ascii="Arial" w:hAnsi="Arial" w:eastAsia="Arial" w:cs="Arial"/>
              </w:rPr>
            </w:pPr>
            <w:r w:rsidRPr="5C4FC7A0">
              <w:rPr>
                <w:rFonts w:ascii="Arial" w:hAnsi="Arial" w:eastAsia="Arial" w:cs="Arial"/>
              </w:rPr>
              <w:t>Strengths &amp; Limitation</w:t>
            </w:r>
            <w:r w:rsidRPr="5C4FC7A0">
              <w:rPr>
                <w:rFonts w:ascii="Arial" w:hAnsi="Arial" w:eastAsia="Arial" w:cs="Arial"/>
                <w:b/>
                <w:bCs/>
              </w:rPr>
              <w:t>s</w:t>
            </w:r>
          </w:p>
        </w:tc>
        <w:tc>
          <w:tcPr>
            <w:tcW w:w="1515" w:type="dxa"/>
            <w:tcMar/>
          </w:tcPr>
          <w:p w:rsidR="4B07E129" w:rsidP="5C4FC7A0" w:rsidRDefault="4AEE1853" w14:paraId="47F1F04B" w14:textId="3033CD29">
            <w:pPr>
              <w:rPr>
                <w:rFonts w:ascii="Arial" w:hAnsi="Arial" w:eastAsia="Arial" w:cs="Arial"/>
              </w:rPr>
            </w:pPr>
            <w:r w:rsidRPr="5C4FC7A0">
              <w:rPr>
                <w:rFonts w:ascii="Arial" w:hAnsi="Arial" w:eastAsia="Arial" w:cs="Arial"/>
              </w:rPr>
              <w:t>Main Findings</w:t>
            </w:r>
          </w:p>
        </w:tc>
        <w:tc>
          <w:tcPr>
            <w:tcW w:w="1065" w:type="dxa"/>
            <w:tcMar/>
          </w:tcPr>
          <w:p w:rsidR="4B07E129" w:rsidP="5C4FC7A0" w:rsidRDefault="4AEE1853" w14:paraId="50F3A5E6" w14:textId="1E99EDBC">
            <w:pPr>
              <w:rPr>
                <w:rFonts w:ascii="Arial" w:hAnsi="Arial" w:eastAsia="Arial" w:cs="Arial"/>
              </w:rPr>
            </w:pPr>
            <w:r w:rsidRPr="5C4FC7A0">
              <w:rPr>
                <w:rFonts w:ascii="Arial" w:hAnsi="Arial" w:eastAsia="Arial" w:cs="Arial"/>
              </w:rPr>
              <w:t>Keywords &amp; Codes</w:t>
            </w:r>
          </w:p>
        </w:tc>
        <w:tc>
          <w:tcPr>
            <w:tcW w:w="1207" w:type="dxa"/>
            <w:tcMar/>
          </w:tcPr>
          <w:p w:rsidR="4B07E129" w:rsidP="5C4FC7A0" w:rsidRDefault="58CA6A2D" w14:paraId="7655A461" w14:textId="4859FE7B">
            <w:pPr>
              <w:rPr>
                <w:rFonts w:ascii="Arial" w:hAnsi="Arial" w:eastAsia="Arial" w:cs="Arial"/>
              </w:rPr>
            </w:pPr>
            <w:r w:rsidRPr="5C4FC7A0">
              <w:rPr>
                <w:rFonts w:ascii="Arial" w:hAnsi="Arial" w:eastAsia="Arial" w:cs="Arial"/>
              </w:rPr>
              <w:t>Notes</w:t>
            </w:r>
            <w:r w:rsidRPr="5C4FC7A0" w:rsidR="6CBC5E7C">
              <w:rPr>
                <w:rFonts w:ascii="Arial" w:hAnsi="Arial" w:eastAsia="Arial" w:cs="Arial"/>
              </w:rPr>
              <w:t xml:space="preserve"> and </w:t>
            </w:r>
            <w:r w:rsidRPr="5C4FC7A0">
              <w:rPr>
                <w:rFonts w:ascii="Arial" w:hAnsi="Arial" w:eastAsia="Arial" w:cs="Arial"/>
              </w:rPr>
              <w:t>Comments</w:t>
            </w:r>
          </w:p>
        </w:tc>
      </w:tr>
      <w:tr w:rsidR="5FF3AC3C" w:rsidTr="20A01719" w14:paraId="349D96B0" w14:textId="77777777">
        <w:trPr>
          <w:trHeight w:val="300"/>
        </w:trPr>
        <w:tc>
          <w:tcPr>
            <w:tcW w:w="1050" w:type="dxa"/>
            <w:tcMar/>
          </w:tcPr>
          <w:p w:rsidR="01979931" w:rsidP="5FF3AC3C" w:rsidRDefault="0575FB6B" w14:paraId="089DAD44" w14:textId="1116D2C6">
            <w:pPr>
              <w:rPr>
                <w:rFonts w:ascii="Arial" w:hAnsi="Arial" w:eastAsia="Arial" w:cs="Arial"/>
                <w:sz w:val="16"/>
                <w:szCs w:val="16"/>
              </w:rPr>
            </w:pPr>
            <w:r w:rsidRPr="5C4FC7A0">
              <w:rPr>
                <w:rFonts w:ascii="Arial" w:hAnsi="Arial" w:eastAsia="Arial" w:cs="Arial"/>
                <w:sz w:val="16"/>
                <w:szCs w:val="16"/>
              </w:rPr>
              <w:t>Braun &amp; Clarke</w:t>
            </w:r>
          </w:p>
          <w:p w:rsidR="01979931" w:rsidP="5FF3AC3C" w:rsidRDefault="0575FB6B" w14:paraId="77EB4D69" w14:textId="62A58656">
            <w:pPr>
              <w:rPr>
                <w:rFonts w:ascii="Arial" w:hAnsi="Arial" w:eastAsia="Arial" w:cs="Arial"/>
                <w:sz w:val="16"/>
                <w:szCs w:val="16"/>
              </w:rPr>
            </w:pPr>
            <w:r w:rsidRPr="5C4FC7A0">
              <w:rPr>
                <w:rFonts w:ascii="Arial" w:hAnsi="Arial" w:eastAsia="Arial" w:cs="Arial"/>
                <w:sz w:val="16"/>
                <w:szCs w:val="16"/>
              </w:rPr>
              <w:t>(2021)</w:t>
            </w:r>
          </w:p>
        </w:tc>
        <w:tc>
          <w:tcPr>
            <w:tcW w:w="1140" w:type="dxa"/>
            <w:tcMar/>
          </w:tcPr>
          <w:p w:rsidR="7A4D971F" w:rsidP="5FF3AC3C" w:rsidRDefault="0BC76838" w14:paraId="5B9B61E3" w14:textId="2FE81761">
            <w:pPr>
              <w:rPr>
                <w:rFonts w:ascii="Arial" w:hAnsi="Arial" w:eastAsia="Arial" w:cs="Arial"/>
                <w:sz w:val="16"/>
                <w:szCs w:val="16"/>
              </w:rPr>
            </w:pPr>
            <w:r w:rsidRPr="5C4FC7A0">
              <w:rPr>
                <w:rFonts w:ascii="Arial" w:hAnsi="Arial" w:eastAsia="Arial" w:cs="Arial"/>
                <w:sz w:val="16"/>
                <w:szCs w:val="16"/>
              </w:rPr>
              <w:t>Thematic analysis: A practical guide. London: SAGE.</w:t>
            </w:r>
          </w:p>
        </w:tc>
        <w:tc>
          <w:tcPr>
            <w:tcW w:w="1530" w:type="dxa"/>
            <w:tcMar/>
          </w:tcPr>
          <w:p w:rsidR="7A569159" w:rsidP="5FF3AC3C" w:rsidRDefault="00A28343" w14:paraId="3A0B8787" w14:textId="2B539442">
            <w:pPr>
              <w:rPr>
                <w:rFonts w:ascii="Arial" w:hAnsi="Arial" w:eastAsia="Arial" w:cs="Arial"/>
                <w:sz w:val="16"/>
                <w:szCs w:val="16"/>
              </w:rPr>
            </w:pPr>
            <w:r w:rsidRPr="5C4FC7A0">
              <w:rPr>
                <w:rFonts w:ascii="Arial" w:hAnsi="Arial" w:eastAsia="Arial" w:cs="Arial"/>
                <w:sz w:val="16"/>
                <w:szCs w:val="16"/>
              </w:rPr>
              <w:t>Academic methodology book</w:t>
            </w:r>
          </w:p>
          <w:p w:rsidR="5FF3AC3C" w:rsidP="5FF3AC3C" w:rsidRDefault="5FF3AC3C" w14:paraId="5C4D9239" w14:textId="5884427C">
            <w:pPr>
              <w:rPr>
                <w:rFonts w:ascii="Arial" w:hAnsi="Arial" w:eastAsia="Arial" w:cs="Arial"/>
                <w:sz w:val="16"/>
                <w:szCs w:val="16"/>
              </w:rPr>
            </w:pPr>
          </w:p>
        </w:tc>
        <w:tc>
          <w:tcPr>
            <w:tcW w:w="1485" w:type="dxa"/>
            <w:tcMar/>
          </w:tcPr>
          <w:p w:rsidR="42619857" w:rsidP="5C4FC7A0" w:rsidRDefault="7331F70A" w14:paraId="0ED4EDC3" w14:textId="4B2193A3">
            <w:pPr>
              <w:rPr>
                <w:rFonts w:ascii="Arial" w:hAnsi="Arial" w:eastAsia="Arial" w:cs="Arial"/>
                <w:sz w:val="16"/>
                <w:szCs w:val="16"/>
              </w:rPr>
            </w:pPr>
            <w:r w:rsidRPr="5C4FC7A0">
              <w:rPr>
                <w:rFonts w:ascii="Arial" w:hAnsi="Arial" w:eastAsia="Arial" w:cs="Arial"/>
                <w:sz w:val="16"/>
                <w:szCs w:val="16"/>
              </w:rPr>
              <w:t>None</w:t>
            </w:r>
          </w:p>
        </w:tc>
        <w:tc>
          <w:tcPr>
            <w:tcW w:w="1590" w:type="dxa"/>
            <w:tcMar/>
          </w:tcPr>
          <w:p w:rsidR="694E33EF" w:rsidP="5FF3AC3C" w:rsidRDefault="576B4089" w14:paraId="2CE5AA0C" w14:textId="5DC49102">
            <w:pPr>
              <w:rPr>
                <w:rFonts w:ascii="Arial" w:hAnsi="Arial" w:eastAsia="Arial" w:cs="Arial"/>
                <w:sz w:val="16"/>
                <w:szCs w:val="16"/>
              </w:rPr>
            </w:pPr>
            <w:r w:rsidRPr="5C4FC7A0">
              <w:rPr>
                <w:rFonts w:ascii="Arial" w:hAnsi="Arial" w:eastAsia="Arial" w:cs="Arial"/>
                <w:sz w:val="16"/>
                <w:szCs w:val="16"/>
              </w:rPr>
              <w:t>Written by leading experts; comprehensive guidance; widely cited; applicable across qualitative research</w:t>
            </w:r>
          </w:p>
        </w:tc>
        <w:tc>
          <w:tcPr>
            <w:tcW w:w="1515" w:type="dxa"/>
            <w:tcMar/>
          </w:tcPr>
          <w:p w:rsidR="67346E65" w:rsidP="5FF3AC3C" w:rsidRDefault="1B988846" w14:paraId="3B1B05EC" w14:textId="73CB9323">
            <w:pPr>
              <w:rPr>
                <w:rFonts w:ascii="Arial" w:hAnsi="Arial" w:eastAsia="Arial" w:cs="Arial"/>
                <w:sz w:val="16"/>
                <w:szCs w:val="16"/>
              </w:rPr>
            </w:pPr>
            <w:r w:rsidRPr="5C4FC7A0">
              <w:rPr>
                <w:rFonts w:ascii="Arial" w:hAnsi="Arial" w:eastAsia="Arial" w:cs="Arial"/>
                <w:sz w:val="16"/>
                <w:szCs w:val="16"/>
              </w:rPr>
              <w:t>Explains six-phase thematic analysis, reflexivity, coding and theme development</w:t>
            </w:r>
          </w:p>
        </w:tc>
        <w:tc>
          <w:tcPr>
            <w:tcW w:w="1065" w:type="dxa"/>
            <w:tcMar/>
          </w:tcPr>
          <w:p w:rsidR="2AD8AE3E" w:rsidP="5FF3AC3C" w:rsidRDefault="58F9D138" w14:paraId="33B671DD" w14:textId="708DA7BE">
            <w:pPr>
              <w:rPr>
                <w:rFonts w:ascii="Arial" w:hAnsi="Arial" w:eastAsia="Arial" w:cs="Arial"/>
                <w:sz w:val="16"/>
                <w:szCs w:val="16"/>
              </w:rPr>
            </w:pPr>
            <w:r w:rsidRPr="5C4FC7A0">
              <w:rPr>
                <w:rFonts w:ascii="Arial" w:hAnsi="Arial" w:eastAsia="Arial" w:cs="Arial"/>
                <w:sz w:val="16"/>
                <w:szCs w:val="16"/>
              </w:rPr>
              <w:t>Thematic analysis, coding, themes, reflexivity, qualitative research</w:t>
            </w:r>
          </w:p>
        </w:tc>
        <w:tc>
          <w:tcPr>
            <w:tcW w:w="1207" w:type="dxa"/>
            <w:tcMar/>
          </w:tcPr>
          <w:p w:rsidR="4A23EBAA" w:rsidP="5FF3AC3C" w:rsidRDefault="387BE7D4" w14:paraId="38C19FAA" w14:textId="0823D41A">
            <w:pPr>
              <w:rPr>
                <w:rFonts w:ascii="Arial" w:hAnsi="Arial" w:eastAsia="Arial" w:cs="Arial"/>
                <w:sz w:val="16"/>
                <w:szCs w:val="16"/>
              </w:rPr>
            </w:pPr>
            <w:r w:rsidRPr="5C4FC7A0">
              <w:rPr>
                <w:rFonts w:ascii="Arial" w:hAnsi="Arial" w:eastAsia="Arial" w:cs="Arial"/>
                <w:sz w:val="16"/>
                <w:szCs w:val="16"/>
              </w:rPr>
              <w:t>Best justification for using thematic analysis in the methodology chapter.</w:t>
            </w:r>
          </w:p>
        </w:tc>
      </w:tr>
      <w:tr w:rsidR="4B07E129" w:rsidTr="20A01719" w14:paraId="636F2546" w14:textId="77777777">
        <w:trPr>
          <w:trHeight w:val="300"/>
        </w:trPr>
        <w:tc>
          <w:tcPr>
            <w:tcW w:w="1050" w:type="dxa"/>
            <w:tcMar/>
          </w:tcPr>
          <w:p w:rsidR="4B07E129" w:rsidP="20A01719" w:rsidRDefault="0C49AAF3" w14:paraId="6A925E10" w14:textId="51ACD8C5">
            <w:pPr>
              <w:rPr>
                <w:rFonts w:ascii="Arial" w:hAnsi="Arial" w:eastAsia="Arial" w:cs="Arial"/>
                <w:i w:val="1"/>
                <w:iCs w:val="1"/>
                <w:sz w:val="16"/>
                <w:szCs w:val="16"/>
              </w:rPr>
            </w:pPr>
            <w:r w:rsidRPr="20A01719" w:rsidR="0FFDF7CB">
              <w:rPr>
                <w:rFonts w:ascii="Arial" w:hAnsi="Arial" w:eastAsia="Arial" w:cs="Arial"/>
                <w:sz w:val="16"/>
                <w:szCs w:val="16"/>
              </w:rPr>
              <w:t xml:space="preserve">Braye </w:t>
            </w:r>
            <w:r w:rsidRPr="20A01719" w:rsidR="0FFDF7CB">
              <w:rPr>
                <w:rFonts w:ascii="Arial" w:hAnsi="Arial" w:eastAsia="Arial" w:cs="Arial"/>
                <w:i w:val="1"/>
                <w:iCs w:val="1"/>
                <w:sz w:val="16"/>
                <w:szCs w:val="16"/>
              </w:rPr>
              <w:t>et al.,</w:t>
            </w:r>
          </w:p>
          <w:p w:rsidR="4B07E129" w:rsidP="5FF3AC3C" w:rsidRDefault="0C49AAF3" w14:paraId="51D25847" w14:textId="5819AA27">
            <w:pPr>
              <w:rPr>
                <w:rFonts w:ascii="Arial" w:hAnsi="Arial" w:eastAsia="Arial" w:cs="Arial"/>
                <w:sz w:val="16"/>
                <w:szCs w:val="16"/>
              </w:rPr>
            </w:pPr>
            <w:r w:rsidRPr="5C4FC7A0">
              <w:rPr>
                <w:rFonts w:ascii="Arial" w:hAnsi="Arial" w:eastAsia="Arial" w:cs="Arial"/>
                <w:sz w:val="16"/>
                <w:szCs w:val="16"/>
              </w:rPr>
              <w:t>(2015)</w:t>
            </w:r>
          </w:p>
        </w:tc>
        <w:tc>
          <w:tcPr>
            <w:tcW w:w="1140" w:type="dxa"/>
            <w:tcMar/>
          </w:tcPr>
          <w:p w:rsidR="4B07E129" w:rsidP="5FF3AC3C" w:rsidRDefault="0C49AAF3" w14:paraId="616830EC" w14:textId="1FB2EB53">
            <w:pPr>
              <w:rPr>
                <w:rFonts w:ascii="Arial" w:hAnsi="Arial" w:eastAsia="Arial" w:cs="Arial"/>
                <w:sz w:val="16"/>
                <w:szCs w:val="16"/>
              </w:rPr>
            </w:pPr>
            <w:r w:rsidRPr="5C4FC7A0">
              <w:rPr>
                <w:rFonts w:ascii="Arial" w:hAnsi="Arial" w:eastAsia="Arial" w:cs="Arial"/>
                <w:sz w:val="16"/>
                <w:szCs w:val="16"/>
              </w:rPr>
              <w:t>Qualitative documentary research</w:t>
            </w:r>
          </w:p>
        </w:tc>
        <w:tc>
          <w:tcPr>
            <w:tcW w:w="1530" w:type="dxa"/>
            <w:tcMar/>
          </w:tcPr>
          <w:p w:rsidR="4B07E129" w:rsidP="5C4FC7A0" w:rsidRDefault="4B07E129" w14:paraId="71B3CE1D" w14:textId="42512BE6">
            <w:pPr>
              <w:rPr>
                <w:rFonts w:ascii="Arial" w:hAnsi="Arial" w:eastAsia="Arial" w:cs="Arial"/>
                <w:sz w:val="16"/>
                <w:szCs w:val="16"/>
              </w:rPr>
            </w:pPr>
          </w:p>
          <w:p w:rsidR="4B07E129" w:rsidP="5FF3AC3C" w:rsidRDefault="18191BAB" w14:paraId="7D981695" w14:textId="0CF5E1FB">
            <w:pPr>
              <w:rPr>
                <w:rFonts w:ascii="Arial" w:hAnsi="Arial" w:eastAsia="Arial" w:cs="Arial"/>
                <w:sz w:val="16"/>
                <w:szCs w:val="16"/>
              </w:rPr>
            </w:pPr>
            <w:r w:rsidRPr="5C4FC7A0">
              <w:rPr>
                <w:rFonts w:ascii="Arial" w:hAnsi="Arial" w:eastAsia="Arial" w:cs="Arial"/>
                <w:sz w:val="16"/>
                <w:szCs w:val="16"/>
              </w:rPr>
              <w:t>Thematic/content analysis of Serious Case Reviews</w:t>
            </w:r>
          </w:p>
          <w:p w:rsidR="4B07E129" w:rsidP="5C4FC7A0" w:rsidRDefault="4B07E129" w14:paraId="48918A12" w14:textId="49EED1B6">
            <w:pPr>
              <w:rPr>
                <w:rFonts w:ascii="Arial" w:hAnsi="Arial" w:eastAsia="Arial" w:cs="Arial"/>
                <w:sz w:val="16"/>
                <w:szCs w:val="16"/>
              </w:rPr>
            </w:pPr>
          </w:p>
        </w:tc>
        <w:tc>
          <w:tcPr>
            <w:tcW w:w="1485" w:type="dxa"/>
            <w:tcMar/>
          </w:tcPr>
          <w:p w:rsidR="4B07E129" w:rsidP="5FF3AC3C" w:rsidRDefault="6B09F00D" w14:paraId="4ED9A90F" w14:textId="73273913">
            <w:pPr>
              <w:rPr>
                <w:rFonts w:ascii="Arial" w:hAnsi="Arial" w:eastAsia="Arial" w:cs="Arial"/>
                <w:sz w:val="16"/>
                <w:szCs w:val="16"/>
              </w:rPr>
            </w:pPr>
            <w:r w:rsidRPr="5C4FC7A0">
              <w:rPr>
                <w:rFonts w:ascii="Arial" w:hAnsi="Arial" w:eastAsia="Arial" w:cs="Arial"/>
                <w:sz w:val="16"/>
                <w:szCs w:val="16"/>
              </w:rPr>
              <w:t>40 serious case reviews</w:t>
            </w:r>
            <w:r w:rsidRPr="5C4FC7A0" w:rsidR="4AB0D56B">
              <w:rPr>
                <w:rFonts w:ascii="Arial" w:hAnsi="Arial" w:eastAsia="Arial" w:cs="Arial"/>
                <w:sz w:val="16"/>
                <w:szCs w:val="16"/>
              </w:rPr>
              <w:t>. 32 full reports thematic analysis</w:t>
            </w:r>
          </w:p>
        </w:tc>
        <w:tc>
          <w:tcPr>
            <w:tcW w:w="1590" w:type="dxa"/>
            <w:tcMar/>
          </w:tcPr>
          <w:p w:rsidR="4B07E129" w:rsidP="5FF3AC3C" w:rsidRDefault="78FDA3BE" w14:paraId="07E56FFE" w14:textId="403B594D">
            <w:pPr>
              <w:rPr>
                <w:rFonts w:ascii="Arial" w:hAnsi="Arial" w:eastAsia="Arial" w:cs="Arial"/>
                <w:sz w:val="16"/>
                <w:szCs w:val="16"/>
              </w:rPr>
            </w:pPr>
            <w:r w:rsidRPr="5C4FC7A0">
              <w:rPr>
                <w:rFonts w:ascii="Arial" w:hAnsi="Arial" w:eastAsia="Arial" w:cs="Arial"/>
                <w:sz w:val="16"/>
                <w:szCs w:val="16"/>
              </w:rPr>
              <w:t>Real safeguarding cases highlight self-neglect practice</w:t>
            </w:r>
            <w:r w:rsidRPr="5C4FC7A0" w:rsidR="022A375C">
              <w:rPr>
                <w:rFonts w:ascii="Arial" w:hAnsi="Arial" w:eastAsia="Arial" w:cs="Arial"/>
                <w:sz w:val="16"/>
                <w:szCs w:val="16"/>
              </w:rPr>
              <w:t>. Findings limited to published reviews; limited generalisability.</w:t>
            </w:r>
          </w:p>
        </w:tc>
        <w:tc>
          <w:tcPr>
            <w:tcW w:w="1515" w:type="dxa"/>
            <w:tcMar/>
          </w:tcPr>
          <w:p w:rsidR="4B07E129" w:rsidP="5FF3AC3C" w:rsidRDefault="534CC9A9" w14:paraId="1A59CB18" w14:textId="0AAD7348">
            <w:pPr>
              <w:rPr>
                <w:rFonts w:ascii="Arial" w:hAnsi="Arial" w:eastAsia="Arial" w:cs="Arial"/>
                <w:sz w:val="16"/>
                <w:szCs w:val="16"/>
              </w:rPr>
            </w:pPr>
            <w:r w:rsidRPr="5C4FC7A0">
              <w:rPr>
                <w:rFonts w:ascii="Arial" w:hAnsi="Arial" w:eastAsia="Arial" w:cs="Arial"/>
                <w:sz w:val="16"/>
                <w:szCs w:val="16"/>
              </w:rPr>
              <w:t>Recurring inter-agency safeguarding failures identified.</w:t>
            </w:r>
          </w:p>
          <w:p w:rsidR="4B07E129" w:rsidP="5FF3AC3C" w:rsidRDefault="4B07E129" w14:paraId="128EB5AD" w14:textId="5D7B4D56">
            <w:pPr>
              <w:rPr>
                <w:rFonts w:ascii="Arial" w:hAnsi="Arial" w:eastAsia="Arial" w:cs="Arial"/>
                <w:sz w:val="16"/>
                <w:szCs w:val="16"/>
              </w:rPr>
            </w:pPr>
          </w:p>
        </w:tc>
        <w:tc>
          <w:tcPr>
            <w:tcW w:w="1065" w:type="dxa"/>
            <w:tcMar/>
          </w:tcPr>
          <w:p w:rsidR="4B07E129" w:rsidP="5FF3AC3C" w:rsidRDefault="767B2F67" w14:paraId="7A346A5F" w14:textId="75F121AA">
            <w:pPr>
              <w:rPr>
                <w:rFonts w:ascii="Arial" w:hAnsi="Arial" w:eastAsia="Arial" w:cs="Arial"/>
                <w:sz w:val="16"/>
                <w:szCs w:val="16"/>
              </w:rPr>
            </w:pPr>
            <w:r w:rsidRPr="5C4FC7A0">
              <w:rPr>
                <w:rFonts w:ascii="Arial" w:hAnsi="Arial" w:eastAsia="Arial" w:cs="Arial"/>
                <w:sz w:val="16"/>
                <w:szCs w:val="16"/>
              </w:rPr>
              <w:t>Self-neglect, safeguarding, inter-agency, risk assessment.</w:t>
            </w:r>
          </w:p>
        </w:tc>
        <w:tc>
          <w:tcPr>
            <w:tcW w:w="1207" w:type="dxa"/>
            <w:tcMar/>
          </w:tcPr>
          <w:p w:rsidR="4B07E129" w:rsidP="5FF3AC3C" w:rsidRDefault="6490B87B" w14:paraId="0501EA3D" w14:textId="2732C19C">
            <w:pPr>
              <w:rPr>
                <w:rFonts w:ascii="Arial" w:hAnsi="Arial" w:eastAsia="Arial" w:cs="Arial"/>
                <w:sz w:val="16"/>
                <w:szCs w:val="16"/>
              </w:rPr>
            </w:pPr>
            <w:r w:rsidRPr="5C4FC7A0">
              <w:rPr>
                <w:rFonts w:ascii="Arial" w:hAnsi="Arial" w:eastAsia="Arial" w:cs="Arial"/>
                <w:sz w:val="16"/>
                <w:szCs w:val="16"/>
              </w:rPr>
              <w:t>Convincing evidence for safeguarding responsibilities.</w:t>
            </w:r>
          </w:p>
        </w:tc>
      </w:tr>
      <w:tr w:rsidR="4B07E129" w:rsidTr="20A01719" w14:paraId="62A8DFD9" w14:textId="77777777">
        <w:trPr>
          <w:trHeight w:val="300"/>
        </w:trPr>
        <w:tc>
          <w:tcPr>
            <w:tcW w:w="1050" w:type="dxa"/>
            <w:tcMar/>
          </w:tcPr>
          <w:p w:rsidR="4B07E129" w:rsidP="5FF3AC3C" w:rsidRDefault="2D2D7323" w14:paraId="5C564F55" w14:textId="6B2B602E">
            <w:pPr>
              <w:rPr>
                <w:rFonts w:ascii="Arial" w:hAnsi="Arial" w:eastAsia="Arial" w:cs="Arial"/>
                <w:sz w:val="16"/>
                <w:szCs w:val="16"/>
              </w:rPr>
            </w:pPr>
            <w:r w:rsidRPr="5C4FC7A0">
              <w:rPr>
                <w:rFonts w:ascii="Arial" w:hAnsi="Arial" w:eastAsia="Arial" w:cs="Arial"/>
                <w:sz w:val="16"/>
                <w:szCs w:val="16"/>
              </w:rPr>
              <w:t>Montgomery &amp; Donnelly (2023)</w:t>
            </w:r>
          </w:p>
        </w:tc>
        <w:tc>
          <w:tcPr>
            <w:tcW w:w="1140" w:type="dxa"/>
            <w:tcMar/>
          </w:tcPr>
          <w:p w:rsidR="4B07E129" w:rsidP="5FF3AC3C" w:rsidRDefault="628C3D6C" w14:paraId="4E9EC58E" w14:textId="7DD500EA">
            <w:pPr>
              <w:rPr>
                <w:rFonts w:ascii="Arial" w:hAnsi="Arial" w:eastAsia="Arial" w:cs="Arial"/>
                <w:sz w:val="16"/>
                <w:szCs w:val="16"/>
              </w:rPr>
            </w:pPr>
            <w:r w:rsidRPr="5C4FC7A0">
              <w:rPr>
                <w:rFonts w:ascii="Arial" w:hAnsi="Arial" w:eastAsia="Arial" w:cs="Arial"/>
                <w:sz w:val="16"/>
                <w:szCs w:val="16"/>
              </w:rPr>
              <w:t>Qualitative research</w:t>
            </w:r>
          </w:p>
        </w:tc>
        <w:tc>
          <w:tcPr>
            <w:tcW w:w="1530" w:type="dxa"/>
            <w:tcMar/>
          </w:tcPr>
          <w:p w:rsidR="4B07E129" w:rsidP="5FF3AC3C" w:rsidRDefault="385414A2" w14:paraId="3EA48E22" w14:textId="5183B84D">
            <w:pPr>
              <w:rPr>
                <w:rFonts w:ascii="Arial" w:hAnsi="Arial" w:eastAsia="Arial" w:cs="Arial"/>
                <w:sz w:val="16"/>
                <w:szCs w:val="16"/>
              </w:rPr>
            </w:pPr>
            <w:r w:rsidRPr="5C4FC7A0">
              <w:rPr>
                <w:rFonts w:ascii="Arial" w:hAnsi="Arial" w:eastAsia="Arial" w:cs="Arial"/>
                <w:sz w:val="16"/>
                <w:szCs w:val="16"/>
              </w:rPr>
              <w:t>Semi-structured interviews; thematic analysis.</w:t>
            </w:r>
          </w:p>
        </w:tc>
        <w:tc>
          <w:tcPr>
            <w:tcW w:w="1485" w:type="dxa"/>
            <w:tcMar/>
          </w:tcPr>
          <w:p w:rsidR="66F4E0B6" w:rsidP="5FF3AC3C" w:rsidRDefault="178C06F6" w14:paraId="790C59C8" w14:textId="030D00EB">
            <w:pPr>
              <w:rPr>
                <w:rFonts w:ascii="Arial" w:hAnsi="Arial" w:eastAsia="Arial" w:cs="Arial"/>
                <w:sz w:val="16"/>
                <w:szCs w:val="16"/>
              </w:rPr>
            </w:pPr>
            <w:r w:rsidRPr="5C4FC7A0">
              <w:rPr>
                <w:rFonts w:ascii="Arial" w:hAnsi="Arial" w:eastAsia="Arial" w:cs="Arial"/>
                <w:sz w:val="16"/>
                <w:szCs w:val="16"/>
              </w:rPr>
              <w:t>Interview participants: 11</w:t>
            </w:r>
          </w:p>
          <w:p w:rsidR="4B07E129" w:rsidP="5FF3AC3C" w:rsidRDefault="1595FF56" w14:paraId="255FA594" w14:textId="1DA686D9">
            <w:pPr>
              <w:rPr>
                <w:rFonts w:ascii="Arial" w:hAnsi="Arial" w:eastAsia="Arial" w:cs="Arial"/>
                <w:sz w:val="16"/>
                <w:szCs w:val="16"/>
              </w:rPr>
            </w:pPr>
            <w:r w:rsidRPr="5C4FC7A0">
              <w:rPr>
                <w:rFonts w:ascii="Arial" w:hAnsi="Arial" w:eastAsia="Arial" w:cs="Arial"/>
                <w:sz w:val="16"/>
                <w:szCs w:val="16"/>
              </w:rPr>
              <w:t>s</w:t>
            </w:r>
            <w:r w:rsidRPr="5C4FC7A0" w:rsidR="258B763A">
              <w:rPr>
                <w:rFonts w:ascii="Arial" w:hAnsi="Arial" w:eastAsia="Arial" w:cs="Arial"/>
                <w:sz w:val="16"/>
                <w:szCs w:val="16"/>
              </w:rPr>
              <w:t xml:space="preserve">afeguarding professionals; </w:t>
            </w:r>
            <w:r w:rsidRPr="5C4FC7A0" w:rsidR="258B763A">
              <w:rPr>
                <w:rFonts w:ascii="Arial" w:hAnsi="Arial" w:eastAsia="Arial" w:cs="Arial"/>
                <w:sz w:val="16"/>
                <w:szCs w:val="16"/>
              </w:rPr>
              <w:lastRenderedPageBreak/>
              <w:t>thematic analysis.</w:t>
            </w:r>
          </w:p>
        </w:tc>
        <w:tc>
          <w:tcPr>
            <w:tcW w:w="1590" w:type="dxa"/>
            <w:tcMar/>
          </w:tcPr>
          <w:p w:rsidR="4B07E129" w:rsidP="5FF3AC3C" w:rsidRDefault="7F5AD1C4" w14:paraId="17BFB0E6" w14:textId="6CC48F74">
            <w:pPr>
              <w:rPr>
                <w:rFonts w:ascii="Arial" w:hAnsi="Arial" w:eastAsia="Arial" w:cs="Arial"/>
                <w:sz w:val="16"/>
                <w:szCs w:val="16"/>
              </w:rPr>
            </w:pPr>
            <w:r w:rsidRPr="5C4FC7A0">
              <w:rPr>
                <w:rFonts w:ascii="Arial" w:hAnsi="Arial" w:eastAsia="Arial" w:cs="Arial"/>
                <w:sz w:val="16"/>
                <w:szCs w:val="16"/>
              </w:rPr>
              <w:lastRenderedPageBreak/>
              <w:t>Recent safeguarding evidence; practitioner perspectives.</w:t>
            </w:r>
            <w:r w:rsidRPr="5C4FC7A0" w:rsidR="2B5A5AD0">
              <w:rPr>
                <w:rFonts w:ascii="Arial" w:hAnsi="Arial" w:eastAsia="Arial" w:cs="Arial"/>
                <w:sz w:val="16"/>
                <w:szCs w:val="16"/>
              </w:rPr>
              <w:t xml:space="preserve"> Small </w:t>
            </w:r>
            <w:r w:rsidRPr="5C4FC7A0" w:rsidR="2B5A5AD0">
              <w:rPr>
                <w:rFonts w:ascii="Arial" w:hAnsi="Arial" w:eastAsia="Arial" w:cs="Arial"/>
                <w:sz w:val="16"/>
                <w:szCs w:val="16"/>
              </w:rPr>
              <w:lastRenderedPageBreak/>
              <w:t>sample; limited generalisability.</w:t>
            </w:r>
          </w:p>
        </w:tc>
        <w:tc>
          <w:tcPr>
            <w:tcW w:w="1515" w:type="dxa"/>
            <w:tcMar/>
          </w:tcPr>
          <w:p w:rsidR="4B07E129" w:rsidP="5FF3AC3C" w:rsidRDefault="3CA9968E" w14:paraId="20E50EA3" w14:textId="63A56856">
            <w:pPr>
              <w:rPr>
                <w:rFonts w:ascii="Arial" w:hAnsi="Arial" w:eastAsia="Arial" w:cs="Arial"/>
                <w:sz w:val="16"/>
                <w:szCs w:val="16"/>
              </w:rPr>
            </w:pPr>
            <w:r w:rsidRPr="5C4FC7A0">
              <w:rPr>
                <w:rFonts w:ascii="Arial" w:hAnsi="Arial" w:eastAsia="Arial" w:cs="Arial"/>
                <w:sz w:val="16"/>
                <w:szCs w:val="16"/>
              </w:rPr>
              <w:lastRenderedPageBreak/>
              <w:t>Assessment tools support professional decision-making.</w:t>
            </w:r>
          </w:p>
        </w:tc>
        <w:tc>
          <w:tcPr>
            <w:tcW w:w="1065" w:type="dxa"/>
            <w:tcMar/>
          </w:tcPr>
          <w:p w:rsidR="4B07E129" w:rsidP="5C4FC7A0" w:rsidRDefault="19C70F09" w14:paraId="53ABFCE7" w14:textId="518A3BA8">
            <w:pPr>
              <w:rPr>
                <w:rFonts w:ascii="Arial" w:hAnsi="Arial" w:eastAsia="Arial" w:cs="Arial"/>
                <w:sz w:val="16"/>
                <w:szCs w:val="16"/>
              </w:rPr>
            </w:pPr>
            <w:r w:rsidRPr="5C4FC7A0">
              <w:rPr>
                <w:rFonts w:ascii="Arial" w:hAnsi="Arial" w:eastAsia="Arial" w:cs="Arial"/>
                <w:sz w:val="16"/>
                <w:szCs w:val="16"/>
              </w:rPr>
              <w:t>Assessment tools, safeguarding, professional judgement.</w:t>
            </w:r>
          </w:p>
        </w:tc>
        <w:tc>
          <w:tcPr>
            <w:tcW w:w="1207" w:type="dxa"/>
            <w:tcMar/>
          </w:tcPr>
          <w:p w:rsidR="4B07E129" w:rsidP="5C4FC7A0" w:rsidRDefault="270751CC" w14:paraId="4DC5376D" w14:textId="1D1274D6">
            <w:pPr>
              <w:rPr>
                <w:rFonts w:ascii="Arial" w:hAnsi="Arial" w:eastAsia="Arial" w:cs="Arial"/>
                <w:sz w:val="16"/>
                <w:szCs w:val="16"/>
              </w:rPr>
            </w:pPr>
            <w:r w:rsidRPr="5C4FC7A0">
              <w:rPr>
                <w:rFonts w:ascii="Arial" w:hAnsi="Arial" w:eastAsia="Arial" w:cs="Arial"/>
                <w:sz w:val="16"/>
                <w:szCs w:val="16"/>
              </w:rPr>
              <w:t>Useful for safeguarding assessment.</w:t>
            </w:r>
          </w:p>
          <w:p w:rsidR="4B07E129" w:rsidP="5C4FC7A0" w:rsidRDefault="4B07E129" w14:paraId="0FCDD8B7" w14:textId="3B704631">
            <w:pPr>
              <w:rPr>
                <w:rFonts w:ascii="Arial" w:hAnsi="Arial" w:eastAsia="Arial" w:cs="Arial"/>
                <w:sz w:val="16"/>
                <w:szCs w:val="16"/>
              </w:rPr>
            </w:pPr>
          </w:p>
        </w:tc>
      </w:tr>
      <w:tr w:rsidR="4B07E129" w:rsidTr="20A01719" w14:paraId="5B3CCFD8" w14:textId="77777777">
        <w:trPr>
          <w:trHeight w:val="300"/>
        </w:trPr>
        <w:tc>
          <w:tcPr>
            <w:tcW w:w="1050" w:type="dxa"/>
            <w:tcMar/>
          </w:tcPr>
          <w:p w:rsidR="4B07E129" w:rsidP="5C4FC7A0" w:rsidRDefault="5D1CFBB9" w14:paraId="3E3124FC" w14:textId="234EE529">
            <w:pPr>
              <w:rPr>
                <w:rFonts w:ascii="Arial" w:hAnsi="Arial" w:eastAsia="Arial" w:cs="Arial"/>
                <w:sz w:val="16"/>
                <w:szCs w:val="16"/>
              </w:rPr>
            </w:pPr>
            <w:r w:rsidRPr="5C4FC7A0">
              <w:rPr>
                <w:rFonts w:ascii="Arial" w:hAnsi="Arial" w:eastAsia="Arial" w:cs="Arial"/>
                <w:sz w:val="16"/>
                <w:szCs w:val="16"/>
              </w:rPr>
              <w:t>Scott, Manthorpe &amp;</w:t>
            </w:r>
            <w:r w:rsidRPr="5C4FC7A0" w:rsidR="4BCD940E">
              <w:rPr>
                <w:rFonts w:ascii="Arial" w:hAnsi="Arial" w:eastAsia="Arial" w:cs="Arial"/>
                <w:sz w:val="16"/>
                <w:szCs w:val="16"/>
              </w:rPr>
              <w:t xml:space="preserve"> </w:t>
            </w:r>
            <w:r w:rsidRPr="5C4FC7A0">
              <w:rPr>
                <w:rFonts w:ascii="Arial" w:hAnsi="Arial" w:eastAsia="Arial" w:cs="Arial"/>
                <w:sz w:val="16"/>
                <w:szCs w:val="16"/>
              </w:rPr>
              <w:t>Mawson (</w:t>
            </w:r>
            <w:r w:rsidRPr="5C4FC7A0" w:rsidR="3D1329A9">
              <w:rPr>
                <w:rFonts w:ascii="Arial" w:hAnsi="Arial" w:eastAsia="Arial" w:cs="Arial"/>
                <w:sz w:val="16"/>
                <w:szCs w:val="16"/>
              </w:rPr>
              <w:t>2020)</w:t>
            </w:r>
          </w:p>
        </w:tc>
        <w:tc>
          <w:tcPr>
            <w:tcW w:w="1140" w:type="dxa"/>
            <w:tcMar/>
          </w:tcPr>
          <w:p w:rsidR="4B07E129" w:rsidP="5FF3AC3C" w:rsidRDefault="5D5B6638" w14:paraId="4CC36ABB" w14:textId="445EE363">
            <w:pPr>
              <w:rPr>
                <w:rFonts w:ascii="Arial" w:hAnsi="Arial" w:eastAsia="Arial" w:cs="Arial"/>
                <w:sz w:val="16"/>
                <w:szCs w:val="16"/>
              </w:rPr>
            </w:pPr>
            <w:r w:rsidRPr="5C4FC7A0">
              <w:rPr>
                <w:rFonts w:ascii="Arial" w:hAnsi="Arial" w:eastAsia="Arial" w:cs="Arial"/>
                <w:sz w:val="16"/>
                <w:szCs w:val="16"/>
              </w:rPr>
              <w:t>Systematic review</w:t>
            </w:r>
          </w:p>
        </w:tc>
        <w:tc>
          <w:tcPr>
            <w:tcW w:w="1530" w:type="dxa"/>
            <w:tcMar/>
          </w:tcPr>
          <w:p w:rsidR="4B07E129" w:rsidP="5FF3AC3C" w:rsidRDefault="30E16618" w14:paraId="594568AE" w14:textId="6AB402EE">
            <w:pPr>
              <w:rPr>
                <w:rFonts w:ascii="Arial" w:hAnsi="Arial" w:eastAsia="Arial" w:cs="Arial"/>
                <w:sz w:val="16"/>
                <w:szCs w:val="16"/>
              </w:rPr>
            </w:pPr>
            <w:r w:rsidRPr="5C4FC7A0">
              <w:rPr>
                <w:rFonts w:ascii="Arial" w:hAnsi="Arial" w:eastAsia="Arial" w:cs="Arial"/>
                <w:sz w:val="16"/>
                <w:szCs w:val="16"/>
              </w:rPr>
              <w:t>Systematic literature review.</w:t>
            </w:r>
          </w:p>
          <w:p w:rsidR="4B07E129" w:rsidP="5FF3AC3C" w:rsidRDefault="4B07E129" w14:paraId="6717862B" w14:textId="2E7DD1F8">
            <w:pPr>
              <w:rPr>
                <w:rFonts w:ascii="Arial" w:hAnsi="Arial" w:eastAsia="Arial" w:cs="Arial"/>
                <w:sz w:val="16"/>
                <w:szCs w:val="16"/>
              </w:rPr>
            </w:pPr>
          </w:p>
        </w:tc>
        <w:tc>
          <w:tcPr>
            <w:tcW w:w="1485" w:type="dxa"/>
            <w:tcMar/>
          </w:tcPr>
          <w:p w:rsidR="4B07E129" w:rsidP="5FF3AC3C" w:rsidRDefault="462FE7E2" w14:paraId="25675B0A" w14:textId="544A0788">
            <w:pPr>
              <w:rPr>
                <w:rFonts w:ascii="Arial" w:hAnsi="Arial" w:eastAsia="Arial" w:cs="Arial"/>
                <w:sz w:val="16"/>
                <w:szCs w:val="16"/>
              </w:rPr>
            </w:pPr>
            <w:r w:rsidRPr="5C4FC7A0">
              <w:rPr>
                <w:rFonts w:ascii="Arial" w:hAnsi="Arial" w:eastAsia="Arial" w:cs="Arial"/>
                <w:sz w:val="16"/>
                <w:szCs w:val="16"/>
              </w:rPr>
              <w:t>Total participants across the 9 included studies</w:t>
            </w:r>
            <w:r w:rsidRPr="5C4FC7A0" w:rsidR="1EFF26F3">
              <w:rPr>
                <w:rFonts w:ascii="Arial" w:hAnsi="Arial" w:eastAsia="Arial" w:cs="Arial"/>
                <w:sz w:val="16"/>
                <w:szCs w:val="16"/>
              </w:rPr>
              <w:t xml:space="preserve"> 130</w:t>
            </w:r>
          </w:p>
        </w:tc>
        <w:tc>
          <w:tcPr>
            <w:tcW w:w="1590" w:type="dxa"/>
            <w:tcMar/>
          </w:tcPr>
          <w:p w:rsidR="4B07E129" w:rsidP="5FF3AC3C" w:rsidRDefault="6643CDC9" w14:paraId="07323E8E" w14:textId="5439F8B6">
            <w:pPr>
              <w:rPr>
                <w:rFonts w:ascii="Arial" w:hAnsi="Arial" w:eastAsia="Arial" w:cs="Arial"/>
                <w:sz w:val="16"/>
                <w:szCs w:val="16"/>
              </w:rPr>
            </w:pPr>
            <w:r w:rsidRPr="5C4FC7A0">
              <w:rPr>
                <w:rFonts w:ascii="Arial" w:hAnsi="Arial" w:eastAsia="Arial" w:cs="Arial"/>
                <w:sz w:val="16"/>
                <w:szCs w:val="16"/>
              </w:rPr>
              <w:t>Included studies reported in review.</w:t>
            </w:r>
          </w:p>
        </w:tc>
        <w:tc>
          <w:tcPr>
            <w:tcW w:w="1515" w:type="dxa"/>
            <w:tcMar/>
          </w:tcPr>
          <w:p w:rsidR="4B07E129" w:rsidP="5C4FC7A0" w:rsidRDefault="278051F5" w14:paraId="620BF202" w14:textId="2D8AC551">
            <w:pPr>
              <w:rPr>
                <w:rFonts w:ascii="Arial" w:hAnsi="Arial" w:eastAsia="Arial" w:cs="Arial"/>
                <w:sz w:val="16"/>
                <w:szCs w:val="16"/>
              </w:rPr>
            </w:pPr>
            <w:r w:rsidRPr="5C4FC7A0">
              <w:rPr>
                <w:rFonts w:ascii="Arial" w:hAnsi="Arial" w:eastAsia="Arial" w:cs="Arial"/>
                <w:sz w:val="16"/>
                <w:szCs w:val="16"/>
              </w:rPr>
              <w:t>Important level</w:t>
            </w:r>
            <w:r w:rsidRPr="5C4FC7A0" w:rsidR="63906601">
              <w:rPr>
                <w:rFonts w:ascii="Arial" w:hAnsi="Arial" w:eastAsia="Arial" w:cs="Arial"/>
                <w:sz w:val="16"/>
                <w:szCs w:val="16"/>
              </w:rPr>
              <w:t xml:space="preserve"> of evidence</w:t>
            </w:r>
          </w:p>
        </w:tc>
        <w:tc>
          <w:tcPr>
            <w:tcW w:w="1065" w:type="dxa"/>
            <w:tcMar/>
          </w:tcPr>
          <w:p w:rsidR="4B07E129" w:rsidP="5C4FC7A0" w:rsidRDefault="269E081B" w14:paraId="6F8D7A56" w14:textId="6EB393D0">
            <w:pPr>
              <w:rPr>
                <w:rFonts w:ascii="Arial" w:hAnsi="Arial" w:eastAsia="Arial" w:cs="Arial"/>
                <w:sz w:val="16"/>
                <w:szCs w:val="16"/>
              </w:rPr>
            </w:pPr>
            <w:r w:rsidRPr="5C4FC7A0">
              <w:rPr>
                <w:rFonts w:ascii="Arial" w:hAnsi="Arial" w:eastAsia="Arial" w:cs="Arial"/>
                <w:sz w:val="16"/>
                <w:szCs w:val="16"/>
              </w:rPr>
              <w:t>Legal framework. Mental Capacity Act.</w:t>
            </w:r>
          </w:p>
        </w:tc>
        <w:tc>
          <w:tcPr>
            <w:tcW w:w="1207" w:type="dxa"/>
            <w:tcMar/>
          </w:tcPr>
          <w:p w:rsidR="4B07E129" w:rsidP="5C4FC7A0" w:rsidRDefault="269E081B" w14:paraId="0CFDCB04" w14:textId="37D362B8">
            <w:pPr>
              <w:rPr>
                <w:rFonts w:ascii="Arial" w:hAnsi="Arial" w:eastAsia="Arial" w:cs="Arial"/>
                <w:sz w:val="16"/>
                <w:szCs w:val="16"/>
              </w:rPr>
            </w:pPr>
            <w:r w:rsidRPr="5C4FC7A0">
              <w:rPr>
                <w:rFonts w:ascii="Arial" w:hAnsi="Arial" w:eastAsia="Arial" w:cs="Arial"/>
                <w:sz w:val="16"/>
                <w:szCs w:val="16"/>
              </w:rPr>
              <w:t>Convincing evidence in adult safeguarding,</w:t>
            </w:r>
          </w:p>
        </w:tc>
      </w:tr>
      <w:tr w:rsidR="4B07E129" w:rsidTr="20A01719" w14:paraId="349B4792" w14:textId="77777777">
        <w:trPr>
          <w:trHeight w:val="705"/>
        </w:trPr>
        <w:tc>
          <w:tcPr>
            <w:tcW w:w="1050" w:type="dxa"/>
            <w:tcMar/>
          </w:tcPr>
          <w:p w:rsidR="4B07E129" w:rsidP="5C4FC7A0" w:rsidRDefault="0FB787FA" w14:paraId="4292D302" w14:textId="7BE44D1D">
            <w:pPr>
              <w:rPr>
                <w:rFonts w:ascii="Arial" w:hAnsi="Arial" w:eastAsia="Arial" w:cs="Arial"/>
                <w:sz w:val="16"/>
                <w:szCs w:val="16"/>
              </w:rPr>
            </w:pPr>
            <w:proofErr w:type="spellStart"/>
            <w:r w:rsidRPr="5C4FC7A0">
              <w:rPr>
                <w:rFonts w:ascii="Arial" w:hAnsi="Arial" w:eastAsia="Arial" w:cs="Arial"/>
                <w:sz w:val="16"/>
                <w:szCs w:val="16"/>
              </w:rPr>
              <w:t>Bernoth</w:t>
            </w:r>
            <w:proofErr w:type="spellEnd"/>
            <w:r w:rsidRPr="5C4FC7A0">
              <w:rPr>
                <w:rFonts w:ascii="Arial" w:hAnsi="Arial" w:eastAsia="Arial" w:cs="Arial"/>
                <w:sz w:val="16"/>
                <w:szCs w:val="16"/>
              </w:rPr>
              <w:t xml:space="preserve"> (2021)</w:t>
            </w:r>
          </w:p>
        </w:tc>
        <w:tc>
          <w:tcPr>
            <w:tcW w:w="1140" w:type="dxa"/>
            <w:tcMar/>
          </w:tcPr>
          <w:p w:rsidR="4B07E129" w:rsidP="5C4FC7A0" w:rsidRDefault="0FB787FA" w14:paraId="0968B320" w14:textId="245268BF">
            <w:pPr>
              <w:rPr>
                <w:rFonts w:ascii="Arial" w:hAnsi="Arial" w:eastAsia="Arial" w:cs="Arial"/>
                <w:sz w:val="16"/>
                <w:szCs w:val="16"/>
              </w:rPr>
            </w:pPr>
            <w:r w:rsidRPr="5C4FC7A0">
              <w:rPr>
                <w:rFonts w:ascii="Arial" w:hAnsi="Arial" w:eastAsia="Arial" w:cs="Arial"/>
                <w:sz w:val="16"/>
                <w:szCs w:val="16"/>
              </w:rPr>
              <w:t>Policy Comm</w:t>
            </w:r>
            <w:r w:rsidRPr="5C4FC7A0" w:rsidR="5B15FDC9">
              <w:rPr>
                <w:rFonts w:ascii="Arial" w:hAnsi="Arial" w:eastAsia="Arial" w:cs="Arial"/>
                <w:sz w:val="16"/>
                <w:szCs w:val="16"/>
              </w:rPr>
              <w:t>ission response</w:t>
            </w:r>
          </w:p>
        </w:tc>
        <w:tc>
          <w:tcPr>
            <w:tcW w:w="1530" w:type="dxa"/>
            <w:tcMar/>
          </w:tcPr>
          <w:p w:rsidR="4B07E129" w:rsidP="5C4FC7A0" w:rsidRDefault="5B15FDC9" w14:paraId="09FF1178" w14:textId="1C42B410">
            <w:pPr>
              <w:rPr>
                <w:rFonts w:ascii="Arial" w:hAnsi="Arial" w:eastAsia="Arial" w:cs="Arial"/>
                <w:sz w:val="16"/>
                <w:szCs w:val="16"/>
              </w:rPr>
            </w:pPr>
            <w:r w:rsidRPr="5C4FC7A0">
              <w:rPr>
                <w:rFonts w:ascii="Arial" w:hAnsi="Arial" w:eastAsia="Arial" w:cs="Arial"/>
                <w:sz w:val="16"/>
                <w:szCs w:val="16"/>
              </w:rPr>
              <w:t>Document analysis</w:t>
            </w:r>
          </w:p>
        </w:tc>
        <w:tc>
          <w:tcPr>
            <w:tcW w:w="1485" w:type="dxa"/>
            <w:tcMar/>
          </w:tcPr>
          <w:p w:rsidR="4B07E129" w:rsidP="5C4FC7A0" w:rsidRDefault="3624D155" w14:paraId="1446D6A9" w14:textId="1AFEFC5A">
            <w:pPr>
              <w:rPr>
                <w:rFonts w:ascii="Arial" w:hAnsi="Arial" w:eastAsia="Arial" w:cs="Arial"/>
                <w:sz w:val="16"/>
                <w:szCs w:val="16"/>
              </w:rPr>
            </w:pPr>
            <w:r w:rsidRPr="5C4FC7A0">
              <w:rPr>
                <w:rFonts w:ascii="Arial" w:hAnsi="Arial" w:eastAsia="Arial" w:cs="Arial"/>
                <w:sz w:val="16"/>
                <w:szCs w:val="16"/>
              </w:rPr>
              <w:t>No participants</w:t>
            </w:r>
          </w:p>
        </w:tc>
        <w:tc>
          <w:tcPr>
            <w:tcW w:w="1590" w:type="dxa"/>
            <w:tcMar/>
          </w:tcPr>
          <w:p w:rsidR="4B07E129" w:rsidP="5FF3AC3C" w:rsidRDefault="5B15FDC9" w14:paraId="4030889F" w14:textId="172363DA">
            <w:pPr>
              <w:rPr>
                <w:rFonts w:ascii="Arial" w:hAnsi="Arial" w:eastAsia="Arial" w:cs="Arial"/>
                <w:sz w:val="16"/>
                <w:szCs w:val="16"/>
              </w:rPr>
            </w:pPr>
            <w:r w:rsidRPr="5C4FC7A0">
              <w:rPr>
                <w:rFonts w:ascii="Arial" w:hAnsi="Arial" w:eastAsia="Arial" w:cs="Arial"/>
                <w:sz w:val="16"/>
                <w:szCs w:val="16"/>
              </w:rPr>
              <w:t>Current policy evidence; safeguarding focus</w:t>
            </w:r>
          </w:p>
          <w:p w:rsidR="4B07E129" w:rsidP="5FF3AC3C" w:rsidRDefault="5B15FDC9" w14:paraId="6DD82ACF" w14:textId="1067722B">
            <w:pPr>
              <w:rPr>
                <w:rFonts w:ascii="Arial" w:hAnsi="Arial" w:eastAsia="Arial" w:cs="Arial"/>
                <w:sz w:val="16"/>
                <w:szCs w:val="16"/>
              </w:rPr>
            </w:pPr>
            <w:r w:rsidRPr="5C4FC7A0">
              <w:rPr>
                <w:rFonts w:ascii="Arial" w:hAnsi="Arial" w:eastAsia="Arial" w:cs="Arial"/>
                <w:sz w:val="16"/>
                <w:szCs w:val="16"/>
              </w:rPr>
              <w:t>− Not primary empirical research</w:t>
            </w:r>
          </w:p>
          <w:p w:rsidR="4B07E129" w:rsidP="5C4FC7A0" w:rsidRDefault="4B07E129" w14:paraId="5D011D55" w14:textId="1AAB593F">
            <w:pPr>
              <w:rPr>
                <w:rFonts w:ascii="Arial" w:hAnsi="Arial" w:eastAsia="Arial" w:cs="Arial"/>
                <w:sz w:val="16"/>
                <w:szCs w:val="16"/>
              </w:rPr>
            </w:pPr>
          </w:p>
        </w:tc>
        <w:tc>
          <w:tcPr>
            <w:tcW w:w="1515" w:type="dxa"/>
            <w:tcMar/>
          </w:tcPr>
          <w:p w:rsidR="4B07E129" w:rsidP="5FF3AC3C" w:rsidRDefault="5B15FDC9" w14:paraId="76CE6A1B" w14:textId="20F29D26">
            <w:pPr>
              <w:rPr>
                <w:rFonts w:ascii="Arial" w:hAnsi="Arial" w:eastAsia="Arial" w:cs="Arial"/>
                <w:sz w:val="16"/>
                <w:szCs w:val="16"/>
              </w:rPr>
            </w:pPr>
            <w:r w:rsidRPr="5C4FC7A0">
              <w:rPr>
                <w:rFonts w:ascii="Arial" w:hAnsi="Arial" w:eastAsia="Arial" w:cs="Arial"/>
                <w:sz w:val="16"/>
                <w:szCs w:val="16"/>
              </w:rPr>
              <w:t>Highlights quality-of-care failures, oversight gaps, safeguarding reforms.</w:t>
            </w:r>
          </w:p>
        </w:tc>
        <w:tc>
          <w:tcPr>
            <w:tcW w:w="1065" w:type="dxa"/>
            <w:tcMar/>
          </w:tcPr>
          <w:p w:rsidR="4B07E129" w:rsidP="5FF3AC3C" w:rsidRDefault="37073104" w14:paraId="62F747F3" w14:textId="447514FB">
            <w:pPr>
              <w:rPr>
                <w:rFonts w:ascii="Arial" w:hAnsi="Arial" w:eastAsia="Arial" w:cs="Arial"/>
                <w:sz w:val="16"/>
                <w:szCs w:val="16"/>
              </w:rPr>
            </w:pPr>
            <w:r w:rsidRPr="5C4FC7A0">
              <w:rPr>
                <w:rFonts w:ascii="Arial" w:hAnsi="Arial" w:eastAsia="Arial" w:cs="Arial"/>
                <w:sz w:val="16"/>
                <w:szCs w:val="16"/>
              </w:rPr>
              <w:t>Safeguarding, aged care, quality, abuse prevention &amp; regulation</w:t>
            </w:r>
          </w:p>
        </w:tc>
        <w:tc>
          <w:tcPr>
            <w:tcW w:w="1207" w:type="dxa"/>
            <w:tcMar/>
          </w:tcPr>
          <w:p w:rsidR="4B07E129" w:rsidP="5FF3AC3C" w:rsidRDefault="37073104" w14:paraId="726AB77F" w14:textId="3943852A">
            <w:pPr>
              <w:rPr>
                <w:rFonts w:ascii="Arial" w:hAnsi="Arial" w:eastAsia="Arial" w:cs="Arial"/>
                <w:sz w:val="16"/>
                <w:szCs w:val="16"/>
              </w:rPr>
            </w:pPr>
            <w:r w:rsidRPr="5C4FC7A0">
              <w:rPr>
                <w:rFonts w:ascii="Arial" w:hAnsi="Arial" w:eastAsia="Arial" w:cs="Arial"/>
                <w:sz w:val="16"/>
                <w:szCs w:val="16"/>
              </w:rPr>
              <w:t>Useful for comparing safeguarding systems.</w:t>
            </w:r>
          </w:p>
        </w:tc>
      </w:tr>
      <w:tr w:rsidR="4B07E129" w:rsidTr="20A01719" w14:paraId="0C690B44" w14:textId="77777777">
        <w:trPr>
          <w:trHeight w:val="1185"/>
        </w:trPr>
        <w:tc>
          <w:tcPr>
            <w:tcW w:w="1050" w:type="dxa"/>
            <w:tcMar/>
          </w:tcPr>
          <w:p w:rsidR="4B07E129" w:rsidP="5FF3AC3C" w:rsidRDefault="6B8DE4D0" w14:paraId="54BF314B" w14:textId="33D68CFD">
            <w:pPr>
              <w:rPr>
                <w:rFonts w:ascii="Arial" w:hAnsi="Arial" w:eastAsia="Arial" w:cs="Arial"/>
                <w:sz w:val="16"/>
                <w:szCs w:val="16"/>
              </w:rPr>
            </w:pPr>
            <w:r w:rsidRPr="20A01719" w:rsidR="2E005685">
              <w:rPr>
                <w:rFonts w:ascii="Arial" w:hAnsi="Arial" w:eastAsia="Arial" w:cs="Arial"/>
                <w:sz w:val="16"/>
                <w:szCs w:val="16"/>
              </w:rPr>
              <w:t>Carr e</w:t>
            </w:r>
            <w:r w:rsidRPr="20A01719" w:rsidR="2E005685">
              <w:rPr>
                <w:rFonts w:ascii="Arial" w:hAnsi="Arial" w:eastAsia="Arial" w:cs="Arial"/>
                <w:i w:val="1"/>
                <w:iCs w:val="1"/>
                <w:sz w:val="16"/>
                <w:szCs w:val="16"/>
              </w:rPr>
              <w:t>t, al</w:t>
            </w:r>
            <w:r w:rsidRPr="20A01719" w:rsidR="2E005685">
              <w:rPr>
                <w:rFonts w:ascii="Arial" w:hAnsi="Arial" w:eastAsia="Arial" w:cs="Arial"/>
                <w:sz w:val="16"/>
                <w:szCs w:val="16"/>
              </w:rPr>
              <w:t>, (2019)</w:t>
            </w:r>
          </w:p>
        </w:tc>
        <w:tc>
          <w:tcPr>
            <w:tcW w:w="1140" w:type="dxa"/>
            <w:tcMar/>
          </w:tcPr>
          <w:p w:rsidR="4B07E129" w:rsidP="5FF3AC3C" w:rsidRDefault="56859933" w14:paraId="17AEC872" w14:textId="49F5A260">
            <w:pPr>
              <w:rPr>
                <w:rFonts w:ascii="Arial" w:hAnsi="Arial" w:eastAsia="Arial" w:cs="Arial"/>
                <w:sz w:val="16"/>
                <w:szCs w:val="16"/>
              </w:rPr>
            </w:pPr>
            <w:r w:rsidRPr="5C4FC7A0">
              <w:rPr>
                <w:rFonts w:ascii="Arial" w:hAnsi="Arial" w:eastAsia="Arial" w:cs="Arial"/>
                <w:sz w:val="16"/>
                <w:szCs w:val="16"/>
              </w:rPr>
              <w:t>Keeping Control”: A user‐led exploratory study of mental health service user experiences of targeted violence and abuse in the context of adult safeguarding in England.</w:t>
            </w:r>
          </w:p>
        </w:tc>
        <w:tc>
          <w:tcPr>
            <w:tcW w:w="1530" w:type="dxa"/>
            <w:tcMar/>
          </w:tcPr>
          <w:p w:rsidR="4B07E129" w:rsidP="5FF3AC3C" w:rsidRDefault="56859933" w14:paraId="1A2491B1" w14:textId="1C6D6AB2">
            <w:pPr>
              <w:rPr>
                <w:rFonts w:ascii="Arial" w:hAnsi="Arial" w:eastAsia="Arial" w:cs="Arial"/>
                <w:sz w:val="16"/>
                <w:szCs w:val="16"/>
              </w:rPr>
            </w:pPr>
            <w:r w:rsidRPr="5C4FC7A0">
              <w:rPr>
                <w:rFonts w:ascii="Arial" w:hAnsi="Arial" w:eastAsia="Arial" w:cs="Arial"/>
                <w:sz w:val="16"/>
                <w:szCs w:val="16"/>
              </w:rPr>
              <w:t>Qualitative</w:t>
            </w:r>
          </w:p>
        </w:tc>
        <w:tc>
          <w:tcPr>
            <w:tcW w:w="1485" w:type="dxa"/>
            <w:tcMar/>
          </w:tcPr>
          <w:p w:rsidR="4B07E129" w:rsidP="5C4FC7A0" w:rsidRDefault="1ED36BE7" w14:paraId="01E446FF" w14:textId="18A64374">
            <w:pPr>
              <w:rPr>
                <w:rFonts w:ascii="Arial" w:hAnsi="Arial" w:eastAsia="Arial" w:cs="Arial"/>
                <w:sz w:val="16"/>
                <w:szCs w:val="16"/>
              </w:rPr>
            </w:pPr>
            <w:r w:rsidRPr="5C4FC7A0">
              <w:rPr>
                <w:rFonts w:ascii="Arial" w:hAnsi="Arial" w:eastAsia="Arial" w:cs="Arial"/>
                <w:sz w:val="16"/>
                <w:szCs w:val="16"/>
              </w:rPr>
              <w:t>Interview with 23 students and 46 practi</w:t>
            </w:r>
            <w:r w:rsidRPr="5C4FC7A0" w:rsidR="5AD1ACCB">
              <w:rPr>
                <w:rFonts w:ascii="Arial" w:hAnsi="Arial" w:eastAsia="Arial" w:cs="Arial"/>
                <w:sz w:val="16"/>
                <w:szCs w:val="16"/>
              </w:rPr>
              <w:t>tioners</w:t>
            </w:r>
          </w:p>
        </w:tc>
        <w:tc>
          <w:tcPr>
            <w:tcW w:w="1590" w:type="dxa"/>
            <w:tcMar/>
          </w:tcPr>
          <w:p w:rsidR="4B07E129" w:rsidP="5FF3AC3C" w:rsidRDefault="7D59BD23" w14:paraId="0FB316B0" w14:textId="2A1F8EF6">
            <w:pPr>
              <w:rPr>
                <w:rFonts w:ascii="Arial" w:hAnsi="Arial" w:eastAsia="Arial" w:cs="Arial"/>
                <w:sz w:val="16"/>
                <w:szCs w:val="16"/>
              </w:rPr>
            </w:pPr>
            <w:r w:rsidRPr="5C4FC7A0">
              <w:rPr>
                <w:rFonts w:ascii="Arial" w:hAnsi="Arial" w:eastAsia="Arial" w:cs="Arial"/>
                <w:sz w:val="16"/>
                <w:szCs w:val="16"/>
              </w:rPr>
              <w:t>User-led, triangulated, diverse perspectives explored.  under-researched safeguarding issue.</w:t>
            </w:r>
            <w:r w:rsidRPr="5C4FC7A0" w:rsidR="0ACEBF3F">
              <w:rPr>
                <w:rFonts w:ascii="Arial" w:hAnsi="Arial" w:eastAsia="Arial" w:cs="Arial"/>
                <w:sz w:val="16"/>
                <w:szCs w:val="16"/>
              </w:rPr>
              <w:t xml:space="preserve"> Small England-only sample; self-reported findings limited wider generalisability and representativeness.</w:t>
            </w:r>
          </w:p>
        </w:tc>
        <w:tc>
          <w:tcPr>
            <w:tcW w:w="1515" w:type="dxa"/>
            <w:tcMar/>
          </w:tcPr>
          <w:p w:rsidR="4B07E129" w:rsidP="5FF3AC3C" w:rsidRDefault="42282C9B" w14:paraId="34D8C572" w14:textId="53C8CDC6">
            <w:pPr>
              <w:rPr>
                <w:rFonts w:ascii="Arial" w:hAnsi="Arial" w:eastAsia="Arial" w:cs="Arial"/>
                <w:sz w:val="16"/>
                <w:szCs w:val="16"/>
              </w:rPr>
            </w:pPr>
            <w:r w:rsidRPr="5C4FC7A0">
              <w:rPr>
                <w:rFonts w:ascii="Arial" w:hAnsi="Arial" w:eastAsia="Arial" w:cs="Arial"/>
                <w:sz w:val="16"/>
                <w:szCs w:val="16"/>
              </w:rPr>
              <w:t>Mental health service users experienced abuse, requiring collaborative, person-centred safeguarding improvements.</w:t>
            </w:r>
          </w:p>
        </w:tc>
        <w:tc>
          <w:tcPr>
            <w:tcW w:w="1065" w:type="dxa"/>
            <w:tcMar/>
          </w:tcPr>
          <w:p w:rsidR="4B07E129" w:rsidP="5FF3AC3C" w:rsidRDefault="114EE5FF" w14:paraId="2CC93910" w14:textId="5245619C">
            <w:pPr>
              <w:rPr>
                <w:rFonts w:ascii="Arial" w:hAnsi="Arial" w:eastAsia="Arial" w:cs="Arial"/>
                <w:sz w:val="16"/>
                <w:szCs w:val="16"/>
              </w:rPr>
            </w:pPr>
            <w:r w:rsidRPr="5C4FC7A0">
              <w:rPr>
                <w:rFonts w:ascii="Arial" w:hAnsi="Arial" w:eastAsia="Arial" w:cs="Arial"/>
                <w:sz w:val="16"/>
                <w:szCs w:val="16"/>
              </w:rPr>
              <w:t>Adult Safeguarding, qualitative research.</w:t>
            </w:r>
          </w:p>
        </w:tc>
        <w:tc>
          <w:tcPr>
            <w:tcW w:w="1207" w:type="dxa"/>
            <w:tcMar/>
          </w:tcPr>
          <w:p w:rsidR="4B07E129" w:rsidP="5FF3AC3C" w:rsidRDefault="168DAFF1" w14:paraId="1CC107EA" w14:textId="5C78C727">
            <w:pPr>
              <w:rPr>
                <w:rFonts w:ascii="Arial" w:hAnsi="Arial" w:eastAsia="Arial" w:cs="Arial"/>
                <w:sz w:val="16"/>
                <w:szCs w:val="16"/>
              </w:rPr>
            </w:pPr>
            <w:r w:rsidRPr="5C4FC7A0">
              <w:rPr>
                <w:rFonts w:ascii="Arial" w:hAnsi="Arial" w:eastAsia="Arial" w:cs="Arial"/>
                <w:sz w:val="16"/>
                <w:szCs w:val="16"/>
              </w:rPr>
              <w:t>High-quality study supporting person-centred safeguarding, collaboration, trauma awareness, and service-user involvement.</w:t>
            </w:r>
          </w:p>
        </w:tc>
      </w:tr>
      <w:tr w:rsidR="5FF3AC3C" w:rsidTr="20A01719" w14:paraId="236ADF79" w14:textId="77777777">
        <w:trPr>
          <w:trHeight w:val="1185"/>
        </w:trPr>
        <w:tc>
          <w:tcPr>
            <w:tcW w:w="1050" w:type="dxa"/>
            <w:tcMar/>
          </w:tcPr>
          <w:p w:rsidR="58810D27" w:rsidP="5C4FC7A0" w:rsidRDefault="4FC81493" w14:paraId="38835884" w14:textId="651FBEB2">
            <w:pPr>
              <w:rPr>
                <w:rFonts w:ascii="Arial" w:hAnsi="Arial" w:eastAsia="Arial" w:cs="Arial"/>
                <w:sz w:val="16"/>
                <w:szCs w:val="16"/>
              </w:rPr>
            </w:pPr>
            <w:r w:rsidRPr="5C4FC7A0">
              <w:rPr>
                <w:rFonts w:ascii="Arial" w:hAnsi="Arial" w:eastAsia="Arial" w:cs="Arial"/>
                <w:sz w:val="16"/>
                <w:szCs w:val="16"/>
              </w:rPr>
              <w:t>Ahuja (2022)</w:t>
            </w:r>
          </w:p>
        </w:tc>
        <w:tc>
          <w:tcPr>
            <w:tcW w:w="1140" w:type="dxa"/>
            <w:tcMar/>
          </w:tcPr>
          <w:p w:rsidR="58810D27" w:rsidP="5C4FC7A0" w:rsidRDefault="4FC81493" w14:paraId="55A3D4C4" w14:textId="0F2AC493">
            <w:pPr>
              <w:rPr>
                <w:rFonts w:ascii="Arial" w:hAnsi="Arial" w:eastAsia="Arial" w:cs="Arial"/>
                <w:sz w:val="16"/>
                <w:szCs w:val="16"/>
              </w:rPr>
            </w:pPr>
            <w:r w:rsidRPr="5C4FC7A0">
              <w:rPr>
                <w:rFonts w:ascii="Arial" w:hAnsi="Arial" w:eastAsia="Arial" w:cs="Arial"/>
                <w:sz w:val="16"/>
                <w:szCs w:val="16"/>
              </w:rPr>
              <w:t>Implementation of the Making Safeguarding Personal approach to strengths-based adult social care:</w:t>
            </w:r>
          </w:p>
        </w:tc>
        <w:tc>
          <w:tcPr>
            <w:tcW w:w="1530" w:type="dxa"/>
            <w:tcMar/>
          </w:tcPr>
          <w:p w:rsidR="3B211079" w:rsidP="5C4FC7A0" w:rsidRDefault="5EC2F958" w14:paraId="17F511D1" w14:textId="717D4C80">
            <w:pPr>
              <w:rPr>
                <w:rFonts w:ascii="Arial" w:hAnsi="Arial" w:eastAsia="Arial" w:cs="Arial"/>
                <w:sz w:val="16"/>
                <w:szCs w:val="16"/>
              </w:rPr>
            </w:pPr>
            <w:r w:rsidRPr="5C4FC7A0">
              <w:rPr>
                <w:rFonts w:ascii="Arial" w:hAnsi="Arial" w:eastAsia="Arial" w:cs="Arial"/>
                <w:sz w:val="16"/>
                <w:szCs w:val="16"/>
              </w:rPr>
              <w:t>Qualitative Research</w:t>
            </w:r>
          </w:p>
        </w:tc>
        <w:tc>
          <w:tcPr>
            <w:tcW w:w="1485" w:type="dxa"/>
            <w:tcMar/>
          </w:tcPr>
          <w:p w:rsidR="0EFB5B01" w:rsidP="5FF3AC3C" w:rsidRDefault="2BD77B74" w14:paraId="776B399E" w14:textId="3320535B">
            <w:pPr>
              <w:rPr>
                <w:rFonts w:ascii="Arial" w:hAnsi="Arial" w:eastAsia="Arial" w:cs="Arial"/>
                <w:sz w:val="16"/>
                <w:szCs w:val="16"/>
              </w:rPr>
            </w:pPr>
            <w:r w:rsidRPr="5C4FC7A0">
              <w:rPr>
                <w:rFonts w:ascii="Arial" w:hAnsi="Arial" w:eastAsia="Arial" w:cs="Arial"/>
                <w:sz w:val="16"/>
                <w:szCs w:val="16"/>
              </w:rPr>
              <w:t>20 qualitative studies &amp; 541 participants</w:t>
            </w:r>
            <w:r w:rsidRPr="5C4FC7A0" w:rsidR="6BA8B50C">
              <w:rPr>
                <w:rFonts w:ascii="Arial" w:hAnsi="Arial" w:eastAsia="Arial" w:cs="Arial"/>
                <w:sz w:val="16"/>
                <w:szCs w:val="16"/>
              </w:rPr>
              <w:t>.</w:t>
            </w:r>
          </w:p>
        </w:tc>
        <w:tc>
          <w:tcPr>
            <w:tcW w:w="1590" w:type="dxa"/>
            <w:tcMar/>
          </w:tcPr>
          <w:p w:rsidR="7244A1AD" w:rsidP="5C4FC7A0" w:rsidRDefault="277F0DC2" w14:paraId="09964F59" w14:textId="34DF0F61">
            <w:pPr>
              <w:rPr>
                <w:rFonts w:ascii="Arial" w:hAnsi="Arial" w:eastAsia="Arial" w:cs="Arial"/>
                <w:sz w:val="16"/>
                <w:szCs w:val="16"/>
              </w:rPr>
            </w:pPr>
            <w:r w:rsidRPr="5C4FC7A0">
              <w:rPr>
                <w:rFonts w:ascii="Arial" w:hAnsi="Arial" w:eastAsia="Arial" w:cs="Arial"/>
                <w:sz w:val="16"/>
                <w:szCs w:val="16"/>
              </w:rPr>
              <w:t>Systematic review synthesised diverse qualitative evidence, improving reliability and comprehensive understanding. Systematic review synthesised diverse qualitative evidence, improving reliability and comprehensive understanding.</w:t>
            </w:r>
          </w:p>
        </w:tc>
        <w:tc>
          <w:tcPr>
            <w:tcW w:w="1515" w:type="dxa"/>
            <w:tcMar/>
          </w:tcPr>
          <w:p w:rsidR="7244A1AD" w:rsidP="5C4FC7A0" w:rsidRDefault="277F0DC2" w14:paraId="6DA27721" w14:textId="7DAF5144">
            <w:pPr>
              <w:rPr>
                <w:rFonts w:ascii="Arial" w:hAnsi="Arial" w:eastAsia="Arial" w:cs="Arial"/>
                <w:sz w:val="16"/>
                <w:szCs w:val="16"/>
              </w:rPr>
            </w:pPr>
            <w:r w:rsidRPr="5C4FC7A0">
              <w:rPr>
                <w:rFonts w:ascii="Arial" w:hAnsi="Arial" w:eastAsia="Arial" w:cs="Arial"/>
                <w:sz w:val="16"/>
                <w:szCs w:val="16"/>
              </w:rPr>
              <w:t>Person-centred safeguarding improved outcomes through collaboration, empowerment, communication and strengths-based practice.</w:t>
            </w:r>
          </w:p>
        </w:tc>
        <w:tc>
          <w:tcPr>
            <w:tcW w:w="1065" w:type="dxa"/>
            <w:tcMar/>
          </w:tcPr>
          <w:p w:rsidR="7244A1AD" w:rsidP="5C4FC7A0" w:rsidRDefault="277F0DC2" w14:paraId="16FE7AA4" w14:textId="614FCD90">
            <w:pPr>
              <w:rPr>
                <w:rFonts w:ascii="Arial" w:hAnsi="Arial" w:eastAsia="Arial" w:cs="Arial"/>
                <w:sz w:val="16"/>
                <w:szCs w:val="16"/>
              </w:rPr>
            </w:pPr>
            <w:r w:rsidRPr="5C4FC7A0">
              <w:rPr>
                <w:rFonts w:ascii="Arial" w:hAnsi="Arial" w:eastAsia="Arial" w:cs="Arial"/>
                <w:sz w:val="16"/>
                <w:szCs w:val="16"/>
              </w:rPr>
              <w:t xml:space="preserve">Adult Safeguarding &amp; Multi – </w:t>
            </w:r>
            <w:r w:rsidRPr="5C4FC7A0" w:rsidR="5931BC09">
              <w:rPr>
                <w:rFonts w:ascii="Arial" w:hAnsi="Arial" w:eastAsia="Arial" w:cs="Arial"/>
                <w:sz w:val="16"/>
                <w:szCs w:val="16"/>
              </w:rPr>
              <w:t>a</w:t>
            </w:r>
            <w:r w:rsidRPr="5C4FC7A0">
              <w:rPr>
                <w:rFonts w:ascii="Arial" w:hAnsi="Arial" w:eastAsia="Arial" w:cs="Arial"/>
                <w:sz w:val="16"/>
                <w:szCs w:val="16"/>
              </w:rPr>
              <w:t xml:space="preserve">gency </w:t>
            </w:r>
            <w:r w:rsidRPr="5C4FC7A0" w:rsidR="2C19FEAD">
              <w:rPr>
                <w:rFonts w:ascii="Arial" w:hAnsi="Arial" w:eastAsia="Arial" w:cs="Arial"/>
                <w:sz w:val="16"/>
                <w:szCs w:val="16"/>
              </w:rPr>
              <w:t>collaboration&amp; person-centred practice</w:t>
            </w:r>
          </w:p>
        </w:tc>
        <w:tc>
          <w:tcPr>
            <w:tcW w:w="1207" w:type="dxa"/>
            <w:tcMar/>
          </w:tcPr>
          <w:p w:rsidR="22E159A3" w:rsidP="5C4FC7A0" w:rsidRDefault="2C19FEAD" w14:paraId="45427997" w14:textId="245D627F">
            <w:pPr>
              <w:rPr>
                <w:rFonts w:ascii="Arial" w:hAnsi="Arial" w:eastAsia="Arial" w:cs="Arial"/>
                <w:sz w:val="16"/>
                <w:szCs w:val="16"/>
              </w:rPr>
            </w:pPr>
            <w:r w:rsidRPr="5C4FC7A0">
              <w:rPr>
                <w:rFonts w:ascii="Arial" w:hAnsi="Arial" w:eastAsia="Arial" w:cs="Arial"/>
                <w:sz w:val="16"/>
                <w:szCs w:val="16"/>
              </w:rPr>
              <w:t>Useful review supporting strengths-based, person-centred safeguarding and collaborative adult social care.</w:t>
            </w:r>
          </w:p>
        </w:tc>
      </w:tr>
    </w:tbl>
    <w:p w:rsidR="00636D9A" w:rsidP="5C4FC7A0" w:rsidRDefault="00636D9A" w14:paraId="3B39D7B4" w14:textId="77777777">
      <w:pPr>
        <w:rPr>
          <w:rFonts w:ascii="Arial" w:hAnsi="Arial" w:eastAsia="Arial" w:cs="Arial"/>
        </w:rPr>
      </w:pPr>
    </w:p>
    <w:p w:rsidR="00845457" w:rsidP="20A01719" w:rsidRDefault="00845457" w14:paraId="6AB754B3" w14:textId="01C50CA2">
      <w:pPr>
        <w:pStyle w:val="Normal"/>
        <w:rPr>
          <w:rFonts w:ascii="Arial" w:hAnsi="Arial" w:eastAsia="Arial" w:cs="Arial"/>
        </w:rPr>
      </w:pPr>
    </w:p>
    <w:p w:rsidR="3417A099" w:rsidP="5C4FC7A0" w:rsidRDefault="53E82152" w14:paraId="1951BE00" w14:textId="162D1B60">
      <w:pPr>
        <w:pStyle w:val="Heading2"/>
        <w:rPr>
          <w:rFonts w:ascii="Arial" w:hAnsi="Arial" w:eastAsia="Arial" w:cs="Arial"/>
          <w:b/>
          <w:bCs/>
          <w:sz w:val="28"/>
          <w:szCs w:val="28"/>
        </w:rPr>
      </w:pPr>
      <w:r w:rsidRPr="5C4FC7A0">
        <w:rPr>
          <w:rFonts w:ascii="Arial" w:hAnsi="Arial" w:eastAsia="Arial" w:cs="Arial"/>
          <w:sz w:val="28"/>
          <w:szCs w:val="28"/>
        </w:rPr>
        <w:lastRenderedPageBreak/>
        <w:t xml:space="preserve">4.3 – Theme 1 </w:t>
      </w:r>
      <w:r w:rsidRPr="5C4FC7A0" w:rsidR="31867FE7">
        <w:rPr>
          <w:rFonts w:ascii="Arial" w:hAnsi="Arial" w:eastAsia="Arial" w:cs="Arial"/>
          <w:sz w:val="28"/>
          <w:szCs w:val="28"/>
        </w:rPr>
        <w:t>Legal</w:t>
      </w:r>
      <w:r w:rsidRPr="5C4FC7A0" w:rsidR="23BAD440">
        <w:rPr>
          <w:rFonts w:ascii="Arial" w:hAnsi="Arial" w:eastAsia="Arial" w:cs="Arial"/>
          <w:b/>
          <w:bCs/>
          <w:sz w:val="28"/>
          <w:szCs w:val="28"/>
        </w:rPr>
        <w:t xml:space="preserve"> and Policy Framework for Adult Safeguarding in the UK</w:t>
      </w:r>
    </w:p>
    <w:p w:rsidR="5FF3AC3C" w:rsidP="5C4FC7A0" w:rsidRDefault="5FF3AC3C" w14:paraId="63120907" w14:textId="3D049B11">
      <w:pPr>
        <w:rPr>
          <w:rFonts w:ascii="Arial" w:hAnsi="Arial" w:eastAsia="Arial" w:cs="Arial"/>
        </w:rPr>
      </w:pPr>
    </w:p>
    <w:p w:rsidR="5FF3AC3C" w:rsidP="5C4FC7A0" w:rsidRDefault="1FB8E26C" w14:paraId="2B0B5B2A" w14:textId="0ED59536">
      <w:pPr>
        <w:spacing w:after="240"/>
        <w:rPr>
          <w:rFonts w:ascii="Arial" w:hAnsi="Arial" w:eastAsia="Arial" w:cs="Arial"/>
        </w:rPr>
      </w:pPr>
      <w:r w:rsidRPr="5C4FC7A0">
        <w:rPr>
          <w:rFonts w:ascii="Arial" w:hAnsi="Arial" w:eastAsia="Arial" w:cs="Arial"/>
        </w:rPr>
        <w:t xml:space="preserve">Adult Safeguarding: Protecting vulnerable people, The Care Act 2014 states that adults with care and support needs should be protected from abuse, neglect, exploitation and harm to promote their wellbeing, independence and human rights. It states that to be Safeguarded means to be able to live in safety, free from harm and neglect (HM Government, 2014). An ‘adult at risk’ is defined as ‘an adult over 18 with care and support needs who is experiencing or is at risk of abuse or neglect, and who is unable to protect himself or herself from such abuse or neglect </w:t>
      </w:r>
      <w:proofErr w:type="gramStart"/>
      <w:r w:rsidRPr="5C4FC7A0">
        <w:rPr>
          <w:rFonts w:ascii="Arial" w:hAnsi="Arial" w:eastAsia="Arial" w:cs="Arial"/>
        </w:rPr>
        <w:t>as a result of</w:t>
      </w:r>
      <w:proofErr w:type="gramEnd"/>
      <w:r w:rsidRPr="5C4FC7A0">
        <w:rPr>
          <w:rFonts w:ascii="Arial" w:hAnsi="Arial" w:eastAsia="Arial" w:cs="Arial"/>
        </w:rPr>
        <w:t xml:space="preserve"> those needs’ (HM Government, 2014). </w:t>
      </w:r>
    </w:p>
    <w:p w:rsidR="5FF3AC3C" w:rsidP="5C4FC7A0" w:rsidRDefault="1FB8E26C" w14:paraId="6B6B5131" w14:textId="20CF63C8">
      <w:pPr>
        <w:spacing w:after="240"/>
        <w:rPr>
          <w:rFonts w:ascii="Arial" w:hAnsi="Arial" w:eastAsia="Arial" w:cs="Arial"/>
        </w:rPr>
      </w:pPr>
      <w:r w:rsidRPr="5C4FC7A0">
        <w:rPr>
          <w:rFonts w:ascii="Arial" w:hAnsi="Arial" w:eastAsia="Arial" w:cs="Arial"/>
        </w:rPr>
        <w:t xml:space="preserve">Adult safeguarding requires that the balance is made between risk and the right of an individual to remain independent, to have their choice respected and to retain their dignity. </w:t>
      </w:r>
    </w:p>
    <w:p w:rsidR="5FF3AC3C" w:rsidP="5C4FC7A0" w:rsidRDefault="1FB8E26C" w14:paraId="0AF5886A" w14:textId="09B1CF06">
      <w:pPr>
        <w:spacing w:after="0"/>
        <w:rPr>
          <w:rFonts w:ascii="Arial" w:hAnsi="Arial" w:eastAsia="Arial" w:cs="Arial"/>
        </w:rPr>
      </w:pPr>
      <w:r w:rsidRPr="5C4FC7A0">
        <w:rPr>
          <w:rFonts w:ascii="Arial" w:hAnsi="Arial" w:eastAsia="Arial" w:cs="Arial"/>
        </w:rPr>
        <w:t>Useful terminology will be used: Abuse Neglect Self-Neglect Empowerment Making Safeguarding Personal (MSP) Safeguarding Adults Reviews (SARs)</w:t>
      </w:r>
    </w:p>
    <w:p w:rsidR="5FF3AC3C" w:rsidP="72B55995" w:rsidRDefault="5FF3AC3C" w14:paraId="1C147676" w14:textId="5F2AAF9C">
      <w:pPr>
        <w:rPr>
          <w:rFonts w:ascii="Arial" w:hAnsi="Arial" w:eastAsia="Arial" w:cs="Arial"/>
        </w:rPr>
      </w:pPr>
    </w:p>
    <w:p w:rsidRPr="007063BA" w:rsidR="007063BA" w:rsidP="5C4FC7A0" w:rsidRDefault="30E9AA8F" w14:paraId="6920ED58" w14:textId="77777777">
      <w:pPr>
        <w:pStyle w:val="Heading4"/>
        <w:rPr>
          <w:rFonts w:ascii="Arial" w:hAnsi="Arial" w:eastAsia="Arial" w:cs="Arial"/>
          <w:sz w:val="28"/>
          <w:szCs w:val="28"/>
        </w:rPr>
      </w:pPr>
      <w:r w:rsidRPr="5C4FC7A0">
        <w:rPr>
          <w:rFonts w:ascii="Arial" w:hAnsi="Arial" w:eastAsia="Arial" w:cs="Arial"/>
          <w:sz w:val="28"/>
          <w:szCs w:val="28"/>
        </w:rPr>
        <w:t>Background Information</w:t>
      </w:r>
    </w:p>
    <w:p w:rsidR="5FF3AC3C" w:rsidP="5C4FC7A0" w:rsidRDefault="5FF3AC3C" w14:paraId="165ED48B" w14:textId="1DCA08E4">
      <w:pPr>
        <w:rPr>
          <w:rFonts w:ascii="Arial" w:hAnsi="Arial" w:eastAsia="Arial" w:cs="Arial"/>
        </w:rPr>
      </w:pPr>
    </w:p>
    <w:p w:rsidR="7623251A" w:rsidP="72B55995" w:rsidRDefault="1CAF2503" w14:paraId="7CA10CB3" w14:textId="64949177">
      <w:pPr>
        <w:rPr>
          <w:rFonts w:ascii="Arial" w:hAnsi="Arial" w:eastAsia="Arial" w:cs="Arial"/>
        </w:rPr>
      </w:pPr>
      <w:r w:rsidRPr="5C4FC7A0">
        <w:rPr>
          <w:rFonts w:ascii="Arial" w:hAnsi="Arial" w:eastAsia="Arial" w:cs="Arial"/>
        </w:rPr>
        <w:t xml:space="preserve">To begin with, adult safeguarding started out as guidance rather than the law. Until the Care Act 2014, Safeguarding Adults at Risk Practice was based upon No Secrets guidelines and provided local authorities and partner agencies with recommendations to </w:t>
      </w:r>
      <w:proofErr w:type="gramStart"/>
      <w:r w:rsidRPr="5C4FC7A0">
        <w:rPr>
          <w:rFonts w:ascii="Arial" w:hAnsi="Arial" w:eastAsia="Arial" w:cs="Arial"/>
        </w:rPr>
        <w:t>cooperate together</w:t>
      </w:r>
      <w:proofErr w:type="gramEnd"/>
      <w:r w:rsidRPr="5C4FC7A0">
        <w:rPr>
          <w:rFonts w:ascii="Arial" w:hAnsi="Arial" w:eastAsia="Arial" w:cs="Arial"/>
        </w:rPr>
        <w:t xml:space="preserve"> to protect vulnerable adults (Department of Health 2000). Legal reforms came </w:t>
      </w:r>
      <w:proofErr w:type="gramStart"/>
      <w:r w:rsidRPr="5C4FC7A0">
        <w:rPr>
          <w:rFonts w:ascii="Arial" w:hAnsi="Arial" w:eastAsia="Arial" w:cs="Arial"/>
        </w:rPr>
        <w:t>as a result of</w:t>
      </w:r>
      <w:proofErr w:type="gramEnd"/>
      <w:r w:rsidRPr="5C4FC7A0">
        <w:rPr>
          <w:rFonts w:ascii="Arial" w:hAnsi="Arial" w:eastAsia="Arial" w:cs="Arial"/>
        </w:rPr>
        <w:t xml:space="preserve"> the public alarm following high profile and severe abuse such as Winterbourne view hospital and the Mid Stafford shire NHS foundation trust (Francis, 2013). Following the reforms under the Care Act 2014 the responsibilities of local authorities under law were made clear, Safeguarding Adults Boards (SABs) were created and safeguarding reviews needed to occur in cases of serious harm (HM Government, 2014).</w:t>
      </w:r>
    </w:p>
    <w:p w:rsidRPr="007063BA" w:rsidR="007063BA" w:rsidP="5C4FC7A0" w:rsidRDefault="007063BA" w14:paraId="7749FD3C" w14:textId="42B3555E">
      <w:pPr>
        <w:pStyle w:val="Heading4"/>
        <w:rPr>
          <w:rFonts w:ascii="Arial" w:hAnsi="Arial" w:eastAsia="Arial" w:cs="Arial"/>
        </w:rPr>
      </w:pPr>
    </w:p>
    <w:p w:rsidR="5C4FC7A0" w:rsidP="5C4FC7A0" w:rsidRDefault="5C4FC7A0" w14:paraId="4DC9923B" w14:textId="288850CE">
      <w:pPr>
        <w:spacing w:beforeAutospacing="1" w:afterAutospacing="1"/>
        <w:jc w:val="left"/>
        <w:rPr>
          <w:rStyle w:val="Strong"/>
          <w:rFonts w:ascii="Arial" w:hAnsi="Arial" w:eastAsia="Arial" w:cs="Arial"/>
          <w:sz w:val="28"/>
          <w:szCs w:val="28"/>
        </w:rPr>
      </w:pPr>
    </w:p>
    <w:p w:rsidR="5C4FC7A0" w:rsidP="5C4FC7A0" w:rsidRDefault="5C4FC7A0" w14:paraId="27BC06CC" w14:textId="7980D682">
      <w:pPr>
        <w:spacing w:beforeAutospacing="1" w:afterAutospacing="1"/>
        <w:jc w:val="left"/>
        <w:rPr>
          <w:rStyle w:val="Strong"/>
          <w:rFonts w:ascii="Arial" w:hAnsi="Arial" w:eastAsia="Arial" w:cs="Arial"/>
          <w:sz w:val="28"/>
          <w:szCs w:val="28"/>
        </w:rPr>
      </w:pPr>
    </w:p>
    <w:p w:rsidR="5C4FC7A0" w:rsidP="5C4FC7A0" w:rsidRDefault="5C4FC7A0" w14:paraId="1653CED3" w14:textId="769D6F62">
      <w:pPr>
        <w:spacing w:beforeAutospacing="1" w:afterAutospacing="1"/>
        <w:jc w:val="left"/>
        <w:rPr>
          <w:rStyle w:val="Strong"/>
          <w:rFonts w:ascii="Arial" w:hAnsi="Arial" w:eastAsia="Arial" w:cs="Arial"/>
          <w:sz w:val="28"/>
          <w:szCs w:val="28"/>
        </w:rPr>
      </w:pPr>
    </w:p>
    <w:p w:rsidR="00845457" w:rsidP="20A01719" w:rsidRDefault="00845457" w14:paraId="305B898A" w14:textId="11674E75">
      <w:pPr>
        <w:pStyle w:val="Normal"/>
        <w:spacing w:beforeAutospacing="on" w:afterAutospacing="on"/>
        <w:jc w:val="left"/>
        <w:rPr>
          <w:rStyle w:val="Strong"/>
          <w:rFonts w:ascii="Arial" w:hAnsi="Arial" w:eastAsia="Arial" w:cs="Arial"/>
          <w:sz w:val="28"/>
          <w:szCs w:val="28"/>
        </w:rPr>
      </w:pPr>
    </w:p>
    <w:p w:rsidRPr="007063BA" w:rsidR="007063BA" w:rsidP="5C4FC7A0" w:rsidRDefault="04723898" w14:paraId="6C84F17D" w14:textId="77777777">
      <w:pPr>
        <w:spacing w:before="100" w:beforeAutospacing="1" w:after="100" w:afterAutospacing="1"/>
        <w:jc w:val="left"/>
        <w:rPr>
          <w:rStyle w:val="Strong"/>
          <w:rFonts w:ascii="Arial" w:hAnsi="Arial" w:eastAsia="Arial" w:cs="Arial"/>
          <w:sz w:val="28"/>
          <w:szCs w:val="28"/>
        </w:rPr>
      </w:pPr>
      <w:r w:rsidRPr="5C4FC7A0">
        <w:rPr>
          <w:rStyle w:val="Strong"/>
          <w:rFonts w:ascii="Arial" w:hAnsi="Arial" w:eastAsia="Arial" w:cs="Arial"/>
          <w:sz w:val="28"/>
          <w:szCs w:val="28"/>
        </w:rPr>
        <w:lastRenderedPageBreak/>
        <w:t>Relevance to Title/Research Question:</w:t>
      </w:r>
    </w:p>
    <w:p w:rsidR="552304F2" w:rsidP="72B55995" w:rsidRDefault="3FBBC373" w14:paraId="654DCEEA" w14:textId="13C14E52">
      <w:pPr>
        <w:spacing w:before="240" w:after="240"/>
        <w:jc w:val="left"/>
        <w:rPr>
          <w:rFonts w:ascii="Arial" w:hAnsi="Arial" w:eastAsia="Arial" w:cs="Arial"/>
        </w:rPr>
      </w:pPr>
      <w:r w:rsidRPr="5C4FC7A0">
        <w:rPr>
          <w:rFonts w:ascii="Arial" w:hAnsi="Arial" w:eastAsia="Arial" w:cs="Arial"/>
        </w:rPr>
        <w:t xml:space="preserve">In this study the legal and policy context is relevant to the research question as social services have a legal duty to coordinate safeguarding work. </w:t>
      </w:r>
    </w:p>
    <w:p w:rsidR="552304F2" w:rsidP="5C4FC7A0" w:rsidRDefault="3FBBC373" w14:paraId="06A11D28" w14:textId="616A3076">
      <w:pPr>
        <w:spacing w:before="240" w:after="240"/>
        <w:jc w:val="left"/>
        <w:rPr>
          <w:rFonts w:ascii="Arial" w:hAnsi="Arial" w:eastAsia="Arial" w:cs="Arial"/>
        </w:rPr>
      </w:pPr>
      <w:r w:rsidRPr="5C4FC7A0">
        <w:rPr>
          <w:rFonts w:ascii="Arial" w:hAnsi="Arial" w:eastAsia="Arial" w:cs="Arial"/>
        </w:rPr>
        <w:t>The success of social services practice will be linked to how the law is operationalised in terms of professional practice, decision-making and working together</w:t>
      </w:r>
      <w:r w:rsidRPr="5C4FC7A0" w:rsidR="32586BDA">
        <w:rPr>
          <w:rFonts w:ascii="Arial" w:hAnsi="Arial" w:eastAsia="Arial" w:cs="Arial"/>
        </w:rPr>
        <w:t xml:space="preserve"> (</w:t>
      </w:r>
      <w:r w:rsidRPr="5C4FC7A0" w:rsidR="40594B5F">
        <w:rPr>
          <w:rFonts w:ascii="Arial" w:hAnsi="Arial" w:eastAsia="Arial" w:cs="Arial"/>
        </w:rPr>
        <w:t>Keyword</w:t>
      </w:r>
      <w:r w:rsidRPr="5C4FC7A0" w:rsidR="32586BDA">
        <w:rPr>
          <w:rFonts w:ascii="Arial" w:hAnsi="Arial" w:eastAsia="Arial" w:cs="Arial"/>
        </w:rPr>
        <w:t>, 20</w:t>
      </w:r>
      <w:r w:rsidRPr="5C4FC7A0" w:rsidR="0D79E7EF">
        <w:rPr>
          <w:rFonts w:ascii="Arial" w:hAnsi="Arial" w:eastAsia="Arial" w:cs="Arial"/>
        </w:rPr>
        <w:t>17</w:t>
      </w:r>
      <w:r w:rsidRPr="5C4FC7A0" w:rsidR="32586BDA">
        <w:rPr>
          <w:rFonts w:ascii="Arial" w:hAnsi="Arial" w:eastAsia="Arial" w:cs="Arial"/>
        </w:rPr>
        <w:t>).</w:t>
      </w:r>
    </w:p>
    <w:p w:rsidR="552304F2" w:rsidP="5C4FC7A0" w:rsidRDefault="3FBBC373" w14:paraId="2FE54004" w14:textId="28A98B03">
      <w:pPr>
        <w:spacing w:before="240" w:after="240"/>
        <w:jc w:val="left"/>
        <w:rPr>
          <w:rFonts w:ascii="Arial" w:hAnsi="Arial" w:eastAsia="Arial" w:cs="Arial"/>
        </w:rPr>
      </w:pPr>
      <w:r w:rsidRPr="5C4FC7A0">
        <w:rPr>
          <w:rFonts w:ascii="Arial" w:hAnsi="Arial" w:eastAsia="Arial" w:cs="Arial"/>
        </w:rPr>
        <w:t xml:space="preserve">The study critically examines whether the existing legal duties allow social services to safeguard vulnerable adults whilst respecting their right to dignity and independence. </w:t>
      </w:r>
    </w:p>
    <w:p w:rsidR="017D374F" w:rsidP="5C4FC7A0" w:rsidRDefault="1D44AB79" w14:paraId="0178AC5A" w14:textId="4EFEDCC8">
      <w:pPr>
        <w:spacing w:before="240" w:after="240"/>
        <w:jc w:val="left"/>
        <w:rPr>
          <w:rFonts w:ascii="Arial" w:hAnsi="Arial" w:eastAsia="Arial" w:cs="Arial"/>
        </w:rPr>
      </w:pPr>
      <w:r w:rsidRPr="5C4FC7A0">
        <w:rPr>
          <w:rFonts w:ascii="Arial" w:hAnsi="Arial" w:eastAsia="Arial" w:cs="Arial"/>
        </w:rPr>
        <w:t xml:space="preserve">Duffy </w:t>
      </w:r>
      <w:r w:rsidRPr="5C4FC7A0">
        <w:rPr>
          <w:rFonts w:ascii="Arial" w:hAnsi="Arial" w:eastAsia="Arial" w:cs="Arial"/>
          <w:i/>
          <w:iCs/>
        </w:rPr>
        <w:t>et al</w:t>
      </w:r>
      <w:r w:rsidRPr="5C4FC7A0">
        <w:rPr>
          <w:rFonts w:ascii="Arial" w:hAnsi="Arial" w:eastAsia="Arial" w:cs="Arial"/>
        </w:rPr>
        <w:t>., (2025) Understanding</w:t>
      </w:r>
      <w:r w:rsidRPr="5C4FC7A0" w:rsidR="3FBBC373">
        <w:rPr>
          <w:rFonts w:ascii="Arial" w:hAnsi="Arial" w:eastAsia="Arial" w:cs="Arial"/>
        </w:rPr>
        <w:t xml:space="preserve"> the legal framework in this context helps us in our study of safeguarding practice, inter-agency working, and the efficiency of the current safeguarding framework.</w:t>
      </w:r>
    </w:p>
    <w:p w:rsidR="72B55995" w:rsidP="72B55995" w:rsidRDefault="72B55995" w14:paraId="56410B75" w14:textId="45442A80">
      <w:pPr>
        <w:spacing w:beforeAutospacing="1" w:afterAutospacing="1"/>
        <w:jc w:val="left"/>
        <w:rPr>
          <w:rFonts w:ascii="Arial" w:hAnsi="Arial" w:eastAsia="Arial" w:cs="Arial"/>
        </w:rPr>
      </w:pPr>
    </w:p>
    <w:p w:rsidRPr="007063BA" w:rsidR="007063BA" w:rsidP="5C4FC7A0" w:rsidRDefault="04723898" w14:paraId="234E6774" w14:textId="7FD4AEA2">
      <w:pPr>
        <w:spacing w:before="100" w:beforeAutospacing="1" w:after="100" w:afterAutospacing="1"/>
        <w:jc w:val="left"/>
        <w:rPr>
          <w:rStyle w:val="Strong"/>
          <w:rFonts w:ascii="Arial" w:hAnsi="Arial" w:eastAsia="Arial" w:cs="Arial"/>
          <w:sz w:val="28"/>
          <w:szCs w:val="28"/>
        </w:rPr>
      </w:pPr>
      <w:r w:rsidRPr="5C4FC7A0">
        <w:rPr>
          <w:rStyle w:val="Strong"/>
          <w:rFonts w:ascii="Arial" w:hAnsi="Arial" w:eastAsia="Arial" w:cs="Arial"/>
          <w:sz w:val="28"/>
          <w:szCs w:val="28"/>
        </w:rPr>
        <w:t>Data and Statistics</w:t>
      </w:r>
    </w:p>
    <w:p w:rsidR="3BF35CF3" w:rsidP="5C4FC7A0" w:rsidRDefault="416F842D" w14:paraId="1C3B632A" w14:textId="1B192CD2">
      <w:pPr>
        <w:spacing w:before="240" w:after="240"/>
        <w:jc w:val="left"/>
        <w:rPr>
          <w:rFonts w:ascii="Arial" w:hAnsi="Arial" w:eastAsia="Arial" w:cs="Arial"/>
        </w:rPr>
      </w:pPr>
      <w:r w:rsidRPr="5C4FC7A0">
        <w:rPr>
          <w:rFonts w:ascii="Arial" w:hAnsi="Arial" w:eastAsia="Arial" w:cs="Arial"/>
        </w:rPr>
        <w:t xml:space="preserve">The Protection of Adults is a severe problem in social care services. In the period of April 2022 to March 2023 there were around 541,535 recorded concerns regarding the protection of adults in England and these concerns led to the initiating of 192,730 Section 42 enquiries </w:t>
      </w:r>
      <w:proofErr w:type="gramStart"/>
      <w:r w:rsidRPr="5C4FC7A0">
        <w:rPr>
          <w:rFonts w:ascii="Arial" w:hAnsi="Arial" w:eastAsia="Arial" w:cs="Arial"/>
        </w:rPr>
        <w:t>in order to</w:t>
      </w:r>
      <w:proofErr w:type="gramEnd"/>
      <w:r w:rsidRPr="5C4FC7A0">
        <w:rPr>
          <w:rFonts w:ascii="Arial" w:hAnsi="Arial" w:eastAsia="Arial" w:cs="Arial"/>
        </w:rPr>
        <w:t xml:space="preserve"> initiate investigations in these concerning cases, according to NHS Digital (2023). There was </w:t>
      </w:r>
      <w:proofErr w:type="gramStart"/>
      <w:r w:rsidRPr="5C4FC7A0">
        <w:rPr>
          <w:rFonts w:ascii="Arial" w:hAnsi="Arial" w:eastAsia="Arial" w:cs="Arial"/>
        </w:rPr>
        <w:t>a number of</w:t>
      </w:r>
      <w:proofErr w:type="gramEnd"/>
      <w:r w:rsidRPr="5C4FC7A0">
        <w:rPr>
          <w:rFonts w:ascii="Arial" w:hAnsi="Arial" w:eastAsia="Arial" w:cs="Arial"/>
        </w:rPr>
        <w:t xml:space="preserve"> varied methods of abuse reported, including neglect, lack of action, emotional and physical abuse as well as financial abuse. Older adults, people with learning difficulties and people with mental health disorders continue to be the highest demographic to be involved in Protection of Adult proceedings.</w:t>
      </w:r>
    </w:p>
    <w:p w:rsidR="72B55995" w:rsidP="72B55995" w:rsidRDefault="72B55995" w14:paraId="1E9B1B88" w14:textId="0AC53DA0">
      <w:pPr>
        <w:spacing w:beforeAutospacing="1" w:afterAutospacing="1"/>
        <w:jc w:val="left"/>
        <w:rPr>
          <w:rFonts w:ascii="Arial" w:hAnsi="Arial" w:eastAsia="Arial" w:cs="Arial"/>
        </w:rPr>
      </w:pPr>
    </w:p>
    <w:p w:rsidRPr="007063BA" w:rsidR="007063BA" w:rsidP="5C4FC7A0" w:rsidRDefault="04723898" w14:paraId="142DB4B4" w14:textId="77777777">
      <w:pPr>
        <w:pStyle w:val="Heading4"/>
        <w:rPr>
          <w:rFonts w:ascii="Arial" w:hAnsi="Arial" w:eastAsia="Arial" w:cs="Arial"/>
          <w:sz w:val="28"/>
          <w:szCs w:val="28"/>
        </w:rPr>
      </w:pPr>
      <w:r w:rsidRPr="5C4FC7A0">
        <w:rPr>
          <w:rFonts w:ascii="Arial" w:hAnsi="Arial" w:eastAsia="Arial" w:cs="Arial"/>
          <w:sz w:val="28"/>
          <w:szCs w:val="28"/>
        </w:rPr>
        <w:t>Theories, Policies, and Legislation</w:t>
      </w:r>
    </w:p>
    <w:p w:rsidR="1B0D008F" w:rsidP="5C4FC7A0" w:rsidRDefault="4519D5B0" w14:paraId="1B155550" w14:textId="7A32F56D">
      <w:pPr>
        <w:spacing w:before="240" w:after="240"/>
        <w:jc w:val="left"/>
        <w:rPr>
          <w:rFonts w:ascii="Arial" w:hAnsi="Arial" w:eastAsia="Arial" w:cs="Arial"/>
        </w:rPr>
      </w:pPr>
      <w:r w:rsidRPr="5C4FC7A0">
        <w:rPr>
          <w:rFonts w:ascii="Arial" w:hAnsi="Arial" w:eastAsia="Arial" w:cs="Arial"/>
        </w:rPr>
        <w:t xml:space="preserve">Adult safeguarding practice is underpinned by a variety of theoretical perspectives. Empowerment theory considers empowering an individual to make safe choices (Adams, 2008). This is central to Making Safeguarding Personal where practice should focus on what an individual has been enabled to achieve as opposed to following a process (Local Government Association and Association of Directors of Adult Social Services, 2020). </w:t>
      </w:r>
    </w:p>
    <w:p w:rsidR="1B0D008F" w:rsidP="5C4FC7A0" w:rsidRDefault="4519D5B0" w14:paraId="441B4436" w14:textId="6C852ACA">
      <w:pPr>
        <w:spacing w:before="240" w:after="240"/>
        <w:jc w:val="left"/>
        <w:rPr>
          <w:rFonts w:ascii="Arial" w:hAnsi="Arial" w:eastAsia="Arial" w:cs="Arial"/>
        </w:rPr>
      </w:pPr>
      <w:r w:rsidRPr="5C4FC7A0">
        <w:rPr>
          <w:rFonts w:ascii="Arial" w:hAnsi="Arial" w:eastAsia="Arial" w:cs="Arial"/>
        </w:rPr>
        <w:t xml:space="preserve">Systemic Theory focuses on how successful safeguarding is dependent on different agencies (local authority, health services, police, voluntary agencies) working together effectively (Bronfenbrenner, 1979). </w:t>
      </w:r>
    </w:p>
    <w:p w:rsidR="72B55995" w:rsidP="5C4FC7A0" w:rsidRDefault="4519D5B0" w14:paraId="0991A097" w14:textId="28BD7C59">
      <w:pPr>
        <w:spacing w:before="240" w:after="240"/>
        <w:jc w:val="left"/>
        <w:rPr>
          <w:rFonts w:ascii="Arial" w:hAnsi="Arial" w:eastAsia="Arial" w:cs="Arial"/>
        </w:rPr>
      </w:pPr>
      <w:r w:rsidRPr="5C4FC7A0">
        <w:rPr>
          <w:rFonts w:ascii="Arial" w:hAnsi="Arial" w:eastAsia="Arial" w:cs="Arial"/>
        </w:rPr>
        <w:lastRenderedPageBreak/>
        <w:t>Similarly, Person-Centred Theory was developed by Rogers (1961) focusing on empathy, respect, dignity and freedom of choice and, in essence, reflects the Care Act's focus on well-being and person-</w:t>
      </w:r>
      <w:proofErr w:type="spellStart"/>
      <w:r w:rsidRPr="5C4FC7A0">
        <w:rPr>
          <w:rFonts w:ascii="Arial" w:hAnsi="Arial" w:eastAsia="Arial" w:cs="Arial"/>
        </w:rPr>
        <w:t>centered</w:t>
      </w:r>
      <w:proofErr w:type="spellEnd"/>
      <w:r w:rsidRPr="5C4FC7A0">
        <w:rPr>
          <w:rFonts w:ascii="Arial" w:hAnsi="Arial" w:eastAsia="Arial" w:cs="Arial"/>
        </w:rPr>
        <w:t xml:space="preserve"> care.</w:t>
      </w:r>
    </w:p>
    <w:p w:rsidRPr="007063BA" w:rsidR="007063BA" w:rsidP="5C4FC7A0" w:rsidRDefault="04723898" w14:paraId="6F9FD43F" w14:textId="10F6F28B">
      <w:pPr>
        <w:pStyle w:val="NormalWeb"/>
        <w:spacing w:line="360" w:lineRule="auto"/>
        <w:rPr>
          <w:rFonts w:ascii="Arial" w:hAnsi="Arial" w:eastAsia="Arial" w:cs="Arial"/>
          <w:sz w:val="28"/>
          <w:szCs w:val="28"/>
        </w:rPr>
      </w:pPr>
      <w:r w:rsidRPr="5C4FC7A0">
        <w:rPr>
          <w:rStyle w:val="Strong"/>
          <w:rFonts w:ascii="Arial" w:hAnsi="Arial" w:eastAsia="Arial" w:cs="Arial"/>
          <w:sz w:val="28"/>
          <w:szCs w:val="28"/>
        </w:rPr>
        <w:t>Policy and Legislation</w:t>
      </w:r>
    </w:p>
    <w:p w:rsidR="00062E6C" w:rsidP="5C4FC7A0" w:rsidRDefault="48844594" w14:paraId="5EB2B7A4" w14:textId="1BB24243">
      <w:pPr>
        <w:spacing w:before="240" w:after="240"/>
        <w:jc w:val="left"/>
        <w:rPr>
          <w:rFonts w:ascii="Arial" w:hAnsi="Arial" w:eastAsia="Arial" w:cs="Arial"/>
        </w:rPr>
      </w:pPr>
      <w:r w:rsidRPr="20A01719" w:rsidR="48844594">
        <w:rPr>
          <w:rFonts w:ascii="Arial" w:hAnsi="Arial" w:eastAsia="Arial" w:cs="Arial"/>
        </w:rPr>
        <w:t xml:space="preserve">Despite legislative developments, safeguarding practice is still subject to risk. Studies show variations in how local authorities responds to safeguarding concerns are linked to the quality of staff, level of resource and the use of discretion (Ahuja </w:t>
      </w:r>
      <w:r w:rsidRPr="20A01719" w:rsidR="48844594">
        <w:rPr>
          <w:rFonts w:ascii="Arial" w:hAnsi="Arial" w:eastAsia="Arial" w:cs="Arial"/>
          <w:i w:val="1"/>
          <w:iCs w:val="1"/>
        </w:rPr>
        <w:t>et al</w:t>
      </w:r>
      <w:r w:rsidRPr="20A01719" w:rsidR="48844594">
        <w:rPr>
          <w:rFonts w:ascii="Arial" w:hAnsi="Arial" w:eastAsia="Arial" w:cs="Arial"/>
        </w:rPr>
        <w:t xml:space="preserve">., 2022). Themes of poor information sharing, delayed communication and poor risk assessment continue to be reported in Serious Case Reviews and Safeguarding Adults Reviews (Braye, Orr and Preston-Shoot, 2015). </w:t>
      </w:r>
    </w:p>
    <w:p w:rsidR="00062E6C" w:rsidP="5C4FC7A0" w:rsidRDefault="48844594" w14:paraId="1DD05BC9" w14:textId="3217C6FF">
      <w:pPr>
        <w:spacing w:before="240" w:after="240"/>
        <w:jc w:val="left"/>
        <w:rPr>
          <w:rFonts w:ascii="Arial" w:hAnsi="Arial" w:eastAsia="Arial" w:cs="Arial"/>
        </w:rPr>
      </w:pPr>
      <w:r w:rsidRPr="5C4FC7A0">
        <w:rPr>
          <w:rFonts w:ascii="Arial" w:hAnsi="Arial" w:eastAsia="Arial" w:cs="Arial"/>
        </w:rPr>
        <w:t xml:space="preserve">This implies that legislation alone, without the appropriate organisational support and workforce, is not sufficient to keep adults safe. </w:t>
      </w:r>
    </w:p>
    <w:p w:rsidRPr="007063BA" w:rsidR="007063BA" w:rsidP="5C4FC7A0" w:rsidRDefault="48844594" w14:paraId="13B595A6" w14:textId="177753C5">
      <w:pPr>
        <w:spacing w:before="240" w:after="240"/>
        <w:jc w:val="left"/>
        <w:rPr>
          <w:rFonts w:ascii="Arial" w:hAnsi="Arial" w:eastAsia="Arial" w:cs="Arial"/>
        </w:rPr>
      </w:pPr>
      <w:r w:rsidRPr="5C4FC7A0">
        <w:rPr>
          <w:rFonts w:ascii="Arial" w:hAnsi="Arial" w:eastAsia="Arial" w:cs="Arial"/>
        </w:rPr>
        <w:t>Adult safeguarding is underpinned by the Care Act 2014 and the six principles of safeguarding: empowerment, prevention, proportionality, protection, partnership and accountability (HM Government, 2014). Adults may also require support in relation to capacity from the Mental Capacity Act 2005 and the need for minimum intervention (HM Government, 2005). Rights based legislation, such as the Human Rights Act (1998) in terms of protection of human rights (dignity, liberty and no degraded treatment) and the Equality Act (2010) in terms of freedom from discrimination, provides a legal framework for practice (HM Government, 2005, HM Government, 1998 and HM Government, 2010).</w:t>
      </w:r>
    </w:p>
    <w:p w:rsidRPr="007063BA" w:rsidR="007063BA" w:rsidP="5C4FC7A0" w:rsidRDefault="04723898" w14:paraId="383AC1AB" w14:textId="02978688">
      <w:pPr>
        <w:spacing w:before="100" w:beforeAutospacing="1" w:after="100" w:afterAutospacing="1"/>
        <w:jc w:val="left"/>
        <w:rPr>
          <w:rStyle w:val="Strong"/>
          <w:rFonts w:ascii="Arial" w:hAnsi="Arial" w:eastAsia="Arial" w:cs="Arial"/>
          <w:sz w:val="28"/>
          <w:szCs w:val="28"/>
        </w:rPr>
      </w:pPr>
      <w:r w:rsidRPr="5C4FC7A0">
        <w:rPr>
          <w:rStyle w:val="Strong"/>
          <w:rFonts w:ascii="Arial" w:hAnsi="Arial" w:eastAsia="Arial" w:cs="Arial"/>
          <w:sz w:val="28"/>
          <w:szCs w:val="28"/>
        </w:rPr>
        <w:t>Positive and Negative Implications</w:t>
      </w:r>
    </w:p>
    <w:p w:rsidR="32EAD1E1" w:rsidP="5C4FC7A0" w:rsidRDefault="46A3721A" w14:paraId="3CB395C7" w14:textId="308DDF3D">
      <w:pPr>
        <w:spacing w:before="240" w:after="240"/>
        <w:jc w:val="left"/>
        <w:rPr>
          <w:rFonts w:ascii="Arial" w:hAnsi="Arial" w:eastAsia="Arial" w:cs="Arial"/>
        </w:rPr>
      </w:pPr>
      <w:r w:rsidRPr="5C4FC7A0">
        <w:rPr>
          <w:rFonts w:ascii="Arial" w:hAnsi="Arial" w:eastAsia="Arial" w:cs="Arial"/>
        </w:rPr>
        <w:t xml:space="preserve">The legislation has yielded </w:t>
      </w:r>
      <w:r w:rsidRPr="5C4FC7A0" w:rsidR="00845457">
        <w:rPr>
          <w:rFonts w:ascii="Arial" w:hAnsi="Arial" w:eastAsia="Arial" w:cs="Arial"/>
        </w:rPr>
        <w:t>several</w:t>
      </w:r>
      <w:r w:rsidRPr="5C4FC7A0">
        <w:rPr>
          <w:rFonts w:ascii="Arial" w:hAnsi="Arial" w:eastAsia="Arial" w:cs="Arial"/>
        </w:rPr>
        <w:t xml:space="preserve"> positive results. Formalised statutory safeguarding roles have enhanced accountability, delineated professional boundaries, and increased co-ordination and integration between agencies (HM Government, 2014).</w:t>
      </w:r>
    </w:p>
    <w:p w:rsidR="32EAD1E1" w:rsidP="5C4FC7A0" w:rsidRDefault="46A3721A" w14:paraId="17EE21D9" w14:textId="6C36A60A">
      <w:pPr>
        <w:spacing w:before="240" w:after="240"/>
        <w:jc w:val="left"/>
        <w:rPr>
          <w:rFonts w:ascii="Arial" w:hAnsi="Arial" w:eastAsia="Arial" w:cs="Arial"/>
        </w:rPr>
      </w:pPr>
      <w:r w:rsidRPr="5C4FC7A0">
        <w:rPr>
          <w:rFonts w:ascii="Arial" w:hAnsi="Arial" w:eastAsia="Arial" w:cs="Arial"/>
        </w:rPr>
        <w:t xml:space="preserve">Making Safeguarding Personal has been a move toward a more person-centred model that seeks to consider individual preferences and outcomes over simply completing process steps (Local Government Association and Association of Directors of Adult Social Services, 2020). </w:t>
      </w:r>
    </w:p>
    <w:p w:rsidR="32EAD1E1" w:rsidP="5C4FC7A0" w:rsidRDefault="46A3721A" w14:paraId="512C2E65" w14:textId="3351CAB1">
      <w:pPr>
        <w:spacing w:before="240" w:after="240"/>
        <w:jc w:val="left"/>
        <w:rPr>
          <w:rFonts w:ascii="Arial" w:hAnsi="Arial" w:eastAsia="Arial" w:cs="Arial"/>
        </w:rPr>
      </w:pPr>
      <w:r w:rsidRPr="5C4FC7A0">
        <w:rPr>
          <w:rFonts w:ascii="Arial" w:hAnsi="Arial" w:eastAsia="Arial" w:cs="Arial"/>
        </w:rPr>
        <w:t xml:space="preserve">A rise in awareness has also seen more cases of abuse and neglect reported. </w:t>
      </w:r>
    </w:p>
    <w:p w:rsidR="32EAD1E1" w:rsidP="5C4FC7A0" w:rsidRDefault="46A3721A" w14:paraId="2E2D3899" w14:textId="360560F3">
      <w:pPr>
        <w:spacing w:before="240" w:after="240"/>
        <w:jc w:val="left"/>
        <w:rPr>
          <w:rFonts w:ascii="Arial" w:hAnsi="Arial" w:eastAsia="Arial" w:cs="Arial"/>
        </w:rPr>
      </w:pPr>
      <w:r w:rsidRPr="20A01719" w:rsidR="46A3721A">
        <w:rPr>
          <w:rFonts w:ascii="Arial" w:hAnsi="Arial" w:eastAsia="Arial" w:cs="Arial"/>
        </w:rPr>
        <w:t xml:space="preserve">However, many barriers persist; social services remain pressured by high demand, funding shortfalls, lack of workforce, and large caseloads which could compromise safeguarding effectiveness (Ahuja </w:t>
      </w:r>
      <w:r w:rsidRPr="20A01719" w:rsidR="46A3721A">
        <w:rPr>
          <w:rFonts w:ascii="Arial" w:hAnsi="Arial" w:eastAsia="Arial" w:cs="Arial"/>
          <w:i w:val="1"/>
          <w:iCs w:val="1"/>
        </w:rPr>
        <w:t>et al.</w:t>
      </w:r>
      <w:r w:rsidRPr="20A01719" w:rsidR="46A3721A">
        <w:rPr>
          <w:rFonts w:ascii="Arial" w:hAnsi="Arial" w:eastAsia="Arial" w:cs="Arial"/>
        </w:rPr>
        <w:t>, 2022).</w:t>
      </w:r>
    </w:p>
    <w:p w:rsidR="72B55995" w:rsidP="5C4FC7A0" w:rsidRDefault="46A3721A" w14:paraId="61E9E45B" w14:textId="4495DBCE">
      <w:pPr>
        <w:spacing w:before="240" w:after="240"/>
        <w:jc w:val="left"/>
        <w:rPr>
          <w:rFonts w:ascii="Arial" w:hAnsi="Arial" w:eastAsia="Arial" w:cs="Arial"/>
        </w:rPr>
      </w:pPr>
      <w:r w:rsidRPr="5C4FC7A0">
        <w:rPr>
          <w:rFonts w:ascii="Arial" w:hAnsi="Arial" w:eastAsia="Arial" w:cs="Arial"/>
        </w:rPr>
        <w:t xml:space="preserve">Additional protection and individual autonomy </w:t>
      </w:r>
      <w:r w:rsidRPr="5C4FC7A0" w:rsidR="14CC810E">
        <w:rPr>
          <w:rFonts w:ascii="Arial" w:hAnsi="Arial" w:eastAsia="Arial" w:cs="Arial"/>
        </w:rPr>
        <w:t>are</w:t>
      </w:r>
      <w:r w:rsidRPr="5C4FC7A0">
        <w:rPr>
          <w:rFonts w:ascii="Arial" w:hAnsi="Arial" w:eastAsia="Arial" w:cs="Arial"/>
        </w:rPr>
        <w:t xml:space="preserve"> again, a tricky ethical and legal issue for professionals. As such, the UK legal framework in which safeguarding is based does provide a solid statutory base for </w:t>
      </w:r>
      <w:r w:rsidRPr="5C4FC7A0">
        <w:rPr>
          <w:rFonts w:ascii="Arial" w:hAnsi="Arial" w:eastAsia="Arial" w:cs="Arial"/>
        </w:rPr>
        <w:lastRenderedPageBreak/>
        <w:t>protecting vulnerable adults but is dependent on; Adequate resourcing; Properly qualified professionals; Effective partnerships working. The points made in relation to safeguarding are the foundation of this dissertation as they impact upon how effective social services will be in their protection of vulnerable adults.</w:t>
      </w:r>
    </w:p>
    <w:p w:rsidR="0082760D" w:rsidP="5C4FC7A0" w:rsidRDefault="62E978EE" w14:paraId="538020D2" w14:textId="77777777">
      <w:pPr>
        <w:pStyle w:val="Heading4"/>
        <w:rPr>
          <w:rFonts w:ascii="Arial" w:hAnsi="Arial" w:eastAsia="Arial" w:cs="Arial"/>
          <w:sz w:val="28"/>
          <w:szCs w:val="28"/>
        </w:rPr>
      </w:pPr>
      <w:r w:rsidRPr="5C4FC7A0">
        <w:rPr>
          <w:rFonts w:ascii="Arial" w:hAnsi="Arial" w:eastAsia="Arial" w:cs="Arial"/>
          <w:sz w:val="28"/>
          <w:szCs w:val="28"/>
        </w:rPr>
        <w:t>Examples from Your Articles</w:t>
      </w:r>
    </w:p>
    <w:p w:rsidR="5FF3AC3C" w:rsidP="5C4FC7A0" w:rsidRDefault="5FF3AC3C" w14:paraId="7455A798" w14:textId="77B3401B">
      <w:pPr>
        <w:spacing w:line="240" w:lineRule="auto"/>
        <w:rPr>
          <w:rFonts w:ascii="Arial" w:hAnsi="Arial" w:eastAsia="Arial" w:cs="Arial"/>
        </w:rPr>
      </w:pPr>
    </w:p>
    <w:p w:rsidR="6384C4E3" w:rsidP="5C4FC7A0" w:rsidRDefault="32EAC50E" w14:paraId="377EEB8B" w14:textId="58C09CE2">
      <w:pPr>
        <w:spacing w:before="240" w:after="240"/>
        <w:rPr>
          <w:rFonts w:ascii="Arial" w:hAnsi="Arial" w:eastAsia="Arial" w:cs="Arial"/>
        </w:rPr>
      </w:pPr>
      <w:r w:rsidRPr="20A01719" w:rsidR="32EAC50E">
        <w:rPr>
          <w:rFonts w:ascii="Arial" w:hAnsi="Arial" w:eastAsia="Arial" w:cs="Arial"/>
        </w:rPr>
        <w:t xml:space="preserve">Scott </w:t>
      </w:r>
      <w:r w:rsidRPr="20A01719" w:rsidR="32EAC50E">
        <w:rPr>
          <w:rFonts w:ascii="Arial" w:hAnsi="Arial" w:eastAsia="Arial" w:cs="Arial"/>
          <w:i w:val="1"/>
          <w:iCs w:val="1"/>
        </w:rPr>
        <w:t>et al</w:t>
      </w:r>
      <w:r w:rsidRPr="20A01719" w:rsidR="32EAC50E">
        <w:rPr>
          <w:rFonts w:ascii="Arial" w:hAnsi="Arial" w:eastAsia="Arial" w:cs="Arial"/>
        </w:rPr>
        <w:t xml:space="preserve">., (2020) – an investigation into how the Mental Capacity Act 2005 is practiced by professionals, focusing on legal barriers to its application and variability in practice. Ahuja </w:t>
      </w:r>
      <w:r w:rsidRPr="20A01719" w:rsidR="32EAC50E">
        <w:rPr>
          <w:rFonts w:ascii="Arial" w:hAnsi="Arial" w:eastAsia="Arial" w:cs="Arial"/>
          <w:i w:val="1"/>
          <w:iCs w:val="1"/>
        </w:rPr>
        <w:t>et al.</w:t>
      </w:r>
      <w:r w:rsidRPr="20A01719" w:rsidR="32EAC50E">
        <w:rPr>
          <w:rFonts w:ascii="Arial" w:hAnsi="Arial" w:eastAsia="Arial" w:cs="Arial"/>
        </w:rPr>
        <w:t>, (2022) – investigating the Making Safeguarding Personal (MSP) approach and evidence of policy encouraging a person-</w:t>
      </w:r>
      <w:r w:rsidRPr="20A01719" w:rsidR="68A2314F">
        <w:rPr>
          <w:rFonts w:ascii="Arial" w:hAnsi="Arial" w:eastAsia="Arial" w:cs="Arial"/>
        </w:rPr>
        <w:t>centred</w:t>
      </w:r>
      <w:r w:rsidRPr="20A01719" w:rsidR="32EAC50E">
        <w:rPr>
          <w:rFonts w:ascii="Arial" w:hAnsi="Arial" w:eastAsia="Arial" w:cs="Arial"/>
        </w:rPr>
        <w:t xml:space="preserve">, strengths-based approach to safeguarding. Braye, Orr and Preston-Shoot (2015) – analysis of Serious Case Reviews in relation to failings to adhere to legislation and multi-agency procedures. </w:t>
      </w:r>
    </w:p>
    <w:p w:rsidR="6384C4E3" w:rsidP="5C4FC7A0" w:rsidRDefault="32EAC50E" w14:paraId="51045450" w14:textId="6ADCA5C0">
      <w:pPr>
        <w:spacing w:before="240" w:after="240"/>
        <w:rPr>
          <w:rFonts w:ascii="Arial" w:hAnsi="Arial" w:eastAsia="Arial" w:cs="Arial"/>
        </w:rPr>
      </w:pPr>
      <w:r w:rsidRPr="20A01719" w:rsidR="32EAC50E">
        <w:rPr>
          <w:rFonts w:ascii="Arial" w:hAnsi="Arial" w:eastAsia="Arial" w:cs="Arial"/>
        </w:rPr>
        <w:t xml:space="preserve">Scott </w:t>
      </w:r>
      <w:r w:rsidRPr="20A01719" w:rsidR="32EAC50E">
        <w:rPr>
          <w:rFonts w:ascii="Arial" w:hAnsi="Arial" w:eastAsia="Arial" w:cs="Arial"/>
          <w:i w:val="1"/>
          <w:iCs w:val="1"/>
        </w:rPr>
        <w:t>et al</w:t>
      </w:r>
      <w:r w:rsidRPr="20A01719" w:rsidR="32EAC50E">
        <w:rPr>
          <w:rFonts w:ascii="Arial" w:hAnsi="Arial" w:eastAsia="Arial" w:cs="Arial"/>
        </w:rPr>
        <w:t xml:space="preserve">., (2020), Ahuja et al., (2022) and Braye, Orr and Preston-Shoot (2015) are </w:t>
      </w:r>
      <w:r w:rsidRPr="20A01719" w:rsidR="0367E270">
        <w:rPr>
          <w:rFonts w:ascii="Arial" w:hAnsi="Arial" w:eastAsia="Arial" w:cs="Arial"/>
        </w:rPr>
        <w:t>relevant</w:t>
      </w:r>
      <w:r w:rsidRPr="20A01719" w:rsidR="32EAC50E">
        <w:rPr>
          <w:rFonts w:ascii="Arial" w:hAnsi="Arial" w:eastAsia="Arial" w:cs="Arial"/>
        </w:rPr>
        <w:t xml:space="preserve"> to the legal and policy framework in relation to adult safeguarding. </w:t>
      </w:r>
    </w:p>
    <w:p w:rsidRPr="007063BA" w:rsidR="007063BA" w:rsidP="00845457" w:rsidRDefault="32EAC50E" w14:paraId="6F12E895" w14:textId="0D1B1B54">
      <w:pPr>
        <w:spacing w:before="240" w:after="240"/>
        <w:jc w:val="left"/>
        <w:rPr>
          <w:rFonts w:ascii="Arial" w:hAnsi="Arial" w:eastAsia="Arial" w:cs="Arial"/>
        </w:rPr>
      </w:pPr>
      <w:r w:rsidRPr="20A01719" w:rsidR="32EAC50E">
        <w:rPr>
          <w:rFonts w:ascii="Arial" w:hAnsi="Arial" w:eastAsia="Arial" w:cs="Arial"/>
        </w:rPr>
        <w:t xml:space="preserve">Scott </w:t>
      </w:r>
      <w:r w:rsidRPr="20A01719" w:rsidR="32EAC50E">
        <w:rPr>
          <w:rFonts w:ascii="Arial" w:hAnsi="Arial" w:eastAsia="Arial" w:cs="Arial"/>
          <w:i w:val="1"/>
          <w:iCs w:val="1"/>
        </w:rPr>
        <w:t>et al</w:t>
      </w:r>
      <w:r w:rsidRPr="20A01719" w:rsidR="32EAC50E">
        <w:rPr>
          <w:rFonts w:ascii="Arial" w:hAnsi="Arial" w:eastAsia="Arial" w:cs="Arial"/>
        </w:rPr>
        <w:t xml:space="preserve">., (2020) found that professionals struggled to implement the Mental Capacity Act 2005 effectively and consistently. Ahuja </w:t>
      </w:r>
      <w:r w:rsidRPr="20A01719" w:rsidR="32EAC50E">
        <w:rPr>
          <w:rFonts w:ascii="Arial" w:hAnsi="Arial" w:eastAsia="Arial" w:cs="Arial"/>
          <w:i w:val="1"/>
          <w:iCs w:val="1"/>
        </w:rPr>
        <w:t>et al</w:t>
      </w:r>
      <w:r w:rsidRPr="20A01719" w:rsidR="32EAC50E">
        <w:rPr>
          <w:rFonts w:ascii="Arial" w:hAnsi="Arial" w:eastAsia="Arial" w:cs="Arial"/>
        </w:rPr>
        <w:t>., (2022) concluded that MSP policy enhances person-</w:t>
      </w:r>
      <w:r w:rsidRPr="20A01719" w:rsidR="7C3BF09E">
        <w:rPr>
          <w:rFonts w:ascii="Arial" w:hAnsi="Arial" w:eastAsia="Arial" w:cs="Arial"/>
        </w:rPr>
        <w:t>centred</w:t>
      </w:r>
      <w:r w:rsidRPr="20A01719" w:rsidR="32EAC50E">
        <w:rPr>
          <w:rFonts w:ascii="Arial" w:hAnsi="Arial" w:eastAsia="Arial" w:cs="Arial"/>
        </w:rPr>
        <w:t xml:space="preserve"> safeguarding through personal power and collaborative relationships. Braye, Orr and Preston-Shoot (2015) identified that Serious Case Reviews showed that a failure to implement and apply safeguarding legislation and inter-agency processes is a consistent problem. These studies collectively agree that legislation provides the infrastructure, however, effective safeguarding depends upon practice, consistent implementation and multi-agency</w:t>
      </w:r>
      <w:r w:rsidRPr="20A01719" w:rsidR="00845457">
        <w:rPr>
          <w:rFonts w:ascii="Arial" w:hAnsi="Arial" w:eastAsia="Arial" w:cs="Arial"/>
        </w:rPr>
        <w:t xml:space="preserve"> cooperation.</w:t>
      </w:r>
      <w:r>
        <w:br/>
      </w:r>
    </w:p>
    <w:p w:rsidR="469F7072" w:rsidP="5C4FC7A0" w:rsidRDefault="13967DC4" w14:paraId="5ADDF427" w14:textId="53C76256">
      <w:pPr>
        <w:spacing w:beforeAutospacing="1" w:afterAutospacing="1"/>
        <w:jc w:val="left"/>
        <w:rPr>
          <w:rStyle w:val="Strong"/>
          <w:rFonts w:ascii="Arial" w:hAnsi="Arial" w:eastAsia="Arial" w:cs="Arial"/>
          <w:sz w:val="28"/>
          <w:szCs w:val="28"/>
        </w:rPr>
      </w:pPr>
      <w:r w:rsidRPr="5C4FC7A0">
        <w:rPr>
          <w:rStyle w:val="Strong"/>
          <w:rFonts w:ascii="Arial" w:hAnsi="Arial" w:eastAsia="Arial" w:cs="Arial"/>
          <w:sz w:val="28"/>
          <w:szCs w:val="28"/>
        </w:rPr>
        <w:t>Interconnections</w:t>
      </w:r>
    </w:p>
    <w:p w:rsidR="00FD373D" w:rsidP="5C4FC7A0" w:rsidRDefault="39B159B2" w14:paraId="4F7BEEF6" w14:textId="49FB1B96">
      <w:pPr>
        <w:spacing w:before="240" w:after="240"/>
        <w:jc w:val="left"/>
        <w:rPr>
          <w:rFonts w:ascii="Arial" w:hAnsi="Arial" w:eastAsia="Arial" w:cs="Arial"/>
        </w:rPr>
      </w:pPr>
      <w:r w:rsidRPr="5C4FC7A0">
        <w:rPr>
          <w:rFonts w:ascii="Arial" w:hAnsi="Arial" w:eastAsia="Arial" w:cs="Arial"/>
        </w:rPr>
        <w:t>Donnelly &amp; O’Brien (2022) r</w:t>
      </w:r>
      <w:r w:rsidRPr="5C4FC7A0" w:rsidR="551CA390">
        <w:rPr>
          <w:rFonts w:ascii="Arial" w:hAnsi="Arial" w:eastAsia="Arial" w:cs="Arial"/>
        </w:rPr>
        <w:t xml:space="preserve">ole and </w:t>
      </w:r>
      <w:r w:rsidRPr="5C4FC7A0" w:rsidR="465A5CAB">
        <w:rPr>
          <w:rFonts w:ascii="Arial" w:hAnsi="Arial" w:eastAsia="Arial" w:cs="Arial"/>
        </w:rPr>
        <w:t>r</w:t>
      </w:r>
      <w:r w:rsidRPr="5C4FC7A0" w:rsidR="551CA390">
        <w:rPr>
          <w:rFonts w:ascii="Arial" w:hAnsi="Arial" w:eastAsia="Arial" w:cs="Arial"/>
        </w:rPr>
        <w:t xml:space="preserve">esponsibilities of </w:t>
      </w:r>
      <w:r w:rsidRPr="5C4FC7A0" w:rsidR="2A545878">
        <w:rPr>
          <w:rFonts w:ascii="Arial" w:hAnsi="Arial" w:eastAsia="Arial" w:cs="Arial"/>
        </w:rPr>
        <w:t>s</w:t>
      </w:r>
      <w:r w:rsidRPr="5C4FC7A0" w:rsidR="551CA390">
        <w:rPr>
          <w:rFonts w:ascii="Arial" w:hAnsi="Arial" w:eastAsia="Arial" w:cs="Arial"/>
        </w:rPr>
        <w:t xml:space="preserve">ocial </w:t>
      </w:r>
      <w:r w:rsidRPr="5C4FC7A0" w:rsidR="03867B95">
        <w:rPr>
          <w:rFonts w:ascii="Arial" w:hAnsi="Arial" w:eastAsia="Arial" w:cs="Arial"/>
        </w:rPr>
        <w:t>s</w:t>
      </w:r>
      <w:r w:rsidRPr="5C4FC7A0" w:rsidR="551CA390">
        <w:rPr>
          <w:rFonts w:ascii="Arial" w:hAnsi="Arial" w:eastAsia="Arial" w:cs="Arial"/>
        </w:rPr>
        <w:t xml:space="preserve">ervices and </w:t>
      </w:r>
      <w:r w:rsidRPr="5C4FC7A0" w:rsidR="534B55B4">
        <w:rPr>
          <w:rFonts w:ascii="Arial" w:hAnsi="Arial" w:eastAsia="Arial" w:cs="Arial"/>
        </w:rPr>
        <w:t>m</w:t>
      </w:r>
      <w:r w:rsidRPr="5C4FC7A0" w:rsidR="551CA390">
        <w:rPr>
          <w:rFonts w:ascii="Arial" w:hAnsi="Arial" w:eastAsia="Arial" w:cs="Arial"/>
        </w:rPr>
        <w:t xml:space="preserve">ulti-Agency </w:t>
      </w:r>
      <w:r w:rsidRPr="5C4FC7A0" w:rsidR="2E7ED17A">
        <w:rPr>
          <w:rFonts w:ascii="Arial" w:hAnsi="Arial" w:eastAsia="Arial" w:cs="Arial"/>
        </w:rPr>
        <w:t>w</w:t>
      </w:r>
      <w:r w:rsidRPr="5C4FC7A0" w:rsidR="551CA390">
        <w:rPr>
          <w:rFonts w:ascii="Arial" w:hAnsi="Arial" w:eastAsia="Arial" w:cs="Arial"/>
        </w:rPr>
        <w:t xml:space="preserve">orking in </w:t>
      </w:r>
      <w:r w:rsidRPr="5C4FC7A0" w:rsidR="0D6C5EDA">
        <w:rPr>
          <w:rFonts w:ascii="Arial" w:hAnsi="Arial" w:eastAsia="Arial" w:cs="Arial"/>
        </w:rPr>
        <w:t>a</w:t>
      </w:r>
      <w:r w:rsidRPr="5C4FC7A0" w:rsidR="551CA390">
        <w:rPr>
          <w:rFonts w:ascii="Arial" w:hAnsi="Arial" w:eastAsia="Arial" w:cs="Arial"/>
        </w:rPr>
        <w:t xml:space="preserve">dult </w:t>
      </w:r>
      <w:r w:rsidRPr="5C4FC7A0" w:rsidR="24BAAB42">
        <w:rPr>
          <w:rFonts w:ascii="Arial" w:hAnsi="Arial" w:eastAsia="Arial" w:cs="Arial"/>
        </w:rPr>
        <w:t>s</w:t>
      </w:r>
      <w:r w:rsidRPr="5C4FC7A0" w:rsidR="551CA390">
        <w:rPr>
          <w:rFonts w:ascii="Arial" w:hAnsi="Arial" w:eastAsia="Arial" w:cs="Arial"/>
        </w:rPr>
        <w:t>afeguarding</w:t>
      </w:r>
      <w:r w:rsidRPr="5C4FC7A0" w:rsidR="47FAE4C0">
        <w:rPr>
          <w:rFonts w:ascii="Arial" w:hAnsi="Arial" w:eastAsia="Arial" w:cs="Arial"/>
        </w:rPr>
        <w:t>.</w:t>
      </w:r>
      <w:r w:rsidRPr="5C4FC7A0" w:rsidR="551CA390">
        <w:rPr>
          <w:rFonts w:ascii="Arial" w:hAnsi="Arial" w:eastAsia="Arial" w:cs="Arial"/>
        </w:rPr>
        <w:t xml:space="preserve"> The above framework informs the Role and Responsibilities of Social Services and Multi-Agency Working in Adult Safeguarding. </w:t>
      </w:r>
      <w:r w:rsidRPr="5C4FC7A0" w:rsidR="00845457">
        <w:rPr>
          <w:rFonts w:ascii="Arial" w:hAnsi="Arial" w:eastAsia="Arial" w:cs="Arial"/>
        </w:rPr>
        <w:t>Legislation</w:t>
      </w:r>
      <w:r w:rsidRPr="5C4FC7A0" w:rsidR="551CA390">
        <w:rPr>
          <w:rFonts w:ascii="Arial" w:hAnsi="Arial" w:eastAsia="Arial" w:cs="Arial"/>
        </w:rPr>
        <w:t xml:space="preserve">, such as the Care Act 2014 and Mental Capacity Act 2005 places clear statutory duties on social services to risk-assess and co-ordinate safeguarding enquiries and protect vulnerable adults. Social services cannot effectively undertake these duties without close partnership with health services, the police, housing providers and voluntary agencies. This indicates that legal framework does have an impact on the individual professional and </w:t>
      </w:r>
      <w:r w:rsidRPr="5C4FC7A0" w:rsidR="2EAB21C5">
        <w:rPr>
          <w:rFonts w:ascii="Arial" w:hAnsi="Arial" w:eastAsia="Arial" w:cs="Arial"/>
        </w:rPr>
        <w:t>multi-agency</w:t>
      </w:r>
      <w:r w:rsidRPr="5C4FC7A0" w:rsidR="551CA390">
        <w:rPr>
          <w:rFonts w:ascii="Arial" w:hAnsi="Arial" w:eastAsia="Arial" w:cs="Arial"/>
        </w:rPr>
        <w:t xml:space="preserve"> work and good partnerships help social services to meet their legal duties to protect vulnerable adults.</w:t>
      </w:r>
    </w:p>
    <w:p w:rsidR="5C4FC7A0" w:rsidP="5C4FC7A0" w:rsidRDefault="5C4FC7A0" w14:paraId="564DCBE4" w14:textId="63AB0F67">
      <w:pPr>
        <w:spacing w:before="240" w:after="240"/>
        <w:jc w:val="left"/>
        <w:rPr>
          <w:rFonts w:ascii="Arial" w:hAnsi="Arial" w:eastAsia="Arial" w:cs="Arial"/>
        </w:rPr>
      </w:pPr>
    </w:p>
    <w:p w:rsidRPr="007063BA" w:rsidR="002865F5" w:rsidP="00845457" w:rsidRDefault="53E82152" w14:paraId="378351AE" w14:textId="5F7EE8B4">
      <w:pPr>
        <w:pStyle w:val="Heading2"/>
        <w:spacing w:before="100" w:beforeAutospacing="1" w:after="100" w:afterAutospacing="1"/>
        <w:rPr>
          <w:rFonts w:ascii="Arial" w:hAnsi="Arial" w:eastAsia="Arial" w:cs="Arial"/>
          <w:b/>
          <w:bCs/>
          <w:sz w:val="22"/>
          <w:szCs w:val="22"/>
        </w:rPr>
      </w:pPr>
      <w:r w:rsidRPr="5C4FC7A0">
        <w:rPr>
          <w:rFonts w:ascii="Arial" w:hAnsi="Arial" w:eastAsia="Arial" w:cs="Arial"/>
        </w:rPr>
        <w:lastRenderedPageBreak/>
        <w:t xml:space="preserve">4.4 </w:t>
      </w:r>
      <w:r w:rsidRPr="00845457">
        <w:rPr>
          <w:rFonts w:ascii="Arial" w:hAnsi="Arial" w:eastAsia="Arial" w:cs="Arial"/>
          <w:b/>
          <w:bCs/>
        </w:rPr>
        <w:t xml:space="preserve">– </w:t>
      </w:r>
      <w:r w:rsidRPr="00845457">
        <w:rPr>
          <w:rFonts w:ascii="Arial" w:hAnsi="Arial" w:eastAsia="Arial" w:cs="Arial"/>
          <w:b/>
          <w:bCs/>
          <w:sz w:val="28"/>
          <w:szCs w:val="28"/>
        </w:rPr>
        <w:t xml:space="preserve">Theme </w:t>
      </w:r>
      <w:r w:rsidRPr="00845457" w:rsidR="00845457">
        <w:rPr>
          <w:rFonts w:ascii="Arial" w:hAnsi="Arial" w:eastAsia="Arial" w:cs="Arial"/>
          <w:b/>
          <w:bCs/>
          <w:sz w:val="28"/>
          <w:szCs w:val="28"/>
        </w:rPr>
        <w:t>2 The</w:t>
      </w:r>
      <w:r w:rsidRPr="00845457" w:rsidR="61B5C04D">
        <w:rPr>
          <w:rFonts w:ascii="Arial" w:hAnsi="Arial" w:eastAsia="Arial" w:cs="Arial"/>
          <w:b/>
          <w:bCs/>
          <w:sz w:val="28"/>
          <w:szCs w:val="28"/>
        </w:rPr>
        <w:t xml:space="preserve"> Role and Responsibilities of Social Services in Safeguarding Vulnerable Adults</w:t>
      </w:r>
      <w:r w:rsidRPr="5C4FC7A0" w:rsidR="61B5C04D">
        <w:rPr>
          <w:rFonts w:ascii="Arial" w:hAnsi="Arial" w:eastAsia="Arial" w:cs="Arial"/>
          <w:b/>
          <w:bCs/>
          <w:sz w:val="22"/>
          <w:szCs w:val="22"/>
        </w:rPr>
        <w:t xml:space="preserve"> </w:t>
      </w:r>
    </w:p>
    <w:p w:rsidR="0FB67D4A" w:rsidP="5C4FC7A0" w:rsidRDefault="238E8A8B" w14:paraId="32EF7A71" w14:textId="78F3CC18">
      <w:pPr>
        <w:spacing w:before="240" w:after="240"/>
        <w:jc w:val="left"/>
        <w:rPr>
          <w:rFonts w:ascii="Arial" w:hAnsi="Arial" w:eastAsia="Arial" w:cs="Arial"/>
        </w:rPr>
      </w:pPr>
      <w:r w:rsidRPr="5C4FC7A0">
        <w:rPr>
          <w:rFonts w:ascii="Arial" w:hAnsi="Arial" w:eastAsia="Arial" w:cs="Arial"/>
        </w:rPr>
        <w:t xml:space="preserve">In this section We'll consider how social services contribute to keeping vulnerable adults safe from abuse, neglect and exploitation, and support them to have a healthy life, be independent and have their rights upheld. In England, adult social services teams in local authorities have a statutory duty to take the lead in bringing together professionals and agencies to safeguard adults who have care and support needs by assessing the risk of abuse and neglect, investigating it and ensuring that appropriate protection is put in place through the Care Act 2014 (HM Government, 2014). </w:t>
      </w:r>
    </w:p>
    <w:p w:rsidRPr="007063BA" w:rsidR="002865F5" w:rsidP="5C4FC7A0" w:rsidRDefault="53CA8D86" w14:paraId="5B010C35" w14:textId="1F72B499">
      <w:pPr>
        <w:spacing w:before="240" w:after="240"/>
        <w:jc w:val="left"/>
        <w:rPr>
          <w:rFonts w:ascii="Arial" w:hAnsi="Arial" w:eastAsia="Arial" w:cs="Arial"/>
        </w:rPr>
      </w:pPr>
      <w:r w:rsidRPr="5C4FC7A0">
        <w:rPr>
          <w:rFonts w:ascii="Arial" w:hAnsi="Arial" w:eastAsia="Arial" w:cs="Arial"/>
        </w:rPr>
        <w:t>Baker (2016) s</w:t>
      </w:r>
      <w:r w:rsidRPr="5C4FC7A0" w:rsidR="238E8A8B">
        <w:rPr>
          <w:rFonts w:ascii="Arial" w:hAnsi="Arial" w:eastAsia="Arial" w:cs="Arial"/>
        </w:rPr>
        <w:t xml:space="preserve">ocial workers will not only respond to allegations of abuse, </w:t>
      </w:r>
      <w:r w:rsidRPr="5C4FC7A0" w:rsidR="5A1977BE">
        <w:rPr>
          <w:rFonts w:ascii="Arial" w:hAnsi="Arial" w:eastAsia="Arial" w:cs="Arial"/>
        </w:rPr>
        <w:t>but they</w:t>
      </w:r>
      <w:r w:rsidRPr="5C4FC7A0" w:rsidR="238E8A8B">
        <w:rPr>
          <w:rFonts w:ascii="Arial" w:hAnsi="Arial" w:eastAsia="Arial" w:cs="Arial"/>
        </w:rPr>
        <w:t xml:space="preserve"> are also responsible for: preventative strategies early intervention advocacy assessments of capacity to make decisions planning support packages coordination of support with partner agencies. Related key terms to this section adult safeguarding Section 42 enquiry risk assessment person-centred care Making Safeguarding Personal (MSP) multi-agency safeguarding.</w:t>
      </w:r>
    </w:p>
    <w:p w:rsidRPr="007063BA" w:rsidR="002865F5" w:rsidP="5C4FC7A0" w:rsidRDefault="05259BF1" w14:paraId="523E2B70" w14:textId="0445B957">
      <w:pPr>
        <w:spacing w:before="100" w:beforeAutospacing="1" w:after="100" w:afterAutospacing="1"/>
        <w:jc w:val="left"/>
        <w:rPr>
          <w:rStyle w:val="Strong"/>
          <w:rFonts w:ascii="Arial" w:hAnsi="Arial" w:eastAsia="Arial" w:cs="Arial"/>
          <w:sz w:val="28"/>
          <w:szCs w:val="28"/>
        </w:rPr>
      </w:pPr>
      <w:r w:rsidRPr="5C4FC7A0">
        <w:rPr>
          <w:rStyle w:val="Strong"/>
          <w:rFonts w:ascii="Arial" w:hAnsi="Arial" w:eastAsia="Arial" w:cs="Arial"/>
          <w:sz w:val="28"/>
          <w:szCs w:val="28"/>
        </w:rPr>
        <w:t>Historical/Contextual Background</w:t>
      </w:r>
    </w:p>
    <w:p w:rsidR="2156BDCD" w:rsidP="5C4FC7A0" w:rsidRDefault="7E95B584" w14:paraId="1E4E19F8" w14:textId="074001B1">
      <w:pPr>
        <w:spacing w:before="240" w:after="240"/>
        <w:jc w:val="left"/>
        <w:rPr>
          <w:rFonts w:ascii="Arial" w:hAnsi="Arial" w:eastAsia="Arial" w:cs="Arial"/>
        </w:rPr>
      </w:pPr>
      <w:r w:rsidRPr="5C4FC7A0">
        <w:rPr>
          <w:rFonts w:ascii="Arial" w:hAnsi="Arial" w:eastAsia="Arial" w:cs="Arial"/>
        </w:rPr>
        <w:t xml:space="preserve">It’s not so long ago that duties to safeguard adults were far from explicit. The advent of the Care Act 2014, replacing the old Department of Health guidance (2000), provided statutory duties for local authorities to work in partnership to safeguard adults. Before this guidance, working in partnership was recommended by the ‘No Secrets’ guidance (Department of Health, 2000) but no legal responsibility was assigned to local authorities to do so. </w:t>
      </w:r>
    </w:p>
    <w:p w:rsidR="2156BDCD" w:rsidP="5C4FC7A0" w:rsidRDefault="7E95B584" w14:paraId="7D2930FF" w14:textId="7613A458">
      <w:pPr>
        <w:spacing w:before="240" w:after="240"/>
        <w:jc w:val="left"/>
        <w:rPr>
          <w:rFonts w:ascii="Arial" w:hAnsi="Arial" w:eastAsia="Arial" w:cs="Arial"/>
        </w:rPr>
      </w:pPr>
      <w:r w:rsidRPr="5C4FC7A0">
        <w:rPr>
          <w:rFonts w:ascii="Arial" w:hAnsi="Arial" w:eastAsia="Arial" w:cs="Arial"/>
        </w:rPr>
        <w:t xml:space="preserve">The failure of services to safeguard vulnerable adults during several high-profile abuse scandals, including Winterbourne View Hospital and the inquiry into Mid Staffordshire NHS Foundation Trust (Francis, 2013), highlighted significant deficiencies in co-ordinating Safeguarding Responses and put this issue to the forefront. </w:t>
      </w:r>
    </w:p>
    <w:p w:rsidR="2156BDCD" w:rsidP="5C4FC7A0" w:rsidRDefault="7E95B584" w14:paraId="039767A9" w14:textId="5A412123">
      <w:pPr>
        <w:spacing w:before="240" w:after="240"/>
        <w:jc w:val="left"/>
        <w:rPr>
          <w:rFonts w:ascii="Arial" w:hAnsi="Arial" w:eastAsia="Arial" w:cs="Arial"/>
        </w:rPr>
      </w:pPr>
      <w:r w:rsidRPr="5C4FC7A0">
        <w:rPr>
          <w:rFonts w:ascii="Arial" w:hAnsi="Arial" w:eastAsia="Arial" w:cs="Arial"/>
        </w:rPr>
        <w:t>This led to a series of developments in adult safeguarding, including: the Care Act 2014 establishing local authority statutory duties in adult safeguarding, introducing Safeguarding Adults Boards (SABs), and local authorities having a duty to make an enquiry where it appears that an adult has been subject of, or is subject of, abuse or neglect.</w:t>
      </w:r>
    </w:p>
    <w:p w:rsidR="72B55995" w:rsidP="72B55995" w:rsidRDefault="72B55995" w14:paraId="5982F7B1" w14:textId="5721F07C">
      <w:pPr>
        <w:spacing w:beforeAutospacing="1" w:afterAutospacing="1"/>
        <w:jc w:val="left"/>
        <w:rPr>
          <w:rFonts w:ascii="Arial" w:hAnsi="Arial" w:eastAsia="Arial" w:cs="Arial"/>
        </w:rPr>
      </w:pPr>
    </w:p>
    <w:p w:rsidR="002865F5" w:rsidP="5C4FC7A0" w:rsidRDefault="002865F5" w14:paraId="67624F3D" w14:textId="2529C38C">
      <w:pPr>
        <w:spacing w:beforeAutospacing="1" w:afterAutospacing="1"/>
        <w:jc w:val="left"/>
        <w:rPr>
          <w:rFonts w:ascii="Arial" w:hAnsi="Arial" w:eastAsia="Arial" w:cs="Arial"/>
        </w:rPr>
      </w:pPr>
    </w:p>
    <w:p w:rsidR="00845457" w:rsidP="5C4FC7A0" w:rsidRDefault="00845457" w14:paraId="415F7D33" w14:textId="77777777">
      <w:pPr>
        <w:spacing w:beforeAutospacing="1" w:afterAutospacing="1"/>
        <w:jc w:val="left"/>
        <w:rPr>
          <w:rFonts w:ascii="Arial" w:hAnsi="Arial" w:eastAsia="Arial" w:cs="Arial"/>
        </w:rPr>
      </w:pPr>
    </w:p>
    <w:p w:rsidR="002865F5" w:rsidP="5C4FC7A0" w:rsidRDefault="4EDAD742" w14:paraId="14D74862" w14:textId="3EC5B28C">
      <w:pPr>
        <w:spacing w:beforeAutospacing="1" w:afterAutospacing="1"/>
        <w:jc w:val="left"/>
        <w:rPr>
          <w:rStyle w:val="Strong"/>
          <w:rFonts w:ascii="Arial" w:hAnsi="Arial" w:eastAsia="Arial" w:cs="Arial"/>
        </w:rPr>
      </w:pPr>
      <w:r w:rsidRPr="5C4FC7A0">
        <w:rPr>
          <w:rStyle w:val="Strong"/>
          <w:rFonts w:ascii="Arial" w:hAnsi="Arial" w:eastAsia="Arial" w:cs="Arial"/>
          <w:sz w:val="28"/>
          <w:szCs w:val="28"/>
        </w:rPr>
        <w:lastRenderedPageBreak/>
        <w:t>Relevance to Title/Research Question</w:t>
      </w:r>
      <w:r w:rsidRPr="5C4FC7A0">
        <w:rPr>
          <w:rStyle w:val="Strong"/>
          <w:rFonts w:ascii="Arial" w:hAnsi="Arial" w:eastAsia="Arial" w:cs="Arial"/>
        </w:rPr>
        <w:t xml:space="preserve"> </w:t>
      </w:r>
    </w:p>
    <w:p w:rsidRPr="007063BA" w:rsidR="002865F5" w:rsidP="5C4FC7A0" w:rsidRDefault="5708EFD6" w14:paraId="2CA6F7EB" w14:textId="18C384EF">
      <w:pPr>
        <w:spacing w:before="240" w:after="240"/>
        <w:jc w:val="left"/>
        <w:rPr>
          <w:rFonts w:ascii="Arial" w:hAnsi="Arial" w:eastAsia="Arial" w:cs="Arial"/>
        </w:rPr>
      </w:pPr>
      <w:r w:rsidRPr="5C4FC7A0">
        <w:rPr>
          <w:rFonts w:ascii="Arial" w:hAnsi="Arial" w:eastAsia="Arial" w:cs="Arial"/>
        </w:rPr>
        <w:t>The theme of how this dissertation aims to find whether social services are working effectively to protect vulnerable adults is highly appropriate to the research question posed</w:t>
      </w:r>
      <w:r w:rsidRPr="5C4FC7A0" w:rsidR="515B93EE">
        <w:rPr>
          <w:rFonts w:ascii="Arial" w:hAnsi="Arial" w:eastAsia="Arial" w:cs="Arial"/>
        </w:rPr>
        <w:t xml:space="preserve"> </w:t>
      </w:r>
      <w:proofErr w:type="spellStart"/>
      <w:r w:rsidRPr="5C4FC7A0" w:rsidR="515B93EE">
        <w:rPr>
          <w:rFonts w:ascii="Arial" w:hAnsi="Arial" w:eastAsia="Arial" w:cs="Arial"/>
        </w:rPr>
        <w:t>Lonbay</w:t>
      </w:r>
      <w:proofErr w:type="spellEnd"/>
      <w:r w:rsidRPr="5C4FC7A0" w:rsidR="515B93EE">
        <w:rPr>
          <w:rFonts w:ascii="Arial" w:hAnsi="Arial" w:eastAsia="Arial" w:cs="Arial"/>
        </w:rPr>
        <w:t xml:space="preserve"> (2018)</w:t>
      </w:r>
      <w:r w:rsidRPr="5C4FC7A0" w:rsidR="7FC41FE8">
        <w:rPr>
          <w:rFonts w:ascii="Arial" w:hAnsi="Arial" w:eastAsia="Arial" w:cs="Arial"/>
        </w:rPr>
        <w:t xml:space="preserve">. </w:t>
      </w:r>
      <w:r w:rsidRPr="5C4FC7A0">
        <w:rPr>
          <w:rFonts w:ascii="Arial" w:hAnsi="Arial" w:eastAsia="Arial" w:cs="Arial"/>
        </w:rPr>
        <w:t xml:space="preserve">Within the safeguarding field, the social worker has been described as the lead professional for co-ordination of safeguarding action and to take responsibility for risk assessment and in considering individual rights while maintaining protection. They have a significant role in ensuring effective safeguarding. </w:t>
      </w:r>
      <w:r w:rsidRPr="5C4FC7A0" w:rsidR="48B176C0">
        <w:rPr>
          <w:rFonts w:ascii="Arial" w:hAnsi="Arial" w:eastAsia="Arial" w:cs="Arial"/>
        </w:rPr>
        <w:t>Therefore,</w:t>
      </w:r>
      <w:r w:rsidRPr="5C4FC7A0">
        <w:rPr>
          <w:rFonts w:ascii="Arial" w:hAnsi="Arial" w:eastAsia="Arial" w:cs="Arial"/>
        </w:rPr>
        <w:t xml:space="preserve"> to consider social services it is possible to gauge some aspects of where the UK safeguarding systems works and where it has problems.</w:t>
      </w:r>
    </w:p>
    <w:p w:rsidR="04FECDFF" w:rsidP="5C4FC7A0" w:rsidRDefault="43B4DA86" w14:paraId="55CC760F" w14:textId="077EF707">
      <w:pPr>
        <w:spacing w:before="240" w:beforeAutospacing="1" w:after="240" w:afterAutospacing="1"/>
        <w:jc w:val="left"/>
        <w:rPr>
          <w:rStyle w:val="Strong"/>
          <w:rFonts w:ascii="Arial" w:hAnsi="Arial" w:eastAsia="Arial" w:cs="Arial"/>
          <w:sz w:val="28"/>
          <w:szCs w:val="28"/>
        </w:rPr>
      </w:pPr>
      <w:r w:rsidRPr="5C4FC7A0">
        <w:rPr>
          <w:rStyle w:val="Strong"/>
          <w:rFonts w:ascii="Arial" w:hAnsi="Arial" w:eastAsia="Arial" w:cs="Arial"/>
          <w:sz w:val="28"/>
          <w:szCs w:val="28"/>
        </w:rPr>
        <w:t>Data and Statistics</w:t>
      </w:r>
    </w:p>
    <w:p w:rsidR="04FECDFF" w:rsidP="5C4FC7A0" w:rsidRDefault="3C00F179" w14:paraId="406C3B54" w14:textId="1365E89B">
      <w:pPr>
        <w:spacing w:before="240" w:after="240"/>
        <w:jc w:val="left"/>
        <w:rPr>
          <w:rFonts w:ascii="Arial" w:hAnsi="Arial" w:eastAsia="Arial" w:cs="Arial"/>
        </w:rPr>
      </w:pPr>
      <w:r w:rsidRPr="5C4FC7A0">
        <w:rPr>
          <w:rFonts w:ascii="Arial" w:hAnsi="Arial" w:eastAsia="Arial" w:cs="Arial"/>
        </w:rPr>
        <w:t xml:space="preserve">The types of abuse reported are neglect/acts of omission which were the </w:t>
      </w:r>
      <w:r w:rsidRPr="5C4FC7A0" w:rsidR="00845457">
        <w:rPr>
          <w:rFonts w:ascii="Arial" w:hAnsi="Arial" w:eastAsia="Arial" w:cs="Arial"/>
        </w:rPr>
        <w:t>most reported</w:t>
      </w:r>
      <w:r w:rsidRPr="5C4FC7A0">
        <w:rPr>
          <w:rFonts w:ascii="Arial" w:hAnsi="Arial" w:eastAsia="Arial" w:cs="Arial"/>
        </w:rPr>
        <w:t xml:space="preserve">, physical abuse second </w:t>
      </w:r>
      <w:proofErr w:type="gramStart"/>
      <w:r w:rsidRPr="5C4FC7A0">
        <w:rPr>
          <w:rFonts w:ascii="Arial" w:hAnsi="Arial" w:eastAsia="Arial" w:cs="Arial"/>
        </w:rPr>
        <w:t>most commonly reported</w:t>
      </w:r>
      <w:proofErr w:type="gramEnd"/>
      <w:r w:rsidRPr="5C4FC7A0">
        <w:rPr>
          <w:rFonts w:ascii="Arial" w:hAnsi="Arial" w:eastAsia="Arial" w:cs="Arial"/>
        </w:rPr>
        <w:t xml:space="preserve"> and psychological/financial abuse the least commonly reported types of abuse (NHS Digital, 2023).</w:t>
      </w:r>
    </w:p>
    <w:p w:rsidR="04FECDFF" w:rsidP="5C4FC7A0" w:rsidRDefault="3C00F179" w14:paraId="21F519A3" w14:textId="3BC6E73C">
      <w:pPr>
        <w:spacing w:before="240" w:after="240"/>
        <w:jc w:val="left"/>
        <w:rPr>
          <w:rFonts w:ascii="Arial" w:hAnsi="Arial" w:eastAsia="Arial" w:cs="Arial"/>
        </w:rPr>
      </w:pPr>
      <w:r w:rsidRPr="5C4FC7A0">
        <w:rPr>
          <w:rFonts w:ascii="Arial" w:hAnsi="Arial" w:eastAsia="Arial" w:cs="Arial"/>
        </w:rPr>
        <w:t>It is evident that adult social care services are facing substantial workload, and effective assessment, early intervention and collaborative safeguarding practice need to be implemented and maintained. But due to the shortages in the work force, increased complexity of the cases, and financial constraints, this will pose considerable challenges.</w:t>
      </w:r>
    </w:p>
    <w:p w:rsidR="4D695E0A" w:rsidP="5C4FC7A0" w:rsidRDefault="4D695E0A" w14:paraId="7D62788D" w14:textId="13D4E093">
      <w:pPr>
        <w:spacing w:before="240" w:after="240"/>
        <w:jc w:val="left"/>
        <w:rPr>
          <w:rFonts w:ascii="Arial" w:hAnsi="Arial" w:eastAsia="Arial" w:cs="Arial"/>
        </w:rPr>
      </w:pPr>
      <w:r w:rsidRPr="5C4FC7A0">
        <w:rPr>
          <w:rFonts w:ascii="Arial" w:hAnsi="Arial" w:eastAsia="Arial" w:cs="Arial"/>
        </w:rPr>
        <w:t xml:space="preserve">This statistic demonstrates that information is shared between </w:t>
      </w:r>
      <w:proofErr w:type="gramStart"/>
      <w:r w:rsidRPr="5C4FC7A0">
        <w:rPr>
          <w:rFonts w:ascii="Arial" w:hAnsi="Arial" w:eastAsia="Arial" w:cs="Arial"/>
        </w:rPr>
        <w:t>a number of</w:t>
      </w:r>
      <w:proofErr w:type="gramEnd"/>
      <w:r w:rsidRPr="5C4FC7A0">
        <w:rPr>
          <w:rFonts w:ascii="Arial" w:hAnsi="Arial" w:eastAsia="Arial" w:cs="Arial"/>
        </w:rPr>
        <w:t xml:space="preserve"> organisations which underpins the significance of partnership working, information sharing and coordinated action to safeguard under the Care Act 2014. </w:t>
      </w:r>
    </w:p>
    <w:p w:rsidR="4D695E0A" w:rsidP="5C4FC7A0" w:rsidRDefault="4D695E0A" w14:paraId="4FAFE14B" w14:textId="1027CB03">
      <w:pPr>
        <w:spacing w:before="240" w:after="240"/>
        <w:jc w:val="left"/>
        <w:rPr>
          <w:rFonts w:ascii="Arial" w:hAnsi="Arial" w:eastAsia="Arial" w:cs="Arial"/>
        </w:rPr>
      </w:pPr>
      <w:r w:rsidRPr="5C4FC7A0">
        <w:rPr>
          <w:rFonts w:ascii="Arial" w:hAnsi="Arial" w:eastAsia="Arial" w:cs="Arial"/>
        </w:rPr>
        <w:t>Safeguarding incidents that did happen (England, 2022/23) Location, Percentage Own home (46 %), care home (20 %), community services (12 %), hospital/health services (8 %) and other locations (14 %).</w:t>
      </w:r>
    </w:p>
    <w:p w:rsidRPr="007063BA" w:rsidR="002865F5" w:rsidP="5C4FC7A0" w:rsidRDefault="43B4DA86" w14:paraId="44FE8A36" w14:textId="6797F4DD">
      <w:pPr>
        <w:pStyle w:val="NormalWeb"/>
        <w:spacing w:line="360" w:lineRule="auto"/>
        <w:rPr>
          <w:rFonts w:ascii="Arial" w:hAnsi="Arial" w:eastAsia="Arial" w:cs="Arial"/>
          <w:sz w:val="28"/>
          <w:szCs w:val="28"/>
        </w:rPr>
      </w:pPr>
      <w:r w:rsidRPr="5C4FC7A0">
        <w:rPr>
          <w:rStyle w:val="Strong"/>
          <w:rFonts w:ascii="Arial" w:hAnsi="Arial" w:eastAsia="Arial" w:cs="Arial"/>
          <w:sz w:val="28"/>
          <w:szCs w:val="28"/>
        </w:rPr>
        <w:t>Theoretical Framework</w:t>
      </w:r>
    </w:p>
    <w:p w:rsidR="5C4FC7A0" w:rsidP="5C4FC7A0" w:rsidRDefault="5C4FC7A0" w14:paraId="1DBAB4A1" w14:textId="46F6A087">
      <w:pPr>
        <w:spacing w:before="240" w:after="240"/>
        <w:rPr>
          <w:rFonts w:ascii="Arial" w:hAnsi="Arial" w:eastAsia="Arial" w:cs="Arial"/>
        </w:rPr>
      </w:pPr>
      <w:r w:rsidRPr="20A01719" w:rsidR="578E6AAA">
        <w:rPr>
          <w:rFonts w:ascii="Arial" w:hAnsi="Arial" w:eastAsia="Arial" w:cs="Arial"/>
        </w:rPr>
        <w:t xml:space="preserve">Evidence over recent years indicate the growing demands on social services: In 2022-23, over 541,000 safeguarding concerns were made to local authorities in England, resulting in </w:t>
      </w:r>
      <w:r w:rsidRPr="20A01719" w:rsidR="11EDFDCF">
        <w:rPr>
          <w:rFonts w:ascii="Arial" w:hAnsi="Arial" w:eastAsia="Arial" w:cs="Arial"/>
        </w:rPr>
        <w:t>approx.</w:t>
      </w:r>
      <w:r w:rsidRPr="20A01719" w:rsidR="578E6AAA">
        <w:rPr>
          <w:rFonts w:ascii="Arial" w:hAnsi="Arial" w:eastAsia="Arial" w:cs="Arial"/>
        </w:rPr>
        <w:t xml:space="preserve"> 193,000 section 42 enquiries being initiated (NHS Digital, 2023) In terms of the types of abuse the top concern was neglect/acts of omission, followed by physical abuse, and then psychological/ financial abuse was the least common form (NHS Digital, 2023) Clearly adult social care services carry heavy caseloads and will require robust effective assessment, early intervention and joint safeguarding practice to be established and maintained but the workforce shortages, the complex cases and the lack of funding create significant challenges for this.</w:t>
      </w:r>
    </w:p>
    <w:p w:rsidRPr="007063BA" w:rsidR="002865F5" w:rsidP="5C4FC7A0" w:rsidRDefault="43B4DA86" w14:paraId="3A4B5435" w14:textId="77777777">
      <w:pPr>
        <w:pStyle w:val="NormalWeb"/>
        <w:spacing w:line="360" w:lineRule="auto"/>
        <w:rPr>
          <w:rFonts w:ascii="Arial" w:hAnsi="Arial" w:eastAsia="Arial" w:cs="Arial"/>
          <w:sz w:val="28"/>
          <w:szCs w:val="28"/>
        </w:rPr>
      </w:pPr>
      <w:r w:rsidRPr="5C4FC7A0">
        <w:rPr>
          <w:rStyle w:val="Strong"/>
          <w:rFonts w:ascii="Arial" w:hAnsi="Arial" w:eastAsia="Arial" w:cs="Arial"/>
          <w:sz w:val="28"/>
          <w:szCs w:val="28"/>
        </w:rPr>
        <w:lastRenderedPageBreak/>
        <w:t>Policy and Legislation:</w:t>
      </w:r>
    </w:p>
    <w:p w:rsidRPr="007063BA" w:rsidR="002865F5" w:rsidP="5C4FC7A0" w:rsidRDefault="7371EA11" w14:paraId="006BC885" w14:textId="5E93F074">
      <w:pPr>
        <w:spacing w:before="240" w:after="240"/>
        <w:jc w:val="left"/>
        <w:rPr>
          <w:rFonts w:ascii="Arial" w:hAnsi="Arial" w:eastAsia="Arial" w:cs="Arial"/>
        </w:rPr>
      </w:pPr>
      <w:r w:rsidRPr="5C4FC7A0">
        <w:rPr>
          <w:rFonts w:ascii="Arial" w:hAnsi="Arial" w:eastAsia="Arial" w:cs="Arial"/>
        </w:rPr>
        <w:t xml:space="preserve">This increase in demand for social services is shown through </w:t>
      </w:r>
      <w:r w:rsidRPr="5C4FC7A0" w:rsidR="00845457">
        <w:rPr>
          <w:rFonts w:ascii="Arial" w:hAnsi="Arial" w:eastAsia="Arial" w:cs="Arial"/>
        </w:rPr>
        <w:t>several</w:t>
      </w:r>
      <w:r w:rsidRPr="5C4FC7A0">
        <w:rPr>
          <w:rFonts w:ascii="Arial" w:hAnsi="Arial" w:eastAsia="Arial" w:cs="Arial"/>
        </w:rPr>
        <w:t xml:space="preserve"> key indicators from previous years: • In 2022-23, councils in England received over 541,000 referrals concerning safeguarding, leading to around 193,000 enquiries under section 42 of the Care Act 2014 being carried out. (NHS Digital, 2023) • When categorising the nature of the abuse referrals; the highest was neglect or acts of omission, second highest was physical abuse and the lowest was psychological or financial abuse (NHS Digital, 2023) It is clear that there are a substantial number of high-caseloads in adult social care and that it requires the underpinning of strong and effective assessment, early intervention and joint safeguarding practice; however the complex nature of cases, workforce gaps and inadequate funding prove to be a considerable barrier for these to occur.</w:t>
      </w:r>
    </w:p>
    <w:p w:rsidRPr="007063BA" w:rsidR="002865F5" w:rsidP="72B55995" w:rsidRDefault="002865F5" w14:paraId="549E8E86" w14:textId="544A9FDA">
      <w:pPr>
        <w:pStyle w:val="Heading4"/>
        <w:spacing w:beforeAutospacing="1" w:afterAutospacing="1"/>
        <w:jc w:val="left"/>
        <w:rPr>
          <w:rFonts w:ascii="Arial" w:hAnsi="Arial" w:eastAsia="Arial" w:cs="Arial"/>
        </w:rPr>
      </w:pPr>
    </w:p>
    <w:p w:rsidRPr="007063BA" w:rsidR="002865F5" w:rsidP="5C4FC7A0" w:rsidRDefault="43B4DA86" w14:paraId="61CE84E4" w14:textId="556DDBA6">
      <w:pPr>
        <w:spacing w:before="100" w:beforeAutospacing="1" w:after="100" w:afterAutospacing="1"/>
        <w:jc w:val="left"/>
        <w:rPr>
          <w:rStyle w:val="Strong"/>
          <w:rFonts w:ascii="Arial" w:hAnsi="Arial" w:eastAsia="Arial" w:cs="Arial"/>
          <w:sz w:val="28"/>
          <w:szCs w:val="28"/>
        </w:rPr>
      </w:pPr>
      <w:r w:rsidRPr="5C4FC7A0">
        <w:rPr>
          <w:rStyle w:val="Strong"/>
          <w:rFonts w:ascii="Arial" w:hAnsi="Arial" w:eastAsia="Arial" w:cs="Arial"/>
          <w:sz w:val="28"/>
          <w:szCs w:val="28"/>
        </w:rPr>
        <w:t>Positive and Negative Implications</w:t>
      </w:r>
    </w:p>
    <w:p w:rsidR="1024C5BE" w:rsidP="5C4FC7A0" w:rsidRDefault="393B2845" w14:paraId="19D80C1B" w14:textId="6F7D689F">
      <w:pPr>
        <w:spacing w:before="240" w:after="240"/>
        <w:jc w:val="left"/>
        <w:rPr>
          <w:rFonts w:ascii="Arial" w:hAnsi="Arial" w:eastAsia="Arial" w:cs="Arial"/>
        </w:rPr>
      </w:pPr>
      <w:r w:rsidRPr="5C4FC7A0">
        <w:rPr>
          <w:rFonts w:ascii="Arial" w:hAnsi="Arial" w:eastAsia="Arial" w:cs="Arial"/>
        </w:rPr>
        <w:t>The roles undertaken by social services have numerous beneficial effects.</w:t>
      </w:r>
    </w:p>
    <w:p w:rsidR="318F7C66" w:rsidP="5C4FC7A0" w:rsidRDefault="4E0DBEF3" w14:paraId="31E7BAE1" w14:textId="03A554B0">
      <w:pPr>
        <w:spacing w:before="240" w:after="240"/>
        <w:jc w:val="left"/>
        <w:rPr>
          <w:rFonts w:ascii="Arial" w:hAnsi="Arial" w:eastAsia="Arial" w:cs="Arial"/>
        </w:rPr>
      </w:pPr>
      <w:r w:rsidRPr="5C4FC7A0">
        <w:rPr>
          <w:rFonts w:ascii="Arial" w:hAnsi="Arial" w:eastAsia="Arial" w:cs="Arial"/>
        </w:rPr>
        <w:t>Cooper &amp; Bruin (2017) s</w:t>
      </w:r>
      <w:r w:rsidRPr="5C4FC7A0" w:rsidR="393B2845">
        <w:rPr>
          <w:rFonts w:ascii="Arial" w:hAnsi="Arial" w:eastAsia="Arial" w:cs="Arial"/>
        </w:rPr>
        <w:t>tatutory safeguarding duties has increased accountability between professionals and agencies, improved safeguarding procedures and led to increased multi- agency working. More person-centred practice has seen increased participation of users in decision-making and practitioners have shown an understanding of individual needs by taking these into account when planning interventions.</w:t>
      </w:r>
    </w:p>
    <w:p w:rsidR="1024C5BE" w:rsidP="5C4FC7A0" w:rsidRDefault="393B2845" w14:paraId="23B6BCF9" w14:textId="0A0B0805">
      <w:pPr>
        <w:spacing w:before="240" w:after="240"/>
        <w:jc w:val="left"/>
        <w:rPr>
          <w:rFonts w:ascii="Arial" w:hAnsi="Arial" w:eastAsia="Arial" w:cs="Arial"/>
        </w:rPr>
      </w:pPr>
      <w:r w:rsidRPr="5C4FC7A0">
        <w:rPr>
          <w:rFonts w:ascii="Arial" w:hAnsi="Arial" w:eastAsia="Arial" w:cs="Arial"/>
        </w:rPr>
        <w:t>But there is still much work to do. Caseload, funding, staffing and the increasing complexity of safeguarding cases all impact on the quality of services. The dilemma of protecting adults at risk while respecting their right to make poor choices also requires careful consideration of ethical and legal issues.</w:t>
      </w:r>
    </w:p>
    <w:p w:rsidR="1024C5BE" w:rsidP="5C4FC7A0" w:rsidRDefault="393B2845" w14:paraId="498BEAD6" w14:textId="44999E60">
      <w:pPr>
        <w:spacing w:before="240" w:after="240"/>
        <w:jc w:val="left"/>
        <w:rPr>
          <w:rFonts w:ascii="Arial" w:hAnsi="Arial" w:eastAsia="Arial" w:cs="Arial"/>
        </w:rPr>
      </w:pPr>
      <w:r w:rsidRPr="5C4FC7A0">
        <w:rPr>
          <w:rFonts w:ascii="Arial" w:hAnsi="Arial" w:eastAsia="Arial" w:cs="Arial"/>
        </w:rPr>
        <w:t>So, while social care clearly forms the bulk of services for adults at risk in the UK, their effectiveness necessitates adequate funding, workforce capacity and inter-agency working.</w:t>
      </w:r>
    </w:p>
    <w:p w:rsidR="1024C5BE" w:rsidP="5C4FC7A0" w:rsidRDefault="393B2845" w14:paraId="3EBB24E8" w14:textId="0681DB96">
      <w:pPr>
        <w:spacing w:before="240" w:after="240"/>
        <w:jc w:val="left"/>
        <w:rPr>
          <w:rFonts w:ascii="Arial" w:hAnsi="Arial" w:eastAsia="Arial" w:cs="Arial"/>
        </w:rPr>
      </w:pPr>
      <w:r w:rsidRPr="5C4FC7A0">
        <w:rPr>
          <w:rFonts w:ascii="Arial" w:hAnsi="Arial" w:eastAsia="Arial" w:cs="Arial"/>
        </w:rPr>
        <w:t>They are inherently consistent with the overarching research aim of the dissertation, which is to assess how well social services meet the safeguarding agenda.</w:t>
      </w:r>
    </w:p>
    <w:p w:rsidR="72B55995" w:rsidP="72B55995" w:rsidRDefault="72B55995" w14:paraId="2A7E4D22" w14:textId="14EADDD6">
      <w:pPr>
        <w:spacing w:beforeAutospacing="1" w:afterAutospacing="1"/>
        <w:jc w:val="left"/>
        <w:rPr>
          <w:rFonts w:ascii="Arial" w:hAnsi="Arial" w:eastAsia="Arial" w:cs="Arial"/>
        </w:rPr>
      </w:pPr>
    </w:p>
    <w:p w:rsidR="00845457" w:rsidP="72B55995" w:rsidRDefault="00845457" w14:paraId="7E77D4A2" w14:textId="77777777">
      <w:pPr>
        <w:spacing w:beforeAutospacing="1" w:afterAutospacing="1"/>
        <w:jc w:val="left"/>
        <w:rPr>
          <w:rFonts w:ascii="Arial" w:hAnsi="Arial" w:eastAsia="Arial" w:cs="Arial"/>
        </w:rPr>
      </w:pPr>
    </w:p>
    <w:p w:rsidRPr="003322AB" w:rsidR="003322AB" w:rsidP="5C4FC7A0" w:rsidRDefault="6456B3D2" w14:paraId="13F61BD5" w14:textId="21474A81">
      <w:pPr>
        <w:pStyle w:val="Heading4"/>
        <w:rPr>
          <w:rFonts w:ascii="Arial" w:hAnsi="Arial" w:eastAsia="Arial" w:cs="Arial"/>
          <w:sz w:val="28"/>
          <w:szCs w:val="28"/>
        </w:rPr>
      </w:pPr>
      <w:r w:rsidRPr="20A01719" w:rsidR="6456B3D2">
        <w:rPr>
          <w:rFonts w:ascii="Arial" w:hAnsi="Arial" w:eastAsia="Arial" w:cs="Arial"/>
          <w:sz w:val="28"/>
          <w:szCs w:val="28"/>
        </w:rPr>
        <w:t xml:space="preserve">Examples from </w:t>
      </w:r>
      <w:r w:rsidRPr="20A01719" w:rsidR="411966A7">
        <w:rPr>
          <w:rFonts w:ascii="Arial" w:hAnsi="Arial" w:eastAsia="Arial" w:cs="Arial"/>
          <w:sz w:val="28"/>
          <w:szCs w:val="28"/>
        </w:rPr>
        <w:t>the</w:t>
      </w:r>
      <w:r w:rsidRPr="20A01719" w:rsidR="6456B3D2">
        <w:rPr>
          <w:rFonts w:ascii="Arial" w:hAnsi="Arial" w:eastAsia="Arial" w:cs="Arial"/>
          <w:sz w:val="28"/>
          <w:szCs w:val="28"/>
        </w:rPr>
        <w:t xml:space="preserve"> Articles</w:t>
      </w:r>
    </w:p>
    <w:p w:rsidR="13E7D80F" w:rsidP="5C4FC7A0" w:rsidRDefault="246E0344" w14:paraId="54870FA8" w14:textId="0C6891D1">
      <w:pPr>
        <w:spacing w:before="240" w:after="240"/>
        <w:rPr>
          <w:rFonts w:ascii="Arial" w:hAnsi="Arial" w:eastAsia="Arial" w:cs="Arial"/>
        </w:rPr>
      </w:pPr>
      <w:r w:rsidRPr="5C4FC7A0">
        <w:rPr>
          <w:rFonts w:ascii="Arial" w:hAnsi="Arial" w:eastAsia="Arial" w:cs="Arial"/>
        </w:rPr>
        <w:t xml:space="preserve">What benefit has been derived from the services provided by the roles undertaken by social services? Statutory safeguarding duties has enhanced Accountability within professionals and agencies increased safeguarding measures and encouraged further </w:t>
      </w:r>
      <w:r w:rsidRPr="5C4FC7A0" w:rsidR="740AA366">
        <w:rPr>
          <w:rFonts w:ascii="Arial" w:hAnsi="Arial" w:eastAsia="Arial" w:cs="Arial"/>
        </w:rPr>
        <w:t>multi-Agency</w:t>
      </w:r>
      <w:r w:rsidRPr="5C4FC7A0">
        <w:rPr>
          <w:rFonts w:ascii="Arial" w:hAnsi="Arial" w:eastAsia="Arial" w:cs="Arial"/>
        </w:rPr>
        <w:t xml:space="preserve"> working.</w:t>
      </w:r>
    </w:p>
    <w:p w:rsidR="55BB1476" w:rsidP="5C4FC7A0" w:rsidRDefault="3122B81F" w14:paraId="63CF47CA" w14:textId="0C189B85">
      <w:pPr>
        <w:spacing w:before="240" w:after="240"/>
        <w:rPr>
          <w:rFonts w:ascii="Arial" w:hAnsi="Arial" w:eastAsia="Arial" w:cs="Arial"/>
        </w:rPr>
      </w:pPr>
      <w:r w:rsidRPr="5C4FC7A0">
        <w:rPr>
          <w:rFonts w:ascii="Arial" w:hAnsi="Arial" w:eastAsia="Arial" w:cs="Arial"/>
        </w:rPr>
        <w:t>Burmeister (2016)</w:t>
      </w:r>
      <w:r w:rsidRPr="5C4FC7A0" w:rsidR="246E0344">
        <w:rPr>
          <w:rFonts w:ascii="Arial" w:hAnsi="Arial" w:eastAsia="Arial" w:cs="Arial"/>
        </w:rPr>
        <w:t xml:space="preserve"> </w:t>
      </w:r>
      <w:r w:rsidRPr="5C4FC7A0" w:rsidR="77D3A82B">
        <w:rPr>
          <w:rFonts w:ascii="Arial" w:hAnsi="Arial" w:eastAsia="Arial" w:cs="Arial"/>
        </w:rPr>
        <w:t>m</w:t>
      </w:r>
      <w:r w:rsidRPr="5C4FC7A0" w:rsidR="246E0344">
        <w:rPr>
          <w:rFonts w:ascii="Arial" w:hAnsi="Arial" w:eastAsia="Arial" w:cs="Arial"/>
        </w:rPr>
        <w:t xml:space="preserve">ore Person-centred practice has seen greater </w:t>
      </w:r>
      <w:r w:rsidRPr="5C4FC7A0" w:rsidR="16BC28A0">
        <w:rPr>
          <w:rFonts w:ascii="Arial" w:hAnsi="Arial" w:eastAsia="Arial" w:cs="Arial"/>
        </w:rPr>
        <w:t>u</w:t>
      </w:r>
      <w:r w:rsidRPr="5C4FC7A0" w:rsidR="246E0344">
        <w:rPr>
          <w:rFonts w:ascii="Arial" w:hAnsi="Arial" w:eastAsia="Arial" w:cs="Arial"/>
        </w:rPr>
        <w:t xml:space="preserve">ser involvement and practitioners understanding individual need by considering the needs of the users of their services in the planning of interventions. </w:t>
      </w:r>
    </w:p>
    <w:p w:rsidR="13E7D80F" w:rsidP="5C4FC7A0" w:rsidRDefault="246E0344" w14:paraId="60066B9E" w14:textId="4E711E50">
      <w:pPr>
        <w:spacing w:before="240" w:after="240"/>
        <w:rPr>
          <w:rFonts w:ascii="Arial" w:hAnsi="Arial" w:eastAsia="Arial" w:cs="Arial"/>
        </w:rPr>
      </w:pPr>
      <w:r w:rsidRPr="5C4FC7A0">
        <w:rPr>
          <w:rFonts w:ascii="Arial" w:hAnsi="Arial" w:eastAsia="Arial" w:cs="Arial"/>
        </w:rPr>
        <w:t xml:space="preserve">The need to carry out these duties with greater commitment are hindered by caseload, Funding, Staffing and the increasingly Complex of safeguarding cases all of which are </w:t>
      </w:r>
      <w:proofErr w:type="gramStart"/>
      <w:r w:rsidRPr="5C4FC7A0">
        <w:rPr>
          <w:rFonts w:ascii="Arial" w:hAnsi="Arial" w:eastAsia="Arial" w:cs="Arial"/>
        </w:rPr>
        <w:t xml:space="preserve">having an </w:t>
      </w:r>
      <w:r w:rsidRPr="5C4FC7A0" w:rsidR="4B36A99F">
        <w:rPr>
          <w:rFonts w:ascii="Arial" w:hAnsi="Arial" w:eastAsia="Arial" w:cs="Arial"/>
        </w:rPr>
        <w:t>effect</w:t>
      </w:r>
      <w:r w:rsidRPr="5C4FC7A0">
        <w:rPr>
          <w:rFonts w:ascii="Arial" w:hAnsi="Arial" w:eastAsia="Arial" w:cs="Arial"/>
        </w:rPr>
        <w:t xml:space="preserve"> on</w:t>
      </w:r>
      <w:proofErr w:type="gramEnd"/>
      <w:r w:rsidRPr="5C4FC7A0">
        <w:rPr>
          <w:rFonts w:ascii="Arial" w:hAnsi="Arial" w:eastAsia="Arial" w:cs="Arial"/>
        </w:rPr>
        <w:t xml:space="preserve"> the quality of the service. </w:t>
      </w:r>
    </w:p>
    <w:p w:rsidR="13E7D80F" w:rsidP="5C4FC7A0" w:rsidRDefault="246E0344" w14:paraId="3608CFE0" w14:textId="5FBCE90A">
      <w:pPr>
        <w:spacing w:before="240" w:after="240"/>
        <w:rPr>
          <w:rFonts w:ascii="Arial" w:hAnsi="Arial" w:eastAsia="Arial" w:cs="Arial"/>
        </w:rPr>
      </w:pPr>
      <w:r w:rsidRPr="5C4FC7A0">
        <w:rPr>
          <w:rFonts w:ascii="Arial" w:hAnsi="Arial" w:eastAsia="Arial" w:cs="Arial"/>
        </w:rPr>
        <w:t xml:space="preserve">Protection of adults at risk while safeguarding individuals’ right to make bad decisions presents ethical and legal quandaries for professional working within social care. </w:t>
      </w:r>
      <w:r w:rsidRPr="5C4FC7A0" w:rsidR="65ED6F4E">
        <w:rPr>
          <w:rFonts w:ascii="Arial" w:hAnsi="Arial" w:eastAsia="Arial" w:cs="Arial"/>
        </w:rPr>
        <w:t>Therefore,</w:t>
      </w:r>
      <w:r w:rsidRPr="5C4FC7A0">
        <w:rPr>
          <w:rFonts w:ascii="Arial" w:hAnsi="Arial" w:eastAsia="Arial" w:cs="Arial"/>
        </w:rPr>
        <w:t xml:space="preserve"> the value of the provision of social services to adults at risk, which no doubt </w:t>
      </w:r>
      <w:r w:rsidRPr="5C4FC7A0" w:rsidR="4E7594E7">
        <w:rPr>
          <w:rFonts w:ascii="Arial" w:hAnsi="Arial" w:eastAsia="Arial" w:cs="Arial"/>
        </w:rPr>
        <w:t>makes</w:t>
      </w:r>
      <w:r w:rsidRPr="5C4FC7A0">
        <w:rPr>
          <w:rFonts w:ascii="Arial" w:hAnsi="Arial" w:eastAsia="Arial" w:cs="Arial"/>
        </w:rPr>
        <w:t xml:space="preserve"> up the most part of the services available for these adults within the United Kingdom, depend on the availability of these key elements and on their proper implementation. </w:t>
      </w:r>
      <w:r w:rsidRPr="5C4FC7A0" w:rsidR="08A50CCC">
        <w:rPr>
          <w:rFonts w:ascii="Arial" w:hAnsi="Arial" w:eastAsia="Arial" w:cs="Arial"/>
        </w:rPr>
        <w:t xml:space="preserve"> </w:t>
      </w:r>
    </w:p>
    <w:p w:rsidR="3E2F3318" w:rsidP="5C4FC7A0" w:rsidRDefault="08A50CCC" w14:paraId="2BB9A8D2" w14:textId="72A40D43">
      <w:pPr>
        <w:spacing w:before="240" w:after="240"/>
        <w:rPr>
          <w:rFonts w:ascii="Arial" w:hAnsi="Arial" w:eastAsia="Arial" w:cs="Arial"/>
        </w:rPr>
      </w:pPr>
      <w:r w:rsidRPr="5C4FC7A0">
        <w:rPr>
          <w:rFonts w:ascii="Arial" w:hAnsi="Arial" w:eastAsia="Arial" w:cs="Arial"/>
        </w:rPr>
        <w:t>Adam</w:t>
      </w:r>
      <w:r w:rsidRPr="5C4FC7A0" w:rsidR="70B5D614">
        <w:rPr>
          <w:rFonts w:ascii="Arial" w:hAnsi="Arial" w:eastAsia="Arial" w:cs="Arial"/>
        </w:rPr>
        <w:t>s</w:t>
      </w:r>
      <w:r w:rsidRPr="5C4FC7A0">
        <w:rPr>
          <w:rFonts w:ascii="Arial" w:hAnsi="Arial" w:eastAsia="Arial" w:cs="Arial"/>
        </w:rPr>
        <w:t xml:space="preserve"> </w:t>
      </w:r>
      <w:r w:rsidRPr="5C4FC7A0">
        <w:rPr>
          <w:rFonts w:ascii="Arial" w:hAnsi="Arial" w:eastAsia="Arial" w:cs="Arial"/>
          <w:i/>
          <w:iCs/>
        </w:rPr>
        <w:t>et al</w:t>
      </w:r>
      <w:r w:rsidRPr="5C4FC7A0">
        <w:rPr>
          <w:rFonts w:ascii="Arial" w:hAnsi="Arial" w:eastAsia="Arial" w:cs="Arial"/>
        </w:rPr>
        <w:t xml:space="preserve">., (2017) </w:t>
      </w:r>
      <w:r w:rsidRPr="5C4FC7A0" w:rsidR="178BA704">
        <w:rPr>
          <w:rFonts w:ascii="Arial" w:hAnsi="Arial" w:eastAsia="Arial" w:cs="Arial"/>
        </w:rPr>
        <w:t>t</w:t>
      </w:r>
      <w:r w:rsidRPr="5C4FC7A0" w:rsidR="246E0344">
        <w:rPr>
          <w:rFonts w:ascii="Arial" w:hAnsi="Arial" w:eastAsia="Arial" w:cs="Arial"/>
        </w:rPr>
        <w:t>he points presented all reflect the underlying research question in this thesis, of the value which can be derived from the safeguarding provision of social services.</w:t>
      </w:r>
    </w:p>
    <w:p w:rsidRPr="007D58D9" w:rsidR="002865F5" w:rsidP="5C4FC7A0" w:rsidRDefault="002865F5" w14:paraId="46103AF3" w14:textId="01FF821E">
      <w:pPr>
        <w:pStyle w:val="Heading4"/>
        <w:rPr>
          <w:rFonts w:ascii="Arial" w:hAnsi="Arial" w:eastAsia="Arial" w:cs="Arial"/>
        </w:rPr>
      </w:pPr>
    </w:p>
    <w:p w:rsidR="1B9E010A" w:rsidP="5C4FC7A0" w:rsidRDefault="35CBA02B" w14:paraId="4C8772F7" w14:textId="1494B0D3">
      <w:pPr>
        <w:spacing w:beforeAutospacing="1" w:afterAutospacing="1"/>
        <w:jc w:val="left"/>
        <w:rPr>
          <w:rStyle w:val="Strong"/>
          <w:rFonts w:ascii="Arial" w:hAnsi="Arial" w:eastAsia="Arial" w:cs="Arial"/>
          <w:sz w:val="28"/>
          <w:szCs w:val="28"/>
        </w:rPr>
      </w:pPr>
      <w:r w:rsidRPr="5C4FC7A0">
        <w:rPr>
          <w:rStyle w:val="Strong"/>
          <w:rFonts w:ascii="Arial" w:hAnsi="Arial" w:eastAsia="Arial" w:cs="Arial"/>
          <w:sz w:val="28"/>
          <w:szCs w:val="28"/>
        </w:rPr>
        <w:t xml:space="preserve">Interconnections Between Themes </w:t>
      </w:r>
    </w:p>
    <w:p w:rsidR="00055F5D" w:rsidP="5C4FC7A0" w:rsidRDefault="3379F118" w14:paraId="7BEDE3D9" w14:textId="7CB31998">
      <w:pPr>
        <w:spacing w:before="240" w:after="240"/>
        <w:jc w:val="left"/>
        <w:rPr>
          <w:rFonts w:ascii="Arial" w:hAnsi="Arial" w:eastAsia="Arial" w:cs="Arial"/>
        </w:rPr>
      </w:pPr>
      <w:r w:rsidRPr="5C4FC7A0">
        <w:rPr>
          <w:rFonts w:ascii="Arial" w:hAnsi="Arial" w:eastAsia="Arial" w:cs="Arial"/>
        </w:rPr>
        <w:t>The Role and Responsibility of Social Services in Safeguarding Vulnerable Adults has implications with the Legal and Policy Framework for Adult Safeguarding in the UK and Multi-Agency Working in Adult Safeguarding. The legal framework provides a clear picture as to the legal duty and responsibility for social services, by focusing on legislation such as the Care Act (2014) and Mental Capacity Act (2005) to identify what their responsibilities are when safeguarding adults. Social services can only carry out these duties through working with professionals within health, the police, housing and the voluntary sector. Hence, where the law provides guidance in the operation of social workers, multi-agency working helps social services provide co-ordinated, person-</w:t>
      </w:r>
      <w:r w:rsidRPr="5C4FC7A0" w:rsidR="0D67EE87">
        <w:rPr>
          <w:rFonts w:ascii="Arial" w:hAnsi="Arial" w:eastAsia="Arial" w:cs="Arial"/>
        </w:rPr>
        <w:t>centred</w:t>
      </w:r>
      <w:r w:rsidRPr="5C4FC7A0">
        <w:rPr>
          <w:rFonts w:ascii="Arial" w:hAnsi="Arial" w:eastAsia="Arial" w:cs="Arial"/>
        </w:rPr>
        <w:t xml:space="preserve"> safeguarding for vulnerable adults.</w:t>
      </w:r>
    </w:p>
    <w:p w:rsidR="5C4FC7A0" w:rsidP="20A01719" w:rsidRDefault="5C4FC7A0" w14:paraId="10606042" w14:textId="5C748036">
      <w:pPr>
        <w:pStyle w:val="Normal"/>
        <w:spacing w:beforeAutospacing="on" w:afterAutospacing="on"/>
        <w:jc w:val="left"/>
        <w:rPr>
          <w:rStyle w:val="Strong"/>
          <w:rFonts w:ascii="Arial" w:hAnsi="Arial" w:eastAsia="Arial" w:cs="Arial"/>
          <w:b w:val="0"/>
          <w:bCs w:val="0"/>
        </w:rPr>
      </w:pPr>
    </w:p>
    <w:p w:rsidRPr="007D58D9" w:rsidR="002865F5" w:rsidP="5C4FC7A0" w:rsidRDefault="47692798" w14:paraId="5E207A09" w14:textId="1A66FFC0">
      <w:pPr>
        <w:pStyle w:val="Heading2"/>
        <w:rPr>
          <w:rFonts w:ascii="Arial" w:hAnsi="Arial" w:eastAsia="Arial" w:cs="Arial"/>
        </w:rPr>
      </w:pPr>
      <w:r w:rsidRPr="5C4FC7A0">
        <w:rPr>
          <w:rFonts w:ascii="Arial" w:hAnsi="Arial" w:eastAsia="Arial" w:cs="Arial"/>
        </w:rPr>
        <w:lastRenderedPageBreak/>
        <w:t xml:space="preserve">4.5 – </w:t>
      </w:r>
      <w:r w:rsidRPr="00845457" w:rsidR="67D21754">
        <w:rPr>
          <w:rFonts w:ascii="Arial" w:hAnsi="Arial" w:eastAsia="Arial" w:cs="Arial"/>
          <w:b/>
          <w:bCs/>
          <w:sz w:val="28"/>
          <w:szCs w:val="28"/>
        </w:rPr>
        <w:t>Multi-Agency Working in Adult Safeguarding</w:t>
      </w:r>
      <w:r w:rsidRPr="5C4FC7A0" w:rsidR="67D21754">
        <w:rPr>
          <w:rFonts w:ascii="Arial" w:hAnsi="Arial" w:eastAsia="Arial" w:cs="Arial"/>
          <w:b/>
          <w:bCs/>
        </w:rPr>
        <w:t xml:space="preserve"> </w:t>
      </w:r>
      <w:r w:rsidRPr="5C4FC7A0" w:rsidR="67D21754">
        <w:rPr>
          <w:rFonts w:ascii="Arial" w:hAnsi="Arial" w:eastAsia="Arial" w:cs="Arial"/>
        </w:rPr>
        <w:t xml:space="preserve"> </w:t>
      </w:r>
    </w:p>
    <w:p w:rsidRPr="007063BA" w:rsidR="002865F5" w:rsidP="5C4FC7A0" w:rsidRDefault="01D9753A" w14:paraId="73055C57" w14:textId="34FBB83A">
      <w:pPr>
        <w:spacing w:before="240" w:after="240"/>
        <w:jc w:val="left"/>
        <w:rPr>
          <w:rFonts w:ascii="Arial" w:hAnsi="Arial" w:eastAsia="Arial" w:cs="Arial"/>
        </w:rPr>
      </w:pPr>
      <w:r w:rsidRPr="5C4FC7A0">
        <w:rPr>
          <w:rFonts w:ascii="Arial" w:hAnsi="Arial" w:eastAsia="Arial" w:cs="Arial"/>
        </w:rPr>
        <w:t xml:space="preserve">Multi agency working in adult safeguarding is when organisations and professionals who are involved in protecting adults with care and support needs from abuse, neglect and exploitation come together to work with one another. Organisations involved in </w:t>
      </w:r>
      <w:r w:rsidRPr="5C4FC7A0" w:rsidR="61DFC956">
        <w:rPr>
          <w:rFonts w:ascii="Arial" w:hAnsi="Arial" w:eastAsia="Arial" w:cs="Arial"/>
        </w:rPr>
        <w:t>multi-agency</w:t>
      </w:r>
      <w:r w:rsidRPr="5C4FC7A0">
        <w:rPr>
          <w:rFonts w:ascii="Arial" w:hAnsi="Arial" w:eastAsia="Arial" w:cs="Arial"/>
        </w:rPr>
        <w:t xml:space="preserve"> working in adult safeguarding include local authority social care, health services (NHS), police, housing associations, residential home and community support providers, advocacy services and charities. Working well together in this way can help information be shared as appropriate, ensure risks are identified by agencies collectively and ensure any safeguarding interventions are delivered together in a way that is in the best interest of the vulnerable adult (HM Government, 2014). Key terminology with relation to this theme </w:t>
      </w:r>
      <w:r w:rsidRPr="5C4FC7A0" w:rsidR="5397568F">
        <w:rPr>
          <w:rFonts w:ascii="Arial" w:hAnsi="Arial" w:eastAsia="Arial" w:cs="Arial"/>
        </w:rPr>
        <w:t>includes</w:t>
      </w:r>
      <w:r w:rsidRPr="5C4FC7A0">
        <w:rPr>
          <w:rFonts w:ascii="Arial" w:hAnsi="Arial" w:eastAsia="Arial" w:cs="Arial"/>
        </w:rPr>
        <w:t xml:space="preserve"> Partnership working Information Sharing SABs, (Safeguarding Adults Boards) S42 enquiries MSP (Making Safeguarding Personal) SARs (Safeguarding Adults Reviews)</w:t>
      </w:r>
    </w:p>
    <w:p w:rsidR="002865F5" w:rsidP="5C4FC7A0" w:rsidRDefault="43B4DA86" w14:paraId="3E98E0E8" w14:textId="19AA3B99">
      <w:pPr>
        <w:spacing w:beforeAutospacing="1" w:afterAutospacing="1"/>
        <w:jc w:val="left"/>
        <w:rPr>
          <w:rStyle w:val="Strong"/>
          <w:rFonts w:ascii="Arial" w:hAnsi="Arial" w:eastAsia="Arial" w:cs="Arial"/>
          <w:sz w:val="28"/>
          <w:szCs w:val="28"/>
        </w:rPr>
      </w:pPr>
      <w:r w:rsidRPr="5C4FC7A0">
        <w:rPr>
          <w:rStyle w:val="Strong"/>
          <w:rFonts w:ascii="Arial" w:hAnsi="Arial" w:eastAsia="Arial" w:cs="Arial"/>
          <w:sz w:val="28"/>
          <w:szCs w:val="28"/>
        </w:rPr>
        <w:t>Historical/Contextual Background</w:t>
      </w:r>
    </w:p>
    <w:p w:rsidR="4F4D9F5A" w:rsidP="5C4FC7A0" w:rsidRDefault="284C1E9B" w14:paraId="58AA9A59" w14:textId="3E2AF93B">
      <w:pPr>
        <w:spacing w:before="240" w:after="240"/>
        <w:jc w:val="left"/>
        <w:rPr>
          <w:rFonts w:ascii="Arial" w:hAnsi="Arial" w:eastAsia="Arial" w:cs="Arial"/>
        </w:rPr>
      </w:pPr>
      <w:r w:rsidRPr="5C4FC7A0">
        <w:rPr>
          <w:rFonts w:ascii="Arial" w:hAnsi="Arial" w:eastAsia="Arial" w:cs="Arial"/>
        </w:rPr>
        <w:t>Dixon (2023) p</w:t>
      </w:r>
      <w:r w:rsidRPr="5C4FC7A0" w:rsidR="32C9F464">
        <w:rPr>
          <w:rFonts w:ascii="Arial" w:hAnsi="Arial" w:eastAsia="Arial" w:cs="Arial"/>
        </w:rPr>
        <w:t>rior to this safeguarding had traditionally been handled by individual agencies in an uncoordinated manner leading to poor and inconsistent protection of vulnerable adults.</w:t>
      </w:r>
    </w:p>
    <w:p w:rsidR="3C21C8F0" w:rsidP="5C4FC7A0" w:rsidRDefault="32C9F464" w14:paraId="40F420C5" w14:textId="569E905E">
      <w:pPr>
        <w:spacing w:before="240" w:after="240"/>
        <w:jc w:val="left"/>
        <w:rPr>
          <w:rFonts w:ascii="Arial" w:hAnsi="Arial" w:eastAsia="Arial" w:cs="Arial"/>
        </w:rPr>
      </w:pPr>
      <w:r w:rsidRPr="5C4FC7A0">
        <w:rPr>
          <w:rFonts w:ascii="Arial" w:hAnsi="Arial" w:eastAsia="Arial" w:cs="Arial"/>
        </w:rPr>
        <w:t xml:space="preserve">No Secrets guidance was introduced in 2000 and encouraged organisations to work together to safeguard vulnerable </w:t>
      </w:r>
      <w:r w:rsidRPr="5C4FC7A0" w:rsidR="4B4A15E7">
        <w:rPr>
          <w:rFonts w:ascii="Arial" w:hAnsi="Arial" w:eastAsia="Arial" w:cs="Arial"/>
        </w:rPr>
        <w:t>adults but</w:t>
      </w:r>
      <w:r w:rsidRPr="5C4FC7A0">
        <w:rPr>
          <w:rFonts w:ascii="Arial" w:hAnsi="Arial" w:eastAsia="Arial" w:cs="Arial"/>
        </w:rPr>
        <w:t xml:space="preserve"> did not include any statutory requirement for partnership working (Department of Health, 2000). </w:t>
      </w:r>
      <w:r w:rsidRPr="5C4FC7A0" w:rsidR="441C6F2B">
        <w:rPr>
          <w:rFonts w:ascii="Arial" w:hAnsi="Arial" w:eastAsia="Arial" w:cs="Arial"/>
        </w:rPr>
        <w:t>However,</w:t>
      </w:r>
      <w:r w:rsidRPr="5C4FC7A0">
        <w:rPr>
          <w:rFonts w:ascii="Arial" w:hAnsi="Arial" w:eastAsia="Arial" w:cs="Arial"/>
        </w:rPr>
        <w:t xml:space="preserve"> concerns about lack of communication and cooperation were identified through inquiries such as the investigation into the Mid Staffordshire NHS Foundation Trust and Winterbourne View Hospital where there were serious failures to safeguard vulnerable individuals (Francis, 2013). </w:t>
      </w:r>
      <w:proofErr w:type="gramStart"/>
      <w:r w:rsidRPr="5C4FC7A0">
        <w:rPr>
          <w:rFonts w:ascii="Arial" w:hAnsi="Arial" w:eastAsia="Arial" w:cs="Arial"/>
        </w:rPr>
        <w:t>In light of</w:t>
      </w:r>
      <w:proofErr w:type="gramEnd"/>
      <w:r w:rsidRPr="5C4FC7A0">
        <w:rPr>
          <w:rFonts w:ascii="Arial" w:hAnsi="Arial" w:eastAsia="Arial" w:cs="Arial"/>
        </w:rPr>
        <w:t xml:space="preserve"> this, the Care Act 2014 was implemented. </w:t>
      </w:r>
    </w:p>
    <w:p w:rsidR="3C21C8F0" w:rsidP="5C4FC7A0" w:rsidRDefault="32C9F464" w14:paraId="2E665402" w14:textId="25819ADB">
      <w:pPr>
        <w:spacing w:before="240" w:after="240"/>
        <w:jc w:val="left"/>
        <w:rPr>
          <w:rFonts w:ascii="Arial" w:hAnsi="Arial" w:eastAsia="Arial" w:cs="Arial"/>
        </w:rPr>
      </w:pPr>
      <w:r w:rsidRPr="5C4FC7A0">
        <w:rPr>
          <w:rFonts w:ascii="Arial" w:hAnsi="Arial" w:eastAsia="Arial" w:cs="Arial"/>
        </w:rPr>
        <w:t xml:space="preserve">The Act introduced Safeguarding Adults Boards (SABs) which are statutory partnership bodies that are responsible for bringing together local authorities, health service providers, police and others to develop and coordinate safeguarding activity in their area (HM Government, 2014). </w:t>
      </w:r>
    </w:p>
    <w:p w:rsidR="3C21C8F0" w:rsidP="5C4FC7A0" w:rsidRDefault="32C9F464" w14:paraId="30493A6D" w14:textId="553AB8BD">
      <w:pPr>
        <w:spacing w:before="240" w:after="240"/>
        <w:jc w:val="left"/>
        <w:rPr>
          <w:rFonts w:ascii="Arial" w:hAnsi="Arial" w:eastAsia="Arial" w:cs="Arial"/>
        </w:rPr>
      </w:pPr>
      <w:r w:rsidRPr="5C4FC7A0">
        <w:rPr>
          <w:rFonts w:ascii="Arial" w:hAnsi="Arial" w:eastAsia="Arial" w:cs="Arial"/>
        </w:rPr>
        <w:t>This reinforces safeguarding as a collective responsibility.</w:t>
      </w:r>
    </w:p>
    <w:p w:rsidR="72B55995" w:rsidP="72B55995" w:rsidRDefault="72B55995" w14:paraId="746D5276" w14:textId="385B04E9">
      <w:pPr>
        <w:spacing w:beforeAutospacing="1" w:afterAutospacing="1"/>
        <w:jc w:val="left"/>
        <w:rPr>
          <w:rStyle w:val="Strong"/>
          <w:rFonts w:ascii="Arial" w:hAnsi="Arial" w:eastAsia="Arial" w:cs="Arial"/>
          <w:b w:val="0"/>
          <w:bCs w:val="0"/>
        </w:rPr>
      </w:pPr>
    </w:p>
    <w:p w:rsidRPr="007063BA" w:rsidR="002865F5" w:rsidP="5C4FC7A0" w:rsidRDefault="002865F5" w14:paraId="416E3F8C" w14:textId="4BAD05B0">
      <w:pPr>
        <w:pStyle w:val="Heading4"/>
        <w:rPr>
          <w:rFonts w:ascii="Arial" w:hAnsi="Arial" w:eastAsia="Arial" w:cs="Arial"/>
        </w:rPr>
      </w:pPr>
    </w:p>
    <w:p w:rsidR="5C4FC7A0" w:rsidP="5C4FC7A0" w:rsidRDefault="5C4FC7A0" w14:paraId="65D6D552" w14:textId="131D0F19">
      <w:pPr>
        <w:rPr>
          <w:rFonts w:ascii="Arial" w:hAnsi="Arial" w:eastAsia="Arial" w:cs="Arial"/>
        </w:rPr>
      </w:pPr>
    </w:p>
    <w:p w:rsidR="5C4FC7A0" w:rsidP="5C4FC7A0" w:rsidRDefault="5C4FC7A0" w14:paraId="37AFDCF8" w14:textId="66CEB27C">
      <w:pPr>
        <w:rPr>
          <w:rFonts w:ascii="Arial" w:hAnsi="Arial" w:eastAsia="Arial" w:cs="Arial"/>
        </w:rPr>
      </w:pPr>
    </w:p>
    <w:p w:rsidR="5C4FC7A0" w:rsidP="5C4FC7A0" w:rsidRDefault="5C4FC7A0" w14:paraId="64A990E7" w14:textId="2543565B">
      <w:pPr>
        <w:rPr>
          <w:rFonts w:ascii="Arial" w:hAnsi="Arial" w:eastAsia="Arial" w:cs="Arial"/>
        </w:rPr>
      </w:pPr>
    </w:p>
    <w:p w:rsidR="5C4FC7A0" w:rsidP="5C4FC7A0" w:rsidRDefault="5C4FC7A0" w14:paraId="1A793CC2" w14:textId="202274C8">
      <w:pPr>
        <w:rPr>
          <w:rFonts w:ascii="Arial" w:hAnsi="Arial" w:eastAsia="Arial" w:cs="Arial"/>
        </w:rPr>
      </w:pPr>
    </w:p>
    <w:p w:rsidRPr="007063BA" w:rsidR="002865F5" w:rsidP="5C4FC7A0" w:rsidRDefault="43B4DA86" w14:paraId="3D88BBAC" w14:textId="52A38626">
      <w:pPr>
        <w:spacing w:before="100" w:beforeAutospacing="1" w:after="100" w:afterAutospacing="1"/>
        <w:jc w:val="left"/>
        <w:rPr>
          <w:rStyle w:val="Strong"/>
          <w:rFonts w:ascii="Arial" w:hAnsi="Arial" w:eastAsia="Arial" w:cs="Arial"/>
          <w:sz w:val="28"/>
          <w:szCs w:val="28"/>
        </w:rPr>
      </w:pPr>
      <w:r w:rsidRPr="5C4FC7A0">
        <w:rPr>
          <w:rStyle w:val="Strong"/>
          <w:rFonts w:ascii="Arial" w:hAnsi="Arial" w:eastAsia="Arial" w:cs="Arial"/>
          <w:sz w:val="28"/>
          <w:szCs w:val="28"/>
        </w:rPr>
        <w:lastRenderedPageBreak/>
        <w:t>Relevance to Title/Research Question</w:t>
      </w:r>
    </w:p>
    <w:p w:rsidRPr="007063BA" w:rsidR="002865F5" w:rsidP="5C4FC7A0" w:rsidRDefault="499A0C95" w14:paraId="54B244D8" w14:textId="7268D31F">
      <w:pPr>
        <w:spacing w:before="240" w:after="240"/>
        <w:jc w:val="left"/>
        <w:rPr>
          <w:rFonts w:ascii="Arial" w:hAnsi="Arial" w:eastAsia="Arial" w:cs="Arial"/>
        </w:rPr>
      </w:pPr>
      <w:r w:rsidRPr="5C4FC7A0">
        <w:rPr>
          <w:rFonts w:ascii="Arial" w:hAnsi="Arial" w:eastAsia="Arial" w:cs="Arial"/>
        </w:rPr>
        <w:t>Garthwaite (2016) m</w:t>
      </w:r>
      <w:r w:rsidRPr="5C4FC7A0" w:rsidR="033E0987">
        <w:rPr>
          <w:rFonts w:ascii="Arial" w:hAnsi="Arial" w:eastAsia="Arial" w:cs="Arial"/>
        </w:rPr>
        <w:t xml:space="preserve">ulti-agency working is a core element to the dissertation, as social services need to engage with partner organisations </w:t>
      </w:r>
      <w:proofErr w:type="gramStart"/>
      <w:r w:rsidRPr="5C4FC7A0" w:rsidR="033E0987">
        <w:rPr>
          <w:rFonts w:ascii="Arial" w:hAnsi="Arial" w:eastAsia="Arial" w:cs="Arial"/>
        </w:rPr>
        <w:t>in order to</w:t>
      </w:r>
      <w:proofErr w:type="gramEnd"/>
      <w:r w:rsidRPr="5C4FC7A0" w:rsidR="033E0987">
        <w:rPr>
          <w:rFonts w:ascii="Arial" w:hAnsi="Arial" w:eastAsia="Arial" w:cs="Arial"/>
        </w:rPr>
        <w:t xml:space="preserve"> perform safeguarding tasks adequately. Vulnerable adults have physical, mental health and social needs that can be complicated and often require multiple professional expertise. Thus, safeguarding relies upon the efforts of social workers but also upon communication and coordination and collaboration of organisations in decision-making. Therefore, examining the efficiency of multi-agency working is a direct aspect of examining the extent to which social services safeguard vulnerable adults under the current safeguarding system.</w:t>
      </w:r>
    </w:p>
    <w:p w:rsidRPr="007063BA" w:rsidR="002865F5" w:rsidP="5C4FC7A0" w:rsidRDefault="43B4DA86" w14:paraId="797632F9" w14:textId="5249568E">
      <w:pPr>
        <w:spacing w:beforeAutospacing="1" w:afterAutospacing="1"/>
        <w:jc w:val="left"/>
        <w:rPr>
          <w:rStyle w:val="Strong"/>
          <w:rFonts w:ascii="Arial" w:hAnsi="Arial" w:eastAsia="Arial" w:cs="Arial"/>
          <w:sz w:val="28"/>
          <w:szCs w:val="28"/>
        </w:rPr>
      </w:pPr>
      <w:r w:rsidRPr="5C4FC7A0">
        <w:rPr>
          <w:rStyle w:val="Strong"/>
          <w:rFonts w:ascii="Arial" w:hAnsi="Arial" w:eastAsia="Arial" w:cs="Arial"/>
          <w:sz w:val="28"/>
          <w:szCs w:val="28"/>
        </w:rPr>
        <w:t>Data and Statistics</w:t>
      </w:r>
    </w:p>
    <w:p w:rsidR="38D2C8E7" w:rsidP="5C4FC7A0" w:rsidRDefault="38D2C8E7" w14:paraId="4984A1EC" w14:textId="22FDE3CB">
      <w:pPr>
        <w:spacing w:before="240" w:after="240"/>
        <w:jc w:val="left"/>
        <w:rPr>
          <w:rFonts w:ascii="Arial" w:hAnsi="Arial" w:eastAsia="Arial" w:cs="Arial"/>
        </w:rPr>
      </w:pPr>
      <w:r w:rsidRPr="5C4FC7A0">
        <w:rPr>
          <w:rFonts w:ascii="Arial" w:hAnsi="Arial" w:eastAsia="Arial" w:cs="Arial"/>
        </w:rPr>
        <w:t xml:space="preserve">Multi-agency working is crucial and is demonstrated through Safeguarding Adult Reviews (SARs). Issues raised are of poor information sharing, lack of communication &amp; self-neglect and ineffective risk management (Braye </w:t>
      </w:r>
      <w:r w:rsidRPr="5C4FC7A0">
        <w:rPr>
          <w:rFonts w:ascii="Arial" w:hAnsi="Arial" w:eastAsia="Arial" w:cs="Arial"/>
          <w:i/>
          <w:iCs/>
        </w:rPr>
        <w:t>et al,</w:t>
      </w:r>
      <w:r w:rsidRPr="5C4FC7A0">
        <w:rPr>
          <w:rFonts w:ascii="Arial" w:hAnsi="Arial" w:eastAsia="Arial" w:cs="Arial"/>
        </w:rPr>
        <w:t xml:space="preserve"> 2015).</w:t>
      </w:r>
    </w:p>
    <w:p w:rsidR="38D2C8E7" w:rsidP="5C4FC7A0" w:rsidRDefault="38D2C8E7" w14:paraId="40A57FAE" w14:textId="5EDE062C">
      <w:pPr>
        <w:spacing w:beforeAutospacing="1" w:afterAutospacing="1"/>
        <w:jc w:val="left"/>
        <w:rPr>
          <w:rFonts w:ascii="Arial" w:hAnsi="Arial" w:eastAsia="Arial" w:cs="Arial"/>
        </w:rPr>
      </w:pPr>
      <w:r w:rsidRPr="5C4FC7A0">
        <w:rPr>
          <w:rFonts w:ascii="Arial" w:hAnsi="Arial" w:eastAsia="Arial" w:cs="Arial"/>
        </w:rPr>
        <w:t>Themes that emerged from Safeguarding Adult Reviews SAR them</w:t>
      </w:r>
      <w:r w:rsidRPr="5C4FC7A0" w:rsidR="1450EED8">
        <w:rPr>
          <w:rFonts w:ascii="Arial" w:hAnsi="Arial" w:eastAsia="Arial" w:cs="Arial"/>
        </w:rPr>
        <w:t>e.</w:t>
      </w:r>
      <w:r w:rsidRPr="5C4FC7A0">
        <w:rPr>
          <w:rFonts w:ascii="Arial" w:hAnsi="Arial" w:eastAsia="Arial" w:cs="Arial"/>
        </w:rPr>
        <w:t xml:space="preserve"> Self-neglect</w:t>
      </w:r>
      <w:r w:rsidRPr="5C4FC7A0" w:rsidR="6D1BC0D9">
        <w:rPr>
          <w:rFonts w:ascii="Arial" w:hAnsi="Arial" w:eastAsia="Arial" w:cs="Arial"/>
        </w:rPr>
        <w:t xml:space="preserve"> was highest,</w:t>
      </w:r>
      <w:r w:rsidRPr="5C4FC7A0" w:rsidR="41ED02EC">
        <w:rPr>
          <w:rFonts w:ascii="Arial" w:hAnsi="Arial" w:eastAsia="Arial" w:cs="Arial"/>
        </w:rPr>
        <w:t xml:space="preserve"> n</w:t>
      </w:r>
      <w:r w:rsidRPr="5C4FC7A0">
        <w:rPr>
          <w:rFonts w:ascii="Arial" w:hAnsi="Arial" w:eastAsia="Arial" w:cs="Arial"/>
        </w:rPr>
        <w:t xml:space="preserve">eglect, acts of omission </w:t>
      </w:r>
      <w:r w:rsidRPr="5C4FC7A0" w:rsidR="1F0D67A8">
        <w:rPr>
          <w:rFonts w:ascii="Arial" w:hAnsi="Arial" w:eastAsia="Arial" w:cs="Arial"/>
        </w:rPr>
        <w:t xml:space="preserve">was </w:t>
      </w:r>
      <w:r w:rsidRPr="5C4FC7A0" w:rsidR="1F12BA1D">
        <w:rPr>
          <w:rFonts w:ascii="Arial" w:hAnsi="Arial" w:eastAsia="Arial" w:cs="Arial"/>
        </w:rPr>
        <w:t>high</w:t>
      </w:r>
      <w:r w:rsidRPr="5C4FC7A0" w:rsidR="011CE4A7">
        <w:rPr>
          <w:rFonts w:ascii="Arial" w:hAnsi="Arial" w:eastAsia="Arial" w:cs="Arial"/>
        </w:rPr>
        <w:t xml:space="preserve">, poor </w:t>
      </w:r>
      <w:r w:rsidRPr="5C4FC7A0">
        <w:rPr>
          <w:rFonts w:ascii="Arial" w:hAnsi="Arial" w:eastAsia="Arial" w:cs="Arial"/>
        </w:rPr>
        <w:t>information sharing</w:t>
      </w:r>
      <w:r w:rsidRPr="5C4FC7A0" w:rsidR="5F9E5752">
        <w:rPr>
          <w:rFonts w:ascii="Arial" w:hAnsi="Arial" w:eastAsia="Arial" w:cs="Arial"/>
        </w:rPr>
        <w:t xml:space="preserve"> was h</w:t>
      </w:r>
      <w:r w:rsidRPr="5C4FC7A0">
        <w:rPr>
          <w:rFonts w:ascii="Arial" w:hAnsi="Arial" w:eastAsia="Arial" w:cs="Arial"/>
        </w:rPr>
        <w:t>igh</w:t>
      </w:r>
      <w:r w:rsidRPr="5C4FC7A0" w:rsidR="5B0821A1">
        <w:rPr>
          <w:rFonts w:ascii="Arial" w:hAnsi="Arial" w:eastAsia="Arial" w:cs="Arial"/>
        </w:rPr>
        <w:t>,</w:t>
      </w:r>
      <w:r w:rsidRPr="5C4FC7A0">
        <w:rPr>
          <w:rFonts w:ascii="Arial" w:hAnsi="Arial" w:eastAsia="Arial" w:cs="Arial"/>
        </w:rPr>
        <w:t xml:space="preserve"> </w:t>
      </w:r>
      <w:r w:rsidRPr="5C4FC7A0" w:rsidR="07C07DB5">
        <w:rPr>
          <w:rFonts w:ascii="Arial" w:hAnsi="Arial" w:eastAsia="Arial" w:cs="Arial"/>
        </w:rPr>
        <w:t>c</w:t>
      </w:r>
      <w:r w:rsidRPr="5C4FC7A0">
        <w:rPr>
          <w:rFonts w:ascii="Arial" w:hAnsi="Arial" w:eastAsia="Arial" w:cs="Arial"/>
        </w:rPr>
        <w:t>ommunication failures</w:t>
      </w:r>
      <w:r w:rsidRPr="5C4FC7A0" w:rsidR="2369405F">
        <w:rPr>
          <w:rFonts w:ascii="Arial" w:hAnsi="Arial" w:eastAsia="Arial" w:cs="Arial"/>
        </w:rPr>
        <w:t xml:space="preserve"> were m</w:t>
      </w:r>
      <w:r w:rsidRPr="5C4FC7A0">
        <w:rPr>
          <w:rFonts w:ascii="Arial" w:hAnsi="Arial" w:eastAsia="Arial" w:cs="Arial"/>
        </w:rPr>
        <w:t xml:space="preserve">oderate </w:t>
      </w:r>
      <w:r w:rsidRPr="5C4FC7A0" w:rsidR="139BD6C7">
        <w:rPr>
          <w:rFonts w:ascii="Arial" w:hAnsi="Arial" w:eastAsia="Arial" w:cs="Arial"/>
        </w:rPr>
        <w:t>and</w:t>
      </w:r>
      <w:r w:rsidRPr="5C4FC7A0">
        <w:rPr>
          <w:rFonts w:ascii="Arial" w:hAnsi="Arial" w:eastAsia="Arial" w:cs="Arial"/>
        </w:rPr>
        <w:t xml:space="preserve"> risk assessment</w:t>
      </w:r>
      <w:r w:rsidRPr="5C4FC7A0" w:rsidR="2C61A79D">
        <w:rPr>
          <w:rFonts w:ascii="Arial" w:hAnsi="Arial" w:eastAsia="Arial" w:cs="Arial"/>
        </w:rPr>
        <w:t xml:space="preserve"> was m</w:t>
      </w:r>
      <w:r w:rsidRPr="5C4FC7A0">
        <w:rPr>
          <w:rFonts w:ascii="Arial" w:hAnsi="Arial" w:eastAsia="Arial" w:cs="Arial"/>
        </w:rPr>
        <w:t>oderate</w:t>
      </w:r>
      <w:r w:rsidRPr="5C4FC7A0" w:rsidR="7C38B714">
        <w:rPr>
          <w:rFonts w:ascii="Arial" w:hAnsi="Arial" w:eastAsia="Arial" w:cs="Arial"/>
        </w:rPr>
        <w:t>.</w:t>
      </w:r>
    </w:p>
    <w:p w:rsidR="72B55995" w:rsidP="5C4FC7A0" w:rsidRDefault="3BAFBA4B" w14:paraId="19DBFA2F" w14:textId="30F944B9">
      <w:pPr>
        <w:spacing w:before="240" w:after="240"/>
        <w:jc w:val="left"/>
        <w:rPr>
          <w:rFonts w:ascii="Arial" w:hAnsi="Arial" w:eastAsia="Arial" w:cs="Arial"/>
        </w:rPr>
      </w:pPr>
      <w:r w:rsidRPr="5C4FC7A0">
        <w:rPr>
          <w:rFonts w:ascii="Arial" w:hAnsi="Arial" w:eastAsia="Arial" w:cs="Arial"/>
        </w:rPr>
        <w:t>This evidence confirms that the ability to work effectively in partnership remains fundamental for early identification of risk and prevention of serious harm.</w:t>
      </w:r>
    </w:p>
    <w:p w:rsidRPr="007063BA" w:rsidR="002865F5" w:rsidP="5C4FC7A0" w:rsidRDefault="43B4DA86" w14:paraId="181CBEA8" w14:textId="697A65F1">
      <w:pPr>
        <w:pStyle w:val="NormalWeb"/>
        <w:spacing w:line="360" w:lineRule="auto"/>
        <w:rPr>
          <w:rFonts w:ascii="Arial" w:hAnsi="Arial" w:eastAsia="Arial" w:cs="Arial"/>
          <w:sz w:val="28"/>
          <w:szCs w:val="28"/>
        </w:rPr>
      </w:pPr>
      <w:r w:rsidRPr="5C4FC7A0">
        <w:rPr>
          <w:rStyle w:val="Strong"/>
          <w:rFonts w:ascii="Arial" w:hAnsi="Arial" w:eastAsia="Arial" w:cs="Arial"/>
          <w:sz w:val="28"/>
          <w:szCs w:val="28"/>
        </w:rPr>
        <w:t>Theoretical Framework</w:t>
      </w:r>
    </w:p>
    <w:p w:rsidR="07B59508" w:rsidP="5C4FC7A0" w:rsidRDefault="7345FF41" w14:paraId="710C5884" w14:textId="5C2C4BCB">
      <w:pPr>
        <w:spacing w:before="240" w:after="240"/>
        <w:rPr>
          <w:rFonts w:ascii="Arial" w:hAnsi="Arial" w:eastAsia="Arial" w:cs="Arial"/>
        </w:rPr>
      </w:pPr>
      <w:r w:rsidRPr="5C4FC7A0">
        <w:rPr>
          <w:rFonts w:ascii="Arial" w:hAnsi="Arial" w:eastAsia="Arial" w:cs="Arial"/>
        </w:rPr>
        <w:t xml:space="preserve">Safeguarding evidence is proving the effectiveness of safeguarding practice through partnership, with data showing that in the year April 2022 to March 2023 there were </w:t>
      </w:r>
      <w:proofErr w:type="gramStart"/>
      <w:r w:rsidRPr="5C4FC7A0">
        <w:rPr>
          <w:rFonts w:ascii="Arial" w:hAnsi="Arial" w:eastAsia="Arial" w:cs="Arial"/>
        </w:rPr>
        <w:t>in excess of</w:t>
      </w:r>
      <w:proofErr w:type="gramEnd"/>
      <w:r w:rsidRPr="5C4FC7A0">
        <w:rPr>
          <w:rFonts w:ascii="Arial" w:hAnsi="Arial" w:eastAsia="Arial" w:cs="Arial"/>
        </w:rPr>
        <w:t xml:space="preserve"> 541,000 safeguarding concerns raised to English local authorities with almost 193,000 Section 42 safeguarding enquiries (NHS Digital, 2023). These inquiries involved the input of professionals from several agencies such as health, police and care services. </w:t>
      </w:r>
      <w:r w:rsidRPr="5C4FC7A0" w:rsidR="2685DAD1">
        <w:rPr>
          <w:rFonts w:ascii="Arial" w:hAnsi="Arial" w:eastAsia="Arial" w:cs="Arial"/>
        </w:rPr>
        <w:t>A considerable proportion</w:t>
      </w:r>
      <w:r w:rsidRPr="5C4FC7A0">
        <w:rPr>
          <w:rFonts w:ascii="Arial" w:hAnsi="Arial" w:eastAsia="Arial" w:cs="Arial"/>
        </w:rPr>
        <w:t xml:space="preserve"> of </w:t>
      </w:r>
      <w:r w:rsidRPr="5C4FC7A0" w:rsidR="73834E20">
        <w:rPr>
          <w:rFonts w:ascii="Arial" w:hAnsi="Arial" w:eastAsia="Arial" w:cs="Arial"/>
        </w:rPr>
        <w:t>Safeguarding</w:t>
      </w:r>
      <w:r w:rsidRPr="5C4FC7A0">
        <w:rPr>
          <w:rFonts w:ascii="Arial" w:hAnsi="Arial" w:eastAsia="Arial" w:cs="Arial"/>
        </w:rPr>
        <w:t xml:space="preserve"> Adults Reviews show that poor communication and collaboration have both been significant contributors in cases of abuse and neglect (Braye et al, 2015). This evidence confirms that the capability to work in partnership to quickly identify risk and prevent serious harm is essential.</w:t>
      </w:r>
    </w:p>
    <w:p w:rsidR="72B55995" w:rsidP="72B55995" w:rsidRDefault="72B55995" w14:paraId="34DBDA6D" w14:textId="63A7AF45">
      <w:pPr>
        <w:pStyle w:val="NormalWeb"/>
        <w:spacing w:line="360" w:lineRule="auto"/>
        <w:rPr>
          <w:rStyle w:val="Strong"/>
          <w:rFonts w:ascii="Arial" w:hAnsi="Arial" w:eastAsia="Arial" w:cs="Arial"/>
          <w:b w:val="0"/>
          <w:bCs w:val="0"/>
          <w:sz w:val="22"/>
          <w:szCs w:val="22"/>
        </w:rPr>
      </w:pPr>
    </w:p>
    <w:p w:rsidR="5C4FC7A0" w:rsidP="5C4FC7A0" w:rsidRDefault="5C4FC7A0" w14:paraId="09AE524A" w14:textId="481B2A90">
      <w:pPr>
        <w:pStyle w:val="NormalWeb"/>
        <w:spacing w:line="360" w:lineRule="auto"/>
        <w:rPr>
          <w:rStyle w:val="Strong"/>
          <w:rFonts w:ascii="Arial" w:hAnsi="Arial" w:eastAsia="Arial" w:cs="Arial"/>
          <w:b w:val="0"/>
          <w:bCs w:val="0"/>
          <w:sz w:val="22"/>
          <w:szCs w:val="22"/>
        </w:rPr>
      </w:pPr>
    </w:p>
    <w:p w:rsidR="5C4FC7A0" w:rsidP="5C4FC7A0" w:rsidRDefault="5C4FC7A0" w14:paraId="7E0247CB" w14:textId="2C01BFA6">
      <w:pPr>
        <w:pStyle w:val="NormalWeb"/>
        <w:spacing w:line="360" w:lineRule="auto"/>
        <w:rPr>
          <w:rStyle w:val="Strong"/>
          <w:rFonts w:ascii="Arial" w:hAnsi="Arial" w:eastAsia="Arial" w:cs="Arial"/>
          <w:b w:val="0"/>
          <w:bCs w:val="0"/>
          <w:sz w:val="22"/>
          <w:szCs w:val="22"/>
        </w:rPr>
      </w:pPr>
    </w:p>
    <w:p w:rsidRPr="007063BA" w:rsidR="002865F5" w:rsidP="5C4FC7A0" w:rsidRDefault="43B4DA86" w14:paraId="0FC93BF7" w14:textId="41CE19B6">
      <w:pPr>
        <w:pStyle w:val="NormalWeb"/>
        <w:spacing w:line="360" w:lineRule="auto"/>
        <w:rPr>
          <w:rFonts w:ascii="Arial" w:hAnsi="Arial" w:eastAsia="Arial" w:cs="Arial"/>
          <w:sz w:val="28"/>
          <w:szCs w:val="28"/>
        </w:rPr>
      </w:pPr>
      <w:r w:rsidRPr="5C4FC7A0">
        <w:rPr>
          <w:rStyle w:val="Strong"/>
          <w:rFonts w:ascii="Arial" w:hAnsi="Arial" w:eastAsia="Arial" w:cs="Arial"/>
          <w:sz w:val="28"/>
          <w:szCs w:val="28"/>
        </w:rPr>
        <w:lastRenderedPageBreak/>
        <w:t>Policy and Legislation</w:t>
      </w:r>
    </w:p>
    <w:p w:rsidR="501BDC6F" w:rsidP="5C4FC7A0" w:rsidRDefault="6DD970DB" w14:paraId="0217DDDA" w14:textId="552CF50B">
      <w:pPr>
        <w:spacing w:before="240" w:after="240"/>
        <w:rPr>
          <w:rFonts w:ascii="Arial" w:hAnsi="Arial" w:eastAsia="Arial" w:cs="Arial"/>
        </w:rPr>
      </w:pPr>
      <w:r w:rsidRPr="5C4FC7A0">
        <w:rPr>
          <w:rFonts w:ascii="Arial" w:hAnsi="Arial" w:eastAsia="Arial" w:cs="Arial"/>
        </w:rPr>
        <w:t xml:space="preserve">The key legislation to underpin multi agency working is the Care Act (2014). Local Authorities, NHS and the Police have a legal duty to work together in safeguarding adults. The Act made provision for Safeguarding Adults Boards to be established to take on the responsibility of coordinating and working with partner agencies in relation to safeguarding activities and the carrying out of Safeguarding Adults Reviews </w:t>
      </w:r>
      <w:r w:rsidRPr="5C4FC7A0" w:rsidR="1D166C2C">
        <w:rPr>
          <w:rFonts w:ascii="Arial" w:hAnsi="Arial" w:eastAsia="Arial" w:cs="Arial"/>
        </w:rPr>
        <w:t>(HM</w:t>
      </w:r>
      <w:r w:rsidRPr="5C4FC7A0">
        <w:rPr>
          <w:rFonts w:ascii="Arial" w:hAnsi="Arial" w:eastAsia="Arial" w:cs="Arial"/>
        </w:rPr>
        <w:t xml:space="preserve"> Government, 2014). </w:t>
      </w:r>
    </w:p>
    <w:p w:rsidR="501BDC6F" w:rsidP="5C4FC7A0" w:rsidRDefault="6DD970DB" w14:paraId="20985303" w14:textId="6676F152">
      <w:pPr>
        <w:spacing w:before="240" w:after="240"/>
        <w:rPr>
          <w:rFonts w:ascii="Arial" w:hAnsi="Arial" w:eastAsia="Arial" w:cs="Arial"/>
        </w:rPr>
      </w:pPr>
      <w:r w:rsidRPr="5C4FC7A0">
        <w:rPr>
          <w:rFonts w:ascii="Arial" w:hAnsi="Arial" w:eastAsia="Arial" w:cs="Arial"/>
        </w:rPr>
        <w:t xml:space="preserve">The Mental Capacity Act (2005) provides a legal framework for decisions to be made in relation to individuals who do not have capacity. </w:t>
      </w:r>
    </w:p>
    <w:p w:rsidRPr="007063BA" w:rsidR="002865F5" w:rsidP="5C4FC7A0" w:rsidRDefault="6DD970DB" w14:paraId="637B0DED" w14:textId="3157F5DA">
      <w:pPr>
        <w:spacing w:before="240" w:after="240"/>
        <w:rPr>
          <w:rFonts w:ascii="Arial" w:hAnsi="Arial" w:eastAsia="Arial" w:cs="Arial"/>
        </w:rPr>
      </w:pPr>
      <w:r w:rsidRPr="5C4FC7A0">
        <w:rPr>
          <w:rFonts w:ascii="Arial" w:hAnsi="Arial" w:eastAsia="Arial" w:cs="Arial"/>
        </w:rPr>
        <w:t xml:space="preserve">Decisions must be made in the best interests of the individual and relevant agencies must be consulted where necessary </w:t>
      </w:r>
      <w:r w:rsidRPr="5C4FC7A0" w:rsidR="5BA5B8FA">
        <w:rPr>
          <w:rFonts w:ascii="Arial" w:hAnsi="Arial" w:eastAsia="Arial" w:cs="Arial"/>
        </w:rPr>
        <w:t>(HM</w:t>
      </w:r>
      <w:r w:rsidRPr="5C4FC7A0">
        <w:rPr>
          <w:rFonts w:ascii="Arial" w:hAnsi="Arial" w:eastAsia="Arial" w:cs="Arial"/>
        </w:rPr>
        <w:t xml:space="preserve"> Government, 2005). Further guidance on individual rights can be found within the Human Rights Act (1998) and the Equality Act (2010). Care and Support Statutory guidance can be found here (2023).</w:t>
      </w:r>
    </w:p>
    <w:p w:rsidRPr="007063BA" w:rsidR="002865F5" w:rsidP="5C4FC7A0" w:rsidRDefault="43B4DA86" w14:paraId="02D216F1" w14:textId="23A618DB">
      <w:pPr>
        <w:spacing w:before="100" w:beforeAutospacing="1" w:after="100" w:afterAutospacing="1"/>
        <w:jc w:val="left"/>
        <w:rPr>
          <w:rStyle w:val="Strong"/>
          <w:rFonts w:ascii="Arial" w:hAnsi="Arial" w:eastAsia="Arial" w:cs="Arial"/>
          <w:sz w:val="28"/>
          <w:szCs w:val="28"/>
        </w:rPr>
      </w:pPr>
      <w:r w:rsidRPr="5C4FC7A0">
        <w:rPr>
          <w:rStyle w:val="Strong"/>
          <w:rFonts w:ascii="Arial" w:hAnsi="Arial" w:eastAsia="Arial" w:cs="Arial"/>
          <w:sz w:val="28"/>
          <w:szCs w:val="28"/>
        </w:rPr>
        <w:t>Positive and Negative Implications</w:t>
      </w:r>
    </w:p>
    <w:p w:rsidR="406C3CA7" w:rsidP="5C4FC7A0" w:rsidRDefault="2F919B8A" w14:paraId="2C091DC8" w14:textId="5545BA15">
      <w:pPr>
        <w:spacing w:before="240" w:after="240"/>
        <w:jc w:val="left"/>
        <w:rPr>
          <w:rFonts w:ascii="Arial" w:hAnsi="Arial" w:eastAsia="Arial" w:cs="Arial"/>
        </w:rPr>
      </w:pPr>
      <w:r w:rsidRPr="5C4FC7A0">
        <w:rPr>
          <w:rFonts w:ascii="Arial" w:hAnsi="Arial" w:eastAsia="Arial" w:cs="Arial"/>
        </w:rPr>
        <w:t xml:space="preserve">Norrie </w:t>
      </w:r>
      <w:r w:rsidRPr="5C4FC7A0">
        <w:rPr>
          <w:rFonts w:ascii="Arial" w:hAnsi="Arial" w:eastAsia="Arial" w:cs="Arial"/>
          <w:i/>
          <w:iCs/>
        </w:rPr>
        <w:t>et a</w:t>
      </w:r>
      <w:r w:rsidRPr="5C4FC7A0">
        <w:rPr>
          <w:rFonts w:ascii="Arial" w:hAnsi="Arial" w:eastAsia="Arial" w:cs="Arial"/>
        </w:rPr>
        <w:t>l., (2017) t</w:t>
      </w:r>
      <w:r w:rsidRPr="5C4FC7A0" w:rsidR="0D8B99EB">
        <w:rPr>
          <w:rFonts w:ascii="Arial" w:hAnsi="Arial" w:eastAsia="Arial" w:cs="Arial"/>
        </w:rPr>
        <w:t xml:space="preserve">he impact of </w:t>
      </w:r>
      <w:r w:rsidRPr="5C4FC7A0" w:rsidR="6F043017">
        <w:rPr>
          <w:rFonts w:ascii="Arial" w:hAnsi="Arial" w:eastAsia="Arial" w:cs="Arial"/>
        </w:rPr>
        <w:t>multi-agency</w:t>
      </w:r>
      <w:r w:rsidRPr="5C4FC7A0" w:rsidR="0D8B99EB">
        <w:rPr>
          <w:rFonts w:ascii="Arial" w:hAnsi="Arial" w:eastAsia="Arial" w:cs="Arial"/>
        </w:rPr>
        <w:t xml:space="preserve"> working have many benefits on adult safeguarding </w:t>
      </w:r>
      <w:r w:rsidRPr="5C4FC7A0" w:rsidR="2B23898D">
        <w:rPr>
          <w:rFonts w:ascii="Arial" w:hAnsi="Arial" w:eastAsia="Arial" w:cs="Arial"/>
        </w:rPr>
        <w:t>multi-agency</w:t>
      </w:r>
      <w:r w:rsidRPr="5C4FC7A0" w:rsidR="0D8B99EB">
        <w:rPr>
          <w:rFonts w:ascii="Arial" w:hAnsi="Arial" w:eastAsia="Arial" w:cs="Arial"/>
        </w:rPr>
        <w:t xml:space="preserve"> working results in better communication, less duplication, earlier identification of abuse and allows professionals to plan and implement shared safeguarding strategies. </w:t>
      </w:r>
    </w:p>
    <w:p w:rsidR="2BA8E74E" w:rsidP="5C4FC7A0" w:rsidRDefault="01F0FE0F" w14:paraId="30CCE225" w14:textId="512179CA">
      <w:pPr>
        <w:spacing w:before="240" w:after="240"/>
        <w:jc w:val="left"/>
        <w:rPr>
          <w:rFonts w:ascii="Arial" w:hAnsi="Arial" w:eastAsia="Arial" w:cs="Arial"/>
        </w:rPr>
      </w:pPr>
      <w:r w:rsidRPr="5C4FC7A0">
        <w:rPr>
          <w:rFonts w:ascii="Arial" w:hAnsi="Arial" w:eastAsia="Arial" w:cs="Arial"/>
        </w:rPr>
        <w:t xml:space="preserve">Ball </w:t>
      </w:r>
      <w:r w:rsidRPr="5C4FC7A0">
        <w:rPr>
          <w:rFonts w:ascii="Arial" w:hAnsi="Arial" w:eastAsia="Arial" w:cs="Arial"/>
          <w:i/>
          <w:iCs/>
        </w:rPr>
        <w:t>et al.</w:t>
      </w:r>
      <w:r w:rsidRPr="5C4FC7A0">
        <w:rPr>
          <w:rFonts w:ascii="Arial" w:hAnsi="Arial" w:eastAsia="Arial" w:cs="Arial"/>
        </w:rPr>
        <w:t xml:space="preserve">, </w:t>
      </w:r>
      <w:r w:rsidRPr="5C4FC7A0" w:rsidR="021F2595">
        <w:rPr>
          <w:rFonts w:ascii="Arial" w:hAnsi="Arial" w:eastAsia="Arial" w:cs="Arial"/>
        </w:rPr>
        <w:t>(</w:t>
      </w:r>
      <w:r w:rsidRPr="5C4FC7A0">
        <w:rPr>
          <w:rFonts w:ascii="Arial" w:hAnsi="Arial" w:eastAsia="Arial" w:cs="Arial"/>
        </w:rPr>
        <w:t>2024) m</w:t>
      </w:r>
      <w:r w:rsidRPr="5C4FC7A0" w:rsidR="0D8B99EB">
        <w:rPr>
          <w:rFonts w:ascii="Arial" w:hAnsi="Arial" w:eastAsia="Arial" w:cs="Arial"/>
        </w:rPr>
        <w:t xml:space="preserve">aking </w:t>
      </w:r>
      <w:r w:rsidRPr="5C4FC7A0" w:rsidR="13416078">
        <w:rPr>
          <w:rFonts w:ascii="Arial" w:hAnsi="Arial" w:eastAsia="Arial" w:cs="Arial"/>
        </w:rPr>
        <w:t>s</w:t>
      </w:r>
      <w:r w:rsidRPr="5C4FC7A0" w:rsidR="0D8B99EB">
        <w:rPr>
          <w:rFonts w:ascii="Arial" w:hAnsi="Arial" w:eastAsia="Arial" w:cs="Arial"/>
        </w:rPr>
        <w:t xml:space="preserve">afeguarding </w:t>
      </w:r>
      <w:r w:rsidRPr="5C4FC7A0" w:rsidR="5C7A8ABA">
        <w:rPr>
          <w:rFonts w:ascii="Arial" w:hAnsi="Arial" w:eastAsia="Arial" w:cs="Arial"/>
        </w:rPr>
        <w:t>p</w:t>
      </w:r>
      <w:r w:rsidRPr="5C4FC7A0" w:rsidR="0D8B99EB">
        <w:rPr>
          <w:rFonts w:ascii="Arial" w:hAnsi="Arial" w:eastAsia="Arial" w:cs="Arial"/>
        </w:rPr>
        <w:t xml:space="preserve">ersonal is a </w:t>
      </w:r>
      <w:r w:rsidRPr="5C4FC7A0" w:rsidR="3F01EB96">
        <w:rPr>
          <w:rFonts w:ascii="Arial" w:hAnsi="Arial" w:eastAsia="Arial" w:cs="Arial"/>
        </w:rPr>
        <w:t>person-centred</w:t>
      </w:r>
      <w:r w:rsidRPr="5C4FC7A0" w:rsidR="0D8B99EB">
        <w:rPr>
          <w:rFonts w:ascii="Arial" w:hAnsi="Arial" w:eastAsia="Arial" w:cs="Arial"/>
        </w:rPr>
        <w:t xml:space="preserve"> approach to making safeguarding personal. It helps agencies in involving vulnerable adults </w:t>
      </w:r>
      <w:r w:rsidRPr="5C4FC7A0" w:rsidR="52A194A0">
        <w:rPr>
          <w:rFonts w:ascii="Arial" w:hAnsi="Arial" w:eastAsia="Arial" w:cs="Arial"/>
        </w:rPr>
        <w:t>within</w:t>
      </w:r>
      <w:r w:rsidRPr="5C4FC7A0" w:rsidR="0D8B99EB">
        <w:rPr>
          <w:rFonts w:ascii="Arial" w:hAnsi="Arial" w:eastAsia="Arial" w:cs="Arial"/>
        </w:rPr>
        <w:t xml:space="preserve"> their decision about safeguarding. </w:t>
      </w:r>
    </w:p>
    <w:p w:rsidR="406C3CA7" w:rsidP="5C4FC7A0" w:rsidRDefault="0D8B99EB" w14:paraId="5CB0197A" w14:textId="753A3D83">
      <w:pPr>
        <w:spacing w:before="240" w:after="240"/>
        <w:jc w:val="left"/>
        <w:rPr>
          <w:rFonts w:ascii="Arial" w:hAnsi="Arial" w:eastAsia="Arial" w:cs="Arial"/>
        </w:rPr>
      </w:pPr>
      <w:r w:rsidRPr="5C4FC7A0">
        <w:rPr>
          <w:rFonts w:ascii="Arial" w:hAnsi="Arial" w:eastAsia="Arial" w:cs="Arial"/>
        </w:rPr>
        <w:t xml:space="preserve">Multi-agency working can have a range of positive outcomes for safeguarding, including improved service delivery, more informed interventions, better identified need, more cohesive planning, fewer resources duplicated, a greater sense of shared accountability and improved opportunities for the training and development of staff [Ahuja </w:t>
      </w:r>
      <w:r w:rsidRPr="5C4FC7A0">
        <w:rPr>
          <w:rFonts w:ascii="Arial" w:hAnsi="Arial" w:eastAsia="Arial" w:cs="Arial"/>
          <w:i/>
          <w:iCs/>
        </w:rPr>
        <w:t>et al</w:t>
      </w:r>
      <w:r w:rsidRPr="5C4FC7A0">
        <w:rPr>
          <w:rFonts w:ascii="Arial" w:hAnsi="Arial" w:eastAsia="Arial" w:cs="Arial"/>
        </w:rPr>
        <w:t xml:space="preserve">.,2022] Unfortunately, Multi-agency working also presents considerable obstacles. </w:t>
      </w:r>
    </w:p>
    <w:p w:rsidR="406C3CA7" w:rsidP="5C4FC7A0" w:rsidRDefault="0D8B99EB" w14:paraId="51DDD341" w14:textId="72C99FC7">
      <w:pPr>
        <w:spacing w:before="240" w:after="240"/>
        <w:jc w:val="left"/>
        <w:rPr>
          <w:rFonts w:ascii="Arial" w:hAnsi="Arial" w:eastAsia="Arial" w:cs="Arial"/>
        </w:rPr>
      </w:pPr>
      <w:r w:rsidRPr="5C4FC7A0">
        <w:rPr>
          <w:rFonts w:ascii="Arial" w:hAnsi="Arial" w:eastAsia="Arial" w:cs="Arial"/>
        </w:rPr>
        <w:t xml:space="preserve">Among the challenges identified are conflicting organisation objectives, the boundaries of confidentiality and the communication process itself; insufficient staff resources; financial pressures, poor communication and work force shortage (Braye </w:t>
      </w:r>
      <w:r w:rsidRPr="5C4FC7A0">
        <w:rPr>
          <w:rFonts w:ascii="Arial" w:hAnsi="Arial" w:eastAsia="Arial" w:cs="Arial"/>
          <w:i/>
          <w:iCs/>
        </w:rPr>
        <w:t>et al</w:t>
      </w:r>
      <w:r w:rsidRPr="5C4FC7A0">
        <w:rPr>
          <w:rFonts w:ascii="Arial" w:hAnsi="Arial" w:eastAsia="Arial" w:cs="Arial"/>
        </w:rPr>
        <w:t>,</w:t>
      </w:r>
      <w:r w:rsidR="009367E3">
        <w:rPr>
          <w:rFonts w:ascii="Arial" w:hAnsi="Arial" w:eastAsia="Arial" w:cs="Arial"/>
        </w:rPr>
        <w:t xml:space="preserve"> </w:t>
      </w:r>
      <w:r w:rsidRPr="5C4FC7A0">
        <w:rPr>
          <w:rFonts w:ascii="Arial" w:hAnsi="Arial" w:eastAsia="Arial" w:cs="Arial"/>
        </w:rPr>
        <w:t>2015</w:t>
      </w:r>
      <w:r w:rsidRPr="5C4FC7A0" w:rsidR="522358FA">
        <w:rPr>
          <w:rFonts w:ascii="Arial" w:hAnsi="Arial" w:eastAsia="Arial" w:cs="Arial"/>
        </w:rPr>
        <w:t>).</w:t>
      </w:r>
      <w:r w:rsidRPr="5C4FC7A0">
        <w:rPr>
          <w:rFonts w:ascii="Arial" w:hAnsi="Arial" w:eastAsia="Arial" w:cs="Arial"/>
        </w:rPr>
        <w:t xml:space="preserve"> </w:t>
      </w:r>
    </w:p>
    <w:p w:rsidR="72B55995" w:rsidP="5C4FC7A0" w:rsidRDefault="0D8B99EB" w14:paraId="5909F124" w14:textId="0D67802C">
      <w:pPr>
        <w:spacing w:before="240" w:after="240"/>
        <w:jc w:val="left"/>
        <w:rPr>
          <w:rFonts w:ascii="Arial" w:hAnsi="Arial" w:eastAsia="Arial" w:cs="Arial"/>
        </w:rPr>
      </w:pPr>
      <w:r w:rsidRPr="5C4FC7A0">
        <w:rPr>
          <w:rFonts w:ascii="Arial" w:hAnsi="Arial" w:eastAsia="Arial" w:cs="Arial"/>
        </w:rPr>
        <w:t xml:space="preserve">If the organisation cannot overcome these </w:t>
      </w:r>
      <w:r w:rsidRPr="5C4FC7A0" w:rsidR="6D14BF6C">
        <w:rPr>
          <w:rFonts w:ascii="Arial" w:hAnsi="Arial" w:eastAsia="Arial" w:cs="Arial"/>
        </w:rPr>
        <w:t>obstacles,</w:t>
      </w:r>
      <w:r w:rsidRPr="5C4FC7A0">
        <w:rPr>
          <w:rFonts w:ascii="Arial" w:hAnsi="Arial" w:eastAsia="Arial" w:cs="Arial"/>
        </w:rPr>
        <w:t xml:space="preserve"> then delays in safeguarding response can occur, increasing the likelihood that the vulnerable adult </w:t>
      </w:r>
      <w:r w:rsidRPr="5C4FC7A0" w:rsidR="172DCF34">
        <w:rPr>
          <w:rFonts w:ascii="Arial" w:hAnsi="Arial" w:eastAsia="Arial" w:cs="Arial"/>
        </w:rPr>
        <w:t>continues</w:t>
      </w:r>
      <w:r w:rsidRPr="5C4FC7A0">
        <w:rPr>
          <w:rFonts w:ascii="Arial" w:hAnsi="Arial" w:eastAsia="Arial" w:cs="Arial"/>
        </w:rPr>
        <w:t xml:space="preserve"> to be at risk of abuse or neglect. As a </w:t>
      </w:r>
      <w:r w:rsidRPr="5C4FC7A0" w:rsidR="6C001803">
        <w:rPr>
          <w:rFonts w:ascii="Arial" w:hAnsi="Arial" w:eastAsia="Arial" w:cs="Arial"/>
        </w:rPr>
        <w:t>result,</w:t>
      </w:r>
      <w:r w:rsidRPr="5C4FC7A0">
        <w:rPr>
          <w:rFonts w:ascii="Arial" w:hAnsi="Arial" w:eastAsia="Arial" w:cs="Arial"/>
        </w:rPr>
        <w:t xml:space="preserve"> although </w:t>
      </w:r>
      <w:r w:rsidRPr="5C4FC7A0" w:rsidR="11E6E27B">
        <w:rPr>
          <w:rFonts w:ascii="Arial" w:hAnsi="Arial" w:eastAsia="Arial" w:cs="Arial"/>
        </w:rPr>
        <w:t>multi-agency</w:t>
      </w:r>
      <w:r w:rsidRPr="5C4FC7A0">
        <w:rPr>
          <w:rFonts w:ascii="Arial" w:hAnsi="Arial" w:eastAsia="Arial" w:cs="Arial"/>
        </w:rPr>
        <w:t xml:space="preserve"> working continues to be key factor in protecting vulnerable adults in the UK, the strength of this factor rests with effective leadership, mutual professional trust, shared </w:t>
      </w:r>
      <w:r w:rsidRPr="5C4FC7A0" w:rsidR="6A1A69F7">
        <w:rPr>
          <w:rFonts w:ascii="Arial" w:hAnsi="Arial" w:eastAsia="Arial" w:cs="Arial"/>
        </w:rPr>
        <w:t>responsibilities</w:t>
      </w:r>
      <w:r w:rsidRPr="5C4FC7A0">
        <w:rPr>
          <w:rFonts w:ascii="Arial" w:hAnsi="Arial" w:eastAsia="Arial" w:cs="Arial"/>
        </w:rPr>
        <w:t xml:space="preserve"> and adequate organisation resources which is relevant for this question which supports the question that the effectiveness of social services relies on the way Safeguarding agencies collaborate.</w:t>
      </w:r>
    </w:p>
    <w:p w:rsidR="00FE5C58" w:rsidP="5C4FC7A0" w:rsidRDefault="50CA71A2" w14:paraId="0AD9FEAE" w14:textId="1A56E2BF">
      <w:pPr>
        <w:pStyle w:val="Heading4"/>
        <w:rPr>
          <w:rFonts w:ascii="Arial" w:hAnsi="Arial" w:eastAsia="Arial" w:cs="Arial"/>
        </w:rPr>
      </w:pPr>
      <w:r w:rsidRPr="5C4FC7A0">
        <w:rPr>
          <w:rFonts w:ascii="Arial" w:hAnsi="Arial" w:eastAsia="Arial" w:cs="Arial"/>
          <w:sz w:val="28"/>
          <w:szCs w:val="28"/>
        </w:rPr>
        <w:lastRenderedPageBreak/>
        <w:t>Examples from Your Articles</w:t>
      </w:r>
    </w:p>
    <w:p w:rsidRPr="00FE5C58" w:rsidR="00FE5C58" w:rsidP="5C4FC7A0" w:rsidRDefault="00FE5C58" w14:paraId="65CD6F5E" w14:textId="775E1B22">
      <w:pPr>
        <w:spacing w:line="240" w:lineRule="auto"/>
        <w:rPr>
          <w:rFonts w:ascii="Arial" w:hAnsi="Arial" w:eastAsia="Arial" w:cs="Arial"/>
        </w:rPr>
      </w:pPr>
    </w:p>
    <w:p w:rsidR="19635139" w:rsidP="5C4FC7A0" w:rsidRDefault="63406131" w14:paraId="285C2F72" w14:textId="13B7B26A">
      <w:pPr>
        <w:spacing w:before="240" w:after="240"/>
        <w:rPr>
          <w:rFonts w:ascii="Arial" w:hAnsi="Arial" w:eastAsia="Arial" w:cs="Arial"/>
        </w:rPr>
      </w:pPr>
      <w:r w:rsidRPr="20A01719" w:rsidR="63406131">
        <w:rPr>
          <w:rFonts w:ascii="Arial" w:hAnsi="Arial" w:eastAsia="Arial" w:cs="Arial"/>
        </w:rPr>
        <w:t xml:space="preserve">All three studies of Braye </w:t>
      </w:r>
      <w:r w:rsidRPr="20A01719" w:rsidR="63406131">
        <w:rPr>
          <w:rFonts w:ascii="Arial" w:hAnsi="Arial" w:eastAsia="Arial" w:cs="Arial"/>
          <w:i w:val="1"/>
          <w:iCs w:val="1"/>
        </w:rPr>
        <w:t>et al.</w:t>
      </w:r>
      <w:r w:rsidRPr="20A01719" w:rsidR="63406131">
        <w:rPr>
          <w:rFonts w:ascii="Arial" w:hAnsi="Arial" w:eastAsia="Arial" w:cs="Arial"/>
        </w:rPr>
        <w:t>, (2015), Carr e</w:t>
      </w:r>
      <w:r w:rsidRPr="20A01719" w:rsidR="63406131">
        <w:rPr>
          <w:rFonts w:ascii="Arial" w:hAnsi="Arial" w:eastAsia="Arial" w:cs="Arial"/>
          <w:i w:val="1"/>
          <w:iCs w:val="1"/>
        </w:rPr>
        <w:t>t al</w:t>
      </w:r>
      <w:r w:rsidRPr="20A01719" w:rsidR="63406131">
        <w:rPr>
          <w:rFonts w:ascii="Arial" w:hAnsi="Arial" w:eastAsia="Arial" w:cs="Arial"/>
        </w:rPr>
        <w:t xml:space="preserve">., (2019), Ahuja </w:t>
      </w:r>
      <w:r w:rsidRPr="20A01719" w:rsidR="63406131">
        <w:rPr>
          <w:rFonts w:ascii="Arial" w:hAnsi="Arial" w:eastAsia="Arial" w:cs="Arial"/>
          <w:i w:val="1"/>
          <w:iCs w:val="1"/>
        </w:rPr>
        <w:t>et al</w:t>
      </w:r>
      <w:r w:rsidRPr="20A01719" w:rsidR="63406131">
        <w:rPr>
          <w:rFonts w:ascii="Arial" w:hAnsi="Arial" w:eastAsia="Arial" w:cs="Arial"/>
        </w:rPr>
        <w:t xml:space="preserve">., (2022) concur on the significance of </w:t>
      </w:r>
      <w:r w:rsidRPr="20A01719" w:rsidR="503C97E0">
        <w:rPr>
          <w:rFonts w:ascii="Arial" w:hAnsi="Arial" w:eastAsia="Arial" w:cs="Arial"/>
        </w:rPr>
        <w:t>multi-agency</w:t>
      </w:r>
      <w:r w:rsidRPr="20A01719" w:rsidR="63406131">
        <w:rPr>
          <w:rFonts w:ascii="Arial" w:hAnsi="Arial" w:eastAsia="Arial" w:cs="Arial"/>
        </w:rPr>
        <w:t xml:space="preserve"> working for the protection of vulnerable adults. Braye </w:t>
      </w:r>
      <w:r w:rsidRPr="20A01719" w:rsidR="63406131">
        <w:rPr>
          <w:rFonts w:ascii="Arial" w:hAnsi="Arial" w:eastAsia="Arial" w:cs="Arial"/>
          <w:i w:val="1"/>
          <w:iCs w:val="1"/>
        </w:rPr>
        <w:t xml:space="preserve">et </w:t>
      </w:r>
      <w:r w:rsidRPr="20A01719" w:rsidR="63406131">
        <w:rPr>
          <w:rFonts w:ascii="Arial" w:hAnsi="Arial" w:eastAsia="Arial" w:cs="Arial"/>
          <w:i w:val="1"/>
          <w:iCs w:val="1"/>
        </w:rPr>
        <w:t>a</w:t>
      </w:r>
      <w:r w:rsidRPr="20A01719" w:rsidR="63406131">
        <w:rPr>
          <w:rFonts w:ascii="Arial" w:hAnsi="Arial" w:eastAsia="Arial" w:cs="Arial"/>
          <w:i w:val="1"/>
          <w:iCs w:val="1"/>
        </w:rPr>
        <w:t>l</w:t>
      </w:r>
      <w:r w:rsidRPr="20A01719" w:rsidR="63406131">
        <w:rPr>
          <w:rFonts w:ascii="Arial" w:hAnsi="Arial" w:eastAsia="Arial" w:cs="Arial"/>
        </w:rPr>
        <w:t>., (2015) investigated the serious case review findings of adult protection and identified failures such as weak agency collaboration, poor information exchange and poor communication are prevalent in safeguarding cases. Carr</w:t>
      </w:r>
      <w:r w:rsidRPr="20A01719" w:rsidR="63406131">
        <w:rPr>
          <w:rFonts w:ascii="Arial" w:hAnsi="Arial" w:eastAsia="Arial" w:cs="Arial"/>
          <w:i w:val="1"/>
          <w:iCs w:val="1"/>
        </w:rPr>
        <w:t xml:space="preserve"> et al</w:t>
      </w:r>
      <w:r w:rsidRPr="20A01719" w:rsidR="63406131">
        <w:rPr>
          <w:rFonts w:ascii="Arial" w:hAnsi="Arial" w:eastAsia="Arial" w:cs="Arial"/>
        </w:rPr>
        <w:t xml:space="preserve">., (2019) found service users using mental health services often experience disjointed safeguarding because agencies don’t work effectively in partnership. </w:t>
      </w:r>
    </w:p>
    <w:p w:rsidR="19635139" w:rsidP="5C4FC7A0" w:rsidRDefault="63406131" w14:paraId="5D45AE99" w14:textId="457E5351">
      <w:pPr>
        <w:spacing w:before="240" w:after="240"/>
        <w:rPr>
          <w:rFonts w:ascii="Arial" w:hAnsi="Arial" w:eastAsia="Arial" w:cs="Arial"/>
        </w:rPr>
      </w:pPr>
      <w:r w:rsidRPr="20A01719" w:rsidR="63406131">
        <w:rPr>
          <w:rFonts w:ascii="Arial" w:hAnsi="Arial" w:eastAsia="Arial" w:cs="Arial"/>
        </w:rPr>
        <w:t xml:space="preserve">Ahuja </w:t>
      </w:r>
      <w:r w:rsidRPr="20A01719" w:rsidR="63406131">
        <w:rPr>
          <w:rFonts w:ascii="Arial" w:hAnsi="Arial" w:eastAsia="Arial" w:cs="Arial"/>
          <w:i w:val="1"/>
          <w:iCs w:val="1"/>
        </w:rPr>
        <w:t>et al</w:t>
      </w:r>
      <w:r w:rsidRPr="20A01719" w:rsidR="63406131">
        <w:rPr>
          <w:rFonts w:ascii="Arial" w:hAnsi="Arial" w:eastAsia="Arial" w:cs="Arial"/>
        </w:rPr>
        <w:t xml:space="preserve">., (2022) suggest the making safeguarding personal approach has benefits by promoting working in partnership to support collaboration, empowering individuals and creating equal partnership working between agencies. </w:t>
      </w:r>
    </w:p>
    <w:p w:rsidR="19635139" w:rsidP="5C4FC7A0" w:rsidRDefault="63406131" w14:paraId="718E4DD6" w14:textId="45EB7C70">
      <w:pPr>
        <w:spacing w:before="240" w:after="240"/>
        <w:rPr>
          <w:rFonts w:ascii="Arial" w:hAnsi="Arial" w:eastAsia="Arial" w:cs="Arial"/>
        </w:rPr>
      </w:pPr>
      <w:r w:rsidRPr="5C4FC7A0">
        <w:rPr>
          <w:rFonts w:ascii="Arial" w:hAnsi="Arial" w:eastAsia="Arial" w:cs="Arial"/>
        </w:rPr>
        <w:t xml:space="preserve">All three authors </w:t>
      </w:r>
      <w:proofErr w:type="gramStart"/>
      <w:r w:rsidRPr="5C4FC7A0">
        <w:rPr>
          <w:rFonts w:ascii="Arial" w:hAnsi="Arial" w:eastAsia="Arial" w:cs="Arial"/>
        </w:rPr>
        <w:t>are in agreement</w:t>
      </w:r>
      <w:proofErr w:type="gramEnd"/>
      <w:r w:rsidRPr="5C4FC7A0">
        <w:rPr>
          <w:rFonts w:ascii="Arial" w:hAnsi="Arial" w:eastAsia="Arial" w:cs="Arial"/>
        </w:rPr>
        <w:t xml:space="preserve"> regarding the vital need for the effectiveness of partnership working for effective </w:t>
      </w:r>
      <w:r w:rsidRPr="5C4FC7A0" w:rsidR="64611A54">
        <w:rPr>
          <w:rFonts w:ascii="Arial" w:hAnsi="Arial" w:eastAsia="Arial" w:cs="Arial"/>
        </w:rPr>
        <w:t>safeguarding but</w:t>
      </w:r>
      <w:r w:rsidRPr="5C4FC7A0">
        <w:rPr>
          <w:rFonts w:ascii="Arial" w:hAnsi="Arial" w:eastAsia="Arial" w:cs="Arial"/>
        </w:rPr>
        <w:t xml:space="preserve"> take slightly different approach as Braye et al. Discussed system failures, Carr et al. Investigated the experience of users, whilst Ahuja et al. Offer a good practice example. </w:t>
      </w:r>
    </w:p>
    <w:p w:rsidRPr="007063BA" w:rsidR="002865F5" w:rsidP="5C4FC7A0" w:rsidRDefault="63406131" w14:paraId="486EB594" w14:textId="3FF43B90">
      <w:pPr>
        <w:spacing w:before="240" w:after="240"/>
        <w:rPr>
          <w:rFonts w:ascii="Arial" w:hAnsi="Arial" w:eastAsia="Arial" w:cs="Arial"/>
        </w:rPr>
      </w:pPr>
      <w:r w:rsidRPr="5C4FC7A0">
        <w:rPr>
          <w:rFonts w:ascii="Arial" w:hAnsi="Arial" w:eastAsia="Arial" w:cs="Arial"/>
        </w:rPr>
        <w:t>These three articles in conjunction with each other answer the research question by illustrating that without working collaboratively between agencies the effective performance of social services, with respect to the protection of vulnerable adults is limited.</w:t>
      </w:r>
    </w:p>
    <w:p w:rsidRPr="007063BA" w:rsidR="002865F5" w:rsidP="5C4FC7A0" w:rsidRDefault="43B4DA86" w14:paraId="5A38C502" w14:textId="42062514">
      <w:pPr>
        <w:spacing w:before="100" w:beforeAutospacing="1" w:after="100" w:afterAutospacing="1"/>
        <w:jc w:val="left"/>
        <w:rPr>
          <w:rStyle w:val="Strong"/>
          <w:rFonts w:ascii="Arial" w:hAnsi="Arial" w:eastAsia="Arial" w:cs="Arial"/>
          <w:sz w:val="28"/>
          <w:szCs w:val="28"/>
        </w:rPr>
      </w:pPr>
      <w:r w:rsidRPr="5C4FC7A0">
        <w:rPr>
          <w:rStyle w:val="Strong"/>
          <w:rFonts w:ascii="Arial" w:hAnsi="Arial" w:eastAsia="Arial" w:cs="Arial"/>
          <w:sz w:val="28"/>
          <w:szCs w:val="28"/>
        </w:rPr>
        <w:t>Interconnections</w:t>
      </w:r>
    </w:p>
    <w:p w:rsidR="36434B16" w:rsidP="5C4FC7A0" w:rsidRDefault="686DA991" w14:paraId="059D06F4" w14:textId="33644A40">
      <w:pPr>
        <w:spacing w:before="240" w:after="240"/>
        <w:jc w:val="left"/>
        <w:rPr>
          <w:rFonts w:ascii="Arial" w:hAnsi="Arial" w:eastAsia="Arial" w:cs="Arial"/>
        </w:rPr>
      </w:pPr>
      <w:r w:rsidRPr="5C4FC7A0">
        <w:rPr>
          <w:rFonts w:ascii="Arial" w:hAnsi="Arial" w:eastAsia="Arial" w:cs="Arial"/>
        </w:rPr>
        <w:t>The Multi-Agency Working in Adult Safeguarding theme is linked to the Legal and Policy Framework for Adult Safeguarding in the UK and The Role and Responsibilities of Social Services in Safeguarding Vulnerable Adults. The legal duty for cooperation is created by the Care Act (2014) which sets out how services should work in partnership. Social services lead on coordinating safeguard inquiries but rely on the input of health services, police, housing providers and the voluntary sector to make safeguard measures effective.</w:t>
      </w:r>
    </w:p>
    <w:p w:rsidR="72B55995" w:rsidP="72B55995" w:rsidRDefault="72B55995" w14:paraId="5EBFA495" w14:textId="10446964">
      <w:pPr>
        <w:spacing w:beforeAutospacing="1" w:afterAutospacing="1"/>
        <w:jc w:val="left"/>
        <w:rPr>
          <w:rStyle w:val="Strong"/>
          <w:rFonts w:ascii="Arial" w:hAnsi="Arial" w:eastAsia="Arial" w:cs="Arial"/>
          <w:b w:val="0"/>
          <w:bCs w:val="0"/>
        </w:rPr>
      </w:pPr>
    </w:p>
    <w:p w:rsidR="5C4FC7A0" w:rsidP="20A01719" w:rsidRDefault="5C4FC7A0" w14:paraId="1CDA825E" w14:textId="03B3331F">
      <w:pPr>
        <w:pStyle w:val="Normal"/>
        <w:spacing w:beforeAutospacing="on" w:afterAutospacing="on"/>
        <w:jc w:val="left"/>
        <w:rPr>
          <w:rStyle w:val="Strong"/>
          <w:rFonts w:ascii="Arial" w:hAnsi="Arial" w:eastAsia="Arial" w:cs="Arial"/>
          <w:b w:val="0"/>
          <w:bCs w:val="0"/>
        </w:rPr>
      </w:pPr>
    </w:p>
    <w:p w:rsidR="001C3AF6" w:rsidP="5C4FC7A0" w:rsidRDefault="58130A16" w14:paraId="0B7345EE" w14:textId="4A30CE22">
      <w:pPr>
        <w:pStyle w:val="Heading2"/>
        <w:rPr>
          <w:rFonts w:ascii="Arial" w:hAnsi="Arial" w:eastAsia="Arial" w:cs="Arial"/>
          <w:sz w:val="28"/>
          <w:szCs w:val="28"/>
        </w:rPr>
      </w:pPr>
      <w:r w:rsidRPr="5C4FC7A0">
        <w:rPr>
          <w:rFonts w:ascii="Arial" w:hAnsi="Arial" w:eastAsia="Arial" w:cs="Arial"/>
          <w:sz w:val="28"/>
          <w:szCs w:val="28"/>
        </w:rPr>
        <w:lastRenderedPageBreak/>
        <w:t xml:space="preserve">4.6 – Chapter Conclusion </w:t>
      </w:r>
    </w:p>
    <w:p w:rsidR="2C3AF2DE" w:rsidP="2C3AF2DE" w:rsidRDefault="2C3AF2DE" w14:paraId="434733EE" w14:textId="1B725D9F">
      <w:pPr>
        <w:rPr>
          <w:rFonts w:ascii="Arial" w:hAnsi="Arial" w:eastAsia="Arial" w:cs="Arial"/>
        </w:rPr>
      </w:pPr>
    </w:p>
    <w:p w:rsidR="312DBC17" w:rsidP="5C4FC7A0" w:rsidRDefault="0E641EF5" w14:paraId="737D3EBC" w14:textId="22DF27E6">
      <w:pPr>
        <w:spacing w:before="240" w:after="240"/>
        <w:rPr>
          <w:rFonts w:ascii="Arial" w:hAnsi="Arial" w:eastAsia="Arial" w:cs="Arial"/>
        </w:rPr>
      </w:pPr>
      <w:r w:rsidRPr="5C4FC7A0">
        <w:rPr>
          <w:rFonts w:ascii="Arial" w:hAnsi="Arial" w:eastAsia="Arial" w:cs="Arial"/>
        </w:rPr>
        <w:t xml:space="preserve">This chapter reviewed and critiqued the literature findings in relation to the research aim to examine the role of social services in safeguarding vulnerable adults in the United Kingdom. Findings from the literature were categorised into three main themes derived from thematic analysis: legal and policy framework of adult safeguarding; role and responsibility of social services; multi agency working in adult safeguarding. Evidence within selected studies was examined and critiqued to identify similar findings, strengths and limitations and areas for debate. </w:t>
      </w:r>
    </w:p>
    <w:p w:rsidR="312DBC17" w:rsidP="5C4FC7A0" w:rsidRDefault="0E641EF5" w14:paraId="3FB2DBAA" w14:textId="1F715EAC">
      <w:pPr>
        <w:spacing w:before="240" w:after="240"/>
        <w:rPr>
          <w:rFonts w:ascii="Arial" w:hAnsi="Arial" w:eastAsia="Arial" w:cs="Arial"/>
        </w:rPr>
      </w:pPr>
      <w:r w:rsidRPr="5C4FC7A0">
        <w:rPr>
          <w:rFonts w:ascii="Arial" w:hAnsi="Arial" w:eastAsia="Arial" w:cs="Arial"/>
        </w:rPr>
        <w:t xml:space="preserve">The literature review indicates that while the UK has a strong legal and policy framework, safeguarding effectively relies on good practice from practitioners, a person-centred perspective and effective partnership working. </w:t>
      </w:r>
    </w:p>
    <w:p w:rsidR="312DBC17" w:rsidP="5C4FC7A0" w:rsidRDefault="0E641EF5" w14:paraId="19A121DE" w14:textId="42E4823A">
      <w:pPr>
        <w:spacing w:before="240" w:after="240"/>
        <w:rPr>
          <w:rFonts w:ascii="Arial" w:hAnsi="Arial" w:eastAsia="Arial" w:cs="Arial"/>
        </w:rPr>
      </w:pPr>
      <w:r w:rsidRPr="5C4FC7A0">
        <w:rPr>
          <w:rFonts w:ascii="Arial" w:hAnsi="Arial" w:eastAsia="Arial" w:cs="Arial"/>
        </w:rPr>
        <w:t>There remain ongoing challenges within the studies such as variable practice, communication issues and lack of resources. The following chapter (Conclusion and recommendations) will analyse these findings in relation to the research aim and make recommendations for safeguarding and research.</w:t>
      </w:r>
    </w:p>
    <w:p w:rsidR="72B55995" w:rsidP="72B55995" w:rsidRDefault="72B55995" w14:paraId="22A3E9DF" w14:textId="2934AC29">
      <w:pPr>
        <w:rPr>
          <w:rFonts w:ascii="Arial" w:hAnsi="Arial" w:eastAsia="Arial" w:cs="Arial"/>
        </w:rPr>
      </w:pPr>
    </w:p>
    <w:p w:rsidRPr="00636D9A" w:rsidR="00636D9A" w:rsidP="5C4FC7A0" w:rsidRDefault="00636D9A" w14:paraId="262F5D7C" w14:textId="77777777">
      <w:pPr>
        <w:pStyle w:val="Heading1"/>
        <w:rPr>
          <w:rFonts w:eastAsia="Arial" w:cs="Arial"/>
          <w:sz w:val="28"/>
          <w:szCs w:val="28"/>
        </w:rPr>
      </w:pPr>
    </w:p>
    <w:p w:rsidR="72B55995" w:rsidP="5C4FC7A0" w:rsidRDefault="72B55995" w14:paraId="1EF50305" w14:textId="4A3E458A">
      <w:pPr>
        <w:pStyle w:val="Heading1"/>
        <w:rPr>
          <w:rFonts w:eastAsia="Arial" w:cs="Arial"/>
          <w:sz w:val="28"/>
          <w:szCs w:val="28"/>
        </w:rPr>
      </w:pPr>
    </w:p>
    <w:p w:rsidR="72B55995" w:rsidP="5C4FC7A0" w:rsidRDefault="72B55995" w14:paraId="337D82F4" w14:textId="5B984BAE">
      <w:pPr>
        <w:pStyle w:val="Heading1"/>
        <w:rPr>
          <w:rFonts w:eastAsia="Arial" w:cs="Arial"/>
          <w:sz w:val="28"/>
          <w:szCs w:val="28"/>
        </w:rPr>
      </w:pPr>
    </w:p>
    <w:p w:rsidR="72B55995" w:rsidP="5C4FC7A0" w:rsidRDefault="72B55995" w14:paraId="1EAD763C" w14:textId="192A06DE">
      <w:pPr>
        <w:pStyle w:val="Heading1"/>
        <w:rPr>
          <w:rFonts w:eastAsia="Arial" w:cs="Arial"/>
          <w:sz w:val="28"/>
          <w:szCs w:val="28"/>
        </w:rPr>
      </w:pPr>
    </w:p>
    <w:p w:rsidR="72B55995" w:rsidP="5C4FC7A0" w:rsidRDefault="72B55995" w14:paraId="563016BF" w14:textId="3E616C34">
      <w:pPr>
        <w:pStyle w:val="Heading1"/>
        <w:rPr>
          <w:rFonts w:eastAsia="Arial" w:cs="Arial"/>
          <w:sz w:val="28"/>
          <w:szCs w:val="28"/>
        </w:rPr>
      </w:pPr>
    </w:p>
    <w:p w:rsidR="72B55995" w:rsidP="5C4FC7A0" w:rsidRDefault="72B55995" w14:paraId="3A9174BA" w14:textId="01263191">
      <w:pPr>
        <w:pStyle w:val="Heading1"/>
        <w:rPr>
          <w:rFonts w:eastAsia="Arial" w:cs="Arial"/>
          <w:sz w:val="28"/>
          <w:szCs w:val="28"/>
        </w:rPr>
      </w:pPr>
    </w:p>
    <w:p w:rsidR="72B55995" w:rsidP="5C4FC7A0" w:rsidRDefault="72B55995" w14:paraId="5FEAF45F" w14:textId="06D7DE90">
      <w:pPr>
        <w:pStyle w:val="Heading1"/>
        <w:rPr>
          <w:rFonts w:eastAsia="Arial" w:cs="Arial"/>
          <w:sz w:val="28"/>
          <w:szCs w:val="28"/>
        </w:rPr>
      </w:pPr>
    </w:p>
    <w:p w:rsidR="72B55995" w:rsidP="5C4FC7A0" w:rsidRDefault="72B55995" w14:paraId="7AE573D6" w14:textId="63E60115">
      <w:pPr>
        <w:pStyle w:val="Heading1"/>
        <w:rPr>
          <w:rFonts w:eastAsia="Arial" w:cs="Arial"/>
          <w:sz w:val="28"/>
          <w:szCs w:val="28"/>
        </w:rPr>
      </w:pPr>
    </w:p>
    <w:p w:rsidR="72B55995" w:rsidP="5C4FC7A0" w:rsidRDefault="72B55995" w14:paraId="711E33ED" w14:textId="5A617F52">
      <w:pPr>
        <w:pStyle w:val="Heading1"/>
        <w:rPr>
          <w:rFonts w:eastAsia="Arial" w:cs="Arial"/>
          <w:sz w:val="28"/>
          <w:szCs w:val="28"/>
        </w:rPr>
      </w:pPr>
    </w:p>
    <w:p w:rsidR="72B55995" w:rsidP="5C4FC7A0" w:rsidRDefault="72B55995" w14:paraId="57ECAF73" w14:textId="1034E1E1">
      <w:pPr>
        <w:pStyle w:val="Heading1"/>
        <w:rPr>
          <w:rFonts w:eastAsia="Arial" w:cs="Arial"/>
          <w:sz w:val="28"/>
          <w:szCs w:val="28"/>
        </w:rPr>
      </w:pPr>
    </w:p>
    <w:p w:rsidR="72B55995" w:rsidP="5C4FC7A0" w:rsidRDefault="72B55995" w14:paraId="4F619AAB" w14:textId="7C4C5573">
      <w:pPr>
        <w:pStyle w:val="Heading1"/>
        <w:rPr>
          <w:rFonts w:eastAsia="Arial" w:cs="Arial"/>
          <w:sz w:val="28"/>
          <w:szCs w:val="28"/>
        </w:rPr>
      </w:pPr>
    </w:p>
    <w:p w:rsidR="72B55995" w:rsidP="5C4FC7A0" w:rsidRDefault="72B55995" w14:paraId="70CBCC71" w14:textId="383F7C87">
      <w:pPr>
        <w:pStyle w:val="Heading1"/>
        <w:rPr>
          <w:rFonts w:eastAsia="Arial" w:cs="Arial"/>
          <w:sz w:val="28"/>
          <w:szCs w:val="28"/>
        </w:rPr>
      </w:pPr>
    </w:p>
    <w:p w:rsidR="72B55995" w:rsidP="5C4FC7A0" w:rsidRDefault="72B55995" w14:paraId="54F50A16" w14:textId="7F93EBFB">
      <w:pPr>
        <w:pStyle w:val="Heading1"/>
        <w:rPr>
          <w:rFonts w:eastAsia="Arial" w:cs="Arial"/>
          <w:sz w:val="28"/>
          <w:szCs w:val="28"/>
        </w:rPr>
      </w:pPr>
    </w:p>
    <w:p w:rsidR="72B55995" w:rsidP="5C4FC7A0" w:rsidRDefault="72B55995" w14:paraId="5B82C3C3" w14:textId="01A75FA6">
      <w:pPr>
        <w:pStyle w:val="Heading1"/>
        <w:rPr>
          <w:rFonts w:eastAsia="Arial" w:cs="Arial"/>
          <w:sz w:val="28"/>
          <w:szCs w:val="28"/>
        </w:rPr>
      </w:pPr>
    </w:p>
    <w:p w:rsidR="72B55995" w:rsidP="5C4FC7A0" w:rsidRDefault="72B55995" w14:paraId="7CDBCAFF" w14:textId="7ABA5965">
      <w:pPr>
        <w:pStyle w:val="Heading1"/>
        <w:rPr>
          <w:rFonts w:eastAsia="Arial" w:cs="Arial"/>
          <w:sz w:val="28"/>
          <w:szCs w:val="28"/>
        </w:rPr>
      </w:pPr>
    </w:p>
    <w:p w:rsidR="72B55995" w:rsidP="5C4FC7A0" w:rsidRDefault="72B55995" w14:paraId="0CD1B8B3" w14:textId="7F76212A">
      <w:pPr>
        <w:pStyle w:val="Heading1"/>
        <w:rPr>
          <w:rFonts w:eastAsia="Arial" w:cs="Arial"/>
          <w:sz w:val="28"/>
          <w:szCs w:val="28"/>
        </w:rPr>
      </w:pPr>
    </w:p>
    <w:p w:rsidR="72B55995" w:rsidP="5C4FC7A0" w:rsidRDefault="72B55995" w14:paraId="01924548" w14:textId="03AD25E6">
      <w:pPr>
        <w:pStyle w:val="Heading1"/>
        <w:rPr>
          <w:rFonts w:eastAsia="Arial" w:cs="Arial"/>
          <w:sz w:val="28"/>
          <w:szCs w:val="28"/>
        </w:rPr>
      </w:pPr>
    </w:p>
    <w:p w:rsidR="72B55995" w:rsidP="5C4FC7A0" w:rsidRDefault="72B55995" w14:paraId="7AA540DC" w14:textId="4B226D23">
      <w:pPr>
        <w:pStyle w:val="Heading1"/>
        <w:rPr>
          <w:rFonts w:eastAsia="Arial" w:cs="Arial"/>
          <w:sz w:val="28"/>
          <w:szCs w:val="28"/>
        </w:rPr>
      </w:pPr>
    </w:p>
    <w:p w:rsidR="72B55995" w:rsidP="5C4FC7A0" w:rsidRDefault="72B55995" w14:paraId="684B31F7" w14:textId="011BC509">
      <w:pPr>
        <w:pStyle w:val="Heading1"/>
        <w:rPr>
          <w:rFonts w:eastAsia="Arial" w:cs="Arial"/>
          <w:sz w:val="28"/>
          <w:szCs w:val="28"/>
        </w:rPr>
      </w:pPr>
    </w:p>
    <w:p w:rsidR="5C4FC7A0" w:rsidP="5C4FC7A0" w:rsidRDefault="5C4FC7A0" w14:paraId="5FFB9C78" w14:textId="0F9D6365">
      <w:pPr>
        <w:pStyle w:val="Heading1"/>
        <w:ind w:left="0"/>
        <w:rPr>
          <w:rFonts w:eastAsia="Arial" w:cs="Arial"/>
          <w:sz w:val="28"/>
          <w:szCs w:val="28"/>
        </w:rPr>
      </w:pPr>
    </w:p>
    <w:p w:rsidR="009367E3" w:rsidP="5C4FC7A0" w:rsidRDefault="009367E3" w14:paraId="13ADBFD5" w14:textId="77777777">
      <w:pPr>
        <w:pStyle w:val="Heading1"/>
        <w:ind w:left="0"/>
        <w:rPr>
          <w:rFonts w:eastAsia="Arial" w:cs="Arial"/>
          <w:sz w:val="28"/>
          <w:szCs w:val="28"/>
        </w:rPr>
      </w:pPr>
    </w:p>
    <w:p w:rsidR="72B55995" w:rsidP="5C4FC7A0" w:rsidRDefault="72B55995" w14:paraId="14A01111" w14:textId="3D5DDD47">
      <w:pPr>
        <w:pStyle w:val="Heading1"/>
        <w:rPr>
          <w:rFonts w:eastAsia="Arial" w:cs="Arial"/>
          <w:sz w:val="28"/>
          <w:szCs w:val="28"/>
        </w:rPr>
      </w:pPr>
    </w:p>
    <w:p w:rsidRPr="00636D9A" w:rsidR="00636D9A" w:rsidP="5C4FC7A0" w:rsidRDefault="1904FFB5" w14:paraId="519EB35A" w14:textId="66BC5CB8">
      <w:pPr>
        <w:pStyle w:val="Heading1"/>
        <w:ind w:left="0"/>
        <w:rPr>
          <w:rFonts w:eastAsia="Arial" w:cs="Arial"/>
          <w:sz w:val="28"/>
          <w:szCs w:val="28"/>
        </w:rPr>
      </w:pPr>
      <w:r w:rsidRPr="5C4FC7A0">
        <w:rPr>
          <w:rFonts w:eastAsia="Arial" w:cs="Arial"/>
          <w:sz w:val="28"/>
          <w:szCs w:val="28"/>
        </w:rPr>
        <w:lastRenderedPageBreak/>
        <w:t xml:space="preserve">CHAPTER 5 – Conclusion and Recommendations </w:t>
      </w:r>
    </w:p>
    <w:p w:rsidR="2C3AF2DE" w:rsidP="5C4FC7A0" w:rsidRDefault="2C3AF2DE" w14:paraId="30C563C4" w14:textId="0127DD5A">
      <w:pPr>
        <w:rPr>
          <w:rFonts w:ascii="Arial" w:hAnsi="Arial" w:eastAsia="Arial" w:cs="Arial"/>
          <w:sz w:val="28"/>
          <w:szCs w:val="28"/>
        </w:rPr>
      </w:pPr>
    </w:p>
    <w:p w:rsidRPr="005C5E80" w:rsidR="00636D9A" w:rsidP="5C4FC7A0" w:rsidRDefault="1904FFB5" w14:paraId="2C633CBA" w14:textId="53C3A60D">
      <w:pPr>
        <w:pStyle w:val="Heading2"/>
        <w:rPr>
          <w:rFonts w:ascii="Arial" w:hAnsi="Arial" w:eastAsia="Arial" w:cs="Arial"/>
          <w:sz w:val="28"/>
          <w:szCs w:val="28"/>
        </w:rPr>
      </w:pPr>
      <w:r w:rsidRPr="5C4FC7A0">
        <w:rPr>
          <w:rFonts w:ascii="Arial" w:hAnsi="Arial" w:eastAsia="Arial" w:cs="Arial"/>
          <w:sz w:val="28"/>
          <w:szCs w:val="28"/>
        </w:rPr>
        <w:t xml:space="preserve">5.1 – Overall Conclusion  </w:t>
      </w:r>
    </w:p>
    <w:p w:rsidR="00292A36" w:rsidP="5C4FC7A0" w:rsidRDefault="00292A36" w14:paraId="3628F6DF" w14:textId="77777777">
      <w:pPr>
        <w:rPr>
          <w:rFonts w:ascii="Arial" w:hAnsi="Arial" w:eastAsia="Arial" w:cs="Arial"/>
          <w:sz w:val="28"/>
          <w:szCs w:val="28"/>
        </w:rPr>
      </w:pPr>
    </w:p>
    <w:p w:rsidRPr="009367E3" w:rsidR="00B37486" w:rsidP="5C4FC7A0" w:rsidRDefault="3FF7A052" w14:paraId="42C8E06C" w14:textId="6A5D5120">
      <w:pPr>
        <w:spacing w:before="240" w:after="240"/>
        <w:rPr>
          <w:rFonts w:ascii="Arial" w:hAnsi="Arial" w:eastAsia="Arial" w:cs="Arial"/>
        </w:rPr>
      </w:pPr>
      <w:r w:rsidRPr="009367E3">
        <w:rPr>
          <w:rFonts w:ascii="Arial" w:hAnsi="Arial" w:eastAsia="Arial" w:cs="Arial"/>
        </w:rPr>
        <w:t xml:space="preserve">This dissertation provides a critical analysis of the role of social services in the safeguarding of vulnerable adults in the United Kingdom; covering aspects relating to legal issues, professional practice, multi-agency working, and the current effectiveness of safeguarding arrangements. Chapter 1 presented the topic of the study, the research </w:t>
      </w:r>
      <w:proofErr w:type="gramStart"/>
      <w:r w:rsidRPr="009367E3">
        <w:rPr>
          <w:rFonts w:ascii="Arial" w:hAnsi="Arial" w:eastAsia="Arial" w:cs="Arial"/>
        </w:rPr>
        <w:t>aim</w:t>
      </w:r>
      <w:proofErr w:type="gramEnd"/>
      <w:r w:rsidRPr="009367E3">
        <w:rPr>
          <w:rFonts w:ascii="Arial" w:hAnsi="Arial" w:eastAsia="Arial" w:cs="Arial"/>
        </w:rPr>
        <w:t xml:space="preserve"> and objectives, and the significance of the safeguarding of vulnerable adults in current health and social care services. Chapter 2 offered the historical, theoretical and legislative context of safeguarding, highlighting its transition to a person centred, </w:t>
      </w:r>
      <w:r w:rsidRPr="009367E3" w:rsidR="2053DCEF">
        <w:rPr>
          <w:rFonts w:ascii="Arial" w:hAnsi="Arial" w:eastAsia="Arial" w:cs="Arial"/>
        </w:rPr>
        <w:t>rights-based</w:t>
      </w:r>
      <w:r w:rsidRPr="009367E3">
        <w:rPr>
          <w:rFonts w:ascii="Arial" w:hAnsi="Arial" w:eastAsia="Arial" w:cs="Arial"/>
        </w:rPr>
        <w:t xml:space="preserve"> practice underpinned by the Care Act (2014), and other legislative initiatives. </w:t>
      </w:r>
    </w:p>
    <w:p w:rsidRPr="009367E3" w:rsidR="00B37486" w:rsidP="5C4FC7A0" w:rsidRDefault="3FF7A052" w14:paraId="58577495" w14:textId="5017DCCB">
      <w:pPr>
        <w:spacing w:before="240" w:after="240"/>
        <w:rPr>
          <w:rFonts w:ascii="Arial" w:hAnsi="Arial" w:eastAsia="Arial" w:cs="Arial"/>
        </w:rPr>
      </w:pPr>
      <w:r w:rsidRPr="009367E3">
        <w:rPr>
          <w:rFonts w:ascii="Arial" w:hAnsi="Arial" w:eastAsia="Arial" w:cs="Arial"/>
        </w:rPr>
        <w:t xml:space="preserve">Chapter 3 details the methodology adopted for the research; the use of a qualitative literature review and thematic analysis of current literature was employed to explore the available evidence base. </w:t>
      </w:r>
    </w:p>
    <w:p w:rsidRPr="009367E3" w:rsidR="00B37486" w:rsidP="5C4FC7A0" w:rsidRDefault="3FF7A052" w14:paraId="2DBE630C" w14:textId="1A6CF0E5">
      <w:pPr>
        <w:spacing w:before="240" w:after="240"/>
        <w:rPr>
          <w:rFonts w:ascii="Arial" w:hAnsi="Arial" w:eastAsia="Arial" w:cs="Arial"/>
        </w:rPr>
      </w:pPr>
      <w:r w:rsidRPr="009367E3">
        <w:rPr>
          <w:rFonts w:ascii="Arial" w:hAnsi="Arial" w:eastAsia="Arial" w:cs="Arial"/>
        </w:rPr>
        <w:t xml:space="preserve">Chapter 4 explores the key findings that arose from the review and analysis of data across three major themes: legal and policy frameworks relating to the safeguarding of adults; the functions and responsibilities of social services in the safeguarding of adults; </w:t>
      </w:r>
      <w:proofErr w:type="gramStart"/>
      <w:r w:rsidRPr="009367E3">
        <w:rPr>
          <w:rFonts w:ascii="Arial" w:hAnsi="Arial" w:eastAsia="Arial" w:cs="Arial"/>
        </w:rPr>
        <w:t>and,</w:t>
      </w:r>
      <w:proofErr w:type="gramEnd"/>
      <w:r w:rsidRPr="009367E3">
        <w:rPr>
          <w:rFonts w:ascii="Arial" w:hAnsi="Arial" w:eastAsia="Arial" w:cs="Arial"/>
        </w:rPr>
        <w:t xml:space="preserve"> the issue of multi-agency working in relation to safeguarding adults. </w:t>
      </w:r>
    </w:p>
    <w:p w:rsidRPr="009367E3" w:rsidR="00B37486" w:rsidP="5C4FC7A0" w:rsidRDefault="3FF7A052" w14:paraId="5CC0E534" w14:textId="51DCC7DF">
      <w:pPr>
        <w:spacing w:before="240" w:after="240"/>
        <w:rPr>
          <w:rFonts w:ascii="Arial" w:hAnsi="Arial" w:eastAsia="Arial" w:cs="Arial"/>
        </w:rPr>
      </w:pPr>
      <w:r w:rsidRPr="009367E3">
        <w:rPr>
          <w:rFonts w:ascii="Arial" w:hAnsi="Arial" w:eastAsia="Arial" w:cs="Arial"/>
        </w:rPr>
        <w:t xml:space="preserve">The results of the thesis suggest that although a solid legislative foundation exists within the United Kingdom to safeguard adults; its success is contingent upon effective professional practice skills, person centred practices, and sufficient resource allocation, as well as robust communication between different organisations and professions. </w:t>
      </w:r>
    </w:p>
    <w:p w:rsidRPr="009367E3" w:rsidR="00B37486" w:rsidP="5C4FC7A0" w:rsidRDefault="3FF7A052" w14:paraId="2ECA3C85" w14:textId="23D204EC">
      <w:pPr>
        <w:spacing w:before="240" w:after="240"/>
        <w:rPr>
          <w:rFonts w:ascii="Arial" w:hAnsi="Arial" w:eastAsia="Arial" w:cs="Arial"/>
        </w:rPr>
      </w:pPr>
      <w:r w:rsidRPr="009367E3">
        <w:rPr>
          <w:rFonts w:ascii="Arial" w:hAnsi="Arial" w:eastAsia="Arial" w:cs="Arial"/>
        </w:rPr>
        <w:t xml:space="preserve">In conclusion the thesis successfully met its aims and objectives by critically reviewing the role and contribution of social services in relation to safeguarding vulnerable adults and determining the key determinants of </w:t>
      </w:r>
      <w:r w:rsidRPr="009367E3" w:rsidR="028F2F20">
        <w:rPr>
          <w:rFonts w:ascii="Arial" w:hAnsi="Arial" w:eastAsia="Arial" w:cs="Arial"/>
        </w:rPr>
        <w:t>safeguarding</w:t>
      </w:r>
      <w:r w:rsidRPr="009367E3">
        <w:rPr>
          <w:rFonts w:ascii="Arial" w:hAnsi="Arial" w:eastAsia="Arial" w:cs="Arial"/>
        </w:rPr>
        <w:t xml:space="preserve"> practice and outcomes in the United Kingdom.</w:t>
      </w:r>
    </w:p>
    <w:p w:rsidR="00B37486" w:rsidP="5C4FC7A0" w:rsidRDefault="00B37486" w14:paraId="211FC6F5" w14:textId="77777777">
      <w:pPr>
        <w:rPr>
          <w:rFonts w:ascii="Arial" w:hAnsi="Arial" w:eastAsia="Arial" w:cs="Arial"/>
          <w:sz w:val="28"/>
          <w:szCs w:val="28"/>
        </w:rPr>
      </w:pPr>
    </w:p>
    <w:p w:rsidR="72B55995" w:rsidP="5C4FC7A0" w:rsidRDefault="72B55995" w14:paraId="135020F4" w14:textId="532623B8">
      <w:pPr>
        <w:rPr>
          <w:rFonts w:ascii="Arial" w:hAnsi="Arial" w:eastAsia="Arial" w:cs="Arial"/>
          <w:sz w:val="28"/>
          <w:szCs w:val="28"/>
        </w:rPr>
      </w:pPr>
    </w:p>
    <w:p w:rsidR="72B55995" w:rsidP="5C4FC7A0" w:rsidRDefault="72B55995" w14:paraId="5C477BE5" w14:textId="1A3151FF">
      <w:pPr>
        <w:rPr>
          <w:rFonts w:ascii="Arial" w:hAnsi="Arial" w:eastAsia="Arial" w:cs="Arial"/>
          <w:sz w:val="28"/>
          <w:szCs w:val="28"/>
        </w:rPr>
      </w:pPr>
    </w:p>
    <w:p w:rsidR="72B55995" w:rsidP="5C4FC7A0" w:rsidRDefault="72B55995" w14:paraId="7DE45BA3" w14:textId="7F63B0FF">
      <w:pPr>
        <w:rPr>
          <w:rFonts w:ascii="Arial" w:hAnsi="Arial" w:eastAsia="Arial" w:cs="Arial"/>
          <w:sz w:val="28"/>
          <w:szCs w:val="28"/>
        </w:rPr>
      </w:pPr>
    </w:p>
    <w:p w:rsidRPr="005C5E80" w:rsidR="00636D9A" w:rsidP="5C4FC7A0" w:rsidRDefault="1904FFB5" w14:paraId="48005ABF" w14:textId="6D57D95F">
      <w:pPr>
        <w:pStyle w:val="Heading2"/>
        <w:rPr>
          <w:rFonts w:ascii="Arial" w:hAnsi="Arial" w:eastAsia="Arial" w:cs="Arial"/>
          <w:sz w:val="28"/>
          <w:szCs w:val="28"/>
        </w:rPr>
      </w:pPr>
      <w:r w:rsidRPr="5C4FC7A0">
        <w:rPr>
          <w:rFonts w:ascii="Arial" w:hAnsi="Arial" w:eastAsia="Arial" w:cs="Arial"/>
          <w:sz w:val="28"/>
          <w:szCs w:val="28"/>
        </w:rPr>
        <w:lastRenderedPageBreak/>
        <w:t>5.</w:t>
      </w:r>
      <w:r w:rsidRPr="5C4FC7A0" w:rsidR="7BBB664C">
        <w:rPr>
          <w:rFonts w:ascii="Arial" w:hAnsi="Arial" w:eastAsia="Arial" w:cs="Arial"/>
          <w:sz w:val="28"/>
          <w:szCs w:val="28"/>
        </w:rPr>
        <w:t>2</w:t>
      </w:r>
      <w:r w:rsidRPr="5C4FC7A0">
        <w:rPr>
          <w:rFonts w:ascii="Arial" w:hAnsi="Arial" w:eastAsia="Arial" w:cs="Arial"/>
          <w:sz w:val="28"/>
          <w:szCs w:val="28"/>
        </w:rPr>
        <w:t xml:space="preserve"> – </w:t>
      </w:r>
      <w:r w:rsidRPr="5C4FC7A0" w:rsidR="7BBB664C">
        <w:rPr>
          <w:rFonts w:ascii="Arial" w:hAnsi="Arial" w:eastAsia="Arial" w:cs="Arial"/>
          <w:sz w:val="28"/>
          <w:szCs w:val="28"/>
        </w:rPr>
        <w:t>Recommendations</w:t>
      </w:r>
    </w:p>
    <w:p w:rsidR="2C3AF2DE" w:rsidP="5C4FC7A0" w:rsidRDefault="2C3AF2DE" w14:paraId="742AAE36" w14:textId="257716C4">
      <w:pPr>
        <w:rPr>
          <w:rFonts w:ascii="Arial" w:hAnsi="Arial" w:eastAsia="Arial" w:cs="Arial"/>
          <w:sz w:val="28"/>
          <w:szCs w:val="28"/>
        </w:rPr>
      </w:pPr>
    </w:p>
    <w:p w:rsidRPr="005C5E80" w:rsidR="005C5E80" w:rsidP="5C4FC7A0" w:rsidRDefault="7BBB664C" w14:paraId="6D481D61" w14:textId="245A0664">
      <w:pPr>
        <w:pStyle w:val="Heading1"/>
        <w:rPr>
          <w:rFonts w:eastAsia="Arial" w:cs="Arial"/>
          <w:sz w:val="28"/>
          <w:szCs w:val="28"/>
        </w:rPr>
      </w:pPr>
      <w:r w:rsidRPr="5C4FC7A0">
        <w:rPr>
          <w:rFonts w:eastAsia="Arial" w:cs="Arial"/>
          <w:sz w:val="28"/>
          <w:szCs w:val="28"/>
        </w:rPr>
        <w:t xml:space="preserve">5.2.1 – Recommendation 1 </w:t>
      </w:r>
    </w:p>
    <w:p w:rsidR="2C3AF2DE" w:rsidP="5C4FC7A0" w:rsidRDefault="2C3AF2DE" w14:paraId="47D67B50" w14:textId="1D1A66A0">
      <w:pPr>
        <w:pStyle w:val="Heading1"/>
        <w:rPr>
          <w:rFonts w:eastAsia="Arial" w:cs="Arial"/>
          <w:sz w:val="28"/>
          <w:szCs w:val="28"/>
        </w:rPr>
      </w:pPr>
    </w:p>
    <w:p w:rsidR="2B977289" w:rsidP="5C4FC7A0" w:rsidRDefault="1F48105A" w14:paraId="46E803C0" w14:textId="3181F598">
      <w:pPr>
        <w:pStyle w:val="Heading1"/>
        <w:rPr>
          <w:rFonts w:eastAsia="Arial" w:cs="Arial"/>
          <w:sz w:val="28"/>
          <w:szCs w:val="28"/>
        </w:rPr>
      </w:pPr>
      <w:r w:rsidRPr="5C4FC7A0">
        <w:rPr>
          <w:rFonts w:eastAsia="Arial" w:cs="Arial"/>
          <w:sz w:val="28"/>
          <w:szCs w:val="28"/>
        </w:rPr>
        <w:t>Strengthen Legal Knowledge and Safeguarding Training for Social Services (Theme 1: Legal and Policy Framework)</w:t>
      </w:r>
    </w:p>
    <w:p w:rsidR="2C3AF2DE" w:rsidP="5C4FC7A0" w:rsidRDefault="2C3AF2DE" w14:paraId="47A347A1" w14:textId="6E578AD4">
      <w:pPr>
        <w:pStyle w:val="Heading1"/>
        <w:rPr>
          <w:rFonts w:eastAsia="Arial" w:cs="Arial"/>
          <w:sz w:val="28"/>
          <w:szCs w:val="28"/>
        </w:rPr>
      </w:pPr>
    </w:p>
    <w:p w:rsidR="29076B35" w:rsidP="5C4FC7A0" w:rsidRDefault="7B2080CF" w14:paraId="3868567B" w14:textId="2893985F">
      <w:pPr>
        <w:spacing w:before="240" w:after="240"/>
        <w:rPr>
          <w:rFonts w:ascii="Arial" w:hAnsi="Arial" w:eastAsia="Arial" w:cs="Arial"/>
        </w:rPr>
      </w:pPr>
      <w:r w:rsidRPr="5C4FC7A0">
        <w:rPr>
          <w:rFonts w:ascii="Arial" w:hAnsi="Arial" w:eastAsia="Arial" w:cs="Arial"/>
        </w:rPr>
        <w:t xml:space="preserve">This project shows the UK to be legislatively well-supported by laws such as the Care Act (2014) and the Mental Capacity Act (2005). </w:t>
      </w:r>
      <w:r w:rsidRPr="5C4FC7A0" w:rsidR="10582856">
        <w:rPr>
          <w:rFonts w:ascii="Arial" w:hAnsi="Arial" w:eastAsia="Arial" w:cs="Arial"/>
        </w:rPr>
        <w:t>However,</w:t>
      </w:r>
      <w:r w:rsidRPr="5C4FC7A0">
        <w:rPr>
          <w:rFonts w:ascii="Arial" w:hAnsi="Arial" w:eastAsia="Arial" w:cs="Arial"/>
        </w:rPr>
        <w:t xml:space="preserve"> the current level of interpretation and implementation of these legal responsibilities across England vary, resulting in inequalities in practice. </w:t>
      </w:r>
      <w:r w:rsidRPr="5C4FC7A0" w:rsidR="3BD2DD34">
        <w:rPr>
          <w:rFonts w:ascii="Arial" w:hAnsi="Arial" w:eastAsia="Arial" w:cs="Arial"/>
        </w:rPr>
        <w:t>Therefore,</w:t>
      </w:r>
      <w:r w:rsidRPr="5C4FC7A0">
        <w:rPr>
          <w:rFonts w:ascii="Arial" w:hAnsi="Arial" w:eastAsia="Arial" w:cs="Arial"/>
        </w:rPr>
        <w:t xml:space="preserve"> I propose that annual mandatory safeguarding legislation training be provided for all social workers and all adult safeguarding professionals which covers legislative duties, safeguarding inquiries, capacity assessments, professional decision making through </w:t>
      </w:r>
      <w:r w:rsidRPr="5C4FC7A0" w:rsidR="6D1A836D">
        <w:rPr>
          <w:rFonts w:ascii="Arial" w:hAnsi="Arial" w:eastAsia="Arial" w:cs="Arial"/>
        </w:rPr>
        <w:t>case-based</w:t>
      </w:r>
      <w:r w:rsidRPr="5C4FC7A0">
        <w:rPr>
          <w:rFonts w:ascii="Arial" w:hAnsi="Arial" w:eastAsia="Arial" w:cs="Arial"/>
        </w:rPr>
        <w:t xml:space="preserve"> learning. </w:t>
      </w:r>
    </w:p>
    <w:p w:rsidR="29076B35" w:rsidP="5C4FC7A0" w:rsidRDefault="7B2080CF" w14:paraId="1EBF4DB3" w14:textId="19857DDA">
      <w:pPr>
        <w:spacing w:before="240" w:after="240"/>
        <w:rPr>
          <w:rFonts w:ascii="Arial" w:hAnsi="Arial" w:eastAsia="Arial" w:cs="Arial"/>
        </w:rPr>
      </w:pPr>
      <w:r w:rsidRPr="5C4FC7A0">
        <w:rPr>
          <w:rFonts w:ascii="Arial" w:hAnsi="Arial" w:eastAsia="Arial" w:cs="Arial"/>
        </w:rPr>
        <w:t xml:space="preserve">Scott </w:t>
      </w:r>
      <w:r w:rsidRPr="5C4FC7A0">
        <w:rPr>
          <w:rFonts w:ascii="Arial" w:hAnsi="Arial" w:eastAsia="Arial" w:cs="Arial"/>
          <w:i/>
          <w:iCs/>
        </w:rPr>
        <w:t>et al</w:t>
      </w:r>
      <w:r w:rsidRPr="5C4FC7A0">
        <w:rPr>
          <w:rFonts w:ascii="Arial" w:hAnsi="Arial" w:eastAsia="Arial" w:cs="Arial"/>
        </w:rPr>
        <w:t xml:space="preserve">., (2020) have reported uncertainty among practitioners </w:t>
      </w:r>
      <w:r w:rsidRPr="5C4FC7A0" w:rsidR="009367E3">
        <w:rPr>
          <w:rFonts w:ascii="Arial" w:hAnsi="Arial" w:eastAsia="Arial" w:cs="Arial"/>
        </w:rPr>
        <w:t>regarding</w:t>
      </w:r>
      <w:r w:rsidRPr="5C4FC7A0">
        <w:rPr>
          <w:rFonts w:ascii="Arial" w:hAnsi="Arial" w:eastAsia="Arial" w:cs="Arial"/>
        </w:rPr>
        <w:t xml:space="preserve"> their use of the Mental Capacity Act </w:t>
      </w:r>
      <w:r w:rsidRPr="5C4FC7A0" w:rsidR="00C3D844">
        <w:rPr>
          <w:rFonts w:ascii="Arial" w:hAnsi="Arial" w:eastAsia="Arial" w:cs="Arial"/>
        </w:rPr>
        <w:t>whilst Braye</w:t>
      </w:r>
      <w:r w:rsidRPr="5C4FC7A0">
        <w:rPr>
          <w:rFonts w:ascii="Arial" w:hAnsi="Arial" w:eastAsia="Arial" w:cs="Arial"/>
        </w:rPr>
        <w:t xml:space="preserve"> </w:t>
      </w:r>
      <w:r w:rsidRPr="5C4FC7A0">
        <w:rPr>
          <w:rFonts w:ascii="Arial" w:hAnsi="Arial" w:eastAsia="Arial" w:cs="Arial"/>
          <w:i/>
          <w:iCs/>
        </w:rPr>
        <w:t>et al</w:t>
      </w:r>
      <w:r w:rsidRPr="5C4FC7A0">
        <w:rPr>
          <w:rFonts w:ascii="Arial" w:hAnsi="Arial" w:eastAsia="Arial" w:cs="Arial"/>
        </w:rPr>
        <w:t xml:space="preserve">., (2015) noted consistent legal and procedural failures within Serious Case Reviews. </w:t>
      </w:r>
    </w:p>
    <w:p w:rsidR="009367E3" w:rsidP="5C4FC7A0" w:rsidRDefault="7B2080CF" w14:paraId="1459D8DF" w14:textId="41ED7DD0">
      <w:pPr>
        <w:spacing w:before="240" w:after="240"/>
        <w:rPr>
          <w:rFonts w:ascii="Arial" w:hAnsi="Arial" w:eastAsia="Arial" w:cs="Arial"/>
        </w:rPr>
      </w:pPr>
      <w:r w:rsidRPr="20A01719" w:rsidR="7B2080CF">
        <w:rPr>
          <w:rFonts w:ascii="Arial" w:hAnsi="Arial" w:eastAsia="Arial" w:cs="Arial"/>
        </w:rPr>
        <w:t>From a Systems Theory perspective ongoing training reflects a system dependent on knowledgeable professionals across interdependent organisations working together (</w:t>
      </w:r>
      <w:r w:rsidRPr="20A01719" w:rsidR="7B2080CF">
        <w:rPr>
          <w:rFonts w:ascii="Arial" w:hAnsi="Arial" w:eastAsia="Arial" w:cs="Arial"/>
        </w:rPr>
        <w:t>Bertalanffy</w:t>
      </w:r>
      <w:r w:rsidRPr="20A01719" w:rsidR="7B2080CF">
        <w:rPr>
          <w:rFonts w:ascii="Arial" w:hAnsi="Arial" w:eastAsia="Arial" w:cs="Arial"/>
        </w:rPr>
        <w:t xml:space="preserve">, 1968). This recommendation can be implemented by Local </w:t>
      </w:r>
      <w:r w:rsidRPr="20A01719" w:rsidR="4CB1E238">
        <w:rPr>
          <w:rFonts w:ascii="Arial" w:hAnsi="Arial" w:eastAsia="Arial" w:cs="Arial"/>
        </w:rPr>
        <w:t>Authority.</w:t>
      </w:r>
    </w:p>
    <w:p w:rsidR="29076B35" w:rsidP="5C4FC7A0" w:rsidRDefault="7B2080CF" w14:paraId="7B6F5D2D" w14:textId="3686D745">
      <w:pPr>
        <w:spacing w:before="240" w:after="240"/>
        <w:rPr>
          <w:rFonts w:ascii="Arial" w:hAnsi="Arial" w:eastAsia="Arial" w:cs="Arial"/>
        </w:rPr>
      </w:pPr>
      <w:r w:rsidRPr="20A01719" w:rsidR="7B2080CF">
        <w:rPr>
          <w:rFonts w:ascii="Arial" w:hAnsi="Arial" w:eastAsia="Arial" w:cs="Arial"/>
        </w:rPr>
        <w:t xml:space="preserve">This can realistically be achieved in 12 to 18 months through existing Local Authority and Safeguarding Adults Board training resources. However, it is </w:t>
      </w:r>
      <w:r w:rsidRPr="20A01719" w:rsidR="27014579">
        <w:rPr>
          <w:rFonts w:ascii="Arial" w:hAnsi="Arial" w:eastAsia="Arial" w:cs="Arial"/>
        </w:rPr>
        <w:t>acknowledging</w:t>
      </w:r>
      <w:r w:rsidRPr="20A01719" w:rsidR="7B2080CF">
        <w:rPr>
          <w:rFonts w:ascii="Arial" w:hAnsi="Arial" w:eastAsia="Arial" w:cs="Arial"/>
        </w:rPr>
        <w:t xml:space="preserve"> this project that current workforce shortages, high workloads, and lack of budgets could pose difficulties in terms of implementation and that attendance at training can also be challenging during periods of high demand. </w:t>
      </w:r>
    </w:p>
    <w:p w:rsidR="29076B35" w:rsidP="5C4FC7A0" w:rsidRDefault="7B2080CF" w14:paraId="3B5A6BE0" w14:textId="11AB53C8">
      <w:pPr>
        <w:spacing w:before="240" w:after="240"/>
        <w:rPr>
          <w:rFonts w:ascii="Arial" w:hAnsi="Arial" w:eastAsia="Arial" w:cs="Arial"/>
        </w:rPr>
      </w:pPr>
      <w:r w:rsidRPr="5C4FC7A0">
        <w:rPr>
          <w:rFonts w:ascii="Arial" w:hAnsi="Arial" w:eastAsia="Arial" w:cs="Arial"/>
        </w:rPr>
        <w:t xml:space="preserve">To overcome this could be possible with a blended learning approach including on-line learning modules, dedicated learning time, and government funding to develop staff capacity. </w:t>
      </w:r>
    </w:p>
    <w:p w:rsidR="29076B35" w:rsidP="5C4FC7A0" w:rsidRDefault="7B2080CF" w14:paraId="3C0F8F0D" w14:textId="0678B916">
      <w:pPr>
        <w:spacing w:before="240" w:after="240"/>
        <w:rPr>
          <w:rFonts w:ascii="Arial" w:hAnsi="Arial" w:eastAsia="Arial" w:cs="Arial"/>
        </w:rPr>
      </w:pPr>
      <w:r w:rsidRPr="5C4FC7A0">
        <w:rPr>
          <w:rFonts w:ascii="Arial" w:hAnsi="Arial" w:eastAsia="Arial" w:cs="Arial"/>
        </w:rPr>
        <w:t>Learning is an on-going process, the more we learn and are reminded of our responsibilities, the better our decisions will be and the less harm will come to our vulnerable clients.</w:t>
      </w:r>
    </w:p>
    <w:p w:rsidR="72B55995" w:rsidP="5C4FC7A0" w:rsidRDefault="72B55995" w14:paraId="7E5AA4D6" w14:textId="3F698524">
      <w:pPr>
        <w:spacing w:before="240" w:after="240"/>
        <w:rPr>
          <w:rFonts w:ascii="Arial" w:hAnsi="Arial" w:eastAsia="Arial" w:cs="Arial"/>
        </w:rPr>
      </w:pPr>
    </w:p>
    <w:p w:rsidR="2C3AF2DE" w:rsidP="5C4FC7A0" w:rsidRDefault="2C3AF2DE" w14:paraId="3E021583" w14:textId="2D0F20DF">
      <w:pPr>
        <w:pStyle w:val="Heading1"/>
        <w:rPr>
          <w:rFonts w:eastAsia="Arial" w:cs="Arial"/>
          <w:b w:val="0"/>
          <w:sz w:val="22"/>
          <w:szCs w:val="22"/>
        </w:rPr>
      </w:pPr>
    </w:p>
    <w:p w:rsidR="72B55995" w:rsidP="5C4FC7A0" w:rsidRDefault="72B55995" w14:paraId="29976178" w14:textId="130D3F6E">
      <w:pPr>
        <w:pStyle w:val="Heading1"/>
        <w:ind w:left="0"/>
        <w:rPr>
          <w:rFonts w:eastAsia="Arial" w:cs="Arial"/>
          <w:sz w:val="28"/>
          <w:szCs w:val="28"/>
        </w:rPr>
      </w:pPr>
    </w:p>
    <w:p w:rsidR="5C4FC7A0" w:rsidP="5C4FC7A0" w:rsidRDefault="5C4FC7A0" w14:paraId="6F065F08" w14:textId="2FB90BCB">
      <w:pPr>
        <w:pStyle w:val="Heading1"/>
        <w:ind w:left="0"/>
        <w:rPr>
          <w:rFonts w:eastAsia="Arial" w:cs="Arial"/>
          <w:sz w:val="28"/>
          <w:szCs w:val="28"/>
        </w:rPr>
      </w:pPr>
    </w:p>
    <w:p w:rsidRPr="005C5E80" w:rsidR="005C5E80" w:rsidP="5C4FC7A0" w:rsidRDefault="7BBB664C" w14:paraId="1019826B" w14:textId="5D351239">
      <w:pPr>
        <w:pStyle w:val="Heading1"/>
        <w:rPr>
          <w:rFonts w:eastAsia="Arial" w:cs="Arial"/>
          <w:sz w:val="28"/>
          <w:szCs w:val="28"/>
        </w:rPr>
      </w:pPr>
      <w:r w:rsidRPr="5C4FC7A0">
        <w:rPr>
          <w:rFonts w:eastAsia="Arial" w:cs="Arial"/>
          <w:sz w:val="28"/>
          <w:szCs w:val="28"/>
        </w:rPr>
        <w:t xml:space="preserve">5.2.2 – Recommendation 2 </w:t>
      </w:r>
    </w:p>
    <w:p w:rsidR="2C3AF2DE" w:rsidP="5C4FC7A0" w:rsidRDefault="2C3AF2DE" w14:paraId="41CB1620" w14:textId="2569E960">
      <w:pPr>
        <w:pStyle w:val="Heading1"/>
        <w:rPr>
          <w:rFonts w:eastAsia="Arial" w:cs="Arial"/>
          <w:sz w:val="28"/>
          <w:szCs w:val="28"/>
        </w:rPr>
      </w:pPr>
    </w:p>
    <w:p w:rsidR="76CBFC0A" w:rsidP="5C4FC7A0" w:rsidRDefault="299A6BD2" w14:paraId="4F185293" w14:textId="43B42CFF">
      <w:pPr>
        <w:pStyle w:val="Heading1"/>
        <w:rPr>
          <w:rFonts w:eastAsia="Arial" w:cs="Arial"/>
          <w:sz w:val="28"/>
          <w:szCs w:val="28"/>
        </w:rPr>
      </w:pPr>
      <w:r w:rsidRPr="5C4FC7A0">
        <w:rPr>
          <w:rFonts w:eastAsia="Arial" w:cs="Arial"/>
          <w:sz w:val="28"/>
          <w:szCs w:val="28"/>
        </w:rPr>
        <w:t>Increase Person-Centred Practice within Social Services (Theme 2: Role and Responsibilities of Social Services)</w:t>
      </w:r>
    </w:p>
    <w:p w:rsidR="2C3AF2DE" w:rsidP="5C4FC7A0" w:rsidRDefault="2C3AF2DE" w14:paraId="3C577C2E" w14:textId="1D39D468">
      <w:pPr>
        <w:pStyle w:val="Heading1"/>
        <w:rPr>
          <w:rFonts w:eastAsia="Arial" w:cs="Arial"/>
          <w:sz w:val="28"/>
          <w:szCs w:val="28"/>
        </w:rPr>
      </w:pPr>
    </w:p>
    <w:p w:rsidR="285E0F23" w:rsidP="5C4FC7A0" w:rsidRDefault="6C14A6CA" w14:paraId="79C6B2E5" w14:textId="5183F893">
      <w:pPr>
        <w:spacing w:before="240" w:after="240"/>
        <w:rPr>
          <w:rFonts w:ascii="Arial" w:hAnsi="Arial" w:eastAsia="Arial" w:cs="Arial"/>
        </w:rPr>
      </w:pPr>
      <w:r w:rsidRPr="5C4FC7A0">
        <w:rPr>
          <w:rFonts w:ascii="Arial" w:hAnsi="Arial" w:eastAsia="Arial" w:cs="Arial"/>
        </w:rPr>
        <w:t xml:space="preserve">It is clear from this project that we are most effective when vulnerable adults have a say in the decisions that affect their lives. We recommend that all safeguarding enquiries are systematically conducted using </w:t>
      </w:r>
      <w:r w:rsidRPr="5C4FC7A0" w:rsidR="5371C969">
        <w:rPr>
          <w:rFonts w:ascii="Arial" w:hAnsi="Arial" w:eastAsia="Arial" w:cs="Arial"/>
        </w:rPr>
        <w:t>an</w:t>
      </w:r>
      <w:r w:rsidRPr="5C4FC7A0">
        <w:rPr>
          <w:rFonts w:ascii="Arial" w:hAnsi="Arial" w:eastAsia="Arial" w:cs="Arial"/>
        </w:rPr>
        <w:t xml:space="preserve"> MSP approach with the participation of the service user at all stages of assessment, planning and decision-making wherever appropriate. Research from Ahuja </w:t>
      </w:r>
      <w:r w:rsidRPr="5C4FC7A0">
        <w:rPr>
          <w:rFonts w:ascii="Arial" w:hAnsi="Arial" w:eastAsia="Arial" w:cs="Arial"/>
          <w:i/>
          <w:iCs/>
        </w:rPr>
        <w:t>et al.</w:t>
      </w:r>
      <w:r w:rsidRPr="5C4FC7A0">
        <w:rPr>
          <w:rFonts w:ascii="Arial" w:hAnsi="Arial" w:eastAsia="Arial" w:cs="Arial"/>
        </w:rPr>
        <w:t xml:space="preserve">, (2022) on strengths-based person-centred safeguarding suggested an improved focus on communication, empowerment and better safeguarding outcomes. </w:t>
      </w:r>
    </w:p>
    <w:p w:rsidR="285E0F23" w:rsidP="5C4FC7A0" w:rsidRDefault="6C14A6CA" w14:paraId="2D1DBC93" w14:textId="5D25E172">
      <w:pPr>
        <w:spacing w:before="240" w:after="240"/>
        <w:rPr>
          <w:rFonts w:ascii="Arial" w:hAnsi="Arial" w:eastAsia="Arial" w:cs="Arial"/>
        </w:rPr>
      </w:pPr>
      <w:r w:rsidRPr="5C4FC7A0">
        <w:rPr>
          <w:rFonts w:ascii="Arial" w:hAnsi="Arial" w:eastAsia="Arial" w:cs="Arial"/>
        </w:rPr>
        <w:t xml:space="preserve">Likewise, research from Carr </w:t>
      </w:r>
      <w:r w:rsidRPr="5C4FC7A0">
        <w:rPr>
          <w:rFonts w:ascii="Arial" w:hAnsi="Arial" w:eastAsia="Arial" w:cs="Arial"/>
          <w:i/>
          <w:iCs/>
        </w:rPr>
        <w:t>et al.</w:t>
      </w:r>
      <w:r w:rsidRPr="5C4FC7A0">
        <w:rPr>
          <w:rFonts w:ascii="Arial" w:hAnsi="Arial" w:eastAsia="Arial" w:cs="Arial"/>
        </w:rPr>
        <w:t xml:space="preserve">, (2019) indicated that some mental health users reported being marginalized during the safeguarding process and desired greater involvement. </w:t>
      </w:r>
    </w:p>
    <w:p w:rsidR="285E0F23" w:rsidP="5C4FC7A0" w:rsidRDefault="6C14A6CA" w14:paraId="720F83F6" w14:textId="4F6E7240">
      <w:pPr>
        <w:spacing w:before="240" w:after="240"/>
        <w:rPr>
          <w:rFonts w:ascii="Arial" w:hAnsi="Arial" w:eastAsia="Arial" w:cs="Arial"/>
        </w:rPr>
      </w:pPr>
      <w:r w:rsidRPr="5C4FC7A0">
        <w:rPr>
          <w:rFonts w:ascii="Arial" w:hAnsi="Arial" w:eastAsia="Arial" w:cs="Arial"/>
        </w:rPr>
        <w:t>The recommendations are supported by person-centred theory and empowerment theory, advocating the respect of autonomy, dignity and choice (Rogers, 2000). In practice this would involve recording preferred safeguarding outcomes as standard when carrying out section 42 enquiries and as part of the review process during safeguarding work; use of outcome focused standard forms and providing more support for communication and providing accessible information/advocacy for adults with complex needs; implementation of changes in practice and training to all staff within 12 months through revised safeguarding procedures. We are mindful that person-centred safeguarding may present difficulty where a person may not have mental capacity or has declined services or represents significant safeguarding risks; where practitioners may have limited time due to high workloads or where people may refuse participation. Effective supervision, access to independent advocates, reduced workload where feasible and consistent application of the Mental Capacity Act 2005 can overcome some barriers.</w:t>
      </w:r>
    </w:p>
    <w:p w:rsidR="72B55995" w:rsidP="5C4FC7A0" w:rsidRDefault="72B55995" w14:paraId="50E592FD" w14:textId="762B740A">
      <w:pPr>
        <w:pStyle w:val="Heading1"/>
        <w:rPr>
          <w:rFonts w:eastAsia="Arial" w:cs="Arial"/>
          <w:b w:val="0"/>
          <w:sz w:val="22"/>
          <w:szCs w:val="22"/>
        </w:rPr>
      </w:pPr>
    </w:p>
    <w:p w:rsidRPr="005C5E80" w:rsidR="005C5E80" w:rsidP="5C4FC7A0" w:rsidRDefault="005C5E80" w14:paraId="1F80D6A6" w14:textId="77777777">
      <w:pPr>
        <w:pStyle w:val="Heading1"/>
        <w:rPr>
          <w:rFonts w:eastAsia="Arial" w:cs="Arial"/>
          <w:sz w:val="28"/>
          <w:szCs w:val="28"/>
        </w:rPr>
      </w:pPr>
    </w:p>
    <w:p w:rsidR="72B55995" w:rsidP="5C4FC7A0" w:rsidRDefault="72B55995" w14:paraId="226F1853" w14:textId="1DEF69A0">
      <w:pPr>
        <w:pStyle w:val="Heading1"/>
        <w:rPr>
          <w:rFonts w:eastAsia="Arial" w:cs="Arial"/>
          <w:sz w:val="28"/>
          <w:szCs w:val="28"/>
        </w:rPr>
      </w:pPr>
    </w:p>
    <w:p w:rsidR="72B55995" w:rsidP="5C4FC7A0" w:rsidRDefault="72B55995" w14:paraId="631A9B58" w14:textId="146D9C50">
      <w:pPr>
        <w:pStyle w:val="Heading1"/>
        <w:rPr>
          <w:rFonts w:eastAsia="Arial" w:cs="Arial"/>
          <w:sz w:val="28"/>
          <w:szCs w:val="28"/>
        </w:rPr>
      </w:pPr>
    </w:p>
    <w:p w:rsidR="72B55995" w:rsidP="5C4FC7A0" w:rsidRDefault="72B55995" w14:paraId="52D1F355" w14:textId="25E2B23C">
      <w:pPr>
        <w:pStyle w:val="Heading1"/>
        <w:rPr>
          <w:rFonts w:eastAsia="Arial" w:cs="Arial"/>
          <w:sz w:val="28"/>
          <w:szCs w:val="28"/>
        </w:rPr>
      </w:pPr>
    </w:p>
    <w:p w:rsidR="72B55995" w:rsidP="5C4FC7A0" w:rsidRDefault="72B55995" w14:paraId="01452CA0" w14:textId="3A3E5707">
      <w:pPr>
        <w:pStyle w:val="Heading1"/>
        <w:rPr>
          <w:rFonts w:eastAsia="Arial" w:cs="Arial"/>
          <w:sz w:val="28"/>
          <w:szCs w:val="28"/>
        </w:rPr>
      </w:pPr>
    </w:p>
    <w:p w:rsidR="72B55995" w:rsidP="5C4FC7A0" w:rsidRDefault="72B55995" w14:paraId="2E914523" w14:textId="197AFDC0">
      <w:pPr>
        <w:pStyle w:val="Heading1"/>
        <w:rPr>
          <w:rFonts w:eastAsia="Arial" w:cs="Arial"/>
          <w:sz w:val="28"/>
          <w:szCs w:val="28"/>
        </w:rPr>
      </w:pPr>
    </w:p>
    <w:p w:rsidR="72B55995" w:rsidP="5C4FC7A0" w:rsidRDefault="72B55995" w14:paraId="62203DBC" w14:textId="372E4455">
      <w:pPr>
        <w:pStyle w:val="Heading1"/>
        <w:rPr>
          <w:rFonts w:eastAsia="Arial" w:cs="Arial"/>
          <w:sz w:val="28"/>
          <w:szCs w:val="28"/>
        </w:rPr>
      </w:pPr>
    </w:p>
    <w:p w:rsidR="72B55995" w:rsidP="5C4FC7A0" w:rsidRDefault="72B55995" w14:paraId="11D763D3" w14:textId="7F716299">
      <w:pPr>
        <w:pStyle w:val="Heading1"/>
        <w:rPr>
          <w:rFonts w:eastAsia="Arial" w:cs="Arial"/>
          <w:sz w:val="28"/>
          <w:szCs w:val="28"/>
        </w:rPr>
      </w:pPr>
    </w:p>
    <w:p w:rsidR="72B55995" w:rsidP="5C4FC7A0" w:rsidRDefault="72B55995" w14:paraId="0DC6FFA0" w14:textId="76F8462B">
      <w:pPr>
        <w:pStyle w:val="Heading1"/>
        <w:rPr>
          <w:rFonts w:eastAsia="Arial" w:cs="Arial"/>
          <w:sz w:val="28"/>
          <w:szCs w:val="28"/>
        </w:rPr>
      </w:pPr>
    </w:p>
    <w:p w:rsidR="72B55995" w:rsidP="5C4FC7A0" w:rsidRDefault="72B55995" w14:paraId="3427A30F" w14:textId="7C914731">
      <w:pPr>
        <w:pStyle w:val="Heading1"/>
        <w:rPr>
          <w:rFonts w:eastAsia="Arial" w:cs="Arial"/>
          <w:sz w:val="28"/>
          <w:szCs w:val="28"/>
        </w:rPr>
      </w:pPr>
    </w:p>
    <w:p w:rsidR="72B55995" w:rsidP="5C4FC7A0" w:rsidRDefault="72B55995" w14:paraId="5162E973" w14:textId="75E30366">
      <w:pPr>
        <w:pStyle w:val="Heading1"/>
        <w:rPr>
          <w:rFonts w:eastAsia="Arial" w:cs="Arial"/>
          <w:sz w:val="28"/>
          <w:szCs w:val="28"/>
        </w:rPr>
      </w:pPr>
    </w:p>
    <w:p w:rsidRPr="005C5E80" w:rsidR="005C5E80" w:rsidP="5C4FC7A0" w:rsidRDefault="7BBB664C" w14:paraId="6DEFF1C6" w14:textId="283DE56B">
      <w:pPr>
        <w:pStyle w:val="Heading1"/>
        <w:rPr>
          <w:rFonts w:eastAsia="Arial" w:cs="Arial"/>
          <w:sz w:val="28"/>
          <w:szCs w:val="28"/>
        </w:rPr>
      </w:pPr>
      <w:r w:rsidRPr="5C4FC7A0">
        <w:rPr>
          <w:rFonts w:eastAsia="Arial" w:cs="Arial"/>
          <w:sz w:val="28"/>
          <w:szCs w:val="28"/>
        </w:rPr>
        <w:lastRenderedPageBreak/>
        <w:t xml:space="preserve">5.2.3 – Recommendation 3 </w:t>
      </w:r>
    </w:p>
    <w:p w:rsidR="2C3AF2DE" w:rsidP="5C4FC7A0" w:rsidRDefault="2C3AF2DE" w14:paraId="71C12935" w14:textId="2E061062">
      <w:pPr>
        <w:pStyle w:val="Heading1"/>
        <w:rPr>
          <w:rFonts w:eastAsia="Arial" w:cs="Arial"/>
          <w:sz w:val="28"/>
          <w:szCs w:val="28"/>
        </w:rPr>
      </w:pPr>
    </w:p>
    <w:p w:rsidR="75099E67" w:rsidP="5C4FC7A0" w:rsidRDefault="32B75E81" w14:paraId="5BAD805B" w14:textId="56F84A7B">
      <w:pPr>
        <w:pStyle w:val="Heading1"/>
        <w:rPr>
          <w:rFonts w:eastAsia="Arial" w:cs="Arial"/>
          <w:sz w:val="28"/>
          <w:szCs w:val="28"/>
        </w:rPr>
      </w:pPr>
      <w:r w:rsidRPr="5C4FC7A0">
        <w:rPr>
          <w:rFonts w:eastAsia="Arial" w:cs="Arial"/>
          <w:sz w:val="28"/>
          <w:szCs w:val="28"/>
        </w:rPr>
        <w:t>Improve Multi-Agency Communication and Information Sharing (Theme 3: Multi-Agency Working)</w:t>
      </w:r>
    </w:p>
    <w:p w:rsidR="2C3AF2DE" w:rsidP="5C4FC7A0" w:rsidRDefault="2C3AF2DE" w14:paraId="2C6726F9" w14:textId="384A3A61">
      <w:pPr>
        <w:pStyle w:val="Heading1"/>
        <w:rPr>
          <w:rFonts w:eastAsia="Arial" w:cs="Arial"/>
          <w:sz w:val="28"/>
          <w:szCs w:val="28"/>
        </w:rPr>
      </w:pPr>
    </w:p>
    <w:p w:rsidR="31C4347D" w:rsidP="5C4FC7A0" w:rsidRDefault="51156F4A" w14:paraId="6DD65178" w14:textId="498AF444">
      <w:pPr>
        <w:spacing w:before="240" w:after="240"/>
        <w:rPr>
          <w:rFonts w:ascii="Arial" w:hAnsi="Arial" w:eastAsia="Arial" w:cs="Arial"/>
        </w:rPr>
      </w:pPr>
      <w:r w:rsidRPr="5C4FC7A0">
        <w:rPr>
          <w:rFonts w:ascii="Arial" w:hAnsi="Arial" w:eastAsia="Arial" w:cs="Arial"/>
        </w:rPr>
        <w:t xml:space="preserve">The project shows that </w:t>
      </w:r>
      <w:r w:rsidRPr="5C4FC7A0" w:rsidR="009367E3">
        <w:rPr>
          <w:rFonts w:ascii="Arial" w:hAnsi="Arial" w:eastAsia="Arial" w:cs="Arial"/>
        </w:rPr>
        <w:t>to</w:t>
      </w:r>
      <w:r w:rsidRPr="5C4FC7A0">
        <w:rPr>
          <w:rFonts w:ascii="Arial" w:hAnsi="Arial" w:eastAsia="Arial" w:cs="Arial"/>
        </w:rPr>
        <w:t xml:space="preserve"> be able to deliver effective safeguarding, we need effective communication and coordination between social services, healthcare providers, police, registered housing providers and the voluntary sector. It is therefore recommended that Local Authorities increase multi-agency working by </w:t>
      </w:r>
      <w:r w:rsidRPr="5C4FC7A0" w:rsidR="75F6C25A">
        <w:rPr>
          <w:rFonts w:ascii="Arial" w:hAnsi="Arial" w:eastAsia="Arial" w:cs="Arial"/>
        </w:rPr>
        <w:t>implementing</w:t>
      </w:r>
      <w:r w:rsidRPr="5C4FC7A0">
        <w:rPr>
          <w:rFonts w:ascii="Arial" w:hAnsi="Arial" w:eastAsia="Arial" w:cs="Arial"/>
        </w:rPr>
        <w:t xml:space="preserve"> regular joint safeguarding meetings; agreed multi-agency safeguarding protocols and an increase in the exchange of information between statutory and voluntary agencies working in safeguarding with the elderly. This recommendation is evidenced by Braye </w:t>
      </w:r>
      <w:r w:rsidRPr="5C4FC7A0">
        <w:rPr>
          <w:rFonts w:ascii="Arial" w:hAnsi="Arial" w:eastAsia="Arial" w:cs="Arial"/>
          <w:i/>
          <w:iCs/>
        </w:rPr>
        <w:t>et al.</w:t>
      </w:r>
      <w:r w:rsidRPr="5C4FC7A0">
        <w:rPr>
          <w:rFonts w:ascii="Arial" w:hAnsi="Arial" w:eastAsia="Arial" w:cs="Arial"/>
        </w:rPr>
        <w:t xml:space="preserve"> (2015), in their systematic review of Serious Case Reviews they identified failures in information-sharing and communication between agencies as one of the key reasons for failures in safeguarding; as well as Carr </w:t>
      </w:r>
      <w:r w:rsidRPr="5C4FC7A0">
        <w:rPr>
          <w:rFonts w:ascii="Arial" w:hAnsi="Arial" w:eastAsia="Arial" w:cs="Arial"/>
          <w:i/>
          <w:iCs/>
        </w:rPr>
        <w:t>et al.</w:t>
      </w:r>
      <w:r w:rsidRPr="5C4FC7A0">
        <w:rPr>
          <w:rFonts w:ascii="Arial" w:hAnsi="Arial" w:eastAsia="Arial" w:cs="Arial"/>
        </w:rPr>
        <w:t xml:space="preserve"> (2019) who noted that with the increase in fragmentation of services vulnerable people were left feeling unsupported by fragmented services. </w:t>
      </w:r>
    </w:p>
    <w:p w:rsidR="31C4347D" w:rsidP="5C4FC7A0" w:rsidRDefault="51156F4A" w14:paraId="582508F5" w14:textId="597E90D6">
      <w:pPr>
        <w:spacing w:before="240" w:after="240"/>
        <w:rPr>
          <w:rFonts w:ascii="Arial" w:hAnsi="Arial" w:eastAsia="Arial" w:cs="Arial"/>
        </w:rPr>
      </w:pPr>
      <w:r w:rsidRPr="20A01719" w:rsidR="51156F4A">
        <w:rPr>
          <w:rFonts w:ascii="Arial" w:hAnsi="Arial" w:eastAsia="Arial" w:cs="Arial"/>
        </w:rPr>
        <w:t xml:space="preserve">Conversely, in recent research by Ahuja </w:t>
      </w:r>
      <w:r w:rsidRPr="20A01719" w:rsidR="51156F4A">
        <w:rPr>
          <w:rFonts w:ascii="Arial" w:hAnsi="Arial" w:eastAsia="Arial" w:cs="Arial"/>
          <w:i w:val="1"/>
          <w:iCs w:val="1"/>
        </w:rPr>
        <w:t>et al</w:t>
      </w:r>
      <w:r w:rsidRPr="20A01719" w:rsidR="51156F4A">
        <w:rPr>
          <w:rFonts w:ascii="Arial" w:hAnsi="Arial" w:eastAsia="Arial" w:cs="Arial"/>
        </w:rPr>
        <w:t xml:space="preserve">., (2022) found that collaboration and a person-centred approach to safeguarding results in better outcomes and Systems Theory suggests that with safeguarding being a holistic process the whole process is affected by several interconnected services, rather than a single agency. </w:t>
      </w:r>
    </w:p>
    <w:p w:rsidR="31C4347D" w:rsidP="5C4FC7A0" w:rsidRDefault="51156F4A" w14:paraId="590D031E" w14:textId="1ACFB8D3">
      <w:pPr>
        <w:spacing w:before="240" w:after="240"/>
        <w:rPr>
          <w:rFonts w:ascii="Arial" w:hAnsi="Arial" w:eastAsia="Arial" w:cs="Arial"/>
        </w:rPr>
      </w:pPr>
      <w:r w:rsidRPr="20A01719" w:rsidR="51156F4A">
        <w:rPr>
          <w:rFonts w:ascii="Arial" w:hAnsi="Arial" w:eastAsia="Arial" w:cs="Arial"/>
        </w:rPr>
        <w:t xml:space="preserve">In practice, each Safeguarding Adults Board could organise quarterly multi-agency meetings to review the safeguarding processes in place and implement jointly agreed referral pathways, joint staff training across all agencies and introduce an information-sharing system/ protocols within 18-24 months with support from local authorities safeguarding partnerships. There will naturally be challenges to the development of such collaboration and multi-agency working. Organisations may have conflicting priorities, Confidentiality </w:t>
      </w:r>
      <w:r w:rsidRPr="20A01719" w:rsidR="51156F4A">
        <w:rPr>
          <w:rFonts w:ascii="Arial" w:hAnsi="Arial" w:eastAsia="Arial" w:cs="Arial"/>
        </w:rPr>
        <w:t>policies</w:t>
      </w:r>
      <w:r w:rsidRPr="20A01719" w:rsidR="51156F4A">
        <w:rPr>
          <w:rFonts w:ascii="Arial" w:hAnsi="Arial" w:eastAsia="Arial" w:cs="Arial"/>
        </w:rPr>
        <w:t xml:space="preserve"> and incompatible IT systems. Organisations also need to consider limited resources and a need to ensure that there </w:t>
      </w:r>
      <w:r w:rsidRPr="20A01719" w:rsidR="6ACD99F0">
        <w:rPr>
          <w:rFonts w:ascii="Arial" w:hAnsi="Arial" w:eastAsia="Arial" w:cs="Arial"/>
        </w:rPr>
        <w:t>are</w:t>
      </w:r>
      <w:r w:rsidRPr="20A01719" w:rsidR="51156F4A">
        <w:rPr>
          <w:rFonts w:ascii="Arial" w:hAnsi="Arial" w:eastAsia="Arial" w:cs="Arial"/>
        </w:rPr>
        <w:t xml:space="preserve"> leadership commitment and investment in shared digital systems and that there are clearly defined information-sharing agreements and a jointly developed set of policies. </w:t>
      </w:r>
    </w:p>
    <w:p w:rsidR="31C4347D" w:rsidP="5C4FC7A0" w:rsidRDefault="51156F4A" w14:paraId="433C1C03" w14:textId="0AE25925">
      <w:pPr>
        <w:spacing w:before="240" w:after="240"/>
        <w:rPr>
          <w:rFonts w:ascii="Arial" w:hAnsi="Arial" w:eastAsia="Arial" w:cs="Arial"/>
        </w:rPr>
      </w:pPr>
      <w:r w:rsidRPr="5C4FC7A0">
        <w:rPr>
          <w:rFonts w:ascii="Arial" w:hAnsi="Arial" w:eastAsia="Arial" w:cs="Arial"/>
        </w:rPr>
        <w:t>With effective multi-agency working the process of decision making will become more coordinated, delay will be reduced, and vulnerable older adults will receive more effectively and efficiently coordinated and comprehensive safeguarding support.</w:t>
      </w:r>
    </w:p>
    <w:p w:rsidR="72B55995" w:rsidP="5C4FC7A0" w:rsidRDefault="72B55995" w14:paraId="3FE961CD" w14:textId="16F7C8D8">
      <w:pPr>
        <w:pStyle w:val="Heading1"/>
        <w:rPr>
          <w:rFonts w:eastAsia="Arial" w:cs="Arial"/>
          <w:b w:val="0"/>
          <w:sz w:val="22"/>
          <w:szCs w:val="22"/>
        </w:rPr>
      </w:pPr>
    </w:p>
    <w:p w:rsidR="2C3AF2DE" w:rsidP="5C4FC7A0" w:rsidRDefault="2C3AF2DE" w14:paraId="635FF75B" w14:textId="513E5F63">
      <w:pPr>
        <w:pStyle w:val="Heading1"/>
        <w:rPr>
          <w:rFonts w:eastAsia="Arial" w:cs="Arial"/>
          <w:b w:val="0"/>
          <w:sz w:val="22"/>
          <w:szCs w:val="22"/>
        </w:rPr>
      </w:pPr>
    </w:p>
    <w:p w:rsidR="72B55995" w:rsidP="20A01719" w:rsidRDefault="72B55995" w14:paraId="77555E27" w14:textId="71EF374E">
      <w:pPr>
        <w:pStyle w:val="Normal"/>
        <w:rPr>
          <w:rFonts w:ascii="Arial" w:hAnsi="Arial" w:eastAsia="Arial" w:cs="Arial"/>
        </w:rPr>
      </w:pPr>
    </w:p>
    <w:p w:rsidR="20A01719" w:rsidP="20A01719" w:rsidRDefault="20A01719" w14:paraId="3DB11BBA" w14:textId="7272532B">
      <w:pPr>
        <w:pStyle w:val="Normal"/>
        <w:rPr>
          <w:rFonts w:ascii="Arial" w:hAnsi="Arial" w:eastAsia="Arial" w:cs="Arial"/>
        </w:rPr>
      </w:pPr>
    </w:p>
    <w:p w:rsidRPr="00636D9A" w:rsidR="00211184" w:rsidP="5C4FC7A0" w:rsidRDefault="6A96BBE6" w14:paraId="3D3F3B28" w14:textId="1662D714">
      <w:pPr>
        <w:pStyle w:val="Heading1"/>
        <w:ind w:left="0"/>
        <w:rPr>
          <w:rFonts w:eastAsia="Arial" w:cs="Arial"/>
          <w:sz w:val="28"/>
          <w:szCs w:val="28"/>
        </w:rPr>
      </w:pPr>
      <w:r w:rsidRPr="5C4FC7A0">
        <w:rPr>
          <w:rFonts w:eastAsia="Arial" w:cs="Arial"/>
          <w:sz w:val="28"/>
          <w:szCs w:val="28"/>
        </w:rPr>
        <w:lastRenderedPageBreak/>
        <w:t xml:space="preserve">CHAPTER 6 – References and Appendices </w:t>
      </w:r>
    </w:p>
    <w:p w:rsidR="00211184" w:rsidP="5C4FC7A0" w:rsidRDefault="00211184" w14:paraId="2EE69DD1" w14:textId="77777777">
      <w:pPr>
        <w:rPr>
          <w:rFonts w:ascii="Arial" w:hAnsi="Arial" w:eastAsia="Arial" w:cs="Arial"/>
        </w:rPr>
      </w:pPr>
    </w:p>
    <w:p w:rsidRPr="001821AE" w:rsidR="001821AE" w:rsidP="5C4FC7A0" w:rsidRDefault="174E7D32" w14:paraId="4B8E6742" w14:textId="77777777">
      <w:pPr>
        <w:rPr>
          <w:rFonts w:ascii="Arial" w:hAnsi="Arial" w:eastAsia="Arial" w:cs="Arial"/>
        </w:rPr>
      </w:pPr>
      <w:r w:rsidRPr="5C4FC7A0">
        <w:rPr>
          <w:rFonts w:ascii="Arial" w:hAnsi="Arial" w:eastAsia="Arial" w:cs="Arial"/>
        </w:rPr>
        <w:t>Abel‐Smith, B., (1992). The Beveridge Report: its origins and outcomes. </w:t>
      </w:r>
      <w:r w:rsidRPr="5C4FC7A0">
        <w:rPr>
          <w:rFonts w:ascii="Arial" w:hAnsi="Arial" w:eastAsia="Arial" w:cs="Arial"/>
          <w:i/>
          <w:iCs/>
        </w:rPr>
        <w:t>International Social Security Review</w:t>
      </w:r>
      <w:r w:rsidRPr="5C4FC7A0">
        <w:rPr>
          <w:rFonts w:ascii="Arial" w:hAnsi="Arial" w:eastAsia="Arial" w:cs="Arial"/>
        </w:rPr>
        <w:t>, </w:t>
      </w:r>
      <w:r w:rsidRPr="5C4FC7A0">
        <w:rPr>
          <w:rFonts w:ascii="Arial" w:hAnsi="Arial" w:eastAsia="Arial" w:cs="Arial"/>
          <w:i/>
          <w:iCs/>
        </w:rPr>
        <w:t>45</w:t>
      </w:r>
      <w:r w:rsidRPr="5C4FC7A0">
        <w:rPr>
          <w:rFonts w:ascii="Arial" w:hAnsi="Arial" w:eastAsia="Arial" w:cs="Arial"/>
        </w:rPr>
        <w:t>(1‐2), pp.5-16. </w:t>
      </w:r>
    </w:p>
    <w:p w:rsidR="26B8AF0E" w:rsidP="5C4FC7A0" w:rsidRDefault="0CD41741" w14:paraId="47561F71" w14:textId="2EAC3EAD">
      <w:pPr>
        <w:rPr>
          <w:rFonts w:ascii="Arial" w:hAnsi="Arial" w:eastAsia="Arial" w:cs="Arial"/>
        </w:rPr>
      </w:pPr>
      <w:r w:rsidRPr="5C4FC7A0">
        <w:rPr>
          <w:rFonts w:ascii="Arial" w:hAnsi="Arial" w:eastAsia="Arial" w:cs="Arial"/>
        </w:rPr>
        <w:t>Adams, R., Payne, M. and Dominelli, L., (2017). Social work: Themes, issues and critical debates.</w:t>
      </w:r>
    </w:p>
    <w:p w:rsidR="26B8AF0E" w:rsidP="5C4FC7A0" w:rsidRDefault="0CD41741" w14:paraId="58A10A8E" w14:textId="31EC5E12">
      <w:pPr>
        <w:rPr>
          <w:rFonts w:ascii="Arial" w:hAnsi="Arial" w:eastAsia="Arial" w:cs="Arial"/>
        </w:rPr>
      </w:pPr>
      <w:r w:rsidRPr="5C4FC7A0">
        <w:rPr>
          <w:rFonts w:ascii="Arial" w:hAnsi="Arial" w:eastAsia="Arial" w:cs="Arial"/>
        </w:rPr>
        <w:t xml:space="preserve">Ahuja, L., Price, A., Bramwell, C., Briscoe, S., Shaw, L., Nunns, M., O’Rourke, G., Baron, S. and Anderson, R., 2022. Implementation of the making safeguarding personal approach to strengths-based adult social care: Systematic review of qualitative research evidence. The British Journal of Social Work, 52(8), pp.4640-4663.  </w:t>
      </w:r>
    </w:p>
    <w:p w:rsidR="26B8AF0E" w:rsidP="5C4FC7A0" w:rsidRDefault="0CD41741" w14:paraId="014C1B6E" w14:textId="7E43F49A">
      <w:pPr>
        <w:rPr>
          <w:rFonts w:ascii="Arial" w:hAnsi="Arial" w:eastAsia="Arial" w:cs="Arial"/>
        </w:rPr>
      </w:pPr>
      <w:r w:rsidRPr="5C4FC7A0">
        <w:rPr>
          <w:rFonts w:ascii="Arial" w:hAnsi="Arial" w:eastAsia="Arial" w:cs="Arial"/>
        </w:rPr>
        <w:t xml:space="preserve">Baker, P.R., Francis, D.P., </w:t>
      </w:r>
      <w:proofErr w:type="spellStart"/>
      <w:r w:rsidRPr="5C4FC7A0">
        <w:rPr>
          <w:rFonts w:ascii="Arial" w:hAnsi="Arial" w:eastAsia="Arial" w:cs="Arial"/>
        </w:rPr>
        <w:t>Hairi</w:t>
      </w:r>
      <w:proofErr w:type="spellEnd"/>
      <w:r w:rsidRPr="5C4FC7A0">
        <w:rPr>
          <w:rFonts w:ascii="Arial" w:hAnsi="Arial" w:eastAsia="Arial" w:cs="Arial"/>
        </w:rPr>
        <w:t xml:space="preserve">, N.N., Othman, S. and Choo, W.Y., (2016). Interventions for preventing abuse in the elderly. Cochrane Database of Systematic Reviews, (8). </w:t>
      </w:r>
    </w:p>
    <w:p w:rsidR="26B8AF0E" w:rsidP="5C4FC7A0" w:rsidRDefault="0CD41741" w14:paraId="7DCFB9F6" w14:textId="24BDE6CB">
      <w:pPr>
        <w:rPr>
          <w:rFonts w:ascii="Arial" w:hAnsi="Arial" w:eastAsia="Arial" w:cs="Arial"/>
        </w:rPr>
      </w:pPr>
      <w:r w:rsidRPr="5C4FC7A0">
        <w:rPr>
          <w:rFonts w:ascii="Arial" w:hAnsi="Arial" w:eastAsia="Arial" w:cs="Arial"/>
        </w:rPr>
        <w:t>Ball, E.J., McElwee, J.D. and McManus, M.A., (2024). Multi-agency safeguarding: From everyone’s responsibility to a collective responsibility. Journal of Community Safety and Well-Being, 9(2), pp.104-108.</w:t>
      </w:r>
    </w:p>
    <w:p w:rsidR="4BC8095F" w:rsidP="5C4FC7A0" w:rsidRDefault="4BC8095F" w14:paraId="2E901411" w14:textId="3860EEDB">
      <w:pPr>
        <w:rPr>
          <w:rFonts w:ascii="Arial" w:hAnsi="Arial" w:eastAsia="Arial" w:cs="Arial"/>
        </w:rPr>
      </w:pPr>
      <w:r w:rsidRPr="5C4FC7A0">
        <w:rPr>
          <w:rFonts w:ascii="Arial" w:hAnsi="Arial" w:eastAsia="Arial" w:cs="Arial"/>
          <w:color w:val="222222"/>
        </w:rPr>
        <w:t xml:space="preserve">Ball, E., McManus, M., McCoy, E. and Quigg, Z., (2024). Implementation of multi-agency safeguarding arrangements regarding exploitation of young people: aligning policy and practice using normalisation processing theory. </w:t>
      </w:r>
      <w:r w:rsidRPr="5C4FC7A0">
        <w:rPr>
          <w:rFonts w:ascii="Arial" w:hAnsi="Arial" w:eastAsia="Arial" w:cs="Arial"/>
          <w:i/>
          <w:iCs/>
          <w:color w:val="222222"/>
        </w:rPr>
        <w:t>Journal of Applied Youth Studies</w:t>
      </w:r>
      <w:r w:rsidRPr="5C4FC7A0">
        <w:rPr>
          <w:rFonts w:ascii="Arial" w:hAnsi="Arial" w:eastAsia="Arial" w:cs="Arial"/>
          <w:color w:val="222222"/>
        </w:rPr>
        <w:t xml:space="preserve">, </w:t>
      </w:r>
      <w:r w:rsidRPr="5C4FC7A0">
        <w:rPr>
          <w:rFonts w:ascii="Arial" w:hAnsi="Arial" w:eastAsia="Arial" w:cs="Arial"/>
          <w:i/>
          <w:iCs/>
          <w:color w:val="222222"/>
        </w:rPr>
        <w:t>7</w:t>
      </w:r>
      <w:r w:rsidRPr="5C4FC7A0">
        <w:rPr>
          <w:rFonts w:ascii="Arial" w:hAnsi="Arial" w:eastAsia="Arial" w:cs="Arial"/>
          <w:color w:val="222222"/>
        </w:rPr>
        <w:t>(4), pp.449-468.</w:t>
      </w:r>
    </w:p>
    <w:p w:rsidRPr="001821AE" w:rsidR="001821AE" w:rsidP="5FF3AC3C" w:rsidRDefault="164D500B" w14:paraId="311C3927" w14:textId="77777777">
      <w:pPr>
        <w:rPr>
          <w:rFonts w:ascii="Arial" w:hAnsi="Arial" w:eastAsia="Arial" w:cs="Arial"/>
        </w:rPr>
      </w:pPr>
      <w:r w:rsidRPr="5C4FC7A0">
        <w:rPr>
          <w:rFonts w:ascii="Arial" w:hAnsi="Arial" w:eastAsia="Arial" w:cs="Arial"/>
        </w:rPr>
        <w:t>Bandura, A. (1977) </w:t>
      </w:r>
      <w:r w:rsidRPr="5C4FC7A0">
        <w:rPr>
          <w:rFonts w:ascii="Arial" w:hAnsi="Arial" w:eastAsia="Arial" w:cs="Arial"/>
          <w:i/>
          <w:iCs/>
        </w:rPr>
        <w:t>Social Learning Theory</w:t>
      </w:r>
      <w:r w:rsidRPr="5C4FC7A0">
        <w:rPr>
          <w:rFonts w:ascii="Arial" w:hAnsi="Arial" w:eastAsia="Arial" w:cs="Arial"/>
        </w:rPr>
        <w:t>. Englewood Cliffs, NJ: Prentice Hall. </w:t>
      </w:r>
    </w:p>
    <w:p w:rsidRPr="001821AE" w:rsidR="001821AE" w:rsidP="5FF3AC3C" w:rsidRDefault="164D500B" w14:paraId="22C94F68" w14:textId="77777777">
      <w:pPr>
        <w:rPr>
          <w:rFonts w:ascii="Arial" w:hAnsi="Arial" w:eastAsia="Arial" w:cs="Arial"/>
        </w:rPr>
      </w:pPr>
      <w:r w:rsidRPr="5C4FC7A0">
        <w:rPr>
          <w:rFonts w:ascii="Arial" w:hAnsi="Arial" w:eastAsia="Arial" w:cs="Arial"/>
        </w:rPr>
        <w:t>Beveridge, W., (1942). Social insurance and allied services. </w:t>
      </w:r>
    </w:p>
    <w:p w:rsidRPr="001821AE" w:rsidR="001821AE" w:rsidP="5FF3AC3C" w:rsidRDefault="164D500B" w14:paraId="1FF81223" w14:textId="77777777">
      <w:pPr>
        <w:rPr>
          <w:rFonts w:ascii="Arial" w:hAnsi="Arial" w:eastAsia="Arial" w:cs="Arial"/>
        </w:rPr>
      </w:pPr>
      <w:proofErr w:type="spellStart"/>
      <w:r w:rsidRPr="5C4FC7A0">
        <w:rPr>
          <w:rFonts w:ascii="Arial" w:hAnsi="Arial" w:eastAsia="Arial" w:cs="Arial"/>
        </w:rPr>
        <w:t>Bernoth</w:t>
      </w:r>
      <w:proofErr w:type="spellEnd"/>
      <w:r w:rsidRPr="5C4FC7A0">
        <w:rPr>
          <w:rFonts w:ascii="Arial" w:hAnsi="Arial" w:eastAsia="Arial" w:cs="Arial"/>
        </w:rPr>
        <w:t>, M., (2021). Royal Commission into aged care quality and safety: Responses to counsel assisting's final submissions. </w:t>
      </w:r>
    </w:p>
    <w:p w:rsidR="433E990A" w:rsidP="5C4FC7A0" w:rsidRDefault="433E990A" w14:paraId="67F52ADD" w14:textId="42E51B2D">
      <w:pPr>
        <w:rPr>
          <w:rFonts w:ascii="Arial" w:hAnsi="Arial" w:eastAsia="Arial" w:cs="Arial"/>
        </w:rPr>
      </w:pPr>
      <w:r w:rsidRPr="5C4FC7A0">
        <w:rPr>
          <w:rFonts w:ascii="Arial" w:hAnsi="Arial" w:eastAsia="Arial" w:cs="Arial"/>
          <w:color w:val="222222"/>
        </w:rPr>
        <w:t xml:space="preserve">Booth, A., (2016). Searching for qualitative research for inclusion in systematic reviews: a structured methodological review. </w:t>
      </w:r>
      <w:r w:rsidRPr="5C4FC7A0">
        <w:rPr>
          <w:rFonts w:ascii="Arial" w:hAnsi="Arial" w:eastAsia="Arial" w:cs="Arial"/>
          <w:i/>
          <w:iCs/>
          <w:color w:val="222222"/>
        </w:rPr>
        <w:t>Systematic reviews</w:t>
      </w:r>
      <w:r w:rsidRPr="5C4FC7A0">
        <w:rPr>
          <w:rFonts w:ascii="Arial" w:hAnsi="Arial" w:eastAsia="Arial" w:cs="Arial"/>
          <w:color w:val="222222"/>
        </w:rPr>
        <w:t xml:space="preserve">, </w:t>
      </w:r>
      <w:r w:rsidRPr="5C4FC7A0">
        <w:rPr>
          <w:rFonts w:ascii="Arial" w:hAnsi="Arial" w:eastAsia="Arial" w:cs="Arial"/>
          <w:i/>
          <w:iCs/>
          <w:color w:val="222222"/>
        </w:rPr>
        <w:t>5</w:t>
      </w:r>
      <w:r w:rsidRPr="5C4FC7A0">
        <w:rPr>
          <w:rFonts w:ascii="Arial" w:hAnsi="Arial" w:eastAsia="Arial" w:cs="Arial"/>
          <w:color w:val="222222"/>
        </w:rPr>
        <w:t>(1), p.74.</w:t>
      </w:r>
    </w:p>
    <w:p w:rsidRPr="001821AE" w:rsidR="001821AE" w:rsidP="5C4FC7A0" w:rsidRDefault="174E7D32" w14:paraId="0ADC9BE4" w14:textId="77777777">
      <w:pPr>
        <w:rPr>
          <w:rFonts w:ascii="Arial" w:hAnsi="Arial" w:eastAsia="Arial" w:cs="Arial"/>
        </w:rPr>
      </w:pPr>
      <w:r w:rsidRPr="5C4FC7A0">
        <w:rPr>
          <w:rFonts w:ascii="Arial" w:hAnsi="Arial" w:eastAsia="Arial" w:cs="Arial"/>
        </w:rPr>
        <w:t>Bowlby, J. (1969) </w:t>
      </w:r>
      <w:r w:rsidRPr="5C4FC7A0">
        <w:rPr>
          <w:rFonts w:ascii="Arial" w:hAnsi="Arial" w:eastAsia="Arial" w:cs="Arial"/>
          <w:i/>
          <w:iCs/>
        </w:rPr>
        <w:t>Attachment and Loss: Volume 1: Attachment</w:t>
      </w:r>
      <w:r w:rsidRPr="5C4FC7A0">
        <w:rPr>
          <w:rFonts w:ascii="Arial" w:hAnsi="Arial" w:eastAsia="Arial" w:cs="Arial"/>
        </w:rPr>
        <w:t>. London: Hogarth Press. </w:t>
      </w:r>
    </w:p>
    <w:p w:rsidR="2F080907" w:rsidP="5C4FC7A0" w:rsidRDefault="0C157A85" w14:paraId="07136FF8" w14:textId="34090A5C">
      <w:pPr>
        <w:rPr>
          <w:rFonts w:ascii="Arial" w:hAnsi="Arial" w:eastAsia="Arial" w:cs="Arial"/>
        </w:rPr>
      </w:pPr>
      <w:r w:rsidRPr="5C4FC7A0">
        <w:rPr>
          <w:rFonts w:ascii="Arial" w:hAnsi="Arial" w:eastAsia="Arial" w:cs="Arial"/>
        </w:rPr>
        <w:t xml:space="preserve">Bramer, W.M., De Jonge, G.B., </w:t>
      </w:r>
      <w:proofErr w:type="spellStart"/>
      <w:r w:rsidRPr="5C4FC7A0">
        <w:rPr>
          <w:rFonts w:ascii="Arial" w:hAnsi="Arial" w:eastAsia="Arial" w:cs="Arial"/>
        </w:rPr>
        <w:t>Rethlefsen</w:t>
      </w:r>
      <w:proofErr w:type="spellEnd"/>
      <w:r w:rsidRPr="5C4FC7A0">
        <w:rPr>
          <w:rFonts w:ascii="Arial" w:hAnsi="Arial" w:eastAsia="Arial" w:cs="Arial"/>
        </w:rPr>
        <w:t>, M.L., Mast, F. and Kleijnen, J., (2018). A systematic approach to searching: an efficient and complete method to develop literature searches. Journal of the Medical Library Association: JMLA, 106(4), p.531.</w:t>
      </w:r>
    </w:p>
    <w:p w:rsidR="568EFECA" w:rsidP="5FF3AC3C" w:rsidRDefault="38E3179C" w14:paraId="34E71C31" w14:textId="2C4AF678">
      <w:pPr>
        <w:rPr>
          <w:rFonts w:ascii="Arial" w:hAnsi="Arial" w:eastAsia="Arial" w:cs="Arial"/>
        </w:rPr>
      </w:pPr>
      <w:r w:rsidRPr="5C4FC7A0">
        <w:rPr>
          <w:rFonts w:ascii="Arial" w:hAnsi="Arial" w:eastAsia="Arial" w:cs="Arial"/>
        </w:rPr>
        <w:t>Braun, V. and Clarke, V. (2021) Thematic analysis: A practical guide. London: SAGE.</w:t>
      </w:r>
    </w:p>
    <w:p w:rsidRPr="001821AE" w:rsidR="001821AE" w:rsidP="5FF3AC3C" w:rsidRDefault="164D500B" w14:paraId="4C551EC4" w14:textId="77777777">
      <w:pPr>
        <w:rPr>
          <w:rFonts w:ascii="Arial" w:hAnsi="Arial" w:eastAsia="Arial" w:cs="Arial"/>
        </w:rPr>
      </w:pPr>
      <w:r w:rsidRPr="5C4FC7A0">
        <w:rPr>
          <w:rFonts w:ascii="Arial" w:hAnsi="Arial" w:eastAsia="Arial" w:cs="Arial"/>
        </w:rPr>
        <w:t>Braye, S., Orr, D. and Preston-Shoot, M., 2015. Learning lessons about self-neglect? An analysis of serious case reviews. </w:t>
      </w:r>
      <w:r w:rsidRPr="5C4FC7A0">
        <w:rPr>
          <w:rFonts w:ascii="Arial" w:hAnsi="Arial" w:eastAsia="Arial" w:cs="Arial"/>
          <w:i/>
          <w:iCs/>
        </w:rPr>
        <w:t>The Journal of Adult Protection</w:t>
      </w:r>
      <w:r w:rsidRPr="5C4FC7A0">
        <w:rPr>
          <w:rFonts w:ascii="Arial" w:hAnsi="Arial" w:eastAsia="Arial" w:cs="Arial"/>
        </w:rPr>
        <w:t>, </w:t>
      </w:r>
      <w:r w:rsidRPr="5C4FC7A0">
        <w:rPr>
          <w:rFonts w:ascii="Arial" w:hAnsi="Arial" w:eastAsia="Arial" w:cs="Arial"/>
          <w:i/>
          <w:iCs/>
        </w:rPr>
        <w:t>17</w:t>
      </w:r>
      <w:r w:rsidRPr="5C4FC7A0">
        <w:rPr>
          <w:rFonts w:ascii="Arial" w:hAnsi="Arial" w:eastAsia="Arial" w:cs="Arial"/>
        </w:rPr>
        <w:t>(1), pp.3-18. </w:t>
      </w:r>
    </w:p>
    <w:p w:rsidR="733AEAEB" w:rsidP="5FF3AC3C" w:rsidRDefault="56A52E13" w14:paraId="6909B115" w14:textId="388A6D1A">
      <w:pPr>
        <w:rPr>
          <w:rFonts w:ascii="Arial" w:hAnsi="Arial" w:eastAsia="Arial" w:cs="Arial"/>
        </w:rPr>
      </w:pPr>
      <w:r w:rsidRPr="5C4FC7A0">
        <w:rPr>
          <w:rFonts w:ascii="Arial" w:hAnsi="Arial" w:eastAsia="Arial" w:cs="Arial"/>
        </w:rPr>
        <w:t xml:space="preserve">Bronfenbrenner, U. (1979) </w:t>
      </w:r>
      <w:r w:rsidRPr="5C4FC7A0">
        <w:rPr>
          <w:rFonts w:ascii="Arial" w:hAnsi="Arial" w:eastAsia="Arial" w:cs="Arial"/>
          <w:i/>
          <w:iCs/>
        </w:rPr>
        <w:t>The Ecology of Human Development</w:t>
      </w:r>
      <w:r w:rsidRPr="5C4FC7A0">
        <w:rPr>
          <w:rFonts w:ascii="Arial" w:hAnsi="Arial" w:eastAsia="Arial" w:cs="Arial"/>
        </w:rPr>
        <w:t>. Cambridge, MA: Harvard University Press.</w:t>
      </w:r>
    </w:p>
    <w:p w:rsidR="00205073" w:rsidP="5C4FC7A0" w:rsidRDefault="7795C83D" w14:paraId="2FCDC894" w14:textId="11BA7A42">
      <w:pPr>
        <w:rPr>
          <w:rFonts w:ascii="Arial" w:hAnsi="Arial" w:eastAsia="Arial" w:cs="Arial"/>
        </w:rPr>
      </w:pPr>
      <w:r w:rsidRPr="5C4FC7A0">
        <w:rPr>
          <w:rFonts w:ascii="Arial" w:hAnsi="Arial" w:eastAsia="Arial" w:cs="Arial"/>
        </w:rPr>
        <w:t>Bryman, A., 2016. </w:t>
      </w:r>
      <w:r w:rsidRPr="5C4FC7A0">
        <w:rPr>
          <w:rFonts w:ascii="Arial" w:hAnsi="Arial" w:eastAsia="Arial" w:cs="Arial"/>
          <w:i/>
          <w:iCs/>
        </w:rPr>
        <w:t>Social research methods</w:t>
      </w:r>
      <w:r w:rsidRPr="5C4FC7A0">
        <w:rPr>
          <w:rFonts w:ascii="Arial" w:hAnsi="Arial" w:eastAsia="Arial" w:cs="Arial"/>
        </w:rPr>
        <w:t xml:space="preserve">. Oxford </w:t>
      </w:r>
      <w:r w:rsidRPr="5C4FC7A0" w:rsidR="7FFF7166">
        <w:rPr>
          <w:rFonts w:ascii="Arial" w:hAnsi="Arial" w:eastAsia="Arial" w:cs="Arial"/>
        </w:rPr>
        <w:t>University</w:t>
      </w:r>
      <w:r w:rsidRPr="5C4FC7A0">
        <w:rPr>
          <w:rFonts w:ascii="Arial" w:hAnsi="Arial" w:eastAsia="Arial" w:cs="Arial"/>
        </w:rPr>
        <w:t xml:space="preserve"> press.</w:t>
      </w:r>
    </w:p>
    <w:p w:rsidR="6A6159A3" w:rsidP="5C4FC7A0" w:rsidRDefault="6C673356" w14:paraId="68F90E38" w14:textId="5852D38A">
      <w:pPr>
        <w:rPr>
          <w:rFonts w:ascii="Arial" w:hAnsi="Arial" w:eastAsia="Arial" w:cs="Arial"/>
        </w:rPr>
      </w:pPr>
      <w:r w:rsidRPr="5C4FC7A0">
        <w:rPr>
          <w:rFonts w:ascii="Arial" w:hAnsi="Arial" w:eastAsia="Arial" w:cs="Arial"/>
        </w:rPr>
        <w:lastRenderedPageBreak/>
        <w:t xml:space="preserve">Burmeister, O.K., </w:t>
      </w:r>
      <w:proofErr w:type="spellStart"/>
      <w:r w:rsidRPr="5C4FC7A0">
        <w:rPr>
          <w:rFonts w:ascii="Arial" w:hAnsi="Arial" w:eastAsia="Arial" w:cs="Arial"/>
        </w:rPr>
        <w:t>Bernoth</w:t>
      </w:r>
      <w:proofErr w:type="spellEnd"/>
      <w:r w:rsidRPr="5C4FC7A0">
        <w:rPr>
          <w:rFonts w:ascii="Arial" w:hAnsi="Arial" w:eastAsia="Arial" w:cs="Arial"/>
        </w:rPr>
        <w:t xml:space="preserve">, M., Dietsch, E. and Cleary, M., (2016). Enhancing connectedness through peer training for community-dwelling older people: A person-centred approach. Issues in Mental Health Nursing, 37(6), pp.406-411.  </w:t>
      </w:r>
    </w:p>
    <w:p w:rsidR="00E84CBD" w:rsidP="5FF3AC3C" w:rsidRDefault="6F3E3094" w14:paraId="0810F1D2" w14:textId="0CF4C21D">
      <w:pPr>
        <w:rPr>
          <w:rFonts w:ascii="Arial" w:hAnsi="Arial" w:eastAsia="Arial" w:cs="Arial"/>
        </w:rPr>
      </w:pPr>
      <w:r w:rsidRPr="5C4FC7A0">
        <w:rPr>
          <w:rFonts w:ascii="Arial" w:hAnsi="Arial" w:eastAsia="Arial" w:cs="Arial"/>
        </w:rPr>
        <w:t xml:space="preserve">Care Act 2014. Available at: </w:t>
      </w:r>
      <w:hyperlink r:id="rId14">
        <w:r w:rsidRPr="5C4FC7A0">
          <w:rPr>
            <w:rStyle w:val="Hyperlink"/>
            <w:rFonts w:ascii="Arial" w:hAnsi="Arial" w:eastAsia="Arial" w:cs="Arial"/>
          </w:rPr>
          <w:t>https://www.legislation.gov.uk/ukpga/2014/23</w:t>
        </w:r>
      </w:hyperlink>
      <w:r w:rsidRPr="5C4FC7A0">
        <w:rPr>
          <w:rFonts w:ascii="Arial" w:hAnsi="Arial" w:eastAsia="Arial" w:cs="Arial"/>
        </w:rPr>
        <w:t xml:space="preserve"> (Accessed: 10 July 2026).</w:t>
      </w:r>
    </w:p>
    <w:p w:rsidR="4C260F52" w:rsidP="5C4FC7A0" w:rsidRDefault="74920A35" w14:paraId="195AB16B" w14:textId="1F5C8C91">
      <w:pPr>
        <w:rPr>
          <w:rFonts w:ascii="Arial" w:hAnsi="Arial" w:eastAsia="Arial" w:cs="Arial"/>
        </w:rPr>
      </w:pPr>
      <w:r w:rsidRPr="5C4FC7A0">
        <w:rPr>
          <w:rFonts w:ascii="Arial" w:hAnsi="Arial" w:eastAsia="Arial" w:cs="Arial"/>
        </w:rPr>
        <w:t>Carr, S., Hafford‐</w:t>
      </w:r>
      <w:proofErr w:type="spellStart"/>
      <w:r w:rsidRPr="5C4FC7A0">
        <w:rPr>
          <w:rFonts w:ascii="Arial" w:hAnsi="Arial" w:eastAsia="Arial" w:cs="Arial"/>
        </w:rPr>
        <w:t>Letchfield</w:t>
      </w:r>
      <w:proofErr w:type="spellEnd"/>
      <w:r w:rsidRPr="5C4FC7A0">
        <w:rPr>
          <w:rFonts w:ascii="Arial" w:hAnsi="Arial" w:eastAsia="Arial" w:cs="Arial"/>
        </w:rPr>
        <w:t xml:space="preserve">, T., Faulkner, A., </w:t>
      </w:r>
      <w:proofErr w:type="spellStart"/>
      <w:r w:rsidRPr="5C4FC7A0">
        <w:rPr>
          <w:rFonts w:ascii="Arial" w:hAnsi="Arial" w:eastAsia="Arial" w:cs="Arial"/>
        </w:rPr>
        <w:t>Megele</w:t>
      </w:r>
      <w:proofErr w:type="spellEnd"/>
      <w:r w:rsidRPr="5C4FC7A0">
        <w:rPr>
          <w:rFonts w:ascii="Arial" w:hAnsi="Arial" w:eastAsia="Arial" w:cs="Arial"/>
        </w:rPr>
        <w:t xml:space="preserve">, C., Gould, D., Khisa, C., Cohen, R. and Holley, J., (2019). “Keeping Control”: A user‐led exploratory study of mental health service user experiences of targeted violence and abuse in the context of adult safeguarding in England. Health &amp; Social Care in the Community, 27(5), </w:t>
      </w:r>
      <w:r w:rsidRPr="5C4FC7A0" w:rsidR="43AED4D9">
        <w:rPr>
          <w:rFonts w:ascii="Arial" w:hAnsi="Arial" w:eastAsia="Arial" w:cs="Arial"/>
        </w:rPr>
        <w:t xml:space="preserve">pg. </w:t>
      </w:r>
      <w:r w:rsidRPr="5C4FC7A0">
        <w:rPr>
          <w:rFonts w:ascii="Arial" w:hAnsi="Arial" w:eastAsia="Arial" w:cs="Arial"/>
        </w:rPr>
        <w:t>781-e792.</w:t>
      </w:r>
    </w:p>
    <w:p w:rsidR="10DCFE2C" w:rsidP="5C4FC7A0" w:rsidRDefault="767FB76C" w14:paraId="60C47B1F" w14:textId="18411476">
      <w:pPr>
        <w:rPr>
          <w:rFonts w:ascii="Arial" w:hAnsi="Arial" w:eastAsia="Arial" w:cs="Arial"/>
        </w:rPr>
      </w:pPr>
      <w:r w:rsidRPr="5C4FC7A0">
        <w:rPr>
          <w:rFonts w:ascii="Arial" w:hAnsi="Arial" w:eastAsia="Arial" w:cs="Arial"/>
        </w:rPr>
        <w:t>Cooper, A. and Bruin, C., (2017). Adult safeguarding and the care act (2014)–the impacts on partnerships and practice. The Journal of Adult Protection, 19(4), pp.209-219.</w:t>
      </w:r>
    </w:p>
    <w:p w:rsidR="5D504275" w:rsidP="5C4FC7A0" w:rsidRDefault="66686496" w14:paraId="589247F2" w14:textId="6E45784F">
      <w:pPr>
        <w:rPr>
          <w:rFonts w:ascii="Arial" w:hAnsi="Arial" w:eastAsia="Arial" w:cs="Arial"/>
        </w:rPr>
      </w:pPr>
      <w:r w:rsidRPr="5C4FC7A0">
        <w:rPr>
          <w:rFonts w:ascii="Arial" w:hAnsi="Arial" w:eastAsia="Arial" w:cs="Arial"/>
        </w:rPr>
        <w:t>Cooper, A., Cocker, C. and Briggs, M., (2018). Making safeguarding personal and social work practice with older adults: findings from local-authority survey data in England. British Journal of Social Work, 48(4), pp.1014-1032.</w:t>
      </w:r>
    </w:p>
    <w:p w:rsidR="1D5D87D1" w:rsidP="72B55995" w:rsidRDefault="616610F0" w14:paraId="1DD66E27" w14:textId="7D5083AF">
      <w:pPr>
        <w:jc w:val="left"/>
        <w:rPr>
          <w:rFonts w:ascii="Arial" w:hAnsi="Arial" w:eastAsia="Arial" w:cs="Arial"/>
        </w:rPr>
      </w:pPr>
      <w:proofErr w:type="spellStart"/>
      <w:r w:rsidRPr="5C4FC7A0">
        <w:rPr>
          <w:rFonts w:ascii="Arial" w:hAnsi="Arial" w:eastAsia="Arial" w:cs="Arial"/>
          <w:color w:val="222222"/>
        </w:rPr>
        <w:t>Dawadi</w:t>
      </w:r>
      <w:proofErr w:type="spellEnd"/>
      <w:r w:rsidRPr="5C4FC7A0">
        <w:rPr>
          <w:rFonts w:ascii="Arial" w:hAnsi="Arial" w:eastAsia="Arial" w:cs="Arial"/>
          <w:color w:val="222222"/>
        </w:rPr>
        <w:t xml:space="preserve">, S., (2020). Thematic analysis approach: A step-by-step guide for ELT research practitioners. </w:t>
      </w:r>
      <w:r w:rsidRPr="5C4FC7A0">
        <w:rPr>
          <w:rFonts w:ascii="Arial" w:hAnsi="Arial" w:eastAsia="Arial" w:cs="Arial"/>
          <w:i/>
          <w:iCs/>
          <w:color w:val="222222"/>
        </w:rPr>
        <w:t>Journal of NELTA</w:t>
      </w:r>
      <w:r w:rsidRPr="5C4FC7A0">
        <w:rPr>
          <w:rFonts w:ascii="Arial" w:hAnsi="Arial" w:eastAsia="Arial" w:cs="Arial"/>
          <w:color w:val="222222"/>
        </w:rPr>
        <w:t xml:space="preserve">, </w:t>
      </w:r>
      <w:r w:rsidRPr="5C4FC7A0">
        <w:rPr>
          <w:rFonts w:ascii="Arial" w:hAnsi="Arial" w:eastAsia="Arial" w:cs="Arial"/>
          <w:i/>
          <w:iCs/>
          <w:color w:val="222222"/>
        </w:rPr>
        <w:t>25</w:t>
      </w:r>
      <w:r w:rsidRPr="5C4FC7A0">
        <w:rPr>
          <w:rFonts w:ascii="Arial" w:hAnsi="Arial" w:eastAsia="Arial" w:cs="Arial"/>
          <w:color w:val="222222"/>
        </w:rPr>
        <w:t>(1-2), pp.62-71.</w:t>
      </w:r>
    </w:p>
    <w:p w:rsidRPr="001821AE" w:rsidR="001821AE" w:rsidP="5FF3AC3C" w:rsidRDefault="164D500B" w14:paraId="788A3418" w14:textId="77777777">
      <w:pPr>
        <w:rPr>
          <w:rFonts w:ascii="Arial" w:hAnsi="Arial" w:eastAsia="Arial" w:cs="Arial"/>
        </w:rPr>
      </w:pPr>
      <w:r w:rsidRPr="5C4FC7A0">
        <w:rPr>
          <w:rFonts w:ascii="Arial" w:hAnsi="Arial" w:eastAsia="Arial" w:cs="Arial"/>
        </w:rPr>
        <w:t>Department of Health and Social Care (2014) Care and Support Statutory Guidance: Issued under the Care Act 2014. London: Department of Health and Social Care. </w:t>
      </w:r>
    </w:p>
    <w:p w:rsidRPr="001821AE" w:rsidR="001821AE" w:rsidP="5FF3AC3C" w:rsidRDefault="164D500B" w14:paraId="68FD7653" w14:textId="452F0BCE">
      <w:pPr>
        <w:jc w:val="left"/>
        <w:rPr>
          <w:rFonts w:ascii="Arial" w:hAnsi="Arial" w:eastAsia="Arial" w:cs="Arial"/>
        </w:rPr>
      </w:pPr>
      <w:r w:rsidRPr="5C4FC7A0">
        <w:rPr>
          <w:rFonts w:ascii="Arial" w:hAnsi="Arial" w:eastAsia="Arial" w:cs="Arial"/>
        </w:rPr>
        <w:t>Department of Health and Social Care (2022) Care and Support Statutory Guidance. London: Department</w:t>
      </w:r>
      <w:r w:rsidRPr="5C4FC7A0" w:rsidR="5F11AAAC">
        <w:rPr>
          <w:rFonts w:ascii="Arial" w:hAnsi="Arial" w:eastAsia="Arial" w:cs="Arial"/>
        </w:rPr>
        <w:t xml:space="preserve"> </w:t>
      </w:r>
      <w:r w:rsidRPr="5C4FC7A0">
        <w:rPr>
          <w:rFonts w:ascii="Arial" w:hAnsi="Arial" w:eastAsia="Arial" w:cs="Arial"/>
        </w:rPr>
        <w:t>of Health and Social Care. Available at: https://www.gov.uk/government/publications/care-act-statutory-guidance (Accessed: 6 June 2026). </w:t>
      </w:r>
    </w:p>
    <w:p w:rsidR="03652FFF" w:rsidP="5C4FC7A0" w:rsidRDefault="564ACE69" w14:paraId="1BB9D97A" w14:textId="5EA684CE">
      <w:pPr>
        <w:jc w:val="left"/>
        <w:rPr>
          <w:rFonts w:ascii="Arial" w:hAnsi="Arial" w:eastAsia="Arial" w:cs="Arial"/>
        </w:rPr>
      </w:pPr>
      <w:r w:rsidRPr="5C4FC7A0">
        <w:rPr>
          <w:rFonts w:ascii="Arial" w:hAnsi="Arial" w:eastAsia="Arial" w:cs="Arial"/>
        </w:rPr>
        <w:t>Department of Health (2000) No Secrets: Guidance on Developing and Implementing Multi-agency Policies and Procedures to Protect Vulnerable Adults from Abuse. London: Department of Health.</w:t>
      </w:r>
    </w:p>
    <w:p w:rsidR="5D04316F" w:rsidP="5C4FC7A0" w:rsidRDefault="16051243" w14:paraId="005A00E3" w14:textId="2787511E">
      <w:pPr>
        <w:jc w:val="left"/>
        <w:rPr>
          <w:rFonts w:ascii="Arial" w:hAnsi="Arial" w:eastAsia="Arial" w:cs="Arial"/>
        </w:rPr>
      </w:pPr>
      <w:r w:rsidRPr="5C4FC7A0">
        <w:rPr>
          <w:rFonts w:ascii="Arial" w:hAnsi="Arial" w:eastAsia="Arial" w:cs="Arial"/>
        </w:rPr>
        <w:t>Dixon, J., (2023). Adult safeguarding observed: How social workers assess and manage risk and uncertainty. Policy Press.</w:t>
      </w:r>
    </w:p>
    <w:p w:rsidR="6D2A65D3" w:rsidP="72B55995" w:rsidRDefault="5D8FEBE1" w14:paraId="5FC7A9B2" w14:textId="772E6224">
      <w:pPr>
        <w:jc w:val="left"/>
        <w:rPr>
          <w:rFonts w:ascii="Arial" w:hAnsi="Arial" w:eastAsia="Arial" w:cs="Arial"/>
        </w:rPr>
      </w:pPr>
      <w:r w:rsidRPr="5C4FC7A0">
        <w:rPr>
          <w:rFonts w:ascii="Arial" w:hAnsi="Arial" w:eastAsia="Arial" w:cs="Arial"/>
          <w:color w:val="222222"/>
        </w:rPr>
        <w:t xml:space="preserve">Donnelly, S. and O'Brien, M., (2022). Adult safeguarding legislation—the key to addressing dualism of agency and structure? An exploration of how Irish social workers protect adults at risk in the absence of adult safeguarding legislation. </w:t>
      </w:r>
      <w:r w:rsidRPr="5C4FC7A0">
        <w:rPr>
          <w:rFonts w:ascii="Arial" w:hAnsi="Arial" w:eastAsia="Arial" w:cs="Arial"/>
          <w:i/>
          <w:iCs/>
          <w:color w:val="222222"/>
        </w:rPr>
        <w:t>The British Journal of Social Work</w:t>
      </w:r>
      <w:r w:rsidRPr="5C4FC7A0">
        <w:rPr>
          <w:rFonts w:ascii="Arial" w:hAnsi="Arial" w:eastAsia="Arial" w:cs="Arial"/>
          <w:color w:val="222222"/>
        </w:rPr>
        <w:t xml:space="preserve">, </w:t>
      </w:r>
      <w:r w:rsidRPr="5C4FC7A0">
        <w:rPr>
          <w:rFonts w:ascii="Arial" w:hAnsi="Arial" w:eastAsia="Arial" w:cs="Arial"/>
          <w:i/>
          <w:iCs/>
          <w:color w:val="222222"/>
        </w:rPr>
        <w:t>52</w:t>
      </w:r>
      <w:r w:rsidRPr="5C4FC7A0">
        <w:rPr>
          <w:rFonts w:ascii="Arial" w:hAnsi="Arial" w:eastAsia="Arial" w:cs="Arial"/>
          <w:color w:val="222222"/>
        </w:rPr>
        <w:t>(6), pp.3677-3696.</w:t>
      </w:r>
    </w:p>
    <w:p w:rsidR="2510615B" w:rsidP="5C4FC7A0" w:rsidRDefault="42455E55" w14:paraId="2775A3B9" w14:textId="3460446E">
      <w:pPr>
        <w:jc w:val="left"/>
        <w:rPr>
          <w:rFonts w:ascii="Arial" w:hAnsi="Arial" w:eastAsia="Arial" w:cs="Arial"/>
        </w:rPr>
      </w:pPr>
      <w:r w:rsidRPr="5C4FC7A0">
        <w:rPr>
          <w:rFonts w:ascii="Arial" w:hAnsi="Arial" w:eastAsia="Arial" w:cs="Arial"/>
        </w:rPr>
        <w:t xml:space="preserve">Doyle, L., Montgomery, L., Donnelly, S., (2023). Assessment Tools Used in Adult Safeguarding Practice within the UK and Ireland: Qualitative Findings. Journal of Adult Protection. </w:t>
      </w:r>
    </w:p>
    <w:p w:rsidR="52CB699B" w:rsidP="5C4FC7A0" w:rsidRDefault="46669620" w14:paraId="0FA779F3" w14:textId="043136F9">
      <w:pPr>
        <w:jc w:val="left"/>
        <w:rPr>
          <w:rFonts w:ascii="Arial" w:hAnsi="Arial" w:eastAsia="Arial" w:cs="Arial"/>
        </w:rPr>
      </w:pPr>
      <w:r w:rsidRPr="5C4FC7A0">
        <w:rPr>
          <w:rFonts w:ascii="Arial" w:hAnsi="Arial" w:eastAsia="Arial" w:cs="Arial"/>
        </w:rPr>
        <w:t>Duffy, A., Browne, F. and Connolly, M., (2025). Safeguarding adults: A concept analysis. Journal of Advanced Nursing, 81(1), pp.181-197.</w:t>
      </w:r>
    </w:p>
    <w:p w:rsidR="002C558C" w:rsidP="5C4FC7A0" w:rsidRDefault="7FC96287" w14:paraId="3B63645B" w14:textId="38EC1349">
      <w:pPr>
        <w:jc w:val="left"/>
        <w:rPr>
          <w:rFonts w:ascii="Arial" w:hAnsi="Arial" w:eastAsia="Arial" w:cs="Arial"/>
        </w:rPr>
      </w:pPr>
      <w:r w:rsidRPr="5C4FC7A0">
        <w:rPr>
          <w:rFonts w:ascii="Arial" w:hAnsi="Arial" w:eastAsia="Arial" w:cs="Arial"/>
        </w:rPr>
        <w:t xml:space="preserve">Equality Act 2010. Available at: </w:t>
      </w:r>
      <w:hyperlink r:id="rId15">
        <w:r w:rsidRPr="5C4FC7A0">
          <w:rPr>
            <w:rStyle w:val="Hyperlink"/>
            <w:rFonts w:ascii="Arial" w:hAnsi="Arial" w:eastAsia="Arial" w:cs="Arial"/>
          </w:rPr>
          <w:t>https://www.legislation.gov.uk/ukpga/2010/15</w:t>
        </w:r>
      </w:hyperlink>
      <w:r w:rsidRPr="5C4FC7A0">
        <w:rPr>
          <w:rFonts w:ascii="Arial" w:hAnsi="Arial" w:eastAsia="Arial" w:cs="Arial"/>
        </w:rPr>
        <w:t xml:space="preserve"> (Accessed: 10 July 2026).</w:t>
      </w:r>
    </w:p>
    <w:p w:rsidR="34118BC0" w:rsidP="72B55995" w:rsidRDefault="78C4E208" w14:paraId="4D8ADB28" w14:textId="5D1F627B">
      <w:pPr>
        <w:jc w:val="left"/>
        <w:rPr>
          <w:rFonts w:ascii="Arial" w:hAnsi="Arial" w:eastAsia="Arial" w:cs="Arial"/>
        </w:rPr>
      </w:pPr>
      <w:r w:rsidRPr="5C4FC7A0">
        <w:rPr>
          <w:rFonts w:ascii="Arial" w:hAnsi="Arial" w:eastAsia="Arial" w:cs="Arial"/>
          <w:color w:val="222222"/>
        </w:rPr>
        <w:lastRenderedPageBreak/>
        <w:t xml:space="preserve">Firmin, C., Lefevre, M., </w:t>
      </w:r>
      <w:proofErr w:type="spellStart"/>
      <w:r w:rsidRPr="5C4FC7A0">
        <w:rPr>
          <w:rFonts w:ascii="Arial" w:hAnsi="Arial" w:eastAsia="Arial" w:cs="Arial"/>
          <w:color w:val="222222"/>
        </w:rPr>
        <w:t>Huegler</w:t>
      </w:r>
      <w:proofErr w:type="spellEnd"/>
      <w:r w:rsidRPr="5C4FC7A0">
        <w:rPr>
          <w:rFonts w:ascii="Arial" w:hAnsi="Arial" w:eastAsia="Arial" w:cs="Arial"/>
          <w:color w:val="222222"/>
        </w:rPr>
        <w:t xml:space="preserve">, N. and Peace, D., (2022). Improving interagency collaboration. In </w:t>
      </w:r>
      <w:r w:rsidRPr="5C4FC7A0">
        <w:rPr>
          <w:rFonts w:ascii="Arial" w:hAnsi="Arial" w:eastAsia="Arial" w:cs="Arial"/>
          <w:i/>
          <w:iCs/>
          <w:color w:val="222222"/>
        </w:rPr>
        <w:t>Safeguarding young people beyond the family home</w:t>
      </w:r>
      <w:r w:rsidRPr="5C4FC7A0">
        <w:rPr>
          <w:rFonts w:ascii="Arial" w:hAnsi="Arial" w:eastAsia="Arial" w:cs="Arial"/>
          <w:color w:val="222222"/>
        </w:rPr>
        <w:t xml:space="preserve"> (pp. 43-52). Policy Press.</w:t>
      </w:r>
    </w:p>
    <w:p w:rsidR="2A6B3A2F" w:rsidP="5C4FC7A0" w:rsidRDefault="6C5A6EA2" w14:paraId="5DB4895F" w14:textId="31CE9C85">
      <w:pPr>
        <w:jc w:val="left"/>
        <w:rPr>
          <w:rFonts w:ascii="Arial" w:hAnsi="Arial" w:eastAsia="Arial" w:cs="Arial"/>
          <w:color w:val="222222"/>
        </w:rPr>
      </w:pPr>
      <w:r w:rsidRPr="5C4FC7A0">
        <w:rPr>
          <w:rFonts w:ascii="Arial" w:hAnsi="Arial" w:eastAsia="Arial" w:cs="Arial"/>
          <w:color w:val="222222"/>
        </w:rPr>
        <w:t xml:space="preserve">Garthwaite, T., (2016). </w:t>
      </w:r>
      <w:r w:rsidRPr="5C4FC7A0">
        <w:rPr>
          <w:rFonts w:ascii="Arial" w:hAnsi="Arial" w:eastAsia="Arial" w:cs="Arial"/>
          <w:i/>
          <w:iCs/>
          <w:color w:val="222222"/>
        </w:rPr>
        <w:t>The Theories and Practice of Inter-Agency Working Across the Public Sector: A Critical Overview of Implementing Collaboration Within Social Services in Wales</w:t>
      </w:r>
      <w:r w:rsidRPr="5C4FC7A0">
        <w:rPr>
          <w:rFonts w:ascii="Arial" w:hAnsi="Arial" w:eastAsia="Arial" w:cs="Arial"/>
          <w:color w:val="222222"/>
        </w:rPr>
        <w:t>. University of South Wales (United Kingdom).</w:t>
      </w:r>
    </w:p>
    <w:p w:rsidR="0D2BF817" w:rsidP="5C4FC7A0" w:rsidRDefault="0D2BF817" w14:paraId="268F50A0" w14:textId="1DBA066B">
      <w:pPr>
        <w:jc w:val="left"/>
        <w:rPr>
          <w:rFonts w:ascii="Arial" w:hAnsi="Arial" w:eastAsia="Arial" w:cs="Arial"/>
          <w:color w:val="222222"/>
        </w:rPr>
      </w:pPr>
      <w:r w:rsidRPr="5C4FC7A0">
        <w:rPr>
          <w:rFonts w:ascii="Arial" w:hAnsi="Arial" w:eastAsia="Arial" w:cs="Arial"/>
          <w:color w:val="222222"/>
        </w:rPr>
        <w:t>Gusenbauer, M. and Haddaway, N.R., (2020). Which academic search systems are suitable for systematic reviews or meta‐analyses? Evaluating retrieval qualities of Google Scholar, PubMed, and 26 other resources. Research synthesis methods, 11(2), pp.181-217.</w:t>
      </w:r>
    </w:p>
    <w:p w:rsidR="1D5CF045" w:rsidP="5FF3AC3C" w:rsidRDefault="1D3BE720" w14:paraId="05FAFD4A" w14:textId="698DCDBF">
      <w:pPr>
        <w:jc w:val="left"/>
        <w:rPr>
          <w:rFonts w:ascii="Arial" w:hAnsi="Arial" w:eastAsia="Arial" w:cs="Arial"/>
        </w:rPr>
      </w:pPr>
      <w:r w:rsidRPr="5C4FC7A0">
        <w:rPr>
          <w:rFonts w:ascii="Arial" w:hAnsi="Arial" w:eastAsia="Arial" w:cs="Arial"/>
          <w:color w:val="212121"/>
        </w:rPr>
        <w:t xml:space="preserve">Griffith R. (2015). Understanding the Code: safeguarding vulnerable adults. </w:t>
      </w:r>
      <w:r w:rsidRPr="5C4FC7A0">
        <w:rPr>
          <w:rFonts w:ascii="Arial" w:hAnsi="Arial" w:eastAsia="Arial" w:cs="Arial"/>
          <w:i/>
          <w:iCs/>
          <w:color w:val="212121"/>
        </w:rPr>
        <w:t>British journal of community nursing</w:t>
      </w:r>
      <w:r w:rsidRPr="5C4FC7A0">
        <w:rPr>
          <w:rFonts w:ascii="Arial" w:hAnsi="Arial" w:eastAsia="Arial" w:cs="Arial"/>
          <w:color w:val="212121"/>
        </w:rPr>
        <w:t xml:space="preserve">, </w:t>
      </w:r>
      <w:r w:rsidRPr="5C4FC7A0">
        <w:rPr>
          <w:rFonts w:ascii="Arial" w:hAnsi="Arial" w:eastAsia="Arial" w:cs="Arial"/>
          <w:i/>
          <w:iCs/>
          <w:color w:val="212121"/>
        </w:rPr>
        <w:t>20</w:t>
      </w:r>
      <w:r w:rsidRPr="5C4FC7A0">
        <w:rPr>
          <w:rFonts w:ascii="Arial" w:hAnsi="Arial" w:eastAsia="Arial" w:cs="Arial"/>
          <w:color w:val="212121"/>
        </w:rPr>
        <w:t>(11), 564–566. https://doi.org/10.12968/bjcn.2015.20.11.564</w:t>
      </w:r>
    </w:p>
    <w:p w:rsidRPr="001821AE" w:rsidR="001821AE" w:rsidP="5FF3AC3C" w:rsidRDefault="164D500B" w14:paraId="51F857AA" w14:textId="77777777">
      <w:pPr>
        <w:rPr>
          <w:rFonts w:ascii="Arial" w:hAnsi="Arial" w:eastAsia="Arial" w:cs="Arial"/>
        </w:rPr>
      </w:pPr>
      <w:r w:rsidRPr="5C4FC7A0">
        <w:rPr>
          <w:rFonts w:ascii="Arial" w:hAnsi="Arial" w:eastAsia="Arial" w:cs="Arial"/>
        </w:rPr>
        <w:t>Howe, D., (2012). Attachment theory. </w:t>
      </w:r>
      <w:r w:rsidRPr="5C4FC7A0">
        <w:rPr>
          <w:rFonts w:ascii="Arial" w:hAnsi="Arial" w:eastAsia="Arial" w:cs="Arial"/>
          <w:i/>
          <w:iCs/>
        </w:rPr>
        <w:t>Social work theories and methods</w:t>
      </w:r>
      <w:r w:rsidRPr="5C4FC7A0">
        <w:rPr>
          <w:rFonts w:ascii="Arial" w:hAnsi="Arial" w:eastAsia="Arial" w:cs="Arial"/>
        </w:rPr>
        <w:t>, </w:t>
      </w:r>
      <w:r w:rsidRPr="5C4FC7A0">
        <w:rPr>
          <w:rFonts w:ascii="Arial" w:hAnsi="Arial" w:eastAsia="Arial" w:cs="Arial"/>
          <w:i/>
          <w:iCs/>
        </w:rPr>
        <w:t>75</w:t>
      </w:r>
      <w:r w:rsidRPr="5C4FC7A0">
        <w:rPr>
          <w:rFonts w:ascii="Arial" w:hAnsi="Arial" w:eastAsia="Arial" w:cs="Arial"/>
        </w:rPr>
        <w:t>. </w:t>
      </w:r>
    </w:p>
    <w:p w:rsidR="67CEC3D4" w:rsidP="5FF3AC3C" w:rsidRDefault="7D18ACF4" w14:paraId="11EFCE41" w14:textId="0DD83815">
      <w:pPr>
        <w:rPr>
          <w:rFonts w:ascii="Arial" w:hAnsi="Arial" w:eastAsia="Arial" w:cs="Arial"/>
        </w:rPr>
      </w:pPr>
      <w:r w:rsidRPr="5C4FC7A0">
        <w:rPr>
          <w:rFonts w:ascii="Arial" w:hAnsi="Arial" w:eastAsia="Arial" w:cs="Arial"/>
        </w:rPr>
        <w:t>HM Government (2005) Mental Capacity Act 2005. London: The Stationery Office.</w:t>
      </w:r>
    </w:p>
    <w:p w:rsidR="67CEC3D4" w:rsidP="5FF3AC3C" w:rsidRDefault="7D18ACF4" w14:paraId="5DAA1996" w14:textId="7E676CF2">
      <w:pPr>
        <w:rPr>
          <w:rFonts w:ascii="Arial" w:hAnsi="Arial" w:eastAsia="Arial" w:cs="Arial"/>
        </w:rPr>
      </w:pPr>
      <w:r w:rsidRPr="5C4FC7A0">
        <w:rPr>
          <w:rFonts w:ascii="Arial" w:hAnsi="Arial" w:eastAsia="Arial" w:cs="Arial"/>
        </w:rPr>
        <w:t>HM Government (2014) Care Act 2014. London: The Stationery Office.</w:t>
      </w:r>
    </w:p>
    <w:p w:rsidR="00701452" w:rsidP="5FF3AC3C" w:rsidRDefault="23F7A7A2" w14:paraId="38041C1F" w14:textId="779C981F">
      <w:pPr>
        <w:rPr>
          <w:rFonts w:ascii="Arial" w:hAnsi="Arial" w:eastAsia="Arial" w:cs="Arial"/>
        </w:rPr>
      </w:pPr>
      <w:r w:rsidRPr="5C4FC7A0">
        <w:rPr>
          <w:rFonts w:ascii="Arial" w:hAnsi="Arial" w:eastAsia="Arial" w:cs="Arial"/>
        </w:rPr>
        <w:t xml:space="preserve">Human Rights Act 1998. Available at: </w:t>
      </w:r>
      <w:hyperlink r:id="rId16">
        <w:r w:rsidRPr="5C4FC7A0">
          <w:rPr>
            <w:rStyle w:val="Hyperlink"/>
            <w:rFonts w:ascii="Arial" w:hAnsi="Arial" w:eastAsia="Arial" w:cs="Arial"/>
          </w:rPr>
          <w:t>https://www.legislation.gov.uk/ukpga/1998/42</w:t>
        </w:r>
      </w:hyperlink>
      <w:r w:rsidRPr="5C4FC7A0">
        <w:rPr>
          <w:rFonts w:ascii="Arial" w:hAnsi="Arial" w:eastAsia="Arial" w:cs="Arial"/>
        </w:rPr>
        <w:t xml:space="preserve"> (Accessed: 10 July 2026).</w:t>
      </w:r>
    </w:p>
    <w:p w:rsidR="00B85BF6" w:rsidP="5C4FC7A0" w:rsidRDefault="7CC32FB6" w14:paraId="689A42A5" w14:textId="627339C1">
      <w:pPr>
        <w:rPr>
          <w:rFonts w:ascii="Arial" w:hAnsi="Arial" w:eastAsia="Arial" w:cs="Arial"/>
        </w:rPr>
      </w:pPr>
      <w:r w:rsidRPr="5C4FC7A0">
        <w:rPr>
          <w:rFonts w:ascii="Arial" w:hAnsi="Arial" w:eastAsia="Arial" w:cs="Arial"/>
        </w:rPr>
        <w:t>Karimi-</w:t>
      </w:r>
      <w:proofErr w:type="spellStart"/>
      <w:r w:rsidRPr="5C4FC7A0">
        <w:rPr>
          <w:rFonts w:ascii="Arial" w:hAnsi="Arial" w:eastAsia="Arial" w:cs="Arial"/>
        </w:rPr>
        <w:t>Dehkordi</w:t>
      </w:r>
      <w:proofErr w:type="spellEnd"/>
      <w:r w:rsidRPr="5C4FC7A0">
        <w:rPr>
          <w:rFonts w:ascii="Arial" w:hAnsi="Arial" w:eastAsia="Arial" w:cs="Arial"/>
        </w:rPr>
        <w:t xml:space="preserve">, M., Hanson, H.M., Kennedy, M. and Wagg, A., </w:t>
      </w:r>
      <w:r w:rsidRPr="5C4FC7A0" w:rsidR="4520C0A7">
        <w:rPr>
          <w:rFonts w:ascii="Arial" w:hAnsi="Arial" w:eastAsia="Arial" w:cs="Arial"/>
        </w:rPr>
        <w:t>(</w:t>
      </w:r>
      <w:r w:rsidRPr="5C4FC7A0">
        <w:rPr>
          <w:rFonts w:ascii="Arial" w:hAnsi="Arial" w:eastAsia="Arial" w:cs="Arial"/>
        </w:rPr>
        <w:t>2024</w:t>
      </w:r>
      <w:r w:rsidRPr="5C4FC7A0" w:rsidR="4520C0A7">
        <w:rPr>
          <w:rFonts w:ascii="Arial" w:hAnsi="Arial" w:eastAsia="Arial" w:cs="Arial"/>
        </w:rPr>
        <w:t>)</w:t>
      </w:r>
      <w:r w:rsidRPr="5C4FC7A0">
        <w:rPr>
          <w:rFonts w:ascii="Arial" w:hAnsi="Arial" w:eastAsia="Arial" w:cs="Arial"/>
        </w:rPr>
        <w:t>, July. Mapping quality indicators to assess older adult health and care in community-, continuing-, and acute-care settings: a systematic review of reviews and guidelines. In </w:t>
      </w:r>
      <w:r w:rsidRPr="5C4FC7A0">
        <w:rPr>
          <w:rFonts w:ascii="Arial" w:hAnsi="Arial" w:eastAsia="Arial" w:cs="Arial"/>
          <w:i/>
          <w:iCs/>
        </w:rPr>
        <w:t>Healthcare</w:t>
      </w:r>
      <w:r w:rsidRPr="5C4FC7A0">
        <w:rPr>
          <w:rFonts w:ascii="Arial" w:hAnsi="Arial" w:eastAsia="Arial" w:cs="Arial"/>
        </w:rPr>
        <w:t> (Vol. 12, No. 14, p. 1397). MDPI.</w:t>
      </w:r>
    </w:p>
    <w:p w:rsidR="302F74FF" w:rsidP="5C4FC7A0" w:rsidRDefault="3F8D70A8" w14:paraId="1E9043FA" w14:textId="598BF054">
      <w:pPr>
        <w:rPr>
          <w:rFonts w:ascii="Arial" w:hAnsi="Arial" w:eastAsia="Arial" w:cs="Arial"/>
        </w:rPr>
      </w:pPr>
      <w:proofErr w:type="spellStart"/>
      <w:r w:rsidRPr="5C4FC7A0">
        <w:rPr>
          <w:rFonts w:ascii="Arial" w:hAnsi="Arial" w:eastAsia="Arial" w:cs="Arial"/>
        </w:rPr>
        <w:t>Keywood</w:t>
      </w:r>
      <w:proofErr w:type="spellEnd"/>
      <w:r w:rsidRPr="5C4FC7A0">
        <w:rPr>
          <w:rFonts w:ascii="Arial" w:hAnsi="Arial" w:eastAsia="Arial" w:cs="Arial"/>
        </w:rPr>
        <w:t>, K., (2017). The vulnerable adult experiment: Situating vulnerability in adult safeguarding law and policy. International Journal of Law and Psychiatry, 53, pp.88-96.</w:t>
      </w:r>
    </w:p>
    <w:p w:rsidR="21D59226" w:rsidP="5C4FC7A0" w:rsidRDefault="2072C633" w14:paraId="36F198E9" w14:textId="243B4FEB">
      <w:pPr>
        <w:rPr>
          <w:rFonts w:ascii="Arial" w:hAnsi="Arial" w:eastAsia="Arial" w:cs="Arial"/>
        </w:rPr>
      </w:pPr>
      <w:r w:rsidRPr="5C4FC7A0">
        <w:rPr>
          <w:rFonts w:ascii="Arial" w:hAnsi="Arial" w:eastAsia="Arial" w:cs="Arial"/>
        </w:rPr>
        <w:t>Kumar, R., (2018). Research methodology: A step-by-step guide for beginners.</w:t>
      </w:r>
    </w:p>
    <w:p w:rsidR="00D96A5E" w:rsidP="5C4FC7A0" w:rsidRDefault="07AC8B6D" w14:paraId="1C510009" w14:textId="4EAD25A4">
      <w:pPr>
        <w:rPr>
          <w:rFonts w:ascii="Arial" w:hAnsi="Arial" w:eastAsia="Arial" w:cs="Arial"/>
        </w:rPr>
      </w:pPr>
      <w:r w:rsidRPr="5C4FC7A0">
        <w:rPr>
          <w:rFonts w:ascii="Arial" w:hAnsi="Arial" w:eastAsia="Arial" w:cs="Arial"/>
        </w:rPr>
        <w:t xml:space="preserve">Kminiak, Ľ., </w:t>
      </w:r>
      <w:proofErr w:type="spellStart"/>
      <w:r w:rsidRPr="5C4FC7A0">
        <w:rPr>
          <w:rFonts w:ascii="Arial" w:hAnsi="Arial" w:eastAsia="Arial" w:cs="Arial"/>
        </w:rPr>
        <w:t>Senáriková</w:t>
      </w:r>
      <w:proofErr w:type="spellEnd"/>
      <w:r w:rsidRPr="5C4FC7A0">
        <w:rPr>
          <w:rFonts w:ascii="Arial" w:hAnsi="Arial" w:eastAsia="Arial" w:cs="Arial"/>
        </w:rPr>
        <w:t xml:space="preserve">, Z., </w:t>
      </w:r>
      <w:proofErr w:type="spellStart"/>
      <w:r w:rsidRPr="5C4FC7A0">
        <w:rPr>
          <w:rFonts w:ascii="Arial" w:hAnsi="Arial" w:eastAsia="Arial" w:cs="Arial"/>
        </w:rPr>
        <w:t>Candrák</w:t>
      </w:r>
      <w:proofErr w:type="spellEnd"/>
      <w:r w:rsidRPr="5C4FC7A0">
        <w:rPr>
          <w:rFonts w:ascii="Arial" w:hAnsi="Arial" w:eastAsia="Arial" w:cs="Arial"/>
        </w:rPr>
        <w:t xml:space="preserve">, M. and </w:t>
      </w:r>
      <w:proofErr w:type="spellStart"/>
      <w:r w:rsidRPr="5C4FC7A0">
        <w:rPr>
          <w:rFonts w:ascii="Arial" w:hAnsi="Arial" w:eastAsia="Arial" w:cs="Arial"/>
        </w:rPr>
        <w:t>Kozubík</w:t>
      </w:r>
      <w:proofErr w:type="spellEnd"/>
      <w:r w:rsidRPr="5C4FC7A0">
        <w:rPr>
          <w:rFonts w:ascii="Arial" w:hAnsi="Arial" w:eastAsia="Arial" w:cs="Arial"/>
        </w:rPr>
        <w:t>, M., (2024). Empowerment–Theory, History and Current Situation in Social Work: Literature Review. </w:t>
      </w:r>
      <w:proofErr w:type="spellStart"/>
      <w:r w:rsidRPr="5C4FC7A0">
        <w:rPr>
          <w:rFonts w:ascii="Arial" w:hAnsi="Arial" w:eastAsia="Arial" w:cs="Arial"/>
          <w:i/>
          <w:iCs/>
        </w:rPr>
        <w:t>Pomáhajúce</w:t>
      </w:r>
      <w:proofErr w:type="spellEnd"/>
      <w:r w:rsidRPr="5C4FC7A0">
        <w:rPr>
          <w:rFonts w:ascii="Arial" w:hAnsi="Arial" w:eastAsia="Arial" w:cs="Arial"/>
          <w:i/>
          <w:iCs/>
        </w:rPr>
        <w:t xml:space="preserve"> </w:t>
      </w:r>
      <w:proofErr w:type="spellStart"/>
      <w:r w:rsidRPr="5C4FC7A0">
        <w:rPr>
          <w:rFonts w:ascii="Arial" w:hAnsi="Arial" w:eastAsia="Arial" w:cs="Arial"/>
          <w:i/>
          <w:iCs/>
        </w:rPr>
        <w:t>profesie</w:t>
      </w:r>
      <w:proofErr w:type="spellEnd"/>
      <w:r w:rsidRPr="5C4FC7A0">
        <w:rPr>
          <w:rFonts w:ascii="Arial" w:hAnsi="Arial" w:eastAsia="Arial" w:cs="Arial"/>
        </w:rPr>
        <w:t>, </w:t>
      </w:r>
      <w:r w:rsidRPr="5C4FC7A0">
        <w:rPr>
          <w:rFonts w:ascii="Arial" w:hAnsi="Arial" w:eastAsia="Arial" w:cs="Arial"/>
          <w:i/>
          <w:iCs/>
        </w:rPr>
        <w:t>7</w:t>
      </w:r>
      <w:r w:rsidRPr="5C4FC7A0">
        <w:rPr>
          <w:rFonts w:ascii="Arial" w:hAnsi="Arial" w:eastAsia="Arial" w:cs="Arial"/>
        </w:rPr>
        <w:t>(1), pp.5-15.</w:t>
      </w:r>
    </w:p>
    <w:p w:rsidR="6525B47C" w:rsidP="72B55995" w:rsidRDefault="78C56607" w14:paraId="55494998" w14:textId="3299C70C">
      <w:pPr>
        <w:rPr>
          <w:rFonts w:ascii="Arial" w:hAnsi="Arial" w:eastAsia="Arial" w:cs="Arial"/>
        </w:rPr>
      </w:pPr>
      <w:proofErr w:type="spellStart"/>
      <w:r w:rsidRPr="5C4FC7A0">
        <w:rPr>
          <w:rFonts w:ascii="Arial" w:hAnsi="Arial" w:eastAsia="Arial" w:cs="Arial"/>
          <w:color w:val="222222"/>
        </w:rPr>
        <w:t>Lindlof</w:t>
      </w:r>
      <w:proofErr w:type="spellEnd"/>
      <w:r w:rsidRPr="5C4FC7A0">
        <w:rPr>
          <w:rFonts w:ascii="Arial" w:hAnsi="Arial" w:eastAsia="Arial" w:cs="Arial"/>
          <w:color w:val="222222"/>
        </w:rPr>
        <w:t xml:space="preserve">, T.R. and Taylor, B.C., (2017). </w:t>
      </w:r>
      <w:r w:rsidRPr="5C4FC7A0">
        <w:rPr>
          <w:rFonts w:ascii="Arial" w:hAnsi="Arial" w:eastAsia="Arial" w:cs="Arial"/>
          <w:i/>
          <w:iCs/>
          <w:color w:val="222222"/>
        </w:rPr>
        <w:t>Qualitative communication research methods</w:t>
      </w:r>
      <w:r w:rsidRPr="5C4FC7A0">
        <w:rPr>
          <w:rFonts w:ascii="Arial" w:hAnsi="Arial" w:eastAsia="Arial" w:cs="Arial"/>
          <w:color w:val="222222"/>
        </w:rPr>
        <w:t>. Sage publications.</w:t>
      </w:r>
    </w:p>
    <w:p w:rsidR="67CEC3D4" w:rsidP="5C4FC7A0" w:rsidRDefault="136BABDF" w14:paraId="31BF3BB0" w14:textId="1DCA994B">
      <w:pPr>
        <w:rPr>
          <w:rFonts w:ascii="Arial" w:hAnsi="Arial" w:eastAsia="Arial" w:cs="Arial"/>
        </w:rPr>
      </w:pPr>
      <w:r w:rsidRPr="5C4FC7A0">
        <w:rPr>
          <w:rFonts w:ascii="Arial" w:hAnsi="Arial" w:eastAsia="Arial" w:cs="Arial"/>
        </w:rPr>
        <w:t>Local Government Association and Association of Directors of Adult Social Services (2020) Making Safeguarding Personal Guide 2020. London: LGA.</w:t>
      </w:r>
    </w:p>
    <w:p w:rsidR="11E48D79" w:rsidP="5C4FC7A0" w:rsidRDefault="1A1B476E" w14:paraId="535B56D8" w14:textId="6A8F918E">
      <w:pPr>
        <w:rPr>
          <w:rFonts w:ascii="Arial" w:hAnsi="Arial" w:eastAsia="Arial" w:cs="Arial"/>
        </w:rPr>
      </w:pPr>
      <w:proofErr w:type="spellStart"/>
      <w:r w:rsidRPr="5C4FC7A0">
        <w:rPr>
          <w:rFonts w:ascii="Arial" w:hAnsi="Arial" w:eastAsia="Arial" w:cs="Arial"/>
        </w:rPr>
        <w:t>Lonbay</w:t>
      </w:r>
      <w:proofErr w:type="spellEnd"/>
      <w:r w:rsidRPr="5C4FC7A0">
        <w:rPr>
          <w:rFonts w:ascii="Arial" w:hAnsi="Arial" w:eastAsia="Arial" w:cs="Arial"/>
        </w:rPr>
        <w:t>, S.P., (2018). ‘These are vulnerable people who don’t have a voice’: exploring constructions of vulnerability and ageing in the context of safeguarding older people. British Journal of Social Work, 48(4), pp.1033-1051.</w:t>
      </w:r>
    </w:p>
    <w:p w:rsidRPr="001821AE" w:rsidR="001821AE" w:rsidP="5FF3AC3C" w:rsidRDefault="164D500B" w14:paraId="3F47E442" w14:textId="5F7BD76A">
      <w:pPr>
        <w:rPr>
          <w:rFonts w:ascii="Arial" w:hAnsi="Arial" w:eastAsia="Arial" w:cs="Arial"/>
        </w:rPr>
      </w:pPr>
      <w:r w:rsidRPr="5C4FC7A0">
        <w:rPr>
          <w:rFonts w:ascii="Arial" w:hAnsi="Arial" w:eastAsia="Arial" w:cs="Arial"/>
        </w:rPr>
        <w:t>Maslow, A.H., 1943. A theory of motivation. </w:t>
      </w:r>
      <w:r w:rsidRPr="5C4FC7A0">
        <w:rPr>
          <w:rFonts w:ascii="Arial" w:hAnsi="Arial" w:eastAsia="Arial" w:cs="Arial"/>
          <w:i/>
          <w:iCs/>
        </w:rPr>
        <w:t>Psychological review</w:t>
      </w:r>
      <w:r w:rsidRPr="5C4FC7A0">
        <w:rPr>
          <w:rFonts w:ascii="Arial" w:hAnsi="Arial" w:eastAsia="Arial" w:cs="Arial"/>
        </w:rPr>
        <w:t>, </w:t>
      </w:r>
      <w:r w:rsidRPr="5C4FC7A0">
        <w:rPr>
          <w:rFonts w:ascii="Arial" w:hAnsi="Arial" w:eastAsia="Arial" w:cs="Arial"/>
          <w:i/>
          <w:iCs/>
        </w:rPr>
        <w:t>50</w:t>
      </w:r>
      <w:r w:rsidRPr="5C4FC7A0">
        <w:rPr>
          <w:rFonts w:ascii="Arial" w:hAnsi="Arial" w:eastAsia="Arial" w:cs="Arial"/>
        </w:rPr>
        <w:t>(4), p.370. </w:t>
      </w:r>
    </w:p>
    <w:p w:rsidR="20C1B456" w:rsidP="5C4FC7A0" w:rsidRDefault="20C1B456" w14:paraId="49C6B6D3" w14:textId="445EEA75">
      <w:pPr>
        <w:rPr>
          <w:rFonts w:ascii="Arial" w:hAnsi="Arial" w:eastAsia="Arial" w:cs="Arial"/>
        </w:rPr>
      </w:pPr>
      <w:r w:rsidRPr="5C4FC7A0">
        <w:rPr>
          <w:rFonts w:ascii="Arial" w:hAnsi="Arial" w:eastAsia="Arial" w:cs="Arial"/>
          <w:color w:val="222222"/>
        </w:rPr>
        <w:lastRenderedPageBreak/>
        <w:t xml:space="preserve">McGowan, J., Sampson, M., Salzwedel, D.M., Cogo, E., Foerster, V. and Lefebvre, C., (2016). PRESS peer review of electronic search strategies: 2015 guideline statement. </w:t>
      </w:r>
      <w:r w:rsidRPr="5C4FC7A0">
        <w:rPr>
          <w:rFonts w:ascii="Arial" w:hAnsi="Arial" w:eastAsia="Arial" w:cs="Arial"/>
          <w:i/>
          <w:iCs/>
          <w:color w:val="222222"/>
        </w:rPr>
        <w:t>Journal of clinical epidemiology</w:t>
      </w:r>
      <w:r w:rsidRPr="5C4FC7A0">
        <w:rPr>
          <w:rFonts w:ascii="Arial" w:hAnsi="Arial" w:eastAsia="Arial" w:cs="Arial"/>
          <w:color w:val="222222"/>
        </w:rPr>
        <w:t xml:space="preserve">, </w:t>
      </w:r>
      <w:r w:rsidRPr="5C4FC7A0">
        <w:rPr>
          <w:rFonts w:ascii="Arial" w:hAnsi="Arial" w:eastAsia="Arial" w:cs="Arial"/>
          <w:i/>
          <w:iCs/>
          <w:color w:val="222222"/>
        </w:rPr>
        <w:t>75</w:t>
      </w:r>
      <w:r w:rsidRPr="5C4FC7A0">
        <w:rPr>
          <w:rFonts w:ascii="Arial" w:hAnsi="Arial" w:eastAsia="Arial" w:cs="Arial"/>
          <w:color w:val="222222"/>
        </w:rPr>
        <w:t>, pp.40-46.</w:t>
      </w:r>
    </w:p>
    <w:p w:rsidR="13844BD7" w:rsidP="5FF3AC3C" w:rsidRDefault="0C39AC80" w14:paraId="2B30D084" w14:textId="73FF87C5">
      <w:pPr>
        <w:rPr>
          <w:rFonts w:ascii="Arial" w:hAnsi="Arial" w:eastAsia="Arial" w:cs="Arial"/>
        </w:rPr>
      </w:pPr>
      <w:r w:rsidRPr="5C4FC7A0">
        <w:rPr>
          <w:rFonts w:ascii="Arial" w:hAnsi="Arial" w:eastAsia="Arial" w:cs="Arial"/>
        </w:rPr>
        <w:t>McGuire, J., Evans, E. and Kane, E., (2021). Multi-agency safeguarding for vulnerable and at-risk adults. In Evidence-Based Policing and Community Crime Prevention (pp. 261-297). Cham: Springer International Publishing.</w:t>
      </w:r>
    </w:p>
    <w:p w:rsidR="0023454B" w:rsidP="5C4FC7A0" w:rsidRDefault="4CBA39B8" w14:paraId="34931364" w14:textId="499B9179">
      <w:pPr>
        <w:rPr>
          <w:rFonts w:ascii="Arial" w:hAnsi="Arial" w:eastAsia="Arial" w:cs="Arial"/>
        </w:rPr>
      </w:pPr>
      <w:r w:rsidRPr="5C4FC7A0">
        <w:rPr>
          <w:rFonts w:ascii="Arial" w:hAnsi="Arial" w:eastAsia="Arial" w:cs="Arial"/>
        </w:rPr>
        <w:t xml:space="preserve">Mental Capacity Act 2005. Available at: </w:t>
      </w:r>
      <w:hyperlink r:id="rId17">
        <w:r w:rsidRPr="5C4FC7A0">
          <w:rPr>
            <w:rStyle w:val="Hyperlink"/>
            <w:rFonts w:ascii="Arial" w:hAnsi="Arial" w:eastAsia="Arial" w:cs="Arial"/>
          </w:rPr>
          <w:t>https://www.legislation.gov.uk/ukpga/2005/9</w:t>
        </w:r>
      </w:hyperlink>
      <w:r w:rsidRPr="5C4FC7A0">
        <w:rPr>
          <w:rFonts w:ascii="Arial" w:hAnsi="Arial" w:eastAsia="Arial" w:cs="Arial"/>
        </w:rPr>
        <w:t xml:space="preserve"> (Accessed: 10 July 2026).</w:t>
      </w:r>
    </w:p>
    <w:p w:rsidR="43690E34" w:rsidP="5C4FC7A0" w:rsidRDefault="2419589F" w14:paraId="1C857ECB" w14:textId="5B764EC4">
      <w:pPr>
        <w:rPr>
          <w:rFonts w:ascii="Arial" w:hAnsi="Arial" w:eastAsia="Arial" w:cs="Arial"/>
        </w:rPr>
      </w:pPr>
      <w:r w:rsidRPr="5C4FC7A0">
        <w:rPr>
          <w:rFonts w:ascii="Arial" w:hAnsi="Arial" w:eastAsia="Arial" w:cs="Arial"/>
        </w:rPr>
        <w:t>Montgomery, L., Doyle, L. and Donnelly, S. (2023) 'Assessment Tools Used in Adult Safeguarding Practice within the UK and Ireland: Qualitative Findings', Journal of Adult Protection.</w:t>
      </w:r>
    </w:p>
    <w:p w:rsidR="277902FF" w:rsidP="5C4FC7A0" w:rsidRDefault="0728B303" w14:paraId="75BE4C1F" w14:textId="7BF3C6BF">
      <w:pPr>
        <w:rPr>
          <w:rFonts w:ascii="Arial" w:hAnsi="Arial" w:eastAsia="Arial" w:cs="Arial"/>
        </w:rPr>
      </w:pPr>
      <w:r w:rsidRPr="5C4FC7A0">
        <w:rPr>
          <w:rFonts w:ascii="Arial" w:hAnsi="Arial" w:eastAsia="Arial" w:cs="Arial"/>
        </w:rPr>
        <w:t>NHS Digital (2023) Safeguarding Adults Collection 2022–23. Leeds: NHS Digital.</w:t>
      </w:r>
    </w:p>
    <w:p w:rsidR="09C0CA4F" w:rsidP="5C4FC7A0" w:rsidRDefault="09C0CA4F" w14:paraId="111E6609" w14:textId="75D71EFF">
      <w:pPr>
        <w:rPr>
          <w:rFonts w:ascii="Arial" w:hAnsi="Arial" w:eastAsia="Arial" w:cs="Arial"/>
        </w:rPr>
      </w:pPr>
      <w:r w:rsidRPr="5C4FC7A0">
        <w:rPr>
          <w:rFonts w:ascii="Arial" w:hAnsi="Arial" w:eastAsia="Arial" w:cs="Arial"/>
        </w:rPr>
        <w:t>Norrie, C., Stevens, M., Graham, K., Moriarty, J., Hussein, S. and Manthorpe, J., (2017). The advantages and disadvantages of different models of organising adult safeguarding. British Journal of Social Work, 47(4), pp.1205-1223.</w:t>
      </w:r>
    </w:p>
    <w:p w:rsidR="40342DE2" w:rsidP="5C4FC7A0" w:rsidRDefault="40342DE2" w14:paraId="643A0223" w14:textId="5ADE90D4">
      <w:pPr>
        <w:rPr>
          <w:rFonts w:ascii="Arial" w:hAnsi="Arial" w:eastAsia="Arial" w:cs="Arial"/>
        </w:rPr>
      </w:pPr>
      <w:r w:rsidRPr="5C4FC7A0">
        <w:rPr>
          <w:rFonts w:ascii="Arial" w:hAnsi="Arial" w:eastAsia="Arial" w:cs="Arial"/>
        </w:rPr>
        <w:t>O'Reardon, M., 2024. The Contribution of Safeguarding Adult Reviews to The Social Construction of Social Work with Adults in England (Doctoral dissertation, University of East London).</w:t>
      </w:r>
    </w:p>
    <w:p w:rsidR="2D5A6018" w:rsidP="5C4FC7A0" w:rsidRDefault="2D5A6018" w14:paraId="087EAEF9" w14:textId="475FCDC5">
      <w:pPr>
        <w:rPr>
          <w:rFonts w:ascii="Arial" w:hAnsi="Arial" w:eastAsia="Arial" w:cs="Arial"/>
        </w:rPr>
      </w:pPr>
      <w:r w:rsidRPr="5C4FC7A0">
        <w:rPr>
          <w:rFonts w:ascii="Arial" w:hAnsi="Arial" w:eastAsia="Arial" w:cs="Arial"/>
        </w:rPr>
        <w:t>Preston-Shoot, M., (2020). Safeguarding adult reviews: informing and enriching policy and practice on self-neglect. The Journal of Adult Protection, 22(4), pp.199-215.</w:t>
      </w:r>
    </w:p>
    <w:p w:rsidR="2F62B7C8" w:rsidP="5C4FC7A0" w:rsidRDefault="5A557899" w14:paraId="3ACBBBE8" w14:textId="6FE36250">
      <w:pPr>
        <w:rPr>
          <w:rFonts w:ascii="Arial" w:hAnsi="Arial" w:eastAsia="Arial" w:cs="Arial"/>
        </w:rPr>
      </w:pPr>
      <w:r w:rsidRPr="5C4FC7A0">
        <w:rPr>
          <w:rFonts w:ascii="Arial" w:hAnsi="Arial" w:eastAsia="Arial" w:cs="Arial"/>
        </w:rPr>
        <w:t>Reed, S., Oung, C., Davies, J., Dayan, M. and Scobie, S., (2021). Integrating health and social care. Nuffield Trust: London, UK</w:t>
      </w:r>
    </w:p>
    <w:p w:rsidR="00A443E2" w:rsidP="5C4FC7A0" w:rsidRDefault="749B6E99" w14:paraId="2B8969F9" w14:textId="0AD880CE">
      <w:pPr>
        <w:rPr>
          <w:rFonts w:ascii="Arial" w:hAnsi="Arial" w:eastAsia="Arial" w:cs="Arial"/>
        </w:rPr>
      </w:pPr>
      <w:r w:rsidRPr="5C4FC7A0">
        <w:rPr>
          <w:rFonts w:ascii="Arial" w:hAnsi="Arial" w:eastAsia="Arial" w:cs="Arial"/>
        </w:rPr>
        <w:t>Rogers, C., 2000. Person-centred therapy. </w:t>
      </w:r>
      <w:r w:rsidRPr="5C4FC7A0">
        <w:rPr>
          <w:rFonts w:ascii="Arial" w:hAnsi="Arial" w:eastAsia="Arial" w:cs="Arial"/>
          <w:i/>
          <w:iCs/>
        </w:rPr>
        <w:t>Six key approaches to counselling and therapy</w:t>
      </w:r>
      <w:r w:rsidRPr="5C4FC7A0">
        <w:rPr>
          <w:rFonts w:ascii="Arial" w:hAnsi="Arial" w:eastAsia="Arial" w:cs="Arial"/>
        </w:rPr>
        <w:t>, </w:t>
      </w:r>
      <w:r w:rsidRPr="5C4FC7A0">
        <w:rPr>
          <w:rFonts w:ascii="Arial" w:hAnsi="Arial" w:eastAsia="Arial" w:cs="Arial"/>
          <w:i/>
          <w:iCs/>
        </w:rPr>
        <w:t>1</w:t>
      </w:r>
      <w:r w:rsidRPr="5C4FC7A0">
        <w:rPr>
          <w:rFonts w:ascii="Arial" w:hAnsi="Arial" w:eastAsia="Arial" w:cs="Arial"/>
        </w:rPr>
        <w:t>, pp.98-105.</w:t>
      </w:r>
    </w:p>
    <w:p w:rsidR="259155E0" w:rsidP="5C4FC7A0" w:rsidRDefault="259155E0" w14:paraId="26FA874C" w14:textId="670C3C3F">
      <w:pPr>
        <w:rPr>
          <w:rFonts w:ascii="Arial" w:hAnsi="Arial" w:eastAsia="Arial" w:cs="Arial"/>
        </w:rPr>
      </w:pPr>
      <w:r w:rsidRPr="5C4FC7A0">
        <w:rPr>
          <w:rFonts w:ascii="Arial" w:hAnsi="Arial" w:eastAsia="Arial" w:cs="Arial"/>
        </w:rPr>
        <w:t>Santana, M.J., Manalili, K., Jolley, R.J., Zelinsky, S., Quan, H. and Lu, M., (2018). How to practice person‐centred care: A conceptual framework. Health Expectations, 21(2), pp.429-440.</w:t>
      </w:r>
    </w:p>
    <w:p w:rsidR="773C6126" w:rsidP="5C4FC7A0" w:rsidRDefault="523F24E7" w14:paraId="242E7DE9" w14:textId="380A99CF">
      <w:pPr>
        <w:rPr>
          <w:rFonts w:ascii="Arial" w:hAnsi="Arial" w:eastAsia="Arial" w:cs="Arial"/>
        </w:rPr>
      </w:pPr>
      <w:r w:rsidRPr="5C4FC7A0">
        <w:rPr>
          <w:rFonts w:ascii="Arial" w:hAnsi="Arial" w:eastAsia="Arial" w:cs="Arial"/>
        </w:rPr>
        <w:t xml:space="preserve">SCOTT, J., WEATHERHEAD, S., DA human KER-WHITE, G., MANTHORPE, J. and MAWSON, M., (2020). Practitioners’ experiences of the mental capacity act: a systematic review. The Journal of Adult Protection, 22(4), pp. 227-244.    </w:t>
      </w:r>
    </w:p>
    <w:p w:rsidR="6B964EA2" w:rsidP="5C4FC7A0" w:rsidRDefault="10A38EF9" w14:paraId="39C5CF19" w14:textId="70FD26E0">
      <w:pPr>
        <w:rPr>
          <w:rFonts w:ascii="Arial" w:hAnsi="Arial" w:eastAsia="Arial" w:cs="Arial"/>
        </w:rPr>
      </w:pPr>
      <w:r w:rsidRPr="5C4FC7A0">
        <w:rPr>
          <w:rFonts w:ascii="Arial" w:hAnsi="Arial" w:eastAsia="Arial" w:cs="Arial"/>
        </w:rPr>
        <w:t xml:space="preserve">Snyder, H., (2019). Literature review as a research methodology: An overview and guidelines. Journal of business research, 104, pp.333-339.  </w:t>
      </w:r>
    </w:p>
    <w:p w:rsidR="6B964EA2" w:rsidP="5C4FC7A0" w:rsidRDefault="10A38EF9" w14:paraId="394E1D73" w14:textId="529C6E1B">
      <w:pPr>
        <w:rPr>
          <w:rFonts w:ascii="Arial" w:hAnsi="Arial" w:eastAsia="Arial" w:cs="Arial"/>
        </w:rPr>
      </w:pPr>
      <w:r w:rsidRPr="5C4FC7A0">
        <w:rPr>
          <w:rFonts w:ascii="Arial" w:hAnsi="Arial" w:eastAsia="Arial" w:cs="Arial"/>
        </w:rPr>
        <w:t>Stewart, A. and MacIntyre, G., (2018). Safeguarding adults: key issues’, and concepts. Safeguarding Adults, Palgrave, London, pp.13-34.</w:t>
      </w:r>
    </w:p>
    <w:p w:rsidR="576CB45F" w:rsidP="5C4FC7A0" w:rsidRDefault="35ED5EA0" w14:paraId="424D301B" w14:textId="57E9948E">
      <w:pPr>
        <w:rPr>
          <w:rFonts w:ascii="Arial" w:hAnsi="Arial" w:eastAsia="Arial" w:cs="Arial"/>
        </w:rPr>
      </w:pPr>
      <w:r w:rsidRPr="5C4FC7A0">
        <w:rPr>
          <w:rFonts w:ascii="Arial" w:hAnsi="Arial" w:eastAsia="Arial" w:cs="Arial"/>
        </w:rPr>
        <w:t xml:space="preserve">Swain, J., (2018). A hybrid approach to thematic analysis in qualitative research: Using a practical example. Sage research methods.  </w:t>
      </w:r>
    </w:p>
    <w:p w:rsidR="00EF64DE" w:rsidP="5C4FC7A0" w:rsidRDefault="15F923B9" w14:paraId="5875CCFE" w14:textId="71F55617">
      <w:pPr>
        <w:rPr>
          <w:rFonts w:ascii="Arial" w:hAnsi="Arial" w:eastAsia="Arial" w:cs="Arial"/>
        </w:rPr>
      </w:pPr>
      <w:r w:rsidRPr="5C4FC7A0">
        <w:rPr>
          <w:rFonts w:ascii="Arial" w:hAnsi="Arial" w:eastAsia="Arial" w:cs="Arial"/>
        </w:rPr>
        <w:lastRenderedPageBreak/>
        <w:t>Taylor, B., Francis, K. and Hegney, D., (2013). </w:t>
      </w:r>
      <w:r w:rsidRPr="5C4FC7A0">
        <w:rPr>
          <w:rFonts w:ascii="Arial" w:hAnsi="Arial" w:eastAsia="Arial" w:cs="Arial"/>
          <w:i/>
          <w:iCs/>
        </w:rPr>
        <w:t>Qualitative research in the health sciences</w:t>
      </w:r>
      <w:r w:rsidRPr="5C4FC7A0">
        <w:rPr>
          <w:rFonts w:ascii="Arial" w:hAnsi="Arial" w:eastAsia="Arial" w:cs="Arial"/>
        </w:rPr>
        <w:t xml:space="preserve">. New </w:t>
      </w:r>
      <w:r w:rsidRPr="5C4FC7A0" w:rsidR="411C1E7E">
        <w:rPr>
          <w:rFonts w:ascii="Arial" w:hAnsi="Arial" w:eastAsia="Arial" w:cs="Arial"/>
        </w:rPr>
        <w:t>York:</w:t>
      </w:r>
      <w:r w:rsidRPr="5C4FC7A0">
        <w:rPr>
          <w:rFonts w:ascii="Arial" w:hAnsi="Arial" w:eastAsia="Arial" w:cs="Arial"/>
        </w:rPr>
        <w:t xml:space="preserve"> Routledge.</w:t>
      </w:r>
    </w:p>
    <w:p w:rsidR="5173A3EE" w:rsidP="5C4FC7A0" w:rsidRDefault="1D39E642" w14:paraId="6ED1FEDC" w14:textId="62B657A7">
      <w:pPr>
        <w:rPr>
          <w:rFonts w:ascii="Arial" w:hAnsi="Arial" w:eastAsia="Arial" w:cs="Arial"/>
        </w:rPr>
      </w:pPr>
      <w:r w:rsidRPr="5C4FC7A0">
        <w:rPr>
          <w:rFonts w:ascii="Arial" w:hAnsi="Arial" w:eastAsia="Arial" w:cs="Arial"/>
        </w:rPr>
        <w:t>Terry, G., Hayfield, N., Clarke, V. and Braun, V., (2017). Thematic analysis. The SAGE handbook of qualitative research in psychology, 2(17-37), p.25.</w:t>
      </w:r>
    </w:p>
    <w:p w:rsidR="5D8A26A4" w:rsidP="5C4FC7A0" w:rsidRDefault="1785EB52" w14:paraId="13050E9E" w14:textId="1E008A27">
      <w:pPr>
        <w:rPr>
          <w:rFonts w:ascii="Arial" w:hAnsi="Arial" w:eastAsia="Arial" w:cs="Arial"/>
        </w:rPr>
      </w:pPr>
      <w:proofErr w:type="spellStart"/>
      <w:r w:rsidRPr="5C4FC7A0">
        <w:rPr>
          <w:rFonts w:ascii="Arial" w:hAnsi="Arial" w:eastAsia="Arial" w:cs="Arial"/>
        </w:rPr>
        <w:t>Walliman</w:t>
      </w:r>
      <w:proofErr w:type="spellEnd"/>
      <w:r w:rsidRPr="5C4FC7A0">
        <w:rPr>
          <w:rFonts w:ascii="Arial" w:hAnsi="Arial" w:eastAsia="Arial" w:cs="Arial"/>
        </w:rPr>
        <w:t>, N., (2021). Research methods: The basics. Routledge.</w:t>
      </w:r>
    </w:p>
    <w:p w:rsidRPr="001821AE" w:rsidR="001821AE" w:rsidP="5C4FC7A0" w:rsidRDefault="174E7D32" w14:paraId="440C871A" w14:textId="77777777">
      <w:pPr>
        <w:rPr>
          <w:rFonts w:ascii="Arial" w:hAnsi="Arial" w:eastAsia="Arial" w:cs="Arial"/>
        </w:rPr>
      </w:pPr>
      <w:r w:rsidRPr="5C4FC7A0">
        <w:rPr>
          <w:rFonts w:ascii="Arial" w:hAnsi="Arial" w:eastAsia="Arial" w:cs="Arial"/>
        </w:rPr>
        <w:t>World Health Organisation (WHO) (2021) Global Status Report on the Public Health Response to Dementia. Geneva: WHO. </w:t>
      </w:r>
    </w:p>
    <w:p w:rsidR="72B55995" w:rsidP="5C4FC7A0" w:rsidRDefault="6A7FA275" w14:paraId="645CEB94" w14:textId="40A41952">
      <w:pPr>
        <w:rPr>
          <w:rFonts w:ascii="Arial" w:hAnsi="Arial" w:eastAsia="Arial" w:cs="Arial"/>
        </w:rPr>
      </w:pPr>
      <w:r w:rsidRPr="5C4FC7A0">
        <w:rPr>
          <w:rFonts w:ascii="Arial" w:hAnsi="Arial" w:eastAsia="Arial" w:cs="Arial"/>
        </w:rPr>
        <w:t>World Health Organisation, (2021). Guidance on community mental health services: Promoting person-centred and rights-based approaches. World Health Organisation.</w:t>
      </w:r>
    </w:p>
    <w:p w:rsidR="72B55995" w:rsidP="5C4FC7A0" w:rsidRDefault="72B55995" w14:paraId="1F2374D0" w14:textId="549D4336">
      <w:pPr>
        <w:rPr>
          <w:rFonts w:ascii="Arial" w:hAnsi="Arial" w:eastAsia="Arial" w:cs="Arial"/>
        </w:rPr>
      </w:pPr>
    </w:p>
    <w:p w:rsidR="00956F4D" w:rsidP="5C4FC7A0" w:rsidRDefault="00956F4D" w14:paraId="3DEFEF0C" w14:textId="77777777">
      <w:pPr>
        <w:rPr>
          <w:rFonts w:ascii="Arial" w:hAnsi="Arial" w:eastAsia="Arial" w:cs="Arial"/>
        </w:rPr>
      </w:pPr>
    </w:p>
    <w:p w:rsidR="00956F4D" w:rsidP="5C4FC7A0" w:rsidRDefault="00956F4D" w14:paraId="2E5CB3AE" w14:textId="77777777">
      <w:pPr>
        <w:rPr>
          <w:rFonts w:ascii="Arial" w:hAnsi="Arial" w:eastAsia="Arial" w:cs="Arial"/>
        </w:rPr>
      </w:pPr>
    </w:p>
    <w:p w:rsidR="00956F4D" w:rsidP="5C4FC7A0" w:rsidRDefault="00956F4D" w14:paraId="21146222" w14:textId="77777777">
      <w:pPr>
        <w:rPr>
          <w:rFonts w:ascii="Arial" w:hAnsi="Arial" w:eastAsia="Arial" w:cs="Arial"/>
        </w:rPr>
      </w:pPr>
    </w:p>
    <w:p w:rsidR="00956F4D" w:rsidP="5C4FC7A0" w:rsidRDefault="00956F4D" w14:paraId="3A39CF81" w14:textId="77777777">
      <w:pPr>
        <w:rPr>
          <w:rFonts w:ascii="Arial" w:hAnsi="Arial" w:eastAsia="Arial" w:cs="Arial"/>
        </w:rPr>
      </w:pPr>
    </w:p>
    <w:p w:rsidR="00956F4D" w:rsidP="5C4FC7A0" w:rsidRDefault="00956F4D" w14:paraId="12506EA9" w14:textId="77777777">
      <w:pPr>
        <w:rPr>
          <w:rFonts w:ascii="Arial" w:hAnsi="Arial" w:eastAsia="Arial" w:cs="Arial"/>
        </w:rPr>
      </w:pPr>
    </w:p>
    <w:p w:rsidR="20A01719" w:rsidP="20A01719" w:rsidRDefault="20A01719" w14:paraId="1ADA64FE" w14:textId="3246B876">
      <w:pPr>
        <w:pStyle w:val="Normal"/>
        <w:rPr>
          <w:rFonts w:ascii="Arial" w:hAnsi="Arial" w:eastAsia="Arial" w:cs="Arial"/>
        </w:rPr>
      </w:pPr>
    </w:p>
    <w:p w:rsidRPr="008C38C3" w:rsidR="00621776" w:rsidP="5C4FC7A0" w:rsidRDefault="36F67A90" w14:paraId="6D7584F3" w14:textId="2BF13A34">
      <w:pPr>
        <w:pStyle w:val="Heading1"/>
        <w:ind w:left="0"/>
        <w:rPr>
          <w:rFonts w:eastAsia="Arial" w:cs="Arial"/>
          <w:sz w:val="28"/>
          <w:szCs w:val="28"/>
        </w:rPr>
      </w:pPr>
      <w:r w:rsidRPr="5C4FC7A0">
        <w:rPr>
          <w:rFonts w:eastAsia="Arial" w:cs="Arial"/>
          <w:sz w:val="28"/>
          <w:szCs w:val="28"/>
        </w:rPr>
        <w:lastRenderedPageBreak/>
        <w:t xml:space="preserve">6.2 – Appendices </w:t>
      </w:r>
    </w:p>
    <w:p w:rsidR="00621776" w:rsidP="5C4FC7A0" w:rsidRDefault="00621776" w14:paraId="5E02AF15" w14:textId="63884053">
      <w:pPr>
        <w:rPr>
          <w:rFonts w:ascii="Arial" w:hAnsi="Arial" w:eastAsia="Arial" w:cs="Arial"/>
        </w:rPr>
      </w:pPr>
    </w:p>
    <w:p w:rsidR="008C38C3" w:rsidP="5C4FC7A0" w:rsidRDefault="42DD8DB3" w14:paraId="33D40B87" w14:textId="002298E4">
      <w:pPr/>
      <w:r w:rsidRPr="20A01719" w:rsidR="42DD8DB3">
        <w:rPr>
          <w:rFonts w:ascii="Arial" w:hAnsi="Arial" w:eastAsia="Arial" w:cs="Arial"/>
        </w:rPr>
        <w:t xml:space="preserve">You can include any information within your appendices which you believe to be relevant and beneficial to your dissertation but could not add within the main body of your work. Examples of this can </w:t>
      </w:r>
      <w:r w:rsidRPr="20A01719" w:rsidR="36E2AB8A">
        <w:rPr>
          <w:rFonts w:ascii="Arial" w:hAnsi="Arial" w:eastAsia="Arial" w:cs="Arial"/>
        </w:rPr>
        <w:t>include</w:t>
      </w:r>
      <w:r w:rsidRPr="20A01719" w:rsidR="42DD8DB3">
        <w:rPr>
          <w:rFonts w:ascii="Arial" w:hAnsi="Arial" w:eastAsia="Arial" w:cs="Arial"/>
        </w:rPr>
        <w:t xml:space="preserve"> data and statistics, case </w:t>
      </w:r>
      <w:r w:rsidRPr="20A01719" w:rsidR="42DD8DB3">
        <w:rPr>
          <w:rFonts w:ascii="Arial" w:hAnsi="Arial" w:eastAsia="Arial" w:cs="Arial"/>
        </w:rPr>
        <w:t>studies</w:t>
      </w:r>
      <w:r w:rsidRPr="20A01719" w:rsidR="42DD8DB3">
        <w:rPr>
          <w:rFonts w:ascii="Arial" w:hAnsi="Arial" w:eastAsia="Arial" w:cs="Arial"/>
        </w:rPr>
        <w:t xml:space="preserve"> or other documentation.</w:t>
      </w:r>
    </w:p>
    <w:p w:rsidR="5871C1BC" w:rsidP="20A01719" w:rsidRDefault="5871C1BC" w14:paraId="48AC7775" w14:textId="4BDA0AF9">
      <w:pPr>
        <w:pStyle w:val="Normal"/>
      </w:pPr>
      <w:r w:rsidRPr="20A01719" w:rsidR="5871C1BC">
        <w:rPr>
          <w:rFonts w:ascii="Aptos" w:hAnsi="Aptos" w:eastAsia="Aptos" w:cs="Aptos"/>
          <w:noProof w:val="0"/>
          <w:sz w:val="34"/>
          <w:szCs w:val="34"/>
          <w:lang w:val="en-US"/>
        </w:rPr>
        <w:t xml:space="preserve"> Source Tracking Table</w:t>
      </w:r>
    </w:p>
    <w:tbl>
      <w:tblPr>
        <w:tblStyle w:val="TableGrid"/>
        <w:tblW w:w="0" w:type="auto"/>
        <w:tblLook w:val="06A0" w:firstRow="1" w:lastRow="0" w:firstColumn="1" w:lastColumn="0" w:noHBand="1" w:noVBand="1"/>
      </w:tblPr>
      <w:tblGrid>
        <w:gridCol w:w="1742"/>
        <w:gridCol w:w="1742"/>
        <w:gridCol w:w="1742"/>
        <w:gridCol w:w="1742"/>
        <w:gridCol w:w="1742"/>
        <w:gridCol w:w="1742"/>
      </w:tblGrid>
      <w:tr w:rsidR="20A01719" w:rsidTr="20A01719" w14:paraId="32C18090">
        <w:trPr>
          <w:trHeight w:val="300"/>
        </w:trPr>
        <w:tc>
          <w:tcPr>
            <w:tcW w:w="1742" w:type="dxa"/>
            <w:tcMar/>
          </w:tcPr>
          <w:p w:rsidR="3A354A1D" w:rsidP="20A01719" w:rsidRDefault="3A354A1D" w14:paraId="47C16ECF" w14:textId="0693A32D">
            <w:pPr>
              <w:spacing w:before="0" w:beforeAutospacing="off" w:after="0" w:afterAutospacing="off"/>
              <w:rPr>
                <w:rFonts w:ascii="Arial" w:hAnsi="Arial" w:eastAsia="Arial" w:cs="Arial"/>
                <w:sz w:val="22"/>
                <w:szCs w:val="22"/>
                <w:lang w:val="en-US"/>
              </w:rPr>
            </w:pPr>
            <w:r w:rsidRPr="20A01719" w:rsidR="3A354A1D">
              <w:rPr>
                <w:rFonts w:ascii="Arial" w:hAnsi="Arial" w:eastAsia="Arial" w:cs="Arial"/>
                <w:sz w:val="22"/>
                <w:szCs w:val="22"/>
                <w:lang w:val="en-US"/>
              </w:rPr>
              <w:t>✅ Saved?</w:t>
            </w:r>
          </w:p>
        </w:tc>
        <w:tc>
          <w:tcPr>
            <w:tcW w:w="1742" w:type="dxa"/>
            <w:tcMar/>
          </w:tcPr>
          <w:p w:rsidR="3A354A1D" w:rsidP="20A01719" w:rsidRDefault="3A354A1D" w14:paraId="2B264E03" w14:textId="6835A9D6">
            <w:pPr>
              <w:pStyle w:val="Normal"/>
            </w:pPr>
            <w:r w:rsidRPr="20A01719" w:rsidR="3A354A1D">
              <w:rPr>
                <w:rFonts w:ascii="Arial" w:hAnsi="Arial" w:eastAsia="Arial" w:cs="Arial"/>
              </w:rPr>
              <w:t>Author &amp; Year</w:t>
            </w:r>
          </w:p>
        </w:tc>
        <w:tc>
          <w:tcPr>
            <w:tcW w:w="1742" w:type="dxa"/>
            <w:tcMar/>
          </w:tcPr>
          <w:p w:rsidR="3A354A1D" w:rsidP="20A01719" w:rsidRDefault="3A354A1D" w14:paraId="343EF617" w14:textId="322E83D0">
            <w:pPr>
              <w:pStyle w:val="Normal"/>
            </w:pPr>
            <w:r w:rsidRPr="20A01719" w:rsidR="3A354A1D">
              <w:rPr>
                <w:rFonts w:ascii="Arial" w:hAnsi="Arial" w:eastAsia="Arial" w:cs="Arial"/>
              </w:rPr>
              <w:t>Title</w:t>
            </w:r>
          </w:p>
        </w:tc>
        <w:tc>
          <w:tcPr>
            <w:tcW w:w="1742" w:type="dxa"/>
            <w:tcMar/>
          </w:tcPr>
          <w:p w:rsidR="3A354A1D" w:rsidP="20A01719" w:rsidRDefault="3A354A1D" w14:paraId="6E1B0C58" w14:textId="6ABFF1AB">
            <w:pPr>
              <w:pStyle w:val="Normal"/>
            </w:pPr>
            <w:r w:rsidRPr="20A01719" w:rsidR="3A354A1D">
              <w:rPr>
                <w:rFonts w:ascii="Arial" w:hAnsi="Arial" w:eastAsia="Arial" w:cs="Arial"/>
              </w:rPr>
              <w:t>Summary</w:t>
            </w:r>
          </w:p>
        </w:tc>
        <w:tc>
          <w:tcPr>
            <w:tcW w:w="1742" w:type="dxa"/>
            <w:tcMar/>
          </w:tcPr>
          <w:p w:rsidR="3A354A1D" w:rsidP="20A01719" w:rsidRDefault="3A354A1D" w14:paraId="4359AE9A" w14:textId="5A18BD34">
            <w:pPr>
              <w:pStyle w:val="Normal"/>
            </w:pPr>
            <w:r w:rsidRPr="20A01719" w:rsidR="3A354A1D">
              <w:rPr>
                <w:rFonts w:ascii="Arial" w:hAnsi="Arial" w:eastAsia="Arial" w:cs="Arial"/>
              </w:rPr>
              <w:t>CRAAP Notes</w:t>
            </w:r>
          </w:p>
        </w:tc>
        <w:tc>
          <w:tcPr>
            <w:tcW w:w="1742" w:type="dxa"/>
            <w:tcMar/>
          </w:tcPr>
          <w:p w:rsidR="3A354A1D" w:rsidP="20A01719" w:rsidRDefault="3A354A1D" w14:paraId="40E96EDD" w14:textId="007D38DC">
            <w:pPr>
              <w:pStyle w:val="Normal"/>
            </w:pPr>
            <w:r w:rsidRPr="20A01719" w:rsidR="3A354A1D">
              <w:rPr>
                <w:rFonts w:ascii="Arial" w:hAnsi="Arial" w:eastAsia="Arial" w:cs="Arial"/>
              </w:rPr>
              <w:t>File Name / Link to Source</w:t>
            </w:r>
          </w:p>
        </w:tc>
      </w:tr>
      <w:tr w:rsidR="20A01719" w:rsidTr="20A01719" w14:paraId="312252DE">
        <w:trPr>
          <w:trHeight w:val="300"/>
        </w:trPr>
        <w:tc>
          <w:tcPr>
            <w:tcW w:w="1742" w:type="dxa"/>
            <w:tcMar/>
          </w:tcPr>
          <w:p w:rsidR="3A354A1D" w:rsidP="20A01719" w:rsidRDefault="3A354A1D" w14:paraId="2DB3DC4D" w14:textId="4337F1D6">
            <w:pPr>
              <w:spacing w:before="0" w:beforeAutospacing="off" w:after="0" w:afterAutospacing="off"/>
              <w:rPr>
                <w:rFonts w:ascii="Arial" w:hAnsi="Arial" w:eastAsia="Arial" w:cs="Arial"/>
                <w:sz w:val="18"/>
                <w:szCs w:val="18"/>
                <w:lang w:val="en-US"/>
              </w:rPr>
            </w:pPr>
            <w:r w:rsidRPr="20A01719" w:rsidR="3A354A1D">
              <w:rPr>
                <w:rFonts w:ascii="Arial" w:hAnsi="Arial" w:eastAsia="Arial" w:cs="Arial"/>
                <w:sz w:val="18"/>
                <w:szCs w:val="18"/>
                <w:lang w:val="en-US"/>
              </w:rPr>
              <w:t>Yes</w:t>
            </w:r>
          </w:p>
        </w:tc>
        <w:tc>
          <w:tcPr>
            <w:tcW w:w="1742" w:type="dxa"/>
            <w:tcMar/>
          </w:tcPr>
          <w:p w:rsidR="3A354A1D" w:rsidP="20A01719" w:rsidRDefault="3A354A1D" w14:paraId="378FCCFE" w14:textId="24554126">
            <w:pPr>
              <w:pStyle w:val="Normal"/>
              <w:rPr>
                <w:rFonts w:ascii="Arial" w:hAnsi="Arial" w:eastAsia="Arial" w:cs="Arial"/>
                <w:sz w:val="18"/>
                <w:szCs w:val="18"/>
              </w:rPr>
            </w:pPr>
            <w:r w:rsidRPr="20A01719" w:rsidR="3A354A1D">
              <w:rPr>
                <w:rFonts w:ascii="Arial" w:hAnsi="Arial" w:eastAsia="Arial" w:cs="Arial"/>
                <w:sz w:val="18"/>
                <w:szCs w:val="18"/>
              </w:rPr>
              <w:t xml:space="preserve">Braun &amp; Clarke </w:t>
            </w:r>
          </w:p>
          <w:p w:rsidR="3A354A1D" w:rsidP="20A01719" w:rsidRDefault="3A354A1D" w14:paraId="3412CD41" w14:textId="7A728F00">
            <w:pPr>
              <w:pStyle w:val="Normal"/>
              <w:rPr>
                <w:rFonts w:ascii="Arial" w:hAnsi="Arial" w:eastAsia="Arial" w:cs="Arial"/>
                <w:sz w:val="18"/>
                <w:szCs w:val="18"/>
              </w:rPr>
            </w:pPr>
            <w:r w:rsidRPr="20A01719" w:rsidR="3A354A1D">
              <w:rPr>
                <w:rFonts w:ascii="Arial" w:hAnsi="Arial" w:eastAsia="Arial" w:cs="Arial"/>
                <w:sz w:val="18"/>
                <w:szCs w:val="18"/>
              </w:rPr>
              <w:t xml:space="preserve"> </w:t>
            </w:r>
            <w:r w:rsidRPr="20A01719" w:rsidR="3A354A1D">
              <w:rPr>
                <w:rFonts w:ascii="Arial" w:hAnsi="Arial" w:eastAsia="Arial" w:cs="Arial"/>
                <w:sz w:val="18"/>
                <w:szCs w:val="18"/>
              </w:rPr>
              <w:t>(2021)</w:t>
            </w:r>
          </w:p>
        </w:tc>
        <w:tc>
          <w:tcPr>
            <w:tcW w:w="1742" w:type="dxa"/>
            <w:tcMar/>
          </w:tcPr>
          <w:p w:rsidR="3A354A1D" w:rsidP="20A01719" w:rsidRDefault="3A354A1D" w14:paraId="378276D0" w14:textId="1352E7EE">
            <w:pPr>
              <w:pStyle w:val="Normal"/>
              <w:rPr>
                <w:rFonts w:ascii="Arial" w:hAnsi="Arial" w:eastAsia="Arial" w:cs="Arial"/>
                <w:sz w:val="18"/>
                <w:szCs w:val="18"/>
              </w:rPr>
            </w:pPr>
            <w:r w:rsidRPr="20A01719" w:rsidR="3A354A1D">
              <w:rPr>
                <w:rFonts w:ascii="Arial" w:hAnsi="Arial" w:eastAsia="Arial" w:cs="Arial"/>
                <w:sz w:val="18"/>
                <w:szCs w:val="18"/>
              </w:rPr>
              <w:t>Thematic Analysis. A practical guide London SAGE</w:t>
            </w:r>
          </w:p>
        </w:tc>
        <w:tc>
          <w:tcPr>
            <w:tcW w:w="1742" w:type="dxa"/>
            <w:tcMar/>
          </w:tcPr>
          <w:p w:rsidR="3A354A1D" w:rsidP="20A01719" w:rsidRDefault="3A354A1D" w14:paraId="241EC763" w14:textId="0062AD73">
            <w:pPr>
              <w:pStyle w:val="Normal"/>
              <w:rPr>
                <w:rFonts w:ascii="Arial" w:hAnsi="Arial" w:eastAsia="Arial" w:cs="Arial"/>
                <w:sz w:val="18"/>
                <w:szCs w:val="18"/>
              </w:rPr>
            </w:pPr>
            <w:r w:rsidRPr="20A01719" w:rsidR="3A354A1D">
              <w:rPr>
                <w:rFonts w:ascii="Arial" w:hAnsi="Arial" w:eastAsia="Arial" w:cs="Arial"/>
                <w:sz w:val="18"/>
                <w:szCs w:val="18"/>
              </w:rPr>
              <w:t>Explains six phase thematic analysis</w:t>
            </w:r>
          </w:p>
        </w:tc>
        <w:tc>
          <w:tcPr>
            <w:tcW w:w="1742" w:type="dxa"/>
            <w:tcMar/>
          </w:tcPr>
          <w:p w:rsidR="3A354A1D" w:rsidP="20A01719" w:rsidRDefault="3A354A1D" w14:paraId="753639F0" w14:textId="3827CD91">
            <w:pPr>
              <w:pStyle w:val="Normal"/>
              <w:rPr>
                <w:rFonts w:ascii="Arial" w:hAnsi="Arial" w:eastAsia="Arial" w:cs="Arial"/>
                <w:sz w:val="18"/>
                <w:szCs w:val="18"/>
              </w:rPr>
            </w:pPr>
            <w:r w:rsidRPr="20A01719" w:rsidR="3A354A1D">
              <w:rPr>
                <w:rFonts w:ascii="Arial" w:hAnsi="Arial" w:eastAsia="Arial" w:cs="Arial"/>
                <w:sz w:val="18"/>
                <w:szCs w:val="18"/>
              </w:rPr>
              <w:t xml:space="preserve">Current, </w:t>
            </w:r>
          </w:p>
          <w:p w:rsidR="3A354A1D" w:rsidP="20A01719" w:rsidRDefault="3A354A1D" w14:paraId="4EEFCB7F" w14:textId="68DA27EF">
            <w:pPr>
              <w:pStyle w:val="Normal"/>
              <w:rPr>
                <w:rFonts w:ascii="Arial" w:hAnsi="Arial" w:eastAsia="Arial" w:cs="Arial"/>
                <w:sz w:val="18"/>
                <w:szCs w:val="18"/>
              </w:rPr>
            </w:pPr>
            <w:r w:rsidRPr="20A01719" w:rsidR="3A354A1D">
              <w:rPr>
                <w:rFonts w:ascii="Arial" w:hAnsi="Arial" w:eastAsia="Arial" w:cs="Arial"/>
                <w:sz w:val="18"/>
                <w:szCs w:val="18"/>
              </w:rPr>
              <w:t>Relevant,</w:t>
            </w:r>
          </w:p>
          <w:p w:rsidR="3A354A1D" w:rsidP="20A01719" w:rsidRDefault="3A354A1D" w14:paraId="04579E3E" w14:textId="59A5CA42">
            <w:pPr>
              <w:pStyle w:val="Normal"/>
              <w:rPr>
                <w:rFonts w:ascii="Arial" w:hAnsi="Arial" w:eastAsia="Arial" w:cs="Arial"/>
                <w:sz w:val="18"/>
                <w:szCs w:val="18"/>
              </w:rPr>
            </w:pPr>
            <w:r w:rsidRPr="20A01719" w:rsidR="3A354A1D">
              <w:rPr>
                <w:rFonts w:ascii="Arial" w:hAnsi="Arial" w:eastAsia="Arial" w:cs="Arial"/>
                <w:sz w:val="18"/>
                <w:szCs w:val="18"/>
              </w:rPr>
              <w:t>Peer reviewed</w:t>
            </w:r>
          </w:p>
        </w:tc>
        <w:tc>
          <w:tcPr>
            <w:tcW w:w="1742" w:type="dxa"/>
            <w:tcMar/>
          </w:tcPr>
          <w:p w:rsidR="20A01719" w:rsidP="20A01719" w:rsidRDefault="20A01719" w14:paraId="4E5B0399" w14:textId="384D300A">
            <w:pPr>
              <w:tabs>
                <w:tab w:val="left" w:leader="none" w:pos="0"/>
                <w:tab w:val="left" w:leader="none" w:pos="0"/>
                <w:tab w:val="center" w:leader="none" w:pos="650"/>
              </w:tabs>
              <w:spacing w:before="0" w:beforeAutospacing="off" w:after="0" w:afterAutospacing="off"/>
              <w:rPr>
                <w:rFonts w:ascii="Arial" w:hAnsi="Arial" w:eastAsia="Arial" w:cs="Arial"/>
                <w:sz w:val="18"/>
                <w:szCs w:val="18"/>
                <w:lang w:val="en-US"/>
              </w:rPr>
            </w:pPr>
            <w:r w:rsidRPr="20A01719" w:rsidR="20A01719">
              <w:rPr>
                <w:rFonts w:ascii="Arial" w:hAnsi="Arial" w:eastAsia="Arial" w:cs="Arial"/>
                <w:sz w:val="18"/>
                <w:szCs w:val="18"/>
                <w:lang w:val="en-US"/>
              </w:rPr>
              <w:t>Best used in the methodology chapter</w:t>
            </w:r>
          </w:p>
        </w:tc>
      </w:tr>
      <w:tr w:rsidR="20A01719" w:rsidTr="20A01719" w14:paraId="4632FCEF">
        <w:trPr>
          <w:trHeight w:val="300"/>
        </w:trPr>
        <w:tc>
          <w:tcPr>
            <w:tcW w:w="1742" w:type="dxa"/>
            <w:tcMar/>
          </w:tcPr>
          <w:p w:rsidR="3A354A1D" w:rsidP="20A01719" w:rsidRDefault="3A354A1D" w14:paraId="1A9FBBC5" w14:textId="52A42D39">
            <w:pPr>
              <w:spacing w:before="0" w:beforeAutospacing="off" w:after="0" w:afterAutospacing="off"/>
              <w:rPr>
                <w:rFonts w:ascii="Arial" w:hAnsi="Arial" w:eastAsia="Arial" w:cs="Arial"/>
                <w:sz w:val="18"/>
                <w:szCs w:val="18"/>
                <w:lang w:val="en-US"/>
              </w:rPr>
            </w:pPr>
            <w:r w:rsidRPr="20A01719" w:rsidR="3A354A1D">
              <w:rPr>
                <w:rFonts w:ascii="Arial" w:hAnsi="Arial" w:eastAsia="Arial" w:cs="Arial"/>
                <w:sz w:val="18"/>
                <w:szCs w:val="18"/>
                <w:lang w:val="en-US"/>
              </w:rPr>
              <w:t>Yes</w:t>
            </w:r>
          </w:p>
        </w:tc>
        <w:tc>
          <w:tcPr>
            <w:tcW w:w="1742" w:type="dxa"/>
            <w:tcMar/>
          </w:tcPr>
          <w:p w:rsidR="3412173A" w:rsidP="20A01719" w:rsidRDefault="3412173A" w14:paraId="35F71863" w14:textId="4255FF30">
            <w:pPr>
              <w:pStyle w:val="Normal"/>
              <w:rPr>
                <w:rFonts w:ascii="Arial" w:hAnsi="Arial" w:eastAsia="Arial" w:cs="Arial"/>
                <w:sz w:val="18"/>
                <w:szCs w:val="18"/>
              </w:rPr>
            </w:pPr>
            <w:r w:rsidRPr="20A01719" w:rsidR="3412173A">
              <w:rPr>
                <w:rFonts w:ascii="Arial" w:hAnsi="Arial" w:eastAsia="Arial" w:cs="Arial"/>
                <w:sz w:val="18"/>
                <w:szCs w:val="18"/>
              </w:rPr>
              <w:t>Braye</w:t>
            </w:r>
            <w:r w:rsidRPr="20A01719" w:rsidR="0809D1D5">
              <w:rPr>
                <w:rFonts w:ascii="Arial" w:hAnsi="Arial" w:eastAsia="Arial" w:cs="Arial"/>
                <w:sz w:val="18"/>
                <w:szCs w:val="18"/>
              </w:rPr>
              <w:t xml:space="preserve"> </w:t>
            </w:r>
            <w:r w:rsidRPr="20A01719" w:rsidR="0809D1D5">
              <w:rPr>
                <w:rFonts w:ascii="Arial" w:hAnsi="Arial" w:eastAsia="Arial" w:cs="Arial"/>
                <w:i w:val="1"/>
                <w:iCs w:val="1"/>
                <w:sz w:val="18"/>
                <w:szCs w:val="18"/>
              </w:rPr>
              <w:t>et</w:t>
            </w:r>
            <w:r w:rsidRPr="20A01719" w:rsidR="3412173A">
              <w:rPr>
                <w:rFonts w:ascii="Arial" w:hAnsi="Arial" w:eastAsia="Arial" w:cs="Arial"/>
                <w:i w:val="1"/>
                <w:iCs w:val="1"/>
                <w:sz w:val="18"/>
                <w:szCs w:val="18"/>
              </w:rPr>
              <w:t xml:space="preserve"> al.</w:t>
            </w:r>
            <w:r w:rsidRPr="20A01719" w:rsidR="3412173A">
              <w:rPr>
                <w:rFonts w:ascii="Arial" w:hAnsi="Arial" w:eastAsia="Arial" w:cs="Arial"/>
                <w:sz w:val="18"/>
                <w:szCs w:val="18"/>
              </w:rPr>
              <w:t xml:space="preserve">, </w:t>
            </w:r>
          </w:p>
          <w:p w:rsidR="3412173A" w:rsidP="20A01719" w:rsidRDefault="3412173A" w14:paraId="065F41E4" w14:textId="6502BD5D">
            <w:pPr>
              <w:pStyle w:val="Normal"/>
              <w:rPr>
                <w:rFonts w:ascii="Arial" w:hAnsi="Arial" w:eastAsia="Arial" w:cs="Arial"/>
                <w:sz w:val="18"/>
                <w:szCs w:val="18"/>
              </w:rPr>
            </w:pPr>
            <w:r w:rsidRPr="20A01719" w:rsidR="3412173A">
              <w:rPr>
                <w:rFonts w:ascii="Arial" w:hAnsi="Arial" w:eastAsia="Arial" w:cs="Arial"/>
                <w:sz w:val="18"/>
                <w:szCs w:val="18"/>
              </w:rPr>
              <w:t xml:space="preserve">(2015)  </w:t>
            </w:r>
          </w:p>
          <w:p w:rsidR="20A01719" w:rsidP="20A01719" w:rsidRDefault="20A01719" w14:paraId="2694E4C5" w14:textId="3CA4E206">
            <w:pPr>
              <w:pStyle w:val="Normal"/>
              <w:rPr>
                <w:rFonts w:ascii="Arial" w:hAnsi="Arial" w:eastAsia="Arial" w:cs="Arial"/>
                <w:sz w:val="18"/>
                <w:szCs w:val="18"/>
              </w:rPr>
            </w:pPr>
          </w:p>
        </w:tc>
        <w:tc>
          <w:tcPr>
            <w:tcW w:w="1742" w:type="dxa"/>
            <w:tcMar/>
          </w:tcPr>
          <w:p w:rsidR="4475CC07" w:rsidP="20A01719" w:rsidRDefault="4475CC07" w14:paraId="0036D58B" w14:textId="41D8C056">
            <w:pPr>
              <w:pStyle w:val="Normal"/>
              <w:rPr>
                <w:rFonts w:ascii="Arial" w:hAnsi="Arial" w:eastAsia="Arial" w:cs="Arial"/>
                <w:sz w:val="18"/>
                <w:szCs w:val="18"/>
              </w:rPr>
            </w:pPr>
            <w:r w:rsidRPr="20A01719" w:rsidR="4475CC07">
              <w:rPr>
                <w:rFonts w:ascii="Arial" w:hAnsi="Arial" w:eastAsia="Arial" w:cs="Arial"/>
                <w:sz w:val="18"/>
                <w:szCs w:val="18"/>
              </w:rPr>
              <w:t>Qualitative Research</w:t>
            </w:r>
          </w:p>
        </w:tc>
        <w:tc>
          <w:tcPr>
            <w:tcW w:w="1742" w:type="dxa"/>
            <w:tcMar/>
          </w:tcPr>
          <w:p w:rsidR="20A01719" w:rsidP="20A01719" w:rsidRDefault="20A01719" w14:paraId="4F8AFCC5" w14:textId="66E8B427">
            <w:pPr>
              <w:spacing w:before="0" w:beforeAutospacing="off" w:after="0" w:afterAutospacing="off"/>
              <w:rPr>
                <w:rFonts w:ascii="Arial" w:hAnsi="Arial" w:eastAsia="Arial" w:cs="Arial"/>
                <w:sz w:val="18"/>
                <w:szCs w:val="18"/>
                <w:lang w:val="en-US"/>
              </w:rPr>
            </w:pPr>
            <w:r w:rsidRPr="20A01719" w:rsidR="20A01719">
              <w:rPr>
                <w:rFonts w:ascii="Arial" w:hAnsi="Arial" w:eastAsia="Arial" w:cs="Arial"/>
                <w:sz w:val="18"/>
                <w:szCs w:val="18"/>
                <w:lang w:val="en-US"/>
              </w:rPr>
              <w:t xml:space="preserve"> </w:t>
            </w:r>
          </w:p>
          <w:p w:rsidR="7FD1E737" w:rsidP="20A01719" w:rsidRDefault="7FD1E737" w14:paraId="45BE5507" w14:textId="30C27790">
            <w:pPr>
              <w:spacing w:before="0" w:beforeAutospacing="off" w:after="0" w:afterAutospacing="off"/>
              <w:rPr>
                <w:rFonts w:ascii="Arial" w:hAnsi="Arial" w:eastAsia="Arial" w:cs="Arial"/>
                <w:sz w:val="18"/>
                <w:szCs w:val="18"/>
                <w:lang w:val="en-US"/>
              </w:rPr>
            </w:pPr>
            <w:r w:rsidRPr="20A01719" w:rsidR="7FD1E737">
              <w:rPr>
                <w:rFonts w:ascii="Arial" w:hAnsi="Arial" w:eastAsia="Arial" w:cs="Arial"/>
                <w:sz w:val="18"/>
                <w:szCs w:val="18"/>
                <w:lang w:val="en-US"/>
              </w:rPr>
              <w:t>T</w:t>
            </w:r>
            <w:r w:rsidRPr="20A01719" w:rsidR="20A01719">
              <w:rPr>
                <w:rFonts w:ascii="Arial" w:hAnsi="Arial" w:eastAsia="Arial" w:cs="Arial"/>
                <w:sz w:val="18"/>
                <w:szCs w:val="18"/>
                <w:lang w:val="en-US"/>
              </w:rPr>
              <w:t>hematic analysis</w:t>
            </w:r>
          </w:p>
        </w:tc>
        <w:tc>
          <w:tcPr>
            <w:tcW w:w="1742" w:type="dxa"/>
            <w:tcMar/>
          </w:tcPr>
          <w:p w:rsidR="20A01719" w:rsidP="20A01719" w:rsidRDefault="20A01719" w14:paraId="0213500B" w14:textId="462AA669">
            <w:pPr>
              <w:pStyle w:val="Normal"/>
              <w:spacing w:before="0" w:beforeAutospacing="off" w:after="0" w:afterAutospacing="off"/>
              <w:rPr>
                <w:rFonts w:ascii="Arial" w:hAnsi="Arial" w:eastAsia="Arial" w:cs="Arial"/>
                <w:sz w:val="18"/>
                <w:szCs w:val="18"/>
                <w:lang w:val="en-US"/>
              </w:rPr>
            </w:pPr>
          </w:p>
          <w:p w:rsidR="20A01719" w:rsidP="20A01719" w:rsidRDefault="20A01719" w14:paraId="35859022" w14:textId="6E9E240F">
            <w:pPr>
              <w:spacing w:before="0" w:beforeAutospacing="off" w:after="0" w:afterAutospacing="off"/>
              <w:rPr>
                <w:rFonts w:ascii="Arial" w:hAnsi="Arial" w:eastAsia="Arial" w:cs="Arial"/>
                <w:sz w:val="18"/>
                <w:szCs w:val="18"/>
                <w:lang w:val="en-US"/>
              </w:rPr>
            </w:pPr>
            <w:r w:rsidRPr="20A01719" w:rsidR="20A01719">
              <w:rPr>
                <w:rFonts w:ascii="Arial" w:hAnsi="Arial" w:eastAsia="Arial" w:cs="Arial"/>
                <w:sz w:val="18"/>
                <w:szCs w:val="18"/>
                <w:lang w:val="en-US"/>
              </w:rPr>
              <w:t xml:space="preserve"> Peer reviewed</w:t>
            </w:r>
          </w:p>
        </w:tc>
        <w:tc>
          <w:tcPr>
            <w:tcW w:w="1742" w:type="dxa"/>
            <w:tcMar/>
          </w:tcPr>
          <w:p w:rsidR="20A01719" w:rsidP="20A01719" w:rsidRDefault="20A01719" w14:paraId="53EFCE46" w14:textId="4CAA2658">
            <w:pPr>
              <w:spacing w:before="0" w:beforeAutospacing="off" w:after="0" w:afterAutospacing="off"/>
              <w:rPr>
                <w:rFonts w:ascii="Arial" w:hAnsi="Arial" w:eastAsia="Arial" w:cs="Arial"/>
                <w:sz w:val="18"/>
                <w:szCs w:val="18"/>
                <w:lang w:val="en-US"/>
              </w:rPr>
            </w:pPr>
            <w:r w:rsidRPr="20A01719" w:rsidR="20A01719">
              <w:rPr>
                <w:rFonts w:ascii="Arial" w:hAnsi="Arial" w:eastAsia="Arial" w:cs="Arial"/>
                <w:sz w:val="18"/>
                <w:szCs w:val="18"/>
                <w:lang w:val="en-US"/>
              </w:rPr>
              <w:t>Convincing evidence</w:t>
            </w:r>
          </w:p>
        </w:tc>
      </w:tr>
      <w:tr w:rsidR="20A01719" w:rsidTr="20A01719" w14:paraId="2276F840">
        <w:trPr>
          <w:trHeight w:val="300"/>
        </w:trPr>
        <w:tc>
          <w:tcPr>
            <w:tcW w:w="1742" w:type="dxa"/>
            <w:tcMar/>
          </w:tcPr>
          <w:p w:rsidR="3A354A1D" w:rsidP="20A01719" w:rsidRDefault="3A354A1D" w14:paraId="013400EC" w14:textId="113C5A48">
            <w:pPr>
              <w:pStyle w:val="Normal"/>
              <w:rPr>
                <w:rFonts w:ascii="Arial" w:hAnsi="Arial" w:eastAsia="Arial" w:cs="Arial"/>
                <w:sz w:val="18"/>
                <w:szCs w:val="18"/>
              </w:rPr>
            </w:pPr>
            <w:r w:rsidRPr="20A01719" w:rsidR="3A354A1D">
              <w:rPr>
                <w:rFonts w:ascii="Arial" w:hAnsi="Arial" w:eastAsia="Arial" w:cs="Arial"/>
                <w:sz w:val="18"/>
                <w:szCs w:val="18"/>
              </w:rPr>
              <w:t>Yes</w:t>
            </w:r>
          </w:p>
        </w:tc>
        <w:tc>
          <w:tcPr>
            <w:tcW w:w="1742" w:type="dxa"/>
            <w:tcMar/>
          </w:tcPr>
          <w:p w:rsidR="20279D86" w:rsidP="20A01719" w:rsidRDefault="20279D86" w14:paraId="3FC6F707" w14:textId="48E7A16D">
            <w:pPr>
              <w:pStyle w:val="Normal"/>
              <w:rPr>
                <w:rFonts w:ascii="Arial" w:hAnsi="Arial" w:eastAsia="Arial" w:cs="Arial"/>
                <w:sz w:val="18"/>
                <w:szCs w:val="18"/>
              </w:rPr>
            </w:pPr>
            <w:r w:rsidRPr="20A01719" w:rsidR="20279D86">
              <w:rPr>
                <w:rFonts w:ascii="Arial" w:hAnsi="Arial" w:eastAsia="Arial" w:cs="Arial"/>
                <w:sz w:val="18"/>
                <w:szCs w:val="18"/>
              </w:rPr>
              <w:t xml:space="preserve">Montogmery &amp; Donnelly (2023)  </w:t>
            </w:r>
          </w:p>
        </w:tc>
        <w:tc>
          <w:tcPr>
            <w:tcW w:w="1742" w:type="dxa"/>
            <w:tcMar/>
          </w:tcPr>
          <w:p w:rsidR="7591A1A9" w:rsidP="20A01719" w:rsidRDefault="7591A1A9" w14:paraId="4C3B8130" w14:textId="0347254D">
            <w:pPr>
              <w:pStyle w:val="Normal"/>
              <w:rPr>
                <w:rFonts w:ascii="Arial" w:hAnsi="Arial" w:eastAsia="Arial" w:cs="Arial"/>
                <w:sz w:val="18"/>
                <w:szCs w:val="18"/>
              </w:rPr>
            </w:pPr>
            <w:r w:rsidRPr="20A01719" w:rsidR="7591A1A9">
              <w:rPr>
                <w:rFonts w:ascii="Arial" w:hAnsi="Arial" w:eastAsia="Arial" w:cs="Arial"/>
                <w:sz w:val="18"/>
                <w:szCs w:val="18"/>
              </w:rPr>
              <w:t xml:space="preserve">Qualitative Research  </w:t>
            </w:r>
          </w:p>
        </w:tc>
        <w:tc>
          <w:tcPr>
            <w:tcW w:w="1742" w:type="dxa"/>
            <w:tcMar/>
          </w:tcPr>
          <w:p w:rsidR="20A01719" w:rsidP="20A01719" w:rsidRDefault="20A01719" w14:paraId="30926A3E" w14:textId="2E38ECBC">
            <w:pPr>
              <w:spacing w:before="0" w:beforeAutospacing="off" w:after="0" w:afterAutospacing="off"/>
              <w:rPr>
                <w:rFonts w:ascii="Arial" w:hAnsi="Arial" w:eastAsia="Arial" w:cs="Arial"/>
                <w:sz w:val="18"/>
                <w:szCs w:val="18"/>
                <w:lang w:val="en-US"/>
              </w:rPr>
            </w:pPr>
            <w:r w:rsidRPr="20A01719" w:rsidR="20A01719">
              <w:rPr>
                <w:rFonts w:ascii="Arial" w:hAnsi="Arial" w:eastAsia="Arial" w:cs="Arial"/>
                <w:sz w:val="18"/>
                <w:szCs w:val="18"/>
                <w:lang w:val="en-US"/>
              </w:rPr>
              <w:t>40 serious case reviews.</w:t>
            </w:r>
          </w:p>
        </w:tc>
        <w:tc>
          <w:tcPr>
            <w:tcW w:w="1742" w:type="dxa"/>
            <w:tcMar/>
          </w:tcPr>
          <w:p w:rsidR="20A01719" w:rsidP="20A01719" w:rsidRDefault="20A01719" w14:paraId="6ED11894" w14:textId="3C1012C3">
            <w:pPr>
              <w:spacing w:before="0" w:beforeAutospacing="off" w:after="0" w:afterAutospacing="off"/>
              <w:rPr>
                <w:rFonts w:ascii="Arial" w:hAnsi="Arial" w:eastAsia="Arial" w:cs="Arial"/>
                <w:sz w:val="18"/>
                <w:szCs w:val="18"/>
                <w:lang w:val="en-US"/>
              </w:rPr>
            </w:pPr>
          </w:p>
          <w:p w:rsidR="20A01719" w:rsidP="20A01719" w:rsidRDefault="20A01719" w14:paraId="79820428" w14:textId="7719E02D">
            <w:pPr>
              <w:spacing w:before="0" w:beforeAutospacing="off" w:after="0" w:afterAutospacing="off"/>
              <w:rPr>
                <w:rFonts w:ascii="Arial" w:hAnsi="Arial" w:eastAsia="Arial" w:cs="Arial"/>
                <w:sz w:val="18"/>
                <w:szCs w:val="18"/>
                <w:lang w:val="en-US"/>
              </w:rPr>
            </w:pPr>
            <w:r w:rsidRPr="20A01719" w:rsidR="20A01719">
              <w:rPr>
                <w:rFonts w:ascii="Arial" w:hAnsi="Arial" w:eastAsia="Arial" w:cs="Arial"/>
                <w:sz w:val="18"/>
                <w:szCs w:val="18"/>
                <w:lang w:val="en-US"/>
              </w:rPr>
              <w:t>Peer reviewed</w:t>
            </w:r>
          </w:p>
        </w:tc>
        <w:tc>
          <w:tcPr>
            <w:tcW w:w="1742" w:type="dxa"/>
            <w:tcMar/>
          </w:tcPr>
          <w:p w:rsidR="20A01719" w:rsidP="20A01719" w:rsidRDefault="20A01719" w14:paraId="3A85F5FB" w14:textId="074A7ABC">
            <w:pPr>
              <w:spacing w:before="0" w:beforeAutospacing="off" w:after="0" w:afterAutospacing="off"/>
              <w:rPr>
                <w:rFonts w:ascii="Arial" w:hAnsi="Arial" w:eastAsia="Arial" w:cs="Arial"/>
                <w:sz w:val="18"/>
                <w:szCs w:val="18"/>
                <w:lang w:val="en-US"/>
              </w:rPr>
            </w:pPr>
            <w:r w:rsidRPr="20A01719" w:rsidR="20A01719">
              <w:rPr>
                <w:rFonts w:ascii="Arial" w:hAnsi="Arial" w:eastAsia="Arial" w:cs="Arial"/>
                <w:sz w:val="18"/>
                <w:szCs w:val="18"/>
                <w:lang w:val="en-US"/>
              </w:rPr>
              <w:t>Useful for safeguarding assessment,</w:t>
            </w:r>
          </w:p>
        </w:tc>
      </w:tr>
      <w:tr w:rsidR="20A01719" w:rsidTr="20A01719" w14:paraId="61AE1EBB">
        <w:trPr>
          <w:trHeight w:val="300"/>
        </w:trPr>
        <w:tc>
          <w:tcPr>
            <w:tcW w:w="1742" w:type="dxa"/>
            <w:tcMar/>
          </w:tcPr>
          <w:p w:rsidR="3A354A1D" w:rsidP="20A01719" w:rsidRDefault="3A354A1D" w14:paraId="03B19779" w14:textId="3D7A682F">
            <w:pPr>
              <w:pStyle w:val="Normal"/>
              <w:rPr>
                <w:rFonts w:ascii="Arial" w:hAnsi="Arial" w:eastAsia="Arial" w:cs="Arial"/>
                <w:sz w:val="18"/>
                <w:szCs w:val="18"/>
              </w:rPr>
            </w:pPr>
            <w:r w:rsidRPr="20A01719" w:rsidR="3A354A1D">
              <w:rPr>
                <w:rFonts w:ascii="Arial" w:hAnsi="Arial" w:eastAsia="Arial" w:cs="Arial"/>
                <w:sz w:val="18"/>
                <w:szCs w:val="18"/>
              </w:rPr>
              <w:t>Yes</w:t>
            </w:r>
          </w:p>
        </w:tc>
        <w:tc>
          <w:tcPr>
            <w:tcW w:w="1742" w:type="dxa"/>
            <w:tcMar/>
          </w:tcPr>
          <w:p w:rsidR="3618A33D" w:rsidP="20A01719" w:rsidRDefault="3618A33D" w14:paraId="7E1B8ED7" w14:textId="1153AC0F">
            <w:pPr>
              <w:pStyle w:val="Normal"/>
              <w:rPr>
                <w:rFonts w:ascii="Arial" w:hAnsi="Arial" w:eastAsia="Arial" w:cs="Arial"/>
                <w:sz w:val="18"/>
                <w:szCs w:val="18"/>
              </w:rPr>
            </w:pPr>
            <w:r w:rsidRPr="20A01719" w:rsidR="3618A33D">
              <w:rPr>
                <w:rFonts w:ascii="Arial" w:hAnsi="Arial" w:eastAsia="Arial" w:cs="Arial"/>
                <w:sz w:val="18"/>
                <w:szCs w:val="18"/>
              </w:rPr>
              <w:t xml:space="preserve">Scott, Manthorpe &amp; Mawson (2020) </w:t>
            </w:r>
          </w:p>
        </w:tc>
        <w:tc>
          <w:tcPr>
            <w:tcW w:w="1742" w:type="dxa"/>
            <w:tcMar/>
          </w:tcPr>
          <w:p w:rsidR="74FA15D4" w:rsidP="20A01719" w:rsidRDefault="74FA15D4" w14:paraId="364F55DE" w14:textId="76F05C5C">
            <w:pPr>
              <w:pStyle w:val="Normal"/>
              <w:rPr>
                <w:rFonts w:ascii="Arial" w:hAnsi="Arial" w:eastAsia="Arial" w:cs="Arial"/>
                <w:sz w:val="18"/>
                <w:szCs w:val="18"/>
              </w:rPr>
            </w:pPr>
            <w:r w:rsidRPr="20A01719" w:rsidR="74FA15D4">
              <w:rPr>
                <w:rFonts w:ascii="Arial" w:hAnsi="Arial" w:eastAsia="Arial" w:cs="Arial"/>
                <w:sz w:val="18"/>
                <w:szCs w:val="18"/>
              </w:rPr>
              <w:t xml:space="preserve">Systematic review </w:t>
            </w:r>
          </w:p>
        </w:tc>
        <w:tc>
          <w:tcPr>
            <w:tcW w:w="1742" w:type="dxa"/>
            <w:tcMar/>
          </w:tcPr>
          <w:p w:rsidR="20A01719" w:rsidP="20A01719" w:rsidRDefault="20A01719" w14:paraId="7E18EB8B" w14:textId="45A47FAC">
            <w:pPr>
              <w:spacing w:before="0" w:beforeAutospacing="off" w:after="0" w:afterAutospacing="off"/>
              <w:rPr>
                <w:rFonts w:ascii="Arial" w:hAnsi="Arial" w:eastAsia="Arial" w:cs="Arial"/>
                <w:sz w:val="18"/>
                <w:szCs w:val="18"/>
                <w:lang w:val="en-US"/>
              </w:rPr>
            </w:pPr>
            <w:r w:rsidRPr="20A01719" w:rsidR="20A01719">
              <w:rPr>
                <w:rFonts w:ascii="Arial" w:hAnsi="Arial" w:eastAsia="Arial" w:cs="Arial"/>
                <w:sz w:val="18"/>
                <w:szCs w:val="18"/>
                <w:lang w:val="en-US"/>
              </w:rPr>
              <w:t>11 Participants</w:t>
            </w:r>
          </w:p>
        </w:tc>
        <w:tc>
          <w:tcPr>
            <w:tcW w:w="1742" w:type="dxa"/>
            <w:tcMar/>
          </w:tcPr>
          <w:p w:rsidR="20A01719" w:rsidP="20A01719" w:rsidRDefault="20A01719" w14:paraId="3C8221D5" w14:textId="54B57870">
            <w:pPr>
              <w:spacing w:before="0" w:beforeAutospacing="off" w:after="0" w:afterAutospacing="off"/>
              <w:rPr>
                <w:rFonts w:ascii="Arial" w:hAnsi="Arial" w:eastAsia="Arial" w:cs="Arial"/>
                <w:sz w:val="18"/>
                <w:szCs w:val="18"/>
                <w:lang w:val="en-US"/>
              </w:rPr>
            </w:pPr>
          </w:p>
          <w:p w:rsidR="20A01719" w:rsidP="20A01719" w:rsidRDefault="20A01719" w14:paraId="6F670F27" w14:textId="70FC965A">
            <w:pPr>
              <w:spacing w:before="0" w:beforeAutospacing="off" w:after="0" w:afterAutospacing="off"/>
              <w:rPr>
                <w:rFonts w:ascii="Arial" w:hAnsi="Arial" w:eastAsia="Arial" w:cs="Arial"/>
                <w:sz w:val="18"/>
                <w:szCs w:val="18"/>
                <w:lang w:val="en-US"/>
              </w:rPr>
            </w:pPr>
            <w:r w:rsidRPr="20A01719" w:rsidR="20A01719">
              <w:rPr>
                <w:rFonts w:ascii="Arial" w:hAnsi="Arial" w:eastAsia="Arial" w:cs="Arial"/>
                <w:sz w:val="18"/>
                <w:szCs w:val="18"/>
                <w:lang w:val="en-US"/>
              </w:rPr>
              <w:t>Peer reviewed</w:t>
            </w:r>
          </w:p>
        </w:tc>
        <w:tc>
          <w:tcPr>
            <w:tcW w:w="1742" w:type="dxa"/>
            <w:tcMar/>
          </w:tcPr>
          <w:p w:rsidR="20A01719" w:rsidP="20A01719" w:rsidRDefault="20A01719" w14:paraId="52912D69" w14:textId="2FF0CCF6">
            <w:pPr>
              <w:spacing w:before="0" w:beforeAutospacing="off" w:after="0" w:afterAutospacing="off"/>
              <w:rPr>
                <w:rFonts w:ascii="Arial" w:hAnsi="Arial" w:eastAsia="Arial" w:cs="Arial"/>
                <w:sz w:val="18"/>
                <w:szCs w:val="18"/>
                <w:lang w:val="en-US"/>
              </w:rPr>
            </w:pPr>
            <w:r w:rsidRPr="20A01719" w:rsidR="20A01719">
              <w:rPr>
                <w:rFonts w:ascii="Arial" w:hAnsi="Arial" w:eastAsia="Arial" w:cs="Arial"/>
                <w:sz w:val="18"/>
                <w:szCs w:val="18"/>
                <w:lang w:val="en-US"/>
              </w:rPr>
              <w:t>Convincing evidence in adult safeguarding</w:t>
            </w:r>
          </w:p>
        </w:tc>
      </w:tr>
      <w:tr w:rsidR="20A01719" w:rsidTr="20A01719" w14:paraId="5F16F6BB">
        <w:trPr>
          <w:trHeight w:val="300"/>
        </w:trPr>
        <w:tc>
          <w:tcPr>
            <w:tcW w:w="1742" w:type="dxa"/>
            <w:tcMar/>
          </w:tcPr>
          <w:p w:rsidR="3A354A1D" w:rsidP="20A01719" w:rsidRDefault="3A354A1D" w14:paraId="05355523" w14:textId="79749DFE">
            <w:pPr>
              <w:pStyle w:val="Normal"/>
              <w:rPr>
                <w:rFonts w:ascii="Arial" w:hAnsi="Arial" w:eastAsia="Arial" w:cs="Arial"/>
                <w:sz w:val="18"/>
                <w:szCs w:val="18"/>
              </w:rPr>
            </w:pPr>
            <w:r w:rsidRPr="20A01719" w:rsidR="3A354A1D">
              <w:rPr>
                <w:rFonts w:ascii="Arial" w:hAnsi="Arial" w:eastAsia="Arial" w:cs="Arial"/>
                <w:sz w:val="18"/>
                <w:szCs w:val="18"/>
              </w:rPr>
              <w:t>Yes</w:t>
            </w:r>
          </w:p>
        </w:tc>
        <w:tc>
          <w:tcPr>
            <w:tcW w:w="1742" w:type="dxa"/>
            <w:tcMar/>
          </w:tcPr>
          <w:p w:rsidR="25A0EFA4" w:rsidP="20A01719" w:rsidRDefault="25A0EFA4" w14:paraId="3B0C3792" w14:textId="7274C97F">
            <w:pPr>
              <w:pStyle w:val="Normal"/>
              <w:rPr>
                <w:rFonts w:ascii="Arial" w:hAnsi="Arial" w:eastAsia="Arial" w:cs="Arial"/>
                <w:sz w:val="18"/>
                <w:szCs w:val="18"/>
              </w:rPr>
            </w:pPr>
            <w:r w:rsidRPr="20A01719" w:rsidR="25A0EFA4">
              <w:rPr>
                <w:rFonts w:ascii="Arial" w:hAnsi="Arial" w:eastAsia="Arial" w:cs="Arial"/>
                <w:sz w:val="18"/>
                <w:szCs w:val="18"/>
              </w:rPr>
              <w:t>Bernoth</w:t>
            </w:r>
            <w:r w:rsidRPr="20A01719" w:rsidR="25A0EFA4">
              <w:rPr>
                <w:rFonts w:ascii="Arial" w:hAnsi="Arial" w:eastAsia="Arial" w:cs="Arial"/>
                <w:sz w:val="18"/>
                <w:szCs w:val="18"/>
              </w:rPr>
              <w:t xml:space="preserve"> (2021)</w:t>
            </w:r>
          </w:p>
        </w:tc>
        <w:tc>
          <w:tcPr>
            <w:tcW w:w="1742" w:type="dxa"/>
            <w:tcMar/>
          </w:tcPr>
          <w:p w:rsidR="65440D1B" w:rsidP="20A01719" w:rsidRDefault="65440D1B" w14:paraId="2243C399" w14:textId="6A0BF103">
            <w:pPr>
              <w:pStyle w:val="Normal"/>
              <w:rPr>
                <w:rFonts w:ascii="Arial" w:hAnsi="Arial" w:eastAsia="Arial" w:cs="Arial"/>
                <w:sz w:val="18"/>
                <w:szCs w:val="18"/>
              </w:rPr>
            </w:pPr>
            <w:r w:rsidRPr="20A01719" w:rsidR="65440D1B">
              <w:rPr>
                <w:rFonts w:ascii="Arial" w:hAnsi="Arial" w:eastAsia="Arial" w:cs="Arial"/>
                <w:sz w:val="18"/>
                <w:szCs w:val="18"/>
              </w:rPr>
              <w:t xml:space="preserve">Policy Commission response  </w:t>
            </w:r>
          </w:p>
        </w:tc>
        <w:tc>
          <w:tcPr>
            <w:tcW w:w="1742" w:type="dxa"/>
            <w:tcMar/>
          </w:tcPr>
          <w:p w:rsidR="20A01719" w:rsidP="20A01719" w:rsidRDefault="20A01719" w14:paraId="723665BD" w14:textId="659A6101">
            <w:pPr>
              <w:spacing w:before="0" w:beforeAutospacing="off" w:after="0" w:afterAutospacing="off"/>
              <w:rPr>
                <w:rFonts w:ascii="Arial" w:hAnsi="Arial" w:eastAsia="Arial" w:cs="Arial"/>
                <w:sz w:val="18"/>
                <w:szCs w:val="18"/>
                <w:lang w:val="en-US"/>
              </w:rPr>
            </w:pPr>
            <w:r w:rsidRPr="20A01719" w:rsidR="20A01719">
              <w:rPr>
                <w:rFonts w:ascii="Arial" w:hAnsi="Arial" w:eastAsia="Arial" w:cs="Arial"/>
                <w:sz w:val="18"/>
                <w:szCs w:val="18"/>
                <w:lang w:val="en-US"/>
              </w:rPr>
              <w:t>9 participants included in 130 studies</w:t>
            </w:r>
          </w:p>
        </w:tc>
        <w:tc>
          <w:tcPr>
            <w:tcW w:w="1742" w:type="dxa"/>
            <w:tcMar/>
          </w:tcPr>
          <w:p w:rsidR="20A01719" w:rsidP="20A01719" w:rsidRDefault="20A01719" w14:paraId="6A021921" w14:textId="3EA732DC">
            <w:pPr>
              <w:spacing w:before="0" w:beforeAutospacing="off" w:after="0" w:afterAutospacing="off"/>
              <w:rPr>
                <w:rFonts w:ascii="Arial" w:hAnsi="Arial" w:eastAsia="Arial" w:cs="Arial"/>
                <w:sz w:val="18"/>
                <w:szCs w:val="18"/>
                <w:lang w:val="en-US"/>
              </w:rPr>
            </w:pPr>
          </w:p>
          <w:p w:rsidR="20A01719" w:rsidP="20A01719" w:rsidRDefault="20A01719" w14:paraId="20C82ECA" w14:textId="2A2AF7BE">
            <w:pPr>
              <w:spacing w:before="0" w:beforeAutospacing="off" w:after="0" w:afterAutospacing="off"/>
              <w:rPr>
                <w:rFonts w:ascii="Arial" w:hAnsi="Arial" w:eastAsia="Arial" w:cs="Arial"/>
                <w:sz w:val="18"/>
                <w:szCs w:val="18"/>
                <w:lang w:val="en-US"/>
              </w:rPr>
            </w:pPr>
            <w:r w:rsidRPr="20A01719" w:rsidR="20A01719">
              <w:rPr>
                <w:rFonts w:ascii="Arial" w:hAnsi="Arial" w:eastAsia="Arial" w:cs="Arial"/>
                <w:sz w:val="18"/>
                <w:szCs w:val="18"/>
                <w:lang w:val="en-US"/>
              </w:rPr>
              <w:t>Peer reviewed</w:t>
            </w:r>
          </w:p>
        </w:tc>
        <w:tc>
          <w:tcPr>
            <w:tcW w:w="1742" w:type="dxa"/>
            <w:tcMar/>
          </w:tcPr>
          <w:p w:rsidR="20A01719" w:rsidP="20A01719" w:rsidRDefault="20A01719" w14:paraId="21E8CD6A" w14:textId="06A538BE">
            <w:pPr>
              <w:spacing w:before="0" w:beforeAutospacing="off" w:after="0" w:afterAutospacing="off"/>
              <w:rPr>
                <w:rFonts w:ascii="Arial" w:hAnsi="Arial" w:eastAsia="Arial" w:cs="Arial"/>
                <w:sz w:val="18"/>
                <w:szCs w:val="18"/>
                <w:lang w:val="en-US"/>
              </w:rPr>
            </w:pPr>
            <w:r w:rsidRPr="20A01719" w:rsidR="20A01719">
              <w:rPr>
                <w:rFonts w:ascii="Arial" w:hAnsi="Arial" w:eastAsia="Arial" w:cs="Arial"/>
                <w:sz w:val="18"/>
                <w:szCs w:val="18"/>
                <w:lang w:val="en-US"/>
              </w:rPr>
              <w:t>Useful for comparing safeguarding systems</w:t>
            </w:r>
            <w:r w:rsidRPr="20A01719" w:rsidR="2E1CC03D">
              <w:rPr>
                <w:rFonts w:ascii="Arial" w:hAnsi="Arial" w:eastAsia="Arial" w:cs="Arial"/>
                <w:sz w:val="18"/>
                <w:szCs w:val="18"/>
                <w:lang w:val="en-US"/>
              </w:rPr>
              <w:t>.</w:t>
            </w:r>
          </w:p>
        </w:tc>
      </w:tr>
      <w:tr w:rsidR="20A01719" w:rsidTr="20A01719" w14:paraId="5FE13F55">
        <w:trPr>
          <w:trHeight w:val="300"/>
        </w:trPr>
        <w:tc>
          <w:tcPr>
            <w:tcW w:w="1742" w:type="dxa"/>
            <w:tcMar/>
          </w:tcPr>
          <w:p w:rsidR="3A354A1D" w:rsidP="20A01719" w:rsidRDefault="3A354A1D" w14:paraId="46BDD59E" w14:textId="25DCF0B1">
            <w:pPr>
              <w:pStyle w:val="Normal"/>
              <w:rPr>
                <w:rFonts w:ascii="Arial" w:hAnsi="Arial" w:eastAsia="Arial" w:cs="Arial"/>
                <w:sz w:val="18"/>
                <w:szCs w:val="18"/>
              </w:rPr>
            </w:pPr>
            <w:r w:rsidRPr="20A01719" w:rsidR="3A354A1D">
              <w:rPr>
                <w:rFonts w:ascii="Arial" w:hAnsi="Arial" w:eastAsia="Arial" w:cs="Arial"/>
                <w:sz w:val="18"/>
                <w:szCs w:val="18"/>
              </w:rPr>
              <w:t>Yes</w:t>
            </w:r>
          </w:p>
        </w:tc>
        <w:tc>
          <w:tcPr>
            <w:tcW w:w="1742" w:type="dxa"/>
            <w:tcMar/>
          </w:tcPr>
          <w:p w:rsidR="51B5A03C" w:rsidP="20A01719" w:rsidRDefault="51B5A03C" w14:paraId="67638792" w14:textId="6EAC887D">
            <w:pPr>
              <w:pStyle w:val="Normal"/>
              <w:rPr>
                <w:rFonts w:ascii="Arial" w:hAnsi="Arial" w:eastAsia="Arial" w:cs="Arial"/>
                <w:sz w:val="18"/>
                <w:szCs w:val="18"/>
              </w:rPr>
            </w:pPr>
            <w:r w:rsidRPr="20A01719" w:rsidR="51B5A03C">
              <w:rPr>
                <w:rFonts w:ascii="Arial" w:hAnsi="Arial" w:eastAsia="Arial" w:cs="Arial"/>
                <w:sz w:val="18"/>
                <w:szCs w:val="18"/>
              </w:rPr>
              <w:t xml:space="preserve">Carr </w:t>
            </w:r>
            <w:r w:rsidRPr="20A01719" w:rsidR="51B5A03C">
              <w:rPr>
                <w:rFonts w:ascii="Arial" w:hAnsi="Arial" w:eastAsia="Arial" w:cs="Arial"/>
                <w:i w:val="1"/>
                <w:iCs w:val="1"/>
                <w:sz w:val="18"/>
                <w:szCs w:val="18"/>
              </w:rPr>
              <w:t>et al.,</w:t>
            </w:r>
            <w:r w:rsidRPr="20A01719" w:rsidR="51B5A03C">
              <w:rPr>
                <w:rFonts w:ascii="Arial" w:hAnsi="Arial" w:eastAsia="Arial" w:cs="Arial"/>
                <w:sz w:val="18"/>
                <w:szCs w:val="18"/>
              </w:rPr>
              <w:t xml:space="preserve"> (2019)</w:t>
            </w:r>
          </w:p>
        </w:tc>
        <w:tc>
          <w:tcPr>
            <w:tcW w:w="1742" w:type="dxa"/>
            <w:tcMar/>
          </w:tcPr>
          <w:p w:rsidR="64ADBA6B" w:rsidP="20A01719" w:rsidRDefault="64ADBA6B" w14:paraId="6145A8B0" w14:textId="1D41FCC2">
            <w:pPr>
              <w:pStyle w:val="Normal"/>
              <w:rPr>
                <w:rFonts w:ascii="Arial" w:hAnsi="Arial" w:eastAsia="Arial" w:cs="Arial"/>
                <w:sz w:val="18"/>
                <w:szCs w:val="18"/>
              </w:rPr>
            </w:pPr>
            <w:r w:rsidRPr="20A01719" w:rsidR="64ADBA6B">
              <w:rPr>
                <w:rFonts w:ascii="Arial" w:hAnsi="Arial" w:eastAsia="Arial" w:cs="Arial"/>
                <w:sz w:val="18"/>
                <w:szCs w:val="18"/>
              </w:rPr>
              <w:t xml:space="preserve">Keeping Control, </w:t>
            </w:r>
            <w:r w:rsidRPr="20A01719" w:rsidR="64ADBA6B">
              <w:rPr>
                <w:rFonts w:ascii="Arial" w:hAnsi="Arial" w:eastAsia="Arial" w:cs="Arial"/>
                <w:sz w:val="18"/>
                <w:szCs w:val="18"/>
              </w:rPr>
              <w:t>violence</w:t>
            </w:r>
            <w:r w:rsidRPr="20A01719" w:rsidR="64ADBA6B">
              <w:rPr>
                <w:rFonts w:ascii="Arial" w:hAnsi="Arial" w:eastAsia="Arial" w:cs="Arial"/>
                <w:sz w:val="18"/>
                <w:szCs w:val="18"/>
              </w:rPr>
              <w:t xml:space="preserve"> and abuse in safeguarding</w:t>
            </w:r>
          </w:p>
        </w:tc>
        <w:tc>
          <w:tcPr>
            <w:tcW w:w="1742" w:type="dxa"/>
            <w:tcMar/>
          </w:tcPr>
          <w:p w:rsidR="20A01719" w:rsidP="20A01719" w:rsidRDefault="20A01719" w14:paraId="224F9C86" w14:textId="1232EDFE">
            <w:pPr>
              <w:spacing w:before="0" w:beforeAutospacing="off" w:after="0" w:afterAutospacing="off"/>
              <w:rPr>
                <w:rFonts w:ascii="Arial" w:hAnsi="Arial" w:eastAsia="Arial" w:cs="Arial"/>
                <w:sz w:val="18"/>
                <w:szCs w:val="18"/>
                <w:lang w:val="en-US"/>
              </w:rPr>
            </w:pPr>
          </w:p>
          <w:p w:rsidR="20A01719" w:rsidP="20A01719" w:rsidRDefault="20A01719" w14:paraId="2805F23C" w14:textId="5370E316">
            <w:pPr>
              <w:spacing w:before="0" w:beforeAutospacing="off" w:after="0" w:afterAutospacing="off"/>
              <w:rPr>
                <w:rFonts w:ascii="Arial" w:hAnsi="Arial" w:eastAsia="Arial" w:cs="Arial"/>
                <w:sz w:val="18"/>
                <w:szCs w:val="18"/>
                <w:lang w:val="en-US"/>
              </w:rPr>
            </w:pPr>
            <w:r w:rsidRPr="20A01719" w:rsidR="20A01719">
              <w:rPr>
                <w:rFonts w:ascii="Arial" w:hAnsi="Arial" w:eastAsia="Arial" w:cs="Arial"/>
                <w:sz w:val="18"/>
                <w:szCs w:val="18"/>
                <w:lang w:val="en-US"/>
              </w:rPr>
              <w:t>No Participants</w:t>
            </w:r>
          </w:p>
        </w:tc>
        <w:tc>
          <w:tcPr>
            <w:tcW w:w="1742" w:type="dxa"/>
            <w:tcMar/>
          </w:tcPr>
          <w:p w:rsidR="20A01719" w:rsidP="20A01719" w:rsidRDefault="20A01719" w14:paraId="4639895D" w14:textId="225868E8">
            <w:pPr>
              <w:spacing w:before="0" w:beforeAutospacing="off" w:after="0" w:afterAutospacing="off"/>
              <w:rPr>
                <w:rFonts w:ascii="Arial" w:hAnsi="Arial" w:eastAsia="Arial" w:cs="Arial"/>
                <w:sz w:val="18"/>
                <w:szCs w:val="18"/>
                <w:lang w:val="en-US"/>
              </w:rPr>
            </w:pPr>
          </w:p>
          <w:p w:rsidR="20A01719" w:rsidP="20A01719" w:rsidRDefault="20A01719" w14:paraId="4DE2218A" w14:textId="51D1E906">
            <w:pPr>
              <w:spacing w:before="0" w:beforeAutospacing="off" w:after="0" w:afterAutospacing="off"/>
              <w:rPr>
                <w:rFonts w:ascii="Arial" w:hAnsi="Arial" w:eastAsia="Arial" w:cs="Arial"/>
                <w:sz w:val="18"/>
                <w:szCs w:val="18"/>
                <w:lang w:val="en-US"/>
              </w:rPr>
            </w:pPr>
            <w:r w:rsidRPr="20A01719" w:rsidR="20A01719">
              <w:rPr>
                <w:rFonts w:ascii="Arial" w:hAnsi="Arial" w:eastAsia="Arial" w:cs="Arial"/>
                <w:sz w:val="18"/>
                <w:szCs w:val="18"/>
                <w:lang w:val="en-US"/>
              </w:rPr>
              <w:t>Peer reviewed</w:t>
            </w:r>
          </w:p>
        </w:tc>
        <w:tc>
          <w:tcPr>
            <w:tcW w:w="1742" w:type="dxa"/>
            <w:tcMar/>
          </w:tcPr>
          <w:p w:rsidR="20A01719" w:rsidP="20A01719" w:rsidRDefault="20A01719" w14:paraId="6520D561" w14:textId="7EC27456">
            <w:pPr>
              <w:spacing w:before="0" w:beforeAutospacing="off" w:after="0" w:afterAutospacing="off"/>
              <w:rPr>
                <w:rFonts w:ascii="Arial" w:hAnsi="Arial" w:eastAsia="Arial" w:cs="Arial"/>
                <w:sz w:val="18"/>
                <w:szCs w:val="18"/>
                <w:lang w:val="en-US"/>
              </w:rPr>
            </w:pPr>
          </w:p>
          <w:p w:rsidR="7100BC56" w:rsidP="20A01719" w:rsidRDefault="7100BC56" w14:paraId="7151C309" w14:textId="5650816F">
            <w:pPr>
              <w:spacing w:before="0" w:beforeAutospacing="off" w:after="0" w:afterAutospacing="off"/>
              <w:rPr>
                <w:rFonts w:ascii="Arial" w:hAnsi="Arial" w:eastAsia="Arial" w:cs="Arial"/>
                <w:sz w:val="18"/>
                <w:szCs w:val="18"/>
                <w:lang w:val="en-US"/>
              </w:rPr>
            </w:pPr>
            <w:r w:rsidRPr="20A01719" w:rsidR="7100BC56">
              <w:rPr>
                <w:rFonts w:ascii="Arial" w:hAnsi="Arial" w:eastAsia="Arial" w:cs="Arial"/>
                <w:sz w:val="18"/>
                <w:szCs w:val="18"/>
                <w:lang w:val="en-US"/>
              </w:rPr>
              <w:t>High-quality</w:t>
            </w:r>
            <w:r w:rsidRPr="20A01719" w:rsidR="20A01719">
              <w:rPr>
                <w:rFonts w:ascii="Arial" w:hAnsi="Arial" w:eastAsia="Arial" w:cs="Arial"/>
                <w:sz w:val="18"/>
                <w:szCs w:val="18"/>
                <w:lang w:val="en-US"/>
              </w:rPr>
              <w:t xml:space="preserve"> study.</w:t>
            </w:r>
          </w:p>
        </w:tc>
      </w:tr>
    </w:tbl>
    <w:p w:rsidR="008C38C3" w:rsidP="5C4FC7A0" w:rsidRDefault="008C38C3" w14:paraId="0D5F3838" w14:textId="77777777">
      <w:pPr>
        <w:rPr>
          <w:rFonts w:ascii="Arial" w:hAnsi="Arial" w:eastAsia="Arial" w:cs="Arial"/>
        </w:rPr>
      </w:pPr>
    </w:p>
    <w:p w:rsidRPr="008C38C3" w:rsidR="008C38C3" w:rsidP="20A01719" w:rsidRDefault="42DD8DB3" w14:paraId="5123C817" w14:textId="28B7A464">
      <w:pPr>
        <w:pStyle w:val="Heading1"/>
        <w:ind/>
        <w:rPr>
          <w:rFonts w:ascii="Arial" w:hAnsi="Arial" w:eastAsia="Arial" w:cs="Arial"/>
        </w:rPr>
      </w:pPr>
    </w:p>
    <w:p w:rsidR="008C38C3" w:rsidP="5C4FC7A0" w:rsidRDefault="008C38C3" w14:paraId="2843727D" w14:textId="77777777">
      <w:pPr>
        <w:rPr>
          <w:rFonts w:ascii="Arial" w:hAnsi="Arial" w:eastAsia="Arial" w:cs="Arial"/>
        </w:rPr>
      </w:pPr>
    </w:p>
    <w:p w:rsidRPr="008C38C3" w:rsidR="008C38C3" w:rsidP="008C38C3" w:rsidRDefault="008C38C3" w14:paraId="70C7CA0C" w14:textId="77777777"/>
    <w:sectPr w:rsidRPr="008C38C3" w:rsidR="008C38C3">
      <w:headerReference w:type="default" r:id="rId18"/>
      <w:pgSz w:w="11906" w:h="16838" w:orient="portrait"/>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781DBF" w:rsidP="00211184" w:rsidRDefault="00781DBF" w14:paraId="58E5EB37" w14:textId="77777777">
      <w:pPr>
        <w:spacing w:after="0" w:line="240" w:lineRule="auto"/>
      </w:pPr>
      <w:r>
        <w:separator/>
      </w:r>
    </w:p>
  </w:endnote>
  <w:endnote w:type="continuationSeparator" w:id="0">
    <w:p w:rsidR="00781DBF" w:rsidP="00211184" w:rsidRDefault="00781DBF" w14:paraId="76AE00A5"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EFF" w:usb1="F9DFFFFF" w:usb2="0000007F" w:usb3="00000000" w:csb0="003F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rsidR="002865F5" w:rsidRDefault="002865F5" w14:paraId="6B91657E" w14:textId="7B55D7C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211184" w:rsidRDefault="00211184" w14:paraId="2DC1A861"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781DBF" w:rsidP="00211184" w:rsidRDefault="00781DBF" w14:paraId="6904D6D8" w14:textId="77777777">
      <w:pPr>
        <w:spacing w:after="0" w:line="240" w:lineRule="auto"/>
      </w:pPr>
      <w:r>
        <w:separator/>
      </w:r>
    </w:p>
  </w:footnote>
  <w:footnote w:type="continuationSeparator" w:id="0">
    <w:p w:rsidR="00781DBF" w:rsidP="00211184" w:rsidRDefault="00781DBF" w14:paraId="66826E1D" w14:textId="777777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5"/>
      <w:gridCol w:w="3005"/>
      <w:gridCol w:w="3005"/>
    </w:tblGrid>
    <w:tr w:rsidR="2C3AF2DE" w:rsidTr="2C3AF2DE" w14:paraId="4C1363F8" w14:textId="77777777">
      <w:trPr>
        <w:trHeight w:val="300"/>
      </w:trPr>
      <w:tc>
        <w:tcPr>
          <w:tcW w:w="3005" w:type="dxa"/>
        </w:tcPr>
        <w:p w:rsidR="2C3AF2DE" w:rsidP="2C3AF2DE" w:rsidRDefault="2C3AF2DE" w14:paraId="45EE7062" w14:textId="761C97C6">
          <w:pPr>
            <w:pStyle w:val="Header"/>
            <w:ind w:left="-115"/>
            <w:jc w:val="left"/>
          </w:pPr>
        </w:p>
      </w:tc>
      <w:tc>
        <w:tcPr>
          <w:tcW w:w="3005" w:type="dxa"/>
        </w:tcPr>
        <w:p w:rsidR="2C3AF2DE" w:rsidP="2C3AF2DE" w:rsidRDefault="2C3AF2DE" w14:paraId="07C24787" w14:textId="5E907096">
          <w:pPr>
            <w:pStyle w:val="Header"/>
            <w:jc w:val="center"/>
          </w:pPr>
        </w:p>
      </w:tc>
      <w:tc>
        <w:tcPr>
          <w:tcW w:w="3005" w:type="dxa"/>
        </w:tcPr>
        <w:p w:rsidR="2C3AF2DE" w:rsidP="2C3AF2DE" w:rsidRDefault="2C3AF2DE" w14:paraId="00B1A6E1" w14:textId="36CB9AF1">
          <w:pPr>
            <w:pStyle w:val="Header"/>
            <w:ind w:right="-115"/>
            <w:jc w:val="right"/>
          </w:pPr>
        </w:p>
      </w:tc>
    </w:tr>
  </w:tbl>
  <w:p w:rsidR="2C3AF2DE" w:rsidP="2C3AF2DE" w:rsidRDefault="2C3AF2DE" w14:paraId="06B1C19C" w14:textId="016DAEC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008"/>
      <w:gridCol w:w="3009"/>
      <w:gridCol w:w="3009"/>
    </w:tblGrid>
    <w:tr w:rsidR="2C3AF2DE" w:rsidTr="2C3AF2DE" w14:paraId="50518DE1" w14:textId="77777777">
      <w:trPr>
        <w:trHeight w:val="300"/>
      </w:trPr>
      <w:tc>
        <w:tcPr>
          <w:tcW w:w="3485" w:type="dxa"/>
        </w:tcPr>
        <w:p w:rsidR="2C3AF2DE" w:rsidP="2C3AF2DE" w:rsidRDefault="2C3AF2DE" w14:paraId="0F5F210E" w14:textId="2DE2596D">
          <w:pPr>
            <w:pStyle w:val="Header"/>
            <w:ind w:left="-115"/>
            <w:jc w:val="left"/>
          </w:pPr>
        </w:p>
      </w:tc>
      <w:tc>
        <w:tcPr>
          <w:tcW w:w="3485" w:type="dxa"/>
        </w:tcPr>
        <w:p w:rsidR="2C3AF2DE" w:rsidP="2C3AF2DE" w:rsidRDefault="2C3AF2DE" w14:paraId="004618D0" w14:textId="73F64A4A">
          <w:pPr>
            <w:pStyle w:val="Header"/>
            <w:jc w:val="center"/>
          </w:pPr>
        </w:p>
      </w:tc>
      <w:tc>
        <w:tcPr>
          <w:tcW w:w="3485" w:type="dxa"/>
        </w:tcPr>
        <w:p w:rsidR="2C3AF2DE" w:rsidP="2C3AF2DE" w:rsidRDefault="2C3AF2DE" w14:paraId="3AB632B3" w14:textId="40F911D6">
          <w:pPr>
            <w:pStyle w:val="Header"/>
            <w:ind w:right="-115"/>
            <w:jc w:val="right"/>
          </w:pPr>
        </w:p>
      </w:tc>
    </w:tr>
  </w:tbl>
  <w:p w:rsidR="2C3AF2DE" w:rsidP="2C3AF2DE" w:rsidRDefault="2C3AF2DE" w14:paraId="70BAB173" w14:textId="0547ED4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 w15:restartNumberingAfterBreak="0">
    <w:nsid w:val="0545610C"/>
    <w:multiLevelType w:val="multilevel"/>
    <w:tmpl w:val="90FEF11C"/>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05B55DE6"/>
    <w:multiLevelType w:val="hybridMultilevel"/>
    <w:tmpl w:val="63D8DD6A"/>
    <w:lvl w:ilvl="0" w:tplc="B7605986">
      <w:start w:val="1"/>
      <w:numFmt w:val="bullet"/>
      <w:lvlText w:val=""/>
      <w:lvlJc w:val="left"/>
      <w:pPr>
        <w:ind w:left="720" w:hanging="360"/>
      </w:pPr>
      <w:rPr>
        <w:rFonts w:hint="default" w:ascii="Symbol" w:hAnsi="Symbol"/>
      </w:rPr>
    </w:lvl>
    <w:lvl w:ilvl="1" w:tplc="C20CF1F4">
      <w:start w:val="1"/>
      <w:numFmt w:val="bullet"/>
      <w:lvlText w:val="o"/>
      <w:lvlJc w:val="left"/>
      <w:pPr>
        <w:ind w:left="1440" w:hanging="360"/>
      </w:pPr>
      <w:rPr>
        <w:rFonts w:hint="default" w:ascii="Courier New" w:hAnsi="Courier New"/>
      </w:rPr>
    </w:lvl>
    <w:lvl w:ilvl="2" w:tplc="E3E8DAF4">
      <w:start w:val="1"/>
      <w:numFmt w:val="bullet"/>
      <w:lvlText w:val=""/>
      <w:lvlJc w:val="left"/>
      <w:pPr>
        <w:ind w:left="2160" w:hanging="360"/>
      </w:pPr>
      <w:rPr>
        <w:rFonts w:hint="default" w:ascii="Wingdings" w:hAnsi="Wingdings"/>
      </w:rPr>
    </w:lvl>
    <w:lvl w:ilvl="3" w:tplc="5E1CD7C4">
      <w:start w:val="1"/>
      <w:numFmt w:val="bullet"/>
      <w:lvlText w:val=""/>
      <w:lvlJc w:val="left"/>
      <w:pPr>
        <w:ind w:left="2880" w:hanging="360"/>
      </w:pPr>
      <w:rPr>
        <w:rFonts w:hint="default" w:ascii="Symbol" w:hAnsi="Symbol"/>
      </w:rPr>
    </w:lvl>
    <w:lvl w:ilvl="4" w:tplc="3078B814">
      <w:start w:val="1"/>
      <w:numFmt w:val="bullet"/>
      <w:lvlText w:val="o"/>
      <w:lvlJc w:val="left"/>
      <w:pPr>
        <w:ind w:left="3600" w:hanging="360"/>
      </w:pPr>
      <w:rPr>
        <w:rFonts w:hint="default" w:ascii="Courier New" w:hAnsi="Courier New"/>
      </w:rPr>
    </w:lvl>
    <w:lvl w:ilvl="5" w:tplc="4956DABA">
      <w:start w:val="1"/>
      <w:numFmt w:val="bullet"/>
      <w:lvlText w:val=""/>
      <w:lvlJc w:val="left"/>
      <w:pPr>
        <w:ind w:left="4320" w:hanging="360"/>
      </w:pPr>
      <w:rPr>
        <w:rFonts w:hint="default" w:ascii="Wingdings" w:hAnsi="Wingdings"/>
      </w:rPr>
    </w:lvl>
    <w:lvl w:ilvl="6" w:tplc="C570CE60">
      <w:start w:val="1"/>
      <w:numFmt w:val="bullet"/>
      <w:lvlText w:val=""/>
      <w:lvlJc w:val="left"/>
      <w:pPr>
        <w:ind w:left="5040" w:hanging="360"/>
      </w:pPr>
      <w:rPr>
        <w:rFonts w:hint="default" w:ascii="Symbol" w:hAnsi="Symbol"/>
      </w:rPr>
    </w:lvl>
    <w:lvl w:ilvl="7" w:tplc="BC406064">
      <w:start w:val="1"/>
      <w:numFmt w:val="bullet"/>
      <w:lvlText w:val="o"/>
      <w:lvlJc w:val="left"/>
      <w:pPr>
        <w:ind w:left="5760" w:hanging="360"/>
      </w:pPr>
      <w:rPr>
        <w:rFonts w:hint="default" w:ascii="Courier New" w:hAnsi="Courier New"/>
      </w:rPr>
    </w:lvl>
    <w:lvl w:ilvl="8" w:tplc="5158F748">
      <w:start w:val="1"/>
      <w:numFmt w:val="bullet"/>
      <w:lvlText w:val=""/>
      <w:lvlJc w:val="left"/>
      <w:pPr>
        <w:ind w:left="6480" w:hanging="360"/>
      </w:pPr>
      <w:rPr>
        <w:rFonts w:hint="default" w:ascii="Wingdings" w:hAnsi="Wingdings"/>
      </w:rPr>
    </w:lvl>
  </w:abstractNum>
  <w:abstractNum w:abstractNumId="3" w15:restartNumberingAfterBreak="0">
    <w:nsid w:val="114B14D7"/>
    <w:multiLevelType w:val="multilevel"/>
    <w:tmpl w:val="78CA794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4" w15:restartNumberingAfterBreak="0">
    <w:nsid w:val="14324B6E"/>
    <w:multiLevelType w:val="hybridMultilevel"/>
    <w:tmpl w:val="0BB0E382"/>
    <w:lvl w:ilvl="0" w:tplc="929AB9B4">
      <w:start w:val="1"/>
      <w:numFmt w:val="bullet"/>
      <w:lvlText w:val=""/>
      <w:lvlJc w:val="left"/>
      <w:pPr>
        <w:ind w:left="720" w:hanging="360"/>
      </w:pPr>
      <w:rPr>
        <w:rFonts w:hint="default" w:ascii="Symbol" w:hAnsi="Symbol"/>
      </w:rPr>
    </w:lvl>
    <w:lvl w:ilvl="1" w:tplc="C36808A8">
      <w:start w:val="1"/>
      <w:numFmt w:val="bullet"/>
      <w:lvlText w:val="o"/>
      <w:lvlJc w:val="left"/>
      <w:pPr>
        <w:ind w:left="1440" w:hanging="360"/>
      </w:pPr>
      <w:rPr>
        <w:rFonts w:hint="default" w:ascii="Courier New" w:hAnsi="Courier New"/>
      </w:rPr>
    </w:lvl>
    <w:lvl w:ilvl="2" w:tplc="648CBE80">
      <w:start w:val="1"/>
      <w:numFmt w:val="bullet"/>
      <w:lvlText w:val=""/>
      <w:lvlJc w:val="left"/>
      <w:pPr>
        <w:ind w:left="2160" w:hanging="360"/>
      </w:pPr>
      <w:rPr>
        <w:rFonts w:hint="default" w:ascii="Wingdings" w:hAnsi="Wingdings"/>
      </w:rPr>
    </w:lvl>
    <w:lvl w:ilvl="3" w:tplc="E006CA34">
      <w:start w:val="1"/>
      <w:numFmt w:val="bullet"/>
      <w:lvlText w:val=""/>
      <w:lvlJc w:val="left"/>
      <w:pPr>
        <w:ind w:left="2880" w:hanging="360"/>
      </w:pPr>
      <w:rPr>
        <w:rFonts w:hint="default" w:ascii="Symbol" w:hAnsi="Symbol"/>
      </w:rPr>
    </w:lvl>
    <w:lvl w:ilvl="4" w:tplc="EB2ED792">
      <w:start w:val="1"/>
      <w:numFmt w:val="bullet"/>
      <w:lvlText w:val="o"/>
      <w:lvlJc w:val="left"/>
      <w:pPr>
        <w:ind w:left="3600" w:hanging="360"/>
      </w:pPr>
      <w:rPr>
        <w:rFonts w:hint="default" w:ascii="Courier New" w:hAnsi="Courier New"/>
      </w:rPr>
    </w:lvl>
    <w:lvl w:ilvl="5" w:tplc="8E74671E">
      <w:start w:val="1"/>
      <w:numFmt w:val="bullet"/>
      <w:lvlText w:val=""/>
      <w:lvlJc w:val="left"/>
      <w:pPr>
        <w:ind w:left="4320" w:hanging="360"/>
      </w:pPr>
      <w:rPr>
        <w:rFonts w:hint="default" w:ascii="Wingdings" w:hAnsi="Wingdings"/>
      </w:rPr>
    </w:lvl>
    <w:lvl w:ilvl="6" w:tplc="6AA4A6CC">
      <w:start w:val="1"/>
      <w:numFmt w:val="bullet"/>
      <w:lvlText w:val=""/>
      <w:lvlJc w:val="left"/>
      <w:pPr>
        <w:ind w:left="5040" w:hanging="360"/>
      </w:pPr>
      <w:rPr>
        <w:rFonts w:hint="default" w:ascii="Symbol" w:hAnsi="Symbol"/>
      </w:rPr>
    </w:lvl>
    <w:lvl w:ilvl="7" w:tplc="8B7EDF12">
      <w:start w:val="1"/>
      <w:numFmt w:val="bullet"/>
      <w:lvlText w:val="o"/>
      <w:lvlJc w:val="left"/>
      <w:pPr>
        <w:ind w:left="5760" w:hanging="360"/>
      </w:pPr>
      <w:rPr>
        <w:rFonts w:hint="default" w:ascii="Courier New" w:hAnsi="Courier New"/>
      </w:rPr>
    </w:lvl>
    <w:lvl w:ilvl="8" w:tplc="4964E402">
      <w:start w:val="1"/>
      <w:numFmt w:val="bullet"/>
      <w:lvlText w:val=""/>
      <w:lvlJc w:val="left"/>
      <w:pPr>
        <w:ind w:left="6480" w:hanging="360"/>
      </w:pPr>
      <w:rPr>
        <w:rFonts w:hint="default" w:ascii="Wingdings" w:hAnsi="Wingdings"/>
      </w:rPr>
    </w:lvl>
  </w:abstractNum>
  <w:abstractNum w:abstractNumId="5" w15:restartNumberingAfterBreak="0">
    <w:nsid w:val="16B9605C"/>
    <w:multiLevelType w:val="multilevel"/>
    <w:tmpl w:val="7FE025E2"/>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6" w15:restartNumberingAfterBreak="0">
    <w:nsid w:val="18FF1597"/>
    <w:multiLevelType w:val="multilevel"/>
    <w:tmpl w:val="6C68499E"/>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7" w15:restartNumberingAfterBreak="0">
    <w:nsid w:val="19BA2CCE"/>
    <w:multiLevelType w:val="multilevel"/>
    <w:tmpl w:val="ED08DA56"/>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8" w15:restartNumberingAfterBreak="0">
    <w:nsid w:val="21003E80"/>
    <w:multiLevelType w:val="multilevel"/>
    <w:tmpl w:val="3F366D96"/>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9" w15:restartNumberingAfterBreak="0">
    <w:nsid w:val="234D0738"/>
    <w:multiLevelType w:val="hybridMultilevel"/>
    <w:tmpl w:val="21064BA2"/>
    <w:lvl w:ilvl="0" w:tplc="08090003">
      <w:start w:val="1"/>
      <w:numFmt w:val="bullet"/>
      <w:lvlText w:val="o"/>
      <w:lvlJc w:val="left"/>
      <w:pPr>
        <w:ind w:left="1080" w:hanging="360"/>
      </w:pPr>
      <w:rPr>
        <w:rFonts w:hint="default" w:ascii="Courier New" w:hAnsi="Courier New" w:cs="Courier New"/>
      </w:rPr>
    </w:lvl>
    <w:lvl w:ilvl="1" w:tplc="08090003" w:tentative="1">
      <w:start w:val="1"/>
      <w:numFmt w:val="bullet"/>
      <w:lvlText w:val="o"/>
      <w:lvlJc w:val="left"/>
      <w:pPr>
        <w:ind w:left="1800" w:hanging="360"/>
      </w:pPr>
      <w:rPr>
        <w:rFonts w:hint="default" w:ascii="Courier New" w:hAnsi="Courier New" w:cs="Courier New"/>
      </w:rPr>
    </w:lvl>
    <w:lvl w:ilvl="2" w:tplc="08090005" w:tentative="1">
      <w:start w:val="1"/>
      <w:numFmt w:val="bullet"/>
      <w:lvlText w:val=""/>
      <w:lvlJc w:val="left"/>
      <w:pPr>
        <w:ind w:left="2520" w:hanging="360"/>
      </w:pPr>
      <w:rPr>
        <w:rFonts w:hint="default" w:ascii="Wingdings" w:hAnsi="Wingdings"/>
      </w:rPr>
    </w:lvl>
    <w:lvl w:ilvl="3" w:tplc="08090001" w:tentative="1">
      <w:start w:val="1"/>
      <w:numFmt w:val="bullet"/>
      <w:lvlText w:val=""/>
      <w:lvlJc w:val="left"/>
      <w:pPr>
        <w:ind w:left="3240" w:hanging="360"/>
      </w:pPr>
      <w:rPr>
        <w:rFonts w:hint="default" w:ascii="Symbol" w:hAnsi="Symbol"/>
      </w:rPr>
    </w:lvl>
    <w:lvl w:ilvl="4" w:tplc="08090003" w:tentative="1">
      <w:start w:val="1"/>
      <w:numFmt w:val="bullet"/>
      <w:lvlText w:val="o"/>
      <w:lvlJc w:val="left"/>
      <w:pPr>
        <w:ind w:left="3960" w:hanging="360"/>
      </w:pPr>
      <w:rPr>
        <w:rFonts w:hint="default" w:ascii="Courier New" w:hAnsi="Courier New" w:cs="Courier New"/>
      </w:rPr>
    </w:lvl>
    <w:lvl w:ilvl="5" w:tplc="08090005" w:tentative="1">
      <w:start w:val="1"/>
      <w:numFmt w:val="bullet"/>
      <w:lvlText w:val=""/>
      <w:lvlJc w:val="left"/>
      <w:pPr>
        <w:ind w:left="4680" w:hanging="360"/>
      </w:pPr>
      <w:rPr>
        <w:rFonts w:hint="default" w:ascii="Wingdings" w:hAnsi="Wingdings"/>
      </w:rPr>
    </w:lvl>
    <w:lvl w:ilvl="6" w:tplc="08090001" w:tentative="1">
      <w:start w:val="1"/>
      <w:numFmt w:val="bullet"/>
      <w:lvlText w:val=""/>
      <w:lvlJc w:val="left"/>
      <w:pPr>
        <w:ind w:left="5400" w:hanging="360"/>
      </w:pPr>
      <w:rPr>
        <w:rFonts w:hint="default" w:ascii="Symbol" w:hAnsi="Symbol"/>
      </w:rPr>
    </w:lvl>
    <w:lvl w:ilvl="7" w:tplc="08090003" w:tentative="1">
      <w:start w:val="1"/>
      <w:numFmt w:val="bullet"/>
      <w:lvlText w:val="o"/>
      <w:lvlJc w:val="left"/>
      <w:pPr>
        <w:ind w:left="6120" w:hanging="360"/>
      </w:pPr>
      <w:rPr>
        <w:rFonts w:hint="default" w:ascii="Courier New" w:hAnsi="Courier New" w:cs="Courier New"/>
      </w:rPr>
    </w:lvl>
    <w:lvl w:ilvl="8" w:tplc="08090005" w:tentative="1">
      <w:start w:val="1"/>
      <w:numFmt w:val="bullet"/>
      <w:lvlText w:val=""/>
      <w:lvlJc w:val="left"/>
      <w:pPr>
        <w:ind w:left="6840" w:hanging="360"/>
      </w:pPr>
      <w:rPr>
        <w:rFonts w:hint="default" w:ascii="Wingdings" w:hAnsi="Wingdings"/>
      </w:rPr>
    </w:lvl>
  </w:abstractNum>
  <w:abstractNum w:abstractNumId="10" w15:restartNumberingAfterBreak="0">
    <w:nsid w:val="24A80B63"/>
    <w:multiLevelType w:val="multilevel"/>
    <w:tmpl w:val="4FE09AA0"/>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1" w15:restartNumberingAfterBreak="0">
    <w:nsid w:val="25317DF2"/>
    <w:multiLevelType w:val="multilevel"/>
    <w:tmpl w:val="F432D1BE"/>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2" w15:restartNumberingAfterBreak="0">
    <w:nsid w:val="253C163D"/>
    <w:multiLevelType w:val="multilevel"/>
    <w:tmpl w:val="C73E4A66"/>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3" w15:restartNumberingAfterBreak="0">
    <w:nsid w:val="2AE60591"/>
    <w:multiLevelType w:val="multilevel"/>
    <w:tmpl w:val="27C079D4"/>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2BA0610A"/>
    <w:multiLevelType w:val="multilevel"/>
    <w:tmpl w:val="3208A85E"/>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5" w15:restartNumberingAfterBreak="0">
    <w:nsid w:val="320E7778"/>
    <w:multiLevelType w:val="multilevel"/>
    <w:tmpl w:val="032AB53C"/>
    <w:lvl w:ilvl="0">
      <w:start w:val="1"/>
      <w:numFmt w:val="bullet"/>
      <w:lvlText w:val=""/>
      <w:lvlJc w:val="left"/>
      <w:pPr>
        <w:tabs>
          <w:tab w:val="num" w:pos="360"/>
        </w:tabs>
        <w:ind w:left="360" w:hanging="360"/>
      </w:pPr>
      <w:rPr>
        <w:rFonts w:hint="default" w:ascii="Symbol" w:hAnsi="Symbol"/>
        <w:sz w:val="20"/>
      </w:rPr>
    </w:lvl>
    <w:lvl w:ilvl="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16" w15:restartNumberingAfterBreak="0">
    <w:nsid w:val="32813370"/>
    <w:multiLevelType w:val="multilevel"/>
    <w:tmpl w:val="1756B5C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abstractNum w:abstractNumId="17" w15:restartNumberingAfterBreak="0">
    <w:nsid w:val="361F14D1"/>
    <w:multiLevelType w:val="multilevel"/>
    <w:tmpl w:val="472CEB46"/>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8" w15:restartNumberingAfterBreak="0">
    <w:nsid w:val="38E974B4"/>
    <w:multiLevelType w:val="multilevel"/>
    <w:tmpl w:val="18D4F2D6"/>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19" w15:restartNumberingAfterBreak="0">
    <w:nsid w:val="394A1451"/>
    <w:multiLevelType w:val="multilevel"/>
    <w:tmpl w:val="4FE09AA0"/>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0" w15:restartNumberingAfterBreak="0">
    <w:nsid w:val="40F8321F"/>
    <w:multiLevelType w:val="multilevel"/>
    <w:tmpl w:val="01D6AD56"/>
    <w:lvl w:ilvl="0">
      <w:start w:val="1"/>
      <w:numFmt w:val="bullet"/>
      <w:lvlText w:val=""/>
      <w:lvlJc w:val="left"/>
      <w:pPr>
        <w:tabs>
          <w:tab w:val="num" w:pos="360"/>
        </w:tabs>
        <w:ind w:left="360" w:hanging="360"/>
      </w:pPr>
      <w:rPr>
        <w:rFonts w:hint="default" w:ascii="Symbol" w:hAnsi="Symbol"/>
        <w:sz w:val="20"/>
      </w:rPr>
    </w:lvl>
    <w:lvl w:ilvl="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21" w15:restartNumberingAfterBreak="0">
    <w:nsid w:val="439150ED"/>
    <w:multiLevelType w:val="multilevel"/>
    <w:tmpl w:val="3F226628"/>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2" w15:restartNumberingAfterBreak="0">
    <w:nsid w:val="47C2323A"/>
    <w:multiLevelType w:val="multilevel"/>
    <w:tmpl w:val="2B222C5C"/>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3" w15:restartNumberingAfterBreak="0">
    <w:nsid w:val="490051F6"/>
    <w:multiLevelType w:val="hybridMultilevel"/>
    <w:tmpl w:val="2B142D0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24" w15:restartNumberingAfterBreak="0">
    <w:nsid w:val="4F5230C0"/>
    <w:multiLevelType w:val="multilevel"/>
    <w:tmpl w:val="AACE12D6"/>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5" w15:restartNumberingAfterBreak="0">
    <w:nsid w:val="55C818EF"/>
    <w:multiLevelType w:val="multilevel"/>
    <w:tmpl w:val="63F0824E"/>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6"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7" w15:restartNumberingAfterBreak="0">
    <w:nsid w:val="605F72AF"/>
    <w:multiLevelType w:val="multilevel"/>
    <w:tmpl w:val="E79039D6"/>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8" w15:restartNumberingAfterBreak="0">
    <w:nsid w:val="635161FF"/>
    <w:multiLevelType w:val="multilevel"/>
    <w:tmpl w:val="E90885CC"/>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9" w15:restartNumberingAfterBreak="0">
    <w:nsid w:val="639B8CB6"/>
    <w:multiLevelType w:val="hybridMultilevel"/>
    <w:tmpl w:val="15A6BE2C"/>
    <w:lvl w:ilvl="0" w:tplc="57E0971E">
      <w:start w:val="1"/>
      <w:numFmt w:val="bullet"/>
      <w:lvlText w:val=""/>
      <w:lvlJc w:val="left"/>
      <w:pPr>
        <w:ind w:left="720" w:hanging="360"/>
      </w:pPr>
      <w:rPr>
        <w:rFonts w:hint="default" w:ascii="Symbol" w:hAnsi="Symbol"/>
      </w:rPr>
    </w:lvl>
    <w:lvl w:ilvl="1" w:tplc="DBD65574">
      <w:start w:val="1"/>
      <w:numFmt w:val="bullet"/>
      <w:lvlText w:val="o"/>
      <w:lvlJc w:val="left"/>
      <w:pPr>
        <w:ind w:left="1440" w:hanging="360"/>
      </w:pPr>
      <w:rPr>
        <w:rFonts w:hint="default" w:ascii="Courier New" w:hAnsi="Courier New"/>
      </w:rPr>
    </w:lvl>
    <w:lvl w:ilvl="2" w:tplc="AB58E56A">
      <w:start w:val="1"/>
      <w:numFmt w:val="bullet"/>
      <w:lvlText w:val=""/>
      <w:lvlJc w:val="left"/>
      <w:pPr>
        <w:ind w:left="2160" w:hanging="360"/>
      </w:pPr>
      <w:rPr>
        <w:rFonts w:hint="default" w:ascii="Wingdings" w:hAnsi="Wingdings"/>
      </w:rPr>
    </w:lvl>
    <w:lvl w:ilvl="3" w:tplc="B40CE2AC">
      <w:start w:val="1"/>
      <w:numFmt w:val="bullet"/>
      <w:lvlText w:val=""/>
      <w:lvlJc w:val="left"/>
      <w:pPr>
        <w:ind w:left="2880" w:hanging="360"/>
      </w:pPr>
      <w:rPr>
        <w:rFonts w:hint="default" w:ascii="Symbol" w:hAnsi="Symbol"/>
      </w:rPr>
    </w:lvl>
    <w:lvl w:ilvl="4" w:tplc="7ED2A7AC">
      <w:start w:val="1"/>
      <w:numFmt w:val="bullet"/>
      <w:lvlText w:val="o"/>
      <w:lvlJc w:val="left"/>
      <w:pPr>
        <w:ind w:left="3600" w:hanging="360"/>
      </w:pPr>
      <w:rPr>
        <w:rFonts w:hint="default" w:ascii="Courier New" w:hAnsi="Courier New"/>
      </w:rPr>
    </w:lvl>
    <w:lvl w:ilvl="5" w:tplc="E932B59A">
      <w:start w:val="1"/>
      <w:numFmt w:val="bullet"/>
      <w:lvlText w:val=""/>
      <w:lvlJc w:val="left"/>
      <w:pPr>
        <w:ind w:left="4320" w:hanging="360"/>
      </w:pPr>
      <w:rPr>
        <w:rFonts w:hint="default" w:ascii="Wingdings" w:hAnsi="Wingdings"/>
      </w:rPr>
    </w:lvl>
    <w:lvl w:ilvl="6" w:tplc="44BC652A">
      <w:start w:val="1"/>
      <w:numFmt w:val="bullet"/>
      <w:lvlText w:val=""/>
      <w:lvlJc w:val="left"/>
      <w:pPr>
        <w:ind w:left="5040" w:hanging="360"/>
      </w:pPr>
      <w:rPr>
        <w:rFonts w:hint="default" w:ascii="Symbol" w:hAnsi="Symbol"/>
      </w:rPr>
    </w:lvl>
    <w:lvl w:ilvl="7" w:tplc="72EA01BA">
      <w:start w:val="1"/>
      <w:numFmt w:val="bullet"/>
      <w:lvlText w:val="o"/>
      <w:lvlJc w:val="left"/>
      <w:pPr>
        <w:ind w:left="5760" w:hanging="360"/>
      </w:pPr>
      <w:rPr>
        <w:rFonts w:hint="default" w:ascii="Courier New" w:hAnsi="Courier New"/>
      </w:rPr>
    </w:lvl>
    <w:lvl w:ilvl="8" w:tplc="915AD304">
      <w:start w:val="1"/>
      <w:numFmt w:val="bullet"/>
      <w:lvlText w:val=""/>
      <w:lvlJc w:val="left"/>
      <w:pPr>
        <w:ind w:left="6480" w:hanging="360"/>
      </w:pPr>
      <w:rPr>
        <w:rFonts w:hint="default" w:ascii="Wingdings" w:hAnsi="Wingdings"/>
      </w:rPr>
    </w:lvl>
  </w:abstractNum>
  <w:abstractNum w:abstractNumId="30" w15:restartNumberingAfterBreak="0">
    <w:nsid w:val="641F3E72"/>
    <w:multiLevelType w:val="multilevel"/>
    <w:tmpl w:val="C9E02E7C"/>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1" w15:restartNumberingAfterBreak="0">
    <w:nsid w:val="6576206F"/>
    <w:multiLevelType w:val="multilevel"/>
    <w:tmpl w:val="08DADE26"/>
    <w:lvl w:ilvl="0">
      <w:start w:val="1"/>
      <w:numFmt w:val="bullet"/>
      <w:lvlText w:val=""/>
      <w:lvlJc w:val="left"/>
      <w:pPr>
        <w:tabs>
          <w:tab w:val="num" w:pos="360"/>
        </w:tabs>
        <w:ind w:left="360" w:hanging="360"/>
      </w:pPr>
      <w:rPr>
        <w:rFonts w:hint="default" w:ascii="Symbol" w:hAnsi="Symbol"/>
        <w:sz w:val="20"/>
      </w:rPr>
    </w:lvl>
    <w:lvl w:ilvl="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32" w15:restartNumberingAfterBreak="0">
    <w:nsid w:val="6B9A7580"/>
    <w:multiLevelType w:val="hybridMultilevel"/>
    <w:tmpl w:val="367A670A"/>
    <w:lvl w:ilvl="0" w:tplc="74D23184">
      <w:start w:val="1"/>
      <w:numFmt w:val="bullet"/>
      <w:lvlText w:val=""/>
      <w:lvlJc w:val="left"/>
      <w:pPr>
        <w:ind w:left="720" w:hanging="360"/>
      </w:pPr>
      <w:rPr>
        <w:rFonts w:hint="default" w:ascii="Symbol" w:hAnsi="Symbol"/>
      </w:rPr>
    </w:lvl>
    <w:lvl w:ilvl="1" w:tplc="018CD462">
      <w:start w:val="1"/>
      <w:numFmt w:val="bullet"/>
      <w:lvlText w:val="o"/>
      <w:lvlJc w:val="left"/>
      <w:pPr>
        <w:ind w:left="1440" w:hanging="360"/>
      </w:pPr>
      <w:rPr>
        <w:rFonts w:hint="default" w:ascii="Courier New" w:hAnsi="Courier New"/>
      </w:rPr>
    </w:lvl>
    <w:lvl w:ilvl="2" w:tplc="3D0A0E04">
      <w:start w:val="1"/>
      <w:numFmt w:val="bullet"/>
      <w:lvlText w:val=""/>
      <w:lvlJc w:val="left"/>
      <w:pPr>
        <w:ind w:left="2160" w:hanging="360"/>
      </w:pPr>
      <w:rPr>
        <w:rFonts w:hint="default" w:ascii="Wingdings" w:hAnsi="Wingdings"/>
      </w:rPr>
    </w:lvl>
    <w:lvl w:ilvl="3" w:tplc="34563642">
      <w:start w:val="1"/>
      <w:numFmt w:val="bullet"/>
      <w:lvlText w:val=""/>
      <w:lvlJc w:val="left"/>
      <w:pPr>
        <w:ind w:left="2880" w:hanging="360"/>
      </w:pPr>
      <w:rPr>
        <w:rFonts w:hint="default" w:ascii="Symbol" w:hAnsi="Symbol"/>
      </w:rPr>
    </w:lvl>
    <w:lvl w:ilvl="4" w:tplc="0FFA2A40">
      <w:start w:val="1"/>
      <w:numFmt w:val="bullet"/>
      <w:lvlText w:val="o"/>
      <w:lvlJc w:val="left"/>
      <w:pPr>
        <w:ind w:left="3600" w:hanging="360"/>
      </w:pPr>
      <w:rPr>
        <w:rFonts w:hint="default" w:ascii="Courier New" w:hAnsi="Courier New"/>
      </w:rPr>
    </w:lvl>
    <w:lvl w:ilvl="5" w:tplc="459A94B4">
      <w:start w:val="1"/>
      <w:numFmt w:val="bullet"/>
      <w:lvlText w:val=""/>
      <w:lvlJc w:val="left"/>
      <w:pPr>
        <w:ind w:left="4320" w:hanging="360"/>
      </w:pPr>
      <w:rPr>
        <w:rFonts w:hint="default" w:ascii="Wingdings" w:hAnsi="Wingdings"/>
      </w:rPr>
    </w:lvl>
    <w:lvl w:ilvl="6" w:tplc="53B81498">
      <w:start w:val="1"/>
      <w:numFmt w:val="bullet"/>
      <w:lvlText w:val=""/>
      <w:lvlJc w:val="left"/>
      <w:pPr>
        <w:ind w:left="5040" w:hanging="360"/>
      </w:pPr>
      <w:rPr>
        <w:rFonts w:hint="default" w:ascii="Symbol" w:hAnsi="Symbol"/>
      </w:rPr>
    </w:lvl>
    <w:lvl w:ilvl="7" w:tplc="77547164">
      <w:start w:val="1"/>
      <w:numFmt w:val="bullet"/>
      <w:lvlText w:val="o"/>
      <w:lvlJc w:val="left"/>
      <w:pPr>
        <w:ind w:left="5760" w:hanging="360"/>
      </w:pPr>
      <w:rPr>
        <w:rFonts w:hint="default" w:ascii="Courier New" w:hAnsi="Courier New"/>
      </w:rPr>
    </w:lvl>
    <w:lvl w:ilvl="8" w:tplc="99C8F9D0">
      <w:start w:val="1"/>
      <w:numFmt w:val="bullet"/>
      <w:lvlText w:val=""/>
      <w:lvlJc w:val="left"/>
      <w:pPr>
        <w:ind w:left="6480" w:hanging="360"/>
      </w:pPr>
      <w:rPr>
        <w:rFonts w:hint="default" w:ascii="Wingdings" w:hAnsi="Wingdings"/>
      </w:rPr>
    </w:lvl>
  </w:abstractNum>
  <w:abstractNum w:abstractNumId="33" w15:restartNumberingAfterBreak="0">
    <w:nsid w:val="6CCC1F2D"/>
    <w:multiLevelType w:val="multilevel"/>
    <w:tmpl w:val="BB5C2E6C"/>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4" w15:restartNumberingAfterBreak="0">
    <w:nsid w:val="6E1D255F"/>
    <w:multiLevelType w:val="multilevel"/>
    <w:tmpl w:val="DDD6F2F8"/>
    <w:lvl w:ilvl="0">
      <w:start w:val="1"/>
      <w:numFmt w:val="bullet"/>
      <w:lvlText w:val=""/>
      <w:lvlJc w:val="left"/>
      <w:pPr>
        <w:tabs>
          <w:tab w:val="num" w:pos="360"/>
        </w:tabs>
        <w:ind w:left="360" w:hanging="360"/>
      </w:pPr>
      <w:rPr>
        <w:rFonts w:hint="default" w:ascii="Symbol" w:hAnsi="Symbol"/>
        <w:sz w:val="20"/>
      </w:rPr>
    </w:lvl>
    <w:lvl w:ilvl="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35" w15:restartNumberingAfterBreak="0">
    <w:nsid w:val="6F12433F"/>
    <w:multiLevelType w:val="multilevel"/>
    <w:tmpl w:val="584266B8"/>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6" w15:restartNumberingAfterBreak="0">
    <w:nsid w:val="6F19662F"/>
    <w:multiLevelType w:val="multilevel"/>
    <w:tmpl w:val="BAFCF27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7"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8" w15:restartNumberingAfterBreak="0">
    <w:nsid w:val="72627D2F"/>
    <w:multiLevelType w:val="multilevel"/>
    <w:tmpl w:val="8DAEF198"/>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9" w15:restartNumberingAfterBreak="0">
    <w:nsid w:val="751EEE2A"/>
    <w:multiLevelType w:val="hybridMultilevel"/>
    <w:tmpl w:val="2A602984"/>
    <w:lvl w:ilvl="0" w:tplc="22965784">
      <w:start w:val="1"/>
      <w:numFmt w:val="bullet"/>
      <w:lvlText w:val=""/>
      <w:lvlJc w:val="left"/>
      <w:pPr>
        <w:ind w:left="720" w:hanging="360"/>
      </w:pPr>
      <w:rPr>
        <w:rFonts w:hint="default" w:ascii="Symbol" w:hAnsi="Symbol"/>
      </w:rPr>
    </w:lvl>
    <w:lvl w:ilvl="1" w:tplc="E2F6B794">
      <w:start w:val="1"/>
      <w:numFmt w:val="bullet"/>
      <w:lvlText w:val="o"/>
      <w:lvlJc w:val="left"/>
      <w:pPr>
        <w:ind w:left="1440" w:hanging="360"/>
      </w:pPr>
      <w:rPr>
        <w:rFonts w:hint="default" w:ascii="Courier New" w:hAnsi="Courier New"/>
      </w:rPr>
    </w:lvl>
    <w:lvl w:ilvl="2" w:tplc="3C18F0CA">
      <w:start w:val="1"/>
      <w:numFmt w:val="bullet"/>
      <w:lvlText w:val=""/>
      <w:lvlJc w:val="left"/>
      <w:pPr>
        <w:ind w:left="2160" w:hanging="360"/>
      </w:pPr>
      <w:rPr>
        <w:rFonts w:hint="default" w:ascii="Wingdings" w:hAnsi="Wingdings"/>
      </w:rPr>
    </w:lvl>
    <w:lvl w:ilvl="3" w:tplc="2848C7C6">
      <w:start w:val="1"/>
      <w:numFmt w:val="bullet"/>
      <w:lvlText w:val=""/>
      <w:lvlJc w:val="left"/>
      <w:pPr>
        <w:ind w:left="2880" w:hanging="360"/>
      </w:pPr>
      <w:rPr>
        <w:rFonts w:hint="default" w:ascii="Symbol" w:hAnsi="Symbol"/>
      </w:rPr>
    </w:lvl>
    <w:lvl w:ilvl="4" w:tplc="841C9A90">
      <w:start w:val="1"/>
      <w:numFmt w:val="bullet"/>
      <w:lvlText w:val="o"/>
      <w:lvlJc w:val="left"/>
      <w:pPr>
        <w:ind w:left="3600" w:hanging="360"/>
      </w:pPr>
      <w:rPr>
        <w:rFonts w:hint="default" w:ascii="Courier New" w:hAnsi="Courier New"/>
      </w:rPr>
    </w:lvl>
    <w:lvl w:ilvl="5" w:tplc="2742995C">
      <w:start w:val="1"/>
      <w:numFmt w:val="bullet"/>
      <w:lvlText w:val=""/>
      <w:lvlJc w:val="left"/>
      <w:pPr>
        <w:ind w:left="4320" w:hanging="360"/>
      </w:pPr>
      <w:rPr>
        <w:rFonts w:hint="default" w:ascii="Wingdings" w:hAnsi="Wingdings"/>
      </w:rPr>
    </w:lvl>
    <w:lvl w:ilvl="6" w:tplc="D806E55A">
      <w:start w:val="1"/>
      <w:numFmt w:val="bullet"/>
      <w:lvlText w:val=""/>
      <w:lvlJc w:val="left"/>
      <w:pPr>
        <w:ind w:left="5040" w:hanging="360"/>
      </w:pPr>
      <w:rPr>
        <w:rFonts w:hint="default" w:ascii="Symbol" w:hAnsi="Symbol"/>
      </w:rPr>
    </w:lvl>
    <w:lvl w:ilvl="7" w:tplc="6F00B576">
      <w:start w:val="1"/>
      <w:numFmt w:val="bullet"/>
      <w:lvlText w:val="o"/>
      <w:lvlJc w:val="left"/>
      <w:pPr>
        <w:ind w:left="5760" w:hanging="360"/>
      </w:pPr>
      <w:rPr>
        <w:rFonts w:hint="default" w:ascii="Courier New" w:hAnsi="Courier New"/>
      </w:rPr>
    </w:lvl>
    <w:lvl w:ilvl="8" w:tplc="F8DEF636">
      <w:start w:val="1"/>
      <w:numFmt w:val="bullet"/>
      <w:lvlText w:val=""/>
      <w:lvlJc w:val="left"/>
      <w:pPr>
        <w:ind w:left="6480" w:hanging="360"/>
      </w:pPr>
      <w:rPr>
        <w:rFonts w:hint="default" w:ascii="Wingdings" w:hAnsi="Wingdings"/>
      </w:rPr>
    </w:lvl>
  </w:abstractNum>
  <w:abstractNum w:abstractNumId="40" w15:restartNumberingAfterBreak="0">
    <w:nsid w:val="77C22FA2"/>
    <w:multiLevelType w:val="hybridMultilevel"/>
    <w:tmpl w:val="0B8C3B8A"/>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41" w15:restartNumberingAfterBreak="0">
    <w:nsid w:val="795E6223"/>
    <w:multiLevelType w:val="multilevel"/>
    <w:tmpl w:val="3CF4B0F8"/>
    <w:lvl w:ilvl="0">
      <w:start w:val="1"/>
      <w:numFmt w:val="bullet"/>
      <w:lvlText w:val=""/>
      <w:lvlJc w:val="left"/>
      <w:pPr>
        <w:tabs>
          <w:tab w:val="num" w:pos="360"/>
        </w:tabs>
        <w:ind w:left="360" w:hanging="360"/>
      </w:pPr>
      <w:rPr>
        <w:rFonts w:hint="default" w:ascii="Symbol" w:hAnsi="Symbol"/>
        <w:sz w:val="20"/>
      </w:rPr>
    </w:lvl>
    <w:lvl w:ilvl="1">
      <w:start w:val="1"/>
      <w:numFmt w:val="bullet"/>
      <w:lvlText w:val="o"/>
      <w:lvlJc w:val="left"/>
      <w:pPr>
        <w:tabs>
          <w:tab w:val="num" w:pos="1080"/>
        </w:tabs>
        <w:ind w:left="1080" w:hanging="360"/>
      </w:pPr>
      <w:rPr>
        <w:rFonts w:hint="default" w:ascii="Courier New" w:hAnsi="Courier New"/>
        <w:sz w:val="20"/>
      </w:rPr>
    </w:lvl>
    <w:lvl w:ilvl="2" w:tentative="1">
      <w:start w:val="1"/>
      <w:numFmt w:val="bullet"/>
      <w:lvlText w:val=""/>
      <w:lvlJc w:val="left"/>
      <w:pPr>
        <w:tabs>
          <w:tab w:val="num" w:pos="1800"/>
        </w:tabs>
        <w:ind w:left="1800" w:hanging="360"/>
      </w:pPr>
      <w:rPr>
        <w:rFonts w:hint="default" w:ascii="Wingdings" w:hAnsi="Wingdings"/>
        <w:sz w:val="20"/>
      </w:rPr>
    </w:lvl>
    <w:lvl w:ilvl="3" w:tentative="1">
      <w:start w:val="1"/>
      <w:numFmt w:val="bullet"/>
      <w:lvlText w:val=""/>
      <w:lvlJc w:val="left"/>
      <w:pPr>
        <w:tabs>
          <w:tab w:val="num" w:pos="2520"/>
        </w:tabs>
        <w:ind w:left="2520" w:hanging="360"/>
      </w:pPr>
      <w:rPr>
        <w:rFonts w:hint="default" w:ascii="Wingdings" w:hAnsi="Wingdings"/>
        <w:sz w:val="20"/>
      </w:rPr>
    </w:lvl>
    <w:lvl w:ilvl="4" w:tentative="1">
      <w:start w:val="1"/>
      <w:numFmt w:val="bullet"/>
      <w:lvlText w:val=""/>
      <w:lvlJc w:val="left"/>
      <w:pPr>
        <w:tabs>
          <w:tab w:val="num" w:pos="3240"/>
        </w:tabs>
        <w:ind w:left="3240" w:hanging="360"/>
      </w:pPr>
      <w:rPr>
        <w:rFonts w:hint="default" w:ascii="Wingdings" w:hAnsi="Wingdings"/>
        <w:sz w:val="20"/>
      </w:rPr>
    </w:lvl>
    <w:lvl w:ilvl="5" w:tentative="1">
      <w:start w:val="1"/>
      <w:numFmt w:val="bullet"/>
      <w:lvlText w:val=""/>
      <w:lvlJc w:val="left"/>
      <w:pPr>
        <w:tabs>
          <w:tab w:val="num" w:pos="3960"/>
        </w:tabs>
        <w:ind w:left="3960" w:hanging="360"/>
      </w:pPr>
      <w:rPr>
        <w:rFonts w:hint="default" w:ascii="Wingdings" w:hAnsi="Wingdings"/>
        <w:sz w:val="20"/>
      </w:rPr>
    </w:lvl>
    <w:lvl w:ilvl="6" w:tentative="1">
      <w:start w:val="1"/>
      <w:numFmt w:val="bullet"/>
      <w:lvlText w:val=""/>
      <w:lvlJc w:val="left"/>
      <w:pPr>
        <w:tabs>
          <w:tab w:val="num" w:pos="4680"/>
        </w:tabs>
        <w:ind w:left="4680" w:hanging="360"/>
      </w:pPr>
      <w:rPr>
        <w:rFonts w:hint="default" w:ascii="Wingdings" w:hAnsi="Wingdings"/>
        <w:sz w:val="20"/>
      </w:rPr>
    </w:lvl>
    <w:lvl w:ilvl="7" w:tentative="1">
      <w:start w:val="1"/>
      <w:numFmt w:val="bullet"/>
      <w:lvlText w:val=""/>
      <w:lvlJc w:val="left"/>
      <w:pPr>
        <w:tabs>
          <w:tab w:val="num" w:pos="5400"/>
        </w:tabs>
        <w:ind w:left="5400" w:hanging="360"/>
      </w:pPr>
      <w:rPr>
        <w:rFonts w:hint="default" w:ascii="Wingdings" w:hAnsi="Wingdings"/>
        <w:sz w:val="20"/>
      </w:rPr>
    </w:lvl>
    <w:lvl w:ilvl="8" w:tentative="1">
      <w:start w:val="1"/>
      <w:numFmt w:val="bullet"/>
      <w:lvlText w:val=""/>
      <w:lvlJc w:val="left"/>
      <w:pPr>
        <w:tabs>
          <w:tab w:val="num" w:pos="6120"/>
        </w:tabs>
        <w:ind w:left="6120" w:hanging="360"/>
      </w:pPr>
      <w:rPr>
        <w:rFonts w:hint="default" w:ascii="Wingdings" w:hAnsi="Wingdings"/>
        <w:sz w:val="20"/>
      </w:rPr>
    </w:lvl>
  </w:abstractNum>
  <w:abstractNum w:abstractNumId="42" w15:restartNumberingAfterBreak="0">
    <w:nsid w:val="797F5FB9"/>
    <w:multiLevelType w:val="multilevel"/>
    <w:tmpl w:val="33781208"/>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3" w15:restartNumberingAfterBreak="0">
    <w:nsid w:val="798E934F"/>
    <w:multiLevelType w:val="hybridMultilevel"/>
    <w:tmpl w:val="A716A404"/>
    <w:lvl w:ilvl="0" w:tplc="CD5262FA">
      <w:start w:val="1"/>
      <w:numFmt w:val="decimal"/>
      <w:lvlText w:val="%1."/>
      <w:lvlJc w:val="left"/>
      <w:pPr>
        <w:ind w:left="720" w:hanging="360"/>
      </w:pPr>
    </w:lvl>
    <w:lvl w:ilvl="1" w:tplc="732AAE2A">
      <w:start w:val="1"/>
      <w:numFmt w:val="lowerLetter"/>
      <w:lvlText w:val="%2."/>
      <w:lvlJc w:val="left"/>
      <w:pPr>
        <w:ind w:left="1440" w:hanging="360"/>
      </w:pPr>
    </w:lvl>
    <w:lvl w:ilvl="2" w:tplc="34E0FF6C">
      <w:start w:val="1"/>
      <w:numFmt w:val="lowerRoman"/>
      <w:lvlText w:val="%3."/>
      <w:lvlJc w:val="right"/>
      <w:pPr>
        <w:ind w:left="2160" w:hanging="180"/>
      </w:pPr>
    </w:lvl>
    <w:lvl w:ilvl="3" w:tplc="68E47EEE">
      <w:start w:val="1"/>
      <w:numFmt w:val="decimal"/>
      <w:lvlText w:val="%4."/>
      <w:lvlJc w:val="left"/>
      <w:pPr>
        <w:ind w:left="2880" w:hanging="360"/>
      </w:pPr>
    </w:lvl>
    <w:lvl w:ilvl="4" w:tplc="04BE5BB8">
      <w:start w:val="1"/>
      <w:numFmt w:val="lowerLetter"/>
      <w:lvlText w:val="%5."/>
      <w:lvlJc w:val="left"/>
      <w:pPr>
        <w:ind w:left="3600" w:hanging="360"/>
      </w:pPr>
    </w:lvl>
    <w:lvl w:ilvl="5" w:tplc="2BA81E7E">
      <w:start w:val="1"/>
      <w:numFmt w:val="lowerRoman"/>
      <w:lvlText w:val="%6."/>
      <w:lvlJc w:val="right"/>
      <w:pPr>
        <w:ind w:left="4320" w:hanging="180"/>
      </w:pPr>
    </w:lvl>
    <w:lvl w:ilvl="6" w:tplc="1C8EDE34">
      <w:start w:val="1"/>
      <w:numFmt w:val="decimal"/>
      <w:lvlText w:val="%7."/>
      <w:lvlJc w:val="left"/>
      <w:pPr>
        <w:ind w:left="5040" w:hanging="360"/>
      </w:pPr>
    </w:lvl>
    <w:lvl w:ilvl="7" w:tplc="293E85A2">
      <w:start w:val="1"/>
      <w:numFmt w:val="lowerLetter"/>
      <w:lvlText w:val="%8."/>
      <w:lvlJc w:val="left"/>
      <w:pPr>
        <w:ind w:left="5760" w:hanging="360"/>
      </w:pPr>
    </w:lvl>
    <w:lvl w:ilvl="8" w:tplc="22464BEA">
      <w:start w:val="1"/>
      <w:numFmt w:val="lowerRoman"/>
      <w:lvlText w:val="%9."/>
      <w:lvlJc w:val="right"/>
      <w:pPr>
        <w:ind w:left="6480" w:hanging="180"/>
      </w:pPr>
    </w:lvl>
  </w:abstractNum>
  <w:abstractNum w:abstractNumId="44" w15:restartNumberingAfterBreak="0">
    <w:nsid w:val="7AC0B2A2"/>
    <w:multiLevelType w:val="hybridMultilevel"/>
    <w:tmpl w:val="DC1EEB4E"/>
    <w:lvl w:ilvl="0" w:tplc="9F74B336">
      <w:start w:val="1"/>
      <w:numFmt w:val="bullet"/>
      <w:lvlText w:val=""/>
      <w:lvlJc w:val="left"/>
      <w:pPr>
        <w:ind w:left="720" w:hanging="360"/>
      </w:pPr>
      <w:rPr>
        <w:rFonts w:hint="default" w:ascii="Symbol" w:hAnsi="Symbol"/>
      </w:rPr>
    </w:lvl>
    <w:lvl w:ilvl="1" w:tplc="8BA83BDE">
      <w:start w:val="1"/>
      <w:numFmt w:val="bullet"/>
      <w:lvlText w:val="o"/>
      <w:lvlJc w:val="left"/>
      <w:pPr>
        <w:ind w:left="1440" w:hanging="360"/>
      </w:pPr>
      <w:rPr>
        <w:rFonts w:hint="default" w:ascii="Courier New" w:hAnsi="Courier New"/>
      </w:rPr>
    </w:lvl>
    <w:lvl w:ilvl="2" w:tplc="11A89E2A">
      <w:start w:val="1"/>
      <w:numFmt w:val="bullet"/>
      <w:lvlText w:val=""/>
      <w:lvlJc w:val="left"/>
      <w:pPr>
        <w:ind w:left="2160" w:hanging="360"/>
      </w:pPr>
      <w:rPr>
        <w:rFonts w:hint="default" w:ascii="Wingdings" w:hAnsi="Wingdings"/>
      </w:rPr>
    </w:lvl>
    <w:lvl w:ilvl="3" w:tplc="23D28166">
      <w:start w:val="1"/>
      <w:numFmt w:val="bullet"/>
      <w:lvlText w:val=""/>
      <w:lvlJc w:val="left"/>
      <w:pPr>
        <w:ind w:left="2880" w:hanging="360"/>
      </w:pPr>
      <w:rPr>
        <w:rFonts w:hint="default" w:ascii="Symbol" w:hAnsi="Symbol"/>
      </w:rPr>
    </w:lvl>
    <w:lvl w:ilvl="4" w:tplc="B2D875C4">
      <w:start w:val="1"/>
      <w:numFmt w:val="bullet"/>
      <w:lvlText w:val="o"/>
      <w:lvlJc w:val="left"/>
      <w:pPr>
        <w:ind w:left="3600" w:hanging="360"/>
      </w:pPr>
      <w:rPr>
        <w:rFonts w:hint="default" w:ascii="Courier New" w:hAnsi="Courier New"/>
      </w:rPr>
    </w:lvl>
    <w:lvl w:ilvl="5" w:tplc="6ADAB426">
      <w:start w:val="1"/>
      <w:numFmt w:val="bullet"/>
      <w:lvlText w:val=""/>
      <w:lvlJc w:val="left"/>
      <w:pPr>
        <w:ind w:left="4320" w:hanging="360"/>
      </w:pPr>
      <w:rPr>
        <w:rFonts w:hint="default" w:ascii="Wingdings" w:hAnsi="Wingdings"/>
      </w:rPr>
    </w:lvl>
    <w:lvl w:ilvl="6" w:tplc="A7C84A90">
      <w:start w:val="1"/>
      <w:numFmt w:val="bullet"/>
      <w:lvlText w:val=""/>
      <w:lvlJc w:val="left"/>
      <w:pPr>
        <w:ind w:left="5040" w:hanging="360"/>
      </w:pPr>
      <w:rPr>
        <w:rFonts w:hint="default" w:ascii="Symbol" w:hAnsi="Symbol"/>
      </w:rPr>
    </w:lvl>
    <w:lvl w:ilvl="7" w:tplc="0BF2B7B8">
      <w:start w:val="1"/>
      <w:numFmt w:val="bullet"/>
      <w:lvlText w:val="o"/>
      <w:lvlJc w:val="left"/>
      <w:pPr>
        <w:ind w:left="5760" w:hanging="360"/>
      </w:pPr>
      <w:rPr>
        <w:rFonts w:hint="default" w:ascii="Courier New" w:hAnsi="Courier New"/>
      </w:rPr>
    </w:lvl>
    <w:lvl w:ilvl="8" w:tplc="AC02599E">
      <w:start w:val="1"/>
      <w:numFmt w:val="bullet"/>
      <w:lvlText w:val=""/>
      <w:lvlJc w:val="left"/>
      <w:pPr>
        <w:ind w:left="6480" w:hanging="360"/>
      </w:pPr>
      <w:rPr>
        <w:rFonts w:hint="default" w:ascii="Wingdings" w:hAnsi="Wingdings"/>
      </w:rPr>
    </w:lvl>
  </w:abstractNum>
  <w:abstractNum w:abstractNumId="45" w15:restartNumberingAfterBreak="0">
    <w:nsid w:val="7F2C1F71"/>
    <w:multiLevelType w:val="multilevel"/>
    <w:tmpl w:val="C9BA764E"/>
    <w:lvl w:ilvl="0">
      <w:start w:val="1"/>
      <w:numFmt w:val="bullet"/>
      <w:lvlText w:val="o"/>
      <w:lvlJc w:val="left"/>
      <w:pPr>
        <w:tabs>
          <w:tab w:val="num" w:pos="720"/>
        </w:tabs>
        <w:ind w:left="720" w:hanging="360"/>
      </w:pPr>
      <w:rPr>
        <w:rFonts w:hint="default" w:ascii="Courier New" w:hAnsi="Courier New" w:cs="Courier New"/>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16cid:durableId="394163118">
    <w:abstractNumId w:val="32"/>
  </w:num>
  <w:num w:numId="2" w16cid:durableId="668144197">
    <w:abstractNumId w:val="44"/>
  </w:num>
  <w:num w:numId="3" w16cid:durableId="2009750417">
    <w:abstractNumId w:val="4"/>
  </w:num>
  <w:num w:numId="4" w16cid:durableId="938026216">
    <w:abstractNumId w:val="29"/>
  </w:num>
  <w:num w:numId="5" w16cid:durableId="252863754">
    <w:abstractNumId w:val="39"/>
  </w:num>
  <w:num w:numId="6" w16cid:durableId="1910924047">
    <w:abstractNumId w:val="43"/>
  </w:num>
  <w:num w:numId="7" w16cid:durableId="641695385">
    <w:abstractNumId w:val="2"/>
  </w:num>
  <w:num w:numId="8" w16cid:durableId="1500121260">
    <w:abstractNumId w:val="23"/>
  </w:num>
  <w:num w:numId="9" w16cid:durableId="438111508">
    <w:abstractNumId w:val="37"/>
  </w:num>
  <w:num w:numId="10" w16cid:durableId="424033359">
    <w:abstractNumId w:val="20"/>
  </w:num>
  <w:num w:numId="11" w16cid:durableId="1335066293">
    <w:abstractNumId w:val="34"/>
  </w:num>
  <w:num w:numId="12" w16cid:durableId="662587085">
    <w:abstractNumId w:val="15"/>
  </w:num>
  <w:num w:numId="13" w16cid:durableId="2071072074">
    <w:abstractNumId w:val="31"/>
  </w:num>
  <w:num w:numId="14" w16cid:durableId="1573662111">
    <w:abstractNumId w:val="41"/>
  </w:num>
  <w:num w:numId="15" w16cid:durableId="131678057">
    <w:abstractNumId w:val="38"/>
  </w:num>
  <w:num w:numId="16" w16cid:durableId="99565733">
    <w:abstractNumId w:val="11"/>
  </w:num>
  <w:num w:numId="17" w16cid:durableId="1810784339">
    <w:abstractNumId w:val="26"/>
  </w:num>
  <w:num w:numId="18" w16cid:durableId="1491748033">
    <w:abstractNumId w:val="30"/>
  </w:num>
  <w:num w:numId="19" w16cid:durableId="670565925">
    <w:abstractNumId w:val="7"/>
  </w:num>
  <w:num w:numId="20" w16cid:durableId="211696971">
    <w:abstractNumId w:val="10"/>
  </w:num>
  <w:num w:numId="21" w16cid:durableId="1773429901">
    <w:abstractNumId w:val="19"/>
  </w:num>
  <w:num w:numId="22" w16cid:durableId="804733676">
    <w:abstractNumId w:val="13"/>
  </w:num>
  <w:num w:numId="23" w16cid:durableId="488864096">
    <w:abstractNumId w:val="35"/>
  </w:num>
  <w:num w:numId="24" w16cid:durableId="1599749197">
    <w:abstractNumId w:val="18"/>
  </w:num>
  <w:num w:numId="25" w16cid:durableId="1726679607">
    <w:abstractNumId w:val="8"/>
  </w:num>
  <w:num w:numId="26" w16cid:durableId="1630209448">
    <w:abstractNumId w:val="21"/>
  </w:num>
  <w:num w:numId="27" w16cid:durableId="928663234">
    <w:abstractNumId w:val="25"/>
  </w:num>
  <w:num w:numId="28" w16cid:durableId="2017072952">
    <w:abstractNumId w:val="27"/>
  </w:num>
  <w:num w:numId="29" w16cid:durableId="58405484">
    <w:abstractNumId w:val="14"/>
  </w:num>
  <w:num w:numId="30" w16cid:durableId="1817530714">
    <w:abstractNumId w:val="5"/>
  </w:num>
  <w:num w:numId="31" w16cid:durableId="2141336387">
    <w:abstractNumId w:val="24"/>
  </w:num>
  <w:num w:numId="32" w16cid:durableId="1325282792">
    <w:abstractNumId w:val="1"/>
  </w:num>
  <w:num w:numId="33" w16cid:durableId="1319654748">
    <w:abstractNumId w:val="28"/>
  </w:num>
  <w:num w:numId="34" w16cid:durableId="556555801">
    <w:abstractNumId w:val="0"/>
  </w:num>
  <w:num w:numId="35" w16cid:durableId="1903828627">
    <w:abstractNumId w:val="6"/>
  </w:num>
  <w:num w:numId="36" w16cid:durableId="281425930">
    <w:abstractNumId w:val="22"/>
  </w:num>
  <w:num w:numId="37" w16cid:durableId="1491553762">
    <w:abstractNumId w:val="17"/>
  </w:num>
  <w:num w:numId="38" w16cid:durableId="965625632">
    <w:abstractNumId w:val="33"/>
  </w:num>
  <w:num w:numId="39" w16cid:durableId="1481145624">
    <w:abstractNumId w:val="45"/>
  </w:num>
  <w:num w:numId="40" w16cid:durableId="29957555">
    <w:abstractNumId w:val="42"/>
  </w:num>
  <w:num w:numId="41" w16cid:durableId="1042821728">
    <w:abstractNumId w:val="36"/>
  </w:num>
  <w:num w:numId="42" w16cid:durableId="633143735">
    <w:abstractNumId w:val="40"/>
  </w:num>
  <w:num w:numId="43" w16cid:durableId="1100951892">
    <w:abstractNumId w:val="9"/>
  </w:num>
  <w:num w:numId="44" w16cid:durableId="977803756">
    <w:abstractNumId w:val="3"/>
  </w:num>
  <w:num w:numId="45" w16cid:durableId="1689603741">
    <w:abstractNumId w:val="16"/>
  </w:num>
  <w:num w:numId="46" w16cid:durableId="1329209597">
    <w:abstractNumId w:val="12"/>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1D00"/>
    <w:rsid w:val="000264A2"/>
    <w:rsid w:val="000400E4"/>
    <w:rsid w:val="00043BED"/>
    <w:rsid w:val="000557AF"/>
    <w:rsid w:val="00055F5D"/>
    <w:rsid w:val="00062E6C"/>
    <w:rsid w:val="00063B4C"/>
    <w:rsid w:val="00086612"/>
    <w:rsid w:val="000A66CF"/>
    <w:rsid w:val="000D05D8"/>
    <w:rsid w:val="000D0641"/>
    <w:rsid w:val="000D2B00"/>
    <w:rsid w:val="000D9648"/>
    <w:rsid w:val="000E32C3"/>
    <w:rsid w:val="00124BC2"/>
    <w:rsid w:val="001520E8"/>
    <w:rsid w:val="001601E6"/>
    <w:rsid w:val="001609A0"/>
    <w:rsid w:val="00176D18"/>
    <w:rsid w:val="001821AE"/>
    <w:rsid w:val="001951FD"/>
    <w:rsid w:val="001955D1"/>
    <w:rsid w:val="001C3AF6"/>
    <w:rsid w:val="001D1485"/>
    <w:rsid w:val="001E201A"/>
    <w:rsid w:val="001F039C"/>
    <w:rsid w:val="001F19A6"/>
    <w:rsid w:val="002007B8"/>
    <w:rsid w:val="00205073"/>
    <w:rsid w:val="00211184"/>
    <w:rsid w:val="0021364B"/>
    <w:rsid w:val="002149EB"/>
    <w:rsid w:val="00214E08"/>
    <w:rsid w:val="0023454B"/>
    <w:rsid w:val="0025020C"/>
    <w:rsid w:val="00256951"/>
    <w:rsid w:val="002865F5"/>
    <w:rsid w:val="00292A36"/>
    <w:rsid w:val="002A073E"/>
    <w:rsid w:val="002B2481"/>
    <w:rsid w:val="002C557B"/>
    <w:rsid w:val="002C558C"/>
    <w:rsid w:val="002C6C71"/>
    <w:rsid w:val="002D64A3"/>
    <w:rsid w:val="002F5E53"/>
    <w:rsid w:val="00312A5A"/>
    <w:rsid w:val="003135AD"/>
    <w:rsid w:val="003203EE"/>
    <w:rsid w:val="003322AB"/>
    <w:rsid w:val="003626DB"/>
    <w:rsid w:val="00393F39"/>
    <w:rsid w:val="003A66FD"/>
    <w:rsid w:val="003B1E32"/>
    <w:rsid w:val="003BE042"/>
    <w:rsid w:val="003C6ED3"/>
    <w:rsid w:val="00423F2A"/>
    <w:rsid w:val="00431273"/>
    <w:rsid w:val="004315B8"/>
    <w:rsid w:val="004503C1"/>
    <w:rsid w:val="00461BD2"/>
    <w:rsid w:val="00461CF7"/>
    <w:rsid w:val="004B0CB0"/>
    <w:rsid w:val="004D4021"/>
    <w:rsid w:val="004E666F"/>
    <w:rsid w:val="005119DE"/>
    <w:rsid w:val="00541095"/>
    <w:rsid w:val="005446BF"/>
    <w:rsid w:val="0055147E"/>
    <w:rsid w:val="00561836"/>
    <w:rsid w:val="005634FF"/>
    <w:rsid w:val="005815E0"/>
    <w:rsid w:val="005907B5"/>
    <w:rsid w:val="00596CCD"/>
    <w:rsid w:val="005B37B0"/>
    <w:rsid w:val="005B3EDE"/>
    <w:rsid w:val="005B6E67"/>
    <w:rsid w:val="005C5E80"/>
    <w:rsid w:val="005D7A1E"/>
    <w:rsid w:val="005E1650"/>
    <w:rsid w:val="005E75FF"/>
    <w:rsid w:val="005F7FC1"/>
    <w:rsid w:val="00602637"/>
    <w:rsid w:val="00604A87"/>
    <w:rsid w:val="00607BB2"/>
    <w:rsid w:val="00621776"/>
    <w:rsid w:val="00621872"/>
    <w:rsid w:val="00636D9A"/>
    <w:rsid w:val="00637EED"/>
    <w:rsid w:val="006658B8"/>
    <w:rsid w:val="006739ED"/>
    <w:rsid w:val="006A223E"/>
    <w:rsid w:val="006A3F0D"/>
    <w:rsid w:val="006A4515"/>
    <w:rsid w:val="006A4F85"/>
    <w:rsid w:val="006C0E92"/>
    <w:rsid w:val="006C78AA"/>
    <w:rsid w:val="006F04D4"/>
    <w:rsid w:val="006F4AB2"/>
    <w:rsid w:val="00701452"/>
    <w:rsid w:val="007063BA"/>
    <w:rsid w:val="00730C3C"/>
    <w:rsid w:val="0073280B"/>
    <w:rsid w:val="00750B5B"/>
    <w:rsid w:val="00770C2C"/>
    <w:rsid w:val="0077163A"/>
    <w:rsid w:val="007754F2"/>
    <w:rsid w:val="0077690B"/>
    <w:rsid w:val="00781DBF"/>
    <w:rsid w:val="00785752"/>
    <w:rsid w:val="007A41CD"/>
    <w:rsid w:val="007A59C8"/>
    <w:rsid w:val="007A712E"/>
    <w:rsid w:val="007C246B"/>
    <w:rsid w:val="007C2D8F"/>
    <w:rsid w:val="007C685B"/>
    <w:rsid w:val="007D2370"/>
    <w:rsid w:val="007D58D9"/>
    <w:rsid w:val="007E3AD8"/>
    <w:rsid w:val="007F7847"/>
    <w:rsid w:val="00804B94"/>
    <w:rsid w:val="00807B11"/>
    <w:rsid w:val="00817C61"/>
    <w:rsid w:val="0082760D"/>
    <w:rsid w:val="00835FA0"/>
    <w:rsid w:val="00845457"/>
    <w:rsid w:val="008653F2"/>
    <w:rsid w:val="008679CD"/>
    <w:rsid w:val="00877FD3"/>
    <w:rsid w:val="00880B2D"/>
    <w:rsid w:val="00883866"/>
    <w:rsid w:val="00883AB0"/>
    <w:rsid w:val="00894108"/>
    <w:rsid w:val="008A74F0"/>
    <w:rsid w:val="008AADC3"/>
    <w:rsid w:val="008B1DFA"/>
    <w:rsid w:val="008C38C3"/>
    <w:rsid w:val="008C6054"/>
    <w:rsid w:val="008D6F0F"/>
    <w:rsid w:val="008E2408"/>
    <w:rsid w:val="008E7B2E"/>
    <w:rsid w:val="00916814"/>
    <w:rsid w:val="009177EF"/>
    <w:rsid w:val="00936683"/>
    <w:rsid w:val="009367E3"/>
    <w:rsid w:val="009422A0"/>
    <w:rsid w:val="00956F4D"/>
    <w:rsid w:val="0097021E"/>
    <w:rsid w:val="00976335"/>
    <w:rsid w:val="009864DF"/>
    <w:rsid w:val="00987978"/>
    <w:rsid w:val="00995444"/>
    <w:rsid w:val="009B00CC"/>
    <w:rsid w:val="009B7F3F"/>
    <w:rsid w:val="009B7FC1"/>
    <w:rsid w:val="009D06C5"/>
    <w:rsid w:val="009D3D4A"/>
    <w:rsid w:val="009D534C"/>
    <w:rsid w:val="009D728C"/>
    <w:rsid w:val="009E1101"/>
    <w:rsid w:val="009E5B14"/>
    <w:rsid w:val="00A03754"/>
    <w:rsid w:val="00A28343"/>
    <w:rsid w:val="00A43321"/>
    <w:rsid w:val="00A443E2"/>
    <w:rsid w:val="00A64D43"/>
    <w:rsid w:val="00A74378"/>
    <w:rsid w:val="00A804EE"/>
    <w:rsid w:val="00A90A7A"/>
    <w:rsid w:val="00A93626"/>
    <w:rsid w:val="00AA437C"/>
    <w:rsid w:val="00AB78F0"/>
    <w:rsid w:val="00AE0932"/>
    <w:rsid w:val="00B01396"/>
    <w:rsid w:val="00B2418B"/>
    <w:rsid w:val="00B26973"/>
    <w:rsid w:val="00B37486"/>
    <w:rsid w:val="00B575E2"/>
    <w:rsid w:val="00B7073C"/>
    <w:rsid w:val="00B858A1"/>
    <w:rsid w:val="00B85BF6"/>
    <w:rsid w:val="00B958EA"/>
    <w:rsid w:val="00BB65AC"/>
    <w:rsid w:val="00BB6C47"/>
    <w:rsid w:val="00BC58DD"/>
    <w:rsid w:val="00BD2909"/>
    <w:rsid w:val="00C17A49"/>
    <w:rsid w:val="00C206EB"/>
    <w:rsid w:val="00C37C33"/>
    <w:rsid w:val="00C3D844"/>
    <w:rsid w:val="00C40DA4"/>
    <w:rsid w:val="00C41B09"/>
    <w:rsid w:val="00C43F23"/>
    <w:rsid w:val="00C91479"/>
    <w:rsid w:val="00CA19CB"/>
    <w:rsid w:val="00CB3AF6"/>
    <w:rsid w:val="00CB3C13"/>
    <w:rsid w:val="00CD56E5"/>
    <w:rsid w:val="00CE3FD1"/>
    <w:rsid w:val="00CE620E"/>
    <w:rsid w:val="00CF1ED5"/>
    <w:rsid w:val="00CF3D14"/>
    <w:rsid w:val="00D13A82"/>
    <w:rsid w:val="00D13DB7"/>
    <w:rsid w:val="00D14F3B"/>
    <w:rsid w:val="00D220FC"/>
    <w:rsid w:val="00D60F5A"/>
    <w:rsid w:val="00D81ED0"/>
    <w:rsid w:val="00D927C7"/>
    <w:rsid w:val="00D95C19"/>
    <w:rsid w:val="00D96A5E"/>
    <w:rsid w:val="00DB71AC"/>
    <w:rsid w:val="00DC00D1"/>
    <w:rsid w:val="00DD02A4"/>
    <w:rsid w:val="00DE1A02"/>
    <w:rsid w:val="00DF64B3"/>
    <w:rsid w:val="00E05C6C"/>
    <w:rsid w:val="00E157E1"/>
    <w:rsid w:val="00E15F51"/>
    <w:rsid w:val="00E2182C"/>
    <w:rsid w:val="00E325CF"/>
    <w:rsid w:val="00E40B0D"/>
    <w:rsid w:val="00E44061"/>
    <w:rsid w:val="00E71420"/>
    <w:rsid w:val="00E84CBD"/>
    <w:rsid w:val="00E94DA0"/>
    <w:rsid w:val="00EA5CC3"/>
    <w:rsid w:val="00EF6341"/>
    <w:rsid w:val="00EF64DE"/>
    <w:rsid w:val="00F0560A"/>
    <w:rsid w:val="00F158D7"/>
    <w:rsid w:val="00F20EE5"/>
    <w:rsid w:val="00F30697"/>
    <w:rsid w:val="00F30E4D"/>
    <w:rsid w:val="00F44833"/>
    <w:rsid w:val="00F544B0"/>
    <w:rsid w:val="00F67C87"/>
    <w:rsid w:val="00F84C23"/>
    <w:rsid w:val="00F95856"/>
    <w:rsid w:val="00FD373D"/>
    <w:rsid w:val="00FD3DE0"/>
    <w:rsid w:val="00FD7729"/>
    <w:rsid w:val="00FD7C22"/>
    <w:rsid w:val="00FE5C58"/>
    <w:rsid w:val="011862DE"/>
    <w:rsid w:val="011CE4A7"/>
    <w:rsid w:val="0136031B"/>
    <w:rsid w:val="0145BD25"/>
    <w:rsid w:val="0154C7D9"/>
    <w:rsid w:val="016DEE7C"/>
    <w:rsid w:val="017D374F"/>
    <w:rsid w:val="01829376"/>
    <w:rsid w:val="01979931"/>
    <w:rsid w:val="01B1E631"/>
    <w:rsid w:val="01C59B3C"/>
    <w:rsid w:val="01CA8B74"/>
    <w:rsid w:val="01CC4B66"/>
    <w:rsid w:val="01D49AFB"/>
    <w:rsid w:val="01D9753A"/>
    <w:rsid w:val="01EA8B6D"/>
    <w:rsid w:val="01EE3B24"/>
    <w:rsid w:val="01F0FE0F"/>
    <w:rsid w:val="020D41F4"/>
    <w:rsid w:val="0210EE21"/>
    <w:rsid w:val="021D6140"/>
    <w:rsid w:val="021F2595"/>
    <w:rsid w:val="022A375C"/>
    <w:rsid w:val="0231956B"/>
    <w:rsid w:val="0231D6DC"/>
    <w:rsid w:val="02371C37"/>
    <w:rsid w:val="024970C4"/>
    <w:rsid w:val="024E373A"/>
    <w:rsid w:val="025CA658"/>
    <w:rsid w:val="02618B8A"/>
    <w:rsid w:val="02806B3E"/>
    <w:rsid w:val="028F2F20"/>
    <w:rsid w:val="0292B9A7"/>
    <w:rsid w:val="029762E5"/>
    <w:rsid w:val="02AB774A"/>
    <w:rsid w:val="02EFD92D"/>
    <w:rsid w:val="030DED86"/>
    <w:rsid w:val="03174611"/>
    <w:rsid w:val="0336AD32"/>
    <w:rsid w:val="033A7A88"/>
    <w:rsid w:val="033E0987"/>
    <w:rsid w:val="034BBA22"/>
    <w:rsid w:val="035421E9"/>
    <w:rsid w:val="03652FFF"/>
    <w:rsid w:val="0367E270"/>
    <w:rsid w:val="0370F3EE"/>
    <w:rsid w:val="037CA462"/>
    <w:rsid w:val="03867B95"/>
    <w:rsid w:val="0391D441"/>
    <w:rsid w:val="039C342B"/>
    <w:rsid w:val="03BD7E68"/>
    <w:rsid w:val="03C09847"/>
    <w:rsid w:val="03DA6B2F"/>
    <w:rsid w:val="03E0CEE6"/>
    <w:rsid w:val="04089CC4"/>
    <w:rsid w:val="042CEBC5"/>
    <w:rsid w:val="045AB95F"/>
    <w:rsid w:val="046F7EA7"/>
    <w:rsid w:val="04723898"/>
    <w:rsid w:val="04AF1553"/>
    <w:rsid w:val="04C032EE"/>
    <w:rsid w:val="04C5351D"/>
    <w:rsid w:val="04D7AE70"/>
    <w:rsid w:val="04F0A960"/>
    <w:rsid w:val="04FEC66D"/>
    <w:rsid w:val="04FECDFF"/>
    <w:rsid w:val="05074926"/>
    <w:rsid w:val="05118AFD"/>
    <w:rsid w:val="051E72EB"/>
    <w:rsid w:val="051FFEF5"/>
    <w:rsid w:val="0520FAF3"/>
    <w:rsid w:val="05212FE6"/>
    <w:rsid w:val="05259BF1"/>
    <w:rsid w:val="05468FE1"/>
    <w:rsid w:val="05624F11"/>
    <w:rsid w:val="0562FB1D"/>
    <w:rsid w:val="0569DCCD"/>
    <w:rsid w:val="0575FB6B"/>
    <w:rsid w:val="058AA394"/>
    <w:rsid w:val="059E811F"/>
    <w:rsid w:val="05A27340"/>
    <w:rsid w:val="05A912C8"/>
    <w:rsid w:val="05AD5572"/>
    <w:rsid w:val="05B4F461"/>
    <w:rsid w:val="05B8CCD4"/>
    <w:rsid w:val="05CA2D79"/>
    <w:rsid w:val="05F75C50"/>
    <w:rsid w:val="05FA40CB"/>
    <w:rsid w:val="060A9669"/>
    <w:rsid w:val="0619EE33"/>
    <w:rsid w:val="063A4B7E"/>
    <w:rsid w:val="06457876"/>
    <w:rsid w:val="0658103A"/>
    <w:rsid w:val="0661C920"/>
    <w:rsid w:val="066BEFCD"/>
    <w:rsid w:val="066D5643"/>
    <w:rsid w:val="06846F6F"/>
    <w:rsid w:val="06900FD0"/>
    <w:rsid w:val="069A563F"/>
    <w:rsid w:val="069DFBCE"/>
    <w:rsid w:val="06B242EC"/>
    <w:rsid w:val="06B84CC6"/>
    <w:rsid w:val="06BACFF2"/>
    <w:rsid w:val="06D954AF"/>
    <w:rsid w:val="06F48EDF"/>
    <w:rsid w:val="06FEA65B"/>
    <w:rsid w:val="070619FF"/>
    <w:rsid w:val="07229EA9"/>
    <w:rsid w:val="0728B303"/>
    <w:rsid w:val="0763E279"/>
    <w:rsid w:val="076DE174"/>
    <w:rsid w:val="0770B7DE"/>
    <w:rsid w:val="0775DE2E"/>
    <w:rsid w:val="0790F26A"/>
    <w:rsid w:val="07AC8B6D"/>
    <w:rsid w:val="07AF9B49"/>
    <w:rsid w:val="07B0E4EC"/>
    <w:rsid w:val="07B59508"/>
    <w:rsid w:val="07B90F32"/>
    <w:rsid w:val="07BC3FEA"/>
    <w:rsid w:val="07C07DB5"/>
    <w:rsid w:val="07FAADBA"/>
    <w:rsid w:val="08060013"/>
    <w:rsid w:val="0809D1D5"/>
    <w:rsid w:val="081ADA68"/>
    <w:rsid w:val="081BE3A6"/>
    <w:rsid w:val="08323AA2"/>
    <w:rsid w:val="0860E14A"/>
    <w:rsid w:val="087192B6"/>
    <w:rsid w:val="0886041B"/>
    <w:rsid w:val="088AF6AE"/>
    <w:rsid w:val="088B444F"/>
    <w:rsid w:val="088FEC29"/>
    <w:rsid w:val="08A01352"/>
    <w:rsid w:val="08A50CCC"/>
    <w:rsid w:val="08A888C1"/>
    <w:rsid w:val="08CC2554"/>
    <w:rsid w:val="08CC98C3"/>
    <w:rsid w:val="08D5E860"/>
    <w:rsid w:val="08E56FAF"/>
    <w:rsid w:val="090008DB"/>
    <w:rsid w:val="090EAF47"/>
    <w:rsid w:val="090F1987"/>
    <w:rsid w:val="09109967"/>
    <w:rsid w:val="093A62C9"/>
    <w:rsid w:val="0952E854"/>
    <w:rsid w:val="0956EB1E"/>
    <w:rsid w:val="0958F728"/>
    <w:rsid w:val="0964F43A"/>
    <w:rsid w:val="09858850"/>
    <w:rsid w:val="0986A575"/>
    <w:rsid w:val="098BA450"/>
    <w:rsid w:val="09960550"/>
    <w:rsid w:val="09A9147A"/>
    <w:rsid w:val="09BF5F3E"/>
    <w:rsid w:val="09C0CA4F"/>
    <w:rsid w:val="09FEDFAD"/>
    <w:rsid w:val="0A4B9638"/>
    <w:rsid w:val="0A4C5B90"/>
    <w:rsid w:val="0A53C671"/>
    <w:rsid w:val="0A5B7F0B"/>
    <w:rsid w:val="0A6F5C93"/>
    <w:rsid w:val="0A78F67B"/>
    <w:rsid w:val="0A9904CE"/>
    <w:rsid w:val="0A9C3EFB"/>
    <w:rsid w:val="0AADC2F6"/>
    <w:rsid w:val="0ABE445B"/>
    <w:rsid w:val="0ACEBF3F"/>
    <w:rsid w:val="0ADAEBC0"/>
    <w:rsid w:val="0ADB2F41"/>
    <w:rsid w:val="0AE16264"/>
    <w:rsid w:val="0AE1F21A"/>
    <w:rsid w:val="0AE45E11"/>
    <w:rsid w:val="0AEA23BC"/>
    <w:rsid w:val="0B199099"/>
    <w:rsid w:val="0B1E6B65"/>
    <w:rsid w:val="0B254022"/>
    <w:rsid w:val="0B44579C"/>
    <w:rsid w:val="0B5346F3"/>
    <w:rsid w:val="0B6BF302"/>
    <w:rsid w:val="0B6F34CD"/>
    <w:rsid w:val="0B74329F"/>
    <w:rsid w:val="0B7C64E8"/>
    <w:rsid w:val="0B869A97"/>
    <w:rsid w:val="0B8E2C0D"/>
    <w:rsid w:val="0B9A5A64"/>
    <w:rsid w:val="0B9B754C"/>
    <w:rsid w:val="0BB35A30"/>
    <w:rsid w:val="0BBA33BF"/>
    <w:rsid w:val="0BC76838"/>
    <w:rsid w:val="0BFE8035"/>
    <w:rsid w:val="0C157A85"/>
    <w:rsid w:val="0C39AC80"/>
    <w:rsid w:val="0C3F182F"/>
    <w:rsid w:val="0C49AAF3"/>
    <w:rsid w:val="0C4EF863"/>
    <w:rsid w:val="0C6B591A"/>
    <w:rsid w:val="0C7C566D"/>
    <w:rsid w:val="0C98ADD6"/>
    <w:rsid w:val="0CACB9BD"/>
    <w:rsid w:val="0CC993CC"/>
    <w:rsid w:val="0CD41741"/>
    <w:rsid w:val="0D28E1E9"/>
    <w:rsid w:val="0D2BF817"/>
    <w:rsid w:val="0D2C90D9"/>
    <w:rsid w:val="0D326E91"/>
    <w:rsid w:val="0D3D2D74"/>
    <w:rsid w:val="0D58FC83"/>
    <w:rsid w:val="0D67EE87"/>
    <w:rsid w:val="0D6C5EDA"/>
    <w:rsid w:val="0D6D679F"/>
    <w:rsid w:val="0D70BCE6"/>
    <w:rsid w:val="0D72F88D"/>
    <w:rsid w:val="0D79E7EF"/>
    <w:rsid w:val="0D7D7E9A"/>
    <w:rsid w:val="0D83E39A"/>
    <w:rsid w:val="0D8B99EB"/>
    <w:rsid w:val="0D931786"/>
    <w:rsid w:val="0D97FFE5"/>
    <w:rsid w:val="0DAF09F7"/>
    <w:rsid w:val="0DBCC9F8"/>
    <w:rsid w:val="0DC77F34"/>
    <w:rsid w:val="0DD9C408"/>
    <w:rsid w:val="0E1A9C19"/>
    <w:rsid w:val="0E366DC7"/>
    <w:rsid w:val="0E4E18F1"/>
    <w:rsid w:val="0E5BB26B"/>
    <w:rsid w:val="0E6325BF"/>
    <w:rsid w:val="0E641EF5"/>
    <w:rsid w:val="0E6BEA58"/>
    <w:rsid w:val="0E7EC637"/>
    <w:rsid w:val="0EA40222"/>
    <w:rsid w:val="0EBAFFC3"/>
    <w:rsid w:val="0EC7C75D"/>
    <w:rsid w:val="0EF12C79"/>
    <w:rsid w:val="0EFB5B01"/>
    <w:rsid w:val="0EFE4234"/>
    <w:rsid w:val="0F117345"/>
    <w:rsid w:val="0F1B2090"/>
    <w:rsid w:val="0F3D20C4"/>
    <w:rsid w:val="0F61F116"/>
    <w:rsid w:val="0F6DED75"/>
    <w:rsid w:val="0F87A024"/>
    <w:rsid w:val="0F9E2A8A"/>
    <w:rsid w:val="0FA00891"/>
    <w:rsid w:val="0FA495CB"/>
    <w:rsid w:val="0FA70DF7"/>
    <w:rsid w:val="0FB67D4A"/>
    <w:rsid w:val="0FB787FA"/>
    <w:rsid w:val="0FBECE1B"/>
    <w:rsid w:val="0FC3266F"/>
    <w:rsid w:val="0FC75881"/>
    <w:rsid w:val="0FC95A05"/>
    <w:rsid w:val="0FE321FC"/>
    <w:rsid w:val="0FE955B3"/>
    <w:rsid w:val="0FF3DE8A"/>
    <w:rsid w:val="0FF9728D"/>
    <w:rsid w:val="0FFDF7CB"/>
    <w:rsid w:val="1002B7A4"/>
    <w:rsid w:val="1024C5BE"/>
    <w:rsid w:val="10335DB3"/>
    <w:rsid w:val="1033BEBE"/>
    <w:rsid w:val="104194C0"/>
    <w:rsid w:val="105639A8"/>
    <w:rsid w:val="10582856"/>
    <w:rsid w:val="105C80B8"/>
    <w:rsid w:val="1073A1DE"/>
    <w:rsid w:val="10A38EF9"/>
    <w:rsid w:val="10A6E9AD"/>
    <w:rsid w:val="10BFE306"/>
    <w:rsid w:val="10DCFE2C"/>
    <w:rsid w:val="10EE9064"/>
    <w:rsid w:val="10F99D5E"/>
    <w:rsid w:val="11109CD8"/>
    <w:rsid w:val="11109CD8"/>
    <w:rsid w:val="11110828"/>
    <w:rsid w:val="1124A7CA"/>
    <w:rsid w:val="114EE5FF"/>
    <w:rsid w:val="11715FC1"/>
    <w:rsid w:val="1174F6F2"/>
    <w:rsid w:val="118A4929"/>
    <w:rsid w:val="118C0105"/>
    <w:rsid w:val="11971845"/>
    <w:rsid w:val="11A7F553"/>
    <w:rsid w:val="11E48D79"/>
    <w:rsid w:val="11E6E27B"/>
    <w:rsid w:val="11ED420D"/>
    <w:rsid w:val="11EDFDCF"/>
    <w:rsid w:val="124235D9"/>
    <w:rsid w:val="1262E2A7"/>
    <w:rsid w:val="127B6369"/>
    <w:rsid w:val="12828EA8"/>
    <w:rsid w:val="12904531"/>
    <w:rsid w:val="129F14BB"/>
    <w:rsid w:val="129FB441"/>
    <w:rsid w:val="12BA70E3"/>
    <w:rsid w:val="12F9CDBA"/>
    <w:rsid w:val="12FD2944"/>
    <w:rsid w:val="1308A5C0"/>
    <w:rsid w:val="1313725D"/>
    <w:rsid w:val="13194A9D"/>
    <w:rsid w:val="131C1791"/>
    <w:rsid w:val="13416078"/>
    <w:rsid w:val="134DB4B3"/>
    <w:rsid w:val="136BABDF"/>
    <w:rsid w:val="137EA9F4"/>
    <w:rsid w:val="13844BD7"/>
    <w:rsid w:val="138745F9"/>
    <w:rsid w:val="1389C819"/>
    <w:rsid w:val="138D821A"/>
    <w:rsid w:val="13967DC4"/>
    <w:rsid w:val="139BD6C7"/>
    <w:rsid w:val="13B38210"/>
    <w:rsid w:val="13C321C5"/>
    <w:rsid w:val="13E7CD4D"/>
    <w:rsid w:val="13E7D80F"/>
    <w:rsid w:val="13ED5681"/>
    <w:rsid w:val="13FEB864"/>
    <w:rsid w:val="1411D155"/>
    <w:rsid w:val="14200730"/>
    <w:rsid w:val="1450EED8"/>
    <w:rsid w:val="1470A926"/>
    <w:rsid w:val="14861E00"/>
    <w:rsid w:val="1486E621"/>
    <w:rsid w:val="149E1B19"/>
    <w:rsid w:val="14A4089C"/>
    <w:rsid w:val="14CA472E"/>
    <w:rsid w:val="14CC810E"/>
    <w:rsid w:val="14F055AB"/>
    <w:rsid w:val="14FBC905"/>
    <w:rsid w:val="15173593"/>
    <w:rsid w:val="152496A6"/>
    <w:rsid w:val="154CF15F"/>
    <w:rsid w:val="1567021D"/>
    <w:rsid w:val="156B5C5F"/>
    <w:rsid w:val="15818C80"/>
    <w:rsid w:val="15893CDD"/>
    <w:rsid w:val="1595FF56"/>
    <w:rsid w:val="159FC7EA"/>
    <w:rsid w:val="15A7C4BD"/>
    <w:rsid w:val="15BC5874"/>
    <w:rsid w:val="15C36FC5"/>
    <w:rsid w:val="15C5A5B7"/>
    <w:rsid w:val="15CC756B"/>
    <w:rsid w:val="15DB7939"/>
    <w:rsid w:val="15E591C6"/>
    <w:rsid w:val="15F2210A"/>
    <w:rsid w:val="15F923B9"/>
    <w:rsid w:val="1603AD02"/>
    <w:rsid w:val="16051243"/>
    <w:rsid w:val="16228115"/>
    <w:rsid w:val="1626E347"/>
    <w:rsid w:val="1627E908"/>
    <w:rsid w:val="164D500B"/>
    <w:rsid w:val="16541C58"/>
    <w:rsid w:val="16547E36"/>
    <w:rsid w:val="165D784C"/>
    <w:rsid w:val="16718EE3"/>
    <w:rsid w:val="168DAFF1"/>
    <w:rsid w:val="169545DE"/>
    <w:rsid w:val="16AC321B"/>
    <w:rsid w:val="16B3FDF6"/>
    <w:rsid w:val="16BC28A0"/>
    <w:rsid w:val="16BC90FE"/>
    <w:rsid w:val="16BEFB64"/>
    <w:rsid w:val="16FDEF5F"/>
    <w:rsid w:val="170F2E30"/>
    <w:rsid w:val="172DCF34"/>
    <w:rsid w:val="173515A2"/>
    <w:rsid w:val="17374139"/>
    <w:rsid w:val="173C3706"/>
    <w:rsid w:val="174B16BC"/>
    <w:rsid w:val="174B4C00"/>
    <w:rsid w:val="174C0F48"/>
    <w:rsid w:val="174E7D32"/>
    <w:rsid w:val="17774CB0"/>
    <w:rsid w:val="1785EB52"/>
    <w:rsid w:val="178BA704"/>
    <w:rsid w:val="178C06F6"/>
    <w:rsid w:val="17970DF5"/>
    <w:rsid w:val="17992B32"/>
    <w:rsid w:val="179FBAE9"/>
    <w:rsid w:val="17A75BE9"/>
    <w:rsid w:val="17C213DF"/>
    <w:rsid w:val="17C9797F"/>
    <w:rsid w:val="17ED67B5"/>
    <w:rsid w:val="17EDF967"/>
    <w:rsid w:val="17F004A3"/>
    <w:rsid w:val="181581D9"/>
    <w:rsid w:val="18191BAB"/>
    <w:rsid w:val="183B36CA"/>
    <w:rsid w:val="185CB914"/>
    <w:rsid w:val="18680F92"/>
    <w:rsid w:val="186BD458"/>
    <w:rsid w:val="1874DD21"/>
    <w:rsid w:val="189ADBCE"/>
    <w:rsid w:val="18ABC0B3"/>
    <w:rsid w:val="1904FFB5"/>
    <w:rsid w:val="19055271"/>
    <w:rsid w:val="1909EBDB"/>
    <w:rsid w:val="1919C77F"/>
    <w:rsid w:val="19300CF1"/>
    <w:rsid w:val="193717DB"/>
    <w:rsid w:val="1940E26D"/>
    <w:rsid w:val="1941BD2A"/>
    <w:rsid w:val="195DF5A1"/>
    <w:rsid w:val="19635139"/>
    <w:rsid w:val="197A5CEF"/>
    <w:rsid w:val="19809367"/>
    <w:rsid w:val="198719D6"/>
    <w:rsid w:val="19975991"/>
    <w:rsid w:val="19AB56A3"/>
    <w:rsid w:val="19C4239D"/>
    <w:rsid w:val="19C70F09"/>
    <w:rsid w:val="19D4D424"/>
    <w:rsid w:val="1A090527"/>
    <w:rsid w:val="1A1493F7"/>
    <w:rsid w:val="1A1A3110"/>
    <w:rsid w:val="1A1B476E"/>
    <w:rsid w:val="1A24EFFA"/>
    <w:rsid w:val="1A29D800"/>
    <w:rsid w:val="1A612AFD"/>
    <w:rsid w:val="1A65D301"/>
    <w:rsid w:val="1A758118"/>
    <w:rsid w:val="1A75C908"/>
    <w:rsid w:val="1AF1EC09"/>
    <w:rsid w:val="1B0B6C7C"/>
    <w:rsid w:val="1B0D008F"/>
    <w:rsid w:val="1B141815"/>
    <w:rsid w:val="1B1D100D"/>
    <w:rsid w:val="1B369A17"/>
    <w:rsid w:val="1B62F2CB"/>
    <w:rsid w:val="1B6B4F19"/>
    <w:rsid w:val="1B6B5CC7"/>
    <w:rsid w:val="1B7D9AFF"/>
    <w:rsid w:val="1B988846"/>
    <w:rsid w:val="1B9E010A"/>
    <w:rsid w:val="1BB698CE"/>
    <w:rsid w:val="1BE7C8DB"/>
    <w:rsid w:val="1BEC13A0"/>
    <w:rsid w:val="1BFECBBC"/>
    <w:rsid w:val="1C17715C"/>
    <w:rsid w:val="1C228914"/>
    <w:rsid w:val="1C6097F7"/>
    <w:rsid w:val="1CA27483"/>
    <w:rsid w:val="1CAB19FB"/>
    <w:rsid w:val="1CAF2503"/>
    <w:rsid w:val="1CC50EB9"/>
    <w:rsid w:val="1CF166E4"/>
    <w:rsid w:val="1CF25AB1"/>
    <w:rsid w:val="1D12F859"/>
    <w:rsid w:val="1D166C2C"/>
    <w:rsid w:val="1D39E642"/>
    <w:rsid w:val="1D3BE720"/>
    <w:rsid w:val="1D44AB79"/>
    <w:rsid w:val="1D4FF1A9"/>
    <w:rsid w:val="1D5B00FB"/>
    <w:rsid w:val="1D5CF045"/>
    <w:rsid w:val="1D5D87D1"/>
    <w:rsid w:val="1D69900D"/>
    <w:rsid w:val="1D73F267"/>
    <w:rsid w:val="1D7A24D4"/>
    <w:rsid w:val="1D942636"/>
    <w:rsid w:val="1D9A6652"/>
    <w:rsid w:val="1E08EBF4"/>
    <w:rsid w:val="1E0B9005"/>
    <w:rsid w:val="1E0D4BA3"/>
    <w:rsid w:val="1E1753D3"/>
    <w:rsid w:val="1E191D29"/>
    <w:rsid w:val="1E428BF9"/>
    <w:rsid w:val="1E6D32E9"/>
    <w:rsid w:val="1E99D6E6"/>
    <w:rsid w:val="1EBCD9B7"/>
    <w:rsid w:val="1ECD15FB"/>
    <w:rsid w:val="1ECF8F7D"/>
    <w:rsid w:val="1ED36BE7"/>
    <w:rsid w:val="1ED4FBAA"/>
    <w:rsid w:val="1EE98396"/>
    <w:rsid w:val="1EFF26F3"/>
    <w:rsid w:val="1F0D67A8"/>
    <w:rsid w:val="1F12BA1D"/>
    <w:rsid w:val="1F359F38"/>
    <w:rsid w:val="1F3DA384"/>
    <w:rsid w:val="1F48105A"/>
    <w:rsid w:val="1F57C2CF"/>
    <w:rsid w:val="1F699D73"/>
    <w:rsid w:val="1F832F51"/>
    <w:rsid w:val="1F841F6E"/>
    <w:rsid w:val="1F8CB240"/>
    <w:rsid w:val="1F8E9B19"/>
    <w:rsid w:val="1F8F29B5"/>
    <w:rsid w:val="1F9BF3E0"/>
    <w:rsid w:val="1FB274BB"/>
    <w:rsid w:val="1FB791F3"/>
    <w:rsid w:val="1FB8E26C"/>
    <w:rsid w:val="1FC8189B"/>
    <w:rsid w:val="1FD4214C"/>
    <w:rsid w:val="1FDAA0E0"/>
    <w:rsid w:val="1FFC2C19"/>
    <w:rsid w:val="2009FAF9"/>
    <w:rsid w:val="201F55C7"/>
    <w:rsid w:val="20279D86"/>
    <w:rsid w:val="20291235"/>
    <w:rsid w:val="2053DCEF"/>
    <w:rsid w:val="2055EBC7"/>
    <w:rsid w:val="2072C633"/>
    <w:rsid w:val="207A62FF"/>
    <w:rsid w:val="2099DACF"/>
    <w:rsid w:val="20A01719"/>
    <w:rsid w:val="20B2492F"/>
    <w:rsid w:val="20B42EBF"/>
    <w:rsid w:val="20BFCEAC"/>
    <w:rsid w:val="20C1B456"/>
    <w:rsid w:val="20F7739B"/>
    <w:rsid w:val="2108A433"/>
    <w:rsid w:val="2110BC0D"/>
    <w:rsid w:val="21224C9F"/>
    <w:rsid w:val="21247A7D"/>
    <w:rsid w:val="212ACAF8"/>
    <w:rsid w:val="213E87D5"/>
    <w:rsid w:val="2156BDCD"/>
    <w:rsid w:val="21580C8A"/>
    <w:rsid w:val="217C0415"/>
    <w:rsid w:val="219E900B"/>
    <w:rsid w:val="21D03FE8"/>
    <w:rsid w:val="21D59226"/>
    <w:rsid w:val="21D6E87B"/>
    <w:rsid w:val="21E54D40"/>
    <w:rsid w:val="21E72D3F"/>
    <w:rsid w:val="221412F1"/>
    <w:rsid w:val="221923E8"/>
    <w:rsid w:val="2222D218"/>
    <w:rsid w:val="2240541B"/>
    <w:rsid w:val="2248A3DA"/>
    <w:rsid w:val="2270D0D3"/>
    <w:rsid w:val="22898A53"/>
    <w:rsid w:val="228EB9EA"/>
    <w:rsid w:val="22A99F8C"/>
    <w:rsid w:val="22AF6BC2"/>
    <w:rsid w:val="22B09B6E"/>
    <w:rsid w:val="22BA50A9"/>
    <w:rsid w:val="22D8283D"/>
    <w:rsid w:val="22E159A3"/>
    <w:rsid w:val="23000AED"/>
    <w:rsid w:val="2315813C"/>
    <w:rsid w:val="2317FBB6"/>
    <w:rsid w:val="232DD805"/>
    <w:rsid w:val="2339467E"/>
    <w:rsid w:val="234BC971"/>
    <w:rsid w:val="235E0BA8"/>
    <w:rsid w:val="2369405F"/>
    <w:rsid w:val="236C7981"/>
    <w:rsid w:val="238581FC"/>
    <w:rsid w:val="23878AD5"/>
    <w:rsid w:val="238AE7DF"/>
    <w:rsid w:val="238E8A8B"/>
    <w:rsid w:val="23BAD440"/>
    <w:rsid w:val="23CAA308"/>
    <w:rsid w:val="23D0B515"/>
    <w:rsid w:val="23EFEEC8"/>
    <w:rsid w:val="23F7A7A2"/>
    <w:rsid w:val="23F9AEDA"/>
    <w:rsid w:val="23FB46D4"/>
    <w:rsid w:val="240D6FAC"/>
    <w:rsid w:val="2419589F"/>
    <w:rsid w:val="2423C8F5"/>
    <w:rsid w:val="2435CA99"/>
    <w:rsid w:val="24389F4D"/>
    <w:rsid w:val="24547E4D"/>
    <w:rsid w:val="24599D21"/>
    <w:rsid w:val="245B2F60"/>
    <w:rsid w:val="246E0344"/>
    <w:rsid w:val="24731A63"/>
    <w:rsid w:val="249A4BA0"/>
    <w:rsid w:val="249CADAA"/>
    <w:rsid w:val="24A8408A"/>
    <w:rsid w:val="24AAD004"/>
    <w:rsid w:val="24BAAB42"/>
    <w:rsid w:val="24C98327"/>
    <w:rsid w:val="24DFB510"/>
    <w:rsid w:val="2510615B"/>
    <w:rsid w:val="2522D271"/>
    <w:rsid w:val="252AD189"/>
    <w:rsid w:val="25661A61"/>
    <w:rsid w:val="256DF357"/>
    <w:rsid w:val="257234BE"/>
    <w:rsid w:val="258B763A"/>
    <w:rsid w:val="2590C5B4"/>
    <w:rsid w:val="259155E0"/>
    <w:rsid w:val="259418A7"/>
    <w:rsid w:val="25A07643"/>
    <w:rsid w:val="25A0AC8B"/>
    <w:rsid w:val="25A0EFA4"/>
    <w:rsid w:val="25BC8384"/>
    <w:rsid w:val="25BD9605"/>
    <w:rsid w:val="25C55EAD"/>
    <w:rsid w:val="25D08405"/>
    <w:rsid w:val="25EB9DD9"/>
    <w:rsid w:val="25F1E127"/>
    <w:rsid w:val="261A2139"/>
    <w:rsid w:val="2622CE79"/>
    <w:rsid w:val="2658E149"/>
    <w:rsid w:val="26626EFD"/>
    <w:rsid w:val="26662462"/>
    <w:rsid w:val="2666B600"/>
    <w:rsid w:val="267E1E95"/>
    <w:rsid w:val="2685DAD1"/>
    <w:rsid w:val="269E081B"/>
    <w:rsid w:val="26AB44A6"/>
    <w:rsid w:val="26B8AF0E"/>
    <w:rsid w:val="26D78F1F"/>
    <w:rsid w:val="26D878F5"/>
    <w:rsid w:val="26DAA1C9"/>
    <w:rsid w:val="26ED4DAE"/>
    <w:rsid w:val="26F648FA"/>
    <w:rsid w:val="27014579"/>
    <w:rsid w:val="27070647"/>
    <w:rsid w:val="270751CC"/>
    <w:rsid w:val="270F5011"/>
    <w:rsid w:val="271D3643"/>
    <w:rsid w:val="2733E2B3"/>
    <w:rsid w:val="2733E2B3"/>
    <w:rsid w:val="274274B1"/>
    <w:rsid w:val="274E454E"/>
    <w:rsid w:val="275195AC"/>
    <w:rsid w:val="277902FF"/>
    <w:rsid w:val="277F0DC2"/>
    <w:rsid w:val="278051F5"/>
    <w:rsid w:val="278237E7"/>
    <w:rsid w:val="27C0D835"/>
    <w:rsid w:val="27EF0F12"/>
    <w:rsid w:val="27FF9419"/>
    <w:rsid w:val="280D4097"/>
    <w:rsid w:val="28170766"/>
    <w:rsid w:val="282BD2C6"/>
    <w:rsid w:val="282BE496"/>
    <w:rsid w:val="28302C9E"/>
    <w:rsid w:val="2833F8F0"/>
    <w:rsid w:val="284BF87C"/>
    <w:rsid w:val="284C1E9B"/>
    <w:rsid w:val="28506A59"/>
    <w:rsid w:val="285130A6"/>
    <w:rsid w:val="28594437"/>
    <w:rsid w:val="285E0F23"/>
    <w:rsid w:val="286FAFB9"/>
    <w:rsid w:val="28729E38"/>
    <w:rsid w:val="28767BEF"/>
    <w:rsid w:val="288F9783"/>
    <w:rsid w:val="28B954C7"/>
    <w:rsid w:val="28CEF873"/>
    <w:rsid w:val="29076B35"/>
    <w:rsid w:val="292332A0"/>
    <w:rsid w:val="2923BA23"/>
    <w:rsid w:val="29308565"/>
    <w:rsid w:val="29381B19"/>
    <w:rsid w:val="293967A0"/>
    <w:rsid w:val="298AB2E4"/>
    <w:rsid w:val="298FB58C"/>
    <w:rsid w:val="29914C15"/>
    <w:rsid w:val="29930EE3"/>
    <w:rsid w:val="299A6BD2"/>
    <w:rsid w:val="29A4CC89"/>
    <w:rsid w:val="29A89AA3"/>
    <w:rsid w:val="29B5139D"/>
    <w:rsid w:val="29C039CD"/>
    <w:rsid w:val="29DC28B2"/>
    <w:rsid w:val="2A0A919A"/>
    <w:rsid w:val="2A1894A3"/>
    <w:rsid w:val="2A1EAD89"/>
    <w:rsid w:val="2A1EAD89"/>
    <w:rsid w:val="2A21CD62"/>
    <w:rsid w:val="2A34F499"/>
    <w:rsid w:val="2A38BC61"/>
    <w:rsid w:val="2A461A2F"/>
    <w:rsid w:val="2A531BD1"/>
    <w:rsid w:val="2A545878"/>
    <w:rsid w:val="2A56378D"/>
    <w:rsid w:val="2A69D39E"/>
    <w:rsid w:val="2A6B3A2F"/>
    <w:rsid w:val="2A9FB1D1"/>
    <w:rsid w:val="2ABC6435"/>
    <w:rsid w:val="2AD8AE3E"/>
    <w:rsid w:val="2AF855D5"/>
    <w:rsid w:val="2AF917C7"/>
    <w:rsid w:val="2AF9C3E3"/>
    <w:rsid w:val="2AF9E407"/>
    <w:rsid w:val="2B203BF2"/>
    <w:rsid w:val="2B23898D"/>
    <w:rsid w:val="2B5A5AD0"/>
    <w:rsid w:val="2B61BE79"/>
    <w:rsid w:val="2B6437E1"/>
    <w:rsid w:val="2B6DB2BA"/>
    <w:rsid w:val="2B91ADB5"/>
    <w:rsid w:val="2B977289"/>
    <w:rsid w:val="2B9A218A"/>
    <w:rsid w:val="2BA13D7F"/>
    <w:rsid w:val="2BA51FBA"/>
    <w:rsid w:val="2BA8E74E"/>
    <w:rsid w:val="2BD3CFAF"/>
    <w:rsid w:val="2BD77B74"/>
    <w:rsid w:val="2BD92C47"/>
    <w:rsid w:val="2C05CFF5"/>
    <w:rsid w:val="2C1497D2"/>
    <w:rsid w:val="2C19FEAD"/>
    <w:rsid w:val="2C3AF2DE"/>
    <w:rsid w:val="2C4CC1CB"/>
    <w:rsid w:val="2C61A79D"/>
    <w:rsid w:val="2CA28047"/>
    <w:rsid w:val="2CA8E4B0"/>
    <w:rsid w:val="2CB31F13"/>
    <w:rsid w:val="2CC45AD7"/>
    <w:rsid w:val="2CC480E9"/>
    <w:rsid w:val="2CC63E1D"/>
    <w:rsid w:val="2D069A74"/>
    <w:rsid w:val="2D107A83"/>
    <w:rsid w:val="2D125E19"/>
    <w:rsid w:val="2D2A7170"/>
    <w:rsid w:val="2D2D7323"/>
    <w:rsid w:val="2D41B3AE"/>
    <w:rsid w:val="2D5A6018"/>
    <w:rsid w:val="2D68ADAB"/>
    <w:rsid w:val="2D7170DD"/>
    <w:rsid w:val="2D888A0F"/>
    <w:rsid w:val="2DADF520"/>
    <w:rsid w:val="2DBBE6D6"/>
    <w:rsid w:val="2DBC2C3F"/>
    <w:rsid w:val="2DE68F1A"/>
    <w:rsid w:val="2E005685"/>
    <w:rsid w:val="2E0F1DCA"/>
    <w:rsid w:val="2E1CC03D"/>
    <w:rsid w:val="2E214F1E"/>
    <w:rsid w:val="2E2D5EE1"/>
    <w:rsid w:val="2E4D3006"/>
    <w:rsid w:val="2E6A1071"/>
    <w:rsid w:val="2E6F6D23"/>
    <w:rsid w:val="2E7635B4"/>
    <w:rsid w:val="2E7ED17A"/>
    <w:rsid w:val="2E90DAA5"/>
    <w:rsid w:val="2EAB21C5"/>
    <w:rsid w:val="2EAC854B"/>
    <w:rsid w:val="2EDD9619"/>
    <w:rsid w:val="2EE4E588"/>
    <w:rsid w:val="2EF0C033"/>
    <w:rsid w:val="2F080907"/>
    <w:rsid w:val="2F0C3659"/>
    <w:rsid w:val="2F226AAB"/>
    <w:rsid w:val="2F2677D5"/>
    <w:rsid w:val="2F4EAB0E"/>
    <w:rsid w:val="2F5ED0C8"/>
    <w:rsid w:val="2F62B7C8"/>
    <w:rsid w:val="2F6AE70B"/>
    <w:rsid w:val="2F873F77"/>
    <w:rsid w:val="2F887050"/>
    <w:rsid w:val="2F8E4555"/>
    <w:rsid w:val="2F919B8A"/>
    <w:rsid w:val="2FA4D7E6"/>
    <w:rsid w:val="2FB17426"/>
    <w:rsid w:val="2FCCC417"/>
    <w:rsid w:val="2FFC3E78"/>
    <w:rsid w:val="30141F7F"/>
    <w:rsid w:val="30187241"/>
    <w:rsid w:val="3021096C"/>
    <w:rsid w:val="302F74FF"/>
    <w:rsid w:val="305258C1"/>
    <w:rsid w:val="306E8D5E"/>
    <w:rsid w:val="307A7E5A"/>
    <w:rsid w:val="308DF9A8"/>
    <w:rsid w:val="30B7666F"/>
    <w:rsid w:val="30DADB67"/>
    <w:rsid w:val="30DC0A7C"/>
    <w:rsid w:val="30DFBA28"/>
    <w:rsid w:val="30E16618"/>
    <w:rsid w:val="30E9AA8F"/>
    <w:rsid w:val="3107793F"/>
    <w:rsid w:val="310B8335"/>
    <w:rsid w:val="311852A7"/>
    <w:rsid w:val="3122B81F"/>
    <w:rsid w:val="312DBC17"/>
    <w:rsid w:val="313B9142"/>
    <w:rsid w:val="313EF9B8"/>
    <w:rsid w:val="314160E8"/>
    <w:rsid w:val="3160BB4F"/>
    <w:rsid w:val="31867FE7"/>
    <w:rsid w:val="31878408"/>
    <w:rsid w:val="318D089B"/>
    <w:rsid w:val="318F7C66"/>
    <w:rsid w:val="31AD6076"/>
    <w:rsid w:val="31B227A4"/>
    <w:rsid w:val="31C4347D"/>
    <w:rsid w:val="31D116FD"/>
    <w:rsid w:val="31D41B13"/>
    <w:rsid w:val="31EBF5C1"/>
    <w:rsid w:val="3220B439"/>
    <w:rsid w:val="322AD2BB"/>
    <w:rsid w:val="324C599B"/>
    <w:rsid w:val="32586BDA"/>
    <w:rsid w:val="325CFDB2"/>
    <w:rsid w:val="328B975A"/>
    <w:rsid w:val="32A8887E"/>
    <w:rsid w:val="32B75E81"/>
    <w:rsid w:val="32C1C136"/>
    <w:rsid w:val="32C9F464"/>
    <w:rsid w:val="32CABC37"/>
    <w:rsid w:val="32CDF892"/>
    <w:rsid w:val="32DB034F"/>
    <w:rsid w:val="32EAC50E"/>
    <w:rsid w:val="32EAD1E1"/>
    <w:rsid w:val="3333A735"/>
    <w:rsid w:val="333CA310"/>
    <w:rsid w:val="334509B6"/>
    <w:rsid w:val="334518AD"/>
    <w:rsid w:val="3357F684"/>
    <w:rsid w:val="336A8CCD"/>
    <w:rsid w:val="3379F118"/>
    <w:rsid w:val="3397DB14"/>
    <w:rsid w:val="33A03B5C"/>
    <w:rsid w:val="33BA0D58"/>
    <w:rsid w:val="33BB58BE"/>
    <w:rsid w:val="3405CF9B"/>
    <w:rsid w:val="34118BC0"/>
    <w:rsid w:val="3412173A"/>
    <w:rsid w:val="3417A099"/>
    <w:rsid w:val="341907B3"/>
    <w:rsid w:val="342927A3"/>
    <w:rsid w:val="344BDC9F"/>
    <w:rsid w:val="344DEA24"/>
    <w:rsid w:val="345E162F"/>
    <w:rsid w:val="345F513F"/>
    <w:rsid w:val="34670B88"/>
    <w:rsid w:val="346A0751"/>
    <w:rsid w:val="34866BB3"/>
    <w:rsid w:val="348A1D4E"/>
    <w:rsid w:val="348E1E03"/>
    <w:rsid w:val="3493AA76"/>
    <w:rsid w:val="34983980"/>
    <w:rsid w:val="34BD33CC"/>
    <w:rsid w:val="34BD4804"/>
    <w:rsid w:val="34BD4837"/>
    <w:rsid w:val="34BED609"/>
    <w:rsid w:val="34FAB247"/>
    <w:rsid w:val="34FFCB16"/>
    <w:rsid w:val="35130F62"/>
    <w:rsid w:val="353B2F4C"/>
    <w:rsid w:val="35414ACF"/>
    <w:rsid w:val="355311F6"/>
    <w:rsid w:val="3560C613"/>
    <w:rsid w:val="356C8A6E"/>
    <w:rsid w:val="3570FCAB"/>
    <w:rsid w:val="35761229"/>
    <w:rsid w:val="358EF4A9"/>
    <w:rsid w:val="3594E7EA"/>
    <w:rsid w:val="35A29830"/>
    <w:rsid w:val="35A7B2D4"/>
    <w:rsid w:val="35ABF9ED"/>
    <w:rsid w:val="35B32D71"/>
    <w:rsid w:val="35B3F9CB"/>
    <w:rsid w:val="35B454F9"/>
    <w:rsid w:val="35B4A4A8"/>
    <w:rsid w:val="35CBA02B"/>
    <w:rsid w:val="35E53000"/>
    <w:rsid w:val="35ED5EA0"/>
    <w:rsid w:val="3600E92A"/>
    <w:rsid w:val="361105F4"/>
    <w:rsid w:val="3618A33D"/>
    <w:rsid w:val="3624D155"/>
    <w:rsid w:val="36294F46"/>
    <w:rsid w:val="36434B16"/>
    <w:rsid w:val="364D2B8E"/>
    <w:rsid w:val="3655253B"/>
    <w:rsid w:val="36597FA2"/>
    <w:rsid w:val="365DB9B2"/>
    <w:rsid w:val="365F114B"/>
    <w:rsid w:val="36849520"/>
    <w:rsid w:val="369ACD0D"/>
    <w:rsid w:val="369C2817"/>
    <w:rsid w:val="36A99274"/>
    <w:rsid w:val="36D0DFA9"/>
    <w:rsid w:val="36D137C9"/>
    <w:rsid w:val="36E2AB8A"/>
    <w:rsid w:val="36EDFDB1"/>
    <w:rsid w:val="36F67A90"/>
    <w:rsid w:val="3704FF0B"/>
    <w:rsid w:val="37073104"/>
    <w:rsid w:val="371BE13E"/>
    <w:rsid w:val="372B2B65"/>
    <w:rsid w:val="374455E5"/>
    <w:rsid w:val="37619B33"/>
    <w:rsid w:val="377B3BF2"/>
    <w:rsid w:val="378508ED"/>
    <w:rsid w:val="3786D29E"/>
    <w:rsid w:val="37899B27"/>
    <w:rsid w:val="378A9556"/>
    <w:rsid w:val="378D9F89"/>
    <w:rsid w:val="37ADEFB4"/>
    <w:rsid w:val="37ADEFB4"/>
    <w:rsid w:val="37B5D611"/>
    <w:rsid w:val="37C6F0E1"/>
    <w:rsid w:val="37C73A74"/>
    <w:rsid w:val="37D8127C"/>
    <w:rsid w:val="37F98714"/>
    <w:rsid w:val="381DA20B"/>
    <w:rsid w:val="3849B74A"/>
    <w:rsid w:val="385414A2"/>
    <w:rsid w:val="3864C653"/>
    <w:rsid w:val="3869C914"/>
    <w:rsid w:val="386DE06E"/>
    <w:rsid w:val="386F4A45"/>
    <w:rsid w:val="3876967C"/>
    <w:rsid w:val="3876BBE8"/>
    <w:rsid w:val="387BE7D4"/>
    <w:rsid w:val="389DDC3E"/>
    <w:rsid w:val="38AFFAD9"/>
    <w:rsid w:val="38D2C8E7"/>
    <w:rsid w:val="38E3179C"/>
    <w:rsid w:val="38FFD864"/>
    <w:rsid w:val="390266EF"/>
    <w:rsid w:val="39214FDC"/>
    <w:rsid w:val="393B2845"/>
    <w:rsid w:val="3941C297"/>
    <w:rsid w:val="397A0A5C"/>
    <w:rsid w:val="397FFC8A"/>
    <w:rsid w:val="3994F130"/>
    <w:rsid w:val="3999F1F7"/>
    <w:rsid w:val="39B159B2"/>
    <w:rsid w:val="39BB106F"/>
    <w:rsid w:val="39BB7A27"/>
    <w:rsid w:val="39BBEF6C"/>
    <w:rsid w:val="39D68254"/>
    <w:rsid w:val="39FBF324"/>
    <w:rsid w:val="3A0EEEB5"/>
    <w:rsid w:val="3A1B8618"/>
    <w:rsid w:val="3A1C6B6F"/>
    <w:rsid w:val="3A354A1D"/>
    <w:rsid w:val="3A78F63E"/>
    <w:rsid w:val="3A92BB89"/>
    <w:rsid w:val="3A9CB156"/>
    <w:rsid w:val="3AA1A6D7"/>
    <w:rsid w:val="3AB00A0C"/>
    <w:rsid w:val="3ADB990F"/>
    <w:rsid w:val="3B07A688"/>
    <w:rsid w:val="3B0816BD"/>
    <w:rsid w:val="3B211079"/>
    <w:rsid w:val="3B53918C"/>
    <w:rsid w:val="3BAFBA4B"/>
    <w:rsid w:val="3BCE91AA"/>
    <w:rsid w:val="3BD2DD34"/>
    <w:rsid w:val="3BD9D0FC"/>
    <w:rsid w:val="3BE22C0B"/>
    <w:rsid w:val="3BF35CF3"/>
    <w:rsid w:val="3C00F179"/>
    <w:rsid w:val="3C0F7230"/>
    <w:rsid w:val="3C17331F"/>
    <w:rsid w:val="3C21C8F0"/>
    <w:rsid w:val="3C2842F9"/>
    <w:rsid w:val="3C3593C9"/>
    <w:rsid w:val="3C4A0029"/>
    <w:rsid w:val="3C554392"/>
    <w:rsid w:val="3C74A041"/>
    <w:rsid w:val="3C7531D9"/>
    <w:rsid w:val="3C9E70ED"/>
    <w:rsid w:val="3C9E7364"/>
    <w:rsid w:val="3CA9968E"/>
    <w:rsid w:val="3CC52DFD"/>
    <w:rsid w:val="3D03B884"/>
    <w:rsid w:val="3D08D5E1"/>
    <w:rsid w:val="3D12A6BF"/>
    <w:rsid w:val="3D1329A9"/>
    <w:rsid w:val="3D1A8F69"/>
    <w:rsid w:val="3D2C2047"/>
    <w:rsid w:val="3D2D5F17"/>
    <w:rsid w:val="3D6112D6"/>
    <w:rsid w:val="3D70258C"/>
    <w:rsid w:val="3D7624F0"/>
    <w:rsid w:val="3DA12071"/>
    <w:rsid w:val="3DCA2E77"/>
    <w:rsid w:val="3DF18038"/>
    <w:rsid w:val="3E16BFB5"/>
    <w:rsid w:val="3E19994F"/>
    <w:rsid w:val="3E1C9049"/>
    <w:rsid w:val="3E2F3318"/>
    <w:rsid w:val="3E414A49"/>
    <w:rsid w:val="3E4799B4"/>
    <w:rsid w:val="3E625752"/>
    <w:rsid w:val="3E653CA4"/>
    <w:rsid w:val="3E7FAEBB"/>
    <w:rsid w:val="3E993AAD"/>
    <w:rsid w:val="3EA4928E"/>
    <w:rsid w:val="3EB84348"/>
    <w:rsid w:val="3EBAEDF2"/>
    <w:rsid w:val="3ECAB435"/>
    <w:rsid w:val="3EF0C3C0"/>
    <w:rsid w:val="3EF8E150"/>
    <w:rsid w:val="3EF9593D"/>
    <w:rsid w:val="3F01EB96"/>
    <w:rsid w:val="3F52C134"/>
    <w:rsid w:val="3F5FCD54"/>
    <w:rsid w:val="3F60CE56"/>
    <w:rsid w:val="3F7F94DF"/>
    <w:rsid w:val="3F8D70A8"/>
    <w:rsid w:val="3F963CE1"/>
    <w:rsid w:val="3FB98788"/>
    <w:rsid w:val="3FBBC373"/>
    <w:rsid w:val="3FCA1DA2"/>
    <w:rsid w:val="3FF7A052"/>
    <w:rsid w:val="40164030"/>
    <w:rsid w:val="401DFF42"/>
    <w:rsid w:val="40342DE2"/>
    <w:rsid w:val="40450616"/>
    <w:rsid w:val="4052CC92"/>
    <w:rsid w:val="40594B5F"/>
    <w:rsid w:val="406C3CA7"/>
    <w:rsid w:val="4077F0E1"/>
    <w:rsid w:val="40A5E459"/>
    <w:rsid w:val="40B8860A"/>
    <w:rsid w:val="40DAAD1A"/>
    <w:rsid w:val="41112F62"/>
    <w:rsid w:val="411908BC"/>
    <w:rsid w:val="411966A7"/>
    <w:rsid w:val="411C1E7E"/>
    <w:rsid w:val="412B7244"/>
    <w:rsid w:val="412E2A03"/>
    <w:rsid w:val="412EA6D0"/>
    <w:rsid w:val="4134E770"/>
    <w:rsid w:val="41620126"/>
    <w:rsid w:val="416F842D"/>
    <w:rsid w:val="41917E45"/>
    <w:rsid w:val="41A7320C"/>
    <w:rsid w:val="41CE65FB"/>
    <w:rsid w:val="41ED02EC"/>
    <w:rsid w:val="41F84561"/>
    <w:rsid w:val="42282C9B"/>
    <w:rsid w:val="422C080F"/>
    <w:rsid w:val="423B3728"/>
    <w:rsid w:val="42455E55"/>
    <w:rsid w:val="425B3487"/>
    <w:rsid w:val="42619857"/>
    <w:rsid w:val="42664670"/>
    <w:rsid w:val="42671914"/>
    <w:rsid w:val="427E035A"/>
    <w:rsid w:val="4294EB79"/>
    <w:rsid w:val="429D89C9"/>
    <w:rsid w:val="42C64357"/>
    <w:rsid w:val="42C7BBF0"/>
    <w:rsid w:val="42DD8DB3"/>
    <w:rsid w:val="42EC1A16"/>
    <w:rsid w:val="42F36119"/>
    <w:rsid w:val="4311F932"/>
    <w:rsid w:val="4332B3BC"/>
    <w:rsid w:val="43386BA5"/>
    <w:rsid w:val="433E990A"/>
    <w:rsid w:val="4358DB5C"/>
    <w:rsid w:val="435F121D"/>
    <w:rsid w:val="43690E34"/>
    <w:rsid w:val="437CFB44"/>
    <w:rsid w:val="4386A374"/>
    <w:rsid w:val="4389315A"/>
    <w:rsid w:val="439E2FC9"/>
    <w:rsid w:val="43AED4D9"/>
    <w:rsid w:val="43B4DA86"/>
    <w:rsid w:val="43C3731B"/>
    <w:rsid w:val="43E4B54E"/>
    <w:rsid w:val="441C6F2B"/>
    <w:rsid w:val="4421AABF"/>
    <w:rsid w:val="44353567"/>
    <w:rsid w:val="443C4FD1"/>
    <w:rsid w:val="445E4EBE"/>
    <w:rsid w:val="4475CC07"/>
    <w:rsid w:val="447BD448"/>
    <w:rsid w:val="44834C2E"/>
    <w:rsid w:val="44933F24"/>
    <w:rsid w:val="4497FFFC"/>
    <w:rsid w:val="44AA7DD5"/>
    <w:rsid w:val="44B5E0AB"/>
    <w:rsid w:val="44C10D41"/>
    <w:rsid w:val="44C5EBE2"/>
    <w:rsid w:val="45054E41"/>
    <w:rsid w:val="450BACED"/>
    <w:rsid w:val="450C42E1"/>
    <w:rsid w:val="45133A1D"/>
    <w:rsid w:val="4519D5B0"/>
    <w:rsid w:val="4520C0A7"/>
    <w:rsid w:val="455FCE6D"/>
    <w:rsid w:val="456AABB3"/>
    <w:rsid w:val="4577CE3D"/>
    <w:rsid w:val="45951530"/>
    <w:rsid w:val="45B0AB68"/>
    <w:rsid w:val="45C01B03"/>
    <w:rsid w:val="4603DCF4"/>
    <w:rsid w:val="46130B4C"/>
    <w:rsid w:val="462F9F52"/>
    <w:rsid w:val="462FE7E2"/>
    <w:rsid w:val="463CD28C"/>
    <w:rsid w:val="464085A0"/>
    <w:rsid w:val="465A5CAB"/>
    <w:rsid w:val="465C782E"/>
    <w:rsid w:val="46669620"/>
    <w:rsid w:val="466B08E3"/>
    <w:rsid w:val="467043C6"/>
    <w:rsid w:val="46774127"/>
    <w:rsid w:val="4677E296"/>
    <w:rsid w:val="4686A4E4"/>
    <w:rsid w:val="468971AA"/>
    <w:rsid w:val="468B3630"/>
    <w:rsid w:val="46900EA2"/>
    <w:rsid w:val="46935865"/>
    <w:rsid w:val="469F7072"/>
    <w:rsid w:val="46A274EE"/>
    <w:rsid w:val="46A3721A"/>
    <w:rsid w:val="46CD9830"/>
    <w:rsid w:val="46D5BD31"/>
    <w:rsid w:val="470CFF45"/>
    <w:rsid w:val="472A0CDE"/>
    <w:rsid w:val="473FEC12"/>
    <w:rsid w:val="4740DE89"/>
    <w:rsid w:val="47565CF2"/>
    <w:rsid w:val="47692798"/>
    <w:rsid w:val="4781DDD4"/>
    <w:rsid w:val="47BEAB52"/>
    <w:rsid w:val="47CA2543"/>
    <w:rsid w:val="47D38461"/>
    <w:rsid w:val="47D47C5E"/>
    <w:rsid w:val="47EE7F99"/>
    <w:rsid w:val="47FAE4C0"/>
    <w:rsid w:val="48216E5D"/>
    <w:rsid w:val="482EF8B0"/>
    <w:rsid w:val="48598F1F"/>
    <w:rsid w:val="485E9916"/>
    <w:rsid w:val="4874528D"/>
    <w:rsid w:val="48844594"/>
    <w:rsid w:val="488694A8"/>
    <w:rsid w:val="48891666"/>
    <w:rsid w:val="488C3B5C"/>
    <w:rsid w:val="489AAA73"/>
    <w:rsid w:val="48A80805"/>
    <w:rsid w:val="48B176C0"/>
    <w:rsid w:val="48B3F3AD"/>
    <w:rsid w:val="48B5BDDD"/>
    <w:rsid w:val="48B82E3C"/>
    <w:rsid w:val="4916C11A"/>
    <w:rsid w:val="493F6D51"/>
    <w:rsid w:val="4950EBDD"/>
    <w:rsid w:val="499A0C95"/>
    <w:rsid w:val="49B32DC6"/>
    <w:rsid w:val="49B51D8F"/>
    <w:rsid w:val="49CB41EB"/>
    <w:rsid w:val="49DCBC20"/>
    <w:rsid w:val="49EF0DE2"/>
    <w:rsid w:val="4A106FB1"/>
    <w:rsid w:val="4A23EBAA"/>
    <w:rsid w:val="4A5575B3"/>
    <w:rsid w:val="4AA2D455"/>
    <w:rsid w:val="4AA7589E"/>
    <w:rsid w:val="4AB0D56B"/>
    <w:rsid w:val="4AC9A224"/>
    <w:rsid w:val="4ACDB86A"/>
    <w:rsid w:val="4ACF9B9A"/>
    <w:rsid w:val="4ADF3AB7"/>
    <w:rsid w:val="4AE4B4C2"/>
    <w:rsid w:val="4AEE1853"/>
    <w:rsid w:val="4B066EC4"/>
    <w:rsid w:val="4B07E129"/>
    <w:rsid w:val="4B19529B"/>
    <w:rsid w:val="4B203F8A"/>
    <w:rsid w:val="4B21E9F6"/>
    <w:rsid w:val="4B36A99F"/>
    <w:rsid w:val="4B3937F3"/>
    <w:rsid w:val="4B3A2580"/>
    <w:rsid w:val="4B40988E"/>
    <w:rsid w:val="4B4A15E7"/>
    <w:rsid w:val="4B5BE155"/>
    <w:rsid w:val="4B6F9D51"/>
    <w:rsid w:val="4B7CBAEA"/>
    <w:rsid w:val="4B86476F"/>
    <w:rsid w:val="4B933B11"/>
    <w:rsid w:val="4B9F9868"/>
    <w:rsid w:val="4BA367FE"/>
    <w:rsid w:val="4BBDD6C3"/>
    <w:rsid w:val="4BC1E9D0"/>
    <w:rsid w:val="4BC8095F"/>
    <w:rsid w:val="4BCD940E"/>
    <w:rsid w:val="4BDA1D6F"/>
    <w:rsid w:val="4BDE3651"/>
    <w:rsid w:val="4BE39665"/>
    <w:rsid w:val="4BFEFA7E"/>
    <w:rsid w:val="4C05C1CB"/>
    <w:rsid w:val="4C05C672"/>
    <w:rsid w:val="4C1398F5"/>
    <w:rsid w:val="4C260F52"/>
    <w:rsid w:val="4C5C2D31"/>
    <w:rsid w:val="4C6DC246"/>
    <w:rsid w:val="4C836832"/>
    <w:rsid w:val="4C8A6C0D"/>
    <w:rsid w:val="4CB1E238"/>
    <w:rsid w:val="4CB60378"/>
    <w:rsid w:val="4CBA39B8"/>
    <w:rsid w:val="4CE3A7F5"/>
    <w:rsid w:val="4D04C4B5"/>
    <w:rsid w:val="4D090497"/>
    <w:rsid w:val="4D0D9C02"/>
    <w:rsid w:val="4D3782DF"/>
    <w:rsid w:val="4D4D4289"/>
    <w:rsid w:val="4D57EF05"/>
    <w:rsid w:val="4D67AAE8"/>
    <w:rsid w:val="4D695E0A"/>
    <w:rsid w:val="4D6EE55E"/>
    <w:rsid w:val="4D864EA0"/>
    <w:rsid w:val="4D86FB7A"/>
    <w:rsid w:val="4D882509"/>
    <w:rsid w:val="4D9B6EBC"/>
    <w:rsid w:val="4DE7D266"/>
    <w:rsid w:val="4DEE67A2"/>
    <w:rsid w:val="4DF18A35"/>
    <w:rsid w:val="4DF93E7A"/>
    <w:rsid w:val="4E0DBEF3"/>
    <w:rsid w:val="4E1656CD"/>
    <w:rsid w:val="4E42AFBE"/>
    <w:rsid w:val="4E4737EF"/>
    <w:rsid w:val="4E4B824B"/>
    <w:rsid w:val="4E4CE180"/>
    <w:rsid w:val="4E61706C"/>
    <w:rsid w:val="4E7594E7"/>
    <w:rsid w:val="4E7FE20B"/>
    <w:rsid w:val="4E949110"/>
    <w:rsid w:val="4E965F22"/>
    <w:rsid w:val="4EC6E39C"/>
    <w:rsid w:val="4ED46816"/>
    <w:rsid w:val="4EDAD742"/>
    <w:rsid w:val="4EEAA5AB"/>
    <w:rsid w:val="4F0046B5"/>
    <w:rsid w:val="4F0C3BE5"/>
    <w:rsid w:val="4F0F72FC"/>
    <w:rsid w:val="4F100FAC"/>
    <w:rsid w:val="4F4D1ADF"/>
    <w:rsid w:val="4F4D9F5A"/>
    <w:rsid w:val="4F53475D"/>
    <w:rsid w:val="4F53567F"/>
    <w:rsid w:val="4F725DB6"/>
    <w:rsid w:val="4F792AC9"/>
    <w:rsid w:val="4F8CCE03"/>
    <w:rsid w:val="4FA55E05"/>
    <w:rsid w:val="4FAEBA4E"/>
    <w:rsid w:val="4FC81493"/>
    <w:rsid w:val="4FEA3900"/>
    <w:rsid w:val="4FEFF1A8"/>
    <w:rsid w:val="4FFDD3F8"/>
    <w:rsid w:val="501BDC6F"/>
    <w:rsid w:val="5031FCB4"/>
    <w:rsid w:val="5031FCB4"/>
    <w:rsid w:val="503C97E0"/>
    <w:rsid w:val="50630126"/>
    <w:rsid w:val="507DC031"/>
    <w:rsid w:val="507E4DAB"/>
    <w:rsid w:val="508B00C2"/>
    <w:rsid w:val="50998F35"/>
    <w:rsid w:val="509E0CA6"/>
    <w:rsid w:val="50C19F82"/>
    <w:rsid w:val="50CA71A2"/>
    <w:rsid w:val="50E4F1A5"/>
    <w:rsid w:val="50E9A3CB"/>
    <w:rsid w:val="51156F4A"/>
    <w:rsid w:val="513F7BC9"/>
    <w:rsid w:val="51456FE1"/>
    <w:rsid w:val="514DADBE"/>
    <w:rsid w:val="515B93EE"/>
    <w:rsid w:val="5173A3EE"/>
    <w:rsid w:val="518D168D"/>
    <w:rsid w:val="51B5A03C"/>
    <w:rsid w:val="51CA50F0"/>
    <w:rsid w:val="52044F7F"/>
    <w:rsid w:val="5217D722"/>
    <w:rsid w:val="521F8294"/>
    <w:rsid w:val="522358FA"/>
    <w:rsid w:val="522AF5BD"/>
    <w:rsid w:val="523F24E7"/>
    <w:rsid w:val="52587120"/>
    <w:rsid w:val="52620C1A"/>
    <w:rsid w:val="527059CB"/>
    <w:rsid w:val="5286E8D2"/>
    <w:rsid w:val="529F99D9"/>
    <w:rsid w:val="52A194A0"/>
    <w:rsid w:val="52BB03C1"/>
    <w:rsid w:val="52CB699B"/>
    <w:rsid w:val="52EFF771"/>
    <w:rsid w:val="52F2C845"/>
    <w:rsid w:val="53205302"/>
    <w:rsid w:val="533816DB"/>
    <w:rsid w:val="534B55B4"/>
    <w:rsid w:val="534CC9A9"/>
    <w:rsid w:val="53557646"/>
    <w:rsid w:val="535DD1FC"/>
    <w:rsid w:val="536BFFB6"/>
    <w:rsid w:val="5371C969"/>
    <w:rsid w:val="538FB35A"/>
    <w:rsid w:val="5390A1EB"/>
    <w:rsid w:val="5397568F"/>
    <w:rsid w:val="539FC1CA"/>
    <w:rsid w:val="53AF1C65"/>
    <w:rsid w:val="53C1D2FF"/>
    <w:rsid w:val="53C2484F"/>
    <w:rsid w:val="53CA8D86"/>
    <w:rsid w:val="53D4550E"/>
    <w:rsid w:val="53DCBDFF"/>
    <w:rsid w:val="53E82152"/>
    <w:rsid w:val="53EBA986"/>
    <w:rsid w:val="540DCE51"/>
    <w:rsid w:val="541B0B08"/>
    <w:rsid w:val="541DEC88"/>
    <w:rsid w:val="542E3B3E"/>
    <w:rsid w:val="54324407"/>
    <w:rsid w:val="544D2941"/>
    <w:rsid w:val="5451F5A5"/>
    <w:rsid w:val="547C562F"/>
    <w:rsid w:val="548B31CA"/>
    <w:rsid w:val="54A770D3"/>
    <w:rsid w:val="54C408E7"/>
    <w:rsid w:val="551CA390"/>
    <w:rsid w:val="55221140"/>
    <w:rsid w:val="552304F2"/>
    <w:rsid w:val="5527FA12"/>
    <w:rsid w:val="55380DD7"/>
    <w:rsid w:val="554C605A"/>
    <w:rsid w:val="5561F688"/>
    <w:rsid w:val="55846E87"/>
    <w:rsid w:val="558E8D14"/>
    <w:rsid w:val="55BB1476"/>
    <w:rsid w:val="55C8636E"/>
    <w:rsid w:val="55CE66C9"/>
    <w:rsid w:val="55EE184C"/>
    <w:rsid w:val="55FF4900"/>
    <w:rsid w:val="560482DC"/>
    <w:rsid w:val="56094886"/>
    <w:rsid w:val="5623B8FC"/>
    <w:rsid w:val="5633B8FE"/>
    <w:rsid w:val="563E0C16"/>
    <w:rsid w:val="564ACE69"/>
    <w:rsid w:val="5666D427"/>
    <w:rsid w:val="56859933"/>
    <w:rsid w:val="568EFECA"/>
    <w:rsid w:val="569D57D8"/>
    <w:rsid w:val="56A52E13"/>
    <w:rsid w:val="56B1AFA1"/>
    <w:rsid w:val="56B499FB"/>
    <w:rsid w:val="56E258B9"/>
    <w:rsid w:val="56EAA176"/>
    <w:rsid w:val="5703DCDB"/>
    <w:rsid w:val="5708EFD6"/>
    <w:rsid w:val="5720050F"/>
    <w:rsid w:val="572132AE"/>
    <w:rsid w:val="572638F3"/>
    <w:rsid w:val="573267C8"/>
    <w:rsid w:val="5735EB68"/>
    <w:rsid w:val="574361EC"/>
    <w:rsid w:val="57620D83"/>
    <w:rsid w:val="57679444"/>
    <w:rsid w:val="576A6529"/>
    <w:rsid w:val="576B4089"/>
    <w:rsid w:val="576CB45F"/>
    <w:rsid w:val="5777553A"/>
    <w:rsid w:val="57809B65"/>
    <w:rsid w:val="578E6AAA"/>
    <w:rsid w:val="579278EF"/>
    <w:rsid w:val="57B60020"/>
    <w:rsid w:val="57BBD4BC"/>
    <w:rsid w:val="57BC5BA3"/>
    <w:rsid w:val="57CE37B0"/>
    <w:rsid w:val="57D0A823"/>
    <w:rsid w:val="57EB5112"/>
    <w:rsid w:val="57F48921"/>
    <w:rsid w:val="57F96251"/>
    <w:rsid w:val="58130A16"/>
    <w:rsid w:val="5815F460"/>
    <w:rsid w:val="583D2F81"/>
    <w:rsid w:val="584B18F2"/>
    <w:rsid w:val="586C7404"/>
    <w:rsid w:val="5871C1BC"/>
    <w:rsid w:val="58810D27"/>
    <w:rsid w:val="5892742D"/>
    <w:rsid w:val="58AC5A75"/>
    <w:rsid w:val="58BE9534"/>
    <w:rsid w:val="58C92DD8"/>
    <w:rsid w:val="58CA6A2D"/>
    <w:rsid w:val="58E21304"/>
    <w:rsid w:val="58F9D138"/>
    <w:rsid w:val="5905C4D5"/>
    <w:rsid w:val="59282442"/>
    <w:rsid w:val="5931BC09"/>
    <w:rsid w:val="596C7D6D"/>
    <w:rsid w:val="5971F959"/>
    <w:rsid w:val="59865472"/>
    <w:rsid w:val="598A437F"/>
    <w:rsid w:val="59A6F67F"/>
    <w:rsid w:val="59AEEC84"/>
    <w:rsid w:val="59CA0194"/>
    <w:rsid w:val="59D7470E"/>
    <w:rsid w:val="59F26583"/>
    <w:rsid w:val="59F99FFD"/>
    <w:rsid w:val="5A1977BE"/>
    <w:rsid w:val="5A3F0919"/>
    <w:rsid w:val="5A46F870"/>
    <w:rsid w:val="5A557899"/>
    <w:rsid w:val="5A5A351D"/>
    <w:rsid w:val="5A5BB913"/>
    <w:rsid w:val="5A70E452"/>
    <w:rsid w:val="5AB93513"/>
    <w:rsid w:val="5ACA58F8"/>
    <w:rsid w:val="5AD1ACCB"/>
    <w:rsid w:val="5AD2378C"/>
    <w:rsid w:val="5B04C3CC"/>
    <w:rsid w:val="5B0821A1"/>
    <w:rsid w:val="5B15FDC9"/>
    <w:rsid w:val="5B166CE9"/>
    <w:rsid w:val="5B320F76"/>
    <w:rsid w:val="5B3FECE5"/>
    <w:rsid w:val="5B41846F"/>
    <w:rsid w:val="5B49E670"/>
    <w:rsid w:val="5B598C49"/>
    <w:rsid w:val="5B65D572"/>
    <w:rsid w:val="5B8F1861"/>
    <w:rsid w:val="5B949940"/>
    <w:rsid w:val="5BA5B8FA"/>
    <w:rsid w:val="5BE2DFE5"/>
    <w:rsid w:val="5C288F9A"/>
    <w:rsid w:val="5C293B4D"/>
    <w:rsid w:val="5C386845"/>
    <w:rsid w:val="5C4FC7A0"/>
    <w:rsid w:val="5C5E30FE"/>
    <w:rsid w:val="5C663720"/>
    <w:rsid w:val="5C6A0F0F"/>
    <w:rsid w:val="5C7136D6"/>
    <w:rsid w:val="5C7A8ABA"/>
    <w:rsid w:val="5CA071E7"/>
    <w:rsid w:val="5CA2F6A9"/>
    <w:rsid w:val="5CC64E63"/>
    <w:rsid w:val="5CE60132"/>
    <w:rsid w:val="5CF74765"/>
    <w:rsid w:val="5CFF5434"/>
    <w:rsid w:val="5D04316F"/>
    <w:rsid w:val="5D0510F6"/>
    <w:rsid w:val="5D1176E3"/>
    <w:rsid w:val="5D1C87DD"/>
    <w:rsid w:val="5D1CFBB9"/>
    <w:rsid w:val="5D3D3408"/>
    <w:rsid w:val="5D504275"/>
    <w:rsid w:val="5D50B7F8"/>
    <w:rsid w:val="5D5B6638"/>
    <w:rsid w:val="5D7C495C"/>
    <w:rsid w:val="5D8A26A4"/>
    <w:rsid w:val="5D8FEBE1"/>
    <w:rsid w:val="5DC76988"/>
    <w:rsid w:val="5DC76988"/>
    <w:rsid w:val="5DD7ECF7"/>
    <w:rsid w:val="5DF6A2A0"/>
    <w:rsid w:val="5DF8E0F0"/>
    <w:rsid w:val="5E029D40"/>
    <w:rsid w:val="5E10F351"/>
    <w:rsid w:val="5E1D7A29"/>
    <w:rsid w:val="5E580DE2"/>
    <w:rsid w:val="5E59A2E4"/>
    <w:rsid w:val="5E5A6DF3"/>
    <w:rsid w:val="5E7041A7"/>
    <w:rsid w:val="5E831F4A"/>
    <w:rsid w:val="5EAABDE8"/>
    <w:rsid w:val="5EBF6F26"/>
    <w:rsid w:val="5EC2F958"/>
    <w:rsid w:val="5ECD4CF9"/>
    <w:rsid w:val="5EDC4B16"/>
    <w:rsid w:val="5EECD08E"/>
    <w:rsid w:val="5EF55444"/>
    <w:rsid w:val="5F11AAAC"/>
    <w:rsid w:val="5F3AE202"/>
    <w:rsid w:val="5F48D41F"/>
    <w:rsid w:val="5F496FF6"/>
    <w:rsid w:val="5F4A6CF0"/>
    <w:rsid w:val="5F4C7994"/>
    <w:rsid w:val="5F8C75FE"/>
    <w:rsid w:val="5F9E5752"/>
    <w:rsid w:val="5FC94CFA"/>
    <w:rsid w:val="5FD21109"/>
    <w:rsid w:val="5FF3AC3C"/>
    <w:rsid w:val="5FF3EDC0"/>
    <w:rsid w:val="602A1E92"/>
    <w:rsid w:val="603EAB72"/>
    <w:rsid w:val="60420F66"/>
    <w:rsid w:val="605FB9B6"/>
    <w:rsid w:val="606044A6"/>
    <w:rsid w:val="606C0BFF"/>
    <w:rsid w:val="60709509"/>
    <w:rsid w:val="60C22263"/>
    <w:rsid w:val="60C648CD"/>
    <w:rsid w:val="60DDB62F"/>
    <w:rsid w:val="60DFB31C"/>
    <w:rsid w:val="60EE283F"/>
    <w:rsid w:val="60F5D3C6"/>
    <w:rsid w:val="60FA30D9"/>
    <w:rsid w:val="611DC260"/>
    <w:rsid w:val="61478757"/>
    <w:rsid w:val="6155D768"/>
    <w:rsid w:val="616610F0"/>
    <w:rsid w:val="61727EFB"/>
    <w:rsid w:val="6192F584"/>
    <w:rsid w:val="619AD69E"/>
    <w:rsid w:val="619F5D26"/>
    <w:rsid w:val="61A3532C"/>
    <w:rsid w:val="61B5C04D"/>
    <w:rsid w:val="61C7EEF7"/>
    <w:rsid w:val="61D9AD4D"/>
    <w:rsid w:val="61DFC956"/>
    <w:rsid w:val="61E94DC4"/>
    <w:rsid w:val="61ED4EC5"/>
    <w:rsid w:val="61EEC132"/>
    <w:rsid w:val="621E9136"/>
    <w:rsid w:val="6223B416"/>
    <w:rsid w:val="62364310"/>
    <w:rsid w:val="62392245"/>
    <w:rsid w:val="624435E4"/>
    <w:rsid w:val="62462100"/>
    <w:rsid w:val="62488FE4"/>
    <w:rsid w:val="626BE4FF"/>
    <w:rsid w:val="627391ED"/>
    <w:rsid w:val="62848971"/>
    <w:rsid w:val="628C3D6C"/>
    <w:rsid w:val="6298C0E8"/>
    <w:rsid w:val="62A79657"/>
    <w:rsid w:val="62ABBD46"/>
    <w:rsid w:val="62B2492F"/>
    <w:rsid w:val="62E62DAE"/>
    <w:rsid w:val="62E978EE"/>
    <w:rsid w:val="62FAF74B"/>
    <w:rsid w:val="6312FC49"/>
    <w:rsid w:val="63406131"/>
    <w:rsid w:val="6340F9D4"/>
    <w:rsid w:val="634B23CD"/>
    <w:rsid w:val="635BDDBB"/>
    <w:rsid w:val="6377EF6C"/>
    <w:rsid w:val="6382F69D"/>
    <w:rsid w:val="6384C4E3"/>
    <w:rsid w:val="638AEE72"/>
    <w:rsid w:val="63906601"/>
    <w:rsid w:val="6398B39E"/>
    <w:rsid w:val="63A6B740"/>
    <w:rsid w:val="63A77776"/>
    <w:rsid w:val="63D09DD1"/>
    <w:rsid w:val="63FA0463"/>
    <w:rsid w:val="641C36B7"/>
    <w:rsid w:val="641E2199"/>
    <w:rsid w:val="6420EC3A"/>
    <w:rsid w:val="64351BC7"/>
    <w:rsid w:val="643A3EB9"/>
    <w:rsid w:val="6456B3D2"/>
    <w:rsid w:val="64611A54"/>
    <w:rsid w:val="6471ABCE"/>
    <w:rsid w:val="6485D552"/>
    <w:rsid w:val="648CE66A"/>
    <w:rsid w:val="6490A4B8"/>
    <w:rsid w:val="6490B87B"/>
    <w:rsid w:val="6497565E"/>
    <w:rsid w:val="64ADBA6B"/>
    <w:rsid w:val="64D57594"/>
    <w:rsid w:val="64D804F3"/>
    <w:rsid w:val="64DA3BC9"/>
    <w:rsid w:val="64DC7FDD"/>
    <w:rsid w:val="64E95C1E"/>
    <w:rsid w:val="6500881A"/>
    <w:rsid w:val="6525B47C"/>
    <w:rsid w:val="6526B3BE"/>
    <w:rsid w:val="65440D1B"/>
    <w:rsid w:val="655653F8"/>
    <w:rsid w:val="655DA53A"/>
    <w:rsid w:val="657C0583"/>
    <w:rsid w:val="657FE5E4"/>
    <w:rsid w:val="659681B9"/>
    <w:rsid w:val="65972935"/>
    <w:rsid w:val="65B1BF0D"/>
    <w:rsid w:val="65D94759"/>
    <w:rsid w:val="65D9AD00"/>
    <w:rsid w:val="65ED6F4E"/>
    <w:rsid w:val="660CB2C1"/>
    <w:rsid w:val="6643CDC9"/>
    <w:rsid w:val="6645ECCF"/>
    <w:rsid w:val="66524891"/>
    <w:rsid w:val="66686496"/>
    <w:rsid w:val="6697C05D"/>
    <w:rsid w:val="6699AA7C"/>
    <w:rsid w:val="669BC4D0"/>
    <w:rsid w:val="66A05E0E"/>
    <w:rsid w:val="66A853B6"/>
    <w:rsid w:val="66B4A0B0"/>
    <w:rsid w:val="66B5A752"/>
    <w:rsid w:val="66CA2BDC"/>
    <w:rsid w:val="66D8B172"/>
    <w:rsid w:val="66DC9388"/>
    <w:rsid w:val="66DCE8BA"/>
    <w:rsid w:val="66E11634"/>
    <w:rsid w:val="66F4E0B6"/>
    <w:rsid w:val="67160EF2"/>
    <w:rsid w:val="672866A6"/>
    <w:rsid w:val="673108DD"/>
    <w:rsid w:val="67346E65"/>
    <w:rsid w:val="67453E56"/>
    <w:rsid w:val="6784BA1D"/>
    <w:rsid w:val="67C6463B"/>
    <w:rsid w:val="67CEC3D4"/>
    <w:rsid w:val="67D0BDEF"/>
    <w:rsid w:val="67D21754"/>
    <w:rsid w:val="67D67982"/>
    <w:rsid w:val="67D9AA7A"/>
    <w:rsid w:val="67E8DEF8"/>
    <w:rsid w:val="67EBBFB2"/>
    <w:rsid w:val="67FB77EF"/>
    <w:rsid w:val="681277F4"/>
    <w:rsid w:val="68155FC1"/>
    <w:rsid w:val="684B8054"/>
    <w:rsid w:val="686DA991"/>
    <w:rsid w:val="68A2314F"/>
    <w:rsid w:val="68A38012"/>
    <w:rsid w:val="68C61184"/>
    <w:rsid w:val="68F1ECBD"/>
    <w:rsid w:val="68F857B6"/>
    <w:rsid w:val="6914A603"/>
    <w:rsid w:val="691804C9"/>
    <w:rsid w:val="69356E36"/>
    <w:rsid w:val="69358456"/>
    <w:rsid w:val="6948913D"/>
    <w:rsid w:val="694E33EF"/>
    <w:rsid w:val="69CC9DFA"/>
    <w:rsid w:val="69D32B52"/>
    <w:rsid w:val="69D47C33"/>
    <w:rsid w:val="69EE8DB5"/>
    <w:rsid w:val="6A176445"/>
    <w:rsid w:val="6A1A69F7"/>
    <w:rsid w:val="6A1FEC4F"/>
    <w:rsid w:val="6A2AB508"/>
    <w:rsid w:val="6A6159A3"/>
    <w:rsid w:val="6A7D402F"/>
    <w:rsid w:val="6A7FA275"/>
    <w:rsid w:val="6A8D80DB"/>
    <w:rsid w:val="6A96BBE6"/>
    <w:rsid w:val="6A9FBCE5"/>
    <w:rsid w:val="6AB6686A"/>
    <w:rsid w:val="6AB91F10"/>
    <w:rsid w:val="6ACD99F0"/>
    <w:rsid w:val="6AE7DE4D"/>
    <w:rsid w:val="6AF15283"/>
    <w:rsid w:val="6B05B78C"/>
    <w:rsid w:val="6B09F00D"/>
    <w:rsid w:val="6B226B4E"/>
    <w:rsid w:val="6B5BDD2C"/>
    <w:rsid w:val="6B79F45F"/>
    <w:rsid w:val="6B8DE4D0"/>
    <w:rsid w:val="6B964EA2"/>
    <w:rsid w:val="6BA8B50C"/>
    <w:rsid w:val="6BB6CF81"/>
    <w:rsid w:val="6BBFEA57"/>
    <w:rsid w:val="6BF33FCB"/>
    <w:rsid w:val="6C001803"/>
    <w:rsid w:val="6C08A789"/>
    <w:rsid w:val="6C0939FB"/>
    <w:rsid w:val="6C14A6CA"/>
    <w:rsid w:val="6C16CB17"/>
    <w:rsid w:val="6C1889A6"/>
    <w:rsid w:val="6C267531"/>
    <w:rsid w:val="6C2FFD68"/>
    <w:rsid w:val="6C330E7D"/>
    <w:rsid w:val="6C3AE95C"/>
    <w:rsid w:val="6C5A6EA2"/>
    <w:rsid w:val="6C673356"/>
    <w:rsid w:val="6C698027"/>
    <w:rsid w:val="6C942DC2"/>
    <w:rsid w:val="6C96FF8D"/>
    <w:rsid w:val="6CA5A230"/>
    <w:rsid w:val="6CA75067"/>
    <w:rsid w:val="6CBC5E7C"/>
    <w:rsid w:val="6CC7DD18"/>
    <w:rsid w:val="6CED6E6C"/>
    <w:rsid w:val="6D0153D1"/>
    <w:rsid w:val="6D0FE1A7"/>
    <w:rsid w:val="6D14BF6C"/>
    <w:rsid w:val="6D186B4E"/>
    <w:rsid w:val="6D1A836D"/>
    <w:rsid w:val="6D1BC0D9"/>
    <w:rsid w:val="6D2A65D3"/>
    <w:rsid w:val="6D32A26E"/>
    <w:rsid w:val="6D46DC62"/>
    <w:rsid w:val="6D50D5B2"/>
    <w:rsid w:val="6D5280E2"/>
    <w:rsid w:val="6D56F50F"/>
    <w:rsid w:val="6D789C94"/>
    <w:rsid w:val="6D9D2BBB"/>
    <w:rsid w:val="6DB1A2A2"/>
    <w:rsid w:val="6DB3E4F6"/>
    <w:rsid w:val="6DCEA5B3"/>
    <w:rsid w:val="6DD970DB"/>
    <w:rsid w:val="6DE4F304"/>
    <w:rsid w:val="6DEB16EA"/>
    <w:rsid w:val="6E01F492"/>
    <w:rsid w:val="6E08C82B"/>
    <w:rsid w:val="6E1452F9"/>
    <w:rsid w:val="6E21616F"/>
    <w:rsid w:val="6E2F47E3"/>
    <w:rsid w:val="6E48A0EB"/>
    <w:rsid w:val="6E4E82C5"/>
    <w:rsid w:val="6E62660A"/>
    <w:rsid w:val="6E894569"/>
    <w:rsid w:val="6E988BF9"/>
    <w:rsid w:val="6E9E9A74"/>
    <w:rsid w:val="6EA1E64D"/>
    <w:rsid w:val="6EC358E9"/>
    <w:rsid w:val="6ECA3738"/>
    <w:rsid w:val="6EECDAE4"/>
    <w:rsid w:val="6F01021B"/>
    <w:rsid w:val="6F043017"/>
    <w:rsid w:val="6F25DCEB"/>
    <w:rsid w:val="6F3E3094"/>
    <w:rsid w:val="6F418C2F"/>
    <w:rsid w:val="6F4922D2"/>
    <w:rsid w:val="6F5FAFE1"/>
    <w:rsid w:val="6F621CE9"/>
    <w:rsid w:val="6F6C22FC"/>
    <w:rsid w:val="6F7F3BE3"/>
    <w:rsid w:val="6F882F16"/>
    <w:rsid w:val="6F8A9BD3"/>
    <w:rsid w:val="6F8BE20D"/>
    <w:rsid w:val="6F8C808D"/>
    <w:rsid w:val="6F8EF719"/>
    <w:rsid w:val="6FB2A80A"/>
    <w:rsid w:val="6FB9DEB1"/>
    <w:rsid w:val="6FCBFA37"/>
    <w:rsid w:val="6FD33663"/>
    <w:rsid w:val="6FF74350"/>
    <w:rsid w:val="700753D2"/>
    <w:rsid w:val="7009B3C4"/>
    <w:rsid w:val="70104CEF"/>
    <w:rsid w:val="701201C3"/>
    <w:rsid w:val="703766A0"/>
    <w:rsid w:val="70465CF1"/>
    <w:rsid w:val="7046F202"/>
    <w:rsid w:val="70B5D614"/>
    <w:rsid w:val="70B72D4C"/>
    <w:rsid w:val="70BC676C"/>
    <w:rsid w:val="70D7B073"/>
    <w:rsid w:val="70EF92B4"/>
    <w:rsid w:val="7100BC56"/>
    <w:rsid w:val="71023846"/>
    <w:rsid w:val="71183884"/>
    <w:rsid w:val="7119B0BF"/>
    <w:rsid w:val="7120E5FF"/>
    <w:rsid w:val="71466D9B"/>
    <w:rsid w:val="714FC4ED"/>
    <w:rsid w:val="7152B2F2"/>
    <w:rsid w:val="715BA225"/>
    <w:rsid w:val="71BDF5D5"/>
    <w:rsid w:val="71CD5A4B"/>
    <w:rsid w:val="71DEBDB6"/>
    <w:rsid w:val="721DFF57"/>
    <w:rsid w:val="722EF416"/>
    <w:rsid w:val="7244A1AD"/>
    <w:rsid w:val="726FB735"/>
    <w:rsid w:val="72992456"/>
    <w:rsid w:val="72B55995"/>
    <w:rsid w:val="72D2D76D"/>
    <w:rsid w:val="72FF3A67"/>
    <w:rsid w:val="732A101C"/>
    <w:rsid w:val="7331F70A"/>
    <w:rsid w:val="7332DD1C"/>
    <w:rsid w:val="7336324D"/>
    <w:rsid w:val="733AEAEB"/>
    <w:rsid w:val="733E0A3D"/>
    <w:rsid w:val="7340307B"/>
    <w:rsid w:val="7345FF41"/>
    <w:rsid w:val="7359EE75"/>
    <w:rsid w:val="7371EA11"/>
    <w:rsid w:val="737E2479"/>
    <w:rsid w:val="73834E20"/>
    <w:rsid w:val="739133FA"/>
    <w:rsid w:val="73952620"/>
    <w:rsid w:val="73BFF0AC"/>
    <w:rsid w:val="73EA3C0F"/>
    <w:rsid w:val="73FB536C"/>
    <w:rsid w:val="740963C3"/>
    <w:rsid w:val="740AA366"/>
    <w:rsid w:val="743FB6A8"/>
    <w:rsid w:val="74462DC1"/>
    <w:rsid w:val="744A21F3"/>
    <w:rsid w:val="74781A39"/>
    <w:rsid w:val="747AE2F0"/>
    <w:rsid w:val="747F9B39"/>
    <w:rsid w:val="747FA5DB"/>
    <w:rsid w:val="74920A35"/>
    <w:rsid w:val="749B6E99"/>
    <w:rsid w:val="74AD3D3B"/>
    <w:rsid w:val="74CF8A1A"/>
    <w:rsid w:val="74E7BC2E"/>
    <w:rsid w:val="74FA15D4"/>
    <w:rsid w:val="74FB876F"/>
    <w:rsid w:val="74FCD9F2"/>
    <w:rsid w:val="75099E67"/>
    <w:rsid w:val="751B285B"/>
    <w:rsid w:val="7542B347"/>
    <w:rsid w:val="754CE6C6"/>
    <w:rsid w:val="7558EDAE"/>
    <w:rsid w:val="755B0B26"/>
    <w:rsid w:val="7571085B"/>
    <w:rsid w:val="757D4194"/>
    <w:rsid w:val="7589A17B"/>
    <w:rsid w:val="7591A1A9"/>
    <w:rsid w:val="75989AAD"/>
    <w:rsid w:val="75BBCCF9"/>
    <w:rsid w:val="75BC7FEA"/>
    <w:rsid w:val="75C22694"/>
    <w:rsid w:val="75C250FA"/>
    <w:rsid w:val="75F6C25A"/>
    <w:rsid w:val="75F76A33"/>
    <w:rsid w:val="7610BFCF"/>
    <w:rsid w:val="7622979E"/>
    <w:rsid w:val="7623251A"/>
    <w:rsid w:val="762C26F6"/>
    <w:rsid w:val="766599CB"/>
    <w:rsid w:val="767B2F67"/>
    <w:rsid w:val="767FB76C"/>
    <w:rsid w:val="7690A0A0"/>
    <w:rsid w:val="76A62EC1"/>
    <w:rsid w:val="76AA8420"/>
    <w:rsid w:val="76B74EE2"/>
    <w:rsid w:val="76CBFC0A"/>
    <w:rsid w:val="76D75023"/>
    <w:rsid w:val="76DF7A2C"/>
    <w:rsid w:val="76F2F345"/>
    <w:rsid w:val="771B76CB"/>
    <w:rsid w:val="771DE16A"/>
    <w:rsid w:val="7736E223"/>
    <w:rsid w:val="773C6126"/>
    <w:rsid w:val="77464B3A"/>
    <w:rsid w:val="7763E089"/>
    <w:rsid w:val="7767E1D3"/>
    <w:rsid w:val="777CB22A"/>
    <w:rsid w:val="777FA563"/>
    <w:rsid w:val="7795C83D"/>
    <w:rsid w:val="779F675A"/>
    <w:rsid w:val="77B0D485"/>
    <w:rsid w:val="77BAA74A"/>
    <w:rsid w:val="77D3A82B"/>
    <w:rsid w:val="77E133F5"/>
    <w:rsid w:val="77E5DC43"/>
    <w:rsid w:val="7825CE36"/>
    <w:rsid w:val="782D6379"/>
    <w:rsid w:val="78590A9E"/>
    <w:rsid w:val="78687382"/>
    <w:rsid w:val="78754E92"/>
    <w:rsid w:val="788669AD"/>
    <w:rsid w:val="78AA5F31"/>
    <w:rsid w:val="78B3380A"/>
    <w:rsid w:val="78C4E208"/>
    <w:rsid w:val="78C56607"/>
    <w:rsid w:val="78CC500E"/>
    <w:rsid w:val="78DA91BE"/>
    <w:rsid w:val="78F1C8B2"/>
    <w:rsid w:val="78F5A637"/>
    <w:rsid w:val="78FDA3BE"/>
    <w:rsid w:val="7915BCE6"/>
    <w:rsid w:val="795A568B"/>
    <w:rsid w:val="79719F38"/>
    <w:rsid w:val="7973FA3F"/>
    <w:rsid w:val="799F9FAB"/>
    <w:rsid w:val="79DE69A1"/>
    <w:rsid w:val="7A1EE2B5"/>
    <w:rsid w:val="7A2F7CA3"/>
    <w:rsid w:val="7A3F9909"/>
    <w:rsid w:val="7A4D971F"/>
    <w:rsid w:val="7A5411F8"/>
    <w:rsid w:val="7A569159"/>
    <w:rsid w:val="7A5EF5D0"/>
    <w:rsid w:val="7A64240E"/>
    <w:rsid w:val="7A88754E"/>
    <w:rsid w:val="7AABAE8B"/>
    <w:rsid w:val="7AB73059"/>
    <w:rsid w:val="7AD824E4"/>
    <w:rsid w:val="7AE758D3"/>
    <w:rsid w:val="7B07B4DA"/>
    <w:rsid w:val="7B2080CF"/>
    <w:rsid w:val="7B239A84"/>
    <w:rsid w:val="7B27EC0E"/>
    <w:rsid w:val="7B3BBA86"/>
    <w:rsid w:val="7B4145C8"/>
    <w:rsid w:val="7B6B24F5"/>
    <w:rsid w:val="7B9581F4"/>
    <w:rsid w:val="7B9806E8"/>
    <w:rsid w:val="7BA0943E"/>
    <w:rsid w:val="7BB0FE11"/>
    <w:rsid w:val="7BBB664C"/>
    <w:rsid w:val="7BC72920"/>
    <w:rsid w:val="7BCA7A92"/>
    <w:rsid w:val="7BCE248F"/>
    <w:rsid w:val="7BD08D7E"/>
    <w:rsid w:val="7BD43FA2"/>
    <w:rsid w:val="7BD952AD"/>
    <w:rsid w:val="7BE02960"/>
    <w:rsid w:val="7BE2DAAC"/>
    <w:rsid w:val="7BEAA132"/>
    <w:rsid w:val="7BFEA215"/>
    <w:rsid w:val="7C330C54"/>
    <w:rsid w:val="7C38B714"/>
    <w:rsid w:val="7C3BF09E"/>
    <w:rsid w:val="7C46D9DD"/>
    <w:rsid w:val="7C6B51B7"/>
    <w:rsid w:val="7C80AF19"/>
    <w:rsid w:val="7C821851"/>
    <w:rsid w:val="7C92E598"/>
    <w:rsid w:val="7CA1CC1F"/>
    <w:rsid w:val="7CAAA977"/>
    <w:rsid w:val="7CC32FB6"/>
    <w:rsid w:val="7CD2EDBD"/>
    <w:rsid w:val="7D0A3048"/>
    <w:rsid w:val="7D0C5ACD"/>
    <w:rsid w:val="7D0D4F67"/>
    <w:rsid w:val="7D0EB0B2"/>
    <w:rsid w:val="7D18ACF4"/>
    <w:rsid w:val="7D1E2DF9"/>
    <w:rsid w:val="7D3D7694"/>
    <w:rsid w:val="7D56CC22"/>
    <w:rsid w:val="7D59BD23"/>
    <w:rsid w:val="7D67CBEC"/>
    <w:rsid w:val="7D7B8792"/>
    <w:rsid w:val="7D7D542E"/>
    <w:rsid w:val="7D8A8F87"/>
    <w:rsid w:val="7D8FF9F7"/>
    <w:rsid w:val="7D9ADFF9"/>
    <w:rsid w:val="7DB6A655"/>
    <w:rsid w:val="7DBD3033"/>
    <w:rsid w:val="7DD9DB05"/>
    <w:rsid w:val="7DDFA6C1"/>
    <w:rsid w:val="7DF3CC19"/>
    <w:rsid w:val="7E1012FF"/>
    <w:rsid w:val="7E4250FF"/>
    <w:rsid w:val="7E522A92"/>
    <w:rsid w:val="7E5E1749"/>
    <w:rsid w:val="7E694316"/>
    <w:rsid w:val="7E6E19C0"/>
    <w:rsid w:val="7E786CC5"/>
    <w:rsid w:val="7E7D186E"/>
    <w:rsid w:val="7E95B584"/>
    <w:rsid w:val="7E9CF39D"/>
    <w:rsid w:val="7EB8BA8E"/>
    <w:rsid w:val="7EBD0D5E"/>
    <w:rsid w:val="7EC1906D"/>
    <w:rsid w:val="7ED59D76"/>
    <w:rsid w:val="7F053412"/>
    <w:rsid w:val="7F25D639"/>
    <w:rsid w:val="7F2A8E7A"/>
    <w:rsid w:val="7F493B0F"/>
    <w:rsid w:val="7F59C1F3"/>
    <w:rsid w:val="7F59C1F3"/>
    <w:rsid w:val="7F5AD1C4"/>
    <w:rsid w:val="7F5D2E0B"/>
    <w:rsid w:val="7F6225BA"/>
    <w:rsid w:val="7F857262"/>
    <w:rsid w:val="7F8CCE7D"/>
    <w:rsid w:val="7F8DDDF7"/>
    <w:rsid w:val="7F94528E"/>
    <w:rsid w:val="7F9A7555"/>
    <w:rsid w:val="7FB7C301"/>
    <w:rsid w:val="7FC41FE8"/>
    <w:rsid w:val="7FC96287"/>
    <w:rsid w:val="7FCAE31D"/>
    <w:rsid w:val="7FD1E737"/>
    <w:rsid w:val="7FDED56D"/>
    <w:rsid w:val="7FF7F81C"/>
    <w:rsid w:val="7FFF716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A7B276CD-779C-4262-9486-FBA31F96C8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hAnsi="Arial" w:eastAsia="Calibri Light"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hAnsiTheme="majorHAnsi" w:eastAsiaTheme="majorEastAsia"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063BA"/>
    <w:pPr>
      <w:keepNext/>
      <w:keepLines/>
      <w:spacing w:before="40" w:after="0"/>
      <w:outlineLvl w:val="3"/>
    </w:pPr>
    <w:rPr>
      <w:rFonts w:asciiTheme="majorHAnsi" w:hAnsiTheme="majorHAnsi" w:eastAsiaTheme="majorEastAsia" w:cstheme="majorBidi"/>
      <w:i/>
      <w:iCs/>
      <w:color w:val="2F5496" w:themeColor="accent1" w:themeShade="BF"/>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hAnsi="Arial" w:eastAsia="Calibri Light" w:cs="Calibri Light"/>
      <w:kern w:val="0"/>
      <w:lang w:eastAsia="en-GB" w:bidi="en-GB"/>
      <w14:ligatures w14:val="none"/>
    </w:rPr>
  </w:style>
  <w:style w:type="character" w:styleId="BodyTextChar" w:customStyle="1">
    <w:name w:val="Body Text Char"/>
    <w:basedOn w:val="DefaultParagraphFont"/>
    <w:link w:val="BodyText"/>
    <w:uiPriority w:val="1"/>
    <w:rsid w:val="00063B4C"/>
    <w:rPr>
      <w:rFonts w:ascii="Arial" w:hAnsi="Arial" w:eastAsia="Calibri Light" w:cs="Calibri Light"/>
      <w:kern w:val="0"/>
      <w:lang w:eastAsia="en-GB" w:bidi="en-GB"/>
      <w14:ligatures w14:val="none"/>
    </w:rPr>
  </w:style>
  <w:style w:type="character" w:styleId="Heading1Char" w:customStyle="1">
    <w:name w:val="Heading 1 Char"/>
    <w:basedOn w:val="DefaultParagraphFont"/>
    <w:link w:val="Heading1"/>
    <w:uiPriority w:val="1"/>
    <w:rsid w:val="00063B4C"/>
    <w:rPr>
      <w:rFonts w:ascii="Arial" w:hAnsi="Arial" w:eastAsia="Calibri Light" w:cs="Calibri Light"/>
      <w:b/>
      <w:kern w:val="0"/>
      <w:sz w:val="32"/>
      <w:szCs w:val="32"/>
      <w:lang w:eastAsia="en-GB" w:bidi="en-GB"/>
      <w14:ligatures w14:val="none"/>
    </w:rPr>
  </w:style>
  <w:style w:type="table" w:styleId="TableGrid">
    <w:name w:val="Table Grid"/>
    <w:basedOn w:val="TableNormal"/>
    <w:uiPriority w:val="59"/>
    <w:rsid w:val="00604A87"/>
    <w:pPr>
      <w:spacing w:after="0" w:line="240" w:lineRule="auto"/>
    </w:pPr>
    <w:rPr>
      <w:rFonts w:eastAsiaTheme="minorHAnsi"/>
      <w:kern w:val="0"/>
      <w:lang w:eastAsia="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hAnsi="Times New Roman" w:eastAsia="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hAnsi="Calibri Light" w:eastAsia="Calibri Light" w:cs="Calibri Light"/>
      <w:kern w:val="0"/>
      <w:lang w:eastAsia="en-GB" w:bidi="en-GB"/>
      <w14:ligatures w14:val="none"/>
    </w:rPr>
  </w:style>
  <w:style w:type="character" w:styleId="Heading2Char" w:customStyle="1">
    <w:name w:val="Heading 2 Char"/>
    <w:basedOn w:val="DefaultParagraphFont"/>
    <w:link w:val="Heading2"/>
    <w:uiPriority w:val="9"/>
    <w:rsid w:val="005D7A1E"/>
    <w:rPr>
      <w:rFonts w:ascii="Aptos" w:hAnsi="Aptos" w:eastAsiaTheme="majorEastAsia"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styleId="HeaderChar" w:customStyle="1">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styleId="FooterChar" w:customStyle="1">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styleId="paragraph" w:customStyle="1">
    <w:name w:val="paragraph"/>
    <w:basedOn w:val="Normal"/>
    <w:rsid w:val="00BD2909"/>
    <w:pPr>
      <w:spacing w:before="100" w:beforeAutospacing="1" w:after="100" w:afterAutospacing="1" w:line="240" w:lineRule="auto"/>
      <w:jc w:val="left"/>
    </w:pPr>
    <w:rPr>
      <w:rFonts w:ascii="Times New Roman" w:hAnsi="Times New Roman" w:eastAsia="Times New Roman" w:cs="Times New Roman"/>
      <w:kern w:val="0"/>
      <w:sz w:val="24"/>
      <w:szCs w:val="24"/>
      <w14:ligatures w14:val="none"/>
    </w:rPr>
  </w:style>
  <w:style w:type="character" w:styleId="normaltextrun" w:customStyle="1">
    <w:name w:val="normaltextrun"/>
    <w:basedOn w:val="DefaultParagraphFont"/>
    <w:rsid w:val="00BD2909"/>
  </w:style>
  <w:style w:type="character" w:styleId="eop" w:customStyle="1">
    <w:name w:val="eop"/>
    <w:basedOn w:val="DefaultParagraphFont"/>
    <w:rsid w:val="00BD2909"/>
  </w:style>
  <w:style w:type="character" w:styleId="Heading4Char" w:customStyle="1">
    <w:name w:val="Heading 4 Char"/>
    <w:basedOn w:val="DefaultParagraphFont"/>
    <w:link w:val="Heading4"/>
    <w:uiPriority w:val="9"/>
    <w:rsid w:val="007063BA"/>
    <w:rPr>
      <w:rFonts w:asciiTheme="majorHAnsi" w:hAnsiTheme="majorHAnsi" w:eastAsiaTheme="majorEastAsia" w:cstheme="majorBidi"/>
      <w:i/>
      <w:iCs/>
      <w:color w:val="2F5496" w:themeColor="accent1" w:themeShade="BF"/>
    </w:rPr>
  </w:style>
  <w:style w:type="character" w:styleId="Strong">
    <w:name w:val="Strong"/>
    <w:basedOn w:val="DefaultParagraphFont"/>
    <w:uiPriority w:val="22"/>
    <w:qFormat/>
    <w:rsid w:val="007063BA"/>
    <w:rPr>
      <w:b/>
      <w:bCs/>
    </w:rPr>
  </w:style>
  <w:style w:type="character" w:styleId="Heading3Char" w:customStyle="1">
    <w:name w:val="Heading 3 Char"/>
    <w:basedOn w:val="DefaultParagraphFont"/>
    <w:link w:val="Heading3"/>
    <w:uiPriority w:val="9"/>
    <w:semiHidden/>
    <w:rsid w:val="00FE5C58"/>
    <w:rPr>
      <w:rFonts w:asciiTheme="majorHAnsi" w:hAnsiTheme="majorHAnsi" w:eastAsiaTheme="majorEastAsia" w:cstheme="majorBidi"/>
      <w:color w:val="1F3763"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sChild>
        </w:div>
        <w:div w:id="599801021">
          <w:marLeft w:val="0"/>
          <w:marRight w:val="0"/>
          <w:marTop w:val="0"/>
          <w:marBottom w:val="0"/>
          <w:divBdr>
            <w:top w:val="none" w:sz="0" w:space="0" w:color="auto"/>
            <w:left w:val="none" w:sz="0" w:space="0" w:color="auto"/>
            <w:bottom w:val="none" w:sz="0" w:space="0" w:color="auto"/>
            <w:right w:val="none" w:sz="0" w:space="0" w:color="auto"/>
          </w:divBdr>
          <w:divsChild>
            <w:div w:id="74667017">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521018314">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1470906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483475160">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152769638">
          <w:marLeft w:val="0"/>
          <w:marRight w:val="0"/>
          <w:marTop w:val="0"/>
          <w:marBottom w:val="0"/>
          <w:divBdr>
            <w:top w:val="none" w:sz="0" w:space="0" w:color="auto"/>
            <w:left w:val="none" w:sz="0" w:space="0" w:color="auto"/>
            <w:bottom w:val="none" w:sz="0" w:space="0" w:color="auto"/>
            <w:right w:val="none" w:sz="0" w:space="0" w:color="auto"/>
          </w:divBdr>
        </w:div>
        <w:div w:id="584068066">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353263071">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 w:id="1164130810">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sChild>
        </w:div>
        <w:div w:id="747002016">
          <w:marLeft w:val="0"/>
          <w:marRight w:val="0"/>
          <w:marTop w:val="0"/>
          <w:marBottom w:val="0"/>
          <w:divBdr>
            <w:top w:val="none" w:sz="0" w:space="0" w:color="auto"/>
            <w:left w:val="none" w:sz="0" w:space="0" w:color="auto"/>
            <w:bottom w:val="none" w:sz="0" w:space="0" w:color="auto"/>
            <w:right w:val="none" w:sz="0" w:space="0" w:color="auto"/>
          </w:divBdr>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210922336">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37441657">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267857331">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sChild>
        </w:div>
        <w:div w:id="2068188862">
          <w:marLeft w:val="0"/>
          <w:marRight w:val="0"/>
          <w:marTop w:val="0"/>
          <w:marBottom w:val="0"/>
          <w:divBdr>
            <w:top w:val="none" w:sz="0" w:space="0" w:color="auto"/>
            <w:left w:val="none" w:sz="0" w:space="0" w:color="auto"/>
            <w:bottom w:val="none" w:sz="0" w:space="0" w:color="auto"/>
            <w:right w:val="none" w:sz="0" w:space="0" w:color="auto"/>
          </w:divBdr>
        </w:div>
      </w:divsChild>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footer" Target="footer1.xml" Id="rId13" /><Relationship Type="http://schemas.openxmlformats.org/officeDocument/2006/relationships/header" Target="header2.xml" Id="rId18"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header" Target="header1.xml" Id="rId12" /><Relationship Type="http://schemas.openxmlformats.org/officeDocument/2006/relationships/hyperlink" Target="https://www.legislation.gov.uk/ukpga/2005/9" TargetMode="External" Id="rId17" /><Relationship Type="http://schemas.openxmlformats.org/officeDocument/2006/relationships/customXml" Target="../customXml/item2.xml" Id="rId2" /><Relationship Type="http://schemas.openxmlformats.org/officeDocument/2006/relationships/hyperlink" Target="https://www.legislation.gov.uk/ukpga/1998/42" TargetMode="External" Id="rId16" /><Relationship Type="http://schemas.openxmlformats.org/officeDocument/2006/relationships/theme" Target="theme/theme1.xml" Id="rId20"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image" Target="media/image1.png" Id="rId11" /><Relationship Type="http://schemas.openxmlformats.org/officeDocument/2006/relationships/numbering" Target="numbering.xml" Id="rId5" /><Relationship Type="http://schemas.openxmlformats.org/officeDocument/2006/relationships/hyperlink" Target="https://www.legislation.gov.uk/ukpga/2010/15" TargetMode="External" Id="rId15" /><Relationship Type="http://schemas.openxmlformats.org/officeDocument/2006/relationships/endnotes" Target="endnotes.xml" Id="rId10" /><Relationship Type="http://schemas.openxmlformats.org/officeDocument/2006/relationships/fontTable" Target="fontTable.xml" Id="rId19"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hyperlink" Target="https://www.legislation.gov.uk/ukpga/2014/23" TargetMode="External" Id="rId1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2" ma:contentTypeDescription="Create a new document." ma:contentTypeScope="" ma:versionID="6e2f9aad0fe6fdba7dc189ded6722d52">
  <xsd:schema xmlns:xsd="http://www.w3.org/2001/XMLSchema" xmlns:xs="http://www.w3.org/2001/XMLSchema" xmlns:p="http://schemas.microsoft.com/office/2006/metadata/properties" xmlns:ns3="60ab93c2-c2e2-4a82-ab36-09e8ba3f753e" xmlns:ns4="47a3e2db-67be-4841-b3a5-2f2fb1d7c7b3" targetNamespace="http://schemas.microsoft.com/office/2006/metadata/properties" ma:root="true" ma:fieldsID="066c38b708e40c123a8fed0d41cc58c2" ns3:_="" ns4:_="">
    <xsd:import namespace="60ab93c2-c2e2-4a82-ab36-09e8ba3f753e"/>
    <xsd:import namespace="47a3e2db-67be-4841-b3a5-2f2fb1d7c7b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47a3e2db-67be-4841-b3a5-2f2fb1d7c7b3"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Props1.xml><?xml version="1.0" encoding="utf-8"?>
<ds:datastoreItem xmlns:ds="http://schemas.openxmlformats.org/officeDocument/2006/customXml" ds:itemID="{F6A788E1-7A35-4283-B0AB-C8B264B0C84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47a3e2db-67be-4841-b3a5-2f2fb1d7c7b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BD4EA4E-C7CA-45FE-A393-0C0FA94B0467}">
  <ds:schemaRefs>
    <ds:schemaRef ds:uri="http://schemas.microsoft.com/sharepoint/v3/contenttype/forms"/>
  </ds:schemaRefs>
</ds:datastoreItem>
</file>

<file path=customXml/itemProps3.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customXml/itemProps4.xml><?xml version="1.0" encoding="utf-8"?>
<ds:datastoreItem xmlns:ds="http://schemas.openxmlformats.org/officeDocument/2006/customXml" ds:itemID="{E5CD6DE0-C6C5-4564-8738-8DA23B2031D1}">
  <ds:schemaRefs>
    <ds:schemaRef ds:uri="http://schemas.microsoft.com/office/2006/metadata/properties"/>
    <ds:schemaRef ds:uri="http://schemas.microsoft.com/office/infopath/2007/PartnerControls"/>
    <ds:schemaRef ds:uri="60ab93c2-c2e2-4a82-ab36-09e8ba3f753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University of Wales Trinity Saint David</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Chloe Harries</dc:creator>
  <keywords/>
  <dc:description/>
  <lastModifiedBy>Saira Khan (2311851)</lastModifiedBy>
  <revision>3</revision>
  <dcterms:created xsi:type="dcterms:W3CDTF">2026-07-25T02:31:00.0000000Z</dcterms:created>
  <dcterms:modified xsi:type="dcterms:W3CDTF">2026-07-25T21:39:13.3002614Z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