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BB10A" w14:textId="77777777" w:rsidR="001C64E9" w:rsidRPr="00571030" w:rsidRDefault="001C64E9" w:rsidP="00571030">
      <w:pPr>
        <w:spacing w:line="360" w:lineRule="auto"/>
        <w:rPr>
          <w:rFonts w:ascii="Arial" w:hAnsi="Arial" w:cs="Arial"/>
          <w:b/>
          <w:bCs/>
        </w:rPr>
      </w:pPr>
    </w:p>
    <w:p w14:paraId="1763AE91" w14:textId="77777777" w:rsidR="001C64E9" w:rsidRPr="00571030" w:rsidRDefault="001C64E9" w:rsidP="00571030">
      <w:pPr>
        <w:spacing w:line="360" w:lineRule="auto"/>
        <w:jc w:val="center"/>
        <w:rPr>
          <w:rFonts w:ascii="Arial" w:hAnsi="Arial" w:cs="Arial"/>
          <w:sz w:val="24"/>
          <w:szCs w:val="24"/>
        </w:rPr>
      </w:pPr>
    </w:p>
    <w:p w14:paraId="0C48F1F8" w14:textId="77777777" w:rsidR="001A26C2" w:rsidRPr="00571030" w:rsidRDefault="001A26C2" w:rsidP="00571030">
      <w:pPr>
        <w:spacing w:line="360" w:lineRule="auto"/>
        <w:jc w:val="center"/>
        <w:rPr>
          <w:rFonts w:ascii="Arial" w:hAnsi="Arial" w:cs="Arial"/>
          <w:b/>
          <w:bCs/>
          <w:sz w:val="24"/>
          <w:szCs w:val="24"/>
        </w:rPr>
      </w:pPr>
    </w:p>
    <w:p w14:paraId="3456B126" w14:textId="77777777" w:rsidR="001A26C2" w:rsidRPr="00571030" w:rsidRDefault="001A26C2" w:rsidP="00571030">
      <w:pPr>
        <w:spacing w:line="360" w:lineRule="auto"/>
        <w:jc w:val="center"/>
        <w:rPr>
          <w:rFonts w:ascii="Arial" w:hAnsi="Arial" w:cs="Arial"/>
          <w:b/>
          <w:bCs/>
          <w:sz w:val="24"/>
          <w:szCs w:val="24"/>
        </w:rPr>
      </w:pPr>
    </w:p>
    <w:p w14:paraId="56148836" w14:textId="77777777" w:rsidR="001A26C2" w:rsidRPr="00571030" w:rsidRDefault="001A26C2" w:rsidP="00571030">
      <w:pPr>
        <w:spacing w:line="360" w:lineRule="auto"/>
        <w:jc w:val="center"/>
        <w:rPr>
          <w:rFonts w:ascii="Arial" w:hAnsi="Arial" w:cs="Arial"/>
          <w:b/>
          <w:bCs/>
          <w:sz w:val="24"/>
          <w:szCs w:val="24"/>
        </w:rPr>
      </w:pPr>
    </w:p>
    <w:p w14:paraId="4645954F" w14:textId="77777777" w:rsidR="001A26C2" w:rsidRPr="00571030" w:rsidRDefault="001A26C2" w:rsidP="00571030">
      <w:pPr>
        <w:spacing w:line="360" w:lineRule="auto"/>
        <w:jc w:val="center"/>
        <w:rPr>
          <w:rFonts w:ascii="Arial" w:hAnsi="Arial" w:cs="Arial"/>
          <w:b/>
          <w:bCs/>
          <w:sz w:val="24"/>
          <w:szCs w:val="24"/>
        </w:rPr>
      </w:pPr>
    </w:p>
    <w:p w14:paraId="56C7CB2E" w14:textId="77777777" w:rsidR="001A26C2" w:rsidRPr="00571030" w:rsidRDefault="001A26C2" w:rsidP="00571030">
      <w:pPr>
        <w:spacing w:line="360" w:lineRule="auto"/>
        <w:jc w:val="center"/>
        <w:rPr>
          <w:rFonts w:ascii="Arial" w:hAnsi="Arial" w:cs="Arial"/>
          <w:b/>
          <w:bCs/>
          <w:sz w:val="24"/>
          <w:szCs w:val="24"/>
        </w:rPr>
      </w:pPr>
    </w:p>
    <w:p w14:paraId="789B57C1" w14:textId="77777777" w:rsidR="001A26C2" w:rsidRPr="00571030" w:rsidRDefault="001A26C2" w:rsidP="00571030">
      <w:pPr>
        <w:spacing w:line="360" w:lineRule="auto"/>
        <w:jc w:val="center"/>
        <w:rPr>
          <w:rFonts w:ascii="Arial" w:hAnsi="Arial" w:cs="Arial"/>
          <w:b/>
          <w:bCs/>
          <w:sz w:val="24"/>
          <w:szCs w:val="24"/>
        </w:rPr>
      </w:pPr>
    </w:p>
    <w:p w14:paraId="662CB3A9" w14:textId="49CA7FF3" w:rsidR="001C64E9" w:rsidRPr="00571030" w:rsidRDefault="001C64E9" w:rsidP="00571030">
      <w:pPr>
        <w:spacing w:line="360" w:lineRule="auto"/>
        <w:jc w:val="center"/>
        <w:rPr>
          <w:rFonts w:ascii="Arial" w:hAnsi="Arial" w:cs="Arial"/>
          <w:sz w:val="24"/>
          <w:szCs w:val="24"/>
        </w:rPr>
      </w:pPr>
      <w:r w:rsidRPr="00571030">
        <w:rPr>
          <w:rFonts w:ascii="Arial" w:hAnsi="Arial" w:cs="Arial"/>
          <w:b/>
          <w:bCs/>
          <w:sz w:val="24"/>
          <w:szCs w:val="24"/>
        </w:rPr>
        <w:t xml:space="preserve">Assignment Title: </w:t>
      </w:r>
      <w:r w:rsidRPr="00571030">
        <w:rPr>
          <w:rFonts w:ascii="Arial" w:hAnsi="Arial" w:cs="Arial"/>
          <w:sz w:val="24"/>
          <w:szCs w:val="24"/>
        </w:rPr>
        <w:t>Component 1: Written Assignment (Research Proposal)</w:t>
      </w:r>
    </w:p>
    <w:p w14:paraId="5BF54311"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Name: </w:t>
      </w:r>
      <w:r w:rsidRPr="00571030">
        <w:rPr>
          <w:rFonts w:ascii="Arial" w:hAnsi="Arial" w:cs="Arial"/>
          <w:sz w:val="24"/>
          <w:szCs w:val="24"/>
        </w:rPr>
        <w:t>Halima Bibi</w:t>
      </w:r>
    </w:p>
    <w:p w14:paraId="6B1AD9DC"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Student Number: </w:t>
      </w:r>
      <w:r w:rsidRPr="00571030">
        <w:rPr>
          <w:rFonts w:ascii="Arial" w:hAnsi="Arial" w:cs="Arial"/>
          <w:sz w:val="24"/>
          <w:szCs w:val="24"/>
        </w:rPr>
        <w:t>2320004</w:t>
      </w:r>
    </w:p>
    <w:p w14:paraId="0024C257" w14:textId="77777777" w:rsidR="001C64E9" w:rsidRPr="00571030" w:rsidRDefault="001C64E9" w:rsidP="00571030">
      <w:pPr>
        <w:spacing w:line="360" w:lineRule="auto"/>
        <w:jc w:val="center"/>
        <w:rPr>
          <w:rFonts w:ascii="Arial" w:hAnsi="Arial" w:cs="Arial"/>
          <w:sz w:val="24"/>
          <w:szCs w:val="24"/>
        </w:rPr>
      </w:pPr>
      <w:r w:rsidRPr="00571030">
        <w:rPr>
          <w:rFonts w:ascii="Arial" w:hAnsi="Arial" w:cs="Arial"/>
          <w:b/>
          <w:bCs/>
          <w:sz w:val="24"/>
          <w:szCs w:val="24"/>
        </w:rPr>
        <w:t xml:space="preserve">Module: </w:t>
      </w:r>
      <w:r w:rsidRPr="00571030">
        <w:rPr>
          <w:rFonts w:ascii="Arial" w:hAnsi="Arial" w:cs="Arial"/>
          <w:sz w:val="24"/>
          <w:szCs w:val="24"/>
        </w:rPr>
        <w:t>Introduction to Independent Research Skills</w:t>
      </w:r>
    </w:p>
    <w:p w14:paraId="1D4028FF"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Module Code: </w:t>
      </w:r>
      <w:r w:rsidRPr="00571030">
        <w:rPr>
          <w:rFonts w:ascii="Arial" w:hAnsi="Arial" w:cs="Arial"/>
          <w:sz w:val="24"/>
          <w:szCs w:val="24"/>
        </w:rPr>
        <w:t>BMHP5019</w:t>
      </w:r>
    </w:p>
    <w:p w14:paraId="41718A9E"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Lecturer: </w:t>
      </w:r>
      <w:r w:rsidRPr="00571030">
        <w:rPr>
          <w:rFonts w:ascii="Arial" w:hAnsi="Arial" w:cs="Arial"/>
          <w:sz w:val="24"/>
          <w:szCs w:val="24"/>
        </w:rPr>
        <w:t>Dr Rizwan Nadim</w:t>
      </w:r>
    </w:p>
    <w:p w14:paraId="3BDF984E" w14:textId="77777777" w:rsidR="001C64E9" w:rsidRPr="00571030" w:rsidRDefault="001C64E9" w:rsidP="00571030">
      <w:pPr>
        <w:spacing w:line="360" w:lineRule="auto"/>
        <w:jc w:val="center"/>
        <w:rPr>
          <w:rFonts w:ascii="Arial" w:hAnsi="Arial" w:cs="Arial"/>
          <w:b/>
          <w:bCs/>
          <w:sz w:val="24"/>
          <w:szCs w:val="24"/>
          <w:u w:val="single"/>
        </w:rPr>
      </w:pPr>
    </w:p>
    <w:p w14:paraId="0BE2B810" w14:textId="77777777" w:rsidR="001C64E9" w:rsidRPr="00571030" w:rsidRDefault="001C64E9" w:rsidP="00571030">
      <w:pPr>
        <w:spacing w:line="360" w:lineRule="auto"/>
        <w:jc w:val="center"/>
        <w:rPr>
          <w:rFonts w:ascii="Arial" w:hAnsi="Arial" w:cs="Arial"/>
          <w:b/>
          <w:bCs/>
          <w:sz w:val="24"/>
          <w:szCs w:val="24"/>
          <w:u w:val="single"/>
        </w:rPr>
      </w:pPr>
      <w:r w:rsidRPr="00571030">
        <w:rPr>
          <w:rFonts w:ascii="Arial" w:hAnsi="Arial" w:cs="Arial"/>
          <w:b/>
          <w:bCs/>
          <w:sz w:val="24"/>
          <w:szCs w:val="24"/>
          <w:u w:val="single"/>
        </w:rPr>
        <w:t>Title</w:t>
      </w:r>
    </w:p>
    <w:p w14:paraId="13BBFB7B" w14:textId="77777777" w:rsidR="001C64E9" w:rsidRPr="00571030" w:rsidRDefault="001C64E9" w:rsidP="00571030">
      <w:pPr>
        <w:spacing w:line="360" w:lineRule="auto"/>
        <w:jc w:val="center"/>
        <w:rPr>
          <w:rFonts w:ascii="Arial" w:hAnsi="Arial" w:cs="Arial"/>
          <w:sz w:val="24"/>
          <w:szCs w:val="24"/>
        </w:rPr>
      </w:pPr>
      <w:r w:rsidRPr="00571030">
        <w:rPr>
          <w:rFonts w:ascii="Arial" w:hAnsi="Arial" w:cs="Arial"/>
          <w:sz w:val="24"/>
          <w:szCs w:val="24"/>
        </w:rPr>
        <w:t>Understanding Domestic Violence Interventions in the UK: A Scoping Review</w:t>
      </w:r>
    </w:p>
    <w:p w14:paraId="578C8C5F" w14:textId="77777777" w:rsidR="001C64E9" w:rsidRPr="00571030" w:rsidRDefault="001C64E9" w:rsidP="00571030">
      <w:pPr>
        <w:spacing w:line="360" w:lineRule="auto"/>
        <w:rPr>
          <w:rFonts w:ascii="Arial" w:hAnsi="Arial" w:cs="Arial"/>
          <w:b/>
          <w:bCs/>
        </w:rPr>
      </w:pPr>
    </w:p>
    <w:p w14:paraId="6DF6B7D9" w14:textId="77777777" w:rsidR="001C64E9" w:rsidRPr="00571030" w:rsidRDefault="001C64E9" w:rsidP="00571030">
      <w:pPr>
        <w:spacing w:line="360" w:lineRule="auto"/>
        <w:rPr>
          <w:rFonts w:ascii="Arial" w:hAnsi="Arial" w:cs="Arial"/>
          <w:b/>
          <w:bCs/>
        </w:rPr>
      </w:pPr>
    </w:p>
    <w:p w14:paraId="195ADAB6" w14:textId="77777777" w:rsidR="001C64E9" w:rsidRPr="00571030" w:rsidRDefault="001C64E9" w:rsidP="00571030">
      <w:pPr>
        <w:spacing w:line="360" w:lineRule="auto"/>
        <w:rPr>
          <w:rFonts w:ascii="Arial" w:hAnsi="Arial" w:cs="Arial"/>
          <w:b/>
          <w:bCs/>
        </w:rPr>
      </w:pPr>
    </w:p>
    <w:p w14:paraId="79F8DDEA" w14:textId="77777777" w:rsidR="001A26C2" w:rsidRPr="00571030" w:rsidRDefault="001A26C2" w:rsidP="00571030">
      <w:pPr>
        <w:spacing w:line="360" w:lineRule="auto"/>
        <w:rPr>
          <w:rFonts w:ascii="Arial" w:hAnsi="Arial" w:cs="Arial"/>
          <w:b/>
          <w:bCs/>
        </w:rPr>
      </w:pPr>
    </w:p>
    <w:p w14:paraId="0AF9FFF8" w14:textId="77777777" w:rsidR="001C64E9" w:rsidRPr="00571030" w:rsidRDefault="001C64E9" w:rsidP="00571030">
      <w:pPr>
        <w:spacing w:line="360" w:lineRule="auto"/>
        <w:rPr>
          <w:rFonts w:ascii="Arial" w:hAnsi="Arial" w:cs="Arial"/>
          <w:b/>
          <w:bCs/>
        </w:rPr>
      </w:pPr>
    </w:p>
    <w:p w14:paraId="5443CB14" w14:textId="77777777" w:rsidR="001C64E9" w:rsidRPr="00571030" w:rsidRDefault="001C64E9" w:rsidP="00571030">
      <w:pPr>
        <w:spacing w:line="360" w:lineRule="auto"/>
        <w:rPr>
          <w:rFonts w:ascii="Arial" w:hAnsi="Arial" w:cs="Arial"/>
          <w:b/>
          <w:bCs/>
        </w:rPr>
      </w:pPr>
    </w:p>
    <w:p w14:paraId="4900506F" w14:textId="77777777" w:rsidR="001A26C2" w:rsidRPr="00571030" w:rsidRDefault="001A26C2" w:rsidP="00571030">
      <w:pPr>
        <w:spacing w:line="360" w:lineRule="auto"/>
        <w:rPr>
          <w:rFonts w:ascii="Arial" w:hAnsi="Arial" w:cs="Arial"/>
          <w:b/>
          <w:bCs/>
        </w:rPr>
      </w:pPr>
    </w:p>
    <w:p w14:paraId="49F275A0" w14:textId="77777777" w:rsidR="001C64E9" w:rsidRPr="00571030" w:rsidRDefault="001C64E9" w:rsidP="00571030">
      <w:pPr>
        <w:spacing w:line="360" w:lineRule="auto"/>
        <w:rPr>
          <w:rFonts w:ascii="Arial" w:hAnsi="Arial" w:cs="Arial"/>
          <w:b/>
          <w:bCs/>
        </w:rPr>
      </w:pPr>
    </w:p>
    <w:sdt>
      <w:sdtPr>
        <w:rPr>
          <w:rFonts w:ascii="Arial" w:hAnsi="Arial" w:cs="Arial"/>
        </w:rPr>
        <w:id w:val="-1609496241"/>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5E3F376" w14:textId="354FC36D" w:rsidR="001A26C2" w:rsidRPr="00571030" w:rsidRDefault="001A26C2" w:rsidP="00571030">
          <w:pPr>
            <w:pStyle w:val="TOCHeading"/>
            <w:spacing w:line="360" w:lineRule="auto"/>
            <w:rPr>
              <w:rFonts w:ascii="Arial" w:hAnsi="Arial" w:cs="Arial"/>
              <w:color w:val="auto"/>
            </w:rPr>
          </w:pPr>
          <w:r w:rsidRPr="00571030">
            <w:rPr>
              <w:rFonts w:ascii="Arial" w:hAnsi="Arial" w:cs="Arial"/>
              <w:color w:val="auto"/>
            </w:rPr>
            <w:t>Contents</w:t>
          </w:r>
        </w:p>
        <w:p w14:paraId="26ACDF21" w14:textId="770EFE56" w:rsidR="00571030" w:rsidRPr="00571030" w:rsidRDefault="001A26C2" w:rsidP="00571030">
          <w:pPr>
            <w:pStyle w:val="TOC1"/>
            <w:tabs>
              <w:tab w:val="right" w:leader="dot" w:pos="9016"/>
            </w:tabs>
            <w:spacing w:line="360" w:lineRule="auto"/>
            <w:rPr>
              <w:rFonts w:ascii="Arial" w:eastAsiaTheme="minorEastAsia" w:hAnsi="Arial" w:cs="Arial"/>
              <w:noProof/>
              <w:sz w:val="24"/>
              <w:szCs w:val="24"/>
              <w:lang w:eastAsia="en-GB"/>
            </w:rPr>
          </w:pPr>
          <w:r w:rsidRPr="00571030">
            <w:rPr>
              <w:rFonts w:ascii="Arial" w:hAnsi="Arial" w:cs="Arial"/>
            </w:rPr>
            <w:fldChar w:fldCharType="begin"/>
          </w:r>
          <w:r w:rsidRPr="00571030">
            <w:rPr>
              <w:rFonts w:ascii="Arial" w:hAnsi="Arial" w:cs="Arial"/>
            </w:rPr>
            <w:instrText xml:space="preserve"> TOC \o "1-3" \h \z \u </w:instrText>
          </w:r>
          <w:r w:rsidRPr="00571030">
            <w:rPr>
              <w:rFonts w:ascii="Arial" w:hAnsi="Arial" w:cs="Arial"/>
            </w:rPr>
            <w:fldChar w:fldCharType="separate"/>
          </w:r>
          <w:hyperlink w:anchor="_Toc214238110" w:history="1">
            <w:r w:rsidR="00571030" w:rsidRPr="00571030">
              <w:rPr>
                <w:rStyle w:val="Hyperlink"/>
                <w:rFonts w:ascii="Arial" w:hAnsi="Arial" w:cs="Arial"/>
                <w:b/>
                <w:bCs/>
                <w:noProof/>
              </w:rPr>
              <w:t>Abstract</w:t>
            </w:r>
            <w:r w:rsidR="00571030" w:rsidRPr="00571030">
              <w:rPr>
                <w:rFonts w:ascii="Arial" w:hAnsi="Arial" w:cs="Arial"/>
                <w:noProof/>
                <w:webHidden/>
              </w:rPr>
              <w:tab/>
            </w:r>
            <w:r w:rsidR="00571030" w:rsidRPr="00571030">
              <w:rPr>
                <w:rFonts w:ascii="Arial" w:hAnsi="Arial" w:cs="Arial"/>
                <w:noProof/>
                <w:webHidden/>
              </w:rPr>
              <w:fldChar w:fldCharType="begin"/>
            </w:r>
            <w:r w:rsidR="00571030" w:rsidRPr="00571030">
              <w:rPr>
                <w:rFonts w:ascii="Arial" w:hAnsi="Arial" w:cs="Arial"/>
                <w:noProof/>
                <w:webHidden/>
              </w:rPr>
              <w:instrText xml:space="preserve"> PAGEREF _Toc214238110 \h </w:instrText>
            </w:r>
            <w:r w:rsidR="00571030" w:rsidRPr="00571030">
              <w:rPr>
                <w:rFonts w:ascii="Arial" w:hAnsi="Arial" w:cs="Arial"/>
                <w:noProof/>
                <w:webHidden/>
              </w:rPr>
            </w:r>
            <w:r w:rsidR="00571030" w:rsidRPr="00571030">
              <w:rPr>
                <w:rFonts w:ascii="Arial" w:hAnsi="Arial" w:cs="Arial"/>
                <w:noProof/>
                <w:webHidden/>
              </w:rPr>
              <w:fldChar w:fldCharType="separate"/>
            </w:r>
            <w:r w:rsidR="00571030" w:rsidRPr="00571030">
              <w:rPr>
                <w:rFonts w:ascii="Arial" w:hAnsi="Arial" w:cs="Arial"/>
                <w:noProof/>
                <w:webHidden/>
              </w:rPr>
              <w:t>3</w:t>
            </w:r>
            <w:r w:rsidR="00571030" w:rsidRPr="00571030">
              <w:rPr>
                <w:rFonts w:ascii="Arial" w:hAnsi="Arial" w:cs="Arial"/>
                <w:noProof/>
                <w:webHidden/>
              </w:rPr>
              <w:fldChar w:fldCharType="end"/>
            </w:r>
          </w:hyperlink>
        </w:p>
        <w:p w14:paraId="50F8AF35" w14:textId="5660D02B"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1" w:history="1">
            <w:r w:rsidRPr="00571030">
              <w:rPr>
                <w:rStyle w:val="Hyperlink"/>
                <w:rFonts w:ascii="Arial" w:hAnsi="Arial" w:cs="Arial"/>
                <w:b/>
                <w:bCs/>
                <w:noProof/>
              </w:rPr>
              <w:t>Introduction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_Toc214238111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4</w:t>
            </w:r>
            <w:r w:rsidRPr="00571030">
              <w:rPr>
                <w:rFonts w:ascii="Arial" w:hAnsi="Arial" w:cs="Arial"/>
                <w:noProof/>
                <w:webHidden/>
              </w:rPr>
              <w:fldChar w:fldCharType="end"/>
            </w:r>
          </w:hyperlink>
        </w:p>
        <w:p w14:paraId="6F666343" w14:textId="4999B241"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2" w:history="1">
            <w:r w:rsidRPr="00571030">
              <w:rPr>
                <w:rStyle w:val="Hyperlink"/>
                <w:rFonts w:ascii="Arial" w:hAnsi="Arial" w:cs="Arial"/>
                <w:b/>
                <w:bCs/>
                <w:noProof/>
              </w:rPr>
              <w:t>Review Question: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_Toc214238112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4</w:t>
            </w:r>
            <w:r w:rsidRPr="00571030">
              <w:rPr>
                <w:rFonts w:ascii="Arial" w:hAnsi="Arial" w:cs="Arial"/>
                <w:noProof/>
                <w:webHidden/>
              </w:rPr>
              <w:fldChar w:fldCharType="end"/>
            </w:r>
          </w:hyperlink>
        </w:p>
        <w:p w14:paraId="45FAE778" w14:textId="328A173D"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3" w:history="1">
            <w:r w:rsidRPr="00571030">
              <w:rPr>
                <w:rStyle w:val="Hyperlink"/>
                <w:rFonts w:ascii="Arial" w:hAnsi="Arial" w:cs="Arial"/>
                <w:b/>
                <w:bCs/>
                <w:noProof/>
              </w:rPr>
              <w:t>Objectives:</w:t>
            </w:r>
            <w:r w:rsidRPr="00571030">
              <w:rPr>
                <w:rFonts w:ascii="Arial" w:hAnsi="Arial" w:cs="Arial"/>
                <w:noProof/>
                <w:webHidden/>
              </w:rPr>
              <w:tab/>
              <w:t>4</w:t>
            </w:r>
          </w:hyperlink>
        </w:p>
        <w:p w14:paraId="458EB040" w14:textId="11E84C37"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4" w:history="1">
            <w:r w:rsidRPr="00571030">
              <w:rPr>
                <w:rStyle w:val="Hyperlink"/>
                <w:rFonts w:ascii="Arial" w:hAnsi="Arial" w:cs="Arial"/>
                <w:b/>
                <w:bCs/>
                <w:noProof/>
              </w:rPr>
              <w:t>Background</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_Toc214238114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5</w:t>
            </w:r>
            <w:r w:rsidRPr="00571030">
              <w:rPr>
                <w:rFonts w:ascii="Arial" w:hAnsi="Arial" w:cs="Arial"/>
                <w:noProof/>
                <w:webHidden/>
              </w:rPr>
              <w:fldChar w:fldCharType="end"/>
            </w:r>
          </w:hyperlink>
        </w:p>
        <w:p w14:paraId="0E0C4FEF" w14:textId="51E868B3"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5" w:history="1">
            <w:r w:rsidRPr="00571030">
              <w:rPr>
                <w:rStyle w:val="Hyperlink"/>
                <w:rFonts w:ascii="Arial" w:hAnsi="Arial" w:cs="Arial"/>
                <w:b/>
                <w:bCs/>
                <w:noProof/>
              </w:rPr>
              <w:t>Methods of Data Collection and Data Analysis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_Toc214238115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7</w:t>
            </w:r>
            <w:r w:rsidRPr="00571030">
              <w:rPr>
                <w:rFonts w:ascii="Arial" w:hAnsi="Arial" w:cs="Arial"/>
                <w:noProof/>
                <w:webHidden/>
              </w:rPr>
              <w:fldChar w:fldCharType="end"/>
            </w:r>
          </w:hyperlink>
        </w:p>
        <w:p w14:paraId="09633EA6" w14:textId="5A07C74F"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6" w:history="1">
            <w:r w:rsidRPr="00571030">
              <w:rPr>
                <w:rStyle w:val="Hyperlink"/>
                <w:rFonts w:ascii="Arial" w:hAnsi="Arial" w:cs="Arial"/>
                <w:b/>
                <w:bCs/>
                <w:noProof/>
              </w:rPr>
              <w:t>Search Strategy</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_Toc214238116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8</w:t>
            </w:r>
            <w:r w:rsidRPr="00571030">
              <w:rPr>
                <w:rFonts w:ascii="Arial" w:hAnsi="Arial" w:cs="Arial"/>
                <w:noProof/>
                <w:webHidden/>
              </w:rPr>
              <w:fldChar w:fldCharType="end"/>
            </w:r>
          </w:hyperlink>
        </w:p>
        <w:p w14:paraId="3F6709F9" w14:textId="056201BF"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7" w:history="1">
            <w:r w:rsidRPr="00571030">
              <w:rPr>
                <w:rStyle w:val="Hyperlink"/>
                <w:rFonts w:ascii="Arial" w:hAnsi="Arial" w:cs="Arial"/>
                <w:b/>
                <w:bCs/>
                <w:noProof/>
              </w:rPr>
              <w:t>Data Analysis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_Toc214238117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8</w:t>
            </w:r>
            <w:r w:rsidRPr="00571030">
              <w:rPr>
                <w:rFonts w:ascii="Arial" w:hAnsi="Arial" w:cs="Arial"/>
                <w:noProof/>
                <w:webHidden/>
              </w:rPr>
              <w:fldChar w:fldCharType="end"/>
            </w:r>
          </w:hyperlink>
        </w:p>
        <w:p w14:paraId="6EF65A9D" w14:textId="6FDB79A5"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8" w:history="1">
            <w:r w:rsidRPr="00571030">
              <w:rPr>
                <w:rStyle w:val="Hyperlink"/>
                <w:rFonts w:ascii="Arial" w:hAnsi="Arial" w:cs="Arial"/>
                <w:b/>
                <w:bCs/>
                <w:noProof/>
              </w:rPr>
              <w:t>Results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_Toc214238118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9</w:t>
            </w:r>
            <w:r w:rsidRPr="00571030">
              <w:rPr>
                <w:rFonts w:ascii="Arial" w:hAnsi="Arial" w:cs="Arial"/>
                <w:noProof/>
                <w:webHidden/>
              </w:rPr>
              <w:fldChar w:fldCharType="end"/>
            </w:r>
          </w:hyperlink>
        </w:p>
        <w:p w14:paraId="7BFF2BF9" w14:textId="2FBFE198"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9" w:history="1">
            <w:r w:rsidRPr="00571030">
              <w:rPr>
                <w:rStyle w:val="Hyperlink"/>
                <w:rFonts w:ascii="Arial" w:hAnsi="Arial" w:cs="Arial"/>
                <w:b/>
                <w:bCs/>
                <w:noProof/>
              </w:rPr>
              <w:t>Summary of Key Studies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_Toc214238119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9</w:t>
            </w:r>
            <w:r w:rsidRPr="00571030">
              <w:rPr>
                <w:rFonts w:ascii="Arial" w:hAnsi="Arial" w:cs="Arial"/>
                <w:noProof/>
                <w:webHidden/>
              </w:rPr>
              <w:fldChar w:fldCharType="end"/>
            </w:r>
          </w:hyperlink>
        </w:p>
        <w:p w14:paraId="0746E1E0" w14:textId="42194BC2"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0" w:history="1">
            <w:r w:rsidRPr="00571030">
              <w:rPr>
                <w:rStyle w:val="Hyperlink"/>
                <w:rFonts w:ascii="Arial" w:hAnsi="Arial" w:cs="Arial"/>
                <w:b/>
                <w:bCs/>
                <w:noProof/>
              </w:rPr>
              <w:t>Results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_Toc214238120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45540FF0" w14:textId="37ED273D"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1" w:history="1">
            <w:r w:rsidRPr="00571030">
              <w:rPr>
                <w:rStyle w:val="Hyperlink"/>
                <w:rFonts w:ascii="Arial" w:hAnsi="Arial" w:cs="Arial"/>
                <w:b/>
                <w:bCs/>
                <w:noProof/>
              </w:rPr>
              <w:t>Theme 1: Professional Training and Support</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_Toc214238121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44F4418E" w14:textId="4D15FE2C"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2" w:history="1">
            <w:r w:rsidRPr="00571030">
              <w:rPr>
                <w:rStyle w:val="Hyperlink"/>
                <w:rFonts w:ascii="Arial" w:hAnsi="Arial" w:cs="Arial"/>
                <w:b/>
                <w:bCs/>
                <w:noProof/>
              </w:rPr>
              <w:t>Theme 2: Advocacy and Multi-Agency Collaboration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_Toc214238122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6983B67B" w14:textId="1A0EDCD8"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3" w:history="1">
            <w:r w:rsidRPr="00571030">
              <w:rPr>
                <w:rStyle w:val="Hyperlink"/>
                <w:rFonts w:ascii="Arial" w:hAnsi="Arial" w:cs="Arial"/>
                <w:b/>
                <w:bCs/>
                <w:noProof/>
              </w:rPr>
              <w:t>Theme 3: Accessibility of Services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_Toc214238123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11</w:t>
            </w:r>
            <w:r w:rsidRPr="00571030">
              <w:rPr>
                <w:rFonts w:ascii="Arial" w:hAnsi="Arial" w:cs="Arial"/>
                <w:noProof/>
                <w:webHidden/>
              </w:rPr>
              <w:fldChar w:fldCharType="end"/>
            </w:r>
          </w:hyperlink>
        </w:p>
        <w:p w14:paraId="7CFC7AFA" w14:textId="3CEDC16E" w:rsidR="00571030" w:rsidRDefault="00571030" w:rsidP="00571030">
          <w:pPr>
            <w:pStyle w:val="TOC1"/>
            <w:tabs>
              <w:tab w:val="right" w:leader="dot" w:pos="9016"/>
            </w:tabs>
            <w:spacing w:line="360" w:lineRule="auto"/>
            <w:rPr>
              <w:rStyle w:val="Hyperlink"/>
              <w:rFonts w:ascii="Arial" w:hAnsi="Arial" w:cs="Arial"/>
              <w:noProof/>
            </w:rPr>
          </w:pPr>
          <w:hyperlink w:anchor="_Toc214238124" w:history="1">
            <w:r w:rsidRPr="00571030">
              <w:rPr>
                <w:rStyle w:val="Hyperlink"/>
                <w:rFonts w:ascii="Arial" w:hAnsi="Arial" w:cs="Arial"/>
                <w:b/>
                <w:bCs/>
                <w:noProof/>
              </w:rPr>
              <w:t>Discussion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_Toc214238124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11</w:t>
            </w:r>
            <w:r w:rsidRPr="00571030">
              <w:rPr>
                <w:rFonts w:ascii="Arial" w:hAnsi="Arial" w:cs="Arial"/>
                <w:noProof/>
                <w:webHidden/>
              </w:rPr>
              <w:fldChar w:fldCharType="end"/>
            </w:r>
          </w:hyperlink>
        </w:p>
        <w:p w14:paraId="3204DD72" w14:textId="180B9F6A" w:rsidR="004B4B40" w:rsidRPr="004B4B40" w:rsidRDefault="004B4B40" w:rsidP="004B4B40">
          <w:r>
            <w:rPr>
              <w:b/>
              <w:bCs/>
            </w:rPr>
            <w:t>R</w:t>
          </w:r>
          <w:r w:rsidRPr="004B4B40">
            <w:rPr>
              <w:b/>
              <w:bCs/>
            </w:rPr>
            <w:t xml:space="preserve">ecommendations and </w:t>
          </w:r>
          <w:r>
            <w:rPr>
              <w:b/>
              <w:bCs/>
            </w:rPr>
            <w:t>C</w:t>
          </w:r>
          <w:r w:rsidRPr="004B4B40">
            <w:rPr>
              <w:b/>
              <w:bCs/>
            </w:rPr>
            <w:t>onclusion</w:t>
          </w:r>
          <w:r>
            <w:t>……………………………………………………………………………15</w:t>
          </w:r>
        </w:p>
        <w:p w14:paraId="7D06B10B" w14:textId="69E1E773"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5" w:history="1">
            <w:r w:rsidRPr="00571030">
              <w:rPr>
                <w:rStyle w:val="Hyperlink"/>
                <w:rFonts w:ascii="Arial" w:hAnsi="Arial" w:cs="Arial"/>
                <w:b/>
                <w:bCs/>
                <w:noProof/>
              </w:rPr>
              <w:t>Reference List</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_Toc214238125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w:t>
            </w:r>
            <w:r w:rsidRPr="00571030">
              <w:rPr>
                <w:rFonts w:ascii="Arial" w:hAnsi="Arial" w:cs="Arial"/>
                <w:noProof/>
                <w:webHidden/>
              </w:rPr>
              <w:fldChar w:fldCharType="end"/>
            </w:r>
          </w:hyperlink>
          <w:r w:rsidR="004B4B40">
            <w:rPr>
              <w:rStyle w:val="Hyperlink"/>
              <w:rFonts w:ascii="Arial" w:hAnsi="Arial" w:cs="Arial"/>
              <w:noProof/>
            </w:rPr>
            <w:t>8</w:t>
          </w:r>
        </w:p>
        <w:p w14:paraId="64FFB76D" w14:textId="04C2E651" w:rsidR="001A26C2" w:rsidRPr="00571030" w:rsidRDefault="001A26C2" w:rsidP="00571030">
          <w:pPr>
            <w:spacing w:line="360" w:lineRule="auto"/>
            <w:rPr>
              <w:rFonts w:ascii="Arial" w:hAnsi="Arial" w:cs="Arial"/>
            </w:rPr>
          </w:pPr>
          <w:r w:rsidRPr="00571030">
            <w:rPr>
              <w:rFonts w:ascii="Arial" w:hAnsi="Arial" w:cs="Arial"/>
              <w:b/>
              <w:bCs/>
              <w:noProof/>
            </w:rPr>
            <w:fldChar w:fldCharType="end"/>
          </w:r>
        </w:p>
      </w:sdtContent>
    </w:sdt>
    <w:p w14:paraId="76751F2D" w14:textId="77777777" w:rsidR="00EF158A" w:rsidRPr="00571030" w:rsidRDefault="00EF158A" w:rsidP="00571030">
      <w:pPr>
        <w:spacing w:line="360" w:lineRule="auto"/>
        <w:rPr>
          <w:rFonts w:ascii="Arial" w:hAnsi="Arial" w:cs="Arial"/>
        </w:rPr>
      </w:pPr>
    </w:p>
    <w:p w14:paraId="7B2F0665" w14:textId="77777777" w:rsidR="00EF158A" w:rsidRPr="00571030" w:rsidRDefault="00EF158A" w:rsidP="00571030">
      <w:pPr>
        <w:spacing w:line="360" w:lineRule="auto"/>
        <w:rPr>
          <w:rFonts w:ascii="Arial" w:hAnsi="Arial" w:cs="Arial"/>
        </w:rPr>
      </w:pPr>
    </w:p>
    <w:p w14:paraId="0C120441" w14:textId="77777777" w:rsidR="00EF158A" w:rsidRPr="00571030" w:rsidRDefault="00EF158A" w:rsidP="00571030">
      <w:pPr>
        <w:spacing w:line="360" w:lineRule="auto"/>
        <w:rPr>
          <w:rFonts w:ascii="Arial" w:hAnsi="Arial" w:cs="Arial"/>
        </w:rPr>
      </w:pPr>
    </w:p>
    <w:p w14:paraId="09391EFD" w14:textId="77777777" w:rsidR="00EF158A" w:rsidRPr="00571030" w:rsidRDefault="00EF158A" w:rsidP="00571030">
      <w:pPr>
        <w:spacing w:line="360" w:lineRule="auto"/>
        <w:rPr>
          <w:rFonts w:ascii="Arial" w:hAnsi="Arial" w:cs="Arial"/>
        </w:rPr>
      </w:pPr>
    </w:p>
    <w:p w14:paraId="73EF9B34" w14:textId="77777777" w:rsidR="00EF158A" w:rsidRPr="00571030" w:rsidRDefault="00EF158A" w:rsidP="00571030">
      <w:pPr>
        <w:spacing w:line="360" w:lineRule="auto"/>
        <w:rPr>
          <w:rFonts w:ascii="Arial" w:hAnsi="Arial" w:cs="Arial"/>
        </w:rPr>
      </w:pPr>
    </w:p>
    <w:p w14:paraId="17F6EBFD" w14:textId="77777777" w:rsidR="00EF158A" w:rsidRPr="00571030" w:rsidRDefault="00EF158A" w:rsidP="00571030">
      <w:pPr>
        <w:spacing w:line="360" w:lineRule="auto"/>
        <w:rPr>
          <w:rFonts w:ascii="Arial" w:hAnsi="Arial" w:cs="Arial"/>
        </w:rPr>
      </w:pPr>
    </w:p>
    <w:p w14:paraId="50B6BE73" w14:textId="77777777" w:rsidR="009B6DB4" w:rsidRPr="00571030" w:rsidRDefault="009B6DB4" w:rsidP="00571030">
      <w:pPr>
        <w:spacing w:line="360" w:lineRule="auto"/>
        <w:rPr>
          <w:rFonts w:ascii="Arial" w:hAnsi="Arial" w:cs="Arial"/>
        </w:rPr>
      </w:pPr>
    </w:p>
    <w:p w14:paraId="6321942E" w14:textId="77777777" w:rsidR="00571030" w:rsidRDefault="00571030" w:rsidP="00571030">
      <w:pPr>
        <w:spacing w:line="360" w:lineRule="auto"/>
        <w:rPr>
          <w:rFonts w:ascii="Arial" w:hAnsi="Arial" w:cs="Arial"/>
        </w:rPr>
      </w:pPr>
      <w:bookmarkStart w:id="0" w:name="_Toc214238110"/>
    </w:p>
    <w:p w14:paraId="78B3C9D7" w14:textId="77777777" w:rsidR="004B4B40" w:rsidRDefault="004B4B40" w:rsidP="00571030">
      <w:pPr>
        <w:spacing w:line="360" w:lineRule="auto"/>
        <w:rPr>
          <w:rFonts w:ascii="Arial" w:hAnsi="Arial" w:cs="Arial"/>
        </w:rPr>
      </w:pPr>
    </w:p>
    <w:p w14:paraId="25922BF5" w14:textId="0CF9B857" w:rsidR="009B6DB4" w:rsidRPr="00571030" w:rsidRDefault="009B6DB4" w:rsidP="00571030">
      <w:pPr>
        <w:spacing w:line="360" w:lineRule="auto"/>
        <w:rPr>
          <w:rFonts w:ascii="Arial" w:hAnsi="Arial" w:cs="Arial"/>
          <w:b/>
          <w:bCs/>
        </w:rPr>
      </w:pPr>
      <w:r w:rsidRPr="00571030">
        <w:rPr>
          <w:rFonts w:ascii="Arial" w:eastAsiaTheme="majorEastAsia" w:hAnsi="Arial" w:cs="Arial"/>
          <w:b/>
          <w:bCs/>
        </w:rPr>
        <w:lastRenderedPageBreak/>
        <w:t>Abstract</w:t>
      </w:r>
      <w:bookmarkEnd w:id="0"/>
    </w:p>
    <w:p w14:paraId="20E06BEF" w14:textId="50AA4DF9" w:rsidR="00DA1A4E" w:rsidRPr="00DA1A4E" w:rsidRDefault="00DA1A4E" w:rsidP="00571030">
      <w:pPr>
        <w:spacing w:line="360" w:lineRule="auto"/>
        <w:rPr>
          <w:rFonts w:ascii="Arial" w:hAnsi="Arial" w:cs="Arial"/>
        </w:rPr>
      </w:pPr>
      <w:r w:rsidRPr="00DA1A4E">
        <w:rPr>
          <w:rFonts w:ascii="Arial" w:hAnsi="Arial" w:cs="Arial"/>
        </w:rPr>
        <w:t>Domestic violence</w:t>
      </w:r>
      <w:r w:rsidR="00A81413" w:rsidRPr="00571030">
        <w:rPr>
          <w:rFonts w:ascii="Arial" w:hAnsi="Arial" w:cs="Arial"/>
        </w:rPr>
        <w:t xml:space="preserve"> (DV)</w:t>
      </w:r>
      <w:r w:rsidRPr="00DA1A4E">
        <w:rPr>
          <w:rFonts w:ascii="Arial" w:hAnsi="Arial" w:cs="Arial"/>
        </w:rPr>
        <w:t xml:space="preserve"> is a significant public health and social care issue in the UK. This scoping review examined the types of interventions used within UK health and social care settings and how they support identification, referral and safety for victims. Guided by the PRISMA-S</w:t>
      </w:r>
      <w:r w:rsidR="00611186" w:rsidRPr="00571030">
        <w:rPr>
          <w:rFonts w:ascii="Arial" w:hAnsi="Arial" w:cs="Arial"/>
        </w:rPr>
        <w:t>C</w:t>
      </w:r>
      <w:r w:rsidRPr="00DA1A4E">
        <w:rPr>
          <w:rFonts w:ascii="Arial" w:hAnsi="Arial" w:cs="Arial"/>
        </w:rPr>
        <w:t>R framework, searches were conducted across major academic databases, and five UK-based studies published between 2015 and 2024 were included. Using a simplified thematic analysis approach, five themes were identified: professional training, advocacy and multi-agency collaboration, accessibility, digital interventions and survivor-centred care.</w:t>
      </w:r>
    </w:p>
    <w:p w14:paraId="5C99688B" w14:textId="77777777" w:rsidR="00DA1A4E" w:rsidRPr="00DA1A4E" w:rsidRDefault="00DA1A4E" w:rsidP="00571030">
      <w:pPr>
        <w:spacing w:line="360" w:lineRule="auto"/>
        <w:rPr>
          <w:rFonts w:ascii="Arial" w:hAnsi="Arial" w:cs="Arial"/>
        </w:rPr>
      </w:pPr>
      <w:r w:rsidRPr="00DA1A4E">
        <w:rPr>
          <w:rFonts w:ascii="Arial" w:hAnsi="Arial" w:cs="Arial"/>
        </w:rPr>
        <w:t>The findings show that interventions such as IRIS+ training, hospital-based advocacy and multi-agency models improve professional confidence, coordination and survivor engagement. However, challenges persist, including inconsistent implementation, limited resources, unequal access to services and digital exclusion. Overall, the review highlights that effective domestic violence interventions require integrated, trauma-informed and survivor-centred approaches, supported by strong collaboration and ongoing professional development.</w:t>
      </w:r>
    </w:p>
    <w:p w14:paraId="017FA015" w14:textId="50DE697C" w:rsidR="009B6DB4" w:rsidRPr="00571030" w:rsidRDefault="009B6DB4" w:rsidP="00571030">
      <w:pPr>
        <w:spacing w:line="360" w:lineRule="auto"/>
        <w:rPr>
          <w:rFonts w:ascii="Arial" w:hAnsi="Arial" w:cs="Arial"/>
        </w:rPr>
      </w:pPr>
    </w:p>
    <w:p w14:paraId="3C680C03" w14:textId="77777777" w:rsidR="009B6DB4" w:rsidRPr="00571030" w:rsidRDefault="009B6DB4" w:rsidP="00571030">
      <w:pPr>
        <w:pStyle w:val="Heading1"/>
        <w:spacing w:line="360" w:lineRule="auto"/>
        <w:rPr>
          <w:rFonts w:ascii="Arial" w:hAnsi="Arial" w:cs="Arial"/>
          <w:b/>
          <w:bCs/>
          <w:color w:val="auto"/>
          <w:sz w:val="22"/>
          <w:szCs w:val="22"/>
        </w:rPr>
      </w:pPr>
    </w:p>
    <w:p w14:paraId="60808831" w14:textId="77777777" w:rsidR="009B6DB4" w:rsidRPr="00571030" w:rsidRDefault="009B6DB4" w:rsidP="00571030">
      <w:pPr>
        <w:pStyle w:val="Heading1"/>
        <w:spacing w:line="360" w:lineRule="auto"/>
        <w:rPr>
          <w:rFonts w:ascii="Arial" w:hAnsi="Arial" w:cs="Arial"/>
          <w:b/>
          <w:bCs/>
          <w:color w:val="auto"/>
          <w:sz w:val="22"/>
          <w:szCs w:val="22"/>
        </w:rPr>
      </w:pPr>
    </w:p>
    <w:p w14:paraId="28BB7587" w14:textId="77777777" w:rsidR="00DA1A4E" w:rsidRPr="00571030" w:rsidRDefault="00DA1A4E" w:rsidP="00571030">
      <w:pPr>
        <w:spacing w:line="360" w:lineRule="auto"/>
        <w:rPr>
          <w:rFonts w:ascii="Arial" w:hAnsi="Arial" w:cs="Arial"/>
        </w:rPr>
      </w:pPr>
    </w:p>
    <w:p w14:paraId="075997B4" w14:textId="77777777" w:rsidR="00DA1A4E" w:rsidRPr="00571030" w:rsidRDefault="00DA1A4E" w:rsidP="00571030">
      <w:pPr>
        <w:spacing w:line="360" w:lineRule="auto"/>
        <w:rPr>
          <w:rFonts w:ascii="Arial" w:hAnsi="Arial" w:cs="Arial"/>
        </w:rPr>
      </w:pPr>
    </w:p>
    <w:p w14:paraId="7C46CDA7" w14:textId="77777777" w:rsidR="00DA1A4E" w:rsidRPr="00571030" w:rsidRDefault="00DA1A4E" w:rsidP="00571030">
      <w:pPr>
        <w:spacing w:line="360" w:lineRule="auto"/>
        <w:rPr>
          <w:rFonts w:ascii="Arial" w:hAnsi="Arial" w:cs="Arial"/>
        </w:rPr>
      </w:pPr>
    </w:p>
    <w:p w14:paraId="6693799F" w14:textId="77777777" w:rsidR="00DA1A4E" w:rsidRPr="00571030" w:rsidRDefault="00DA1A4E" w:rsidP="00571030">
      <w:pPr>
        <w:spacing w:line="360" w:lineRule="auto"/>
        <w:rPr>
          <w:rFonts w:ascii="Arial" w:hAnsi="Arial" w:cs="Arial"/>
        </w:rPr>
      </w:pPr>
    </w:p>
    <w:p w14:paraId="1E06B44C" w14:textId="77777777" w:rsidR="00DA1A4E" w:rsidRPr="00571030" w:rsidRDefault="00DA1A4E" w:rsidP="00571030">
      <w:pPr>
        <w:spacing w:line="360" w:lineRule="auto"/>
        <w:rPr>
          <w:rFonts w:ascii="Arial" w:hAnsi="Arial" w:cs="Arial"/>
        </w:rPr>
      </w:pPr>
    </w:p>
    <w:p w14:paraId="5864AC89" w14:textId="77777777" w:rsidR="00DA1A4E" w:rsidRPr="00571030" w:rsidRDefault="00DA1A4E" w:rsidP="00571030">
      <w:pPr>
        <w:spacing w:line="360" w:lineRule="auto"/>
        <w:rPr>
          <w:rFonts w:ascii="Arial" w:hAnsi="Arial" w:cs="Arial"/>
        </w:rPr>
      </w:pPr>
    </w:p>
    <w:p w14:paraId="78023A3C" w14:textId="77777777" w:rsidR="00DA1A4E" w:rsidRPr="00571030" w:rsidRDefault="00DA1A4E" w:rsidP="00571030">
      <w:pPr>
        <w:spacing w:line="360" w:lineRule="auto"/>
        <w:rPr>
          <w:rFonts w:ascii="Arial" w:hAnsi="Arial" w:cs="Arial"/>
        </w:rPr>
      </w:pPr>
    </w:p>
    <w:p w14:paraId="56504FC9" w14:textId="77777777" w:rsidR="00DA1A4E" w:rsidRPr="00571030" w:rsidRDefault="00DA1A4E" w:rsidP="00571030">
      <w:pPr>
        <w:spacing w:line="360" w:lineRule="auto"/>
        <w:rPr>
          <w:rFonts w:ascii="Arial" w:hAnsi="Arial" w:cs="Arial"/>
        </w:rPr>
      </w:pPr>
    </w:p>
    <w:p w14:paraId="5D596D4E" w14:textId="77777777" w:rsidR="00DA1A4E" w:rsidRPr="00571030" w:rsidRDefault="00DA1A4E" w:rsidP="00571030">
      <w:pPr>
        <w:spacing w:line="360" w:lineRule="auto"/>
        <w:rPr>
          <w:rFonts w:ascii="Arial" w:hAnsi="Arial" w:cs="Arial"/>
        </w:rPr>
      </w:pPr>
    </w:p>
    <w:p w14:paraId="70CC6BFB" w14:textId="77777777" w:rsidR="00DA1A4E" w:rsidRPr="00571030" w:rsidRDefault="00DA1A4E" w:rsidP="00571030">
      <w:pPr>
        <w:spacing w:line="360" w:lineRule="auto"/>
        <w:rPr>
          <w:rFonts w:ascii="Arial" w:hAnsi="Arial" w:cs="Arial"/>
        </w:rPr>
      </w:pPr>
    </w:p>
    <w:p w14:paraId="49AE7B84" w14:textId="77777777" w:rsidR="00571030" w:rsidRPr="00571030" w:rsidRDefault="00571030" w:rsidP="00571030">
      <w:pPr>
        <w:spacing w:line="360" w:lineRule="auto"/>
        <w:rPr>
          <w:rFonts w:ascii="Arial" w:hAnsi="Arial" w:cs="Arial"/>
          <w:b/>
          <w:bCs/>
        </w:rPr>
      </w:pPr>
      <w:bookmarkStart w:id="1" w:name="_Toc214238111"/>
    </w:p>
    <w:p w14:paraId="66027CE4" w14:textId="539D03FA" w:rsidR="0028373F" w:rsidRPr="00571030" w:rsidRDefault="0028373F" w:rsidP="00571030">
      <w:pPr>
        <w:spacing w:line="360" w:lineRule="auto"/>
        <w:rPr>
          <w:rFonts w:ascii="Arial" w:hAnsi="Arial" w:cs="Arial"/>
          <w:b/>
          <w:bCs/>
        </w:rPr>
      </w:pPr>
      <w:r w:rsidRPr="00571030">
        <w:rPr>
          <w:rFonts w:ascii="Arial" w:hAnsi="Arial" w:cs="Arial"/>
          <w:b/>
          <w:bCs/>
        </w:rPr>
        <w:lastRenderedPageBreak/>
        <w:t>Introduction</w:t>
      </w:r>
      <w:bookmarkEnd w:id="1"/>
    </w:p>
    <w:p w14:paraId="64BC1860" w14:textId="2443ECE6" w:rsidR="00567783" w:rsidRPr="00567783" w:rsidRDefault="00567783" w:rsidP="00571030">
      <w:pPr>
        <w:spacing w:line="360" w:lineRule="auto"/>
        <w:rPr>
          <w:rFonts w:ascii="Arial" w:hAnsi="Arial" w:cs="Arial"/>
        </w:rPr>
      </w:pPr>
      <w:r w:rsidRPr="00567783">
        <w:rPr>
          <w:rFonts w:ascii="Arial" w:hAnsi="Arial" w:cs="Arial"/>
        </w:rPr>
        <w:t>Domestic violence</w:t>
      </w:r>
      <w:r w:rsidR="00A81413" w:rsidRPr="00571030">
        <w:rPr>
          <w:rFonts w:ascii="Arial" w:hAnsi="Arial" w:cs="Arial"/>
        </w:rPr>
        <w:t xml:space="preserve"> (DV)</w:t>
      </w:r>
      <w:r w:rsidRPr="00567783">
        <w:rPr>
          <w:rFonts w:ascii="Arial" w:hAnsi="Arial" w:cs="Arial"/>
        </w:rPr>
        <w:t xml:space="preserve"> represent a significant public health and social care challenge in the United Kingdom, affecting individuals, families and communities across diverse socioeconomic and cultural contexts. The UK Office for National Statistics</w:t>
      </w:r>
      <w:r w:rsidRPr="00571030">
        <w:rPr>
          <w:rFonts w:ascii="Arial" w:hAnsi="Arial" w:cs="Arial"/>
        </w:rPr>
        <w:t>,</w:t>
      </w:r>
      <w:r w:rsidRPr="00567783">
        <w:rPr>
          <w:rFonts w:ascii="Arial" w:hAnsi="Arial" w:cs="Arial"/>
        </w:rPr>
        <w:t xml:space="preserve"> (2023) reported that approximately 2.4 million adults experience domestic abuse annually, with women </w:t>
      </w:r>
      <w:r w:rsidRPr="00571030">
        <w:rPr>
          <w:rFonts w:ascii="Arial" w:hAnsi="Arial" w:cs="Arial"/>
        </w:rPr>
        <w:t>excessively</w:t>
      </w:r>
      <w:r w:rsidRPr="00567783">
        <w:rPr>
          <w:rFonts w:ascii="Arial" w:hAnsi="Arial" w:cs="Arial"/>
        </w:rPr>
        <w:t xml:space="preserve"> affected. This prevalence highlights not only the scale of the issue but also the persistent inequalities and vulnerabilities that sustain it. According to the UK Home Office</w:t>
      </w:r>
      <w:r w:rsidRPr="00571030">
        <w:rPr>
          <w:rFonts w:ascii="Arial" w:hAnsi="Arial" w:cs="Arial"/>
        </w:rPr>
        <w:t>,</w:t>
      </w:r>
      <w:r w:rsidRPr="00567783">
        <w:rPr>
          <w:rFonts w:ascii="Arial" w:hAnsi="Arial" w:cs="Arial"/>
        </w:rPr>
        <w:t xml:space="preserve"> (2021), </w:t>
      </w:r>
      <w:r w:rsidR="00A81413" w:rsidRPr="00571030">
        <w:rPr>
          <w:rFonts w:ascii="Arial" w:hAnsi="Arial" w:cs="Arial"/>
        </w:rPr>
        <w:t>DV</w:t>
      </w:r>
      <w:r w:rsidRPr="00567783">
        <w:rPr>
          <w:rFonts w:ascii="Arial" w:hAnsi="Arial" w:cs="Arial"/>
        </w:rPr>
        <w:t xml:space="preserve"> encompasses any single act or pattern of controlling, coercive, threatening, violent or abusive behaviour between individuals aged 16 or over who are or have been, personally connected. Such behaviours can include physical, emotional, sexual, psychological and financial abuse, often resulting in long-term trauma, social isolation and reduced quality of life (</w:t>
      </w:r>
      <w:r w:rsidR="00414591" w:rsidRPr="00571030">
        <w:rPr>
          <w:rFonts w:ascii="Arial" w:hAnsi="Arial" w:cs="Arial"/>
        </w:rPr>
        <w:t>WHO</w:t>
      </w:r>
      <w:r w:rsidRPr="00567783">
        <w:rPr>
          <w:rFonts w:ascii="Arial" w:hAnsi="Arial" w:cs="Arial"/>
        </w:rPr>
        <w:t xml:space="preserve">, </w:t>
      </w:r>
      <w:r w:rsidR="00414591" w:rsidRPr="00571030">
        <w:rPr>
          <w:rFonts w:ascii="Arial" w:hAnsi="Arial" w:cs="Arial"/>
        </w:rPr>
        <w:t>2024</w:t>
      </w:r>
      <w:r w:rsidRPr="00567783">
        <w:rPr>
          <w:rFonts w:ascii="Arial" w:hAnsi="Arial" w:cs="Arial"/>
        </w:rPr>
        <w:t>).</w:t>
      </w:r>
    </w:p>
    <w:p w14:paraId="1F00038D" w14:textId="2A679D50" w:rsidR="00567783" w:rsidRPr="00567783" w:rsidRDefault="00567783" w:rsidP="00571030">
      <w:pPr>
        <w:spacing w:line="360" w:lineRule="auto"/>
        <w:rPr>
          <w:rFonts w:ascii="Arial" w:hAnsi="Arial" w:cs="Arial"/>
        </w:rPr>
      </w:pPr>
      <w:r w:rsidRPr="00567783">
        <w:rPr>
          <w:rFonts w:ascii="Arial" w:hAnsi="Arial" w:cs="Arial"/>
        </w:rPr>
        <w:t xml:space="preserve">The public health significance of </w:t>
      </w:r>
      <w:r w:rsidR="00A81413" w:rsidRPr="00571030">
        <w:rPr>
          <w:rFonts w:ascii="Arial" w:hAnsi="Arial" w:cs="Arial"/>
        </w:rPr>
        <w:t>DV</w:t>
      </w:r>
      <w:r w:rsidRPr="00567783">
        <w:rPr>
          <w:rFonts w:ascii="Arial" w:hAnsi="Arial" w:cs="Arial"/>
        </w:rPr>
        <w:t xml:space="preserve"> is profound. Victims frequently experience a range of health consequences, including anxiety, depression, post-traumatic stress disorder (PTSD), substance misuse and chronic physical conditions (Howard</w:t>
      </w:r>
      <w:r w:rsidR="00AB5166" w:rsidRPr="00571030">
        <w:rPr>
          <w:rFonts w:ascii="Arial" w:hAnsi="Arial" w:cs="Arial"/>
        </w:rPr>
        <w:t xml:space="preserve">, </w:t>
      </w:r>
      <w:r w:rsidR="00AB5166" w:rsidRPr="00571030">
        <w:rPr>
          <w:rFonts w:ascii="Arial" w:hAnsi="Arial" w:cs="Arial"/>
          <w:i/>
          <w:iCs/>
        </w:rPr>
        <w:t>et al.,</w:t>
      </w:r>
      <w:r w:rsidRPr="00567783">
        <w:rPr>
          <w:rFonts w:ascii="Arial" w:hAnsi="Arial" w:cs="Arial"/>
        </w:rPr>
        <w:t xml:space="preserve"> 201</w:t>
      </w:r>
      <w:r w:rsidR="00AB5166" w:rsidRPr="00571030">
        <w:rPr>
          <w:rFonts w:ascii="Arial" w:hAnsi="Arial" w:cs="Arial"/>
        </w:rPr>
        <w:t>8</w:t>
      </w:r>
      <w:r w:rsidRPr="00567783">
        <w:rPr>
          <w:rFonts w:ascii="Arial" w:hAnsi="Arial" w:cs="Arial"/>
        </w:rPr>
        <w:t>). For health and social care professionals, early identification and intervention are critical to preventing escalation and improving recovery outcomes. The National Institute for Health and Care Excellence (NICE, 2016) emphasises that multi-agency collaboration</w:t>
      </w:r>
      <w:r w:rsidRPr="00571030">
        <w:rPr>
          <w:rFonts w:ascii="Arial" w:hAnsi="Arial" w:cs="Arial"/>
        </w:rPr>
        <w:t xml:space="preserve"> </w:t>
      </w:r>
      <w:r w:rsidRPr="00567783">
        <w:rPr>
          <w:rFonts w:ascii="Arial" w:hAnsi="Arial" w:cs="Arial"/>
        </w:rPr>
        <w:t>linking healthcare providers, social services, law enforcement and community organisations</w:t>
      </w:r>
      <w:r w:rsidRPr="00571030">
        <w:rPr>
          <w:rFonts w:ascii="Arial" w:hAnsi="Arial" w:cs="Arial"/>
        </w:rPr>
        <w:t xml:space="preserve"> </w:t>
      </w:r>
      <w:r w:rsidRPr="00567783">
        <w:rPr>
          <w:rFonts w:ascii="Arial" w:hAnsi="Arial" w:cs="Arial"/>
        </w:rPr>
        <w:t>is essential for ensuring safety, coordinated support and empowerment for victims.</w:t>
      </w:r>
    </w:p>
    <w:p w14:paraId="5E95088B" w14:textId="7D04E7BD" w:rsidR="00567783" w:rsidRPr="00567783" w:rsidRDefault="00567783" w:rsidP="00571030">
      <w:pPr>
        <w:spacing w:line="360" w:lineRule="auto"/>
        <w:rPr>
          <w:rFonts w:ascii="Arial" w:hAnsi="Arial" w:cs="Arial"/>
        </w:rPr>
      </w:pPr>
      <w:r w:rsidRPr="00567783">
        <w:rPr>
          <w:rFonts w:ascii="Arial" w:hAnsi="Arial" w:cs="Arial"/>
        </w:rPr>
        <w:t>Despite national policy frameworks such as the Domestic Abuse Act</w:t>
      </w:r>
      <w:r w:rsidRPr="00571030">
        <w:rPr>
          <w:rFonts w:ascii="Arial" w:hAnsi="Arial" w:cs="Arial"/>
        </w:rPr>
        <w:t>,</w:t>
      </w:r>
      <w:r w:rsidRPr="00567783">
        <w:rPr>
          <w:rFonts w:ascii="Arial" w:hAnsi="Arial" w:cs="Arial"/>
        </w:rPr>
        <w:t xml:space="preserve"> (2021) and the NHS England</w:t>
      </w:r>
      <w:r w:rsidRPr="00571030">
        <w:rPr>
          <w:rFonts w:ascii="Arial" w:hAnsi="Arial" w:cs="Arial"/>
        </w:rPr>
        <w:t>,</w:t>
      </w:r>
      <w:r w:rsidRPr="00567783">
        <w:rPr>
          <w:rFonts w:ascii="Arial" w:hAnsi="Arial" w:cs="Arial"/>
        </w:rPr>
        <w:t xml:space="preserve"> (2022) strategy on safeguarding, there remains variability in how </w:t>
      </w:r>
      <w:r w:rsidR="00A81413" w:rsidRPr="00571030">
        <w:rPr>
          <w:rFonts w:ascii="Arial" w:hAnsi="Arial" w:cs="Arial"/>
        </w:rPr>
        <w:t xml:space="preserve">DV </w:t>
      </w:r>
      <w:r w:rsidRPr="00567783">
        <w:rPr>
          <w:rFonts w:ascii="Arial" w:hAnsi="Arial" w:cs="Arial"/>
        </w:rPr>
        <w:t>interventions are implemented and evaluated across the UK. This inconsistency can lead to gaps in victim identification, insufficient training among healthcare professionals and limited access to appropriate referral pathways (Bradbury-Jones and Isham, 2020). As such, a clearer understanding of the interventions currently embedded within health and social care systems is vital to inform effective practice and policy development.</w:t>
      </w:r>
    </w:p>
    <w:p w14:paraId="1675B1E9" w14:textId="5C69E273" w:rsidR="00567783" w:rsidRPr="00567783" w:rsidRDefault="00567783" w:rsidP="00571030">
      <w:pPr>
        <w:spacing w:line="360" w:lineRule="auto"/>
        <w:rPr>
          <w:rFonts w:ascii="Arial" w:hAnsi="Arial" w:cs="Arial"/>
        </w:rPr>
      </w:pPr>
      <w:r w:rsidRPr="00567783">
        <w:rPr>
          <w:rFonts w:ascii="Arial" w:hAnsi="Arial" w:cs="Arial"/>
        </w:rPr>
        <w:t xml:space="preserve">This scoping review aims to examine the types of interventions implemented within UK health and social care settings to address </w:t>
      </w:r>
      <w:r w:rsidR="00A81413" w:rsidRPr="00571030">
        <w:rPr>
          <w:rFonts w:ascii="Arial" w:hAnsi="Arial" w:cs="Arial"/>
        </w:rPr>
        <w:t>DV</w:t>
      </w:r>
      <w:r w:rsidRPr="00567783">
        <w:rPr>
          <w:rFonts w:ascii="Arial" w:hAnsi="Arial" w:cs="Arial"/>
        </w:rPr>
        <w:t>, assessing their design, outcomes and implications for future practice. The review will synthesise evidence from peer-reviewed UK-based studies and policy literature.</w:t>
      </w:r>
    </w:p>
    <w:p w14:paraId="3C370353" w14:textId="5D7C23D7" w:rsidR="00567783" w:rsidRPr="00567783" w:rsidRDefault="00567783" w:rsidP="00571030">
      <w:pPr>
        <w:spacing w:line="360" w:lineRule="auto"/>
        <w:rPr>
          <w:rFonts w:ascii="Arial" w:hAnsi="Arial" w:cs="Arial"/>
        </w:rPr>
      </w:pPr>
      <w:bookmarkStart w:id="2" w:name="_Toc214238112"/>
      <w:r w:rsidRPr="00567783">
        <w:rPr>
          <w:rFonts w:ascii="Arial" w:hAnsi="Arial" w:cs="Arial"/>
          <w:b/>
          <w:bCs/>
        </w:rPr>
        <w:t>Review Question:</w:t>
      </w:r>
      <w:bookmarkEnd w:id="2"/>
      <w:r w:rsidRPr="00567783">
        <w:rPr>
          <w:rFonts w:ascii="Arial" w:hAnsi="Arial" w:cs="Arial"/>
        </w:rPr>
        <w:br/>
      </w:r>
      <w:r w:rsidRPr="00571030">
        <w:rPr>
          <w:rFonts w:ascii="Arial" w:hAnsi="Arial" w:cs="Arial"/>
        </w:rPr>
        <w:t xml:space="preserve">What are the different types of interventions for </w:t>
      </w:r>
      <w:r w:rsidR="00A81413" w:rsidRPr="00571030">
        <w:rPr>
          <w:rFonts w:ascii="Arial" w:hAnsi="Arial" w:cs="Arial"/>
        </w:rPr>
        <w:t>DV</w:t>
      </w:r>
      <w:r w:rsidRPr="00571030">
        <w:rPr>
          <w:rFonts w:ascii="Arial" w:hAnsi="Arial" w:cs="Arial"/>
        </w:rPr>
        <w:t xml:space="preserve"> in the UK health and social care?</w:t>
      </w:r>
    </w:p>
    <w:p w14:paraId="25874C2A" w14:textId="77777777" w:rsidR="00567783" w:rsidRPr="00571030" w:rsidRDefault="00567783" w:rsidP="00571030">
      <w:pPr>
        <w:spacing w:line="360" w:lineRule="auto"/>
        <w:rPr>
          <w:rFonts w:ascii="Arial" w:hAnsi="Arial" w:cs="Arial"/>
          <w:b/>
          <w:bCs/>
        </w:rPr>
      </w:pPr>
      <w:bookmarkStart w:id="3" w:name="_Toc214238113"/>
      <w:r w:rsidRPr="00571030">
        <w:rPr>
          <w:rFonts w:ascii="Arial" w:hAnsi="Arial" w:cs="Arial"/>
          <w:b/>
          <w:bCs/>
        </w:rPr>
        <w:t>Objectives:</w:t>
      </w:r>
      <w:bookmarkEnd w:id="3"/>
    </w:p>
    <w:p w14:paraId="5281A5E6" w14:textId="7821DD73" w:rsidR="00567783" w:rsidRPr="00567783" w:rsidRDefault="00567783" w:rsidP="00571030">
      <w:pPr>
        <w:numPr>
          <w:ilvl w:val="0"/>
          <w:numId w:val="42"/>
        </w:numPr>
        <w:spacing w:line="360" w:lineRule="auto"/>
        <w:rPr>
          <w:rFonts w:ascii="Arial" w:hAnsi="Arial" w:cs="Arial"/>
        </w:rPr>
      </w:pPr>
      <w:r w:rsidRPr="00567783">
        <w:rPr>
          <w:rFonts w:ascii="Arial" w:hAnsi="Arial" w:cs="Arial"/>
        </w:rPr>
        <w:lastRenderedPageBreak/>
        <w:t xml:space="preserve">Identify key interventions used in UK health and social care to address </w:t>
      </w:r>
      <w:r w:rsidR="00A81413" w:rsidRPr="00571030">
        <w:rPr>
          <w:rFonts w:ascii="Arial" w:hAnsi="Arial" w:cs="Arial"/>
        </w:rPr>
        <w:t>DV</w:t>
      </w:r>
    </w:p>
    <w:p w14:paraId="52C63CB3" w14:textId="77777777" w:rsidR="00567783" w:rsidRPr="00567783" w:rsidRDefault="00567783" w:rsidP="00571030">
      <w:pPr>
        <w:numPr>
          <w:ilvl w:val="0"/>
          <w:numId w:val="42"/>
        </w:numPr>
        <w:spacing w:line="360" w:lineRule="auto"/>
        <w:rPr>
          <w:rFonts w:ascii="Arial" w:hAnsi="Arial" w:cs="Arial"/>
        </w:rPr>
      </w:pPr>
      <w:r w:rsidRPr="00567783">
        <w:rPr>
          <w:rFonts w:ascii="Arial" w:hAnsi="Arial" w:cs="Arial"/>
        </w:rPr>
        <w:t>Explore how these interventions impact victim identification, referral, safety and wellbeing.</w:t>
      </w:r>
    </w:p>
    <w:p w14:paraId="1A137832" w14:textId="77777777" w:rsidR="00567783" w:rsidRPr="00567783" w:rsidRDefault="00567783" w:rsidP="00571030">
      <w:pPr>
        <w:numPr>
          <w:ilvl w:val="0"/>
          <w:numId w:val="42"/>
        </w:numPr>
        <w:spacing w:line="360" w:lineRule="auto"/>
        <w:rPr>
          <w:rFonts w:ascii="Arial" w:hAnsi="Arial" w:cs="Arial"/>
        </w:rPr>
      </w:pPr>
      <w:r w:rsidRPr="00567783">
        <w:rPr>
          <w:rFonts w:ascii="Arial" w:hAnsi="Arial" w:cs="Arial"/>
        </w:rPr>
        <w:t>Evaluate the challenges, enablers and outcomes of implementation.</w:t>
      </w:r>
    </w:p>
    <w:p w14:paraId="295D7D66" w14:textId="77777777" w:rsidR="00571030" w:rsidRPr="00571030" w:rsidRDefault="00567783" w:rsidP="00571030">
      <w:pPr>
        <w:numPr>
          <w:ilvl w:val="0"/>
          <w:numId w:val="42"/>
        </w:numPr>
        <w:spacing w:line="360" w:lineRule="auto"/>
        <w:rPr>
          <w:rFonts w:ascii="Arial" w:hAnsi="Arial" w:cs="Arial"/>
        </w:rPr>
      </w:pPr>
      <w:r w:rsidRPr="00567783">
        <w:rPr>
          <w:rFonts w:ascii="Arial" w:hAnsi="Arial" w:cs="Arial"/>
        </w:rPr>
        <w:t>Provide recommendations for future research, practice and policy.</w:t>
      </w:r>
    </w:p>
    <w:p w14:paraId="4EBC7AC8" w14:textId="54D5CE70" w:rsidR="00567783" w:rsidRPr="00571030" w:rsidRDefault="00567783" w:rsidP="00571030">
      <w:pPr>
        <w:spacing w:line="360" w:lineRule="auto"/>
        <w:rPr>
          <w:rStyle w:val="Strong"/>
          <w:rFonts w:ascii="Arial" w:hAnsi="Arial" w:cs="Arial"/>
        </w:rPr>
      </w:pPr>
      <w:bookmarkStart w:id="4" w:name="_Toc214238114"/>
      <w:r w:rsidRPr="00571030">
        <w:rPr>
          <w:rStyle w:val="Strong"/>
          <w:rFonts w:ascii="Arial" w:hAnsi="Arial" w:cs="Arial"/>
        </w:rPr>
        <w:t>Background</w:t>
      </w:r>
      <w:bookmarkEnd w:id="4"/>
      <w:r w:rsidRPr="00571030">
        <w:rPr>
          <w:rStyle w:val="Strong"/>
          <w:rFonts w:ascii="Arial" w:hAnsi="Arial" w:cs="Arial"/>
        </w:rPr>
        <w:t xml:space="preserve"> </w:t>
      </w:r>
    </w:p>
    <w:p w14:paraId="2F4F2D0C" w14:textId="7ED91557" w:rsidR="00567783" w:rsidRPr="00571030" w:rsidRDefault="00A81413" w:rsidP="00571030">
      <w:pPr>
        <w:spacing w:line="360" w:lineRule="auto"/>
        <w:rPr>
          <w:rFonts w:ascii="Arial" w:hAnsi="Arial" w:cs="Arial"/>
        </w:rPr>
      </w:pPr>
      <w:r w:rsidRPr="00571030">
        <w:rPr>
          <w:rFonts w:ascii="Arial" w:hAnsi="Arial" w:cs="Arial"/>
        </w:rPr>
        <w:t xml:space="preserve">DV </w:t>
      </w:r>
      <w:r w:rsidR="00567783" w:rsidRPr="00571030">
        <w:rPr>
          <w:rFonts w:ascii="Arial" w:hAnsi="Arial" w:cs="Arial"/>
        </w:rPr>
        <w:t xml:space="preserve"> continue to represent one of the most pervasive public health and social care challenges in the United Kingdom. The issue transcends physical harm, contributing to long-term psychological trauma, social exclusion and economic instability for victims and their families. According to Walby</w:t>
      </w:r>
      <w:r w:rsidR="00567783" w:rsidRPr="00571030">
        <w:rPr>
          <w:rFonts w:ascii="Arial" w:hAnsi="Arial" w:cs="Arial"/>
        </w:rPr>
        <w:t>,</w:t>
      </w:r>
      <w:r w:rsidR="00567783" w:rsidRPr="00571030">
        <w:rPr>
          <w:rFonts w:ascii="Arial" w:hAnsi="Arial" w:cs="Arial"/>
        </w:rPr>
        <w:t xml:space="preserve"> (20</w:t>
      </w:r>
      <w:r w:rsidR="00902A04" w:rsidRPr="00571030">
        <w:rPr>
          <w:rFonts w:ascii="Arial" w:hAnsi="Arial" w:cs="Arial"/>
        </w:rPr>
        <w:t>04</w:t>
      </w:r>
      <w:r w:rsidR="00567783" w:rsidRPr="00571030">
        <w:rPr>
          <w:rFonts w:ascii="Arial" w:hAnsi="Arial" w:cs="Arial"/>
        </w:rPr>
        <w:t xml:space="preserve">), </w:t>
      </w:r>
      <w:r w:rsidRPr="00571030">
        <w:rPr>
          <w:rFonts w:ascii="Arial" w:hAnsi="Arial" w:cs="Arial"/>
        </w:rPr>
        <w:t>DV</w:t>
      </w:r>
      <w:r w:rsidR="00567783" w:rsidRPr="00571030">
        <w:rPr>
          <w:rFonts w:ascii="Arial" w:hAnsi="Arial" w:cs="Arial"/>
        </w:rPr>
        <w:t xml:space="preserve"> costs the UK economy an estimated £</w:t>
      </w:r>
      <w:r w:rsidR="00902A04" w:rsidRPr="00571030">
        <w:rPr>
          <w:rFonts w:ascii="Arial" w:hAnsi="Arial" w:cs="Arial"/>
        </w:rPr>
        <w:t>23</w:t>
      </w:r>
      <w:r w:rsidR="00567783" w:rsidRPr="00571030">
        <w:rPr>
          <w:rFonts w:ascii="Arial" w:hAnsi="Arial" w:cs="Arial"/>
        </w:rPr>
        <w:t xml:space="preserve"> billion annually, encompassing healthcare, criminal justice and productivity losses. The health and social care sector plays a vital role in addressing these consequences by identifying victims, providing early interventions and coordinating support across multiple agencies.</w:t>
      </w:r>
    </w:p>
    <w:p w14:paraId="0B7FF948" w14:textId="210D01C4"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w:t>
      </w:r>
      <w:r w:rsidRPr="00571030">
        <w:rPr>
          <w:rStyle w:val="Strong"/>
          <w:rFonts w:ascii="Arial" w:eastAsiaTheme="majorEastAsia" w:hAnsi="Arial" w:cs="Arial"/>
          <w:b w:val="0"/>
          <w:bCs w:val="0"/>
          <w:sz w:val="22"/>
          <w:szCs w:val="22"/>
        </w:rPr>
        <w:t>National Institute for Health and Care Excellence</w:t>
      </w:r>
      <w:r w:rsidR="007336D5" w:rsidRPr="00571030">
        <w:rPr>
          <w:rStyle w:val="Strong"/>
          <w:rFonts w:ascii="Arial" w:eastAsiaTheme="majorEastAsia" w:hAnsi="Arial" w:cs="Arial"/>
          <w:b w:val="0"/>
          <w:bCs w:val="0"/>
          <w:sz w:val="22"/>
          <w:szCs w:val="22"/>
        </w:rPr>
        <w:t>,</w:t>
      </w:r>
      <w:r w:rsidRPr="00571030">
        <w:rPr>
          <w:rStyle w:val="Strong"/>
          <w:rFonts w:ascii="Arial" w:eastAsiaTheme="majorEastAsia" w:hAnsi="Arial" w:cs="Arial"/>
          <w:b w:val="0"/>
          <w:bCs w:val="0"/>
          <w:sz w:val="22"/>
          <w:szCs w:val="22"/>
        </w:rPr>
        <w:t xml:space="preserve"> </w:t>
      </w:r>
      <w:r w:rsidR="007336D5" w:rsidRPr="00571030">
        <w:rPr>
          <w:rStyle w:val="Strong"/>
          <w:rFonts w:ascii="Arial" w:eastAsiaTheme="majorEastAsia" w:hAnsi="Arial" w:cs="Arial"/>
          <w:b w:val="0"/>
          <w:bCs w:val="0"/>
          <w:sz w:val="22"/>
          <w:szCs w:val="22"/>
        </w:rPr>
        <w:t>(</w:t>
      </w:r>
      <w:r w:rsidRPr="00571030">
        <w:rPr>
          <w:rStyle w:val="Strong"/>
          <w:rFonts w:ascii="Arial" w:eastAsiaTheme="majorEastAsia" w:hAnsi="Arial" w:cs="Arial"/>
          <w:b w:val="0"/>
          <w:bCs w:val="0"/>
          <w:sz w:val="22"/>
          <w:szCs w:val="22"/>
        </w:rPr>
        <w:t>2016)</w:t>
      </w:r>
      <w:r w:rsidRPr="00571030">
        <w:rPr>
          <w:rFonts w:ascii="Arial" w:hAnsi="Arial" w:cs="Arial"/>
          <w:sz w:val="22"/>
          <w:szCs w:val="22"/>
        </w:rPr>
        <w:t xml:space="preserve"> provides national guidance emphasising the central role of health and social care professionals in recognising and responding to </w:t>
      </w:r>
      <w:r w:rsidR="00A81413" w:rsidRPr="00571030">
        <w:rPr>
          <w:rFonts w:ascii="Arial" w:hAnsi="Arial" w:cs="Arial"/>
          <w:sz w:val="22"/>
          <w:szCs w:val="22"/>
        </w:rPr>
        <w:t>DV</w:t>
      </w:r>
      <w:r w:rsidRPr="00571030">
        <w:rPr>
          <w:rFonts w:ascii="Arial" w:hAnsi="Arial" w:cs="Arial"/>
          <w:sz w:val="22"/>
          <w:szCs w:val="22"/>
        </w:rPr>
        <w:t xml:space="preserve">. Healthcare providers often act as the first point of contact for victims, making their ability to identify signs of abuse and provide appropriate referrals crucial. However, </w:t>
      </w:r>
      <w:r w:rsidRPr="00571030">
        <w:rPr>
          <w:rStyle w:val="Strong"/>
          <w:rFonts w:ascii="Arial" w:eastAsiaTheme="majorEastAsia" w:hAnsi="Arial" w:cs="Arial"/>
          <w:b w:val="0"/>
          <w:bCs w:val="0"/>
          <w:sz w:val="22"/>
          <w:szCs w:val="22"/>
        </w:rPr>
        <w:t>underreporting and inconsistent responses</w:t>
      </w:r>
      <w:r w:rsidRPr="00571030">
        <w:rPr>
          <w:rFonts w:ascii="Arial" w:hAnsi="Arial" w:cs="Arial"/>
          <w:b/>
          <w:bCs/>
          <w:sz w:val="22"/>
          <w:szCs w:val="22"/>
        </w:rPr>
        <w:t xml:space="preserve"> </w:t>
      </w:r>
      <w:r w:rsidRPr="00571030">
        <w:rPr>
          <w:rFonts w:ascii="Arial" w:hAnsi="Arial" w:cs="Arial"/>
          <w:sz w:val="22"/>
          <w:szCs w:val="22"/>
        </w:rPr>
        <w:t>persist</w:t>
      </w:r>
      <w:r w:rsidRPr="00571030">
        <w:rPr>
          <w:rFonts w:ascii="Arial" w:hAnsi="Arial" w:cs="Arial"/>
          <w:b/>
          <w:bCs/>
          <w:sz w:val="22"/>
          <w:szCs w:val="22"/>
        </w:rPr>
        <w:t xml:space="preserve"> </w:t>
      </w:r>
      <w:r w:rsidRPr="00571030">
        <w:rPr>
          <w:rFonts w:ascii="Arial" w:hAnsi="Arial" w:cs="Arial"/>
          <w:sz w:val="22"/>
          <w:szCs w:val="22"/>
        </w:rPr>
        <w:t xml:space="preserve">across the system, often due to limited staff training, lack of confidence and uncertainty about referral pathways (Williamson </w:t>
      </w:r>
      <w:r w:rsidRPr="00571030">
        <w:rPr>
          <w:rFonts w:ascii="Arial" w:hAnsi="Arial" w:cs="Arial"/>
          <w:i/>
          <w:iCs/>
          <w:sz w:val="22"/>
          <w:szCs w:val="22"/>
        </w:rPr>
        <w:t>et al.,</w:t>
      </w:r>
      <w:r w:rsidRPr="00571030">
        <w:rPr>
          <w:rFonts w:ascii="Arial" w:hAnsi="Arial" w:cs="Arial"/>
          <w:sz w:val="22"/>
          <w:szCs w:val="22"/>
        </w:rPr>
        <w:t xml:space="preserve"> 2020). Victims may also face barriers such as fear of retaliation, stigma and lack of awareness of available services, further reducing opportunities for early intervention.</w:t>
      </w:r>
    </w:p>
    <w:p w14:paraId="478B036A" w14:textId="77777777" w:rsidR="00567783" w:rsidRPr="00571030" w:rsidRDefault="00567783" w:rsidP="00571030">
      <w:pPr>
        <w:spacing w:line="360" w:lineRule="auto"/>
        <w:rPr>
          <w:rFonts w:ascii="Arial" w:hAnsi="Arial" w:cs="Arial"/>
          <w:b/>
          <w:bCs/>
        </w:rPr>
      </w:pPr>
      <w:r w:rsidRPr="00571030">
        <w:rPr>
          <w:rFonts w:ascii="Arial" w:hAnsi="Arial" w:cs="Arial"/>
          <w:b/>
          <w:bCs/>
        </w:rPr>
        <w:t>Policy and Legislative Context</w:t>
      </w:r>
    </w:p>
    <w:p w14:paraId="3B0EE58E" w14:textId="33A55933"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UK has developed a </w:t>
      </w:r>
      <w:r w:rsidR="007336D5" w:rsidRPr="00571030">
        <w:rPr>
          <w:rFonts w:ascii="Arial" w:hAnsi="Arial" w:cs="Arial"/>
          <w:sz w:val="22"/>
          <w:szCs w:val="22"/>
        </w:rPr>
        <w:t>strong</w:t>
      </w:r>
      <w:r w:rsidRPr="00571030">
        <w:rPr>
          <w:rFonts w:ascii="Arial" w:hAnsi="Arial" w:cs="Arial"/>
          <w:sz w:val="22"/>
          <w:szCs w:val="22"/>
        </w:rPr>
        <w:t xml:space="preserve"> legislative and policy framework to address </w:t>
      </w:r>
      <w:r w:rsidR="00A81413" w:rsidRPr="00571030">
        <w:rPr>
          <w:rFonts w:ascii="Arial" w:hAnsi="Arial" w:cs="Arial"/>
          <w:sz w:val="22"/>
          <w:szCs w:val="22"/>
        </w:rPr>
        <w:t>DV</w:t>
      </w:r>
      <w:r w:rsidRPr="00571030">
        <w:rPr>
          <w:rFonts w:ascii="Arial" w:hAnsi="Arial" w:cs="Arial"/>
          <w:sz w:val="22"/>
          <w:szCs w:val="22"/>
        </w:rPr>
        <w:t xml:space="preserve"> and strengthen the safeguarding of victims. The </w:t>
      </w:r>
      <w:r w:rsidRPr="00571030">
        <w:rPr>
          <w:rStyle w:val="Strong"/>
          <w:rFonts w:ascii="Arial" w:eastAsiaTheme="majorEastAsia" w:hAnsi="Arial" w:cs="Arial"/>
          <w:b w:val="0"/>
          <w:bCs w:val="0"/>
          <w:sz w:val="22"/>
          <w:szCs w:val="22"/>
        </w:rPr>
        <w:t>Domestic Abuse Act 2021</w:t>
      </w:r>
      <w:r w:rsidR="00407ACD" w:rsidRPr="00571030">
        <w:rPr>
          <w:rStyle w:val="Strong"/>
          <w:rFonts w:ascii="Arial" w:eastAsiaTheme="majorEastAsia" w:hAnsi="Arial" w:cs="Arial"/>
          <w:b w:val="0"/>
          <w:bCs w:val="0"/>
          <w:sz w:val="22"/>
          <w:szCs w:val="22"/>
        </w:rPr>
        <w:t xml:space="preserve"> </w:t>
      </w:r>
      <w:r w:rsidR="00B442D3" w:rsidRPr="00571030">
        <w:rPr>
          <w:rStyle w:val="Strong"/>
          <w:rFonts w:ascii="Arial" w:eastAsiaTheme="majorEastAsia" w:hAnsi="Arial" w:cs="Arial"/>
          <w:b w:val="0"/>
          <w:bCs w:val="0"/>
          <w:sz w:val="22"/>
          <w:szCs w:val="22"/>
        </w:rPr>
        <w:t xml:space="preserve">stated by </w:t>
      </w:r>
      <w:r w:rsidR="00407ACD" w:rsidRPr="00571030">
        <w:rPr>
          <w:rStyle w:val="Strong"/>
          <w:rFonts w:ascii="Arial" w:eastAsiaTheme="majorEastAsia" w:hAnsi="Arial" w:cs="Arial"/>
          <w:b w:val="0"/>
          <w:bCs w:val="0"/>
          <w:sz w:val="22"/>
          <w:szCs w:val="22"/>
        </w:rPr>
        <w:t xml:space="preserve">gov.uk, </w:t>
      </w:r>
      <w:r w:rsidR="00B442D3" w:rsidRPr="00571030">
        <w:rPr>
          <w:rStyle w:val="Strong"/>
          <w:rFonts w:ascii="Arial" w:eastAsiaTheme="majorEastAsia" w:hAnsi="Arial" w:cs="Arial"/>
          <w:b w:val="0"/>
          <w:bCs w:val="0"/>
          <w:sz w:val="22"/>
          <w:szCs w:val="22"/>
        </w:rPr>
        <w:t>(</w:t>
      </w:r>
      <w:r w:rsidR="00407ACD" w:rsidRPr="00571030">
        <w:rPr>
          <w:rStyle w:val="Strong"/>
          <w:rFonts w:ascii="Arial" w:eastAsiaTheme="majorEastAsia" w:hAnsi="Arial" w:cs="Arial"/>
          <w:b w:val="0"/>
          <w:bCs w:val="0"/>
          <w:sz w:val="22"/>
          <w:szCs w:val="22"/>
        </w:rPr>
        <w:t>2021)</w:t>
      </w:r>
      <w:r w:rsidRPr="00571030">
        <w:rPr>
          <w:rFonts w:ascii="Arial" w:hAnsi="Arial" w:cs="Arial"/>
          <w:sz w:val="22"/>
          <w:szCs w:val="22"/>
        </w:rPr>
        <w:t xml:space="preserve"> represents a landmark in legal recognition, establishing a statutory definition of domestic abuse that includes physical, emotional, coercive and economic forms of control. It also extends protections to children who witness abuse, recognising them as victims in their own right. The Act mandates local authorities to provide accommodation-based support for victims and their children, ensuring a minimum standard of care across England.</w:t>
      </w:r>
    </w:p>
    <w:p w14:paraId="45894F94" w14:textId="77777777"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Complementing this, </w:t>
      </w:r>
      <w:r w:rsidRPr="00571030">
        <w:rPr>
          <w:rStyle w:val="Strong"/>
          <w:rFonts w:ascii="Arial" w:eastAsiaTheme="majorEastAsia" w:hAnsi="Arial" w:cs="Arial"/>
          <w:b w:val="0"/>
          <w:bCs w:val="0"/>
          <w:sz w:val="22"/>
          <w:szCs w:val="22"/>
        </w:rPr>
        <w:t>NHS England’s (2022) Domestic Abuse and Sexual Violence Programme</w:t>
      </w:r>
      <w:r w:rsidRPr="00571030">
        <w:rPr>
          <w:rFonts w:ascii="Arial" w:hAnsi="Arial" w:cs="Arial"/>
          <w:b/>
          <w:bCs/>
          <w:sz w:val="22"/>
          <w:szCs w:val="22"/>
        </w:rPr>
        <w:t xml:space="preserve"> </w:t>
      </w:r>
      <w:r w:rsidRPr="00571030">
        <w:rPr>
          <w:rFonts w:ascii="Arial" w:hAnsi="Arial" w:cs="Arial"/>
          <w:sz w:val="22"/>
          <w:szCs w:val="22"/>
        </w:rPr>
        <w:t xml:space="preserve">sets strategic objectives for healthcare organisations to identify, support and safeguard victims through trauma-informed and survivor-centred approaches. The </w:t>
      </w:r>
      <w:r w:rsidRPr="00571030">
        <w:rPr>
          <w:rFonts w:ascii="Arial" w:hAnsi="Arial" w:cs="Arial"/>
          <w:sz w:val="22"/>
          <w:szCs w:val="22"/>
        </w:rPr>
        <w:lastRenderedPageBreak/>
        <w:t xml:space="preserve">programme promotes the integration of domestic abuse pathways within routine healthcare practices, ensuring that clinicians are equipped to recognise early signs of abuse and respond appropriately. These initiatives align with the broader </w:t>
      </w:r>
      <w:r w:rsidRPr="00571030">
        <w:rPr>
          <w:rStyle w:val="Strong"/>
          <w:rFonts w:ascii="Arial" w:eastAsiaTheme="majorEastAsia" w:hAnsi="Arial" w:cs="Arial"/>
          <w:b w:val="0"/>
          <w:bCs w:val="0"/>
          <w:sz w:val="22"/>
          <w:szCs w:val="22"/>
        </w:rPr>
        <w:t>NHS Long Term Plan (2019)</w:t>
      </w:r>
      <w:r w:rsidRPr="00571030">
        <w:rPr>
          <w:rFonts w:ascii="Arial" w:hAnsi="Arial" w:cs="Arial"/>
          <w:b/>
          <w:bCs/>
          <w:sz w:val="22"/>
          <w:szCs w:val="22"/>
        </w:rPr>
        <w:t>,</w:t>
      </w:r>
      <w:r w:rsidRPr="00571030">
        <w:rPr>
          <w:rFonts w:ascii="Arial" w:hAnsi="Arial" w:cs="Arial"/>
          <w:sz w:val="22"/>
          <w:szCs w:val="22"/>
        </w:rPr>
        <w:t xml:space="preserve"> which prioritises safeguarding, mental health and community-based support as key components of population health improvement.</w:t>
      </w:r>
    </w:p>
    <w:p w14:paraId="3FBEB62F" w14:textId="0A586EF4"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w:t>
      </w:r>
      <w:r w:rsidRPr="00571030">
        <w:rPr>
          <w:rStyle w:val="Strong"/>
          <w:rFonts w:ascii="Arial" w:eastAsiaTheme="majorEastAsia" w:hAnsi="Arial" w:cs="Arial"/>
          <w:b w:val="0"/>
          <w:bCs w:val="0"/>
          <w:sz w:val="22"/>
          <w:szCs w:val="22"/>
        </w:rPr>
        <w:t>Safeguarding Vulnerable Groups Act (2006)</w:t>
      </w:r>
      <w:r w:rsidRPr="00571030">
        <w:rPr>
          <w:rFonts w:ascii="Arial" w:hAnsi="Arial" w:cs="Arial"/>
          <w:b/>
          <w:bCs/>
          <w:sz w:val="22"/>
          <w:szCs w:val="22"/>
        </w:rPr>
        <w:t xml:space="preserve"> </w:t>
      </w:r>
      <w:r w:rsidRPr="00571030">
        <w:rPr>
          <w:rFonts w:ascii="Arial" w:hAnsi="Arial" w:cs="Arial"/>
          <w:sz w:val="22"/>
          <w:szCs w:val="22"/>
        </w:rPr>
        <w:t>and</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Care Act (2014)</w:t>
      </w:r>
      <w:r w:rsidRPr="00571030">
        <w:rPr>
          <w:rFonts w:ascii="Arial" w:hAnsi="Arial" w:cs="Arial"/>
          <w:sz w:val="22"/>
          <w:szCs w:val="22"/>
        </w:rPr>
        <w:t xml:space="preserve"> further reinforce the duty of care placed upon health and social care professionals to protect individuals from harm. Both frameworks highlight multi-agency collaboration as a key principle, promoting joint responsibility among healthcare providers, social workers, law enforcement and voluntary organisations. This </w:t>
      </w:r>
      <w:r w:rsidR="007336D5" w:rsidRPr="00571030">
        <w:rPr>
          <w:rFonts w:ascii="Arial" w:hAnsi="Arial" w:cs="Arial"/>
          <w:sz w:val="22"/>
          <w:szCs w:val="22"/>
        </w:rPr>
        <w:t xml:space="preserve">collaboration </w:t>
      </w:r>
      <w:r w:rsidRPr="00571030">
        <w:rPr>
          <w:rFonts w:ascii="Arial" w:hAnsi="Arial" w:cs="Arial"/>
          <w:sz w:val="22"/>
          <w:szCs w:val="22"/>
        </w:rPr>
        <w:t xml:space="preserve">is also reflected in the </w:t>
      </w:r>
      <w:r w:rsidRPr="00571030">
        <w:rPr>
          <w:rStyle w:val="Strong"/>
          <w:rFonts w:ascii="Arial" w:eastAsiaTheme="majorEastAsia" w:hAnsi="Arial" w:cs="Arial"/>
          <w:b w:val="0"/>
          <w:bCs w:val="0"/>
          <w:sz w:val="22"/>
          <w:szCs w:val="22"/>
        </w:rPr>
        <w:t xml:space="preserve">Working Together to Safeguard Children </w:t>
      </w:r>
      <w:r w:rsidR="0047683E" w:rsidRPr="00571030">
        <w:rPr>
          <w:rStyle w:val="Strong"/>
          <w:rFonts w:ascii="Arial" w:eastAsiaTheme="majorEastAsia" w:hAnsi="Arial" w:cs="Arial"/>
          <w:b w:val="0"/>
          <w:bCs w:val="0"/>
          <w:sz w:val="22"/>
          <w:szCs w:val="22"/>
        </w:rPr>
        <w:t>(</w:t>
      </w:r>
      <w:r w:rsidR="0047683E" w:rsidRPr="00407ACD">
        <w:rPr>
          <w:rFonts w:ascii="Arial" w:hAnsi="Arial" w:cs="Arial"/>
          <w:sz w:val="22"/>
          <w:szCs w:val="22"/>
        </w:rPr>
        <w:t>Department for Education</w:t>
      </w:r>
      <w:r w:rsidR="0047683E" w:rsidRPr="00571030">
        <w:rPr>
          <w:rFonts w:ascii="Arial" w:hAnsi="Arial" w:cs="Arial"/>
          <w:sz w:val="22"/>
          <w:szCs w:val="22"/>
        </w:rPr>
        <w:t xml:space="preserve">, </w:t>
      </w:r>
      <w:r w:rsidR="0047683E" w:rsidRPr="00571030">
        <w:rPr>
          <w:rFonts w:ascii="Arial" w:hAnsi="Arial" w:cs="Arial"/>
          <w:sz w:val="22"/>
          <w:szCs w:val="22"/>
        </w:rPr>
        <w:t>2015</w:t>
      </w:r>
      <w:r w:rsidR="0047683E" w:rsidRPr="00407ACD">
        <w:rPr>
          <w:rFonts w:ascii="Arial" w:hAnsi="Arial" w:cs="Arial"/>
          <w:sz w:val="22"/>
          <w:szCs w:val="22"/>
        </w:rPr>
        <w:t xml:space="preserve">). </w:t>
      </w:r>
      <w:r w:rsidRPr="00571030">
        <w:rPr>
          <w:rFonts w:ascii="Arial" w:hAnsi="Arial" w:cs="Arial"/>
          <w:sz w:val="22"/>
          <w:szCs w:val="22"/>
        </w:rPr>
        <w:t>guidance, which outlines how agencies must coordinate to identify and respond to domestic abuse affecting children and families.</w:t>
      </w:r>
    </w:p>
    <w:p w14:paraId="1260059D" w14:textId="77777777" w:rsidR="00567783" w:rsidRPr="00571030" w:rsidRDefault="00567783" w:rsidP="00571030">
      <w:pPr>
        <w:spacing w:line="360" w:lineRule="auto"/>
        <w:rPr>
          <w:rFonts w:ascii="Arial" w:hAnsi="Arial" w:cs="Arial"/>
          <w:b/>
          <w:bCs/>
        </w:rPr>
      </w:pPr>
      <w:r w:rsidRPr="00571030">
        <w:rPr>
          <w:rFonts w:ascii="Arial" w:hAnsi="Arial" w:cs="Arial"/>
          <w:b/>
          <w:bCs/>
        </w:rPr>
        <w:t>Practice Frameworks and Service Models</w:t>
      </w:r>
    </w:p>
    <w:p w14:paraId="08C41807" w14:textId="0DB93136"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Health and social care responses to </w:t>
      </w:r>
      <w:r w:rsidR="00A81413" w:rsidRPr="00571030">
        <w:rPr>
          <w:rFonts w:ascii="Arial" w:hAnsi="Arial" w:cs="Arial"/>
          <w:sz w:val="22"/>
          <w:szCs w:val="22"/>
        </w:rPr>
        <w:t xml:space="preserve">DV </w:t>
      </w:r>
      <w:r w:rsidRPr="00571030">
        <w:rPr>
          <w:rFonts w:ascii="Arial" w:hAnsi="Arial" w:cs="Arial"/>
          <w:sz w:val="22"/>
          <w:szCs w:val="22"/>
        </w:rPr>
        <w:t xml:space="preserve"> have evolved from reactive to proactive systems, shifting from crisis intervention to prevention, early identification and empowerment of victims. Evidence indicates that </w:t>
      </w:r>
      <w:r w:rsidRPr="00571030">
        <w:rPr>
          <w:rStyle w:val="Strong"/>
          <w:rFonts w:ascii="Arial" w:eastAsiaTheme="majorEastAsia" w:hAnsi="Arial" w:cs="Arial"/>
          <w:b w:val="0"/>
          <w:bCs w:val="0"/>
          <w:sz w:val="22"/>
          <w:szCs w:val="22"/>
        </w:rPr>
        <w:t>structured interventions</w:t>
      </w:r>
      <w:r w:rsidRPr="00571030">
        <w:rPr>
          <w:rFonts w:ascii="Arial" w:hAnsi="Arial" w:cs="Arial"/>
          <w:sz w:val="22"/>
          <w:szCs w:val="22"/>
        </w:rPr>
        <w:t xml:space="preserve">, such as </w:t>
      </w:r>
      <w:r w:rsidRPr="00571030">
        <w:rPr>
          <w:rStyle w:val="Strong"/>
          <w:rFonts w:ascii="Arial" w:eastAsiaTheme="majorEastAsia" w:hAnsi="Arial" w:cs="Arial"/>
          <w:b w:val="0"/>
          <w:bCs w:val="0"/>
          <w:sz w:val="22"/>
          <w:szCs w:val="22"/>
        </w:rPr>
        <w:t>Independent Domestic Violence Advocates (IDVAs)</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multi-agency risk assessment conferences (MARACs)</w:t>
      </w:r>
      <w:r w:rsidRPr="00571030">
        <w:rPr>
          <w:rFonts w:ascii="Arial" w:hAnsi="Arial" w:cs="Arial"/>
          <w:b/>
          <w:bCs/>
          <w:sz w:val="22"/>
          <w:szCs w:val="22"/>
        </w:rPr>
        <w:t xml:space="preserve"> </w:t>
      </w:r>
      <w:r w:rsidRPr="00571030">
        <w:rPr>
          <w:rFonts w:ascii="Arial" w:hAnsi="Arial" w:cs="Arial"/>
          <w:sz w:val="22"/>
          <w:szCs w:val="22"/>
        </w:rPr>
        <w:t>and</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routine enquiry protocols</w:t>
      </w:r>
      <w:r w:rsidRPr="00571030">
        <w:rPr>
          <w:rFonts w:ascii="Arial" w:hAnsi="Arial" w:cs="Arial"/>
          <w:sz w:val="22"/>
          <w:szCs w:val="22"/>
        </w:rPr>
        <w:t xml:space="preserve"> in healthcare settings, are among the most effective strategies for improving victim safety and wellbeing </w:t>
      </w:r>
      <w:r w:rsidR="00306474" w:rsidRPr="00571030">
        <w:rPr>
          <w:rFonts w:ascii="Arial" w:hAnsi="Arial" w:cs="Arial"/>
          <w:sz w:val="22"/>
          <w:szCs w:val="22"/>
        </w:rPr>
        <w:t>(Stanley and Humphreys, 2014)</w:t>
      </w:r>
    </w:p>
    <w:p w14:paraId="65DA7CAA" w14:textId="71F3DC88" w:rsidR="00567783" w:rsidRPr="00571030" w:rsidRDefault="00567783" w:rsidP="00571030">
      <w:pPr>
        <w:spacing w:line="360" w:lineRule="auto"/>
        <w:rPr>
          <w:rFonts w:ascii="Arial" w:hAnsi="Arial" w:cs="Arial"/>
        </w:rPr>
      </w:pPr>
      <w:r w:rsidRPr="00571030">
        <w:rPr>
          <w:rStyle w:val="Strong"/>
          <w:rFonts w:ascii="Arial" w:hAnsi="Arial" w:cs="Arial"/>
          <w:b w:val="0"/>
          <w:bCs w:val="0"/>
        </w:rPr>
        <w:t>IDVAs</w:t>
      </w:r>
      <w:r w:rsidRPr="00571030">
        <w:rPr>
          <w:rFonts w:ascii="Arial" w:hAnsi="Arial" w:cs="Arial"/>
        </w:rPr>
        <w:t xml:space="preserve"> provide specialist support to high-risk victims, offering safety planning, advocacy and coordination between health, legal and social services. Studies have shown that engagement with IDVA services leads to reduced risk of further abuse and improved mental wellbeing among victims (</w:t>
      </w:r>
      <w:r w:rsidR="00216650" w:rsidRPr="00216650">
        <w:rPr>
          <w:rFonts w:ascii="Arial" w:hAnsi="Arial" w:cs="Arial"/>
        </w:rPr>
        <w:t>Carlisle</w:t>
      </w:r>
      <w:r w:rsidR="00216650" w:rsidRPr="00571030">
        <w:rPr>
          <w:rFonts w:ascii="Arial" w:hAnsi="Arial" w:cs="Arial"/>
        </w:rPr>
        <w:t xml:space="preserve">, </w:t>
      </w:r>
      <w:r w:rsidR="00216650" w:rsidRPr="00571030">
        <w:rPr>
          <w:rFonts w:ascii="Arial" w:hAnsi="Arial" w:cs="Arial"/>
          <w:i/>
          <w:iCs/>
        </w:rPr>
        <w:t xml:space="preserve">et al., </w:t>
      </w:r>
      <w:r w:rsidR="00216650" w:rsidRPr="00216650">
        <w:rPr>
          <w:rFonts w:ascii="Arial" w:hAnsi="Arial" w:cs="Arial"/>
        </w:rPr>
        <w:t>2025</w:t>
      </w:r>
      <w:r w:rsidRPr="00571030">
        <w:rPr>
          <w:rFonts w:ascii="Arial" w:hAnsi="Arial" w:cs="Arial"/>
        </w:rPr>
        <w:t xml:space="preserve">). Similarly, </w:t>
      </w:r>
      <w:r w:rsidRPr="00571030">
        <w:rPr>
          <w:rStyle w:val="Strong"/>
          <w:rFonts w:ascii="Arial" w:hAnsi="Arial" w:cs="Arial"/>
          <w:b w:val="0"/>
          <w:bCs w:val="0"/>
        </w:rPr>
        <w:t>MARACs</w:t>
      </w:r>
      <w:r w:rsidRPr="00571030">
        <w:rPr>
          <w:rFonts w:ascii="Arial" w:hAnsi="Arial" w:cs="Arial"/>
        </w:rPr>
        <w:t xml:space="preserve"> facilitate information sharing among agencies, ensuring that safety measures are implemented swiftly and comprehensively (</w:t>
      </w:r>
      <w:r w:rsidR="006165FC" w:rsidRPr="006165FC">
        <w:rPr>
          <w:rFonts w:ascii="Arial" w:hAnsi="Arial" w:cs="Arial"/>
        </w:rPr>
        <w:t>Steel</w:t>
      </w:r>
      <w:r w:rsidR="006165FC" w:rsidRPr="00571030">
        <w:rPr>
          <w:rFonts w:ascii="Arial" w:hAnsi="Arial" w:cs="Arial"/>
        </w:rPr>
        <w:t xml:space="preserve"> </w:t>
      </w:r>
      <w:r w:rsidRPr="00571030">
        <w:rPr>
          <w:rFonts w:ascii="Arial" w:hAnsi="Arial" w:cs="Arial"/>
          <w:i/>
          <w:iCs/>
        </w:rPr>
        <w:t>et al.</w:t>
      </w:r>
      <w:r w:rsidRPr="00571030">
        <w:rPr>
          <w:rFonts w:ascii="Arial" w:hAnsi="Arial" w:cs="Arial"/>
        </w:rPr>
        <w:t xml:space="preserve">, </w:t>
      </w:r>
      <w:r w:rsidR="006165FC" w:rsidRPr="00571030">
        <w:rPr>
          <w:rFonts w:ascii="Arial" w:hAnsi="Arial" w:cs="Arial"/>
        </w:rPr>
        <w:t>2011</w:t>
      </w:r>
      <w:r w:rsidRPr="00571030">
        <w:rPr>
          <w:rFonts w:ascii="Arial" w:hAnsi="Arial" w:cs="Arial"/>
        </w:rPr>
        <w:t>). These multi-agency models embody the principle of holistic, person-centred care central to UK health and social policy.</w:t>
      </w:r>
    </w:p>
    <w:p w14:paraId="09ED6179" w14:textId="79E95885"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healthcare sector has also seen the introduction of </w:t>
      </w:r>
      <w:r w:rsidRPr="00571030">
        <w:rPr>
          <w:rStyle w:val="Strong"/>
          <w:rFonts w:ascii="Arial" w:eastAsiaTheme="majorEastAsia" w:hAnsi="Arial" w:cs="Arial"/>
          <w:b w:val="0"/>
          <w:bCs w:val="0"/>
          <w:sz w:val="22"/>
          <w:szCs w:val="22"/>
        </w:rPr>
        <w:t>IRIS (Identification and Referral to Improve Safety)</w:t>
      </w:r>
      <w:r w:rsidRPr="00571030">
        <w:rPr>
          <w:rFonts w:ascii="Arial" w:hAnsi="Arial" w:cs="Arial"/>
          <w:sz w:val="22"/>
          <w:szCs w:val="22"/>
        </w:rPr>
        <w:t xml:space="preserve"> programmes, particularly within primary care. IRIS provides training to general practitioners to identify </w:t>
      </w:r>
      <w:r w:rsidR="00A81413" w:rsidRPr="00571030">
        <w:rPr>
          <w:rFonts w:ascii="Arial" w:hAnsi="Arial" w:cs="Arial"/>
          <w:sz w:val="22"/>
          <w:szCs w:val="22"/>
        </w:rPr>
        <w:t>DV</w:t>
      </w:r>
      <w:r w:rsidRPr="00571030">
        <w:rPr>
          <w:rFonts w:ascii="Arial" w:hAnsi="Arial" w:cs="Arial"/>
          <w:sz w:val="22"/>
          <w:szCs w:val="22"/>
        </w:rPr>
        <w:t>, record disclosures and refer patients to specialist advocacy services (Feder et al., 2011). Evaluation studies show that such interventions significantly increase the number of domestic abuse disclosures and referrals, demonstrating the impact of professional training and structured referral systems (Hegarty et al., 2020).</w:t>
      </w:r>
    </w:p>
    <w:p w14:paraId="72C11F05" w14:textId="77777777" w:rsidR="00567783" w:rsidRPr="00571030" w:rsidRDefault="00567783" w:rsidP="00571030">
      <w:pPr>
        <w:spacing w:line="360" w:lineRule="auto"/>
        <w:rPr>
          <w:rFonts w:ascii="Arial" w:hAnsi="Arial" w:cs="Arial"/>
          <w:b/>
          <w:bCs/>
        </w:rPr>
      </w:pPr>
      <w:r w:rsidRPr="00571030">
        <w:rPr>
          <w:rFonts w:ascii="Arial" w:hAnsi="Arial" w:cs="Arial"/>
          <w:b/>
          <w:bCs/>
        </w:rPr>
        <w:lastRenderedPageBreak/>
        <w:t>Trauma-Informed and Culturally Competent Practice</w:t>
      </w:r>
    </w:p>
    <w:p w14:paraId="75CFE844" w14:textId="004D2862"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Recent years have seen increasing emphasis on </w:t>
      </w:r>
      <w:r w:rsidRPr="00571030">
        <w:rPr>
          <w:rStyle w:val="Strong"/>
          <w:rFonts w:ascii="Arial" w:eastAsiaTheme="majorEastAsia" w:hAnsi="Arial" w:cs="Arial"/>
          <w:b w:val="0"/>
          <w:bCs w:val="0"/>
          <w:sz w:val="22"/>
          <w:szCs w:val="22"/>
        </w:rPr>
        <w:t>trauma-informed practice</w:t>
      </w:r>
      <w:r w:rsidRPr="00571030">
        <w:rPr>
          <w:rFonts w:ascii="Arial" w:hAnsi="Arial" w:cs="Arial"/>
          <w:b/>
          <w:bCs/>
          <w:sz w:val="22"/>
          <w:szCs w:val="22"/>
        </w:rPr>
        <w:t>,</w:t>
      </w:r>
      <w:r w:rsidRPr="00571030">
        <w:rPr>
          <w:rFonts w:ascii="Arial" w:hAnsi="Arial" w:cs="Arial"/>
          <w:sz w:val="22"/>
          <w:szCs w:val="22"/>
        </w:rPr>
        <w:t xml:space="preserve"> which recognises the psychological impact of abuse and the need for sensitive, empowering responses from professionals (NHS England, 2022). This approach encourages healthcare providers to create safe environments, build trust with survivors and avoid re-traumatisation during care delivery. Cultural competence is another critical aspect, ensuring that interventions are inclusive, accessible and responsive to the diverse needs of individuals from different ethnic, cultural and religious backgrounds (Bent-Goodley, </w:t>
      </w:r>
      <w:r w:rsidR="001A6AD2" w:rsidRPr="00571030">
        <w:rPr>
          <w:rFonts w:ascii="Arial" w:hAnsi="Arial" w:cs="Arial"/>
          <w:sz w:val="22"/>
          <w:szCs w:val="22"/>
        </w:rPr>
        <w:t>2005</w:t>
      </w:r>
      <w:r w:rsidRPr="00571030">
        <w:rPr>
          <w:rFonts w:ascii="Arial" w:hAnsi="Arial" w:cs="Arial"/>
          <w:sz w:val="22"/>
          <w:szCs w:val="22"/>
        </w:rPr>
        <w:t>). Culturally safe practice acknowledges the intersectional barriers victims may face, such as immigration status, language and systemic discrimination, which can compound vulnerability and limit access to support.</w:t>
      </w:r>
    </w:p>
    <w:p w14:paraId="440E76CF" w14:textId="77777777" w:rsidR="00567783" w:rsidRPr="00571030" w:rsidRDefault="00567783" w:rsidP="00571030">
      <w:pPr>
        <w:spacing w:line="360" w:lineRule="auto"/>
        <w:rPr>
          <w:rFonts w:ascii="Arial" w:hAnsi="Arial" w:cs="Arial"/>
          <w:b/>
          <w:bCs/>
        </w:rPr>
      </w:pPr>
      <w:r w:rsidRPr="00571030">
        <w:rPr>
          <w:rFonts w:ascii="Arial" w:hAnsi="Arial" w:cs="Arial"/>
          <w:b/>
          <w:bCs/>
        </w:rPr>
        <w:t>Challenges and Gaps in Current Practice</w:t>
      </w:r>
    </w:p>
    <w:p w14:paraId="79F0B1A5" w14:textId="3EE5EFAC" w:rsidR="00567783" w:rsidRPr="00571030" w:rsidRDefault="00567783" w:rsidP="00571030">
      <w:pPr>
        <w:spacing w:line="360" w:lineRule="auto"/>
        <w:rPr>
          <w:rFonts w:ascii="Arial" w:hAnsi="Arial" w:cs="Arial"/>
        </w:rPr>
      </w:pPr>
      <w:r w:rsidRPr="00571030">
        <w:rPr>
          <w:rFonts w:ascii="Arial" w:hAnsi="Arial" w:cs="Arial"/>
        </w:rPr>
        <w:t xml:space="preserve">Despite progress, challenges remain in implementing effective </w:t>
      </w:r>
      <w:r w:rsidR="00A81413" w:rsidRPr="00571030">
        <w:rPr>
          <w:rFonts w:ascii="Arial" w:hAnsi="Arial" w:cs="Arial"/>
        </w:rPr>
        <w:t>DV</w:t>
      </w:r>
      <w:r w:rsidRPr="00571030">
        <w:rPr>
          <w:rFonts w:ascii="Arial" w:hAnsi="Arial" w:cs="Arial"/>
        </w:rPr>
        <w:t xml:space="preserve"> interventions across UK health and social care systems. Research</w:t>
      </w:r>
      <w:r w:rsidR="005C413C" w:rsidRPr="00571030">
        <w:rPr>
          <w:rFonts w:ascii="Arial" w:hAnsi="Arial" w:cs="Arial"/>
        </w:rPr>
        <w:t xml:space="preserve"> by </w:t>
      </w:r>
      <w:r w:rsidR="005C413C" w:rsidRPr="00571030">
        <w:rPr>
          <w:rFonts w:ascii="Arial" w:hAnsi="Arial" w:cs="Arial"/>
        </w:rPr>
        <w:t>Heron and Eisma, (2021)</w:t>
      </w:r>
      <w:r w:rsidR="005C413C" w:rsidRPr="00571030">
        <w:rPr>
          <w:rFonts w:ascii="Arial" w:hAnsi="Arial" w:cs="Arial"/>
        </w:rPr>
        <w:t xml:space="preserve"> and </w:t>
      </w:r>
      <w:r w:rsidR="005C413C" w:rsidRPr="00571030">
        <w:rPr>
          <w:rFonts w:ascii="Arial" w:hAnsi="Arial" w:cs="Arial"/>
        </w:rPr>
        <w:t xml:space="preserve">Bradbury-Jones </w:t>
      </w:r>
      <w:r w:rsidR="005C413C" w:rsidRPr="00571030">
        <w:rPr>
          <w:rFonts w:ascii="Arial" w:hAnsi="Arial" w:cs="Arial"/>
          <w:i/>
          <w:iCs/>
        </w:rPr>
        <w:t>et al</w:t>
      </w:r>
      <w:r w:rsidR="005C413C" w:rsidRPr="00571030">
        <w:rPr>
          <w:rFonts w:ascii="Arial" w:hAnsi="Arial" w:cs="Arial"/>
        </w:rPr>
        <w:t xml:space="preserve">., </w:t>
      </w:r>
      <w:r w:rsidR="005C413C" w:rsidRPr="00571030">
        <w:rPr>
          <w:rFonts w:ascii="Arial" w:hAnsi="Arial" w:cs="Arial"/>
        </w:rPr>
        <w:t>(</w:t>
      </w:r>
      <w:r w:rsidR="005C413C" w:rsidRPr="00571030">
        <w:rPr>
          <w:rFonts w:ascii="Arial" w:hAnsi="Arial" w:cs="Arial"/>
        </w:rPr>
        <w:t>2014</w:t>
      </w:r>
      <w:r w:rsidR="005C413C" w:rsidRPr="00571030">
        <w:rPr>
          <w:rFonts w:ascii="Arial" w:hAnsi="Arial" w:cs="Arial"/>
        </w:rPr>
        <w:t>)</w:t>
      </w:r>
      <w:r w:rsidR="005C413C" w:rsidRPr="00571030">
        <w:rPr>
          <w:rFonts w:ascii="Arial" w:hAnsi="Arial" w:cs="Arial"/>
        </w:rPr>
        <w:t xml:space="preserve"> </w:t>
      </w:r>
      <w:r w:rsidRPr="00571030">
        <w:rPr>
          <w:rFonts w:ascii="Arial" w:hAnsi="Arial" w:cs="Arial"/>
        </w:rPr>
        <w:t xml:space="preserve"> highlights</w:t>
      </w:r>
      <w:r w:rsidRPr="00571030">
        <w:rPr>
          <w:rFonts w:ascii="Arial" w:hAnsi="Arial" w:cs="Arial"/>
          <w:b/>
          <w:bCs/>
        </w:rPr>
        <w:t xml:space="preserve"> </w:t>
      </w:r>
      <w:r w:rsidRPr="00571030">
        <w:rPr>
          <w:rStyle w:val="Strong"/>
          <w:rFonts w:ascii="Arial" w:hAnsi="Arial" w:cs="Arial"/>
          <w:b w:val="0"/>
          <w:bCs w:val="0"/>
        </w:rPr>
        <w:t>inconsistent training</w:t>
      </w:r>
      <w:r w:rsidRPr="00571030">
        <w:rPr>
          <w:rFonts w:ascii="Arial" w:hAnsi="Arial" w:cs="Arial"/>
          <w:b/>
          <w:bCs/>
        </w:rPr>
        <w:t xml:space="preserve">, </w:t>
      </w:r>
      <w:r w:rsidRPr="00571030">
        <w:rPr>
          <w:rStyle w:val="Strong"/>
          <w:rFonts w:ascii="Arial" w:hAnsi="Arial" w:cs="Arial"/>
          <w:b w:val="0"/>
          <w:bCs w:val="0"/>
        </w:rPr>
        <w:t>limited funding</w:t>
      </w:r>
      <w:r w:rsidRPr="00571030">
        <w:rPr>
          <w:rFonts w:ascii="Arial" w:hAnsi="Arial" w:cs="Arial"/>
          <w:b/>
          <w:bCs/>
        </w:rPr>
        <w:t xml:space="preserve"> </w:t>
      </w:r>
      <w:r w:rsidRPr="00571030">
        <w:rPr>
          <w:rFonts w:ascii="Arial" w:hAnsi="Arial" w:cs="Arial"/>
        </w:rPr>
        <w:t xml:space="preserve">and </w:t>
      </w:r>
      <w:r w:rsidRPr="00571030">
        <w:rPr>
          <w:rStyle w:val="Strong"/>
          <w:rFonts w:ascii="Arial" w:hAnsi="Arial" w:cs="Arial"/>
          <w:b w:val="0"/>
          <w:bCs w:val="0"/>
        </w:rPr>
        <w:t>fragmented service provision</w:t>
      </w:r>
      <w:r w:rsidRPr="00571030">
        <w:rPr>
          <w:rFonts w:ascii="Arial" w:hAnsi="Arial" w:cs="Arial"/>
          <w:b/>
          <w:bCs/>
        </w:rPr>
        <w:t xml:space="preserve"> </w:t>
      </w:r>
      <w:r w:rsidRPr="00571030">
        <w:rPr>
          <w:rFonts w:ascii="Arial" w:hAnsi="Arial" w:cs="Arial"/>
        </w:rPr>
        <w:t>as major obstacles</w:t>
      </w:r>
      <w:r w:rsidR="005C413C" w:rsidRPr="00571030">
        <w:rPr>
          <w:rFonts w:ascii="Arial" w:hAnsi="Arial" w:cs="Arial"/>
        </w:rPr>
        <w:t xml:space="preserve">. </w:t>
      </w:r>
      <w:r w:rsidRPr="00571030">
        <w:rPr>
          <w:rFonts w:ascii="Arial" w:hAnsi="Arial" w:cs="Arial"/>
        </w:rPr>
        <w:t>Many healthcare professionals report lacking confidence in asking about abuse, particularly when cultural or gender dynamics are involved (McGarry and Ali, 201</w:t>
      </w:r>
      <w:r w:rsidR="00C47C6E" w:rsidRPr="00571030">
        <w:rPr>
          <w:rFonts w:ascii="Arial" w:hAnsi="Arial" w:cs="Arial"/>
        </w:rPr>
        <w:t>8</w:t>
      </w:r>
      <w:r w:rsidRPr="00571030">
        <w:rPr>
          <w:rFonts w:ascii="Arial" w:hAnsi="Arial" w:cs="Arial"/>
        </w:rPr>
        <w:t xml:space="preserve">). Moreover, digital transformation in health services, while improving access in some areas, has also created new challenges for victims who may face surveillance or control by perpetrators (Tarzia </w:t>
      </w:r>
      <w:r w:rsidRPr="00571030">
        <w:rPr>
          <w:rFonts w:ascii="Arial" w:hAnsi="Arial" w:cs="Arial"/>
          <w:i/>
          <w:iCs/>
        </w:rPr>
        <w:t>et al</w:t>
      </w:r>
      <w:r w:rsidRPr="00571030">
        <w:rPr>
          <w:rFonts w:ascii="Arial" w:hAnsi="Arial" w:cs="Arial"/>
        </w:rPr>
        <w:t xml:space="preserve">., </w:t>
      </w:r>
      <w:r w:rsidR="003E77B5" w:rsidRPr="00571030">
        <w:rPr>
          <w:rFonts w:ascii="Arial" w:hAnsi="Arial" w:cs="Arial"/>
        </w:rPr>
        <w:t>2023</w:t>
      </w:r>
      <w:r w:rsidRPr="00571030">
        <w:rPr>
          <w:rFonts w:ascii="Arial" w:hAnsi="Arial" w:cs="Arial"/>
        </w:rPr>
        <w:t>). Addressing these gaps requires sustained investment in education, policy enforcement and interagency coordination.</w:t>
      </w:r>
      <w:r w:rsidR="003E77B5" w:rsidRPr="00571030">
        <w:rPr>
          <w:rFonts w:ascii="Arial" w:hAnsi="Arial" w:cs="Arial"/>
        </w:rPr>
        <w:t xml:space="preserve"> </w:t>
      </w:r>
    </w:p>
    <w:p w14:paraId="0D736738" w14:textId="77777777" w:rsidR="0074396E" w:rsidRPr="00571030" w:rsidRDefault="0074396E" w:rsidP="00571030">
      <w:pPr>
        <w:spacing w:line="360" w:lineRule="auto"/>
        <w:rPr>
          <w:rFonts w:ascii="Arial" w:hAnsi="Arial" w:cs="Arial"/>
          <w:b/>
          <w:bCs/>
        </w:rPr>
      </w:pPr>
      <w:bookmarkStart w:id="5" w:name="_Toc214238115"/>
      <w:r w:rsidRPr="00571030">
        <w:rPr>
          <w:rFonts w:ascii="Arial" w:hAnsi="Arial" w:cs="Arial"/>
          <w:b/>
          <w:bCs/>
        </w:rPr>
        <w:t>Methods of Data Collection and Data Analysis</w:t>
      </w:r>
      <w:bookmarkEnd w:id="5"/>
    </w:p>
    <w:p w14:paraId="1F4B7808" w14:textId="0A3202D2" w:rsidR="0074396E" w:rsidRPr="00571030" w:rsidRDefault="009B6DB4" w:rsidP="00571030">
      <w:pPr>
        <w:spacing w:line="360" w:lineRule="auto"/>
        <w:rPr>
          <w:rFonts w:ascii="Arial" w:hAnsi="Arial" w:cs="Arial"/>
        </w:rPr>
      </w:pPr>
      <w:r w:rsidRPr="00571030">
        <w:rPr>
          <w:rFonts w:ascii="Arial" w:hAnsi="Arial" w:cs="Arial"/>
        </w:rPr>
        <w:t>In this scoping review, the PRISMA-S</w:t>
      </w:r>
      <w:r w:rsidR="00DA1A4E" w:rsidRPr="00571030">
        <w:rPr>
          <w:rFonts w:ascii="Arial" w:hAnsi="Arial" w:cs="Arial"/>
        </w:rPr>
        <w:t>C</w:t>
      </w:r>
      <w:r w:rsidRPr="00571030">
        <w:rPr>
          <w:rFonts w:ascii="Arial" w:hAnsi="Arial" w:cs="Arial"/>
        </w:rPr>
        <w:t>R framework was used to guide the reporting process (</w:t>
      </w:r>
      <w:proofErr w:type="spellStart"/>
      <w:r w:rsidRPr="00571030">
        <w:rPr>
          <w:rFonts w:ascii="Arial" w:hAnsi="Arial" w:cs="Arial"/>
        </w:rPr>
        <w:t>Tricco</w:t>
      </w:r>
      <w:proofErr w:type="spellEnd"/>
      <w:r w:rsidRPr="00571030">
        <w:rPr>
          <w:rFonts w:ascii="Arial" w:hAnsi="Arial" w:cs="Arial"/>
        </w:rPr>
        <w:t xml:space="preserve"> </w:t>
      </w:r>
      <w:r w:rsidRPr="00571030">
        <w:rPr>
          <w:rFonts w:ascii="Arial" w:hAnsi="Arial" w:cs="Arial"/>
          <w:i/>
          <w:iCs/>
        </w:rPr>
        <w:t>et al.,</w:t>
      </w:r>
      <w:r w:rsidRPr="00571030">
        <w:rPr>
          <w:rFonts w:ascii="Arial" w:hAnsi="Arial" w:cs="Arial"/>
        </w:rPr>
        <w:t xml:space="preserve"> 2018)</w:t>
      </w:r>
      <w:r w:rsidR="00DA1A4E" w:rsidRPr="00571030">
        <w:rPr>
          <w:rFonts w:ascii="Arial" w:hAnsi="Arial" w:cs="Arial"/>
        </w:rPr>
        <w:t xml:space="preserve"> </w:t>
      </w:r>
      <w:r w:rsidR="00A81413" w:rsidRPr="00571030">
        <w:rPr>
          <w:rFonts w:ascii="Arial" w:hAnsi="Arial" w:cs="Arial"/>
        </w:rPr>
        <w:t>and used PCC (</w:t>
      </w:r>
      <w:r w:rsidR="00A81413" w:rsidRPr="00571030">
        <w:rPr>
          <w:rFonts w:ascii="Arial" w:hAnsi="Arial" w:cs="Arial"/>
        </w:rPr>
        <w:t xml:space="preserve">Chan, </w:t>
      </w:r>
      <w:r w:rsidR="00A81413" w:rsidRPr="00571030">
        <w:rPr>
          <w:rFonts w:ascii="Arial" w:hAnsi="Arial" w:cs="Arial"/>
          <w:i/>
          <w:iCs/>
        </w:rPr>
        <w:t xml:space="preserve">et al., </w:t>
      </w:r>
      <w:r w:rsidR="00A81413" w:rsidRPr="00571030">
        <w:rPr>
          <w:rFonts w:ascii="Arial" w:hAnsi="Arial" w:cs="Arial"/>
        </w:rPr>
        <w:t>2024)</w:t>
      </w:r>
      <w:r w:rsidR="00A81413" w:rsidRPr="00571030">
        <w:rPr>
          <w:rFonts w:ascii="Arial" w:hAnsi="Arial" w:cs="Arial"/>
        </w:rPr>
        <w:t>.</w:t>
      </w:r>
      <w:r w:rsidRPr="00571030">
        <w:rPr>
          <w:rFonts w:ascii="Arial" w:hAnsi="Arial" w:cs="Arial"/>
        </w:rPr>
        <w:t xml:space="preserve"> </w:t>
      </w:r>
      <w:r w:rsidR="0074396E" w:rsidRPr="00571030">
        <w:rPr>
          <w:rFonts w:ascii="Arial" w:hAnsi="Arial" w:cs="Arial"/>
        </w:rPr>
        <w:t xml:space="preserve">A scoping review methodology was adopted following the framework proposed by Arksey and O’Malley (2005) and enhanced by Daudt </w:t>
      </w:r>
      <w:r w:rsidR="0074396E" w:rsidRPr="00571030">
        <w:rPr>
          <w:rFonts w:ascii="Arial" w:hAnsi="Arial" w:cs="Arial"/>
          <w:i/>
          <w:iCs/>
        </w:rPr>
        <w:t>et al.</w:t>
      </w:r>
      <w:r w:rsidRPr="00571030">
        <w:rPr>
          <w:rFonts w:ascii="Arial" w:hAnsi="Arial" w:cs="Arial"/>
        </w:rPr>
        <w:t xml:space="preserve">, </w:t>
      </w:r>
      <w:r w:rsidR="0074396E" w:rsidRPr="00571030">
        <w:rPr>
          <w:rFonts w:ascii="Arial" w:hAnsi="Arial" w:cs="Arial"/>
        </w:rPr>
        <w:t xml:space="preserve">(2013), which provides a structured yet flexible approach to mapping the </w:t>
      </w:r>
      <w:r w:rsidR="0074396E" w:rsidRPr="00571030">
        <w:rPr>
          <w:rFonts w:ascii="Arial" w:hAnsi="Arial" w:cs="Arial"/>
        </w:rPr>
        <w:t>scale</w:t>
      </w:r>
      <w:r w:rsidR="0074396E" w:rsidRPr="00571030">
        <w:rPr>
          <w:rFonts w:ascii="Arial" w:hAnsi="Arial" w:cs="Arial"/>
        </w:rPr>
        <w:t xml:space="preserve"> and depth of existing evidence. This framework was chosen for its suitability in addressing broad research questions and identifying gaps in knowledge relating to </w:t>
      </w:r>
      <w:r w:rsidR="00A81413" w:rsidRPr="00571030">
        <w:rPr>
          <w:rFonts w:ascii="Arial" w:hAnsi="Arial" w:cs="Arial"/>
        </w:rPr>
        <w:t>DV</w:t>
      </w:r>
      <w:r w:rsidR="0074396E" w:rsidRPr="00571030">
        <w:rPr>
          <w:rFonts w:ascii="Arial" w:hAnsi="Arial" w:cs="Arial"/>
        </w:rPr>
        <w:t xml:space="preserve"> interventions within UK health and social care contexts.</w:t>
      </w:r>
    </w:p>
    <w:p w14:paraId="2D489696" w14:textId="77777777" w:rsidR="0074396E" w:rsidRPr="00571030" w:rsidRDefault="0074396E" w:rsidP="00571030">
      <w:pPr>
        <w:spacing w:line="360" w:lineRule="auto"/>
        <w:rPr>
          <w:rFonts w:ascii="Arial" w:hAnsi="Arial" w:cs="Arial"/>
          <w:b/>
          <w:bCs/>
        </w:rPr>
      </w:pPr>
      <w:bookmarkStart w:id="6" w:name="_Toc214238116"/>
      <w:r w:rsidRPr="00571030">
        <w:rPr>
          <w:rFonts w:ascii="Arial" w:hAnsi="Arial" w:cs="Arial"/>
          <w:b/>
          <w:bCs/>
        </w:rPr>
        <w:t>Search Strategy</w:t>
      </w:r>
      <w:bookmarkEnd w:id="6"/>
    </w:p>
    <w:p w14:paraId="54C5BD80" w14:textId="227AB42B" w:rsidR="0074396E" w:rsidRPr="00571030" w:rsidRDefault="0074396E" w:rsidP="00571030">
      <w:pPr>
        <w:spacing w:line="360" w:lineRule="auto"/>
        <w:rPr>
          <w:rFonts w:ascii="Arial" w:hAnsi="Arial" w:cs="Arial"/>
        </w:rPr>
      </w:pPr>
      <w:r w:rsidRPr="00571030">
        <w:rPr>
          <w:rFonts w:ascii="Arial" w:hAnsi="Arial" w:cs="Arial"/>
        </w:rPr>
        <w:t>A comprehensive search was conducted across major academic databases including PubMed, MEDLINE and Google Scholar</w:t>
      </w:r>
      <w:r w:rsidR="002F7BBB" w:rsidRPr="00571030">
        <w:rPr>
          <w:rFonts w:ascii="Arial" w:hAnsi="Arial" w:cs="Arial"/>
        </w:rPr>
        <w:t xml:space="preserve">. </w:t>
      </w:r>
      <w:r w:rsidRPr="00571030">
        <w:rPr>
          <w:rFonts w:ascii="Arial" w:hAnsi="Arial" w:cs="Arial"/>
        </w:rPr>
        <w:t xml:space="preserve">Search terms were combined using </w:t>
      </w:r>
      <w:r w:rsidR="002F7BBB" w:rsidRPr="00571030">
        <w:rPr>
          <w:rFonts w:ascii="Arial" w:hAnsi="Arial" w:cs="Arial"/>
        </w:rPr>
        <w:t xml:space="preserve">Boolean </w:t>
      </w:r>
      <w:r w:rsidR="003825C9" w:rsidRPr="00571030">
        <w:rPr>
          <w:rFonts w:ascii="Arial" w:hAnsi="Arial" w:cs="Arial"/>
        </w:rPr>
        <w:t xml:space="preserve">operators such as </w:t>
      </w:r>
      <w:r w:rsidRPr="00571030">
        <w:rPr>
          <w:rFonts w:ascii="Arial" w:hAnsi="Arial" w:cs="Arial"/>
        </w:rPr>
        <w:t xml:space="preserve">AND/OR to maximise relevance, including: “domestic violence”, “domestic </w:t>
      </w:r>
      <w:r w:rsidRPr="00571030">
        <w:rPr>
          <w:rFonts w:ascii="Arial" w:hAnsi="Arial" w:cs="Arial"/>
        </w:rPr>
        <w:lastRenderedPageBreak/>
        <w:t>abuse”, “intervention”, “healthcare”, “social care” and “United Kingdom”. Reference lists of included studies were manually screened to identify additional eligible sources.</w:t>
      </w:r>
      <w:r w:rsidR="003825C9" w:rsidRPr="00571030">
        <w:rPr>
          <w:rFonts w:ascii="Arial" w:hAnsi="Arial" w:cs="Arial"/>
        </w:rPr>
        <w:t xml:space="preserve"> </w:t>
      </w:r>
      <w:r w:rsidR="002F7BBB" w:rsidRPr="00571030">
        <w:rPr>
          <w:rFonts w:ascii="Arial" w:hAnsi="Arial" w:cs="Arial"/>
        </w:rPr>
        <w:t>For example, one database search used the following string: “domestic violence” AND “intervention” AND “healthcare” AND “United Kingdom”.</w:t>
      </w:r>
      <w:r w:rsidR="002F7BBB" w:rsidRPr="00571030">
        <w:rPr>
          <w:rFonts w:ascii="Arial" w:hAnsi="Arial" w:cs="Arial"/>
        </w:rPr>
        <w:t xml:space="preserve"> Whilst the other database</w:t>
      </w:r>
      <w:r w:rsidR="002F7BBB" w:rsidRPr="00571030">
        <w:rPr>
          <w:rFonts w:ascii="Arial" w:hAnsi="Arial" w:cs="Arial"/>
        </w:rPr>
        <w:t xml:space="preserve"> search used the following string: “domestic violence” OR “domestic abuse” OR “intervention” OR “healthcare” OR “social care” OR “United Kingdom”.</w:t>
      </w:r>
    </w:p>
    <w:p w14:paraId="4103BC81" w14:textId="689B282C" w:rsidR="0074396E" w:rsidRPr="00571030" w:rsidRDefault="0074396E" w:rsidP="00571030">
      <w:pPr>
        <w:spacing w:line="360" w:lineRule="auto"/>
        <w:rPr>
          <w:rFonts w:ascii="Arial" w:hAnsi="Arial" w:cs="Arial"/>
        </w:rPr>
      </w:pPr>
      <w:r w:rsidRPr="00571030">
        <w:rPr>
          <w:rFonts w:ascii="Arial" w:hAnsi="Arial" w:cs="Arial"/>
        </w:rPr>
        <w:t>Inclusion criteria encompassed peer-reviewed articles published in English between 2015 and 2024, focusing on DV interventions, support or identification within UK health and social care settings. Both primary and secondary research studies were considered. Exclusion criteria included non-peer-reviewed literature, commentaries, policy papers, editorials and studies conducted outside the UK.</w:t>
      </w:r>
    </w:p>
    <w:p w14:paraId="47637502" w14:textId="77777777" w:rsidR="0074396E" w:rsidRPr="00571030" w:rsidRDefault="0074396E" w:rsidP="00571030">
      <w:pPr>
        <w:spacing w:line="360" w:lineRule="auto"/>
        <w:rPr>
          <w:rFonts w:ascii="Arial" w:hAnsi="Arial" w:cs="Arial"/>
          <w:b/>
          <w:bCs/>
        </w:rPr>
      </w:pPr>
      <w:r w:rsidRPr="00571030">
        <w:rPr>
          <w:rFonts w:ascii="Arial" w:hAnsi="Arial" w:cs="Arial"/>
          <w:b/>
          <w:bCs/>
        </w:rPr>
        <w:t>Study Selection</w:t>
      </w:r>
    </w:p>
    <w:p w14:paraId="4D8CA6E4" w14:textId="77777777" w:rsidR="0074396E" w:rsidRPr="00571030" w:rsidRDefault="0074396E" w:rsidP="00571030">
      <w:pPr>
        <w:spacing w:line="360" w:lineRule="auto"/>
        <w:rPr>
          <w:rFonts w:ascii="Arial" w:hAnsi="Arial" w:cs="Arial"/>
        </w:rPr>
      </w:pPr>
      <w:r w:rsidRPr="00571030">
        <w:rPr>
          <w:rFonts w:ascii="Arial" w:hAnsi="Arial" w:cs="Arial"/>
        </w:rPr>
        <w:t>The database searches initially yielded 312 records. Following the removal of duplicates and screening of abstracts and full texts, five studies met the inclusion criteria and were retained for review:</w:t>
      </w:r>
    </w:p>
    <w:p w14:paraId="27EB5883" w14:textId="070BD7EE"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Sohal et al. (2020) – Evaluation of a system-level training and support programme in primary care</w:t>
      </w:r>
      <w:r w:rsidR="00C47050" w:rsidRPr="00571030">
        <w:rPr>
          <w:rFonts w:ascii="Arial" w:hAnsi="Arial" w:cs="Arial"/>
        </w:rPr>
        <w:t xml:space="preserve">. </w:t>
      </w:r>
    </w:p>
    <w:p w14:paraId="0AAF71B6" w14:textId="77777777" w:rsidR="0074396E" w:rsidRPr="00571030" w:rsidRDefault="0074396E" w:rsidP="00571030">
      <w:pPr>
        <w:pStyle w:val="ListParagraph"/>
        <w:numPr>
          <w:ilvl w:val="0"/>
          <w:numId w:val="45"/>
        </w:numPr>
        <w:spacing w:line="360" w:lineRule="auto"/>
        <w:rPr>
          <w:rFonts w:ascii="Arial" w:hAnsi="Arial" w:cs="Arial"/>
        </w:rPr>
      </w:pPr>
      <w:proofErr w:type="spellStart"/>
      <w:r w:rsidRPr="00571030">
        <w:rPr>
          <w:rFonts w:ascii="Arial" w:hAnsi="Arial" w:cs="Arial"/>
        </w:rPr>
        <w:t>Dheensa</w:t>
      </w:r>
      <w:proofErr w:type="spellEnd"/>
      <w:r w:rsidRPr="00571030">
        <w:rPr>
          <w:rFonts w:ascii="Arial" w:hAnsi="Arial" w:cs="Arial"/>
        </w:rPr>
        <w:t xml:space="preserve"> et al. (2020) – Evaluation of a hospital-based advocacy intervention.</w:t>
      </w:r>
    </w:p>
    <w:p w14:paraId="07A9F79C" w14:textId="0134EA4D"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Zafar et al. (2022) – Mixed-methods study exploring identification, referral and safety outcomes.</w:t>
      </w:r>
    </w:p>
    <w:p w14:paraId="1E8CE0C2" w14:textId="77777777" w:rsidR="0074396E" w:rsidRPr="00571030" w:rsidRDefault="0074396E" w:rsidP="00571030">
      <w:pPr>
        <w:pStyle w:val="ListParagraph"/>
        <w:numPr>
          <w:ilvl w:val="0"/>
          <w:numId w:val="45"/>
        </w:numPr>
        <w:spacing w:line="360" w:lineRule="auto"/>
        <w:rPr>
          <w:rFonts w:ascii="Arial" w:hAnsi="Arial" w:cs="Arial"/>
        </w:rPr>
      </w:pPr>
      <w:proofErr w:type="spellStart"/>
      <w:r w:rsidRPr="00571030">
        <w:rPr>
          <w:rFonts w:ascii="Arial" w:hAnsi="Arial" w:cs="Arial"/>
        </w:rPr>
        <w:t>Karavias</w:t>
      </w:r>
      <w:proofErr w:type="spellEnd"/>
      <w:r w:rsidRPr="00571030">
        <w:rPr>
          <w:rFonts w:ascii="Arial" w:hAnsi="Arial" w:cs="Arial"/>
        </w:rPr>
        <w:t xml:space="preserve"> et al. (2023) – Analysis of a police-linked intervention’s impact and economic implications.</w:t>
      </w:r>
    </w:p>
    <w:p w14:paraId="1D973816" w14:textId="77777777"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McKinlay et al. (2023) – Qualitative exploration of survivor experiences during COVID-19.</w:t>
      </w:r>
    </w:p>
    <w:p w14:paraId="4D4F7404" w14:textId="77777777" w:rsidR="0074396E" w:rsidRPr="00571030" w:rsidRDefault="0074396E" w:rsidP="00571030">
      <w:pPr>
        <w:spacing w:line="360" w:lineRule="auto"/>
        <w:rPr>
          <w:rFonts w:ascii="Arial" w:hAnsi="Arial" w:cs="Arial"/>
          <w:b/>
          <w:bCs/>
        </w:rPr>
      </w:pPr>
      <w:bookmarkStart w:id="7" w:name="_Toc214238117"/>
      <w:r w:rsidRPr="00571030">
        <w:rPr>
          <w:rFonts w:ascii="Arial" w:hAnsi="Arial" w:cs="Arial"/>
          <w:b/>
          <w:bCs/>
        </w:rPr>
        <w:t>Data Analysis</w:t>
      </w:r>
      <w:bookmarkEnd w:id="7"/>
    </w:p>
    <w:p w14:paraId="3A1AE8C6" w14:textId="77777777" w:rsidR="002F7BBB" w:rsidRPr="00571030" w:rsidRDefault="002F7BBB" w:rsidP="00571030">
      <w:pPr>
        <w:spacing w:line="360" w:lineRule="auto"/>
        <w:rPr>
          <w:rFonts w:ascii="Arial" w:hAnsi="Arial" w:cs="Arial"/>
        </w:rPr>
      </w:pPr>
      <w:r w:rsidRPr="00571030">
        <w:rPr>
          <w:rFonts w:ascii="Arial" w:hAnsi="Arial" w:cs="Arial"/>
        </w:rPr>
        <w:t xml:space="preserve">The included studies were synthesised using an </w:t>
      </w:r>
      <w:r w:rsidRPr="00571030">
        <w:rPr>
          <w:rFonts w:ascii="Arial" w:hAnsi="Arial" w:cs="Arial"/>
        </w:rPr>
        <w:t>simplified method</w:t>
      </w:r>
      <w:r w:rsidRPr="00571030">
        <w:rPr>
          <w:rFonts w:ascii="Arial" w:hAnsi="Arial" w:cs="Arial"/>
        </w:rPr>
        <w:t xml:space="preserve"> informed by Aveyard’s (2014) guidance on literature review analysis, combined with principles of thematic analysis. Data were repeatedly read, inductively coded and grouped into key themes, resulting in five dominant themes: professional training and support, advocacy and multi-agency collaboration, accessibility of services, digital and contextual interventions and survivor-centred care.</w:t>
      </w:r>
    </w:p>
    <w:p w14:paraId="56076A6F" w14:textId="3BD6CA47" w:rsidR="0074396E" w:rsidRPr="00571030" w:rsidRDefault="0074396E" w:rsidP="00571030">
      <w:pPr>
        <w:spacing w:line="360" w:lineRule="auto"/>
        <w:rPr>
          <w:rFonts w:ascii="Arial" w:hAnsi="Arial" w:cs="Arial"/>
          <w:b/>
          <w:bCs/>
        </w:rPr>
      </w:pPr>
      <w:r w:rsidRPr="00571030">
        <w:rPr>
          <w:rFonts w:ascii="Arial" w:hAnsi="Arial" w:cs="Arial"/>
          <w:b/>
          <w:bCs/>
        </w:rPr>
        <w:t>Ethical Considerations</w:t>
      </w:r>
    </w:p>
    <w:p w14:paraId="758B0E58" w14:textId="20B0B009" w:rsidR="0074396E" w:rsidRPr="00571030" w:rsidRDefault="0074396E" w:rsidP="00571030">
      <w:pPr>
        <w:spacing w:line="360" w:lineRule="auto"/>
        <w:rPr>
          <w:rFonts w:ascii="Arial" w:hAnsi="Arial" w:cs="Arial"/>
        </w:rPr>
      </w:pPr>
      <w:r w:rsidRPr="00571030">
        <w:rPr>
          <w:rFonts w:ascii="Arial" w:hAnsi="Arial" w:cs="Arial"/>
        </w:rPr>
        <w:lastRenderedPageBreak/>
        <w:t xml:space="preserve">As this research involved secondary analysis of published data, formal ethical approval was not required. However, ethical standards were upheld through accurate citation, transparency of reporting and integrity in interpretation. Care was taken to avoid bias and to respect the sensitive nature of </w:t>
      </w:r>
      <w:r w:rsidR="00A81413" w:rsidRPr="00571030">
        <w:rPr>
          <w:rFonts w:ascii="Arial" w:hAnsi="Arial" w:cs="Arial"/>
        </w:rPr>
        <w:t>DV</w:t>
      </w:r>
      <w:r w:rsidRPr="00571030">
        <w:rPr>
          <w:rFonts w:ascii="Arial" w:hAnsi="Arial" w:cs="Arial"/>
        </w:rPr>
        <w:t xml:space="preserve"> research, ensuring findings were presented responsibly and without misrepresentation (Munn et al., 2018).</w:t>
      </w:r>
    </w:p>
    <w:p w14:paraId="4DC41773" w14:textId="77777777" w:rsidR="00957F71" w:rsidRPr="00571030" w:rsidRDefault="00957F71" w:rsidP="00571030">
      <w:pPr>
        <w:spacing w:line="360" w:lineRule="auto"/>
        <w:rPr>
          <w:rFonts w:ascii="Arial" w:hAnsi="Arial" w:cs="Arial"/>
          <w:b/>
          <w:bCs/>
        </w:rPr>
      </w:pPr>
      <w:bookmarkStart w:id="8" w:name="_Toc214238118"/>
      <w:r w:rsidRPr="00571030">
        <w:rPr>
          <w:rFonts w:ascii="Arial" w:hAnsi="Arial" w:cs="Arial"/>
          <w:b/>
          <w:bCs/>
        </w:rPr>
        <w:t>Results</w:t>
      </w:r>
      <w:bookmarkEnd w:id="8"/>
    </w:p>
    <w:p w14:paraId="76C468BF" w14:textId="77777777" w:rsidR="00957F71" w:rsidRPr="00571030" w:rsidRDefault="00957F71" w:rsidP="00571030">
      <w:pPr>
        <w:spacing w:line="360" w:lineRule="auto"/>
        <w:rPr>
          <w:rFonts w:ascii="Arial" w:hAnsi="Arial" w:cs="Arial"/>
          <w:b/>
          <w:bCs/>
        </w:rPr>
      </w:pPr>
      <w:bookmarkStart w:id="9" w:name="_Toc214238119"/>
      <w:r w:rsidRPr="00571030">
        <w:rPr>
          <w:rFonts w:ascii="Arial" w:hAnsi="Arial" w:cs="Arial"/>
          <w:b/>
          <w:bCs/>
        </w:rPr>
        <w:t>Summary of Key Studies</w:t>
      </w:r>
      <w:bookmarkEnd w:id="9"/>
    </w:p>
    <w:tbl>
      <w:tblPr>
        <w:tblStyle w:val="TableGrid"/>
        <w:tblW w:w="0" w:type="auto"/>
        <w:tblLook w:val="04A0" w:firstRow="1" w:lastRow="0" w:firstColumn="1" w:lastColumn="0" w:noHBand="0" w:noVBand="1"/>
      </w:tblPr>
      <w:tblGrid>
        <w:gridCol w:w="1739"/>
        <w:gridCol w:w="1753"/>
        <w:gridCol w:w="1777"/>
        <w:gridCol w:w="1746"/>
        <w:gridCol w:w="2001"/>
      </w:tblGrid>
      <w:tr w:rsidR="00957F71" w:rsidRPr="00571030" w14:paraId="22C46F87" w14:textId="77777777" w:rsidTr="00C13260">
        <w:tc>
          <w:tcPr>
            <w:tcW w:w="1739" w:type="dxa"/>
            <w:vAlign w:val="center"/>
          </w:tcPr>
          <w:p w14:paraId="3F311485"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Author(s), Year</w:t>
            </w:r>
          </w:p>
        </w:tc>
        <w:tc>
          <w:tcPr>
            <w:tcW w:w="1753" w:type="dxa"/>
          </w:tcPr>
          <w:p w14:paraId="58ED06E9"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Type of Study</w:t>
            </w:r>
          </w:p>
        </w:tc>
        <w:tc>
          <w:tcPr>
            <w:tcW w:w="1777" w:type="dxa"/>
          </w:tcPr>
          <w:p w14:paraId="182EF542"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Intervention Type</w:t>
            </w:r>
          </w:p>
        </w:tc>
        <w:tc>
          <w:tcPr>
            <w:tcW w:w="1746" w:type="dxa"/>
          </w:tcPr>
          <w:p w14:paraId="5C83ABEF" w14:textId="77777777" w:rsidR="00957F71" w:rsidRPr="00571030" w:rsidRDefault="00957F71" w:rsidP="00571030">
            <w:pPr>
              <w:spacing w:line="360" w:lineRule="auto"/>
              <w:jc w:val="center"/>
              <w:rPr>
                <w:rFonts w:ascii="Arial" w:hAnsi="Arial" w:cs="Arial"/>
                <w:b/>
                <w:bCs/>
              </w:rPr>
            </w:pPr>
            <w:r w:rsidRPr="00571030">
              <w:rPr>
                <w:rFonts w:ascii="Arial" w:hAnsi="Arial" w:cs="Arial"/>
                <w:b/>
                <w:bCs/>
              </w:rPr>
              <w:t>Setting</w:t>
            </w:r>
          </w:p>
        </w:tc>
        <w:tc>
          <w:tcPr>
            <w:tcW w:w="2001" w:type="dxa"/>
            <w:vAlign w:val="center"/>
          </w:tcPr>
          <w:p w14:paraId="4267CA30" w14:textId="77777777" w:rsidR="00957F71" w:rsidRPr="00571030" w:rsidRDefault="00957F71" w:rsidP="00571030">
            <w:pPr>
              <w:spacing w:line="360" w:lineRule="auto"/>
              <w:rPr>
                <w:rFonts w:ascii="Arial" w:hAnsi="Arial" w:cs="Arial"/>
                <w:b/>
                <w:bCs/>
              </w:rPr>
            </w:pPr>
            <w:r w:rsidRPr="00571030">
              <w:rPr>
                <w:rFonts w:ascii="Arial" w:hAnsi="Arial" w:cs="Arial"/>
                <w:b/>
                <w:bCs/>
              </w:rPr>
              <w:t>Key Findings</w:t>
            </w:r>
          </w:p>
        </w:tc>
      </w:tr>
      <w:tr w:rsidR="00957F71" w:rsidRPr="00571030" w14:paraId="4CA9BC98" w14:textId="77777777" w:rsidTr="00C13260">
        <w:tc>
          <w:tcPr>
            <w:tcW w:w="1739" w:type="dxa"/>
          </w:tcPr>
          <w:p w14:paraId="64F74A95" w14:textId="77777777" w:rsidR="00957F71" w:rsidRPr="00571030" w:rsidRDefault="00957F71" w:rsidP="00571030">
            <w:pPr>
              <w:spacing w:line="360" w:lineRule="auto"/>
              <w:rPr>
                <w:rFonts w:ascii="Arial" w:hAnsi="Arial" w:cs="Arial"/>
              </w:rPr>
            </w:pPr>
            <w:r w:rsidRPr="0028373F">
              <w:rPr>
                <w:rFonts w:ascii="Arial" w:hAnsi="Arial" w:cs="Arial"/>
              </w:rPr>
              <w:t xml:space="preserve">Sohal </w:t>
            </w:r>
            <w:r w:rsidRPr="0028373F">
              <w:rPr>
                <w:rFonts w:ascii="Arial" w:hAnsi="Arial" w:cs="Arial"/>
                <w:i/>
                <w:iCs/>
              </w:rPr>
              <w:t>et al.</w:t>
            </w:r>
            <w:r w:rsidRPr="00571030">
              <w:rPr>
                <w:rFonts w:ascii="Arial" w:hAnsi="Arial" w:cs="Arial"/>
                <w:i/>
                <w:iCs/>
              </w:rPr>
              <w:t>,</w:t>
            </w:r>
            <w:r w:rsidRPr="0028373F">
              <w:rPr>
                <w:rFonts w:ascii="Arial" w:hAnsi="Arial" w:cs="Arial"/>
              </w:rPr>
              <w:t xml:space="preserve"> (2020)</w:t>
            </w:r>
          </w:p>
        </w:tc>
        <w:tc>
          <w:tcPr>
            <w:tcW w:w="1753" w:type="dxa"/>
            <w:vAlign w:val="center"/>
          </w:tcPr>
          <w:p w14:paraId="7DF52D56"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Interrupted time series</w:t>
            </w:r>
          </w:p>
        </w:tc>
        <w:tc>
          <w:tcPr>
            <w:tcW w:w="1777" w:type="dxa"/>
            <w:vAlign w:val="center"/>
          </w:tcPr>
          <w:p w14:paraId="41D93C12"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Training and support for clinicians (IRIS+)</w:t>
            </w:r>
          </w:p>
        </w:tc>
        <w:tc>
          <w:tcPr>
            <w:tcW w:w="1746" w:type="dxa"/>
            <w:vAlign w:val="center"/>
          </w:tcPr>
          <w:p w14:paraId="45E253E2" w14:textId="77777777" w:rsidR="00957F71" w:rsidRPr="00571030" w:rsidRDefault="00957F71" w:rsidP="00571030">
            <w:pPr>
              <w:spacing w:line="360" w:lineRule="auto"/>
              <w:rPr>
                <w:rFonts w:ascii="Arial" w:hAnsi="Arial" w:cs="Arial"/>
              </w:rPr>
            </w:pPr>
            <w:r w:rsidRPr="0028373F">
              <w:rPr>
                <w:rFonts w:ascii="Arial" w:hAnsi="Arial" w:cs="Arial"/>
              </w:rPr>
              <w:t>Primary Care</w:t>
            </w:r>
          </w:p>
        </w:tc>
        <w:tc>
          <w:tcPr>
            <w:tcW w:w="2001" w:type="dxa"/>
            <w:vAlign w:val="center"/>
          </w:tcPr>
          <w:p w14:paraId="16B8DAAC" w14:textId="5571F3CA"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Increased identification and referral rates for </w:t>
            </w:r>
            <w:r w:rsidR="00A81413" w:rsidRPr="00571030">
              <w:rPr>
                <w:rFonts w:ascii="Arial" w:eastAsiaTheme="majorEastAsia" w:hAnsi="Arial" w:cs="Arial"/>
              </w:rPr>
              <w:t>DV</w:t>
            </w:r>
            <w:r w:rsidR="00C47050" w:rsidRPr="00571030">
              <w:rPr>
                <w:rFonts w:ascii="Arial" w:eastAsiaTheme="majorEastAsia" w:hAnsi="Arial" w:cs="Arial"/>
              </w:rPr>
              <w:t xml:space="preserve"> </w:t>
            </w:r>
            <w:r w:rsidRPr="00957F71">
              <w:rPr>
                <w:rFonts w:ascii="Arial" w:eastAsiaTheme="majorEastAsia" w:hAnsi="Arial" w:cs="Arial"/>
              </w:rPr>
              <w:t xml:space="preserve"> survivors. Improved staff competence and confidence.</w:t>
            </w:r>
          </w:p>
        </w:tc>
      </w:tr>
      <w:tr w:rsidR="00957F71" w:rsidRPr="00571030" w14:paraId="1EE95590" w14:textId="77777777" w:rsidTr="00C13260">
        <w:tc>
          <w:tcPr>
            <w:tcW w:w="1739" w:type="dxa"/>
          </w:tcPr>
          <w:p w14:paraId="26B4F155" w14:textId="77777777" w:rsidR="00957F71" w:rsidRPr="00571030" w:rsidRDefault="00957F71" w:rsidP="00571030">
            <w:pPr>
              <w:spacing w:line="360" w:lineRule="auto"/>
              <w:rPr>
                <w:rFonts w:ascii="Arial" w:hAnsi="Arial" w:cs="Arial"/>
              </w:rPr>
            </w:pPr>
            <w:proofErr w:type="spellStart"/>
            <w:r w:rsidRPr="00571030">
              <w:rPr>
                <w:rFonts w:ascii="Arial" w:hAnsi="Arial" w:cs="Arial"/>
              </w:rPr>
              <w:t>Dheensa</w:t>
            </w:r>
            <w:proofErr w:type="spellEnd"/>
            <w:r w:rsidRPr="00571030">
              <w:rPr>
                <w:rFonts w:ascii="Arial" w:hAnsi="Arial" w:cs="Arial"/>
              </w:rPr>
              <w:t xml:space="preserve">, </w:t>
            </w:r>
            <w:r w:rsidRPr="00571030">
              <w:rPr>
                <w:rFonts w:ascii="Arial" w:hAnsi="Arial" w:cs="Arial"/>
                <w:i/>
                <w:iCs/>
              </w:rPr>
              <w:t xml:space="preserve">et al., </w:t>
            </w:r>
            <w:r w:rsidRPr="0028373F">
              <w:rPr>
                <w:rFonts w:ascii="Arial" w:hAnsi="Arial" w:cs="Arial"/>
              </w:rPr>
              <w:t>(2020)</w:t>
            </w:r>
          </w:p>
        </w:tc>
        <w:tc>
          <w:tcPr>
            <w:tcW w:w="1753" w:type="dxa"/>
          </w:tcPr>
          <w:p w14:paraId="069B02C1" w14:textId="77777777" w:rsidR="00957F71" w:rsidRPr="00571030" w:rsidRDefault="00957F71" w:rsidP="00571030">
            <w:pPr>
              <w:spacing w:line="360" w:lineRule="auto"/>
              <w:rPr>
                <w:rFonts w:ascii="Arial" w:hAnsi="Arial" w:cs="Arial"/>
              </w:rPr>
            </w:pPr>
            <w:r w:rsidRPr="0028373F">
              <w:rPr>
                <w:rFonts w:ascii="Arial" w:hAnsi="Arial" w:cs="Arial"/>
              </w:rPr>
              <w:t>Qualitative</w:t>
            </w:r>
          </w:p>
        </w:tc>
        <w:tc>
          <w:tcPr>
            <w:tcW w:w="1777" w:type="dxa"/>
            <w:vAlign w:val="center"/>
          </w:tcPr>
          <w:p w14:paraId="03C5546C"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Hospital-based advocacy intervention</w:t>
            </w:r>
          </w:p>
        </w:tc>
        <w:tc>
          <w:tcPr>
            <w:tcW w:w="1746" w:type="dxa"/>
            <w:vAlign w:val="center"/>
          </w:tcPr>
          <w:p w14:paraId="44447073" w14:textId="77777777" w:rsidR="00957F71" w:rsidRPr="00571030" w:rsidRDefault="00957F71" w:rsidP="00571030">
            <w:pPr>
              <w:spacing w:line="360" w:lineRule="auto"/>
              <w:rPr>
                <w:rFonts w:ascii="Arial" w:hAnsi="Arial" w:cs="Arial"/>
              </w:rPr>
            </w:pPr>
            <w:r w:rsidRPr="0028373F">
              <w:rPr>
                <w:rFonts w:ascii="Arial" w:hAnsi="Arial" w:cs="Arial"/>
              </w:rPr>
              <w:t>NHS Hospitals</w:t>
            </w:r>
          </w:p>
        </w:tc>
        <w:tc>
          <w:tcPr>
            <w:tcW w:w="2001" w:type="dxa"/>
            <w:vAlign w:val="center"/>
          </w:tcPr>
          <w:p w14:paraId="109AD4FB" w14:textId="660D34A8" w:rsidR="00957F71" w:rsidRPr="00571030" w:rsidRDefault="00957F71" w:rsidP="00571030">
            <w:pPr>
              <w:spacing w:line="360" w:lineRule="auto"/>
              <w:rPr>
                <w:rFonts w:ascii="Arial" w:hAnsi="Arial" w:cs="Arial"/>
              </w:rPr>
            </w:pPr>
            <w:r w:rsidRPr="00957F71">
              <w:rPr>
                <w:rFonts w:ascii="Arial" w:eastAsiaTheme="majorEastAsia" w:hAnsi="Arial" w:cs="Arial"/>
              </w:rPr>
              <w:t>Strengthened survivor engagement, improved multi-agency communication and enhanced safety planning.</w:t>
            </w:r>
          </w:p>
        </w:tc>
      </w:tr>
      <w:tr w:rsidR="00957F71" w:rsidRPr="00571030" w14:paraId="37312AFE" w14:textId="77777777" w:rsidTr="00C13260">
        <w:tc>
          <w:tcPr>
            <w:tcW w:w="1739" w:type="dxa"/>
          </w:tcPr>
          <w:p w14:paraId="78842783" w14:textId="77777777" w:rsidR="00957F71" w:rsidRPr="00571030" w:rsidRDefault="00957F71" w:rsidP="00571030">
            <w:pPr>
              <w:spacing w:line="360" w:lineRule="auto"/>
              <w:rPr>
                <w:rFonts w:ascii="Arial" w:hAnsi="Arial" w:cs="Arial"/>
              </w:rPr>
            </w:pPr>
            <w:r w:rsidRPr="0028373F">
              <w:rPr>
                <w:rFonts w:ascii="Arial" w:hAnsi="Arial" w:cs="Arial"/>
              </w:rPr>
              <w:t xml:space="preserve">Zafar </w:t>
            </w:r>
            <w:r w:rsidRPr="0028373F">
              <w:rPr>
                <w:rFonts w:ascii="Arial" w:hAnsi="Arial" w:cs="Arial"/>
                <w:i/>
                <w:iCs/>
              </w:rPr>
              <w:t>et al.</w:t>
            </w:r>
            <w:r w:rsidRPr="00571030">
              <w:rPr>
                <w:rFonts w:ascii="Arial" w:hAnsi="Arial" w:cs="Arial"/>
                <w:i/>
                <w:iCs/>
              </w:rPr>
              <w:t>,</w:t>
            </w:r>
            <w:r w:rsidRPr="0028373F">
              <w:rPr>
                <w:rFonts w:ascii="Arial" w:hAnsi="Arial" w:cs="Arial"/>
              </w:rPr>
              <w:t xml:space="preserve"> (2022)</w:t>
            </w:r>
          </w:p>
        </w:tc>
        <w:tc>
          <w:tcPr>
            <w:tcW w:w="1753" w:type="dxa"/>
            <w:vAlign w:val="center"/>
          </w:tcPr>
          <w:p w14:paraId="00ECC142" w14:textId="77777777" w:rsidR="00957F71" w:rsidRPr="00571030" w:rsidRDefault="00957F71" w:rsidP="00571030">
            <w:pPr>
              <w:spacing w:line="360" w:lineRule="auto"/>
              <w:rPr>
                <w:rFonts w:ascii="Arial" w:hAnsi="Arial" w:cs="Arial"/>
              </w:rPr>
            </w:pPr>
            <w:r w:rsidRPr="0028373F">
              <w:rPr>
                <w:rFonts w:ascii="Arial" w:hAnsi="Arial" w:cs="Arial"/>
              </w:rPr>
              <w:t>Mixed Methods</w:t>
            </w:r>
          </w:p>
        </w:tc>
        <w:tc>
          <w:tcPr>
            <w:tcW w:w="1777" w:type="dxa"/>
            <w:vAlign w:val="center"/>
          </w:tcPr>
          <w:p w14:paraId="15BEAD69" w14:textId="23AA0313" w:rsidR="00957F71" w:rsidRPr="00571030" w:rsidRDefault="00957F71" w:rsidP="00571030">
            <w:pPr>
              <w:spacing w:line="360" w:lineRule="auto"/>
              <w:rPr>
                <w:rFonts w:ascii="Arial" w:hAnsi="Arial" w:cs="Arial"/>
              </w:rPr>
            </w:pPr>
            <w:r w:rsidRPr="00957F71">
              <w:rPr>
                <w:rFonts w:ascii="Arial" w:eastAsiaTheme="majorEastAsia" w:hAnsi="Arial" w:cs="Arial"/>
              </w:rPr>
              <w:t>Identification, referral and safety protocols</w:t>
            </w:r>
          </w:p>
        </w:tc>
        <w:tc>
          <w:tcPr>
            <w:tcW w:w="1746" w:type="dxa"/>
            <w:vAlign w:val="center"/>
          </w:tcPr>
          <w:p w14:paraId="4F0F63F8" w14:textId="77777777" w:rsidR="00957F71" w:rsidRPr="00571030" w:rsidRDefault="00957F71" w:rsidP="00571030">
            <w:pPr>
              <w:spacing w:line="360" w:lineRule="auto"/>
              <w:rPr>
                <w:rFonts w:ascii="Arial" w:hAnsi="Arial" w:cs="Arial"/>
              </w:rPr>
            </w:pPr>
            <w:r w:rsidRPr="0028373F">
              <w:rPr>
                <w:rFonts w:ascii="Arial" w:hAnsi="Arial" w:cs="Arial"/>
              </w:rPr>
              <w:t>Community Health</w:t>
            </w:r>
          </w:p>
        </w:tc>
        <w:tc>
          <w:tcPr>
            <w:tcW w:w="2001" w:type="dxa"/>
            <w:vAlign w:val="center"/>
          </w:tcPr>
          <w:p w14:paraId="1C7B09BC"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Highlighted improved interprofessional collaboration and consistency in safeguarding practice.</w:t>
            </w:r>
          </w:p>
        </w:tc>
      </w:tr>
      <w:tr w:rsidR="00957F71" w:rsidRPr="00571030" w14:paraId="4B8E2492" w14:textId="77777777" w:rsidTr="00C13260">
        <w:tc>
          <w:tcPr>
            <w:tcW w:w="1739" w:type="dxa"/>
          </w:tcPr>
          <w:p w14:paraId="744B26DD" w14:textId="77777777" w:rsidR="00957F71" w:rsidRPr="00571030" w:rsidRDefault="00957F71" w:rsidP="00571030">
            <w:pPr>
              <w:spacing w:line="360" w:lineRule="auto"/>
              <w:rPr>
                <w:rFonts w:ascii="Arial" w:hAnsi="Arial" w:cs="Arial"/>
              </w:rPr>
            </w:pPr>
            <w:proofErr w:type="spellStart"/>
            <w:r w:rsidRPr="0028373F">
              <w:rPr>
                <w:rFonts w:ascii="Arial" w:hAnsi="Arial" w:cs="Arial"/>
              </w:rPr>
              <w:t>Karavias</w:t>
            </w:r>
            <w:proofErr w:type="spellEnd"/>
            <w:r w:rsidRPr="0028373F">
              <w:rPr>
                <w:rFonts w:ascii="Arial" w:hAnsi="Arial" w:cs="Arial"/>
              </w:rPr>
              <w:t xml:space="preserve"> et al.</w:t>
            </w:r>
            <w:r w:rsidRPr="00571030">
              <w:rPr>
                <w:rFonts w:ascii="Arial" w:hAnsi="Arial" w:cs="Arial"/>
              </w:rPr>
              <w:t>,</w:t>
            </w:r>
            <w:r w:rsidRPr="0028373F">
              <w:rPr>
                <w:rFonts w:ascii="Arial" w:hAnsi="Arial" w:cs="Arial"/>
              </w:rPr>
              <w:t xml:space="preserve"> (2023)</w:t>
            </w:r>
          </w:p>
        </w:tc>
        <w:tc>
          <w:tcPr>
            <w:tcW w:w="1753" w:type="dxa"/>
          </w:tcPr>
          <w:p w14:paraId="021EEF44" w14:textId="77777777" w:rsidR="00957F71" w:rsidRPr="00571030" w:rsidRDefault="00957F71" w:rsidP="00571030">
            <w:pPr>
              <w:spacing w:line="360" w:lineRule="auto"/>
              <w:rPr>
                <w:rFonts w:ascii="Arial" w:hAnsi="Arial" w:cs="Arial"/>
              </w:rPr>
            </w:pPr>
            <w:r w:rsidRPr="0028373F">
              <w:rPr>
                <w:rFonts w:ascii="Arial" w:hAnsi="Arial" w:cs="Arial"/>
              </w:rPr>
              <w:t>Quantitative</w:t>
            </w:r>
          </w:p>
        </w:tc>
        <w:tc>
          <w:tcPr>
            <w:tcW w:w="1777" w:type="dxa"/>
            <w:vAlign w:val="center"/>
          </w:tcPr>
          <w:p w14:paraId="77CDA44B" w14:textId="6D169329"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Police-linked and health-integrated </w:t>
            </w:r>
            <w:r w:rsidR="00A81413" w:rsidRPr="00571030">
              <w:rPr>
                <w:rFonts w:ascii="Arial" w:eastAsiaTheme="majorEastAsia" w:hAnsi="Arial" w:cs="Arial"/>
              </w:rPr>
              <w:t>DV</w:t>
            </w:r>
            <w:r w:rsidR="00C47050" w:rsidRPr="00571030">
              <w:rPr>
                <w:rFonts w:ascii="Arial" w:eastAsiaTheme="majorEastAsia" w:hAnsi="Arial" w:cs="Arial"/>
              </w:rPr>
              <w:t xml:space="preserve"> </w:t>
            </w:r>
            <w:r w:rsidRPr="00957F71">
              <w:rPr>
                <w:rFonts w:ascii="Arial" w:eastAsiaTheme="majorEastAsia" w:hAnsi="Arial" w:cs="Arial"/>
              </w:rPr>
              <w:t xml:space="preserve"> intervention</w:t>
            </w:r>
          </w:p>
        </w:tc>
        <w:tc>
          <w:tcPr>
            <w:tcW w:w="1746" w:type="dxa"/>
            <w:vAlign w:val="center"/>
          </w:tcPr>
          <w:p w14:paraId="2724D1FA"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Cross-sector (Police–Health Interface)</w:t>
            </w:r>
          </w:p>
        </w:tc>
        <w:tc>
          <w:tcPr>
            <w:tcW w:w="2001" w:type="dxa"/>
            <w:vAlign w:val="center"/>
          </w:tcPr>
          <w:p w14:paraId="4A98309F" w14:textId="4C44C060"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Demonstrated reductions in reoffending, cost savings and </w:t>
            </w:r>
            <w:r w:rsidRPr="00957F71">
              <w:rPr>
                <w:rFonts w:ascii="Arial" w:eastAsiaTheme="majorEastAsia" w:hAnsi="Arial" w:cs="Arial"/>
              </w:rPr>
              <w:lastRenderedPageBreak/>
              <w:t>improved cross-agency efficiency.</w:t>
            </w:r>
          </w:p>
        </w:tc>
      </w:tr>
      <w:tr w:rsidR="00957F71" w:rsidRPr="00571030" w14:paraId="544CDAA6" w14:textId="77777777" w:rsidTr="00C13260">
        <w:tc>
          <w:tcPr>
            <w:tcW w:w="1739" w:type="dxa"/>
          </w:tcPr>
          <w:p w14:paraId="271DC297" w14:textId="77777777" w:rsidR="00957F71" w:rsidRPr="00571030" w:rsidRDefault="00957F71" w:rsidP="00571030">
            <w:pPr>
              <w:spacing w:line="360" w:lineRule="auto"/>
              <w:rPr>
                <w:rFonts w:ascii="Arial" w:hAnsi="Arial" w:cs="Arial"/>
              </w:rPr>
            </w:pPr>
            <w:r w:rsidRPr="00571030">
              <w:rPr>
                <w:rFonts w:ascii="Arial" w:hAnsi="Arial" w:cs="Arial"/>
              </w:rPr>
              <w:lastRenderedPageBreak/>
              <w:t xml:space="preserve">McKinlay, </w:t>
            </w:r>
            <w:r w:rsidRPr="00571030">
              <w:rPr>
                <w:rFonts w:ascii="Arial" w:hAnsi="Arial" w:cs="Arial"/>
                <w:i/>
                <w:iCs/>
              </w:rPr>
              <w:t>et al</w:t>
            </w:r>
            <w:r w:rsidRPr="00571030">
              <w:rPr>
                <w:rFonts w:ascii="Arial" w:hAnsi="Arial" w:cs="Arial"/>
              </w:rPr>
              <w:t>.,</w:t>
            </w:r>
            <w:r w:rsidRPr="0028373F">
              <w:rPr>
                <w:rFonts w:ascii="Arial" w:hAnsi="Arial" w:cs="Arial"/>
              </w:rPr>
              <w:t xml:space="preserve"> (2023) </w:t>
            </w:r>
          </w:p>
        </w:tc>
        <w:tc>
          <w:tcPr>
            <w:tcW w:w="1753" w:type="dxa"/>
          </w:tcPr>
          <w:p w14:paraId="3BBEF49F" w14:textId="77777777" w:rsidR="00957F71" w:rsidRPr="00571030" w:rsidRDefault="00957F71" w:rsidP="00571030">
            <w:pPr>
              <w:spacing w:line="360" w:lineRule="auto"/>
              <w:rPr>
                <w:rFonts w:ascii="Arial" w:hAnsi="Arial" w:cs="Arial"/>
              </w:rPr>
            </w:pPr>
            <w:r w:rsidRPr="0028373F">
              <w:rPr>
                <w:rFonts w:ascii="Arial" w:hAnsi="Arial" w:cs="Arial"/>
              </w:rPr>
              <w:t>Qualitative</w:t>
            </w:r>
          </w:p>
        </w:tc>
        <w:tc>
          <w:tcPr>
            <w:tcW w:w="1777" w:type="dxa"/>
            <w:vAlign w:val="center"/>
          </w:tcPr>
          <w:p w14:paraId="27BB4278" w14:textId="77777777" w:rsidR="00957F71" w:rsidRPr="00571030" w:rsidRDefault="00957F71" w:rsidP="00571030">
            <w:pPr>
              <w:spacing w:line="360" w:lineRule="auto"/>
              <w:rPr>
                <w:rFonts w:ascii="Arial" w:hAnsi="Arial" w:cs="Arial"/>
              </w:rPr>
            </w:pPr>
            <w:r w:rsidRPr="0028373F">
              <w:rPr>
                <w:rFonts w:ascii="Arial" w:hAnsi="Arial" w:cs="Arial"/>
              </w:rPr>
              <w:t>Survivor perspectives during COVID-19</w:t>
            </w:r>
          </w:p>
        </w:tc>
        <w:tc>
          <w:tcPr>
            <w:tcW w:w="1746" w:type="dxa"/>
            <w:vAlign w:val="center"/>
          </w:tcPr>
          <w:p w14:paraId="55F1ACBD" w14:textId="77777777" w:rsidR="00957F71" w:rsidRPr="00571030" w:rsidRDefault="00957F71" w:rsidP="00571030">
            <w:pPr>
              <w:spacing w:line="360" w:lineRule="auto"/>
              <w:rPr>
                <w:rFonts w:ascii="Arial" w:hAnsi="Arial" w:cs="Arial"/>
              </w:rPr>
            </w:pPr>
            <w:r w:rsidRPr="0028373F">
              <w:rPr>
                <w:rFonts w:ascii="Arial" w:hAnsi="Arial" w:cs="Arial"/>
              </w:rPr>
              <w:t>Community &amp; Online</w:t>
            </w:r>
          </w:p>
        </w:tc>
        <w:tc>
          <w:tcPr>
            <w:tcW w:w="2001" w:type="dxa"/>
            <w:vAlign w:val="center"/>
          </w:tcPr>
          <w:p w14:paraId="337CC2E0"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Exposed barriers to access and underscored the importance of flexible, trauma-informed digital models.</w:t>
            </w:r>
          </w:p>
        </w:tc>
      </w:tr>
    </w:tbl>
    <w:p w14:paraId="0FB10ECF" w14:textId="35A612EE" w:rsidR="00957F71" w:rsidRPr="00957F71" w:rsidRDefault="00957F71" w:rsidP="00571030">
      <w:pPr>
        <w:spacing w:line="360" w:lineRule="auto"/>
        <w:rPr>
          <w:rFonts w:ascii="Arial" w:eastAsiaTheme="majorEastAsia" w:hAnsi="Arial" w:cs="Arial"/>
          <w:b/>
          <w:bCs/>
        </w:rPr>
      </w:pPr>
    </w:p>
    <w:p w14:paraId="4C81A4D1" w14:textId="77777777" w:rsidR="004718A7" w:rsidRPr="00571030" w:rsidRDefault="004718A7" w:rsidP="00571030">
      <w:pPr>
        <w:spacing w:line="360" w:lineRule="auto"/>
        <w:rPr>
          <w:rFonts w:ascii="Arial" w:hAnsi="Arial" w:cs="Arial"/>
          <w:b/>
          <w:bCs/>
        </w:rPr>
      </w:pPr>
      <w:bookmarkStart w:id="10" w:name="_Toc214238120"/>
      <w:r w:rsidRPr="00571030">
        <w:rPr>
          <w:rFonts w:ascii="Arial" w:hAnsi="Arial" w:cs="Arial"/>
          <w:b/>
          <w:bCs/>
        </w:rPr>
        <w:t>Results</w:t>
      </w:r>
      <w:bookmarkEnd w:id="10"/>
    </w:p>
    <w:p w14:paraId="249CBC65" w14:textId="77777777" w:rsidR="004718A7" w:rsidRPr="00571030" w:rsidRDefault="004718A7" w:rsidP="00571030">
      <w:pPr>
        <w:spacing w:line="360" w:lineRule="auto"/>
        <w:rPr>
          <w:rFonts w:ascii="Arial" w:hAnsi="Arial" w:cs="Arial"/>
          <w:b/>
          <w:bCs/>
        </w:rPr>
      </w:pPr>
      <w:bookmarkStart w:id="11" w:name="_Toc214238121"/>
      <w:r w:rsidRPr="00571030">
        <w:rPr>
          <w:rFonts w:ascii="Arial" w:hAnsi="Arial" w:cs="Arial"/>
          <w:b/>
          <w:bCs/>
        </w:rPr>
        <w:t>Theme 1: Professional Training and Support</w:t>
      </w:r>
      <w:bookmarkEnd w:id="11"/>
    </w:p>
    <w:p w14:paraId="2BF439B2" w14:textId="5CE52921" w:rsidR="004718A7" w:rsidRPr="004718A7" w:rsidRDefault="004718A7" w:rsidP="00571030">
      <w:pPr>
        <w:spacing w:line="360" w:lineRule="auto"/>
        <w:rPr>
          <w:rFonts w:ascii="Arial" w:hAnsi="Arial" w:cs="Arial"/>
        </w:rPr>
      </w:pPr>
      <w:r w:rsidRPr="004718A7">
        <w:rPr>
          <w:rFonts w:ascii="Arial" w:eastAsiaTheme="majorEastAsia" w:hAnsi="Arial" w:cs="Arial"/>
        </w:rPr>
        <w:t xml:space="preserve">Across studies, structured professional training was central to effective </w:t>
      </w:r>
      <w:r w:rsidR="00A81413" w:rsidRPr="00571030">
        <w:rPr>
          <w:rFonts w:ascii="Arial" w:eastAsiaTheme="majorEastAsia" w:hAnsi="Arial" w:cs="Arial"/>
        </w:rPr>
        <w:t>DV</w:t>
      </w:r>
      <w:r w:rsidRPr="004718A7">
        <w:rPr>
          <w:rFonts w:ascii="Arial" w:eastAsiaTheme="majorEastAsia" w:hAnsi="Arial" w:cs="Arial"/>
        </w:rPr>
        <w:t xml:space="preserve"> intervention. Sohal </w:t>
      </w:r>
      <w:r w:rsidRPr="004718A7">
        <w:rPr>
          <w:rFonts w:ascii="Arial" w:eastAsiaTheme="majorEastAsia" w:hAnsi="Arial" w:cs="Arial"/>
          <w:i/>
          <w:iCs/>
        </w:rPr>
        <w:t>et al.</w:t>
      </w:r>
      <w:r w:rsidR="009B6DB4" w:rsidRPr="00571030">
        <w:rPr>
          <w:rFonts w:ascii="Arial" w:eastAsiaTheme="majorEastAsia" w:hAnsi="Arial" w:cs="Arial"/>
          <w:i/>
          <w:iCs/>
        </w:rPr>
        <w:t>,</w:t>
      </w:r>
      <w:r w:rsidRPr="004718A7">
        <w:rPr>
          <w:rFonts w:ascii="Arial" w:eastAsiaTheme="majorEastAsia" w:hAnsi="Arial" w:cs="Arial"/>
        </w:rPr>
        <w:t xml:space="preserve"> (2020) found that the IRIS+ programme enhanced clinicians’ ability to identify and refer victims, increasing confidence and consistency. Sustainability, however, relied on leadership engagement and institutional commitment (</w:t>
      </w:r>
      <w:r w:rsidR="00C47C6E" w:rsidRPr="00C47C6E">
        <w:rPr>
          <w:rFonts w:ascii="Arial" w:hAnsi="Arial" w:cs="Arial"/>
        </w:rPr>
        <w:t>Zaher</w:t>
      </w:r>
      <w:r w:rsidR="00C47C6E" w:rsidRPr="00571030">
        <w:rPr>
          <w:rFonts w:ascii="Arial" w:hAnsi="Arial" w:cs="Arial"/>
        </w:rPr>
        <w:t xml:space="preserve"> </w:t>
      </w:r>
      <w:r w:rsidRPr="004718A7">
        <w:rPr>
          <w:rFonts w:ascii="Arial" w:eastAsiaTheme="majorEastAsia" w:hAnsi="Arial" w:cs="Arial"/>
        </w:rPr>
        <w:t>et al., 20</w:t>
      </w:r>
      <w:r w:rsidR="00C47C6E" w:rsidRPr="00571030">
        <w:rPr>
          <w:rFonts w:ascii="Arial" w:eastAsiaTheme="majorEastAsia" w:hAnsi="Arial" w:cs="Arial"/>
        </w:rPr>
        <w:t>14</w:t>
      </w:r>
      <w:r w:rsidRPr="004718A7">
        <w:rPr>
          <w:rFonts w:ascii="Arial" w:eastAsiaTheme="majorEastAsia" w:hAnsi="Arial" w:cs="Arial"/>
        </w:rPr>
        <w:t>). Feder et al. (202</w:t>
      </w:r>
      <w:r w:rsidR="0047683E" w:rsidRPr="00571030">
        <w:rPr>
          <w:rFonts w:ascii="Arial" w:eastAsiaTheme="majorEastAsia" w:hAnsi="Arial" w:cs="Arial"/>
        </w:rPr>
        <w:t>0</w:t>
      </w:r>
      <w:r w:rsidRPr="004718A7">
        <w:rPr>
          <w:rFonts w:ascii="Arial" w:eastAsiaTheme="majorEastAsia" w:hAnsi="Arial" w:cs="Arial"/>
        </w:rPr>
        <w:t xml:space="preserve">) similarly emphasise that training must be embedded in organisational systems promoting accountability and reflective practice. Multidisciplinary and practice-focused learning was most effective, highlighting professional development as both protective and enabling within </w:t>
      </w:r>
      <w:r w:rsidR="00A81413" w:rsidRPr="00571030">
        <w:rPr>
          <w:rFonts w:ascii="Arial" w:eastAsiaTheme="majorEastAsia" w:hAnsi="Arial" w:cs="Arial"/>
        </w:rPr>
        <w:t>DV</w:t>
      </w:r>
      <w:r w:rsidRPr="004718A7">
        <w:rPr>
          <w:rFonts w:ascii="Arial" w:eastAsiaTheme="majorEastAsia" w:hAnsi="Arial" w:cs="Arial"/>
        </w:rPr>
        <w:t xml:space="preserve"> response frameworks.</w:t>
      </w:r>
    </w:p>
    <w:p w14:paraId="535634AF" w14:textId="77777777" w:rsidR="004718A7" w:rsidRPr="00571030" w:rsidRDefault="004718A7" w:rsidP="00571030">
      <w:pPr>
        <w:spacing w:line="360" w:lineRule="auto"/>
        <w:rPr>
          <w:rFonts w:ascii="Arial" w:hAnsi="Arial" w:cs="Arial"/>
          <w:b/>
          <w:bCs/>
        </w:rPr>
      </w:pPr>
      <w:bookmarkStart w:id="12" w:name="_Toc214238122"/>
      <w:r w:rsidRPr="00571030">
        <w:rPr>
          <w:rFonts w:ascii="Arial" w:hAnsi="Arial" w:cs="Arial"/>
          <w:b/>
          <w:bCs/>
        </w:rPr>
        <w:t>Theme 2: Advocacy and Multi-Agency Collaboration</w:t>
      </w:r>
      <w:bookmarkEnd w:id="12"/>
    </w:p>
    <w:p w14:paraId="2D30014E" w14:textId="61B61C4F"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Advocacy and inter-agency working were key facilitators of effective support. Embedding Independent Domestic Violence Advisors (IDVAs) within hospital and community teams improved coordination and trust (</w:t>
      </w:r>
      <w:proofErr w:type="spellStart"/>
      <w:r w:rsidRPr="004718A7">
        <w:rPr>
          <w:rFonts w:ascii="Arial" w:eastAsiaTheme="majorEastAsia" w:hAnsi="Arial" w:cs="Arial"/>
        </w:rPr>
        <w:t>Dheensa</w:t>
      </w:r>
      <w:proofErr w:type="spellEnd"/>
      <w:r w:rsidRPr="004718A7">
        <w:rPr>
          <w:rFonts w:ascii="Arial" w:eastAsiaTheme="majorEastAsia" w:hAnsi="Arial" w:cs="Arial"/>
        </w:rPr>
        <w:t xml:space="preserve"> et al., 2020</w:t>
      </w:r>
      <w:r w:rsidRPr="00571030">
        <w:rPr>
          <w:rFonts w:ascii="Arial" w:eastAsiaTheme="majorEastAsia" w:hAnsi="Arial" w:cs="Arial"/>
        </w:rPr>
        <w:t xml:space="preserve">) </w:t>
      </w:r>
      <w:r w:rsidRPr="004718A7">
        <w:rPr>
          <w:rFonts w:ascii="Arial" w:eastAsiaTheme="majorEastAsia" w:hAnsi="Arial" w:cs="Arial"/>
        </w:rPr>
        <w:t>MARACs promoted consistent, survivor-centred care. However, collaboration was often hindered by differing institutional priorities and limited data-sharing (</w:t>
      </w:r>
      <w:proofErr w:type="spellStart"/>
      <w:r w:rsidRPr="004718A7">
        <w:rPr>
          <w:rFonts w:ascii="Arial" w:eastAsiaTheme="majorEastAsia" w:hAnsi="Arial" w:cs="Arial"/>
        </w:rPr>
        <w:t>Karavias</w:t>
      </w:r>
      <w:proofErr w:type="spellEnd"/>
      <w:r w:rsidRPr="004718A7">
        <w:rPr>
          <w:rFonts w:ascii="Arial" w:eastAsiaTheme="majorEastAsia" w:hAnsi="Arial" w:cs="Arial"/>
        </w:rPr>
        <w:t xml:space="preserve"> et al., 2023). Strengthening partnerships requires shared governance and cross-sector training, aligning with national safeguarding guidance (</w:t>
      </w:r>
      <w:r w:rsidR="00407ACD" w:rsidRPr="00571030">
        <w:rPr>
          <w:rFonts w:ascii="Arial" w:eastAsiaTheme="majorEastAsia" w:hAnsi="Arial" w:cs="Arial"/>
        </w:rPr>
        <w:t>Department for Education</w:t>
      </w:r>
      <w:r w:rsidRPr="004718A7">
        <w:rPr>
          <w:rFonts w:ascii="Arial" w:eastAsiaTheme="majorEastAsia" w:hAnsi="Arial" w:cs="Arial"/>
        </w:rPr>
        <w:t xml:space="preserve">, </w:t>
      </w:r>
      <w:r w:rsidR="00407ACD" w:rsidRPr="00571030">
        <w:rPr>
          <w:rFonts w:ascii="Arial" w:eastAsiaTheme="majorEastAsia" w:hAnsi="Arial" w:cs="Arial"/>
        </w:rPr>
        <w:t>2015</w:t>
      </w:r>
      <w:r w:rsidRPr="004718A7">
        <w:rPr>
          <w:rFonts w:ascii="Arial" w:eastAsiaTheme="majorEastAsia" w:hAnsi="Arial" w:cs="Arial"/>
        </w:rPr>
        <w:t>).</w:t>
      </w:r>
    </w:p>
    <w:p w14:paraId="25AEDE1C" w14:textId="2E416748" w:rsidR="004718A7" w:rsidRPr="00571030" w:rsidRDefault="004718A7" w:rsidP="00571030">
      <w:pPr>
        <w:spacing w:line="360" w:lineRule="auto"/>
        <w:rPr>
          <w:rFonts w:ascii="Arial" w:hAnsi="Arial" w:cs="Arial"/>
          <w:b/>
          <w:bCs/>
        </w:rPr>
      </w:pPr>
      <w:bookmarkStart w:id="13" w:name="_Toc214238123"/>
      <w:r w:rsidRPr="00571030">
        <w:rPr>
          <w:rFonts w:ascii="Arial" w:hAnsi="Arial" w:cs="Arial"/>
          <w:b/>
          <w:bCs/>
        </w:rPr>
        <w:t xml:space="preserve">Theme 3: </w:t>
      </w:r>
      <w:r w:rsidR="00675145" w:rsidRPr="00571030">
        <w:rPr>
          <w:rFonts w:ascii="Arial" w:hAnsi="Arial" w:cs="Arial"/>
          <w:b/>
          <w:bCs/>
        </w:rPr>
        <w:t>Accessibility</w:t>
      </w:r>
      <w:r w:rsidRPr="00571030">
        <w:rPr>
          <w:rFonts w:ascii="Arial" w:hAnsi="Arial" w:cs="Arial"/>
          <w:b/>
          <w:bCs/>
        </w:rPr>
        <w:t xml:space="preserve"> of Services</w:t>
      </w:r>
      <w:bookmarkEnd w:id="13"/>
    </w:p>
    <w:p w14:paraId="6B2A7856"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Access barriers persisted, including stigma, fragmented referral pathways and inequitable service distribution (McKinlay et al., 2023). Advocacy embedded within healthcare improved accessibility (</w:t>
      </w:r>
      <w:proofErr w:type="spellStart"/>
      <w:r w:rsidRPr="004718A7">
        <w:rPr>
          <w:rFonts w:ascii="Arial" w:eastAsiaTheme="majorEastAsia" w:hAnsi="Arial" w:cs="Arial"/>
        </w:rPr>
        <w:t>Dheensa</w:t>
      </w:r>
      <w:proofErr w:type="spellEnd"/>
      <w:r w:rsidRPr="004718A7">
        <w:rPr>
          <w:rFonts w:ascii="Arial" w:eastAsiaTheme="majorEastAsia" w:hAnsi="Arial" w:cs="Arial"/>
        </w:rPr>
        <w:t xml:space="preserve"> et al., 2020), though resource constraints restricted outreach (Zafar et al., 2022). Rural and marginalised groups faced disproportionate disadvantage, necessitating inclusive, locally adapted service models.</w:t>
      </w:r>
    </w:p>
    <w:p w14:paraId="491F3B6F" w14:textId="16703EEB" w:rsidR="004718A7" w:rsidRPr="00571030" w:rsidRDefault="004718A7" w:rsidP="00571030">
      <w:pPr>
        <w:spacing w:line="360" w:lineRule="auto"/>
        <w:rPr>
          <w:rFonts w:ascii="Arial" w:eastAsiaTheme="majorEastAsia" w:hAnsi="Arial" w:cs="Arial"/>
          <w:b/>
          <w:bCs/>
        </w:rPr>
      </w:pPr>
      <w:r w:rsidRPr="00571030">
        <w:rPr>
          <w:rFonts w:ascii="Arial" w:hAnsi="Arial" w:cs="Arial"/>
          <w:b/>
          <w:bCs/>
        </w:rPr>
        <w:lastRenderedPageBreak/>
        <w:t>Theme 4: Digital and Contextual Interventions</w:t>
      </w:r>
    </w:p>
    <w:p w14:paraId="19E68006"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COVID-19 accelerated digital and hybrid intervention models. Remote consultations enhanced discretion and autonomy but also deepened digital exclusion (McKinlay et al., 2023). Police-linked data systems improved coordination yet raised confidentiality concerns (</w:t>
      </w:r>
      <w:proofErr w:type="spellStart"/>
      <w:r w:rsidRPr="004718A7">
        <w:rPr>
          <w:rFonts w:ascii="Arial" w:eastAsiaTheme="majorEastAsia" w:hAnsi="Arial" w:cs="Arial"/>
        </w:rPr>
        <w:t>Karavias</w:t>
      </w:r>
      <w:proofErr w:type="spellEnd"/>
      <w:r w:rsidRPr="004718A7">
        <w:rPr>
          <w:rFonts w:ascii="Arial" w:eastAsiaTheme="majorEastAsia" w:hAnsi="Arial" w:cs="Arial"/>
        </w:rPr>
        <w:t xml:space="preserve"> et al., 2023). Digital tools should complement, not replace, in-person support, ensuring trauma-informed design and accessibility.</w:t>
      </w:r>
    </w:p>
    <w:p w14:paraId="553C59C9" w14:textId="1FD718FE" w:rsidR="004718A7" w:rsidRPr="00571030" w:rsidRDefault="004718A7" w:rsidP="00571030">
      <w:pPr>
        <w:spacing w:line="360" w:lineRule="auto"/>
        <w:rPr>
          <w:rFonts w:ascii="Arial" w:eastAsiaTheme="majorEastAsia" w:hAnsi="Arial" w:cs="Arial"/>
          <w:b/>
          <w:bCs/>
        </w:rPr>
      </w:pPr>
      <w:r w:rsidRPr="00571030">
        <w:rPr>
          <w:rFonts w:ascii="Arial" w:hAnsi="Arial" w:cs="Arial"/>
          <w:b/>
          <w:bCs/>
        </w:rPr>
        <w:t>Theme 5: Survivor-Centred Care</w:t>
      </w:r>
    </w:p>
    <w:p w14:paraId="52B98B81"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Survivor-centred practice underpinned all successful interventions. Survivors valued empathy, safety and autonomy over procedural efficiency (</w:t>
      </w:r>
      <w:proofErr w:type="spellStart"/>
      <w:r w:rsidRPr="004718A7">
        <w:rPr>
          <w:rFonts w:ascii="Arial" w:eastAsiaTheme="majorEastAsia" w:hAnsi="Arial" w:cs="Arial"/>
        </w:rPr>
        <w:t>Dheensa</w:t>
      </w:r>
      <w:proofErr w:type="spellEnd"/>
      <w:r w:rsidRPr="004718A7">
        <w:rPr>
          <w:rFonts w:ascii="Arial" w:eastAsiaTheme="majorEastAsia" w:hAnsi="Arial" w:cs="Arial"/>
        </w:rPr>
        <w:t xml:space="preserve"> et al., 2020</w:t>
      </w:r>
      <w:r w:rsidR="00092304" w:rsidRPr="00571030">
        <w:rPr>
          <w:rFonts w:ascii="Arial" w:eastAsiaTheme="majorEastAsia" w:hAnsi="Arial" w:cs="Arial"/>
        </w:rPr>
        <w:t xml:space="preserve">). </w:t>
      </w:r>
      <w:r w:rsidRPr="004718A7">
        <w:rPr>
          <w:rFonts w:ascii="Arial" w:eastAsiaTheme="majorEastAsia" w:hAnsi="Arial" w:cs="Arial"/>
        </w:rPr>
        <w:t>Trauma-informed communication enhanced trust and engagement (Sohal et al., 2020). Aveyard (2014) highlights the ethical imperative for person-centred care that prioritises empowerment, dignity and long-term wellbeing.</w:t>
      </w:r>
    </w:p>
    <w:p w14:paraId="3F4E58F3" w14:textId="69789A04" w:rsidR="004718A7" w:rsidRPr="00571030" w:rsidRDefault="004718A7" w:rsidP="00571030">
      <w:pPr>
        <w:spacing w:line="360" w:lineRule="auto"/>
        <w:rPr>
          <w:rFonts w:ascii="Arial" w:eastAsiaTheme="majorEastAsia" w:hAnsi="Arial" w:cs="Arial"/>
          <w:b/>
          <w:bCs/>
        </w:rPr>
      </w:pPr>
      <w:r w:rsidRPr="00571030">
        <w:rPr>
          <w:rFonts w:ascii="Arial" w:hAnsi="Arial" w:cs="Arial"/>
          <w:b/>
          <w:bCs/>
        </w:rPr>
        <w:t>Summary of Thematic Findings</w:t>
      </w:r>
    </w:p>
    <w:p w14:paraId="3BB74B67" w14:textId="349C197B"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Effective UK </w:t>
      </w:r>
      <w:r w:rsidR="00A81413" w:rsidRPr="00571030">
        <w:rPr>
          <w:rFonts w:ascii="Arial" w:eastAsiaTheme="majorEastAsia" w:hAnsi="Arial" w:cs="Arial"/>
        </w:rPr>
        <w:t xml:space="preserve">DV </w:t>
      </w:r>
      <w:r w:rsidRPr="004718A7">
        <w:rPr>
          <w:rFonts w:ascii="Arial" w:eastAsiaTheme="majorEastAsia" w:hAnsi="Arial" w:cs="Arial"/>
        </w:rPr>
        <w:t>intervention depends on: sustained professional training, strong multi-agency collaboration, equitable service access, trauma-informed digital integration and a survivor-centred ethos. While progress is evident, disparities in access, funding and coordination remain persistent challenges.</w:t>
      </w:r>
    </w:p>
    <w:p w14:paraId="4A74F84E" w14:textId="77777777" w:rsidR="00AA5232" w:rsidRPr="00571030" w:rsidRDefault="00AA5232" w:rsidP="00571030">
      <w:pPr>
        <w:spacing w:line="360" w:lineRule="auto"/>
        <w:rPr>
          <w:rFonts w:ascii="Arial" w:hAnsi="Arial" w:cs="Arial"/>
          <w:b/>
          <w:bCs/>
        </w:rPr>
      </w:pPr>
      <w:bookmarkStart w:id="14" w:name="_Toc214238124"/>
      <w:r w:rsidRPr="00571030">
        <w:rPr>
          <w:rFonts w:ascii="Arial" w:hAnsi="Arial" w:cs="Arial"/>
          <w:b/>
          <w:bCs/>
        </w:rPr>
        <w:t>Discussion</w:t>
      </w:r>
      <w:bookmarkEnd w:id="14"/>
    </w:p>
    <w:p w14:paraId="5E448FCD" w14:textId="07970506"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The findings of this scoping review provide a nuanced understanding of how health and social care services in the UK respond to </w:t>
      </w:r>
      <w:r w:rsidR="00A81413" w:rsidRPr="00571030">
        <w:rPr>
          <w:rFonts w:ascii="Arial" w:eastAsiaTheme="majorEastAsia" w:hAnsi="Arial" w:cs="Arial"/>
        </w:rPr>
        <w:t>DV</w:t>
      </w:r>
      <w:r w:rsidRPr="004806A3">
        <w:rPr>
          <w:rFonts w:ascii="Arial" w:eastAsiaTheme="majorEastAsia" w:hAnsi="Arial" w:cs="Arial"/>
        </w:rPr>
        <w:t>, directly addressing Objective 3 by analysing how current interventions function in practice. The five emergent themes reveal a complex interplay between professional competence, systemic collaboration, accessibility, digital innovation and survivor empowerment. Collectively, they underscore both progress and persistent challenges in translating policy frameworks into effective, person-centred practice.</w:t>
      </w:r>
    </w:p>
    <w:p w14:paraId="074DA409" w14:textId="653D81DE" w:rsidR="004806A3" w:rsidRPr="004806A3" w:rsidRDefault="004806A3" w:rsidP="00571030">
      <w:pPr>
        <w:spacing w:line="360" w:lineRule="auto"/>
        <w:rPr>
          <w:rFonts w:ascii="Arial" w:hAnsi="Arial" w:cs="Arial"/>
        </w:rPr>
      </w:pPr>
      <w:r w:rsidRPr="004806A3">
        <w:rPr>
          <w:rFonts w:ascii="Arial" w:eastAsiaTheme="majorEastAsia" w:hAnsi="Arial" w:cs="Arial"/>
        </w:rPr>
        <w:t xml:space="preserve">Professional training (Theme 1) was consistently identified as a cornerstone of effective </w:t>
      </w:r>
      <w:r w:rsidR="00A81413" w:rsidRPr="00571030">
        <w:rPr>
          <w:rFonts w:ascii="Arial" w:eastAsiaTheme="majorEastAsia" w:hAnsi="Arial" w:cs="Arial"/>
        </w:rPr>
        <w:t>DV</w:t>
      </w:r>
      <w:r w:rsidRPr="004806A3">
        <w:rPr>
          <w:rFonts w:ascii="Arial" w:eastAsiaTheme="majorEastAsia" w:hAnsi="Arial" w:cs="Arial"/>
        </w:rPr>
        <w:t xml:space="preserve"> intervention, addressing Objective 1 by identifying the key components of effective interventions. The IRIS+ model (Sohal et al., 2020) exemplifies how structured education and supervision enhance healthcare provider’s capacity to identify and support victims. Training improved confidence, consistency and referral rates, echoing findings from Feder et al. (202</w:t>
      </w:r>
      <w:r w:rsidR="0047683E" w:rsidRPr="00571030">
        <w:rPr>
          <w:rFonts w:ascii="Arial" w:eastAsiaTheme="majorEastAsia" w:hAnsi="Arial" w:cs="Arial"/>
        </w:rPr>
        <w:t>0</w:t>
      </w:r>
      <w:r w:rsidRPr="004806A3">
        <w:rPr>
          <w:rFonts w:ascii="Arial" w:eastAsiaTheme="majorEastAsia" w:hAnsi="Arial" w:cs="Arial"/>
        </w:rPr>
        <w:t>), who emphasise the role of continuous professional development in maintaining safeguarding competence. However, the sustainability of such initiatives is often limited by resource constraints and leadership turnover (</w:t>
      </w:r>
      <w:r w:rsidR="00C47C6E" w:rsidRPr="00C47C6E">
        <w:rPr>
          <w:rFonts w:ascii="Arial" w:hAnsi="Arial" w:cs="Arial"/>
        </w:rPr>
        <w:t>Zaher</w:t>
      </w:r>
      <w:r w:rsidR="00C47C6E" w:rsidRPr="00571030">
        <w:rPr>
          <w:rFonts w:ascii="Arial" w:hAnsi="Arial" w:cs="Arial"/>
        </w:rPr>
        <w:t xml:space="preserve"> </w:t>
      </w:r>
      <w:r w:rsidRPr="004806A3">
        <w:rPr>
          <w:rFonts w:ascii="Arial" w:eastAsiaTheme="majorEastAsia" w:hAnsi="Arial" w:cs="Arial"/>
        </w:rPr>
        <w:t>et al., 20</w:t>
      </w:r>
      <w:r w:rsidR="00C47C6E" w:rsidRPr="00571030">
        <w:rPr>
          <w:rFonts w:ascii="Arial" w:eastAsiaTheme="majorEastAsia" w:hAnsi="Arial" w:cs="Arial"/>
        </w:rPr>
        <w:t>14</w:t>
      </w:r>
      <w:r w:rsidRPr="004806A3">
        <w:rPr>
          <w:rFonts w:ascii="Arial" w:eastAsiaTheme="majorEastAsia" w:hAnsi="Arial" w:cs="Arial"/>
        </w:rPr>
        <w:t>).</w:t>
      </w:r>
    </w:p>
    <w:p w14:paraId="489AAAB6"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lastRenderedPageBreak/>
        <w:t>Critically, while training improves awareness, it does not automatically translate to systemic change. Studies revealed variation in how knowledge was operationalised in practice; some clinicians lacked time or institutional support to engage in complex safeguarding processes. This observation supports Objective 2 by evaluating barriers that limit the effectiveness of existing interventions. This suggests that training must be embedded within broader organisational cultures that prioritise safeguarding, supported by managerial oversight and interprofessional learning. Integration of reflective supervision and feedback mechanisms could strengthen the translation of training into practice outcomes (Aveyard, 2014).</w:t>
      </w:r>
    </w:p>
    <w:p w14:paraId="7093DFDB" w14:textId="3A6992C9"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Advocacy and collaboration (Theme 2) are highlighted as essential to effective </w:t>
      </w:r>
      <w:r w:rsidR="00A81413" w:rsidRPr="00571030">
        <w:rPr>
          <w:rFonts w:ascii="Arial" w:eastAsiaTheme="majorEastAsia" w:hAnsi="Arial" w:cs="Arial"/>
        </w:rPr>
        <w:t>DV</w:t>
      </w:r>
      <w:r w:rsidRPr="004806A3">
        <w:rPr>
          <w:rFonts w:ascii="Arial" w:eastAsiaTheme="majorEastAsia" w:hAnsi="Arial" w:cs="Arial"/>
        </w:rPr>
        <w:t xml:space="preserve"> response, again addressing Objective 1 by identifying intervention strategies that enhance outcomes. Hospital and community-based advocacy models (</w:t>
      </w:r>
      <w:proofErr w:type="spellStart"/>
      <w:r w:rsidRPr="004806A3">
        <w:rPr>
          <w:rFonts w:ascii="Arial" w:eastAsiaTheme="majorEastAsia" w:hAnsi="Arial" w:cs="Arial"/>
        </w:rPr>
        <w:t>Dheensa</w:t>
      </w:r>
      <w:proofErr w:type="spellEnd"/>
      <w:r w:rsidRPr="004806A3">
        <w:rPr>
          <w:rFonts w:ascii="Arial" w:eastAsiaTheme="majorEastAsia" w:hAnsi="Arial" w:cs="Arial"/>
        </w:rPr>
        <w:t xml:space="preserve"> et al., 2020) demonstrated that embedding Independent Domestic Violence Advisors (IDVAs) within multidisciplinary teams facilitated immediate, coordinated support for survivors. This mirrors the principles of the </w:t>
      </w:r>
      <w:r w:rsidRPr="004806A3">
        <w:rPr>
          <w:rFonts w:ascii="Arial" w:eastAsiaTheme="majorEastAsia" w:hAnsi="Arial" w:cs="Arial"/>
          <w:i/>
          <w:iCs/>
        </w:rPr>
        <w:t>Working Together to Safeguard Children</w:t>
      </w:r>
      <w:r w:rsidRPr="004806A3">
        <w:rPr>
          <w:rFonts w:ascii="Arial" w:eastAsiaTheme="majorEastAsia" w:hAnsi="Arial" w:cs="Arial"/>
        </w:rPr>
        <w:t xml:space="preserve"> (</w:t>
      </w:r>
      <w:r w:rsidR="00407ACD" w:rsidRPr="00571030">
        <w:rPr>
          <w:rFonts w:ascii="Arial" w:eastAsiaTheme="majorEastAsia" w:hAnsi="Arial" w:cs="Arial"/>
        </w:rPr>
        <w:t>Department for Education</w:t>
      </w:r>
      <w:r w:rsidRPr="004806A3">
        <w:rPr>
          <w:rFonts w:ascii="Arial" w:eastAsiaTheme="majorEastAsia" w:hAnsi="Arial" w:cs="Arial"/>
        </w:rPr>
        <w:t xml:space="preserve">, </w:t>
      </w:r>
      <w:r w:rsidR="00407ACD" w:rsidRPr="00571030">
        <w:rPr>
          <w:rFonts w:ascii="Arial" w:eastAsiaTheme="majorEastAsia" w:hAnsi="Arial" w:cs="Arial"/>
        </w:rPr>
        <w:t>2015</w:t>
      </w:r>
      <w:r w:rsidRPr="004806A3">
        <w:rPr>
          <w:rFonts w:ascii="Arial" w:eastAsiaTheme="majorEastAsia" w:hAnsi="Arial" w:cs="Arial"/>
        </w:rPr>
        <w:t>) guidance, which promotes shared accountability across agencies.</w:t>
      </w:r>
    </w:p>
    <w:p w14:paraId="73FFC94B"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However, evidence from </w:t>
      </w:r>
      <w:proofErr w:type="spellStart"/>
      <w:r w:rsidRPr="004806A3">
        <w:rPr>
          <w:rFonts w:ascii="Arial" w:eastAsiaTheme="majorEastAsia" w:hAnsi="Arial" w:cs="Arial"/>
        </w:rPr>
        <w:t>Karavias</w:t>
      </w:r>
      <w:proofErr w:type="spellEnd"/>
      <w:r w:rsidRPr="004806A3">
        <w:rPr>
          <w:rFonts w:ascii="Arial" w:eastAsiaTheme="majorEastAsia" w:hAnsi="Arial" w:cs="Arial"/>
        </w:rPr>
        <w:t xml:space="preserve"> et al. (2023) suggests that collaboration can be undermined by fragmented governance and inconsistent data-sharing practices. Without formalised protocols, inter-agency communication remains reactive rather than preventative. This directly addresses Objective 2 by demonstrating the systemic challenges that hinder effective intervention. The inclusion of police-linked interventions highlights the value of cross-sector integration, yet also raises ethical and confidentiality considerations that require clear governance.</w:t>
      </w:r>
    </w:p>
    <w:p w14:paraId="36DA4273" w14:textId="50454916"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In policy terms, these findings align with the Domestic Violence Abuse Act (2021) and </w:t>
      </w:r>
      <w:r w:rsidR="00895DE9" w:rsidRPr="00571030">
        <w:rPr>
          <w:rFonts w:ascii="Arial" w:eastAsiaTheme="majorEastAsia" w:hAnsi="Arial" w:cs="Arial"/>
        </w:rPr>
        <w:t xml:space="preserve">NHS, (2023) </w:t>
      </w:r>
      <w:r w:rsidR="00F52889" w:rsidRPr="00571030">
        <w:rPr>
          <w:rFonts w:ascii="Arial" w:eastAsiaTheme="majorEastAsia" w:hAnsi="Arial" w:cs="Arial"/>
        </w:rPr>
        <w:t xml:space="preserve">domestic violence </w:t>
      </w:r>
      <w:r w:rsidRPr="004806A3">
        <w:rPr>
          <w:rFonts w:ascii="Arial" w:eastAsiaTheme="majorEastAsia" w:hAnsi="Arial" w:cs="Arial"/>
        </w:rPr>
        <w:t>frameworks, which call for</w:t>
      </w:r>
      <w:r w:rsidR="00F52889" w:rsidRPr="00571030">
        <w:rPr>
          <w:rFonts w:ascii="Arial" w:eastAsiaTheme="majorEastAsia" w:hAnsi="Arial" w:cs="Arial"/>
        </w:rPr>
        <w:t xml:space="preserve"> </w:t>
      </w:r>
      <w:r w:rsidRPr="004806A3">
        <w:rPr>
          <w:rFonts w:ascii="Arial" w:eastAsiaTheme="majorEastAsia" w:hAnsi="Arial" w:cs="Arial"/>
        </w:rPr>
        <w:t xml:space="preserve"> multi-agency safeguarding hubs (MASH) </w:t>
      </w:r>
      <w:r w:rsidR="00F52889" w:rsidRPr="00571030">
        <w:rPr>
          <w:rFonts w:ascii="Arial" w:eastAsiaTheme="majorEastAsia" w:hAnsi="Arial" w:cs="Arial"/>
        </w:rPr>
        <w:t xml:space="preserve">by stated by home office, (2014) </w:t>
      </w:r>
      <w:r w:rsidRPr="004806A3">
        <w:rPr>
          <w:rFonts w:ascii="Arial" w:eastAsiaTheme="majorEastAsia" w:hAnsi="Arial" w:cs="Arial"/>
        </w:rPr>
        <w:t>and trauma-informed systems of care</w:t>
      </w:r>
      <w:r w:rsidR="00895DE9" w:rsidRPr="00571030">
        <w:rPr>
          <w:rFonts w:ascii="Arial" w:eastAsiaTheme="majorEastAsia" w:hAnsi="Arial" w:cs="Arial"/>
        </w:rPr>
        <w:t xml:space="preserve"> (NHS, 2024)</w:t>
      </w:r>
      <w:r w:rsidRPr="004806A3">
        <w:rPr>
          <w:rFonts w:ascii="Arial" w:eastAsiaTheme="majorEastAsia" w:hAnsi="Arial" w:cs="Arial"/>
        </w:rPr>
        <w:t>. Nevertheless, the literature indicates that while collaboration improves outcomes, its success depends on shared leadership, sustained funding and cultural alignment across agencies.</w:t>
      </w:r>
    </w:p>
    <w:p w14:paraId="6E340786" w14:textId="5D967A4B"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Accessibility (Theme 3) remains one of the most significant barriers in </w:t>
      </w:r>
      <w:r w:rsidR="00A81413" w:rsidRPr="00571030">
        <w:rPr>
          <w:rFonts w:ascii="Arial" w:eastAsiaTheme="majorEastAsia" w:hAnsi="Arial" w:cs="Arial"/>
        </w:rPr>
        <w:t>DV</w:t>
      </w:r>
      <w:r w:rsidRPr="004806A3">
        <w:rPr>
          <w:rFonts w:ascii="Arial" w:eastAsiaTheme="majorEastAsia" w:hAnsi="Arial" w:cs="Arial"/>
        </w:rPr>
        <w:t xml:space="preserve"> intervention, addressing Objective 2 by highlighting structural and logistical barriers that restrict service effectiveness. Despite policy efforts to promote equitable service provision, studies such as McKinlay et al. (2023) revealed that many survivors, particularly those from marginalised or rural backgrounds, struggled to access timely and appropriate support. Barriers included fear of stigma, limited service availability and complex referral systems.</w:t>
      </w:r>
    </w:p>
    <w:p w14:paraId="5D118009" w14:textId="2213AEF1"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lastRenderedPageBreak/>
        <w:t>Advocacy embedded within healthcare settings (</w:t>
      </w:r>
      <w:proofErr w:type="spellStart"/>
      <w:r w:rsidRPr="004806A3">
        <w:rPr>
          <w:rFonts w:ascii="Arial" w:eastAsiaTheme="majorEastAsia" w:hAnsi="Arial" w:cs="Arial"/>
        </w:rPr>
        <w:t>Dheensa</w:t>
      </w:r>
      <w:proofErr w:type="spellEnd"/>
      <w:r w:rsidRPr="004806A3">
        <w:rPr>
          <w:rFonts w:ascii="Arial" w:eastAsiaTheme="majorEastAsia" w:hAnsi="Arial" w:cs="Arial"/>
        </w:rPr>
        <w:t xml:space="preserve"> et al., 2020) mitigated some of these barriers by enabling direct, confidential engagement at the point of care. However, Zafar et al. (2022) found that community health teams were often overstretched, reducing outreach capacity and continuity of care. These findings highlight the uneven distribution of </w:t>
      </w:r>
      <w:r w:rsidR="00A81413" w:rsidRPr="00571030">
        <w:rPr>
          <w:rFonts w:ascii="Arial" w:eastAsiaTheme="majorEastAsia" w:hAnsi="Arial" w:cs="Arial"/>
        </w:rPr>
        <w:t>DV</w:t>
      </w:r>
      <w:r w:rsidRPr="004806A3">
        <w:rPr>
          <w:rFonts w:ascii="Arial" w:eastAsiaTheme="majorEastAsia" w:hAnsi="Arial" w:cs="Arial"/>
        </w:rPr>
        <w:t xml:space="preserve"> resources across regions and sectors.</w:t>
      </w:r>
    </w:p>
    <w:p w14:paraId="0369C9E4" w14:textId="60DB6C7A"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From a critical perspective, accessibility is both a logistical and structural issue linked to socioeconomic inequality, funding disparities and digital exclusion. This contributes to Objective 3 by evaluating how broader contextual factors influence the functioning of interventions. The literature suggests that improving accessibility requires not only expanding specialist services but also integrating </w:t>
      </w:r>
      <w:r w:rsidR="00A81413" w:rsidRPr="00571030">
        <w:rPr>
          <w:rFonts w:ascii="Arial" w:eastAsiaTheme="majorEastAsia" w:hAnsi="Arial" w:cs="Arial"/>
        </w:rPr>
        <w:t xml:space="preserve">DV </w:t>
      </w:r>
      <w:r w:rsidRPr="004806A3">
        <w:rPr>
          <w:rFonts w:ascii="Arial" w:eastAsiaTheme="majorEastAsia" w:hAnsi="Arial" w:cs="Arial"/>
        </w:rPr>
        <w:t xml:space="preserve">inquiry into mainstream healthcare pathways, supported by clear referral mechanisms and culturally competent practice (Bent-Goodley, </w:t>
      </w:r>
      <w:r w:rsidR="001A6AD2" w:rsidRPr="00571030">
        <w:rPr>
          <w:rFonts w:ascii="Arial" w:eastAsiaTheme="majorEastAsia" w:hAnsi="Arial" w:cs="Arial"/>
        </w:rPr>
        <w:t>2005</w:t>
      </w:r>
      <w:r w:rsidRPr="004806A3">
        <w:rPr>
          <w:rFonts w:ascii="Arial" w:eastAsiaTheme="majorEastAsia" w:hAnsi="Arial" w:cs="Arial"/>
        </w:rPr>
        <w:t>).</w:t>
      </w:r>
    </w:p>
    <w:p w14:paraId="0C72E388" w14:textId="65B41C03"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Digital and hybrid interventions (Theme 4), accelerated by the COVID-19 pandemic, represent a major contextual development in the UK’s </w:t>
      </w:r>
      <w:r w:rsidR="00A81413" w:rsidRPr="00571030">
        <w:rPr>
          <w:rFonts w:ascii="Arial" w:eastAsiaTheme="majorEastAsia" w:hAnsi="Arial" w:cs="Arial"/>
        </w:rPr>
        <w:t>DV</w:t>
      </w:r>
      <w:r w:rsidRPr="004806A3">
        <w:rPr>
          <w:rFonts w:ascii="Arial" w:eastAsiaTheme="majorEastAsia" w:hAnsi="Arial" w:cs="Arial"/>
        </w:rPr>
        <w:t xml:space="preserve"> landscape. This theme supports Objective 1 by identifying new and emerging forms of intervention. McKinlay et al. (2023) demonstrated that digital platforms provided flexibility and privacy for survivors unable to attend face-to-face services, aligning with contemporary safeguarding needs. However, the benefits were not universal. Many survivors lacked safe or reliable internet access, and others feared surveillance by perpetrators (Tarzia </w:t>
      </w:r>
      <w:r w:rsidRPr="004806A3">
        <w:rPr>
          <w:rFonts w:ascii="Arial" w:eastAsiaTheme="majorEastAsia" w:hAnsi="Arial" w:cs="Arial"/>
          <w:i/>
          <w:iCs/>
        </w:rPr>
        <w:t>et al</w:t>
      </w:r>
      <w:r w:rsidRPr="004806A3">
        <w:rPr>
          <w:rFonts w:ascii="Arial" w:eastAsiaTheme="majorEastAsia" w:hAnsi="Arial" w:cs="Arial"/>
        </w:rPr>
        <w:t xml:space="preserve">., </w:t>
      </w:r>
      <w:r w:rsidR="003E77B5" w:rsidRPr="00571030">
        <w:rPr>
          <w:rFonts w:ascii="Arial" w:eastAsiaTheme="majorEastAsia" w:hAnsi="Arial" w:cs="Arial"/>
        </w:rPr>
        <w:t>2023</w:t>
      </w:r>
      <w:r w:rsidRPr="004806A3">
        <w:rPr>
          <w:rFonts w:ascii="Arial" w:eastAsiaTheme="majorEastAsia" w:hAnsi="Arial" w:cs="Arial"/>
        </w:rPr>
        <w:t>).</w:t>
      </w:r>
    </w:p>
    <w:p w14:paraId="2E8F989F"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Similarly, </w:t>
      </w:r>
      <w:proofErr w:type="spellStart"/>
      <w:r w:rsidRPr="004806A3">
        <w:rPr>
          <w:rFonts w:ascii="Arial" w:eastAsiaTheme="majorEastAsia" w:hAnsi="Arial" w:cs="Arial"/>
        </w:rPr>
        <w:t>Karavias</w:t>
      </w:r>
      <w:proofErr w:type="spellEnd"/>
      <w:r w:rsidRPr="004806A3">
        <w:rPr>
          <w:rFonts w:ascii="Arial" w:eastAsiaTheme="majorEastAsia" w:hAnsi="Arial" w:cs="Arial"/>
        </w:rPr>
        <w:t xml:space="preserve"> et al. (2023) showed that police-linked digital databases improved case tracking and inter-agency coordination but raised concerns about consent and data protection. These limitations speak directly to Objective 2 by identifying risks and gaps within digital responses. These findings underscore the tension between innovation and inclusion: while technology enhances reach and efficiency, it can inadvertently reinforce inequality if not designed with accessibility and safety in mind.</w:t>
      </w:r>
    </w:p>
    <w:p w14:paraId="55DED8C9"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The integration of digital tools should therefore complement, not replace, human-centred approaches. Policies promoting digital transformation in safeguarding must be underpinned by trauma-informed principles and ethical safeguards that prioritise survivor autonomy and confidentiality.</w:t>
      </w:r>
    </w:p>
    <w:p w14:paraId="612F8CBB"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Survivor-centred care (Theme 5) was a consistent thread across all studies, addressing Objective 1 by identifying what survivors value within effective interventions. Effective interventions prioritised empathy, trust and empowerment over procedural compliance (</w:t>
      </w:r>
      <w:proofErr w:type="spellStart"/>
      <w:r w:rsidRPr="004806A3">
        <w:rPr>
          <w:rFonts w:ascii="Arial" w:eastAsiaTheme="majorEastAsia" w:hAnsi="Arial" w:cs="Arial"/>
        </w:rPr>
        <w:t>Dheensa</w:t>
      </w:r>
      <w:proofErr w:type="spellEnd"/>
      <w:r w:rsidRPr="004806A3">
        <w:rPr>
          <w:rFonts w:ascii="Arial" w:eastAsiaTheme="majorEastAsia" w:hAnsi="Arial" w:cs="Arial"/>
        </w:rPr>
        <w:t xml:space="preserve"> et al., 2020). Survivors valued being listened to, believed and involved in decisions about their safety and care. Sohal et al. (2020) further demonstrated that when </w:t>
      </w:r>
      <w:r w:rsidRPr="004806A3">
        <w:rPr>
          <w:rFonts w:ascii="Arial" w:eastAsiaTheme="majorEastAsia" w:hAnsi="Arial" w:cs="Arial"/>
        </w:rPr>
        <w:lastRenderedPageBreak/>
        <w:t>clinicians applied trauma-informed communication, survivors were more likely to disclose abuse and engage with services.</w:t>
      </w:r>
    </w:p>
    <w:p w14:paraId="7836C97B" w14:textId="759006E9"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This reinforces Aveyard’s (2014) emphasis on ethical, person-centred research and practice in health and social care. Survivor-centred models challenge paternalistic frameworks by recognising victims as experts in their own experiences. They also highlight the need for intersectional approaches that account for cultural, gender and socioeconomic diversity </w:t>
      </w:r>
      <w:r w:rsidR="00216650" w:rsidRPr="00571030">
        <w:rPr>
          <w:rFonts w:ascii="Arial" w:hAnsi="Arial" w:cs="Arial"/>
        </w:rPr>
        <w:t>(</w:t>
      </w:r>
      <w:r w:rsidR="00216650" w:rsidRPr="00216650">
        <w:rPr>
          <w:rFonts w:ascii="Arial" w:hAnsi="Arial" w:cs="Arial"/>
        </w:rPr>
        <w:t>Carlisle</w:t>
      </w:r>
      <w:r w:rsidR="00216650" w:rsidRPr="00571030">
        <w:rPr>
          <w:rFonts w:ascii="Arial" w:hAnsi="Arial" w:cs="Arial"/>
        </w:rPr>
        <w:t xml:space="preserve">, </w:t>
      </w:r>
      <w:r w:rsidR="00216650" w:rsidRPr="00571030">
        <w:rPr>
          <w:rFonts w:ascii="Arial" w:hAnsi="Arial" w:cs="Arial"/>
          <w:i/>
          <w:iCs/>
        </w:rPr>
        <w:t xml:space="preserve">et al., </w:t>
      </w:r>
      <w:r w:rsidR="00216650" w:rsidRPr="00216650">
        <w:rPr>
          <w:rFonts w:ascii="Arial" w:hAnsi="Arial" w:cs="Arial"/>
        </w:rPr>
        <w:t>2025</w:t>
      </w:r>
      <w:r w:rsidR="00216650" w:rsidRPr="00571030">
        <w:rPr>
          <w:rFonts w:ascii="Arial" w:hAnsi="Arial" w:cs="Arial"/>
        </w:rPr>
        <w:t xml:space="preserve">). </w:t>
      </w:r>
    </w:p>
    <w:p w14:paraId="68DC74EF"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Critically, survivor-centred practice must extend beyond individual interactions to influence organisational culture, policy design and evaluation metrics. Success should be measured not only by referral numbers but by survivors’ long-term wellbeing, autonomy and sense of safety.</w:t>
      </w:r>
    </w:p>
    <w:p w14:paraId="6C7EDB66" w14:textId="63E91ACC"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Taken together, the five themes reflect a multi-layered ecosystem of </w:t>
      </w:r>
      <w:r w:rsidR="00A81413" w:rsidRPr="00571030">
        <w:rPr>
          <w:rFonts w:ascii="Arial" w:eastAsiaTheme="majorEastAsia" w:hAnsi="Arial" w:cs="Arial"/>
        </w:rPr>
        <w:t xml:space="preserve">DV </w:t>
      </w:r>
      <w:r w:rsidRPr="004806A3">
        <w:rPr>
          <w:rFonts w:ascii="Arial" w:eastAsiaTheme="majorEastAsia" w:hAnsi="Arial" w:cs="Arial"/>
        </w:rPr>
        <w:t>intervention that is evolving but uneven. Progress has been made in professional training, advocacy integration and digital innovation, yet systemic fragmentation and inequalities persist. This synthesis directly meets Objective 3 by offering a comprehensive overview of how UK interventions operate across multiple levels.</w:t>
      </w:r>
    </w:p>
    <w:p w14:paraId="59B3CB71"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Policy implications include the need for sustained investment in workforce development, improved inter-agency governance and equitable funding for specialist services. Trauma-informed, survivor-led practice should remain the foundation of all interventions, supported by data-driven evaluation and co-production with survivors.</w:t>
      </w:r>
    </w:p>
    <w:p w14:paraId="6190A3C3"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The review identified several gaps in the current evidence base. Most UK studies are small-scale or qualitative, limiting generalisability. There is a lack of longitudinal research assessing the long-term outcomes of interventions such as IRIS+ or IDVA programmes. Moreover, underrepresentation of minority groups, male survivors and LGBTQ+ populations restricts understanding of diverse experiences. Identifying these gaps meets Objective 4 by highlighting areas requiring further research.</w:t>
      </w:r>
    </w:p>
    <w:p w14:paraId="04E75765" w14:textId="6767DBB2"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In summary, the scoping review highlights that </w:t>
      </w:r>
      <w:r w:rsidR="00A81413" w:rsidRPr="00571030">
        <w:rPr>
          <w:rFonts w:ascii="Arial" w:eastAsiaTheme="majorEastAsia" w:hAnsi="Arial" w:cs="Arial"/>
        </w:rPr>
        <w:t>DV</w:t>
      </w:r>
      <w:r w:rsidRPr="004806A3">
        <w:rPr>
          <w:rFonts w:ascii="Arial" w:eastAsiaTheme="majorEastAsia" w:hAnsi="Arial" w:cs="Arial"/>
        </w:rPr>
        <w:t xml:space="preserve"> intervention in UK health and social care is most effective when it integrates professional competence, inter-agency collaboration, accessibility, digital inclusivity and survivor empowerment. However, to achieve equity and sustainability, these elements must be reinforced through systemic commitment, ethical governance and a consistent focus on the lived realities of survivors.</w:t>
      </w:r>
    </w:p>
    <w:p w14:paraId="2C5D858A" w14:textId="11D5EA2D" w:rsidR="004718A7" w:rsidRPr="00571030" w:rsidRDefault="007B1123" w:rsidP="00571030">
      <w:pPr>
        <w:spacing w:line="360" w:lineRule="auto"/>
        <w:rPr>
          <w:rFonts w:ascii="Arial" w:hAnsi="Arial" w:cs="Arial"/>
          <w:b/>
          <w:bCs/>
        </w:rPr>
      </w:pPr>
      <w:r w:rsidRPr="00571030">
        <w:rPr>
          <w:rFonts w:ascii="Arial" w:hAnsi="Arial" w:cs="Arial"/>
          <w:b/>
          <w:bCs/>
        </w:rPr>
        <w:t>Recommendations</w:t>
      </w:r>
      <w:r w:rsidRPr="00571030">
        <w:rPr>
          <w:rFonts w:ascii="Arial" w:hAnsi="Arial" w:cs="Arial"/>
          <w:b/>
          <w:bCs/>
        </w:rPr>
        <w:t xml:space="preserve"> </w:t>
      </w:r>
      <w:r w:rsidRPr="00571030">
        <w:rPr>
          <w:rFonts w:ascii="Arial" w:hAnsi="Arial" w:cs="Arial"/>
          <w:b/>
          <w:bCs/>
        </w:rPr>
        <w:t xml:space="preserve">and </w:t>
      </w:r>
      <w:r w:rsidR="004718A7" w:rsidRPr="00571030">
        <w:rPr>
          <w:rFonts w:ascii="Arial" w:hAnsi="Arial" w:cs="Arial"/>
          <w:b/>
          <w:bCs/>
        </w:rPr>
        <w:t xml:space="preserve">Conclusion </w:t>
      </w:r>
    </w:p>
    <w:p w14:paraId="44758A71" w14:textId="77777777" w:rsidR="003252D5" w:rsidRPr="004718A7" w:rsidRDefault="003252D5" w:rsidP="00571030">
      <w:pPr>
        <w:spacing w:line="360" w:lineRule="auto"/>
        <w:rPr>
          <w:rFonts w:ascii="Arial" w:eastAsiaTheme="majorEastAsia" w:hAnsi="Arial" w:cs="Arial"/>
        </w:rPr>
      </w:pPr>
      <w:r w:rsidRPr="004718A7">
        <w:rPr>
          <w:rFonts w:ascii="Arial" w:eastAsiaTheme="majorEastAsia" w:hAnsi="Arial" w:cs="Arial"/>
        </w:rPr>
        <w:lastRenderedPageBreak/>
        <w:t>Based on the evidence reviewed, several recommendations are proposed to strengthen future UK research, policy and practice:</w:t>
      </w:r>
    </w:p>
    <w:p w14:paraId="6C4CFB4C" w14:textId="4865BC63"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 xml:space="preserve">Professional Training: Expand and standardise </w:t>
      </w:r>
      <w:r w:rsidR="00A81413" w:rsidRPr="00571030">
        <w:rPr>
          <w:rFonts w:ascii="Arial" w:eastAsiaTheme="majorEastAsia" w:hAnsi="Arial" w:cs="Arial"/>
        </w:rPr>
        <w:t>DV</w:t>
      </w:r>
      <w:r w:rsidRPr="004718A7">
        <w:rPr>
          <w:rFonts w:ascii="Arial" w:eastAsiaTheme="majorEastAsia" w:hAnsi="Arial" w:cs="Arial"/>
        </w:rPr>
        <w:t xml:space="preserve"> training across all health and social care roles, embedding frameworks such as IRIS+ nationally. Continuous professional development should be mandated and evaluated regularly to maintain consistency and accountability.</w:t>
      </w:r>
    </w:p>
    <w:p w14:paraId="6051822D"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Funding and Resources: Secure long-term funding for Independent Domestic Violence Advisors (IDVAs) across NHS trusts and local authorities to ensure equitable access to specialist advocacy and safety planning.</w:t>
      </w:r>
    </w:p>
    <w:p w14:paraId="31FBE405"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Digital Inclusion: Develop national digital inclusion strategies to ensure survivors without safe internet access are not excluded from remote support options.</w:t>
      </w:r>
    </w:p>
    <w:p w14:paraId="27676E55"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Monitoring and Evaluation: Implement national data-sharing systems and performance indicators to monitor intervention effectiveness and inform service improvement.</w:t>
      </w:r>
    </w:p>
    <w:p w14:paraId="4600768A"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Future Research: Conduct longitudinal studies examining long-term survivor outcomes and the effectiveness of hybrid (digital–face-to-face) intervention models.</w:t>
      </w:r>
    </w:p>
    <w:p w14:paraId="1AD8BADA" w14:textId="4BF2FBAB"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This scoping review has explored current UK-based interventions addressing </w:t>
      </w:r>
      <w:r w:rsidR="00A81413" w:rsidRPr="00571030">
        <w:rPr>
          <w:rFonts w:ascii="Arial" w:eastAsiaTheme="majorEastAsia" w:hAnsi="Arial" w:cs="Arial"/>
        </w:rPr>
        <w:t>DV</w:t>
      </w:r>
      <w:r w:rsidRPr="004718A7">
        <w:rPr>
          <w:rFonts w:ascii="Arial" w:eastAsiaTheme="majorEastAsia" w:hAnsi="Arial" w:cs="Arial"/>
        </w:rPr>
        <w:t xml:space="preserve"> within health and social care contexts, revealing that effective practice is grounded in multidisciplinary collaboration, professional training and survivor-centred care. The evidence demonstrates that integrated approaches</w:t>
      </w:r>
      <w:r w:rsidR="00282303" w:rsidRPr="00571030">
        <w:rPr>
          <w:rFonts w:ascii="Arial" w:eastAsiaTheme="majorEastAsia" w:hAnsi="Arial" w:cs="Arial"/>
        </w:rPr>
        <w:t xml:space="preserve"> </w:t>
      </w:r>
      <w:r w:rsidRPr="004718A7">
        <w:rPr>
          <w:rFonts w:ascii="Arial" w:eastAsiaTheme="majorEastAsia" w:hAnsi="Arial" w:cs="Arial"/>
        </w:rPr>
        <w:t>linking health, social care, criminal justice and voluntary sectors</w:t>
      </w:r>
      <w:r w:rsidR="00282303" w:rsidRPr="00571030">
        <w:rPr>
          <w:rFonts w:ascii="Arial" w:eastAsiaTheme="majorEastAsia" w:hAnsi="Arial" w:cs="Arial"/>
        </w:rPr>
        <w:t xml:space="preserve"> </w:t>
      </w:r>
      <w:r w:rsidRPr="004718A7">
        <w:rPr>
          <w:rFonts w:ascii="Arial" w:eastAsiaTheme="majorEastAsia" w:hAnsi="Arial" w:cs="Arial"/>
        </w:rPr>
        <w:t>achieve more consistent and sustainable outcomes than isolated initiatives. Models such as IRIS+ and hospital-based advocacy demonstrate that training and partnership working significantly enhance identification, referral and protection for survivors. Nevertheless, persistent inequalities in accessibility, inconsistent implementation and funding constraints continue to undermine long-term impact.</w:t>
      </w:r>
    </w:p>
    <w:p w14:paraId="07850E1F" w14:textId="5AAA541D"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A key conclusion is that sustainability and equity remain central challenges. Effective interventions require not only the establishment of evidence-based frameworks but also the continued investment to maintain staff expertise, leadership engagement and multi-agency accountability. Digital innovation, while promising, presents a dual reality it can enhance access to care for some survivors but also risks marginalising those without digital literacy or safe online environments. Therefore, policies promoting digital expansion must also prioritise inclusion, privacy and trauma-informed design.</w:t>
      </w:r>
    </w:p>
    <w:p w14:paraId="167B7556" w14:textId="2FB44B35"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lastRenderedPageBreak/>
        <w:t>The evidence also highlights the ethical imperative for survivor-centred and culturally competent care. Professionals must balance safeguarding responsibilities with empathy, autonomy and empowerment</w:t>
      </w:r>
      <w:r w:rsidR="00282303" w:rsidRPr="00571030">
        <w:rPr>
          <w:rFonts w:ascii="Arial" w:eastAsiaTheme="majorEastAsia" w:hAnsi="Arial" w:cs="Arial"/>
        </w:rPr>
        <w:t xml:space="preserve"> </w:t>
      </w:r>
      <w:r w:rsidRPr="004718A7">
        <w:rPr>
          <w:rFonts w:ascii="Arial" w:eastAsiaTheme="majorEastAsia" w:hAnsi="Arial" w:cs="Arial"/>
        </w:rPr>
        <w:t>values fundamental to trauma-informed practice. Building these competencies requires sustained organisational commitment to professional development and reflective supervision. Moreover, data protection and cross-agency information sharing remain policy priorities, ensuring that risk assessments and safety plans are accurate, timely and consistent.</w:t>
      </w:r>
    </w:p>
    <w:p w14:paraId="2866712F" w14:textId="5F8625A9"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Overall, this review reinforces that sustainable, survivor-centred and systemically integrated responses are vital to reducing </w:t>
      </w:r>
      <w:r w:rsidR="00A81413" w:rsidRPr="00571030">
        <w:rPr>
          <w:rFonts w:ascii="Arial" w:eastAsiaTheme="majorEastAsia" w:hAnsi="Arial" w:cs="Arial"/>
        </w:rPr>
        <w:t>DV</w:t>
      </w:r>
      <w:r w:rsidRPr="004718A7">
        <w:rPr>
          <w:rFonts w:ascii="Arial" w:eastAsiaTheme="majorEastAsia" w:hAnsi="Arial" w:cs="Arial"/>
        </w:rPr>
        <w:t xml:space="preserve"> harm and promoting lasting wellbeing within UK health and social care practice.</w:t>
      </w:r>
    </w:p>
    <w:p w14:paraId="54213251" w14:textId="77777777" w:rsidR="00AA5232" w:rsidRPr="00571030" w:rsidRDefault="00AA5232" w:rsidP="00571030">
      <w:pPr>
        <w:spacing w:line="360" w:lineRule="auto"/>
        <w:rPr>
          <w:rFonts w:ascii="Arial" w:eastAsiaTheme="majorEastAsia" w:hAnsi="Arial" w:cs="Arial"/>
          <w:b/>
          <w:bCs/>
        </w:rPr>
      </w:pPr>
    </w:p>
    <w:p w14:paraId="05EFB62C" w14:textId="77777777" w:rsidR="00AA5232" w:rsidRPr="00571030" w:rsidRDefault="00AA5232" w:rsidP="00571030">
      <w:pPr>
        <w:spacing w:line="360" w:lineRule="auto"/>
        <w:rPr>
          <w:rFonts w:ascii="Arial" w:eastAsiaTheme="majorEastAsia" w:hAnsi="Arial" w:cs="Arial"/>
          <w:b/>
          <w:bCs/>
        </w:rPr>
      </w:pPr>
    </w:p>
    <w:p w14:paraId="3C85D224" w14:textId="77777777" w:rsidR="00AA5232" w:rsidRPr="0028373F" w:rsidRDefault="00AA5232" w:rsidP="00571030">
      <w:pPr>
        <w:spacing w:line="360" w:lineRule="auto"/>
        <w:rPr>
          <w:rFonts w:ascii="Arial" w:eastAsiaTheme="majorEastAsia" w:hAnsi="Arial" w:cs="Arial"/>
          <w:b/>
          <w:bCs/>
        </w:rPr>
      </w:pPr>
    </w:p>
    <w:p w14:paraId="11735391" w14:textId="24B859D8" w:rsidR="0028373F" w:rsidRPr="00571030" w:rsidRDefault="0028373F" w:rsidP="00571030">
      <w:pPr>
        <w:spacing w:line="360" w:lineRule="auto"/>
        <w:rPr>
          <w:rFonts w:ascii="Arial" w:hAnsi="Arial" w:cs="Arial"/>
          <w:b/>
          <w:bCs/>
        </w:rPr>
      </w:pPr>
    </w:p>
    <w:p w14:paraId="067E3B15" w14:textId="77777777" w:rsidR="001A26C2" w:rsidRPr="00571030" w:rsidRDefault="001A26C2" w:rsidP="00571030">
      <w:pPr>
        <w:spacing w:line="360" w:lineRule="auto"/>
        <w:rPr>
          <w:rFonts w:ascii="Arial" w:hAnsi="Arial" w:cs="Arial"/>
          <w:b/>
          <w:bCs/>
        </w:rPr>
      </w:pPr>
    </w:p>
    <w:p w14:paraId="1B96EFC2" w14:textId="77777777" w:rsidR="001A26C2" w:rsidRPr="00571030" w:rsidRDefault="001A26C2" w:rsidP="00571030">
      <w:pPr>
        <w:spacing w:line="360" w:lineRule="auto"/>
        <w:rPr>
          <w:rFonts w:ascii="Arial" w:hAnsi="Arial" w:cs="Arial"/>
          <w:b/>
          <w:bCs/>
        </w:rPr>
      </w:pPr>
    </w:p>
    <w:p w14:paraId="153A5E32" w14:textId="77777777" w:rsidR="001A26C2" w:rsidRPr="00571030" w:rsidRDefault="001A26C2" w:rsidP="00571030">
      <w:pPr>
        <w:spacing w:line="360" w:lineRule="auto"/>
        <w:rPr>
          <w:rFonts w:ascii="Arial" w:hAnsi="Arial" w:cs="Arial"/>
          <w:b/>
          <w:bCs/>
        </w:rPr>
      </w:pPr>
    </w:p>
    <w:p w14:paraId="56317248" w14:textId="77777777" w:rsidR="001A26C2" w:rsidRPr="00571030" w:rsidRDefault="001A26C2" w:rsidP="00571030">
      <w:pPr>
        <w:spacing w:line="360" w:lineRule="auto"/>
        <w:rPr>
          <w:rFonts w:ascii="Arial" w:hAnsi="Arial" w:cs="Arial"/>
          <w:b/>
          <w:bCs/>
        </w:rPr>
      </w:pPr>
    </w:p>
    <w:p w14:paraId="3336A772" w14:textId="77777777" w:rsidR="001A26C2" w:rsidRPr="00571030" w:rsidRDefault="001A26C2" w:rsidP="00571030">
      <w:pPr>
        <w:spacing w:line="360" w:lineRule="auto"/>
        <w:rPr>
          <w:rFonts w:ascii="Arial" w:hAnsi="Arial" w:cs="Arial"/>
          <w:b/>
          <w:bCs/>
        </w:rPr>
      </w:pPr>
    </w:p>
    <w:p w14:paraId="0BCA6223" w14:textId="77777777" w:rsidR="001A26C2" w:rsidRPr="00571030" w:rsidRDefault="001A26C2" w:rsidP="00571030">
      <w:pPr>
        <w:spacing w:line="360" w:lineRule="auto"/>
        <w:rPr>
          <w:rFonts w:ascii="Arial" w:hAnsi="Arial" w:cs="Arial"/>
          <w:b/>
          <w:bCs/>
        </w:rPr>
      </w:pPr>
    </w:p>
    <w:p w14:paraId="6658735D" w14:textId="77777777" w:rsidR="001A26C2" w:rsidRPr="00571030" w:rsidRDefault="001A26C2" w:rsidP="00571030">
      <w:pPr>
        <w:spacing w:line="360" w:lineRule="auto"/>
        <w:rPr>
          <w:rFonts w:ascii="Arial" w:hAnsi="Arial" w:cs="Arial"/>
          <w:b/>
          <w:bCs/>
        </w:rPr>
      </w:pPr>
    </w:p>
    <w:p w14:paraId="6889DCAF" w14:textId="77777777" w:rsidR="001A26C2" w:rsidRPr="00571030" w:rsidRDefault="001A26C2" w:rsidP="00571030">
      <w:pPr>
        <w:spacing w:line="360" w:lineRule="auto"/>
        <w:rPr>
          <w:rFonts w:ascii="Arial" w:hAnsi="Arial" w:cs="Arial"/>
          <w:b/>
          <w:bCs/>
        </w:rPr>
      </w:pPr>
    </w:p>
    <w:p w14:paraId="480BF1AD" w14:textId="77777777" w:rsidR="001A26C2" w:rsidRPr="00571030" w:rsidRDefault="001A26C2" w:rsidP="00571030">
      <w:pPr>
        <w:spacing w:line="360" w:lineRule="auto"/>
        <w:rPr>
          <w:rFonts w:ascii="Arial" w:hAnsi="Arial" w:cs="Arial"/>
          <w:b/>
          <w:bCs/>
        </w:rPr>
      </w:pPr>
    </w:p>
    <w:p w14:paraId="69FCE378" w14:textId="77777777" w:rsidR="001A26C2" w:rsidRPr="00571030" w:rsidRDefault="001A26C2" w:rsidP="00571030">
      <w:pPr>
        <w:spacing w:line="360" w:lineRule="auto"/>
        <w:rPr>
          <w:rFonts w:ascii="Arial" w:hAnsi="Arial" w:cs="Arial"/>
          <w:b/>
          <w:bCs/>
        </w:rPr>
      </w:pPr>
    </w:p>
    <w:p w14:paraId="56E50D01" w14:textId="77777777" w:rsidR="001A26C2" w:rsidRPr="00571030" w:rsidRDefault="001A26C2" w:rsidP="00571030">
      <w:pPr>
        <w:spacing w:line="360" w:lineRule="auto"/>
        <w:rPr>
          <w:rFonts w:ascii="Arial" w:hAnsi="Arial" w:cs="Arial"/>
          <w:b/>
          <w:bCs/>
        </w:rPr>
      </w:pPr>
    </w:p>
    <w:p w14:paraId="31A7F365" w14:textId="77777777" w:rsidR="00216650" w:rsidRDefault="00216650" w:rsidP="00571030">
      <w:pPr>
        <w:spacing w:line="360" w:lineRule="auto"/>
        <w:rPr>
          <w:rFonts w:ascii="Arial" w:hAnsi="Arial" w:cs="Arial"/>
          <w:b/>
          <w:bCs/>
        </w:rPr>
      </w:pPr>
    </w:p>
    <w:p w14:paraId="6EA124AC" w14:textId="77777777" w:rsidR="00571030" w:rsidRPr="00571030" w:rsidRDefault="00571030" w:rsidP="00571030">
      <w:pPr>
        <w:spacing w:line="360" w:lineRule="auto"/>
        <w:rPr>
          <w:rFonts w:ascii="Arial" w:hAnsi="Arial" w:cs="Arial"/>
          <w:b/>
          <w:bCs/>
        </w:rPr>
      </w:pPr>
    </w:p>
    <w:p w14:paraId="1E11BE90" w14:textId="77777777" w:rsidR="0047673A" w:rsidRPr="00571030" w:rsidRDefault="0047673A" w:rsidP="00571030">
      <w:pPr>
        <w:spacing w:line="360" w:lineRule="auto"/>
        <w:rPr>
          <w:rFonts w:ascii="Arial" w:hAnsi="Arial" w:cs="Arial"/>
          <w:b/>
          <w:bCs/>
        </w:rPr>
      </w:pPr>
    </w:p>
    <w:p w14:paraId="07BE5B4A" w14:textId="6EE9E561" w:rsidR="0045200A" w:rsidRPr="00571030" w:rsidRDefault="0045200A" w:rsidP="00571030">
      <w:pPr>
        <w:spacing w:line="360" w:lineRule="auto"/>
        <w:rPr>
          <w:rFonts w:ascii="Arial" w:hAnsi="Arial" w:cs="Arial"/>
          <w:b/>
          <w:bCs/>
        </w:rPr>
      </w:pPr>
      <w:bookmarkStart w:id="15" w:name="_Toc214238125"/>
      <w:r w:rsidRPr="00571030">
        <w:rPr>
          <w:rFonts w:ascii="Arial" w:hAnsi="Arial" w:cs="Arial"/>
          <w:b/>
          <w:bCs/>
        </w:rPr>
        <w:lastRenderedPageBreak/>
        <w:t>Reference</w:t>
      </w:r>
      <w:r w:rsidR="0035738B" w:rsidRPr="00571030">
        <w:rPr>
          <w:rFonts w:ascii="Arial" w:hAnsi="Arial" w:cs="Arial"/>
          <w:b/>
          <w:bCs/>
        </w:rPr>
        <w:t xml:space="preserve"> List</w:t>
      </w:r>
      <w:bookmarkEnd w:id="15"/>
    </w:p>
    <w:p w14:paraId="32D926F3"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Arksey, H. and O’Malley, L. (2005). ‘Scoping studies: towards a methodological framework’, </w:t>
      </w:r>
      <w:r w:rsidRPr="00571030">
        <w:rPr>
          <w:rFonts w:ascii="Arial" w:hAnsi="Arial" w:cs="Arial"/>
          <w:i/>
          <w:iCs/>
        </w:rPr>
        <w:t>International Journal of Social Research Methodology</w:t>
      </w:r>
      <w:r w:rsidRPr="00571030">
        <w:rPr>
          <w:rFonts w:ascii="Arial" w:hAnsi="Arial" w:cs="Arial"/>
        </w:rPr>
        <w:t xml:space="preserve">, 8(1), pp. 19–32. Available at: </w:t>
      </w:r>
      <w:hyperlink r:id="rId8" w:history="1">
        <w:r w:rsidRPr="00571030">
          <w:rPr>
            <w:rStyle w:val="Hyperlink"/>
            <w:rFonts w:ascii="Arial" w:hAnsi="Arial" w:cs="Arial"/>
          </w:rPr>
          <w:t>http://www.journalsonline.tandf.co.uk/openurl.asp?genre=article&amp;eissn=1464-5300&amp;volume=8&amp;issue=1&amp;spage=19</w:t>
        </w:r>
      </w:hyperlink>
      <w:r w:rsidRPr="00571030">
        <w:rPr>
          <w:rFonts w:ascii="Arial" w:hAnsi="Arial" w:cs="Arial"/>
        </w:rPr>
        <w:t>. (Accessed: 22/10/25)</w:t>
      </w:r>
      <w:r w:rsidRPr="00571030">
        <w:rPr>
          <w:rFonts w:ascii="Arial" w:hAnsi="Arial" w:cs="Arial"/>
        </w:rPr>
        <w:t>.</w:t>
      </w:r>
      <w:r w:rsidRPr="00571030">
        <w:rPr>
          <w:rFonts w:ascii="Arial" w:hAnsi="Arial" w:cs="Arial"/>
        </w:rPr>
        <w:t xml:space="preserve"> </w:t>
      </w:r>
    </w:p>
    <w:p w14:paraId="4FB80394" w14:textId="77777777" w:rsidR="00571030" w:rsidRPr="00C8293A" w:rsidRDefault="00571030" w:rsidP="00571030">
      <w:pPr>
        <w:spacing w:line="360" w:lineRule="auto"/>
        <w:jc w:val="both"/>
        <w:rPr>
          <w:rFonts w:ascii="Arial" w:hAnsi="Arial" w:cs="Arial"/>
        </w:rPr>
      </w:pPr>
      <w:r w:rsidRPr="00C8293A">
        <w:rPr>
          <w:rFonts w:ascii="Arial" w:hAnsi="Arial" w:cs="Arial"/>
        </w:rPr>
        <w:t xml:space="preserve">Aveyard, H. (2014) </w:t>
      </w:r>
      <w:r w:rsidRPr="00C8293A">
        <w:rPr>
          <w:rFonts w:ascii="Arial" w:hAnsi="Arial" w:cs="Arial"/>
          <w:i/>
          <w:iCs/>
        </w:rPr>
        <w:t>Doing a literature review in health and social care : a practical guide</w:t>
      </w:r>
      <w:r w:rsidRPr="00C8293A">
        <w:rPr>
          <w:rFonts w:ascii="Arial" w:hAnsi="Arial" w:cs="Arial"/>
        </w:rPr>
        <w:t>. 3rd edition. Maidenhead: Open University Press.</w:t>
      </w:r>
      <w:r w:rsidRPr="00571030">
        <w:rPr>
          <w:rFonts w:ascii="Arial" w:hAnsi="Arial" w:cs="Arial"/>
        </w:rPr>
        <w:t xml:space="preserve"> No URL.</w:t>
      </w:r>
      <w:r w:rsidRPr="00571030">
        <w:rPr>
          <w:rFonts w:ascii="Arial" w:hAnsi="Arial" w:cs="Arial"/>
        </w:rPr>
        <w:t xml:space="preserve"> (accessed:16/11/2025)</w:t>
      </w:r>
      <w:r w:rsidRPr="00571030">
        <w:rPr>
          <w:rFonts w:ascii="Arial" w:hAnsi="Arial" w:cs="Arial"/>
        </w:rPr>
        <w:t>.</w:t>
      </w:r>
    </w:p>
    <w:p w14:paraId="616E33A8" w14:textId="77777777" w:rsidR="00571030" w:rsidRPr="00840C32" w:rsidRDefault="00571030" w:rsidP="00571030">
      <w:pPr>
        <w:spacing w:line="360" w:lineRule="auto"/>
        <w:jc w:val="both"/>
        <w:rPr>
          <w:rFonts w:ascii="Arial" w:hAnsi="Arial" w:cs="Arial"/>
          <w:b/>
          <w:bCs/>
        </w:rPr>
      </w:pPr>
      <w:r w:rsidRPr="00571030">
        <w:rPr>
          <w:rFonts w:ascii="Arial" w:hAnsi="Arial" w:cs="Arial"/>
        </w:rPr>
        <w:t xml:space="preserve">Bent-Goodley, T. B. (2005). </w:t>
      </w:r>
      <w:r w:rsidRPr="00571030">
        <w:rPr>
          <w:rFonts w:ascii="Arial" w:hAnsi="Arial" w:cs="Arial"/>
        </w:rPr>
        <w:t>‘</w:t>
      </w:r>
      <w:r w:rsidRPr="00571030">
        <w:rPr>
          <w:rFonts w:ascii="Arial" w:hAnsi="Arial" w:cs="Arial"/>
        </w:rPr>
        <w:t>Culture and Domestic Violence: Transforming Knowledge Development: Transforming Knowledge Development</w:t>
      </w:r>
      <w:r w:rsidRPr="00571030">
        <w:rPr>
          <w:rFonts w:ascii="Arial" w:hAnsi="Arial" w:cs="Arial"/>
        </w:rPr>
        <w:t>’</w:t>
      </w:r>
      <w:r w:rsidRPr="00571030">
        <w:rPr>
          <w:rFonts w:ascii="Arial" w:hAnsi="Arial" w:cs="Arial"/>
        </w:rPr>
        <w:t>. </w:t>
      </w:r>
      <w:r w:rsidRPr="00571030">
        <w:rPr>
          <w:rFonts w:ascii="Arial" w:hAnsi="Arial" w:cs="Arial"/>
          <w:i/>
          <w:iCs/>
        </w:rPr>
        <w:t>Journal of Interpersonal Violence</w:t>
      </w:r>
      <w:r w:rsidRPr="00571030">
        <w:rPr>
          <w:rFonts w:ascii="Arial" w:hAnsi="Arial" w:cs="Arial"/>
        </w:rPr>
        <w:t>, </w:t>
      </w:r>
      <w:r w:rsidRPr="00571030">
        <w:rPr>
          <w:rFonts w:ascii="Arial" w:hAnsi="Arial" w:cs="Arial"/>
          <w:i/>
          <w:iCs/>
        </w:rPr>
        <w:t>20</w:t>
      </w:r>
      <w:r w:rsidRPr="00571030">
        <w:rPr>
          <w:rFonts w:ascii="Arial" w:hAnsi="Arial" w:cs="Arial"/>
        </w:rPr>
        <w:t>(2), 195-203.</w:t>
      </w:r>
      <w:r w:rsidRPr="00571030">
        <w:rPr>
          <w:rFonts w:ascii="Arial" w:hAnsi="Arial" w:cs="Arial"/>
        </w:rPr>
        <w:t xml:space="preserve"> Available at: </w:t>
      </w:r>
      <w:hyperlink r:id="rId9" w:history="1">
        <w:r w:rsidRPr="00571030">
          <w:rPr>
            <w:rStyle w:val="Hyperlink"/>
            <w:rFonts w:ascii="Arial" w:hAnsi="Arial" w:cs="Arial"/>
          </w:rPr>
          <w:t>https://doi.org/10.1177/0886260504269050</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w:t>
      </w:r>
      <w:r w:rsidRPr="00571030">
        <w:rPr>
          <w:rFonts w:ascii="Arial" w:hAnsi="Arial" w:cs="Arial"/>
        </w:rPr>
        <w:t>20</w:t>
      </w:r>
      <w:r w:rsidRPr="00571030">
        <w:rPr>
          <w:rFonts w:ascii="Arial" w:hAnsi="Arial" w:cs="Arial"/>
        </w:rPr>
        <w:t xml:space="preserve">/10/25). </w:t>
      </w:r>
    </w:p>
    <w:p w14:paraId="5BC0ADA3"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Bradbury-Jones, C., </w:t>
      </w:r>
      <w:r w:rsidRPr="00571030">
        <w:rPr>
          <w:rFonts w:ascii="Arial" w:hAnsi="Arial" w:cs="Arial"/>
        </w:rPr>
        <w:t>and</w:t>
      </w:r>
      <w:r w:rsidRPr="00571030">
        <w:rPr>
          <w:rFonts w:ascii="Arial" w:hAnsi="Arial" w:cs="Arial"/>
        </w:rPr>
        <w:t xml:space="preserve"> Isham, L. (2020). </w:t>
      </w:r>
      <w:r w:rsidRPr="00571030">
        <w:rPr>
          <w:rFonts w:ascii="Arial" w:hAnsi="Arial" w:cs="Arial"/>
        </w:rPr>
        <w:t>‘</w:t>
      </w:r>
      <w:r w:rsidRPr="00571030">
        <w:rPr>
          <w:rFonts w:ascii="Arial" w:hAnsi="Arial" w:cs="Arial"/>
        </w:rPr>
        <w:t>The pandemic paradox: The consequences of COVID-19 on domestic violence</w:t>
      </w:r>
      <w:r w:rsidRPr="00571030">
        <w:rPr>
          <w:rFonts w:ascii="Arial" w:hAnsi="Arial" w:cs="Arial"/>
        </w:rPr>
        <w:t>’</w:t>
      </w:r>
      <w:r w:rsidRPr="00571030">
        <w:rPr>
          <w:rFonts w:ascii="Arial" w:hAnsi="Arial" w:cs="Arial"/>
        </w:rPr>
        <w:t>. </w:t>
      </w:r>
      <w:r w:rsidRPr="00571030">
        <w:rPr>
          <w:rFonts w:ascii="Arial" w:hAnsi="Arial" w:cs="Arial"/>
          <w:i/>
          <w:iCs/>
        </w:rPr>
        <w:t>Journal of clinical nursing</w:t>
      </w:r>
      <w:r w:rsidRPr="00571030">
        <w:rPr>
          <w:rFonts w:ascii="Arial" w:hAnsi="Arial" w:cs="Arial"/>
        </w:rPr>
        <w:t>, </w:t>
      </w:r>
      <w:r w:rsidRPr="00571030">
        <w:rPr>
          <w:rFonts w:ascii="Arial" w:hAnsi="Arial" w:cs="Arial"/>
          <w:i/>
          <w:iCs/>
        </w:rPr>
        <w:t>29</w:t>
      </w:r>
      <w:r w:rsidRPr="00571030">
        <w:rPr>
          <w:rFonts w:ascii="Arial" w:hAnsi="Arial" w:cs="Arial"/>
        </w:rPr>
        <w:t xml:space="preserve">(13-14), 2047–2049. </w:t>
      </w:r>
      <w:r w:rsidRPr="00571030">
        <w:rPr>
          <w:rFonts w:ascii="Arial" w:hAnsi="Arial" w:cs="Arial"/>
        </w:rPr>
        <w:t xml:space="preserve">Available at: </w:t>
      </w:r>
      <w:hyperlink r:id="rId10" w:history="1">
        <w:r w:rsidRPr="00571030">
          <w:rPr>
            <w:rStyle w:val="Hyperlink"/>
            <w:rFonts w:ascii="Arial" w:hAnsi="Arial" w:cs="Arial"/>
          </w:rPr>
          <w:t>https://doi.org/10.1111/jocn.15296</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20/10/25). </w:t>
      </w:r>
    </w:p>
    <w:p w14:paraId="09D23EDA" w14:textId="77777777" w:rsidR="00571030" w:rsidRPr="00571030" w:rsidRDefault="00571030" w:rsidP="00571030">
      <w:pPr>
        <w:spacing w:line="360" w:lineRule="auto"/>
        <w:jc w:val="both"/>
        <w:rPr>
          <w:rFonts w:ascii="Arial" w:hAnsi="Arial" w:cs="Arial"/>
          <w:b/>
          <w:bCs/>
        </w:rPr>
      </w:pPr>
      <w:r w:rsidRPr="00571030">
        <w:rPr>
          <w:rFonts w:ascii="Arial" w:hAnsi="Arial" w:cs="Arial"/>
        </w:rPr>
        <w:t>Bradbury-Jones, C., Taylor, J., Kroll, T. and Duncan, F. (2014)</w:t>
      </w:r>
      <w:r w:rsidRPr="00571030">
        <w:rPr>
          <w:rFonts w:ascii="Arial" w:hAnsi="Arial" w:cs="Arial"/>
        </w:rPr>
        <w:t>.</w:t>
      </w:r>
      <w:r w:rsidRPr="00571030">
        <w:rPr>
          <w:rFonts w:ascii="Arial" w:hAnsi="Arial" w:cs="Arial"/>
        </w:rPr>
        <w:t xml:space="preserve"> </w:t>
      </w:r>
      <w:r w:rsidRPr="00571030">
        <w:rPr>
          <w:rFonts w:ascii="Arial" w:hAnsi="Arial" w:cs="Arial"/>
        </w:rPr>
        <w:t>‘</w:t>
      </w:r>
      <w:r w:rsidRPr="00571030">
        <w:rPr>
          <w:rFonts w:ascii="Arial" w:hAnsi="Arial" w:cs="Arial"/>
        </w:rPr>
        <w:t>Domestic abuse awareness and recognition among primary healthcare professionals and abused women: a qualitative investigation</w:t>
      </w:r>
      <w:r w:rsidRPr="00571030">
        <w:rPr>
          <w:rFonts w:ascii="Arial" w:hAnsi="Arial" w:cs="Arial"/>
        </w:rPr>
        <w:t>’</w:t>
      </w:r>
      <w:r w:rsidRPr="00571030">
        <w:rPr>
          <w:rFonts w:ascii="Arial" w:hAnsi="Arial" w:cs="Arial"/>
        </w:rPr>
        <w:t xml:space="preserve">. </w:t>
      </w:r>
      <w:r w:rsidRPr="00571030">
        <w:rPr>
          <w:rFonts w:ascii="Arial" w:hAnsi="Arial" w:cs="Arial"/>
          <w:i/>
          <w:iCs/>
        </w:rPr>
        <w:t>J Clin Nurs</w:t>
      </w:r>
      <w:r w:rsidRPr="00571030">
        <w:rPr>
          <w:rFonts w:ascii="Arial" w:hAnsi="Arial" w:cs="Arial"/>
        </w:rPr>
        <w:t>, 23: 3057-3068. </w:t>
      </w:r>
      <w:r w:rsidRPr="00571030">
        <w:rPr>
          <w:rFonts w:ascii="Arial" w:hAnsi="Arial" w:cs="Arial"/>
        </w:rPr>
        <w:t xml:space="preserve">Available at: </w:t>
      </w:r>
      <w:hyperlink r:id="rId11" w:history="1">
        <w:r w:rsidRPr="00571030">
          <w:rPr>
            <w:rStyle w:val="Hyperlink"/>
            <w:rFonts w:ascii="Arial" w:hAnsi="Arial" w:cs="Arial"/>
          </w:rPr>
          <w:t>https://doi.org/10.1111/jocn.12534</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20/10/25). </w:t>
      </w:r>
    </w:p>
    <w:p w14:paraId="61C1F59A" w14:textId="77777777" w:rsidR="00571030" w:rsidRPr="00216650" w:rsidRDefault="00571030" w:rsidP="00571030">
      <w:pPr>
        <w:spacing w:line="360" w:lineRule="auto"/>
        <w:jc w:val="both"/>
        <w:rPr>
          <w:rFonts w:ascii="Arial" w:hAnsi="Arial" w:cs="Arial"/>
        </w:rPr>
      </w:pPr>
      <w:r w:rsidRPr="00216650">
        <w:rPr>
          <w:rFonts w:ascii="Arial" w:hAnsi="Arial" w:cs="Arial"/>
        </w:rPr>
        <w:t xml:space="preserve">Carlisle, S., Bunce, A., Prina, M., McManus, S., Barbosa, E., Feder, G. and Lewis, N.V. (2025). </w:t>
      </w:r>
      <w:r w:rsidRPr="00571030">
        <w:rPr>
          <w:rFonts w:ascii="Arial" w:hAnsi="Arial" w:cs="Arial"/>
        </w:rPr>
        <w:t>‘</w:t>
      </w:r>
      <w:r w:rsidRPr="00216650">
        <w:rPr>
          <w:rFonts w:ascii="Arial" w:hAnsi="Arial" w:cs="Arial"/>
        </w:rPr>
        <w:t>Effectiveness of UK-based support interventions and services aimed at adults who have experienced or used domestic and sexual violence and abuse: a systematic review and meta-analysis</w:t>
      </w:r>
      <w:r w:rsidRPr="00571030">
        <w:rPr>
          <w:rFonts w:ascii="Arial" w:hAnsi="Arial" w:cs="Arial"/>
        </w:rPr>
        <w:t>’</w:t>
      </w:r>
      <w:r w:rsidRPr="00216650">
        <w:rPr>
          <w:rFonts w:ascii="Arial" w:hAnsi="Arial" w:cs="Arial"/>
        </w:rPr>
        <w:t xml:space="preserve">. </w:t>
      </w:r>
      <w:r w:rsidRPr="00216650">
        <w:rPr>
          <w:rFonts w:ascii="Arial" w:hAnsi="Arial" w:cs="Arial"/>
          <w:i/>
          <w:iCs/>
        </w:rPr>
        <w:t>BMC Public Health</w:t>
      </w:r>
      <w:r w:rsidRPr="00216650">
        <w:rPr>
          <w:rFonts w:ascii="Arial" w:hAnsi="Arial" w:cs="Arial"/>
        </w:rPr>
        <w:t>, 25(1).</w:t>
      </w:r>
      <w:r w:rsidRPr="00571030">
        <w:rPr>
          <w:rFonts w:ascii="Arial" w:hAnsi="Arial" w:cs="Arial"/>
        </w:rPr>
        <w:t xml:space="preserve"> Available at</w:t>
      </w:r>
      <w:r w:rsidRPr="00216650">
        <w:rPr>
          <w:rFonts w:ascii="Arial" w:hAnsi="Arial" w:cs="Arial"/>
        </w:rPr>
        <w:t>:</w:t>
      </w:r>
      <w:r w:rsidRPr="00571030">
        <w:rPr>
          <w:rFonts w:ascii="Arial" w:hAnsi="Arial" w:cs="Arial"/>
        </w:rPr>
        <w:t xml:space="preserve"> </w:t>
      </w:r>
      <w:hyperlink r:id="rId12" w:history="1">
        <w:r w:rsidRPr="00216650">
          <w:rPr>
            <w:rStyle w:val="Hyperlink"/>
            <w:rFonts w:ascii="Arial" w:hAnsi="Arial" w:cs="Arial"/>
          </w:rPr>
          <w:t>https://doi.org/10.1186/s12889-025-21891-5</w:t>
        </w:r>
      </w:hyperlink>
      <w:r w:rsidRPr="00216650">
        <w:rPr>
          <w:rFonts w:ascii="Arial" w:hAnsi="Arial" w:cs="Arial"/>
        </w:rPr>
        <w:t>.</w:t>
      </w:r>
      <w:r w:rsidRPr="00571030">
        <w:rPr>
          <w:rFonts w:ascii="Arial" w:hAnsi="Arial" w:cs="Arial"/>
        </w:rPr>
        <w:t xml:space="preserve"> </w:t>
      </w:r>
      <w:r w:rsidRPr="00571030">
        <w:rPr>
          <w:rFonts w:ascii="Arial" w:hAnsi="Arial" w:cs="Arial"/>
        </w:rPr>
        <w:t xml:space="preserve">(Accessed: 26/10/25). </w:t>
      </w:r>
    </w:p>
    <w:p w14:paraId="68F80EED"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Chan, S. L., Ho, C. Z. H., Khaing, N. E. E., Ho, E., Pong, C., Guan, J. S., Chua, C., Li, Z., Lim, T., Lam, S. S. W., Low, L. L., How, C. H. (2024). </w:t>
      </w:r>
      <w:r w:rsidRPr="00571030">
        <w:rPr>
          <w:rFonts w:ascii="Arial" w:hAnsi="Arial" w:cs="Arial"/>
        </w:rPr>
        <w:t>‘</w:t>
      </w:r>
      <w:r w:rsidRPr="00571030">
        <w:rPr>
          <w:rFonts w:ascii="Arial" w:hAnsi="Arial" w:cs="Arial"/>
        </w:rPr>
        <w:t>Frameworks for measuring population health: A scoping review</w:t>
      </w:r>
      <w:r w:rsidRPr="00571030">
        <w:rPr>
          <w:rFonts w:ascii="Arial" w:hAnsi="Arial" w:cs="Arial"/>
        </w:rPr>
        <w:t>’</w:t>
      </w:r>
      <w:r w:rsidRPr="00571030">
        <w:rPr>
          <w:rFonts w:ascii="Arial" w:hAnsi="Arial" w:cs="Arial"/>
        </w:rPr>
        <w:t>. </w:t>
      </w:r>
      <w:proofErr w:type="spellStart"/>
      <w:r w:rsidRPr="00571030">
        <w:rPr>
          <w:rFonts w:ascii="Arial" w:hAnsi="Arial" w:cs="Arial"/>
          <w:i/>
          <w:iCs/>
        </w:rPr>
        <w:t>PloS</w:t>
      </w:r>
      <w:proofErr w:type="spellEnd"/>
      <w:r w:rsidRPr="00571030">
        <w:rPr>
          <w:rFonts w:ascii="Arial" w:hAnsi="Arial" w:cs="Arial"/>
          <w:i/>
          <w:iCs/>
        </w:rPr>
        <w:t xml:space="preserve"> one</w:t>
      </w:r>
      <w:r w:rsidRPr="00571030">
        <w:rPr>
          <w:rFonts w:ascii="Arial" w:hAnsi="Arial" w:cs="Arial"/>
        </w:rPr>
        <w:t>, </w:t>
      </w:r>
      <w:r w:rsidRPr="00571030">
        <w:rPr>
          <w:rFonts w:ascii="Arial" w:hAnsi="Arial" w:cs="Arial"/>
          <w:i/>
          <w:iCs/>
        </w:rPr>
        <w:t>19</w:t>
      </w:r>
      <w:r w:rsidRPr="00571030">
        <w:rPr>
          <w:rFonts w:ascii="Arial" w:hAnsi="Arial" w:cs="Arial"/>
        </w:rPr>
        <w:t xml:space="preserve">(2), e0278434. </w:t>
      </w:r>
      <w:r w:rsidRPr="00571030">
        <w:rPr>
          <w:rFonts w:ascii="Arial" w:hAnsi="Arial" w:cs="Arial"/>
        </w:rPr>
        <w:t xml:space="preserve">Available at: </w:t>
      </w:r>
      <w:hyperlink r:id="rId13" w:history="1">
        <w:r w:rsidRPr="00571030">
          <w:rPr>
            <w:rStyle w:val="Hyperlink"/>
            <w:rFonts w:ascii="Arial" w:hAnsi="Arial" w:cs="Arial"/>
          </w:rPr>
          <w:t>https://doi.org/</w:t>
        </w:r>
        <w:r w:rsidRPr="00571030">
          <w:rPr>
            <w:rStyle w:val="Hyperlink"/>
            <w:rFonts w:ascii="Arial" w:hAnsi="Arial" w:cs="Arial"/>
          </w:rPr>
          <w:t>1</w:t>
        </w:r>
        <w:r w:rsidRPr="00571030">
          <w:rPr>
            <w:rStyle w:val="Hyperlink"/>
            <w:rFonts w:ascii="Arial" w:hAnsi="Arial" w:cs="Arial"/>
          </w:rPr>
          <w:t>0.1371/journal.pone.0278434</w:t>
        </w:r>
      </w:hyperlink>
      <w:r w:rsidRPr="00571030">
        <w:rPr>
          <w:rFonts w:ascii="Arial" w:hAnsi="Arial" w:cs="Arial"/>
        </w:rPr>
        <w:t xml:space="preserve">. (Accessed: </w:t>
      </w:r>
      <w:r w:rsidRPr="00571030">
        <w:rPr>
          <w:rFonts w:ascii="Arial" w:hAnsi="Arial" w:cs="Arial"/>
        </w:rPr>
        <w:t>25</w:t>
      </w:r>
      <w:r w:rsidRPr="00571030">
        <w:rPr>
          <w:rFonts w:ascii="Arial" w:hAnsi="Arial" w:cs="Arial"/>
        </w:rPr>
        <w:t xml:space="preserve">/10/25). </w:t>
      </w:r>
    </w:p>
    <w:p w14:paraId="0F618F37"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Daudt, H.M., van Mossel, C. </w:t>
      </w:r>
      <w:r w:rsidRPr="00571030">
        <w:rPr>
          <w:rFonts w:ascii="Arial" w:hAnsi="Arial" w:cs="Arial"/>
        </w:rPr>
        <w:t>and</w:t>
      </w:r>
      <w:r w:rsidRPr="00571030">
        <w:rPr>
          <w:rFonts w:ascii="Arial" w:hAnsi="Arial" w:cs="Arial"/>
        </w:rPr>
        <w:t xml:space="preserve"> Scott, S.J. (2013)</w:t>
      </w:r>
      <w:r w:rsidRPr="00571030">
        <w:rPr>
          <w:rFonts w:ascii="Arial" w:hAnsi="Arial" w:cs="Arial"/>
        </w:rPr>
        <w:t xml:space="preserve"> ‘</w:t>
      </w:r>
      <w:r w:rsidRPr="00571030">
        <w:rPr>
          <w:rFonts w:ascii="Arial" w:hAnsi="Arial" w:cs="Arial"/>
        </w:rPr>
        <w:t>Enhancing the scoping study methodology: a large, inter-professional team’s experience with Arksey and O’Malley’s framework</w:t>
      </w:r>
      <w:r w:rsidRPr="00571030">
        <w:rPr>
          <w:rFonts w:ascii="Arial" w:hAnsi="Arial" w:cs="Arial"/>
        </w:rPr>
        <w:t>’</w:t>
      </w:r>
      <w:r w:rsidRPr="00571030">
        <w:rPr>
          <w:rFonts w:ascii="Arial" w:hAnsi="Arial" w:cs="Arial"/>
        </w:rPr>
        <w:t>. </w:t>
      </w:r>
      <w:r w:rsidRPr="00571030">
        <w:rPr>
          <w:rFonts w:ascii="Arial" w:hAnsi="Arial" w:cs="Arial"/>
          <w:i/>
          <w:iCs/>
        </w:rPr>
        <w:t xml:space="preserve">BMC Med Res </w:t>
      </w:r>
      <w:proofErr w:type="spellStart"/>
      <w:r w:rsidRPr="00571030">
        <w:rPr>
          <w:rFonts w:ascii="Arial" w:hAnsi="Arial" w:cs="Arial"/>
          <w:i/>
          <w:iCs/>
        </w:rPr>
        <w:t>Methodol</w:t>
      </w:r>
      <w:proofErr w:type="spellEnd"/>
      <w:r w:rsidRPr="00571030">
        <w:rPr>
          <w:rFonts w:ascii="Arial" w:hAnsi="Arial" w:cs="Arial"/>
        </w:rPr>
        <w:t> 13, 48</w:t>
      </w:r>
      <w:r w:rsidRPr="00571030">
        <w:rPr>
          <w:rFonts w:ascii="Arial" w:hAnsi="Arial" w:cs="Arial"/>
        </w:rPr>
        <w:t xml:space="preserve">. Avaibale at: </w:t>
      </w:r>
      <w:r w:rsidRPr="00571030">
        <w:rPr>
          <w:rFonts w:ascii="Arial" w:hAnsi="Arial" w:cs="Arial"/>
        </w:rPr>
        <w:t xml:space="preserve"> </w:t>
      </w:r>
      <w:hyperlink r:id="rId14" w:history="1">
        <w:r w:rsidRPr="00571030">
          <w:rPr>
            <w:rStyle w:val="Hyperlink"/>
            <w:rFonts w:ascii="Arial" w:hAnsi="Arial" w:cs="Arial"/>
          </w:rPr>
          <w:t>https://doi.org/10.1186/1471-2288-13-48</w:t>
        </w:r>
      </w:hyperlink>
      <w:r w:rsidRPr="00571030">
        <w:rPr>
          <w:rFonts w:ascii="Arial" w:hAnsi="Arial" w:cs="Arial"/>
        </w:rPr>
        <w:t xml:space="preserve">. </w:t>
      </w:r>
      <w:r w:rsidRPr="00571030">
        <w:rPr>
          <w:rFonts w:ascii="Arial" w:hAnsi="Arial" w:cs="Arial"/>
        </w:rPr>
        <w:t xml:space="preserve">(Accessed: 25/10/25). </w:t>
      </w:r>
    </w:p>
    <w:p w14:paraId="2CBFE0C9" w14:textId="77777777" w:rsidR="00571030" w:rsidRPr="00407ACD" w:rsidRDefault="00571030" w:rsidP="00571030">
      <w:pPr>
        <w:spacing w:line="360" w:lineRule="auto"/>
        <w:jc w:val="both"/>
        <w:rPr>
          <w:rFonts w:ascii="Arial" w:hAnsi="Arial" w:cs="Arial"/>
        </w:rPr>
      </w:pPr>
      <w:r w:rsidRPr="00407ACD">
        <w:rPr>
          <w:rFonts w:ascii="Arial" w:hAnsi="Arial" w:cs="Arial"/>
        </w:rPr>
        <w:lastRenderedPageBreak/>
        <w:t>Department for Education (</w:t>
      </w:r>
      <w:r w:rsidRPr="00571030">
        <w:rPr>
          <w:rFonts w:ascii="Arial" w:hAnsi="Arial" w:cs="Arial"/>
        </w:rPr>
        <w:t>2015</w:t>
      </w:r>
      <w:r w:rsidRPr="00407ACD">
        <w:rPr>
          <w:rFonts w:ascii="Arial" w:hAnsi="Arial" w:cs="Arial"/>
        </w:rPr>
        <w:t xml:space="preserve">). </w:t>
      </w:r>
      <w:r w:rsidRPr="00407ACD">
        <w:rPr>
          <w:rFonts w:ascii="Arial" w:hAnsi="Arial" w:cs="Arial"/>
          <w:i/>
          <w:iCs/>
        </w:rPr>
        <w:t>Working Together to Safeguard Children</w:t>
      </w:r>
      <w:r w:rsidRPr="00407ACD">
        <w:rPr>
          <w:rFonts w:ascii="Arial" w:hAnsi="Arial" w:cs="Arial"/>
        </w:rPr>
        <w:t xml:space="preserve">. [Available at: </w:t>
      </w:r>
      <w:hyperlink r:id="rId15" w:history="1">
        <w:r w:rsidRPr="00407ACD">
          <w:rPr>
            <w:rStyle w:val="Hyperlink"/>
            <w:rFonts w:ascii="Arial" w:hAnsi="Arial" w:cs="Arial"/>
          </w:rPr>
          <w:t>https://www.gov.uk/government/publications/working-together-to-safeguard-children--2</w:t>
        </w:r>
      </w:hyperlink>
      <w:r w:rsidRPr="00407ACD">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581F5483" w14:textId="77777777" w:rsidR="00571030" w:rsidRPr="00571030" w:rsidRDefault="00571030" w:rsidP="00571030">
      <w:pPr>
        <w:spacing w:line="360" w:lineRule="auto"/>
        <w:jc w:val="both"/>
        <w:rPr>
          <w:rFonts w:ascii="Arial" w:hAnsi="Arial" w:cs="Arial"/>
        </w:rPr>
      </w:pPr>
      <w:proofErr w:type="spellStart"/>
      <w:r w:rsidRPr="00571030">
        <w:rPr>
          <w:rFonts w:ascii="Arial" w:hAnsi="Arial" w:cs="Arial"/>
        </w:rPr>
        <w:t>Dheensa</w:t>
      </w:r>
      <w:proofErr w:type="spellEnd"/>
      <w:r w:rsidRPr="00571030">
        <w:rPr>
          <w:rFonts w:ascii="Arial" w:hAnsi="Arial" w:cs="Arial"/>
        </w:rPr>
        <w:t xml:space="preserve">, S., Halliwell, G., Daw, J., Jones, S. K., </w:t>
      </w:r>
      <w:r w:rsidRPr="00571030">
        <w:rPr>
          <w:rFonts w:ascii="Arial" w:hAnsi="Arial" w:cs="Arial"/>
        </w:rPr>
        <w:t>and</w:t>
      </w:r>
      <w:r w:rsidRPr="00571030">
        <w:rPr>
          <w:rFonts w:ascii="Arial" w:hAnsi="Arial" w:cs="Arial"/>
        </w:rPr>
        <w:t xml:space="preserve"> Feder, G. (2020). </w:t>
      </w:r>
      <w:r w:rsidRPr="00571030">
        <w:rPr>
          <w:rFonts w:ascii="Arial" w:hAnsi="Arial" w:cs="Arial"/>
        </w:rPr>
        <w:t>‘</w:t>
      </w:r>
      <w:r w:rsidRPr="00571030">
        <w:rPr>
          <w:rFonts w:ascii="Arial" w:hAnsi="Arial" w:cs="Arial"/>
        </w:rPr>
        <w:t>From taboo to routine: a qualitative evaluation of a hospital-based advocacy intervention for domestic violence and abuse</w:t>
      </w:r>
      <w:r w:rsidRPr="00571030">
        <w:rPr>
          <w:rFonts w:ascii="Arial" w:hAnsi="Arial" w:cs="Arial"/>
        </w:rPr>
        <w:t>’</w:t>
      </w:r>
      <w:r w:rsidRPr="00571030">
        <w:rPr>
          <w:rFonts w:ascii="Arial" w:hAnsi="Arial" w:cs="Arial"/>
        </w:rPr>
        <w:t>. </w:t>
      </w:r>
      <w:r w:rsidRPr="00571030">
        <w:rPr>
          <w:rFonts w:ascii="Arial" w:hAnsi="Arial" w:cs="Arial"/>
          <w:i/>
          <w:iCs/>
        </w:rPr>
        <w:t>BMC health services research</w:t>
      </w:r>
      <w:r w:rsidRPr="00571030">
        <w:rPr>
          <w:rFonts w:ascii="Arial" w:hAnsi="Arial" w:cs="Arial"/>
        </w:rPr>
        <w:t>, </w:t>
      </w:r>
      <w:r w:rsidRPr="00571030">
        <w:rPr>
          <w:rFonts w:ascii="Arial" w:hAnsi="Arial" w:cs="Arial"/>
          <w:i/>
          <w:iCs/>
        </w:rPr>
        <w:t>20</w:t>
      </w:r>
      <w:r w:rsidRPr="00571030">
        <w:rPr>
          <w:rFonts w:ascii="Arial" w:hAnsi="Arial" w:cs="Arial"/>
        </w:rPr>
        <w:t xml:space="preserve">(1), 129. </w:t>
      </w:r>
      <w:r w:rsidRPr="00571030">
        <w:rPr>
          <w:rFonts w:ascii="Arial" w:hAnsi="Arial" w:cs="Arial"/>
        </w:rPr>
        <w:t xml:space="preserve">Available at: </w:t>
      </w:r>
      <w:hyperlink r:id="rId16" w:history="1">
        <w:r w:rsidRPr="00571030">
          <w:rPr>
            <w:rStyle w:val="Hyperlink"/>
            <w:rFonts w:ascii="Arial" w:hAnsi="Arial" w:cs="Arial"/>
          </w:rPr>
          <w:t>https://doi.org/10.1186/s12913-02</w:t>
        </w:r>
        <w:r w:rsidRPr="00571030">
          <w:rPr>
            <w:rStyle w:val="Hyperlink"/>
            <w:rFonts w:ascii="Arial" w:hAnsi="Arial" w:cs="Arial"/>
          </w:rPr>
          <w:t>0</w:t>
        </w:r>
        <w:r w:rsidRPr="00571030">
          <w:rPr>
            <w:rStyle w:val="Hyperlink"/>
            <w:rFonts w:ascii="Arial" w:hAnsi="Arial" w:cs="Arial"/>
          </w:rPr>
          <w:t>-4924-1</w:t>
        </w:r>
      </w:hyperlink>
      <w:r w:rsidRPr="00571030">
        <w:rPr>
          <w:rFonts w:ascii="Arial" w:hAnsi="Arial" w:cs="Arial"/>
        </w:rPr>
        <w:t xml:space="preserve"> </w:t>
      </w:r>
      <w:r w:rsidRPr="00571030">
        <w:rPr>
          <w:rFonts w:ascii="Arial" w:hAnsi="Arial" w:cs="Arial"/>
        </w:rPr>
        <w:t xml:space="preserve">(Accessed: 25/10/25). </w:t>
      </w:r>
    </w:p>
    <w:p w14:paraId="44FA0918"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Feder, G., Davies, R. A., Baird, K., Dunne, D., Eldridge, S., Griffiths, C., Gregory, A., Howell, A., Johnson, M., Ramsay, J., </w:t>
      </w:r>
      <w:proofErr w:type="spellStart"/>
      <w:r w:rsidRPr="00571030">
        <w:rPr>
          <w:rFonts w:ascii="Arial" w:hAnsi="Arial" w:cs="Arial"/>
        </w:rPr>
        <w:t>Rutterford</w:t>
      </w:r>
      <w:proofErr w:type="spellEnd"/>
      <w:r w:rsidRPr="00571030">
        <w:rPr>
          <w:rFonts w:ascii="Arial" w:hAnsi="Arial" w:cs="Arial"/>
        </w:rPr>
        <w:t xml:space="preserve">, C., </w:t>
      </w:r>
      <w:r w:rsidRPr="00571030">
        <w:rPr>
          <w:rFonts w:ascii="Arial" w:hAnsi="Arial" w:cs="Arial"/>
        </w:rPr>
        <w:t>and</w:t>
      </w:r>
      <w:r w:rsidRPr="00571030">
        <w:rPr>
          <w:rFonts w:ascii="Arial" w:hAnsi="Arial" w:cs="Arial"/>
        </w:rPr>
        <w:t xml:space="preserve"> Sharp, D. (2011). </w:t>
      </w:r>
      <w:r w:rsidRPr="00571030">
        <w:rPr>
          <w:rFonts w:ascii="Arial" w:hAnsi="Arial" w:cs="Arial"/>
        </w:rPr>
        <w:t>‘</w:t>
      </w:r>
      <w:r w:rsidRPr="00571030">
        <w:rPr>
          <w:rFonts w:ascii="Arial" w:hAnsi="Arial" w:cs="Arial"/>
        </w:rPr>
        <w:t>Identification and Referral to Improve Safety (IRIS) of women experiencing domestic violence with a primary care training and support programme: a cluster randomised controlled trial</w:t>
      </w:r>
      <w:r w:rsidRPr="00571030">
        <w:rPr>
          <w:rFonts w:ascii="Arial" w:hAnsi="Arial" w:cs="Arial"/>
        </w:rPr>
        <w:t>’</w:t>
      </w:r>
      <w:r w:rsidRPr="00571030">
        <w:rPr>
          <w:rFonts w:ascii="Arial" w:hAnsi="Arial" w:cs="Arial"/>
        </w:rPr>
        <w:t>. </w:t>
      </w:r>
      <w:r w:rsidRPr="00571030">
        <w:rPr>
          <w:rFonts w:ascii="Arial" w:hAnsi="Arial" w:cs="Arial"/>
          <w:i/>
          <w:iCs/>
        </w:rPr>
        <w:t>Lancet (London, England)</w:t>
      </w:r>
      <w:r w:rsidRPr="00571030">
        <w:rPr>
          <w:rFonts w:ascii="Arial" w:hAnsi="Arial" w:cs="Arial"/>
        </w:rPr>
        <w:t>, </w:t>
      </w:r>
      <w:r w:rsidRPr="00571030">
        <w:rPr>
          <w:rFonts w:ascii="Arial" w:hAnsi="Arial" w:cs="Arial"/>
          <w:i/>
          <w:iCs/>
        </w:rPr>
        <w:t>378</w:t>
      </w:r>
      <w:r w:rsidRPr="00571030">
        <w:rPr>
          <w:rFonts w:ascii="Arial" w:hAnsi="Arial" w:cs="Arial"/>
        </w:rPr>
        <w:t xml:space="preserve">(9805), 1788–1795. </w:t>
      </w:r>
      <w:r w:rsidRPr="00571030">
        <w:rPr>
          <w:rFonts w:ascii="Arial" w:hAnsi="Arial" w:cs="Arial"/>
        </w:rPr>
        <w:t xml:space="preserve">Available at: </w:t>
      </w:r>
      <w:hyperlink r:id="rId17" w:history="1">
        <w:r w:rsidRPr="00571030">
          <w:rPr>
            <w:rStyle w:val="Hyperlink"/>
            <w:rFonts w:ascii="Arial" w:hAnsi="Arial" w:cs="Arial"/>
          </w:rPr>
          <w:t>https://doi.org/10.1016/S0140-6</w:t>
        </w:r>
        <w:r w:rsidRPr="00571030">
          <w:rPr>
            <w:rStyle w:val="Hyperlink"/>
            <w:rFonts w:ascii="Arial" w:hAnsi="Arial" w:cs="Arial"/>
          </w:rPr>
          <w:t>7</w:t>
        </w:r>
        <w:r w:rsidRPr="00571030">
          <w:rPr>
            <w:rStyle w:val="Hyperlink"/>
            <w:rFonts w:ascii="Arial" w:hAnsi="Arial" w:cs="Arial"/>
          </w:rPr>
          <w:t>36(11)61179-3</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25/10/25). </w:t>
      </w:r>
    </w:p>
    <w:p w14:paraId="473BBFF3" w14:textId="77777777" w:rsidR="00571030" w:rsidRPr="00407ACD" w:rsidRDefault="00571030" w:rsidP="00571030">
      <w:pPr>
        <w:spacing w:line="360" w:lineRule="auto"/>
        <w:jc w:val="both"/>
        <w:rPr>
          <w:rFonts w:ascii="Arial" w:hAnsi="Arial" w:cs="Arial"/>
        </w:rPr>
      </w:pPr>
      <w:r w:rsidRPr="00407ACD">
        <w:rPr>
          <w:rFonts w:ascii="Arial" w:hAnsi="Arial" w:cs="Arial"/>
        </w:rPr>
        <w:t xml:space="preserve">Gov.uk (2021). </w:t>
      </w:r>
      <w:r w:rsidRPr="00407ACD">
        <w:rPr>
          <w:rFonts w:ascii="Arial" w:hAnsi="Arial" w:cs="Arial"/>
          <w:i/>
          <w:iCs/>
        </w:rPr>
        <w:t>Domestic Abuse Act 2021</w:t>
      </w:r>
      <w:r w:rsidRPr="00571030">
        <w:rPr>
          <w:rFonts w:ascii="Arial" w:hAnsi="Arial" w:cs="Arial"/>
        </w:rPr>
        <w:t xml:space="preserve">. </w:t>
      </w:r>
      <w:r w:rsidRPr="00407ACD">
        <w:rPr>
          <w:rFonts w:ascii="Arial" w:hAnsi="Arial" w:cs="Arial"/>
        </w:rPr>
        <w:t xml:space="preserve">Available at: </w:t>
      </w:r>
      <w:hyperlink r:id="rId18" w:history="1">
        <w:r w:rsidRPr="00407ACD">
          <w:rPr>
            <w:rStyle w:val="Hyperlink"/>
            <w:rFonts w:ascii="Arial" w:hAnsi="Arial" w:cs="Arial"/>
          </w:rPr>
          <w:t>https://www.legislation.gov.uk/ukpga/2021/17/contents</w:t>
        </w:r>
      </w:hyperlink>
      <w:r w:rsidRPr="00407ACD">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5A3FAC23" w14:textId="77777777" w:rsidR="00571030" w:rsidRPr="0047683E" w:rsidRDefault="00571030" w:rsidP="00571030">
      <w:pPr>
        <w:spacing w:line="360" w:lineRule="auto"/>
        <w:jc w:val="both"/>
        <w:rPr>
          <w:rFonts w:ascii="Arial" w:hAnsi="Arial" w:cs="Arial"/>
          <w:b/>
          <w:bCs/>
        </w:rPr>
      </w:pPr>
      <w:r w:rsidRPr="0047683E">
        <w:rPr>
          <w:rFonts w:ascii="Arial" w:hAnsi="Arial" w:cs="Arial"/>
        </w:rPr>
        <w:t xml:space="preserve">Hegarty, K., McKibbin, G., Hameed, M., Koziol-McLain, J., Feder, G., Tarzia, L. and Hooker, L. (2020). </w:t>
      </w:r>
      <w:r w:rsidRPr="00571030">
        <w:rPr>
          <w:rFonts w:ascii="Arial" w:hAnsi="Arial" w:cs="Arial"/>
        </w:rPr>
        <w:t>‘</w:t>
      </w:r>
      <w:r w:rsidRPr="0047683E">
        <w:rPr>
          <w:rFonts w:ascii="Arial" w:hAnsi="Arial" w:cs="Arial"/>
        </w:rPr>
        <w:t>Health practitioners’ readiness to address domestic violence and abuse: A qualitative meta-synthesis</w:t>
      </w:r>
      <w:r w:rsidRPr="00571030">
        <w:rPr>
          <w:rFonts w:ascii="Arial" w:hAnsi="Arial" w:cs="Arial"/>
        </w:rPr>
        <w:t>’</w:t>
      </w:r>
      <w:r w:rsidRPr="0047683E">
        <w:rPr>
          <w:rFonts w:ascii="Arial" w:hAnsi="Arial" w:cs="Arial"/>
        </w:rPr>
        <w:t xml:space="preserve">. </w:t>
      </w:r>
      <w:r w:rsidRPr="0047683E">
        <w:rPr>
          <w:rFonts w:ascii="Arial" w:hAnsi="Arial" w:cs="Arial"/>
          <w:i/>
          <w:iCs/>
        </w:rPr>
        <w:t>PLOS ONE</w:t>
      </w:r>
      <w:r w:rsidRPr="0047683E">
        <w:rPr>
          <w:rFonts w:ascii="Arial" w:hAnsi="Arial" w:cs="Arial"/>
        </w:rPr>
        <w:t xml:space="preserve">, 15(6). </w:t>
      </w:r>
      <w:r w:rsidRPr="00571030">
        <w:rPr>
          <w:rFonts w:ascii="Arial" w:hAnsi="Arial" w:cs="Arial"/>
        </w:rPr>
        <w:t xml:space="preserve">Available at:  </w:t>
      </w:r>
      <w:hyperlink r:id="rId19" w:history="1">
        <w:r w:rsidRPr="0047683E">
          <w:rPr>
            <w:rStyle w:val="Hyperlink"/>
            <w:rFonts w:ascii="Arial" w:hAnsi="Arial" w:cs="Arial"/>
          </w:rPr>
          <w:t>https://doi.org/10.1371/journal.pone.0234067</w:t>
        </w:r>
      </w:hyperlink>
      <w:r w:rsidRPr="0047683E">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57BB92E8"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Heron, R. L., </w:t>
      </w:r>
      <w:r w:rsidRPr="00571030">
        <w:rPr>
          <w:rFonts w:ascii="Arial" w:hAnsi="Arial" w:cs="Arial"/>
        </w:rPr>
        <w:t>and</w:t>
      </w:r>
      <w:r w:rsidRPr="00571030">
        <w:rPr>
          <w:rFonts w:ascii="Arial" w:hAnsi="Arial" w:cs="Arial"/>
        </w:rPr>
        <w:t xml:space="preserve"> Eisma, M. C. (2021). </w:t>
      </w:r>
      <w:r w:rsidRPr="00571030">
        <w:rPr>
          <w:rFonts w:ascii="Arial" w:hAnsi="Arial" w:cs="Arial"/>
        </w:rPr>
        <w:t>‘</w:t>
      </w:r>
      <w:r w:rsidRPr="00571030">
        <w:rPr>
          <w:rFonts w:ascii="Arial" w:hAnsi="Arial" w:cs="Arial"/>
        </w:rPr>
        <w:t>Barriers and facilitators of disclosing domestic violence to the healthcare service: A systematic review of qualitative research</w:t>
      </w:r>
      <w:r w:rsidRPr="00571030">
        <w:rPr>
          <w:rFonts w:ascii="Arial" w:hAnsi="Arial" w:cs="Arial"/>
        </w:rPr>
        <w:t>’</w:t>
      </w:r>
      <w:r w:rsidRPr="00571030">
        <w:rPr>
          <w:rFonts w:ascii="Arial" w:hAnsi="Arial" w:cs="Arial"/>
        </w:rPr>
        <w:t>. </w:t>
      </w:r>
      <w:r w:rsidRPr="00571030">
        <w:rPr>
          <w:rFonts w:ascii="Arial" w:hAnsi="Arial" w:cs="Arial"/>
          <w:i/>
          <w:iCs/>
        </w:rPr>
        <w:t>Health &amp; social care in the community</w:t>
      </w:r>
      <w:r w:rsidRPr="00571030">
        <w:rPr>
          <w:rFonts w:ascii="Arial" w:hAnsi="Arial" w:cs="Arial"/>
        </w:rPr>
        <w:t>, </w:t>
      </w:r>
      <w:r w:rsidRPr="00571030">
        <w:rPr>
          <w:rFonts w:ascii="Arial" w:hAnsi="Arial" w:cs="Arial"/>
          <w:i/>
          <w:iCs/>
        </w:rPr>
        <w:t>29</w:t>
      </w:r>
      <w:r w:rsidRPr="00571030">
        <w:rPr>
          <w:rFonts w:ascii="Arial" w:hAnsi="Arial" w:cs="Arial"/>
        </w:rPr>
        <w:t xml:space="preserve">(3), 612–630. </w:t>
      </w:r>
      <w:r w:rsidRPr="00571030">
        <w:rPr>
          <w:rFonts w:ascii="Arial" w:hAnsi="Arial" w:cs="Arial"/>
        </w:rPr>
        <w:t xml:space="preserve">Available at: </w:t>
      </w:r>
      <w:hyperlink r:id="rId20" w:history="1">
        <w:r w:rsidRPr="00571030">
          <w:rPr>
            <w:rStyle w:val="Hyperlink"/>
            <w:rFonts w:ascii="Arial" w:hAnsi="Arial" w:cs="Arial"/>
          </w:rPr>
          <w:t>https://doi.org/10.1111/hsc.13282</w:t>
        </w:r>
      </w:hyperlink>
      <w:r w:rsidRPr="00571030">
        <w:rPr>
          <w:rFonts w:ascii="Arial" w:hAnsi="Arial" w:cs="Arial"/>
        </w:rPr>
        <w:t xml:space="preserve">. </w:t>
      </w:r>
      <w:r w:rsidRPr="00571030">
        <w:rPr>
          <w:rFonts w:ascii="Arial" w:hAnsi="Arial" w:cs="Arial"/>
        </w:rPr>
        <w:t xml:space="preserve">(Accessed: </w:t>
      </w:r>
      <w:r w:rsidRPr="00571030">
        <w:rPr>
          <w:rFonts w:ascii="Arial" w:hAnsi="Arial" w:cs="Arial"/>
        </w:rPr>
        <w:t>22</w:t>
      </w:r>
      <w:r w:rsidRPr="00571030">
        <w:rPr>
          <w:rFonts w:ascii="Arial" w:hAnsi="Arial" w:cs="Arial"/>
        </w:rPr>
        <w:t xml:space="preserve">/10/25). </w:t>
      </w:r>
    </w:p>
    <w:p w14:paraId="51FFA01A" w14:textId="77777777" w:rsidR="00571030" w:rsidRPr="00F52889" w:rsidRDefault="00571030" w:rsidP="00571030">
      <w:pPr>
        <w:spacing w:line="360" w:lineRule="auto"/>
        <w:jc w:val="both"/>
        <w:rPr>
          <w:rFonts w:ascii="Arial" w:hAnsi="Arial" w:cs="Arial"/>
          <w:b/>
          <w:bCs/>
        </w:rPr>
      </w:pPr>
      <w:r w:rsidRPr="00F52889">
        <w:rPr>
          <w:rFonts w:ascii="Arial" w:hAnsi="Arial" w:cs="Arial"/>
        </w:rPr>
        <w:t xml:space="preserve">Home Office (2014). </w:t>
      </w:r>
      <w:r w:rsidRPr="00F52889">
        <w:rPr>
          <w:rFonts w:ascii="Arial" w:hAnsi="Arial" w:cs="Arial"/>
          <w:i/>
          <w:iCs/>
        </w:rPr>
        <w:t>Working together to safeguard children: Multi-Agency Safeguarding Hubs</w:t>
      </w:r>
      <w:r w:rsidRPr="00F52889">
        <w:rPr>
          <w:rFonts w:ascii="Arial" w:hAnsi="Arial" w:cs="Arial"/>
        </w:rPr>
        <w:t xml:space="preserve">.  Available at: </w:t>
      </w:r>
      <w:hyperlink r:id="rId21" w:history="1">
        <w:r w:rsidRPr="00F52889">
          <w:rPr>
            <w:rStyle w:val="Hyperlink"/>
            <w:rFonts w:ascii="Arial" w:hAnsi="Arial" w:cs="Arial"/>
          </w:rPr>
          <w:t>https://www.gov.uk/government/news/working-together-to-safeguard-children-multi-agency-safeguarding-hubs</w:t>
        </w:r>
      </w:hyperlink>
      <w:r w:rsidRPr="00F52889">
        <w:rPr>
          <w:rFonts w:ascii="Arial" w:hAnsi="Arial" w:cs="Arial"/>
        </w:rPr>
        <w:t>.</w:t>
      </w:r>
      <w:r w:rsidRPr="00571030">
        <w:rPr>
          <w:rFonts w:ascii="Arial" w:hAnsi="Arial" w:cs="Arial"/>
        </w:rPr>
        <w:t xml:space="preserve"> </w:t>
      </w:r>
      <w:r w:rsidRPr="00571030">
        <w:rPr>
          <w:rFonts w:ascii="Arial" w:hAnsi="Arial" w:cs="Arial"/>
        </w:rPr>
        <w:t>(Accessed: 22/10/25</w:t>
      </w:r>
      <w:r w:rsidRPr="00571030">
        <w:rPr>
          <w:rFonts w:ascii="Arial" w:hAnsi="Arial" w:cs="Arial"/>
        </w:rPr>
        <w:t>)</w:t>
      </w:r>
    </w:p>
    <w:p w14:paraId="56ADECC5" w14:textId="77777777" w:rsidR="00571030" w:rsidRPr="0047673A" w:rsidRDefault="00571030" w:rsidP="00571030">
      <w:pPr>
        <w:spacing w:line="360" w:lineRule="auto"/>
        <w:jc w:val="both"/>
        <w:rPr>
          <w:rFonts w:ascii="Arial" w:hAnsi="Arial" w:cs="Arial"/>
          <w:b/>
          <w:bCs/>
        </w:rPr>
      </w:pPr>
      <w:r w:rsidRPr="0047673A">
        <w:rPr>
          <w:rFonts w:ascii="Arial" w:hAnsi="Arial" w:cs="Arial"/>
        </w:rPr>
        <w:t xml:space="preserve">Home Office (2022). </w:t>
      </w:r>
      <w:r w:rsidRPr="0047673A">
        <w:rPr>
          <w:rFonts w:ascii="Arial" w:hAnsi="Arial" w:cs="Arial"/>
          <w:i/>
          <w:iCs/>
        </w:rPr>
        <w:t>Domestic Abuse Act 2021</w:t>
      </w:r>
      <w:r w:rsidRPr="0047673A">
        <w:rPr>
          <w:rFonts w:ascii="Arial" w:hAnsi="Arial" w:cs="Arial"/>
        </w:rPr>
        <w:t xml:space="preserve">. Available at: </w:t>
      </w:r>
      <w:hyperlink r:id="rId22" w:history="1">
        <w:r w:rsidRPr="0047673A">
          <w:rPr>
            <w:rStyle w:val="Hyperlink"/>
            <w:rFonts w:ascii="Arial" w:hAnsi="Arial" w:cs="Arial"/>
          </w:rPr>
          <w:t>https://www.gov.uk/government/publications/domestic-abuse-act-2021</w:t>
        </w:r>
      </w:hyperlink>
      <w:r w:rsidRPr="0047673A">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69612DE9" w14:textId="77777777" w:rsidR="00571030" w:rsidRPr="00571030" w:rsidRDefault="00571030" w:rsidP="00571030">
      <w:pPr>
        <w:spacing w:line="360" w:lineRule="auto"/>
        <w:jc w:val="both"/>
        <w:rPr>
          <w:rFonts w:ascii="Arial" w:hAnsi="Arial" w:cs="Arial"/>
        </w:rPr>
      </w:pPr>
      <w:r w:rsidRPr="00AB5166">
        <w:rPr>
          <w:rFonts w:ascii="Arial" w:hAnsi="Arial" w:cs="Arial"/>
        </w:rPr>
        <w:t xml:space="preserve">Howard, L., Feder, G. and </w:t>
      </w:r>
      <w:r w:rsidRPr="00571030">
        <w:rPr>
          <w:rFonts w:ascii="Arial" w:hAnsi="Arial" w:cs="Arial"/>
        </w:rPr>
        <w:t>A</w:t>
      </w:r>
      <w:r w:rsidRPr="00AB5166">
        <w:rPr>
          <w:rFonts w:ascii="Arial" w:hAnsi="Arial" w:cs="Arial"/>
        </w:rPr>
        <w:t xml:space="preserve">gnew-Davies, R. (2018). </w:t>
      </w:r>
      <w:r w:rsidRPr="00AB5166">
        <w:rPr>
          <w:rFonts w:ascii="Arial" w:hAnsi="Arial" w:cs="Arial"/>
          <w:i/>
          <w:iCs/>
        </w:rPr>
        <w:t>Domestic Violence and Mental Health</w:t>
      </w:r>
      <w:r w:rsidRPr="00AB5166">
        <w:rPr>
          <w:rFonts w:ascii="Arial" w:hAnsi="Arial" w:cs="Arial"/>
        </w:rPr>
        <w:t xml:space="preserve">. Available at: </w:t>
      </w:r>
      <w:hyperlink r:id="rId23" w:history="1">
        <w:r w:rsidRPr="00AB5166">
          <w:rPr>
            <w:rStyle w:val="Hyperlink"/>
            <w:rFonts w:ascii="Arial" w:hAnsi="Arial" w:cs="Arial"/>
          </w:rPr>
          <w:t>https://books.google.co.uk/books?hl=en&amp;lr=&amp;id=5wAmAgAAQBAJ&amp;oi=fnd&amp;pg=PP1&amp;dq=Howard</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502B3682" w14:textId="77777777" w:rsidR="00571030" w:rsidRPr="00571030" w:rsidRDefault="00571030" w:rsidP="00571030">
      <w:pPr>
        <w:spacing w:line="360" w:lineRule="auto"/>
        <w:jc w:val="both"/>
        <w:rPr>
          <w:rFonts w:ascii="Arial" w:hAnsi="Arial" w:cs="Arial"/>
        </w:rPr>
      </w:pPr>
      <w:proofErr w:type="spellStart"/>
      <w:r w:rsidRPr="00FD1986">
        <w:rPr>
          <w:rFonts w:ascii="Arial" w:hAnsi="Arial" w:cs="Arial"/>
        </w:rPr>
        <w:lastRenderedPageBreak/>
        <w:t>Karavias</w:t>
      </w:r>
      <w:proofErr w:type="spellEnd"/>
      <w:r w:rsidRPr="00FD1986">
        <w:rPr>
          <w:rFonts w:ascii="Arial" w:hAnsi="Arial" w:cs="Arial"/>
        </w:rPr>
        <w:t xml:space="preserve">, Y., Bandyopadhyay, S., Christie, C., Bradbury-Jones, C., Taylor, J., Kane, E. and Flowe, H.D. (2023). </w:t>
      </w:r>
      <w:r w:rsidRPr="00571030">
        <w:rPr>
          <w:rFonts w:ascii="Arial" w:hAnsi="Arial" w:cs="Arial"/>
        </w:rPr>
        <w:t>‘</w:t>
      </w:r>
      <w:r w:rsidRPr="00FD1986">
        <w:rPr>
          <w:rFonts w:ascii="Arial" w:hAnsi="Arial" w:cs="Arial"/>
        </w:rPr>
        <w:t>Impact evaluation and economic benefit analysis of a domestic violence and abuse UK police intervention</w:t>
      </w:r>
      <w:r w:rsidRPr="00571030">
        <w:rPr>
          <w:rFonts w:ascii="Arial" w:hAnsi="Arial" w:cs="Arial"/>
        </w:rPr>
        <w:t>’</w:t>
      </w:r>
      <w:r w:rsidRPr="00FD1986">
        <w:rPr>
          <w:rFonts w:ascii="Arial" w:hAnsi="Arial" w:cs="Arial"/>
        </w:rPr>
        <w:t xml:space="preserve">. </w:t>
      </w:r>
      <w:r w:rsidRPr="00FD1986">
        <w:rPr>
          <w:rFonts w:ascii="Arial" w:hAnsi="Arial" w:cs="Arial"/>
          <w:i/>
          <w:iCs/>
        </w:rPr>
        <w:t>Frontiers in Psychology</w:t>
      </w:r>
      <w:r w:rsidRPr="00FD1986">
        <w:rPr>
          <w:rFonts w:ascii="Arial" w:hAnsi="Arial" w:cs="Arial"/>
        </w:rPr>
        <w:t xml:space="preserve">, 14. </w:t>
      </w:r>
      <w:r w:rsidRPr="00571030">
        <w:rPr>
          <w:rFonts w:ascii="Arial" w:hAnsi="Arial" w:cs="Arial"/>
        </w:rPr>
        <w:t>Available at</w:t>
      </w:r>
      <w:r w:rsidRPr="00FD1986">
        <w:rPr>
          <w:rFonts w:ascii="Arial" w:hAnsi="Arial" w:cs="Arial"/>
        </w:rPr>
        <w:t>:</w:t>
      </w:r>
      <w:r w:rsidRPr="00571030">
        <w:rPr>
          <w:rFonts w:ascii="Arial" w:hAnsi="Arial" w:cs="Arial"/>
        </w:rPr>
        <w:t xml:space="preserve"> </w:t>
      </w:r>
      <w:hyperlink r:id="rId24" w:history="1">
        <w:r w:rsidRPr="00FD1986">
          <w:rPr>
            <w:rStyle w:val="Hyperlink"/>
            <w:rFonts w:ascii="Arial" w:hAnsi="Arial" w:cs="Arial"/>
          </w:rPr>
          <w:t>https://doi.org/10.3389/fpsyg.2023.1063701</w:t>
        </w:r>
      </w:hyperlink>
      <w:r w:rsidRPr="00FD1986">
        <w:rPr>
          <w:rFonts w:ascii="Arial" w:hAnsi="Arial" w:cs="Arial"/>
        </w:rPr>
        <w:t>.</w:t>
      </w:r>
      <w:r w:rsidRPr="00571030">
        <w:rPr>
          <w:rFonts w:ascii="Arial" w:hAnsi="Arial" w:cs="Arial"/>
        </w:rPr>
        <w:t xml:space="preserve"> </w:t>
      </w:r>
      <w:r w:rsidRPr="00571030">
        <w:rPr>
          <w:rFonts w:ascii="Arial" w:hAnsi="Arial" w:cs="Arial"/>
        </w:rPr>
        <w:t xml:space="preserve">(Accessed: 26/10/25). </w:t>
      </w:r>
    </w:p>
    <w:p w14:paraId="24D70487" w14:textId="77777777" w:rsidR="00571030" w:rsidRPr="00C47C6E" w:rsidRDefault="00571030" w:rsidP="00571030">
      <w:pPr>
        <w:spacing w:line="360" w:lineRule="auto"/>
        <w:jc w:val="both"/>
        <w:rPr>
          <w:rFonts w:ascii="Arial" w:hAnsi="Arial" w:cs="Arial"/>
          <w:b/>
          <w:bCs/>
        </w:rPr>
      </w:pPr>
      <w:r w:rsidRPr="00C47C6E">
        <w:rPr>
          <w:rFonts w:ascii="Arial" w:hAnsi="Arial" w:cs="Arial"/>
        </w:rPr>
        <w:t xml:space="preserve">McGarry, J. and Ali, P. (2018). </w:t>
      </w:r>
      <w:r w:rsidRPr="00571030">
        <w:rPr>
          <w:rFonts w:ascii="Arial" w:hAnsi="Arial" w:cs="Arial"/>
        </w:rPr>
        <w:t>‘</w:t>
      </w:r>
      <w:r w:rsidRPr="00C47C6E">
        <w:rPr>
          <w:rFonts w:ascii="Arial" w:hAnsi="Arial" w:cs="Arial"/>
        </w:rPr>
        <w:t>Responding to domestic violence and abuse: Considerations for health visitors</w:t>
      </w:r>
      <w:r w:rsidRPr="00571030">
        <w:rPr>
          <w:rFonts w:ascii="Arial" w:hAnsi="Arial" w:cs="Arial"/>
        </w:rPr>
        <w:t>’</w:t>
      </w:r>
      <w:r w:rsidRPr="00C47C6E">
        <w:rPr>
          <w:rFonts w:ascii="Arial" w:hAnsi="Arial" w:cs="Arial"/>
        </w:rPr>
        <w:t xml:space="preserve">. </w:t>
      </w:r>
      <w:r w:rsidRPr="00C47C6E">
        <w:rPr>
          <w:rFonts w:ascii="Arial" w:hAnsi="Arial" w:cs="Arial"/>
          <w:i/>
          <w:iCs/>
        </w:rPr>
        <w:t>Journal of Health Visiting</w:t>
      </w:r>
      <w:r w:rsidRPr="00C47C6E">
        <w:rPr>
          <w:rFonts w:ascii="Arial" w:hAnsi="Arial" w:cs="Arial"/>
        </w:rPr>
        <w:t xml:space="preserve">, 6(2), pp.95–98. </w:t>
      </w:r>
      <w:r w:rsidRPr="00571030">
        <w:rPr>
          <w:rFonts w:ascii="Arial" w:hAnsi="Arial" w:cs="Arial"/>
        </w:rPr>
        <w:t xml:space="preserve">Available at: </w:t>
      </w:r>
      <w:hyperlink r:id="rId25" w:history="1">
        <w:r w:rsidRPr="00C47C6E">
          <w:rPr>
            <w:rStyle w:val="Hyperlink"/>
            <w:rFonts w:ascii="Arial" w:hAnsi="Arial" w:cs="Arial"/>
          </w:rPr>
          <w:t>https://doi.org/10.12968/johv.2018.6.2.95</w:t>
        </w:r>
      </w:hyperlink>
      <w:r w:rsidRPr="00C47C6E">
        <w:rPr>
          <w:rFonts w:ascii="Arial" w:hAnsi="Arial" w:cs="Arial"/>
        </w:rPr>
        <w:t>.</w:t>
      </w:r>
      <w:r w:rsidRPr="00571030">
        <w:rPr>
          <w:rFonts w:ascii="Arial" w:hAnsi="Arial" w:cs="Arial"/>
          <w:b/>
          <w:bCs/>
        </w:rPr>
        <w:t xml:space="preserve"> </w:t>
      </w:r>
      <w:r w:rsidRPr="00571030">
        <w:rPr>
          <w:rFonts w:ascii="Arial" w:hAnsi="Arial" w:cs="Arial"/>
        </w:rPr>
        <w:t>(Accessed: 2</w:t>
      </w:r>
      <w:r w:rsidRPr="00571030">
        <w:rPr>
          <w:rFonts w:ascii="Arial" w:hAnsi="Arial" w:cs="Arial"/>
        </w:rPr>
        <w:t>7</w:t>
      </w:r>
      <w:r w:rsidRPr="00571030">
        <w:rPr>
          <w:rFonts w:ascii="Arial" w:hAnsi="Arial" w:cs="Arial"/>
        </w:rPr>
        <w:t xml:space="preserve">/10/25). </w:t>
      </w:r>
    </w:p>
    <w:p w14:paraId="67D566B6" w14:textId="77777777" w:rsidR="00571030" w:rsidRPr="00571030" w:rsidRDefault="00571030" w:rsidP="00571030">
      <w:pPr>
        <w:spacing w:line="360" w:lineRule="auto"/>
        <w:jc w:val="both"/>
        <w:rPr>
          <w:rFonts w:ascii="Arial" w:hAnsi="Arial" w:cs="Arial"/>
        </w:rPr>
      </w:pPr>
      <w:r w:rsidRPr="00840C32">
        <w:rPr>
          <w:rFonts w:ascii="Arial" w:hAnsi="Arial" w:cs="Arial"/>
        </w:rPr>
        <w:t xml:space="preserve">McKinlay, A.R., Simon, Y.R., May, T., Fancourt, D. and Burton, A. (2023). </w:t>
      </w:r>
      <w:r w:rsidRPr="00571030">
        <w:rPr>
          <w:rFonts w:ascii="Arial" w:hAnsi="Arial" w:cs="Arial"/>
        </w:rPr>
        <w:t>‘</w:t>
      </w:r>
      <w:r w:rsidRPr="00840C32">
        <w:rPr>
          <w:rFonts w:ascii="Arial" w:hAnsi="Arial" w:cs="Arial"/>
        </w:rPr>
        <w:t>How did UK social distancing restrictions affect the lives of women experiencing intimate partner violence during the COVID-19 pandemic? A qualitative exploration of survivor views</w:t>
      </w:r>
      <w:r w:rsidRPr="00571030">
        <w:rPr>
          <w:rFonts w:ascii="Arial" w:hAnsi="Arial" w:cs="Arial"/>
        </w:rPr>
        <w:t>’</w:t>
      </w:r>
      <w:r w:rsidRPr="00840C32">
        <w:rPr>
          <w:rFonts w:ascii="Arial" w:hAnsi="Arial" w:cs="Arial"/>
        </w:rPr>
        <w:t xml:space="preserve">. </w:t>
      </w:r>
      <w:r w:rsidRPr="00840C32">
        <w:rPr>
          <w:rFonts w:ascii="Arial" w:hAnsi="Arial" w:cs="Arial"/>
          <w:i/>
          <w:iCs/>
        </w:rPr>
        <w:t>BMC Public Health</w:t>
      </w:r>
      <w:r w:rsidRPr="00840C32">
        <w:rPr>
          <w:rFonts w:ascii="Arial" w:hAnsi="Arial" w:cs="Arial"/>
        </w:rPr>
        <w:t xml:space="preserve">, [online] 23(1). </w:t>
      </w:r>
      <w:r w:rsidRPr="00571030">
        <w:rPr>
          <w:rFonts w:ascii="Arial" w:hAnsi="Arial" w:cs="Arial"/>
        </w:rPr>
        <w:t xml:space="preserve">Available at: </w:t>
      </w:r>
      <w:hyperlink r:id="rId26" w:history="1">
        <w:r w:rsidRPr="00840C32">
          <w:rPr>
            <w:rStyle w:val="Hyperlink"/>
            <w:rFonts w:ascii="Arial" w:hAnsi="Arial" w:cs="Arial"/>
          </w:rPr>
          <w:t>https://doi.org/10.1186/s12889-023-14987-3</w:t>
        </w:r>
      </w:hyperlink>
      <w:r w:rsidRPr="00840C32">
        <w:rPr>
          <w:rFonts w:ascii="Arial" w:hAnsi="Arial" w:cs="Arial"/>
        </w:rPr>
        <w:t>.</w:t>
      </w:r>
      <w:r w:rsidRPr="00571030">
        <w:rPr>
          <w:rFonts w:ascii="Arial" w:hAnsi="Arial" w:cs="Arial"/>
        </w:rPr>
        <w:t xml:space="preserve"> (Accessed: 22/10/25)</w:t>
      </w:r>
      <w:r w:rsidRPr="00571030">
        <w:rPr>
          <w:rFonts w:ascii="Arial" w:hAnsi="Arial" w:cs="Arial"/>
        </w:rPr>
        <w:t>.</w:t>
      </w:r>
      <w:r w:rsidRPr="00571030">
        <w:rPr>
          <w:rFonts w:ascii="Arial" w:hAnsi="Arial" w:cs="Arial"/>
        </w:rPr>
        <w:t xml:space="preserve"> </w:t>
      </w:r>
    </w:p>
    <w:p w14:paraId="00D252C0" w14:textId="77777777" w:rsidR="00571030" w:rsidRPr="0047673A" w:rsidRDefault="00571030" w:rsidP="00571030">
      <w:pPr>
        <w:spacing w:line="360" w:lineRule="auto"/>
        <w:jc w:val="both"/>
        <w:rPr>
          <w:rFonts w:ascii="Arial" w:hAnsi="Arial" w:cs="Arial"/>
        </w:rPr>
      </w:pPr>
      <w:r w:rsidRPr="0047673A">
        <w:rPr>
          <w:rFonts w:ascii="Arial" w:hAnsi="Arial" w:cs="Arial"/>
        </w:rPr>
        <w:t xml:space="preserve">Munn, Z., Peters, M., Stern, C., Tufanaru, C., McArthur, A. and </w:t>
      </w:r>
      <w:proofErr w:type="spellStart"/>
      <w:r w:rsidRPr="0047673A">
        <w:rPr>
          <w:rFonts w:ascii="Arial" w:hAnsi="Arial" w:cs="Arial"/>
        </w:rPr>
        <w:t>Aromataris</w:t>
      </w:r>
      <w:proofErr w:type="spellEnd"/>
      <w:r w:rsidRPr="0047673A">
        <w:rPr>
          <w:rFonts w:ascii="Arial" w:hAnsi="Arial" w:cs="Arial"/>
        </w:rPr>
        <w:t xml:space="preserve">, E. (2018). </w:t>
      </w:r>
      <w:r w:rsidRPr="00571030">
        <w:rPr>
          <w:rFonts w:ascii="Arial" w:hAnsi="Arial" w:cs="Arial"/>
        </w:rPr>
        <w:t>‘</w:t>
      </w:r>
      <w:r w:rsidRPr="0047673A">
        <w:rPr>
          <w:rFonts w:ascii="Arial" w:hAnsi="Arial" w:cs="Arial"/>
        </w:rPr>
        <w:t>Systematic Review or Scoping review? Guidance for Authors When Choosing between a Systematic or Scoping Review Approach</w:t>
      </w:r>
      <w:r w:rsidRPr="00571030">
        <w:rPr>
          <w:rFonts w:ascii="Arial" w:hAnsi="Arial" w:cs="Arial"/>
        </w:rPr>
        <w:t>’</w:t>
      </w:r>
      <w:r w:rsidRPr="0047673A">
        <w:rPr>
          <w:rFonts w:ascii="Arial" w:hAnsi="Arial" w:cs="Arial"/>
        </w:rPr>
        <w:t xml:space="preserve">. </w:t>
      </w:r>
      <w:r w:rsidRPr="0047673A">
        <w:rPr>
          <w:rFonts w:ascii="Arial" w:hAnsi="Arial" w:cs="Arial"/>
          <w:i/>
          <w:iCs/>
        </w:rPr>
        <w:t>BMC Medical Research Methodology</w:t>
      </w:r>
      <w:r w:rsidRPr="0047673A">
        <w:rPr>
          <w:rFonts w:ascii="Arial" w:hAnsi="Arial" w:cs="Arial"/>
        </w:rPr>
        <w:t xml:space="preserve">, 18(1), pp.1–7. </w:t>
      </w:r>
      <w:r w:rsidRPr="00571030">
        <w:rPr>
          <w:rFonts w:ascii="Arial" w:hAnsi="Arial" w:cs="Arial"/>
        </w:rPr>
        <w:t>Available at</w:t>
      </w:r>
      <w:r w:rsidRPr="0047673A">
        <w:rPr>
          <w:rFonts w:ascii="Arial" w:hAnsi="Arial" w:cs="Arial"/>
        </w:rPr>
        <w:t>:</w:t>
      </w:r>
      <w:r w:rsidRPr="00571030">
        <w:rPr>
          <w:rFonts w:ascii="Arial" w:hAnsi="Arial" w:cs="Arial"/>
        </w:rPr>
        <w:t xml:space="preserve"> </w:t>
      </w:r>
      <w:hyperlink r:id="rId27" w:history="1">
        <w:r w:rsidRPr="0047673A">
          <w:rPr>
            <w:rStyle w:val="Hyperlink"/>
            <w:rFonts w:ascii="Arial" w:hAnsi="Arial" w:cs="Arial"/>
          </w:rPr>
          <w:t>https://doi.org/10.1186/s12874-018-0611-x</w:t>
        </w:r>
      </w:hyperlink>
      <w:r w:rsidRPr="0047673A">
        <w:rPr>
          <w:rFonts w:ascii="Arial" w:hAnsi="Arial" w:cs="Arial"/>
        </w:rPr>
        <w:t>.</w:t>
      </w:r>
      <w:r w:rsidRPr="00571030">
        <w:rPr>
          <w:rFonts w:ascii="Arial" w:hAnsi="Arial" w:cs="Arial"/>
        </w:rPr>
        <w:t xml:space="preserve"> </w:t>
      </w:r>
      <w:r w:rsidRPr="00571030">
        <w:rPr>
          <w:rFonts w:ascii="Arial" w:hAnsi="Arial" w:cs="Arial"/>
        </w:rPr>
        <w:t>(Accessed: 22/10/25)</w:t>
      </w:r>
      <w:r w:rsidRPr="00571030">
        <w:rPr>
          <w:rFonts w:ascii="Arial" w:hAnsi="Arial" w:cs="Arial"/>
        </w:rPr>
        <w:t>.</w:t>
      </w:r>
      <w:r w:rsidRPr="00571030">
        <w:rPr>
          <w:rFonts w:ascii="Arial" w:hAnsi="Arial" w:cs="Arial"/>
        </w:rPr>
        <w:t xml:space="preserve"> </w:t>
      </w:r>
    </w:p>
    <w:p w14:paraId="1FBD422E" w14:textId="77777777" w:rsidR="00571030" w:rsidRPr="00571030" w:rsidRDefault="00571030" w:rsidP="00571030">
      <w:pPr>
        <w:spacing w:line="360" w:lineRule="auto"/>
        <w:jc w:val="both"/>
        <w:rPr>
          <w:rFonts w:ascii="Arial" w:hAnsi="Arial" w:cs="Arial"/>
        </w:rPr>
      </w:pPr>
      <w:r w:rsidRPr="00C47C6E">
        <w:rPr>
          <w:rFonts w:ascii="Arial" w:hAnsi="Arial" w:cs="Arial"/>
        </w:rPr>
        <w:t xml:space="preserve">National Institute for Health and Care Excellence (2014). </w:t>
      </w:r>
      <w:r w:rsidRPr="00C47C6E">
        <w:rPr>
          <w:rFonts w:ascii="Arial" w:hAnsi="Arial" w:cs="Arial"/>
          <w:i/>
          <w:iCs/>
        </w:rPr>
        <w:t>Domestic violence and abuse: multi-agency working</w:t>
      </w:r>
      <w:r w:rsidRPr="00571030">
        <w:rPr>
          <w:rFonts w:ascii="Arial" w:hAnsi="Arial" w:cs="Arial"/>
          <w:i/>
          <w:iCs/>
        </w:rPr>
        <w:t xml:space="preserve">. </w:t>
      </w:r>
      <w:r w:rsidRPr="00C47C6E">
        <w:rPr>
          <w:rFonts w:ascii="Arial" w:hAnsi="Arial" w:cs="Arial"/>
        </w:rPr>
        <w:t xml:space="preserve">Available at: </w:t>
      </w:r>
      <w:hyperlink r:id="rId28" w:history="1">
        <w:r w:rsidRPr="00C47C6E">
          <w:rPr>
            <w:rStyle w:val="Hyperlink"/>
            <w:rFonts w:ascii="Arial" w:hAnsi="Arial" w:cs="Arial"/>
          </w:rPr>
          <w:t>https://www.nice.org.uk/Guidance/PH50</w:t>
        </w:r>
      </w:hyperlink>
      <w:r w:rsidRPr="00C47C6E">
        <w:rPr>
          <w:rFonts w:ascii="Arial" w:hAnsi="Arial" w:cs="Arial"/>
        </w:rPr>
        <w:t>.</w:t>
      </w:r>
      <w:r w:rsidRPr="00571030">
        <w:rPr>
          <w:rFonts w:ascii="Arial" w:hAnsi="Arial" w:cs="Arial"/>
          <w:b/>
          <w:bCs/>
        </w:rPr>
        <w:t xml:space="preserve"> </w:t>
      </w:r>
      <w:r w:rsidRPr="00571030">
        <w:rPr>
          <w:rFonts w:ascii="Arial" w:hAnsi="Arial" w:cs="Arial"/>
        </w:rPr>
        <w:t xml:space="preserve">(Accessed: 22/10/25). </w:t>
      </w:r>
    </w:p>
    <w:p w14:paraId="3AA09B8E" w14:textId="77777777" w:rsidR="00571030" w:rsidRPr="00895DE9" w:rsidRDefault="00571030" w:rsidP="00571030">
      <w:pPr>
        <w:spacing w:line="360" w:lineRule="auto"/>
        <w:jc w:val="both"/>
        <w:rPr>
          <w:rFonts w:ascii="Arial" w:hAnsi="Arial" w:cs="Arial"/>
        </w:rPr>
      </w:pPr>
      <w:r w:rsidRPr="00571030">
        <w:rPr>
          <w:rFonts w:ascii="Arial" w:hAnsi="Arial" w:cs="Arial"/>
        </w:rPr>
        <w:t xml:space="preserve">NHS (2022). </w:t>
      </w:r>
      <w:r w:rsidRPr="00571030">
        <w:rPr>
          <w:rFonts w:ascii="Arial" w:hAnsi="Arial" w:cs="Arial"/>
          <w:i/>
          <w:iCs/>
        </w:rPr>
        <w:t>NHS England Sexual safety of NHS staff and patients</w:t>
      </w:r>
      <w:r w:rsidRPr="00571030">
        <w:rPr>
          <w:rFonts w:ascii="Arial" w:hAnsi="Arial" w:cs="Arial"/>
        </w:rPr>
        <w:t>.</w:t>
      </w:r>
      <w:r w:rsidRPr="00571030">
        <w:rPr>
          <w:rFonts w:ascii="Arial" w:hAnsi="Arial" w:cs="Arial"/>
        </w:rPr>
        <w:t xml:space="preserve"> </w:t>
      </w:r>
      <w:r w:rsidRPr="00571030">
        <w:rPr>
          <w:rFonts w:ascii="Arial" w:hAnsi="Arial" w:cs="Arial"/>
        </w:rPr>
        <w:t xml:space="preserve">Available at: </w:t>
      </w:r>
      <w:hyperlink r:id="rId29" w:history="1">
        <w:r w:rsidRPr="00571030">
          <w:rPr>
            <w:rStyle w:val="Hyperlink"/>
            <w:rFonts w:ascii="Arial" w:hAnsi="Arial" w:cs="Arial"/>
          </w:rPr>
          <w:t>https://www.england.nhs.uk/long-read/sexual-safety-of-nhs-staff-and-patients/</w:t>
        </w:r>
      </w:hyperlink>
      <w:r w:rsidRPr="00571030">
        <w:rPr>
          <w:rFonts w:ascii="Arial" w:hAnsi="Arial" w:cs="Arial"/>
        </w:rPr>
        <w:t>.</w:t>
      </w:r>
      <w:r w:rsidRPr="00571030">
        <w:rPr>
          <w:rFonts w:ascii="Arial" w:hAnsi="Arial" w:cs="Arial"/>
        </w:rPr>
        <w:t xml:space="preserve"> </w:t>
      </w:r>
      <w:r w:rsidRPr="00571030">
        <w:rPr>
          <w:rFonts w:ascii="Arial" w:hAnsi="Arial" w:cs="Arial"/>
        </w:rPr>
        <w:t>(Accessed: 25/10/25).</w:t>
      </w:r>
    </w:p>
    <w:p w14:paraId="3E7C6872" w14:textId="77777777" w:rsidR="00571030" w:rsidRPr="00571030" w:rsidRDefault="00571030" w:rsidP="00571030">
      <w:pPr>
        <w:spacing w:line="360" w:lineRule="auto"/>
        <w:jc w:val="both"/>
        <w:rPr>
          <w:rFonts w:ascii="Arial" w:hAnsi="Arial" w:cs="Arial"/>
        </w:rPr>
      </w:pPr>
      <w:r w:rsidRPr="00895DE9">
        <w:rPr>
          <w:rFonts w:ascii="Arial" w:hAnsi="Arial" w:cs="Arial"/>
        </w:rPr>
        <w:t xml:space="preserve">NHS (2023). </w:t>
      </w:r>
      <w:r w:rsidRPr="00895DE9">
        <w:rPr>
          <w:rFonts w:ascii="Arial" w:hAnsi="Arial" w:cs="Arial"/>
          <w:i/>
          <w:iCs/>
        </w:rPr>
        <w:t>NHS England Sexual safety of NHS staff and patients</w:t>
      </w:r>
      <w:r w:rsidRPr="00895DE9">
        <w:rPr>
          <w:rFonts w:ascii="Arial" w:hAnsi="Arial" w:cs="Arial"/>
        </w:rPr>
        <w:t xml:space="preserve">. Available at: </w:t>
      </w:r>
      <w:hyperlink r:id="rId30" w:history="1">
        <w:r w:rsidRPr="00895DE9">
          <w:rPr>
            <w:rStyle w:val="Hyperlink"/>
            <w:rFonts w:ascii="Arial" w:hAnsi="Arial" w:cs="Arial"/>
          </w:rPr>
          <w:t>https://www.england.nhs.uk/long-read/sexual-safety-of-nhs-staff-and-patients/</w:t>
        </w:r>
      </w:hyperlink>
      <w:r w:rsidRPr="00895DE9">
        <w:rPr>
          <w:rFonts w:ascii="Arial" w:hAnsi="Arial" w:cs="Arial"/>
        </w:rPr>
        <w:t>.</w:t>
      </w:r>
      <w:r w:rsidRPr="00571030">
        <w:rPr>
          <w:rFonts w:ascii="Arial" w:hAnsi="Arial" w:cs="Arial"/>
        </w:rPr>
        <w:t xml:space="preserve"> </w:t>
      </w:r>
      <w:r w:rsidRPr="00571030">
        <w:rPr>
          <w:rFonts w:ascii="Arial" w:hAnsi="Arial" w:cs="Arial"/>
        </w:rPr>
        <w:t>(Accessed: 25/10/25)</w:t>
      </w:r>
      <w:r w:rsidRPr="00571030">
        <w:rPr>
          <w:rFonts w:ascii="Arial" w:hAnsi="Arial" w:cs="Arial"/>
        </w:rPr>
        <w:t xml:space="preserve">. </w:t>
      </w:r>
    </w:p>
    <w:p w14:paraId="45BFB515" w14:textId="77777777" w:rsidR="00571030" w:rsidRPr="00571030" w:rsidRDefault="00571030" w:rsidP="00571030">
      <w:pPr>
        <w:spacing w:line="360" w:lineRule="auto"/>
        <w:jc w:val="both"/>
        <w:rPr>
          <w:rFonts w:ascii="Arial" w:hAnsi="Arial" w:cs="Arial"/>
        </w:rPr>
      </w:pPr>
      <w:r w:rsidRPr="00571030">
        <w:rPr>
          <w:rFonts w:ascii="Arial" w:hAnsi="Arial" w:cs="Arial"/>
        </w:rPr>
        <w:t>NHS</w:t>
      </w:r>
      <w:r w:rsidRPr="00895DE9">
        <w:rPr>
          <w:rFonts w:ascii="Arial" w:hAnsi="Arial" w:cs="Arial"/>
        </w:rPr>
        <w:t xml:space="preserve"> (2024). </w:t>
      </w:r>
      <w:r w:rsidRPr="00895DE9">
        <w:rPr>
          <w:rFonts w:ascii="Arial" w:hAnsi="Arial" w:cs="Arial"/>
          <w:i/>
          <w:iCs/>
        </w:rPr>
        <w:t>Trauma informed practice - NHS Safeguarding</w:t>
      </w:r>
      <w:r w:rsidRPr="00895DE9">
        <w:rPr>
          <w:rFonts w:ascii="Arial" w:hAnsi="Arial" w:cs="Arial"/>
        </w:rPr>
        <w:t xml:space="preserve">.  Available at: </w:t>
      </w:r>
      <w:hyperlink r:id="rId31" w:history="1">
        <w:r w:rsidRPr="00895DE9">
          <w:rPr>
            <w:rStyle w:val="Hyperlink"/>
            <w:rFonts w:ascii="Arial" w:hAnsi="Arial" w:cs="Arial"/>
          </w:rPr>
          <w:t>https://safeguarding-guide.nhs.uk/context-of-NHS-safeguarding/s2-03/</w:t>
        </w:r>
      </w:hyperlink>
      <w:r w:rsidRPr="00895DE9">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5</w:t>
      </w:r>
      <w:r w:rsidRPr="00571030">
        <w:rPr>
          <w:rFonts w:ascii="Arial" w:hAnsi="Arial" w:cs="Arial"/>
        </w:rPr>
        <w:t>/10/25)</w:t>
      </w:r>
      <w:r w:rsidRPr="00571030">
        <w:rPr>
          <w:rFonts w:ascii="Arial" w:hAnsi="Arial" w:cs="Arial"/>
        </w:rPr>
        <w:t>.</w:t>
      </w:r>
    </w:p>
    <w:p w14:paraId="6692AE09" w14:textId="77777777" w:rsidR="00571030" w:rsidRPr="00895DE9" w:rsidRDefault="00571030" w:rsidP="00571030">
      <w:pPr>
        <w:spacing w:line="360" w:lineRule="auto"/>
        <w:jc w:val="both"/>
        <w:rPr>
          <w:rFonts w:ascii="Arial" w:hAnsi="Arial" w:cs="Arial"/>
          <w:b/>
          <w:bCs/>
        </w:rPr>
      </w:pPr>
      <w:r w:rsidRPr="00895DE9">
        <w:rPr>
          <w:rFonts w:ascii="Arial" w:hAnsi="Arial" w:cs="Arial"/>
        </w:rPr>
        <w:t xml:space="preserve">Office for National Statistics (2023). </w:t>
      </w:r>
      <w:r w:rsidRPr="00895DE9">
        <w:rPr>
          <w:rFonts w:ascii="Arial" w:hAnsi="Arial" w:cs="Arial"/>
          <w:i/>
          <w:iCs/>
        </w:rPr>
        <w:t>Domestic abuse prevalence and trends, England and Wales - Office for National Statistics</w:t>
      </w:r>
      <w:r w:rsidRPr="00895DE9">
        <w:rPr>
          <w:rFonts w:ascii="Arial" w:hAnsi="Arial" w:cs="Arial"/>
        </w:rPr>
        <w:t xml:space="preserve">. Available at: </w:t>
      </w:r>
      <w:hyperlink r:id="rId32" w:history="1">
        <w:r w:rsidRPr="00895DE9">
          <w:rPr>
            <w:rStyle w:val="Hyperlink"/>
            <w:rFonts w:ascii="Arial" w:hAnsi="Arial" w:cs="Arial"/>
          </w:rPr>
          <w:t>https://www.ons.gov.uk/peoplepopulationandcommunity/crimeandjustice/articles/domesticabuseprevalenceandtrendsenglandandwales/yearendingmarch2023</w:t>
        </w:r>
      </w:hyperlink>
      <w:r w:rsidRPr="00895DE9">
        <w:rPr>
          <w:rFonts w:ascii="Arial" w:hAnsi="Arial" w:cs="Arial"/>
        </w:rPr>
        <w:t>.</w:t>
      </w:r>
      <w:r w:rsidRPr="00571030">
        <w:rPr>
          <w:rFonts w:ascii="Arial" w:hAnsi="Arial" w:cs="Arial"/>
        </w:rPr>
        <w:t xml:space="preserve"> </w:t>
      </w:r>
      <w:r w:rsidRPr="00571030">
        <w:rPr>
          <w:rFonts w:ascii="Arial" w:hAnsi="Arial" w:cs="Arial"/>
        </w:rPr>
        <w:t>(Accessed: 25/10/25)</w:t>
      </w:r>
      <w:r w:rsidRPr="00571030">
        <w:rPr>
          <w:rFonts w:ascii="Arial" w:hAnsi="Arial" w:cs="Arial"/>
        </w:rPr>
        <w:t xml:space="preserve">. </w:t>
      </w:r>
    </w:p>
    <w:p w14:paraId="242B6D15" w14:textId="77777777" w:rsidR="00571030" w:rsidRPr="0047683E" w:rsidRDefault="00571030" w:rsidP="00571030">
      <w:pPr>
        <w:spacing w:line="360" w:lineRule="auto"/>
        <w:jc w:val="both"/>
        <w:rPr>
          <w:rFonts w:ascii="Arial" w:hAnsi="Arial" w:cs="Arial"/>
          <w:b/>
          <w:bCs/>
        </w:rPr>
      </w:pPr>
      <w:r w:rsidRPr="0047683E">
        <w:rPr>
          <w:rFonts w:ascii="Arial" w:hAnsi="Arial" w:cs="Arial"/>
        </w:rPr>
        <w:t xml:space="preserve">Sohal, A.H., Feder, G., </w:t>
      </w:r>
      <w:proofErr w:type="spellStart"/>
      <w:r w:rsidRPr="0047683E">
        <w:rPr>
          <w:rFonts w:ascii="Arial" w:hAnsi="Arial" w:cs="Arial"/>
        </w:rPr>
        <w:t>Boomla</w:t>
      </w:r>
      <w:proofErr w:type="spellEnd"/>
      <w:r w:rsidRPr="0047683E">
        <w:rPr>
          <w:rFonts w:ascii="Arial" w:hAnsi="Arial" w:cs="Arial"/>
        </w:rPr>
        <w:t xml:space="preserve">, K., Dowrick, A., Hooper, R., Howell, A., Johnson, M., Lewis, N., Robinson, C., Eldridge, S. and Griffiths, C. (2020). </w:t>
      </w:r>
      <w:r w:rsidRPr="00571030">
        <w:rPr>
          <w:rFonts w:ascii="Arial" w:hAnsi="Arial" w:cs="Arial"/>
        </w:rPr>
        <w:t>‘</w:t>
      </w:r>
      <w:r w:rsidRPr="0047683E">
        <w:rPr>
          <w:rFonts w:ascii="Arial" w:hAnsi="Arial" w:cs="Arial"/>
        </w:rPr>
        <w:t xml:space="preserve">Improving the healthcare response to </w:t>
      </w:r>
      <w:r w:rsidRPr="0047683E">
        <w:rPr>
          <w:rFonts w:ascii="Arial" w:hAnsi="Arial" w:cs="Arial"/>
        </w:rPr>
        <w:lastRenderedPageBreak/>
        <w:t>domestic violence and abuse in UK primary care: interrupted time series evaluation of a system-level training and support programme</w:t>
      </w:r>
      <w:r w:rsidRPr="00571030">
        <w:rPr>
          <w:rFonts w:ascii="Arial" w:hAnsi="Arial" w:cs="Arial"/>
        </w:rPr>
        <w:t>’</w:t>
      </w:r>
      <w:r w:rsidRPr="0047683E">
        <w:rPr>
          <w:rFonts w:ascii="Arial" w:hAnsi="Arial" w:cs="Arial"/>
        </w:rPr>
        <w:t xml:space="preserve">. </w:t>
      </w:r>
      <w:r w:rsidRPr="0047683E">
        <w:rPr>
          <w:rFonts w:ascii="Arial" w:hAnsi="Arial" w:cs="Arial"/>
          <w:i/>
          <w:iCs/>
        </w:rPr>
        <w:t>BMC Medicine</w:t>
      </w:r>
      <w:r w:rsidRPr="0047683E">
        <w:rPr>
          <w:rFonts w:ascii="Arial" w:hAnsi="Arial" w:cs="Arial"/>
        </w:rPr>
        <w:t xml:space="preserve">, 18(1). </w:t>
      </w:r>
      <w:r w:rsidRPr="00571030">
        <w:rPr>
          <w:rFonts w:ascii="Arial" w:hAnsi="Arial" w:cs="Arial"/>
        </w:rPr>
        <w:t>Available at</w:t>
      </w:r>
      <w:r w:rsidRPr="0047683E">
        <w:rPr>
          <w:rFonts w:ascii="Arial" w:hAnsi="Arial" w:cs="Arial"/>
        </w:rPr>
        <w:t>:</w:t>
      </w:r>
      <w:r w:rsidRPr="00571030">
        <w:rPr>
          <w:rFonts w:ascii="Arial" w:hAnsi="Arial" w:cs="Arial"/>
        </w:rPr>
        <w:t xml:space="preserve"> </w:t>
      </w:r>
      <w:hyperlink r:id="rId33" w:history="1">
        <w:r w:rsidRPr="0047683E">
          <w:rPr>
            <w:rStyle w:val="Hyperlink"/>
            <w:rFonts w:ascii="Arial" w:hAnsi="Arial" w:cs="Arial"/>
          </w:rPr>
          <w:t>https://doi.org/10.1186/s12916-020-1506-3</w:t>
        </w:r>
      </w:hyperlink>
      <w:r w:rsidRPr="0047683E">
        <w:rPr>
          <w:rFonts w:ascii="Arial" w:hAnsi="Arial" w:cs="Arial"/>
        </w:rPr>
        <w:t>.</w:t>
      </w:r>
      <w:r w:rsidRPr="00571030">
        <w:rPr>
          <w:rFonts w:ascii="Arial" w:hAnsi="Arial" w:cs="Arial"/>
          <w:b/>
          <w:bCs/>
        </w:rPr>
        <w:t xml:space="preserve"> </w:t>
      </w:r>
      <w:r w:rsidRPr="00571030">
        <w:rPr>
          <w:rFonts w:ascii="Arial" w:hAnsi="Arial" w:cs="Arial"/>
        </w:rPr>
        <w:t>(Accessed: 2</w:t>
      </w:r>
      <w:r w:rsidRPr="00571030">
        <w:rPr>
          <w:rFonts w:ascii="Arial" w:hAnsi="Arial" w:cs="Arial"/>
        </w:rPr>
        <w:t>6</w:t>
      </w:r>
      <w:r w:rsidRPr="00571030">
        <w:rPr>
          <w:rFonts w:ascii="Arial" w:hAnsi="Arial" w:cs="Arial"/>
        </w:rPr>
        <w:t xml:space="preserve">/10/25). </w:t>
      </w:r>
    </w:p>
    <w:p w14:paraId="310481FE" w14:textId="77777777" w:rsidR="00571030" w:rsidRPr="00571030" w:rsidRDefault="00571030" w:rsidP="00571030">
      <w:pPr>
        <w:spacing w:line="360" w:lineRule="auto"/>
        <w:jc w:val="both"/>
        <w:rPr>
          <w:rFonts w:ascii="Arial" w:hAnsi="Arial" w:cs="Arial"/>
        </w:rPr>
      </w:pPr>
      <w:r w:rsidRPr="00306474">
        <w:rPr>
          <w:rFonts w:ascii="Arial" w:hAnsi="Arial" w:cs="Arial"/>
        </w:rPr>
        <w:t xml:space="preserve">Sohal, A.H., Feder, G., </w:t>
      </w:r>
      <w:proofErr w:type="spellStart"/>
      <w:r w:rsidRPr="00306474">
        <w:rPr>
          <w:rFonts w:ascii="Arial" w:hAnsi="Arial" w:cs="Arial"/>
        </w:rPr>
        <w:t>Boomla</w:t>
      </w:r>
      <w:proofErr w:type="spellEnd"/>
      <w:r w:rsidRPr="00306474">
        <w:rPr>
          <w:rFonts w:ascii="Arial" w:hAnsi="Arial" w:cs="Arial"/>
        </w:rPr>
        <w:t xml:space="preserve">, K., Dowrick, A., Hooper, R., Howell, A., Johnson, M., Lewis, N., Robinson, C., Eldridge, S. and Griffiths, C. (2020). </w:t>
      </w:r>
      <w:r w:rsidRPr="00571030">
        <w:rPr>
          <w:rFonts w:ascii="Arial" w:hAnsi="Arial" w:cs="Arial"/>
        </w:rPr>
        <w:t>‘</w:t>
      </w:r>
      <w:r w:rsidRPr="00306474">
        <w:rPr>
          <w:rFonts w:ascii="Arial" w:hAnsi="Arial" w:cs="Arial"/>
        </w:rPr>
        <w:t>Improving the healthcare response to domestic violence and abuse in UK primary care: interrupted time series evaluation of a system-level training and support programme</w:t>
      </w:r>
      <w:r w:rsidRPr="00571030">
        <w:rPr>
          <w:rFonts w:ascii="Arial" w:hAnsi="Arial" w:cs="Arial"/>
        </w:rPr>
        <w:t>’</w:t>
      </w:r>
      <w:r w:rsidRPr="00306474">
        <w:rPr>
          <w:rFonts w:ascii="Arial" w:hAnsi="Arial" w:cs="Arial"/>
        </w:rPr>
        <w:t xml:space="preserve">. </w:t>
      </w:r>
      <w:r w:rsidRPr="00306474">
        <w:rPr>
          <w:rFonts w:ascii="Arial" w:hAnsi="Arial" w:cs="Arial"/>
          <w:i/>
          <w:iCs/>
        </w:rPr>
        <w:t>BMC Medicine</w:t>
      </w:r>
      <w:r w:rsidRPr="00306474">
        <w:rPr>
          <w:rFonts w:ascii="Arial" w:hAnsi="Arial" w:cs="Arial"/>
        </w:rPr>
        <w:t xml:space="preserve">, 18(1). </w:t>
      </w:r>
      <w:r w:rsidRPr="00571030">
        <w:rPr>
          <w:rFonts w:ascii="Arial" w:hAnsi="Arial" w:cs="Arial"/>
        </w:rPr>
        <w:t>Available at</w:t>
      </w:r>
      <w:r w:rsidRPr="00306474">
        <w:rPr>
          <w:rFonts w:ascii="Arial" w:hAnsi="Arial" w:cs="Arial"/>
        </w:rPr>
        <w:t>:</w:t>
      </w:r>
      <w:r w:rsidRPr="00571030">
        <w:rPr>
          <w:rFonts w:ascii="Arial" w:hAnsi="Arial" w:cs="Arial"/>
        </w:rPr>
        <w:t xml:space="preserve"> </w:t>
      </w:r>
      <w:hyperlink r:id="rId34" w:history="1">
        <w:r w:rsidRPr="00306474">
          <w:rPr>
            <w:rStyle w:val="Hyperlink"/>
            <w:rFonts w:ascii="Arial" w:hAnsi="Arial" w:cs="Arial"/>
          </w:rPr>
          <w:t>https://doi.org/10.1186/s12916-020-1506-3</w:t>
        </w:r>
      </w:hyperlink>
      <w:r w:rsidRPr="00306474">
        <w:rPr>
          <w:rFonts w:ascii="Arial" w:hAnsi="Arial" w:cs="Arial"/>
        </w:rPr>
        <w:t>.</w:t>
      </w:r>
      <w:r w:rsidRPr="00571030">
        <w:rPr>
          <w:rFonts w:ascii="Arial" w:hAnsi="Arial" w:cs="Arial"/>
          <w:b/>
          <w:bCs/>
        </w:rPr>
        <w:t xml:space="preserve"> </w:t>
      </w:r>
      <w:r w:rsidRPr="00571030">
        <w:rPr>
          <w:rFonts w:ascii="Arial" w:hAnsi="Arial" w:cs="Arial"/>
        </w:rPr>
        <w:t xml:space="preserve">(Accessed: 25/10/25). </w:t>
      </w:r>
    </w:p>
    <w:p w14:paraId="14FBAC11" w14:textId="77777777" w:rsidR="00571030" w:rsidRPr="00306474" w:rsidRDefault="00571030" w:rsidP="00571030">
      <w:pPr>
        <w:spacing w:line="360" w:lineRule="auto"/>
        <w:jc w:val="both"/>
        <w:rPr>
          <w:rFonts w:ascii="Arial" w:hAnsi="Arial" w:cs="Arial"/>
        </w:rPr>
      </w:pPr>
      <w:r w:rsidRPr="00306474">
        <w:rPr>
          <w:rFonts w:ascii="Arial" w:hAnsi="Arial" w:cs="Arial"/>
        </w:rPr>
        <w:t xml:space="preserve">Stanley, N. and Humphreys, C. (2014). </w:t>
      </w:r>
      <w:r w:rsidRPr="00571030">
        <w:rPr>
          <w:rFonts w:ascii="Arial" w:hAnsi="Arial" w:cs="Arial"/>
        </w:rPr>
        <w:t>‘</w:t>
      </w:r>
      <w:r w:rsidRPr="00306474">
        <w:rPr>
          <w:rFonts w:ascii="Arial" w:hAnsi="Arial" w:cs="Arial"/>
        </w:rPr>
        <w:t>Multi-agency risk assessment and management for children and families experiencing domestic violence</w:t>
      </w:r>
      <w:r w:rsidRPr="00571030">
        <w:rPr>
          <w:rFonts w:ascii="Arial" w:hAnsi="Arial" w:cs="Arial"/>
        </w:rPr>
        <w:t>’</w:t>
      </w:r>
      <w:r w:rsidRPr="00306474">
        <w:rPr>
          <w:rFonts w:ascii="Arial" w:hAnsi="Arial" w:cs="Arial"/>
        </w:rPr>
        <w:t xml:space="preserve">. </w:t>
      </w:r>
      <w:r w:rsidRPr="00306474">
        <w:rPr>
          <w:rFonts w:ascii="Arial" w:hAnsi="Arial" w:cs="Arial"/>
          <w:i/>
          <w:iCs/>
        </w:rPr>
        <w:t>Children and Youth Services Review</w:t>
      </w:r>
      <w:r w:rsidRPr="00306474">
        <w:rPr>
          <w:rFonts w:ascii="Arial" w:hAnsi="Arial" w:cs="Arial"/>
        </w:rPr>
        <w:t xml:space="preserve">, 47(1). </w:t>
      </w:r>
      <w:r w:rsidRPr="00571030">
        <w:rPr>
          <w:rFonts w:ascii="Arial" w:hAnsi="Arial" w:cs="Arial"/>
        </w:rPr>
        <w:t>Available at</w:t>
      </w:r>
      <w:r w:rsidRPr="00306474">
        <w:rPr>
          <w:rFonts w:ascii="Arial" w:hAnsi="Arial" w:cs="Arial"/>
        </w:rPr>
        <w:t>:</w:t>
      </w:r>
      <w:r w:rsidRPr="00571030">
        <w:rPr>
          <w:rFonts w:ascii="Arial" w:hAnsi="Arial" w:cs="Arial"/>
        </w:rPr>
        <w:t xml:space="preserve"> </w:t>
      </w:r>
      <w:hyperlink r:id="rId35" w:history="1">
        <w:r w:rsidRPr="00306474">
          <w:rPr>
            <w:rStyle w:val="Hyperlink"/>
            <w:rFonts w:ascii="Arial" w:hAnsi="Arial" w:cs="Arial"/>
          </w:rPr>
          <w:t>https://doi.org/10.1016/j.childyouth.2014.06.003</w:t>
        </w:r>
      </w:hyperlink>
      <w:r w:rsidRPr="00306474">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1604C3E6" w14:textId="77777777" w:rsidR="00571030" w:rsidRPr="00571030" w:rsidRDefault="00571030" w:rsidP="00571030">
      <w:pPr>
        <w:spacing w:line="360" w:lineRule="auto"/>
        <w:jc w:val="both"/>
        <w:rPr>
          <w:rFonts w:ascii="Arial" w:hAnsi="Arial" w:cs="Arial"/>
        </w:rPr>
      </w:pPr>
      <w:r w:rsidRPr="006165FC">
        <w:rPr>
          <w:rFonts w:ascii="Arial" w:hAnsi="Arial" w:cs="Arial"/>
        </w:rPr>
        <w:t xml:space="preserve">Steel, N., Blakeborough, L. and Nicholas, S. (2011). </w:t>
      </w:r>
      <w:r w:rsidRPr="006165FC">
        <w:rPr>
          <w:rFonts w:ascii="Arial" w:hAnsi="Arial" w:cs="Arial"/>
          <w:i/>
          <w:iCs/>
        </w:rPr>
        <w:t>Supporting high-risk victims of domestic violence: a review of Multi-Agency Risk Assessment Conferences (MARACs)</w:t>
      </w:r>
      <w:r w:rsidRPr="006165FC">
        <w:rPr>
          <w:rFonts w:ascii="Arial" w:hAnsi="Arial" w:cs="Arial"/>
        </w:rPr>
        <w:t xml:space="preserve">. Available at: </w:t>
      </w:r>
      <w:hyperlink r:id="rId36" w:history="1">
        <w:r w:rsidRPr="006165FC">
          <w:rPr>
            <w:rStyle w:val="Hyperlink"/>
            <w:rFonts w:ascii="Arial" w:hAnsi="Arial" w:cs="Arial"/>
          </w:rPr>
          <w:t>https://assets.publishing.service.gov.uk/media/5a7a0309e5274a319e77736e/horr55-report.pdf</w:t>
        </w:r>
      </w:hyperlink>
      <w:r w:rsidRPr="006165FC">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4FDBF91D" w14:textId="77777777" w:rsidR="00571030" w:rsidRPr="003E77B5" w:rsidRDefault="00571030" w:rsidP="00571030">
      <w:pPr>
        <w:spacing w:line="360" w:lineRule="auto"/>
        <w:jc w:val="both"/>
        <w:rPr>
          <w:rFonts w:ascii="Arial" w:hAnsi="Arial" w:cs="Arial"/>
        </w:rPr>
      </w:pPr>
      <w:r w:rsidRPr="003E77B5">
        <w:rPr>
          <w:rFonts w:ascii="Arial" w:hAnsi="Arial" w:cs="Arial"/>
        </w:rPr>
        <w:t>Tarzia, L., McKenzie, M., Addison, M.J., Hameed, M.A. and Hegarty, K. (2023). ‘Help Me Realize What I’m Becoming: Men’s Views on Digital Interventions as a Way to Promote Early Help-Seeking for Use of Violence in Relationships</w:t>
      </w:r>
      <w:r w:rsidRPr="00571030">
        <w:rPr>
          <w:rFonts w:ascii="Arial" w:hAnsi="Arial" w:cs="Arial"/>
        </w:rPr>
        <w:t>’</w:t>
      </w:r>
      <w:r w:rsidRPr="003E77B5">
        <w:rPr>
          <w:rFonts w:ascii="Arial" w:hAnsi="Arial" w:cs="Arial"/>
        </w:rPr>
        <w:t xml:space="preserve">. </w:t>
      </w:r>
      <w:r w:rsidRPr="003E77B5">
        <w:rPr>
          <w:rFonts w:ascii="Arial" w:hAnsi="Arial" w:cs="Arial"/>
          <w:i/>
          <w:iCs/>
        </w:rPr>
        <w:t>Journal of Interpersonal Violence</w:t>
      </w:r>
      <w:r w:rsidRPr="003E77B5">
        <w:rPr>
          <w:rFonts w:ascii="Arial" w:hAnsi="Arial" w:cs="Arial"/>
        </w:rPr>
        <w:t xml:space="preserve">, 38(13-14), p.088626052311538. </w:t>
      </w:r>
      <w:r w:rsidRPr="00571030">
        <w:rPr>
          <w:rFonts w:ascii="Arial" w:hAnsi="Arial" w:cs="Arial"/>
        </w:rPr>
        <w:t xml:space="preserve">Available at: </w:t>
      </w:r>
      <w:hyperlink r:id="rId37" w:history="1">
        <w:r w:rsidRPr="003E77B5">
          <w:rPr>
            <w:rStyle w:val="Hyperlink"/>
            <w:rFonts w:ascii="Arial" w:hAnsi="Arial" w:cs="Arial"/>
          </w:rPr>
          <w:t>https://doi.org/10.1177/08862605231153885</w:t>
        </w:r>
      </w:hyperlink>
      <w:r w:rsidRPr="003E77B5">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44F0ADF8" w14:textId="77777777" w:rsidR="00571030" w:rsidRPr="009B6DB4" w:rsidRDefault="00571030" w:rsidP="00571030">
      <w:pPr>
        <w:spacing w:line="360" w:lineRule="auto"/>
        <w:jc w:val="both"/>
        <w:rPr>
          <w:rFonts w:ascii="Arial" w:hAnsi="Arial" w:cs="Arial"/>
        </w:rPr>
      </w:pPr>
      <w:proofErr w:type="spellStart"/>
      <w:r w:rsidRPr="009B6DB4">
        <w:rPr>
          <w:rFonts w:ascii="Arial" w:hAnsi="Arial" w:cs="Arial"/>
        </w:rPr>
        <w:t>Tricco</w:t>
      </w:r>
      <w:proofErr w:type="spellEnd"/>
      <w:r w:rsidRPr="009B6DB4">
        <w:rPr>
          <w:rFonts w:ascii="Arial" w:hAnsi="Arial" w:cs="Arial"/>
        </w:rPr>
        <w:t xml:space="preserve">, A.C., Lillie, E., Zarin, W., O’Brien, K.K., Colquhoun, H., Levac, D., Moher, D., Peters, M.D.J., Horsley, T., Weeks, L., Hempel, S., Akl, E.A., Chang, C., McGowan, J., Stewart, L., Hartling, L., </w:t>
      </w:r>
      <w:proofErr w:type="spellStart"/>
      <w:r w:rsidRPr="009B6DB4">
        <w:rPr>
          <w:rFonts w:ascii="Arial" w:hAnsi="Arial" w:cs="Arial"/>
        </w:rPr>
        <w:t>Aldcroft</w:t>
      </w:r>
      <w:proofErr w:type="spellEnd"/>
      <w:r w:rsidRPr="009B6DB4">
        <w:rPr>
          <w:rFonts w:ascii="Arial" w:hAnsi="Arial" w:cs="Arial"/>
        </w:rPr>
        <w:t xml:space="preserve">, A., Wilson, M.G., Garritty, C. and Lewin, S. (2018). </w:t>
      </w:r>
      <w:r w:rsidRPr="00571030">
        <w:rPr>
          <w:rFonts w:ascii="Arial" w:hAnsi="Arial" w:cs="Arial"/>
        </w:rPr>
        <w:t>‘</w:t>
      </w:r>
      <w:r w:rsidRPr="009B6DB4">
        <w:rPr>
          <w:rFonts w:ascii="Arial" w:hAnsi="Arial" w:cs="Arial"/>
        </w:rPr>
        <w:t>PRISMA Extension for Scoping Reviews (PRISMA-</w:t>
      </w:r>
      <w:proofErr w:type="spellStart"/>
      <w:r w:rsidRPr="009B6DB4">
        <w:rPr>
          <w:rFonts w:ascii="Arial" w:hAnsi="Arial" w:cs="Arial"/>
        </w:rPr>
        <w:t>ScR</w:t>
      </w:r>
      <w:proofErr w:type="spellEnd"/>
      <w:r w:rsidRPr="009B6DB4">
        <w:rPr>
          <w:rFonts w:ascii="Arial" w:hAnsi="Arial" w:cs="Arial"/>
        </w:rPr>
        <w:t>): Checklist and Explanation</w:t>
      </w:r>
      <w:r w:rsidRPr="00571030">
        <w:rPr>
          <w:rFonts w:ascii="Arial" w:hAnsi="Arial" w:cs="Arial"/>
        </w:rPr>
        <w:t>’</w:t>
      </w:r>
      <w:r w:rsidRPr="009B6DB4">
        <w:rPr>
          <w:rFonts w:ascii="Arial" w:hAnsi="Arial" w:cs="Arial"/>
        </w:rPr>
        <w:t xml:space="preserve">. </w:t>
      </w:r>
      <w:r w:rsidRPr="009B6DB4">
        <w:rPr>
          <w:rFonts w:ascii="Arial" w:hAnsi="Arial" w:cs="Arial"/>
          <w:i/>
          <w:iCs/>
        </w:rPr>
        <w:t>Annals of Internal Medicine</w:t>
      </w:r>
      <w:r w:rsidRPr="009B6DB4">
        <w:rPr>
          <w:rFonts w:ascii="Arial" w:hAnsi="Arial" w:cs="Arial"/>
        </w:rPr>
        <w:t xml:space="preserve">, 169(7), pp.467–473. </w:t>
      </w:r>
      <w:r w:rsidRPr="00571030">
        <w:rPr>
          <w:rFonts w:ascii="Arial" w:hAnsi="Arial" w:cs="Arial"/>
        </w:rPr>
        <w:t>Available at</w:t>
      </w:r>
      <w:r w:rsidRPr="009B6DB4">
        <w:rPr>
          <w:rFonts w:ascii="Arial" w:hAnsi="Arial" w:cs="Arial"/>
        </w:rPr>
        <w:t>:</w:t>
      </w:r>
      <w:r w:rsidRPr="00571030">
        <w:rPr>
          <w:rFonts w:ascii="Arial" w:hAnsi="Arial" w:cs="Arial"/>
        </w:rPr>
        <w:t xml:space="preserve"> </w:t>
      </w:r>
      <w:hyperlink r:id="rId38" w:history="1">
        <w:r w:rsidRPr="009B6DB4">
          <w:rPr>
            <w:rStyle w:val="Hyperlink"/>
            <w:rFonts w:ascii="Arial" w:hAnsi="Arial" w:cs="Arial"/>
          </w:rPr>
          <w:t>https://doi.org/10.7326/M18-0850</w:t>
        </w:r>
      </w:hyperlink>
      <w:r w:rsidRPr="009B6DB4">
        <w:rPr>
          <w:rFonts w:ascii="Arial" w:hAnsi="Arial" w:cs="Arial"/>
        </w:rPr>
        <w:t>.</w:t>
      </w:r>
      <w:r w:rsidRPr="00571030">
        <w:rPr>
          <w:rFonts w:ascii="Arial" w:hAnsi="Arial" w:cs="Arial"/>
        </w:rPr>
        <w:t xml:space="preserve"> (Accessed: 25/10/25). </w:t>
      </w:r>
    </w:p>
    <w:p w14:paraId="604ED42A" w14:textId="77777777" w:rsidR="00571030" w:rsidRPr="00571030" w:rsidRDefault="00571030" w:rsidP="00571030">
      <w:pPr>
        <w:spacing w:line="360" w:lineRule="auto"/>
        <w:jc w:val="both"/>
        <w:rPr>
          <w:rFonts w:ascii="Arial" w:hAnsi="Arial" w:cs="Arial"/>
        </w:rPr>
      </w:pPr>
      <w:r w:rsidRPr="00902A04">
        <w:rPr>
          <w:rFonts w:ascii="Arial" w:hAnsi="Arial" w:cs="Arial"/>
        </w:rPr>
        <w:t xml:space="preserve">Walby, S. (2004). </w:t>
      </w:r>
      <w:r w:rsidRPr="00902A04">
        <w:rPr>
          <w:rFonts w:ascii="Arial" w:hAnsi="Arial" w:cs="Arial"/>
          <w:i/>
          <w:iCs/>
        </w:rPr>
        <w:t>The Cost of Domestic Violence</w:t>
      </w:r>
      <w:r w:rsidRPr="00902A04">
        <w:rPr>
          <w:rFonts w:ascii="Arial" w:hAnsi="Arial" w:cs="Arial"/>
        </w:rPr>
        <w:t xml:space="preserve">. Available at: </w:t>
      </w:r>
      <w:hyperlink r:id="rId39" w:history="1">
        <w:r w:rsidRPr="00902A04">
          <w:rPr>
            <w:rStyle w:val="Hyperlink"/>
            <w:rFonts w:ascii="Arial" w:hAnsi="Arial" w:cs="Arial"/>
          </w:rPr>
          <w:t>https://safeguardingchildren.salford.gov.uk/media/1310/walby-cost-domestic-violence.pdf</w:t>
        </w:r>
      </w:hyperlink>
      <w:r w:rsidRPr="00902A04">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8</w:t>
      </w:r>
      <w:r w:rsidRPr="00571030">
        <w:rPr>
          <w:rFonts w:ascii="Arial" w:hAnsi="Arial" w:cs="Arial"/>
        </w:rPr>
        <w:t xml:space="preserve">/10/25). </w:t>
      </w:r>
    </w:p>
    <w:p w14:paraId="4B2E3DA0" w14:textId="77777777" w:rsidR="00571030" w:rsidRPr="00840C32" w:rsidRDefault="00571030" w:rsidP="00571030">
      <w:pPr>
        <w:spacing w:line="360" w:lineRule="auto"/>
        <w:jc w:val="both"/>
        <w:rPr>
          <w:rFonts w:ascii="Arial" w:hAnsi="Arial" w:cs="Arial"/>
        </w:rPr>
      </w:pPr>
      <w:r w:rsidRPr="00571030">
        <w:rPr>
          <w:rFonts w:ascii="Arial" w:hAnsi="Arial" w:cs="Arial"/>
        </w:rPr>
        <w:t xml:space="preserve">Williamson, E., Lombard, N. and Brooks-Hay, O. (2020) </w:t>
      </w:r>
      <w:r w:rsidRPr="00571030">
        <w:rPr>
          <w:rFonts w:ascii="Arial" w:hAnsi="Arial" w:cs="Arial"/>
        </w:rPr>
        <w:t>‘</w:t>
      </w:r>
      <w:r w:rsidRPr="00571030">
        <w:rPr>
          <w:rFonts w:ascii="Arial" w:hAnsi="Arial" w:cs="Arial"/>
        </w:rPr>
        <w:t>Domestic violence and abuse, coronavirus, and the media narrative</w:t>
      </w:r>
      <w:r w:rsidRPr="00571030">
        <w:rPr>
          <w:rFonts w:ascii="Arial" w:hAnsi="Arial" w:cs="Arial"/>
        </w:rPr>
        <w:t>’</w:t>
      </w:r>
      <w:r w:rsidRPr="00571030">
        <w:rPr>
          <w:rFonts w:ascii="Arial" w:hAnsi="Arial" w:cs="Arial"/>
        </w:rPr>
        <w:t xml:space="preserve">. Journal of Gender-Based Violence, 4(2), pp. 289 294. </w:t>
      </w:r>
      <w:r w:rsidRPr="00571030">
        <w:rPr>
          <w:rFonts w:ascii="Arial" w:hAnsi="Arial" w:cs="Arial"/>
        </w:rPr>
        <w:t>Available at:</w:t>
      </w:r>
      <w:r w:rsidRPr="00571030">
        <w:rPr>
          <w:rFonts w:ascii="Arial" w:hAnsi="Arial" w:cs="Arial"/>
        </w:rPr>
        <w:t xml:space="preserve"> </w:t>
      </w:r>
      <w:hyperlink r:id="rId40" w:history="1">
        <w:r w:rsidRPr="00571030">
          <w:rPr>
            <w:rStyle w:val="Hyperlink"/>
            <w:rFonts w:ascii="Arial" w:hAnsi="Arial" w:cs="Arial"/>
          </w:rPr>
          <w:t>http://dx.doi.org/10.1332/239868020x15893043718030</w:t>
        </w:r>
      </w:hyperlink>
      <w:r w:rsidRPr="00571030">
        <w:rPr>
          <w:rFonts w:ascii="Arial" w:hAnsi="Arial" w:cs="Arial"/>
        </w:rPr>
        <w:t xml:space="preserve">. </w:t>
      </w:r>
      <w:r w:rsidRPr="00571030">
        <w:rPr>
          <w:rFonts w:ascii="Arial" w:hAnsi="Arial" w:cs="Arial"/>
        </w:rPr>
        <w:t xml:space="preserve">(Accessed: 28/10/25). </w:t>
      </w:r>
      <w:r w:rsidRPr="00571030">
        <w:rPr>
          <w:rFonts w:ascii="Arial" w:hAnsi="Arial" w:cs="Arial"/>
        </w:rPr>
        <w:t xml:space="preserve"> </w:t>
      </w:r>
    </w:p>
    <w:p w14:paraId="47FF1252" w14:textId="77777777" w:rsidR="00571030" w:rsidRPr="00414591" w:rsidRDefault="00571030" w:rsidP="00571030">
      <w:pPr>
        <w:spacing w:line="360" w:lineRule="auto"/>
        <w:jc w:val="both"/>
        <w:rPr>
          <w:rFonts w:ascii="Arial" w:hAnsi="Arial" w:cs="Arial"/>
        </w:rPr>
      </w:pPr>
      <w:r w:rsidRPr="00414591">
        <w:rPr>
          <w:rFonts w:ascii="Arial" w:hAnsi="Arial" w:cs="Arial"/>
        </w:rPr>
        <w:lastRenderedPageBreak/>
        <w:t xml:space="preserve">World Health Organization (2024). </w:t>
      </w:r>
      <w:r w:rsidRPr="00414591">
        <w:rPr>
          <w:rFonts w:ascii="Arial" w:hAnsi="Arial" w:cs="Arial"/>
          <w:i/>
          <w:iCs/>
        </w:rPr>
        <w:t>Violence against Women</w:t>
      </w:r>
      <w:r w:rsidRPr="00414591">
        <w:rPr>
          <w:rFonts w:ascii="Arial" w:hAnsi="Arial" w:cs="Arial"/>
        </w:rPr>
        <w:t xml:space="preserve">. [online] World Health Organization. Available at: </w:t>
      </w:r>
      <w:hyperlink r:id="rId41" w:history="1">
        <w:r w:rsidRPr="00414591">
          <w:rPr>
            <w:rStyle w:val="Hyperlink"/>
            <w:rFonts w:ascii="Arial" w:hAnsi="Arial" w:cs="Arial"/>
          </w:rPr>
          <w:t>https://www.who.int/news-room/fact-sheets/detail/violence-against-women</w:t>
        </w:r>
      </w:hyperlink>
      <w:r w:rsidRPr="00414591">
        <w:rPr>
          <w:rFonts w:ascii="Arial" w:hAnsi="Arial" w:cs="Arial"/>
        </w:rPr>
        <w:t>.</w:t>
      </w:r>
      <w:r w:rsidRPr="00571030">
        <w:rPr>
          <w:rFonts w:ascii="Arial" w:hAnsi="Arial" w:cs="Arial"/>
        </w:rPr>
        <w:t xml:space="preserve"> </w:t>
      </w:r>
      <w:r w:rsidRPr="00571030">
        <w:rPr>
          <w:rFonts w:ascii="Arial" w:hAnsi="Arial" w:cs="Arial"/>
        </w:rPr>
        <w:t xml:space="preserve">(Accessed: 29/10/25). </w:t>
      </w:r>
    </w:p>
    <w:p w14:paraId="1F6E9C8C" w14:textId="77777777" w:rsidR="00571030" w:rsidRPr="00571030" w:rsidRDefault="00571030" w:rsidP="00571030">
      <w:pPr>
        <w:spacing w:line="360" w:lineRule="auto"/>
        <w:jc w:val="both"/>
        <w:rPr>
          <w:rFonts w:ascii="Arial" w:hAnsi="Arial" w:cs="Arial"/>
          <w:lang w:val="en-US"/>
        </w:rPr>
      </w:pPr>
      <w:r w:rsidRPr="00414591">
        <w:rPr>
          <w:rFonts w:ascii="Arial" w:hAnsi="Arial" w:cs="Arial"/>
        </w:rPr>
        <w:t xml:space="preserve">Zafar, S., Bradbury-Jones, C. and Bandyopadhyay, S. (2022). </w:t>
      </w:r>
      <w:r w:rsidRPr="00571030">
        <w:rPr>
          <w:rFonts w:ascii="Arial" w:hAnsi="Arial" w:cs="Arial"/>
        </w:rPr>
        <w:t>‘</w:t>
      </w:r>
      <w:r w:rsidRPr="00414591">
        <w:rPr>
          <w:rFonts w:ascii="Arial" w:hAnsi="Arial" w:cs="Arial"/>
        </w:rPr>
        <w:t>Impacts of an Intervention to Improve the Identification, Referral and Safety of Those Experiencing Domestic Violence: A Mixed Methods Study in the UK</w:t>
      </w:r>
      <w:r w:rsidRPr="00571030">
        <w:rPr>
          <w:rFonts w:ascii="Arial" w:hAnsi="Arial" w:cs="Arial"/>
        </w:rPr>
        <w:t>’</w:t>
      </w:r>
      <w:r w:rsidRPr="00414591">
        <w:rPr>
          <w:rFonts w:ascii="Arial" w:hAnsi="Arial" w:cs="Arial"/>
        </w:rPr>
        <w:t xml:space="preserve">. </w:t>
      </w:r>
      <w:r w:rsidRPr="00414591">
        <w:rPr>
          <w:rFonts w:ascii="Arial" w:hAnsi="Arial" w:cs="Arial"/>
          <w:i/>
          <w:iCs/>
        </w:rPr>
        <w:t>International Journal of Environmental Research and Public Health</w:t>
      </w:r>
      <w:r w:rsidRPr="00414591">
        <w:rPr>
          <w:rFonts w:ascii="Arial" w:hAnsi="Arial" w:cs="Arial"/>
        </w:rPr>
        <w:t>, 19(23), p.16181.</w:t>
      </w:r>
      <w:r w:rsidRPr="00571030">
        <w:rPr>
          <w:rFonts w:ascii="Arial" w:hAnsi="Arial" w:cs="Arial"/>
        </w:rPr>
        <w:t xml:space="preserve"> Available at: </w:t>
      </w:r>
      <w:hyperlink r:id="rId42" w:history="1">
        <w:r w:rsidRPr="00414591">
          <w:rPr>
            <w:rStyle w:val="Hyperlink"/>
            <w:rFonts w:ascii="Arial" w:hAnsi="Arial" w:cs="Arial"/>
          </w:rPr>
          <w:t>https://doi.org/10.3390/ijerph192316181</w:t>
        </w:r>
      </w:hyperlink>
      <w:r w:rsidRPr="00414591">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9</w:t>
      </w:r>
      <w:r w:rsidRPr="00571030">
        <w:rPr>
          <w:rFonts w:ascii="Arial" w:hAnsi="Arial" w:cs="Arial"/>
        </w:rPr>
        <w:t xml:space="preserve">/10/25). </w:t>
      </w:r>
    </w:p>
    <w:p w14:paraId="717868A5" w14:textId="77777777" w:rsidR="00571030" w:rsidRPr="00C47C6E" w:rsidRDefault="00571030" w:rsidP="00571030">
      <w:pPr>
        <w:spacing w:line="360" w:lineRule="auto"/>
        <w:jc w:val="both"/>
        <w:rPr>
          <w:rFonts w:ascii="Arial" w:hAnsi="Arial" w:cs="Arial"/>
        </w:rPr>
      </w:pPr>
      <w:r w:rsidRPr="00C47C6E">
        <w:rPr>
          <w:rFonts w:ascii="Arial" w:hAnsi="Arial" w:cs="Arial"/>
        </w:rPr>
        <w:t xml:space="preserve">Zaher, E., Keogh, K. and </w:t>
      </w:r>
      <w:proofErr w:type="spellStart"/>
      <w:r w:rsidRPr="00C47C6E">
        <w:rPr>
          <w:rFonts w:ascii="Arial" w:hAnsi="Arial" w:cs="Arial"/>
        </w:rPr>
        <w:t>Ratnapalan</w:t>
      </w:r>
      <w:proofErr w:type="spellEnd"/>
      <w:r w:rsidRPr="00C47C6E">
        <w:rPr>
          <w:rFonts w:ascii="Arial" w:hAnsi="Arial" w:cs="Arial"/>
        </w:rPr>
        <w:t xml:space="preserve">, S. (2014). </w:t>
      </w:r>
      <w:r w:rsidRPr="00571030">
        <w:rPr>
          <w:rFonts w:ascii="Arial" w:hAnsi="Arial" w:cs="Arial"/>
        </w:rPr>
        <w:t>‘</w:t>
      </w:r>
      <w:r w:rsidRPr="00C47C6E">
        <w:rPr>
          <w:rFonts w:ascii="Arial" w:hAnsi="Arial" w:cs="Arial"/>
        </w:rPr>
        <w:t>Effect of domestic violence training: Systematic review of randomized controlled trials</w:t>
      </w:r>
      <w:r w:rsidRPr="00571030">
        <w:rPr>
          <w:rFonts w:ascii="Arial" w:hAnsi="Arial" w:cs="Arial"/>
        </w:rPr>
        <w:t>’</w:t>
      </w:r>
      <w:r w:rsidRPr="00C47C6E">
        <w:rPr>
          <w:rFonts w:ascii="Arial" w:hAnsi="Arial" w:cs="Arial"/>
        </w:rPr>
        <w:t xml:space="preserve">. </w:t>
      </w:r>
      <w:r w:rsidRPr="00C47C6E">
        <w:rPr>
          <w:rFonts w:ascii="Arial" w:hAnsi="Arial" w:cs="Arial"/>
          <w:i/>
          <w:iCs/>
        </w:rPr>
        <w:t>Canadian Family Physician</w:t>
      </w:r>
      <w:r w:rsidRPr="00C47C6E">
        <w:rPr>
          <w:rFonts w:ascii="Arial" w:hAnsi="Arial" w:cs="Arial"/>
        </w:rPr>
        <w:t xml:space="preserve">, [online] 60(7), p.618. Available at: </w:t>
      </w:r>
      <w:hyperlink r:id="rId43" w:history="1">
        <w:r w:rsidRPr="00C47C6E">
          <w:rPr>
            <w:rStyle w:val="Hyperlink"/>
            <w:rFonts w:ascii="Arial" w:hAnsi="Arial" w:cs="Arial"/>
          </w:rPr>
          <w:t>https://pmc.ncbi.nlm.nih.gov/articles/PMC4096259/</w:t>
        </w:r>
      </w:hyperlink>
      <w:r w:rsidRPr="00C47C6E">
        <w:rPr>
          <w:rFonts w:ascii="Arial" w:hAnsi="Arial" w:cs="Arial"/>
        </w:rPr>
        <w:t>.</w:t>
      </w:r>
      <w:r w:rsidRPr="00571030">
        <w:rPr>
          <w:rFonts w:ascii="Arial" w:hAnsi="Arial" w:cs="Arial"/>
        </w:rPr>
        <w:t xml:space="preserve"> </w:t>
      </w:r>
    </w:p>
    <w:p w14:paraId="638A7035" w14:textId="77777777" w:rsidR="00414591" w:rsidRPr="00571030" w:rsidRDefault="00414591" w:rsidP="00571030">
      <w:pPr>
        <w:spacing w:line="360" w:lineRule="auto"/>
        <w:rPr>
          <w:rFonts w:ascii="Arial" w:hAnsi="Arial" w:cs="Arial"/>
          <w:lang w:val="en-US"/>
        </w:rPr>
      </w:pPr>
    </w:p>
    <w:p w14:paraId="328CB6D2" w14:textId="426A4975" w:rsidR="00A81413" w:rsidRPr="00571030" w:rsidRDefault="00A81413" w:rsidP="00571030">
      <w:pPr>
        <w:spacing w:line="360" w:lineRule="auto"/>
        <w:rPr>
          <w:rFonts w:ascii="Arial" w:hAnsi="Arial" w:cs="Arial"/>
        </w:rPr>
      </w:pPr>
    </w:p>
    <w:sectPr w:rsidR="00A81413" w:rsidRPr="00571030">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846D7" w14:textId="77777777" w:rsidR="003B7608" w:rsidRDefault="003B7608" w:rsidP="001A26C2">
      <w:pPr>
        <w:spacing w:after="0" w:line="240" w:lineRule="auto"/>
      </w:pPr>
      <w:r>
        <w:separator/>
      </w:r>
    </w:p>
  </w:endnote>
  <w:endnote w:type="continuationSeparator" w:id="0">
    <w:p w14:paraId="0D516C6F" w14:textId="77777777" w:rsidR="003B7608" w:rsidRDefault="003B7608" w:rsidP="001A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750687"/>
      <w:docPartObj>
        <w:docPartGallery w:val="Page Numbers (Bottom of Page)"/>
        <w:docPartUnique/>
      </w:docPartObj>
    </w:sdtPr>
    <w:sdtEndPr>
      <w:rPr>
        <w:noProof/>
      </w:rPr>
    </w:sdtEndPr>
    <w:sdtContent>
      <w:p w14:paraId="4E1D92A6" w14:textId="7B0FA1AF" w:rsidR="001A26C2" w:rsidRDefault="001A26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3A727A" w14:textId="77777777" w:rsidR="001A26C2" w:rsidRDefault="001A2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F31A2" w14:textId="77777777" w:rsidR="003B7608" w:rsidRDefault="003B7608" w:rsidP="001A26C2">
      <w:pPr>
        <w:spacing w:after="0" w:line="240" w:lineRule="auto"/>
      </w:pPr>
      <w:r>
        <w:separator/>
      </w:r>
    </w:p>
  </w:footnote>
  <w:footnote w:type="continuationSeparator" w:id="0">
    <w:p w14:paraId="33CD31C0" w14:textId="77777777" w:rsidR="003B7608" w:rsidRDefault="003B7608" w:rsidP="001A2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716F"/>
    <w:multiLevelType w:val="multilevel"/>
    <w:tmpl w:val="F8A43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141C9"/>
    <w:multiLevelType w:val="multilevel"/>
    <w:tmpl w:val="08EE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D3909"/>
    <w:multiLevelType w:val="multilevel"/>
    <w:tmpl w:val="A77CA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85AB5"/>
    <w:multiLevelType w:val="multilevel"/>
    <w:tmpl w:val="11C63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2B668B"/>
    <w:multiLevelType w:val="multilevel"/>
    <w:tmpl w:val="5AA8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6024E"/>
    <w:multiLevelType w:val="multilevel"/>
    <w:tmpl w:val="2534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E43BC"/>
    <w:multiLevelType w:val="multilevel"/>
    <w:tmpl w:val="A65E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531F6"/>
    <w:multiLevelType w:val="multilevel"/>
    <w:tmpl w:val="EE12D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385CBD"/>
    <w:multiLevelType w:val="multilevel"/>
    <w:tmpl w:val="0600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D3BE4"/>
    <w:multiLevelType w:val="multilevel"/>
    <w:tmpl w:val="CC0EB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3D7196"/>
    <w:multiLevelType w:val="multilevel"/>
    <w:tmpl w:val="B4247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F76E4"/>
    <w:multiLevelType w:val="multilevel"/>
    <w:tmpl w:val="9416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50BFC"/>
    <w:multiLevelType w:val="multilevel"/>
    <w:tmpl w:val="E04C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28029D"/>
    <w:multiLevelType w:val="hybridMultilevel"/>
    <w:tmpl w:val="EDF47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0634B"/>
    <w:multiLevelType w:val="multilevel"/>
    <w:tmpl w:val="188E6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2527C2"/>
    <w:multiLevelType w:val="multilevel"/>
    <w:tmpl w:val="EB7C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077C15"/>
    <w:multiLevelType w:val="multilevel"/>
    <w:tmpl w:val="0F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3723F7"/>
    <w:multiLevelType w:val="multilevel"/>
    <w:tmpl w:val="E0C23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4F5AB5"/>
    <w:multiLevelType w:val="multilevel"/>
    <w:tmpl w:val="28A6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F70275"/>
    <w:multiLevelType w:val="multilevel"/>
    <w:tmpl w:val="01C06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5D668D"/>
    <w:multiLevelType w:val="multilevel"/>
    <w:tmpl w:val="EF48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6170FD"/>
    <w:multiLevelType w:val="multilevel"/>
    <w:tmpl w:val="DDEAE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C134C0"/>
    <w:multiLevelType w:val="multilevel"/>
    <w:tmpl w:val="BF628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B27D65"/>
    <w:multiLevelType w:val="multilevel"/>
    <w:tmpl w:val="B11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B000A"/>
    <w:multiLevelType w:val="multilevel"/>
    <w:tmpl w:val="5A04D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AD13F4"/>
    <w:multiLevelType w:val="multilevel"/>
    <w:tmpl w:val="7164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7B5532"/>
    <w:multiLevelType w:val="multilevel"/>
    <w:tmpl w:val="67DE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BE36DD"/>
    <w:multiLevelType w:val="multilevel"/>
    <w:tmpl w:val="129E7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0F4E43"/>
    <w:multiLevelType w:val="multilevel"/>
    <w:tmpl w:val="4532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DB5B11"/>
    <w:multiLevelType w:val="multilevel"/>
    <w:tmpl w:val="D9B0F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3270D7"/>
    <w:multiLevelType w:val="multilevel"/>
    <w:tmpl w:val="593A9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B7075B"/>
    <w:multiLevelType w:val="multilevel"/>
    <w:tmpl w:val="ACFCD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620ED3"/>
    <w:multiLevelType w:val="multilevel"/>
    <w:tmpl w:val="E9AE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7A0A69"/>
    <w:multiLevelType w:val="multilevel"/>
    <w:tmpl w:val="3476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742C5"/>
    <w:multiLevelType w:val="multilevel"/>
    <w:tmpl w:val="78024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327147"/>
    <w:multiLevelType w:val="multilevel"/>
    <w:tmpl w:val="FDE4C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A05A7E"/>
    <w:multiLevelType w:val="multilevel"/>
    <w:tmpl w:val="C77EB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B91614"/>
    <w:multiLevelType w:val="multilevel"/>
    <w:tmpl w:val="46129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FE3CCE"/>
    <w:multiLevelType w:val="multilevel"/>
    <w:tmpl w:val="CA7CA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193809"/>
    <w:multiLevelType w:val="multilevel"/>
    <w:tmpl w:val="C0BA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DB7E4D"/>
    <w:multiLevelType w:val="multilevel"/>
    <w:tmpl w:val="484CE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0A5F89"/>
    <w:multiLevelType w:val="multilevel"/>
    <w:tmpl w:val="A216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2F57DF"/>
    <w:multiLevelType w:val="multilevel"/>
    <w:tmpl w:val="93A4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6A7C82"/>
    <w:multiLevelType w:val="hybridMultilevel"/>
    <w:tmpl w:val="9B84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557CF"/>
    <w:multiLevelType w:val="multilevel"/>
    <w:tmpl w:val="B4107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4D5274"/>
    <w:multiLevelType w:val="multilevel"/>
    <w:tmpl w:val="F692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314B6"/>
    <w:multiLevelType w:val="multilevel"/>
    <w:tmpl w:val="727C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C91279"/>
    <w:multiLevelType w:val="multilevel"/>
    <w:tmpl w:val="BE0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8291584">
    <w:abstractNumId w:val="41"/>
  </w:num>
  <w:num w:numId="2" w16cid:durableId="827474669">
    <w:abstractNumId w:val="37"/>
  </w:num>
  <w:num w:numId="3" w16cid:durableId="823472202">
    <w:abstractNumId w:val="16"/>
  </w:num>
  <w:num w:numId="4" w16cid:durableId="739714638">
    <w:abstractNumId w:val="23"/>
  </w:num>
  <w:num w:numId="5" w16cid:durableId="965812425">
    <w:abstractNumId w:val="24"/>
  </w:num>
  <w:num w:numId="6" w16cid:durableId="806312804">
    <w:abstractNumId w:val="17"/>
  </w:num>
  <w:num w:numId="7" w16cid:durableId="364142753">
    <w:abstractNumId w:val="30"/>
  </w:num>
  <w:num w:numId="8" w16cid:durableId="20208937">
    <w:abstractNumId w:val="38"/>
  </w:num>
  <w:num w:numId="9" w16cid:durableId="1344624119">
    <w:abstractNumId w:val="28"/>
  </w:num>
  <w:num w:numId="10" w16cid:durableId="812870031">
    <w:abstractNumId w:val="8"/>
  </w:num>
  <w:num w:numId="11" w16cid:durableId="1667325009">
    <w:abstractNumId w:val="42"/>
  </w:num>
  <w:num w:numId="12" w16cid:durableId="1810439814">
    <w:abstractNumId w:val="32"/>
  </w:num>
  <w:num w:numId="13" w16cid:durableId="610674413">
    <w:abstractNumId w:val="45"/>
  </w:num>
  <w:num w:numId="14" w16cid:durableId="948857699">
    <w:abstractNumId w:val="4"/>
  </w:num>
  <w:num w:numId="15" w16cid:durableId="997881600">
    <w:abstractNumId w:val="46"/>
  </w:num>
  <w:num w:numId="16" w16cid:durableId="1709446795">
    <w:abstractNumId w:val="7"/>
  </w:num>
  <w:num w:numId="17" w16cid:durableId="476647586">
    <w:abstractNumId w:val="0"/>
  </w:num>
  <w:num w:numId="18" w16cid:durableId="1533153822">
    <w:abstractNumId w:val="27"/>
  </w:num>
  <w:num w:numId="19" w16cid:durableId="1482310607">
    <w:abstractNumId w:val="9"/>
  </w:num>
  <w:num w:numId="20" w16cid:durableId="1168179251">
    <w:abstractNumId w:val="11"/>
  </w:num>
  <w:num w:numId="21" w16cid:durableId="1885363574">
    <w:abstractNumId w:val="25"/>
  </w:num>
  <w:num w:numId="22" w16cid:durableId="1742946911">
    <w:abstractNumId w:val="22"/>
  </w:num>
  <w:num w:numId="23" w16cid:durableId="1763256932">
    <w:abstractNumId w:val="5"/>
  </w:num>
  <w:num w:numId="24" w16cid:durableId="1330866413">
    <w:abstractNumId w:val="39"/>
  </w:num>
  <w:num w:numId="25" w16cid:durableId="827794830">
    <w:abstractNumId w:val="21"/>
  </w:num>
  <w:num w:numId="26" w16cid:durableId="1618950064">
    <w:abstractNumId w:val="29"/>
  </w:num>
  <w:num w:numId="27" w16cid:durableId="525797457">
    <w:abstractNumId w:val="20"/>
  </w:num>
  <w:num w:numId="28" w16cid:durableId="1800950458">
    <w:abstractNumId w:val="15"/>
  </w:num>
  <w:num w:numId="29" w16cid:durableId="300156027">
    <w:abstractNumId w:val="26"/>
  </w:num>
  <w:num w:numId="30" w16cid:durableId="1378360052">
    <w:abstractNumId w:val="14"/>
  </w:num>
  <w:num w:numId="31" w16cid:durableId="908657992">
    <w:abstractNumId w:val="6"/>
  </w:num>
  <w:num w:numId="32" w16cid:durableId="1584609158">
    <w:abstractNumId w:val="44"/>
  </w:num>
  <w:num w:numId="33" w16cid:durableId="2001035330">
    <w:abstractNumId w:val="19"/>
  </w:num>
  <w:num w:numId="34" w16cid:durableId="153028763">
    <w:abstractNumId w:val="10"/>
  </w:num>
  <w:num w:numId="35" w16cid:durableId="676270684">
    <w:abstractNumId w:val="31"/>
  </w:num>
  <w:num w:numId="36" w16cid:durableId="1607925785">
    <w:abstractNumId w:val="1"/>
  </w:num>
  <w:num w:numId="37" w16cid:durableId="1543715669">
    <w:abstractNumId w:val="36"/>
  </w:num>
  <w:num w:numId="38" w16cid:durableId="1259485522">
    <w:abstractNumId w:val="35"/>
  </w:num>
  <w:num w:numId="39" w16cid:durableId="1970626263">
    <w:abstractNumId w:val="2"/>
  </w:num>
  <w:num w:numId="40" w16cid:durableId="1655717955">
    <w:abstractNumId w:val="12"/>
  </w:num>
  <w:num w:numId="41" w16cid:durableId="1569223501">
    <w:abstractNumId w:val="47"/>
  </w:num>
  <w:num w:numId="42" w16cid:durableId="710762665">
    <w:abstractNumId w:val="40"/>
  </w:num>
  <w:num w:numId="43" w16cid:durableId="1730302408">
    <w:abstractNumId w:val="33"/>
  </w:num>
  <w:num w:numId="44" w16cid:durableId="522674299">
    <w:abstractNumId w:val="3"/>
  </w:num>
  <w:num w:numId="45" w16cid:durableId="1087267780">
    <w:abstractNumId w:val="13"/>
  </w:num>
  <w:num w:numId="46" w16cid:durableId="1720786675">
    <w:abstractNumId w:val="34"/>
  </w:num>
  <w:num w:numId="47" w16cid:durableId="1253005272">
    <w:abstractNumId w:val="18"/>
  </w:num>
  <w:num w:numId="48" w16cid:durableId="103049031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7E5"/>
    <w:rsid w:val="00092304"/>
    <w:rsid w:val="001A26C2"/>
    <w:rsid w:val="001A6833"/>
    <w:rsid w:val="001A6AD2"/>
    <w:rsid w:val="001C64E9"/>
    <w:rsid w:val="002144E5"/>
    <w:rsid w:val="00216650"/>
    <w:rsid w:val="00274939"/>
    <w:rsid w:val="00282303"/>
    <w:rsid w:val="0028373F"/>
    <w:rsid w:val="00297C33"/>
    <w:rsid w:val="002F7BBB"/>
    <w:rsid w:val="00306474"/>
    <w:rsid w:val="003252D5"/>
    <w:rsid w:val="0035738B"/>
    <w:rsid w:val="003825C9"/>
    <w:rsid w:val="003B7608"/>
    <w:rsid w:val="003D52C7"/>
    <w:rsid w:val="003E77B5"/>
    <w:rsid w:val="00407ACD"/>
    <w:rsid w:val="00414591"/>
    <w:rsid w:val="0043113C"/>
    <w:rsid w:val="0045200A"/>
    <w:rsid w:val="004718A7"/>
    <w:rsid w:val="0047673A"/>
    <w:rsid w:val="0047683E"/>
    <w:rsid w:val="004806A3"/>
    <w:rsid w:val="004B4B40"/>
    <w:rsid w:val="004D47E5"/>
    <w:rsid w:val="005018E5"/>
    <w:rsid w:val="00510D60"/>
    <w:rsid w:val="00567783"/>
    <w:rsid w:val="00571030"/>
    <w:rsid w:val="00594BAE"/>
    <w:rsid w:val="005C413C"/>
    <w:rsid w:val="00603855"/>
    <w:rsid w:val="00605F5F"/>
    <w:rsid w:val="00611186"/>
    <w:rsid w:val="006165FC"/>
    <w:rsid w:val="00675145"/>
    <w:rsid w:val="006B52AD"/>
    <w:rsid w:val="006C35A2"/>
    <w:rsid w:val="00713375"/>
    <w:rsid w:val="007336D5"/>
    <w:rsid w:val="0074396E"/>
    <w:rsid w:val="007B1123"/>
    <w:rsid w:val="00840C32"/>
    <w:rsid w:val="00875291"/>
    <w:rsid w:val="00895DE9"/>
    <w:rsid w:val="008C3F2E"/>
    <w:rsid w:val="00902A04"/>
    <w:rsid w:val="00905D5B"/>
    <w:rsid w:val="00957F71"/>
    <w:rsid w:val="009A5855"/>
    <w:rsid w:val="009B6DB4"/>
    <w:rsid w:val="00A22641"/>
    <w:rsid w:val="00A657D7"/>
    <w:rsid w:val="00A81413"/>
    <w:rsid w:val="00AA5232"/>
    <w:rsid w:val="00AB5166"/>
    <w:rsid w:val="00B442D3"/>
    <w:rsid w:val="00C14CE7"/>
    <w:rsid w:val="00C47050"/>
    <w:rsid w:val="00C47C6E"/>
    <w:rsid w:val="00C562D5"/>
    <w:rsid w:val="00C8293A"/>
    <w:rsid w:val="00CA2293"/>
    <w:rsid w:val="00CB5BC3"/>
    <w:rsid w:val="00DA1A4E"/>
    <w:rsid w:val="00DA4CFA"/>
    <w:rsid w:val="00DC65F4"/>
    <w:rsid w:val="00EF158A"/>
    <w:rsid w:val="00F52889"/>
    <w:rsid w:val="00F55DC3"/>
    <w:rsid w:val="00F679F9"/>
    <w:rsid w:val="00FD1986"/>
    <w:rsid w:val="00FD5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C2D06"/>
  <w15:chartTrackingRefBased/>
  <w15:docId w15:val="{50106F7C-9546-478E-BC4A-C08C1DA7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47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7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7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7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7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7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7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7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4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7E5"/>
    <w:rPr>
      <w:rFonts w:eastAsiaTheme="majorEastAsia" w:cstheme="majorBidi"/>
      <w:color w:val="272727" w:themeColor="text1" w:themeTint="D8"/>
    </w:rPr>
  </w:style>
  <w:style w:type="paragraph" w:styleId="Title">
    <w:name w:val="Title"/>
    <w:basedOn w:val="Normal"/>
    <w:next w:val="Normal"/>
    <w:link w:val="TitleChar"/>
    <w:uiPriority w:val="10"/>
    <w:qFormat/>
    <w:rsid w:val="004D47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7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7E5"/>
    <w:pPr>
      <w:spacing w:before="160"/>
      <w:jc w:val="center"/>
    </w:pPr>
    <w:rPr>
      <w:i/>
      <w:iCs/>
      <w:color w:val="404040" w:themeColor="text1" w:themeTint="BF"/>
    </w:rPr>
  </w:style>
  <w:style w:type="character" w:customStyle="1" w:styleId="QuoteChar">
    <w:name w:val="Quote Char"/>
    <w:basedOn w:val="DefaultParagraphFont"/>
    <w:link w:val="Quote"/>
    <w:uiPriority w:val="29"/>
    <w:rsid w:val="004D47E5"/>
    <w:rPr>
      <w:i/>
      <w:iCs/>
      <w:color w:val="404040" w:themeColor="text1" w:themeTint="BF"/>
    </w:rPr>
  </w:style>
  <w:style w:type="paragraph" w:styleId="ListParagraph">
    <w:name w:val="List Paragraph"/>
    <w:basedOn w:val="Normal"/>
    <w:uiPriority w:val="34"/>
    <w:qFormat/>
    <w:rsid w:val="004D47E5"/>
    <w:pPr>
      <w:ind w:left="720"/>
      <w:contextualSpacing/>
    </w:pPr>
  </w:style>
  <w:style w:type="character" w:styleId="IntenseEmphasis">
    <w:name w:val="Intense Emphasis"/>
    <w:basedOn w:val="DefaultParagraphFont"/>
    <w:uiPriority w:val="21"/>
    <w:qFormat/>
    <w:rsid w:val="004D47E5"/>
    <w:rPr>
      <w:i/>
      <w:iCs/>
      <w:color w:val="0F4761" w:themeColor="accent1" w:themeShade="BF"/>
    </w:rPr>
  </w:style>
  <w:style w:type="paragraph" w:styleId="IntenseQuote">
    <w:name w:val="Intense Quote"/>
    <w:basedOn w:val="Normal"/>
    <w:next w:val="Normal"/>
    <w:link w:val="IntenseQuoteChar"/>
    <w:uiPriority w:val="30"/>
    <w:qFormat/>
    <w:rsid w:val="004D4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7E5"/>
    <w:rPr>
      <w:i/>
      <w:iCs/>
      <w:color w:val="0F4761" w:themeColor="accent1" w:themeShade="BF"/>
    </w:rPr>
  </w:style>
  <w:style w:type="character" w:styleId="IntenseReference">
    <w:name w:val="Intense Reference"/>
    <w:basedOn w:val="DefaultParagraphFont"/>
    <w:uiPriority w:val="32"/>
    <w:qFormat/>
    <w:rsid w:val="004D47E5"/>
    <w:rPr>
      <w:b/>
      <w:bCs/>
      <w:smallCaps/>
      <w:color w:val="0F4761" w:themeColor="accent1" w:themeShade="BF"/>
      <w:spacing w:val="5"/>
    </w:rPr>
  </w:style>
  <w:style w:type="character" w:styleId="Hyperlink">
    <w:name w:val="Hyperlink"/>
    <w:basedOn w:val="DefaultParagraphFont"/>
    <w:uiPriority w:val="99"/>
    <w:unhideWhenUsed/>
    <w:rsid w:val="004D47E5"/>
    <w:rPr>
      <w:color w:val="467886" w:themeColor="hyperlink"/>
      <w:u w:val="single"/>
    </w:rPr>
  </w:style>
  <w:style w:type="character" w:styleId="UnresolvedMention">
    <w:name w:val="Unresolved Mention"/>
    <w:basedOn w:val="DefaultParagraphFont"/>
    <w:uiPriority w:val="99"/>
    <w:semiHidden/>
    <w:unhideWhenUsed/>
    <w:rsid w:val="004D47E5"/>
    <w:rPr>
      <w:color w:val="605E5C"/>
      <w:shd w:val="clear" w:color="auto" w:fill="E1DFDD"/>
    </w:rPr>
  </w:style>
  <w:style w:type="paragraph" w:customStyle="1" w:styleId="c-article-author-listitem">
    <w:name w:val="c-article-author-list__item"/>
    <w:basedOn w:val="Normal"/>
    <w:rsid w:val="001C64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article-info-details">
    <w:name w:val="c-article-info-details"/>
    <w:basedOn w:val="Normal"/>
    <w:rsid w:val="001C64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F67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67783"/>
    <w:rPr>
      <w:b/>
      <w:bCs/>
    </w:rPr>
  </w:style>
  <w:style w:type="paragraph" w:styleId="NormalWeb">
    <w:name w:val="Normal (Web)"/>
    <w:basedOn w:val="Normal"/>
    <w:uiPriority w:val="99"/>
    <w:semiHidden/>
    <w:unhideWhenUsed/>
    <w:rsid w:val="005677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336D5"/>
    <w:rPr>
      <w:i/>
      <w:iCs/>
    </w:rPr>
  </w:style>
  <w:style w:type="paragraph" w:styleId="Header">
    <w:name w:val="header"/>
    <w:basedOn w:val="Normal"/>
    <w:link w:val="HeaderChar"/>
    <w:uiPriority w:val="99"/>
    <w:unhideWhenUsed/>
    <w:rsid w:val="001A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6C2"/>
  </w:style>
  <w:style w:type="paragraph" w:styleId="Footer">
    <w:name w:val="footer"/>
    <w:basedOn w:val="Normal"/>
    <w:link w:val="FooterChar"/>
    <w:uiPriority w:val="99"/>
    <w:unhideWhenUsed/>
    <w:rsid w:val="001A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6C2"/>
  </w:style>
  <w:style w:type="paragraph" w:styleId="TOCHeading">
    <w:name w:val="TOC Heading"/>
    <w:basedOn w:val="Heading1"/>
    <w:next w:val="Normal"/>
    <w:uiPriority w:val="39"/>
    <w:unhideWhenUsed/>
    <w:qFormat/>
    <w:rsid w:val="001A26C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A26C2"/>
    <w:pPr>
      <w:spacing w:after="100"/>
    </w:pPr>
  </w:style>
  <w:style w:type="paragraph" w:styleId="TOC3">
    <w:name w:val="toc 3"/>
    <w:basedOn w:val="Normal"/>
    <w:next w:val="Normal"/>
    <w:autoRedefine/>
    <w:uiPriority w:val="39"/>
    <w:unhideWhenUsed/>
    <w:rsid w:val="001A26C2"/>
    <w:pPr>
      <w:spacing w:after="100"/>
      <w:ind w:left="440"/>
    </w:pPr>
  </w:style>
  <w:style w:type="character" w:styleId="FollowedHyperlink">
    <w:name w:val="FollowedHyperlink"/>
    <w:basedOn w:val="DefaultParagraphFont"/>
    <w:uiPriority w:val="99"/>
    <w:semiHidden/>
    <w:unhideWhenUsed/>
    <w:rsid w:val="009B6D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278434" TargetMode="External"/><Relationship Id="rId18" Type="http://schemas.openxmlformats.org/officeDocument/2006/relationships/hyperlink" Target="https://www.legislation.gov.uk/ukpga/2021/17/contents" TargetMode="External"/><Relationship Id="rId26" Type="http://schemas.openxmlformats.org/officeDocument/2006/relationships/hyperlink" Target="https://doi.org/10.1186/s12889-023-14987-3" TargetMode="External"/><Relationship Id="rId39" Type="http://schemas.openxmlformats.org/officeDocument/2006/relationships/hyperlink" Target="https://safeguardingchildren.salford.gov.uk/media/1310/walby-cost-domestic-violence.pdf" TargetMode="External"/><Relationship Id="rId21" Type="http://schemas.openxmlformats.org/officeDocument/2006/relationships/hyperlink" Target="https://www.gov.uk/government/news/working-together-to-safeguard-children-multi-agency-safeguarding-hubs" TargetMode="External"/><Relationship Id="rId34" Type="http://schemas.openxmlformats.org/officeDocument/2006/relationships/hyperlink" Target="https://doi.org/10.1186/s12916-020-1506-3" TargetMode="External"/><Relationship Id="rId42" Type="http://schemas.openxmlformats.org/officeDocument/2006/relationships/hyperlink" Target="https://doi.org/10.3390/ijerph19231618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913-020-4924-1" TargetMode="External"/><Relationship Id="rId29" Type="http://schemas.openxmlformats.org/officeDocument/2006/relationships/hyperlink" Target="https://www.england.nhs.uk/long-read/sexual-safety-of-nhs-staff-and-pati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ocn.12534" TargetMode="External"/><Relationship Id="rId24" Type="http://schemas.openxmlformats.org/officeDocument/2006/relationships/hyperlink" Target="https://doi.org/10.3389/fpsyg.2023.1063701" TargetMode="External"/><Relationship Id="rId32" Type="http://schemas.openxmlformats.org/officeDocument/2006/relationships/hyperlink" Target="https://www.ons.gov.uk/peoplepopulationandcommunity/crimeandjustice/articles/domesticabuseprevalenceandtrendsenglandandwales/yearendingmarch2023" TargetMode="External"/><Relationship Id="rId37" Type="http://schemas.openxmlformats.org/officeDocument/2006/relationships/hyperlink" Target="https://doi.org/10.1177/08862605231153885" TargetMode="External"/><Relationship Id="rId40" Type="http://schemas.openxmlformats.org/officeDocument/2006/relationships/hyperlink" Target="http://dx.doi.org/10.1332/239868020x1589304371803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books.google.co.uk/books?hl=en&amp;lr=&amp;id=5wAmAgAAQBAJ&amp;oi=fnd&amp;pg=PP1&amp;dq=Howard" TargetMode="External"/><Relationship Id="rId28" Type="http://schemas.openxmlformats.org/officeDocument/2006/relationships/hyperlink" Target="https://www.nice.org.uk/Guidance/PH50" TargetMode="External"/><Relationship Id="rId36" Type="http://schemas.openxmlformats.org/officeDocument/2006/relationships/hyperlink" Target="https://assets.publishing.service.gov.uk/media/5a7a0309e5274a319e77736e/horr55-report.pdf" TargetMode="External"/><Relationship Id="rId10" Type="http://schemas.openxmlformats.org/officeDocument/2006/relationships/hyperlink" Target="https://doi.org/10.1111/jocn.15296" TargetMode="External"/><Relationship Id="rId19" Type="http://schemas.openxmlformats.org/officeDocument/2006/relationships/hyperlink" Target="https://doi.org/10.1371/journal.pone.0234067" TargetMode="External"/><Relationship Id="rId31" Type="http://schemas.openxmlformats.org/officeDocument/2006/relationships/hyperlink" Target="https://safeguarding-guide.nhs.uk/context-of-NHS-safeguarding/s2-0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77/0886260504269050" TargetMode="External"/><Relationship Id="rId14" Type="http://schemas.openxmlformats.org/officeDocument/2006/relationships/hyperlink" Target="https://doi.org/10.1186/1471-2288-13-48" TargetMode="External"/><Relationship Id="rId22" Type="http://schemas.openxmlformats.org/officeDocument/2006/relationships/hyperlink" Target="https://www.gov.uk/government/publications/domestic-abuse-act-2021" TargetMode="External"/><Relationship Id="rId27" Type="http://schemas.openxmlformats.org/officeDocument/2006/relationships/hyperlink" Target="https://doi.org/10.1186/s12874-018-0611-x" TargetMode="External"/><Relationship Id="rId30" Type="http://schemas.openxmlformats.org/officeDocument/2006/relationships/hyperlink" Target="https://www.england.nhs.uk/long-read/sexual-safety-of-nhs-staff-and-patients/" TargetMode="External"/><Relationship Id="rId35" Type="http://schemas.openxmlformats.org/officeDocument/2006/relationships/hyperlink" Target="https://doi.org/10.1016/j.childyouth.2014.06.003" TargetMode="External"/><Relationship Id="rId43" Type="http://schemas.openxmlformats.org/officeDocument/2006/relationships/hyperlink" Target="https://pmc.ncbi.nlm.nih.gov/articles/PMC4096259/" TargetMode="External"/><Relationship Id="rId8" Type="http://schemas.openxmlformats.org/officeDocument/2006/relationships/hyperlink" Target="http://www.journalsonline.tandf.co.uk/openurl.asp?genre=article&amp;eissn=1464-5300&amp;volume=8&amp;issue=1&amp;spage=19" TargetMode="External"/><Relationship Id="rId3" Type="http://schemas.openxmlformats.org/officeDocument/2006/relationships/styles" Target="styles.xml"/><Relationship Id="rId12" Type="http://schemas.openxmlformats.org/officeDocument/2006/relationships/hyperlink" Target="https://doi.org/10.1186/s12889-025-21891-5" TargetMode="External"/><Relationship Id="rId17" Type="http://schemas.openxmlformats.org/officeDocument/2006/relationships/hyperlink" Target="https://doi.org/10.1016/S0140-6736(11)61179-3" TargetMode="External"/><Relationship Id="rId25" Type="http://schemas.openxmlformats.org/officeDocument/2006/relationships/hyperlink" Target="https://doi.org/10.12968/johv.2018.6.2.95" TargetMode="External"/><Relationship Id="rId33" Type="http://schemas.openxmlformats.org/officeDocument/2006/relationships/hyperlink" Target="https://doi.org/10.1186/s12916-020-1506-3" TargetMode="External"/><Relationship Id="rId38" Type="http://schemas.openxmlformats.org/officeDocument/2006/relationships/hyperlink" Target="https://doi.org/10.7326/M18-0850" TargetMode="External"/><Relationship Id="rId46" Type="http://schemas.openxmlformats.org/officeDocument/2006/relationships/theme" Target="theme/theme1.xml"/><Relationship Id="rId20" Type="http://schemas.openxmlformats.org/officeDocument/2006/relationships/hyperlink" Target="https://doi.org/10.1111/hsc.13282" TargetMode="External"/><Relationship Id="rId41" Type="http://schemas.openxmlformats.org/officeDocument/2006/relationships/hyperlink" Target="https://www.who.int/news-room/fact-sheets/detail/violence-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9276E8-7E9F-4802-AEC6-796EA6EC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6376</Words>
  <Characters>39217</Characters>
  <Application>Microsoft Office Word</Application>
  <DocSecurity>0</DocSecurity>
  <Lines>980</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2</cp:revision>
  <dcterms:created xsi:type="dcterms:W3CDTF">2025-11-17T02:29:00Z</dcterms:created>
  <dcterms:modified xsi:type="dcterms:W3CDTF">2025-11-17T02:29:00Z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80c76bc5-ffec-4c37-b529-f82741d63765</vt:lpwstr>
  </property>
</Properties>
</file>