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color="2f5496" w:space="0" w:sz="8" w:val="single"/>
          <w:left w:color="2f5496" w:space="0" w:sz="8" w:val="single"/>
          <w:bottom w:color="2f5496" w:space="0" w:sz="8" w:val="single"/>
          <w:right w:color="2f5496" w:space="0" w:sz="8" w:val="single"/>
        </w:pBdr>
        <w:shd w:fill="d9eaf7" w:val="clear"/>
        <w:jc w:val="center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color w:val="1f4e79"/>
          <w:sz w:val="32"/>
          <w:szCs w:val="32"/>
          <w:u w:val="single"/>
          <w:rtl w:val="0"/>
        </w:rPr>
        <w:t xml:space="preserve">BMHS4005: Skills for academic success.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color="2f5496" w:space="0" w:sz="8" w:val="single"/>
          <w:left w:color="2f5496" w:space="0" w:sz="8" w:val="single"/>
          <w:bottom w:color="2f5496" w:space="0" w:sz="8" w:val="single"/>
          <w:right w:color="2f5496" w:space="0" w:sz="8" w:val="single"/>
        </w:pBdr>
        <w:shd w:fill="d9eaf7" w:val="clear"/>
        <w:jc w:val="center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color w:val="1f4e79"/>
          <w:sz w:val="28"/>
          <w:szCs w:val="28"/>
          <w:u w:val="single"/>
          <w:rtl w:val="0"/>
        </w:rPr>
        <w:t xml:space="preserve">Assessment 1: 30 Minute in class referencing activity.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color="70ad47" w:space="0" w:sz="8" w:val="single"/>
          <w:left w:color="70ad47" w:space="0" w:sz="8" w:val="single"/>
          <w:bottom w:color="70ad47" w:space="0" w:sz="8" w:val="single"/>
          <w:right w:color="70ad47" w:space="0" w:sz="8" w:val="single"/>
        </w:pBdr>
        <w:shd w:fill="e2f0d9" w:val="clear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color w:val="375623"/>
          <w:sz w:val="26"/>
          <w:szCs w:val="26"/>
          <w:u w:val="single"/>
          <w:rtl w:val="0"/>
        </w:rPr>
        <w:t xml:space="preserve">Instructions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You have </w:t>
      </w:r>
      <w:r w:rsidDel="00000000" w:rsidR="00000000" w:rsidRPr="00000000">
        <w:rPr>
          <w:rFonts w:ascii="Cambria" w:cs="Cambria" w:eastAsia="Cambria" w:hAnsi="Cambria"/>
          <w:b w:val="1"/>
          <w:bCs w:val="1"/>
          <w:sz w:val="24"/>
          <w:szCs w:val="24"/>
          <w:rtl w:val="0"/>
        </w:rPr>
        <w:t xml:space="preserve">30 minutes</w:t>
      </w: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05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You may use: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University Harvard Referencing Guide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Printed or electronic copy (if permitted)</w:t>
      </w:r>
    </w:p>
    <w:p w:rsidR="00000000" w:rsidDel="00000000" w:rsidP="00000000" w:rsidRDefault="00000000" w:rsidRPr="00000000" w14:paraId="00000008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You may </w:t>
      </w:r>
      <w:r w:rsidDel="00000000" w:rsidR="00000000" w:rsidRPr="00000000">
        <w:rPr>
          <w:rFonts w:ascii="Cambria" w:cs="Cambria" w:eastAsia="Cambria" w:hAnsi="Cambria"/>
          <w:b w:val="1"/>
          <w:bCs w:val="1"/>
          <w:sz w:val="24"/>
          <w:szCs w:val="24"/>
          <w:rtl w:val="0"/>
        </w:rPr>
        <w:t xml:space="preserve">not</w:t>
      </w: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09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Use AI tools</w:t>
      </w:r>
    </w:p>
    <w:p w:rsidR="00000000" w:rsidDel="00000000" w:rsidP="00000000" w:rsidRDefault="00000000" w:rsidRPr="00000000" w14:paraId="0000000A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Access the internet (unless your referencing guide is online)</w:t>
      </w:r>
    </w:p>
    <w:p w:rsidR="00000000" w:rsidDel="00000000" w:rsidP="00000000" w:rsidRDefault="00000000" w:rsidRPr="00000000" w14:paraId="0000000B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Discuss answers with other students</w:t>
      </w:r>
    </w:p>
    <w:p w:rsidR="00000000" w:rsidDel="00000000" w:rsidP="00000000" w:rsidRDefault="00000000" w:rsidRPr="00000000" w14:paraId="0000000C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Bdr>
          <w:top w:color="ed7d31" w:space="0" w:sz="8" w:val="single"/>
          <w:left w:color="ed7d31" w:space="0" w:sz="8" w:val="single"/>
          <w:bottom w:color="ed7d31" w:space="0" w:sz="8" w:val="single"/>
          <w:right w:color="ed7d31" w:space="0" w:sz="8" w:val="single"/>
        </w:pBdr>
        <w:shd w:fill="fce4d6" w:val="clear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color w:val="c55a11"/>
          <w:sz w:val="26"/>
          <w:szCs w:val="26"/>
          <w:u w:val="single"/>
          <w:rtl w:val="0"/>
        </w:rPr>
        <w:t xml:space="preserve">Activity 1: Read each question carefully and indicate the correct answer.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Bdr>
          <w:top w:color="f4b183" w:space="0" w:sz="8" w:val="single"/>
          <w:left w:color="f4b183" w:space="0" w:sz="8" w:val="single"/>
          <w:bottom w:color="f4b183" w:space="0" w:sz="8" w:val="single"/>
          <w:right w:color="f4b183" w:space="0" w:sz="8" w:val="single"/>
        </w:pBdr>
        <w:shd w:fill="fff2cc" w:val="clear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color w:val="7f6000"/>
          <w:sz w:val="24"/>
          <w:szCs w:val="24"/>
          <w:rtl w:val="0"/>
        </w:rPr>
        <w:t xml:space="preserve">Question 1: Which is the correct in-text citation? (3 Marks)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A.) (Smith)</w:t>
      </w:r>
    </w:p>
    <w:p w:rsidR="00000000" w:rsidDel="00000000" w:rsidP="00000000" w:rsidRDefault="00000000" w:rsidRPr="00000000" w14:paraId="00000010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B.) (Smith 2022)</w:t>
      </w:r>
    </w:p>
    <w:p w:rsidR="00000000" w:rsidDel="00000000" w:rsidP="00000000" w:rsidRDefault="00000000" w:rsidRPr="00000000" w14:paraId="00000011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C.) (Smith, 2022)</w:t>
      </w:r>
    </w:p>
    <w:p w:rsidR="00000000" w:rsidDel="00000000" w:rsidP="00000000" w:rsidRDefault="00000000" w:rsidRPr="00000000" w14:paraId="00000012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D.) 2022 Smith</w:t>
      </w:r>
      <w:r w:rsidDel="00000000" w:rsidR="00000000" w:rsidRPr="00000000">
        <w:rPr>
          <w:rFonts w:ascii="Cambria" w:cs="Cambria" w:eastAsia="Cambria" w:hAnsi="Cambria"/>
          <w:b w:val="1"/>
          <w:bCs w:val="1"/>
          <w:sz w:val="24"/>
          <w:szCs w:val="24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Bdr>
          <w:top w:color="808080" w:space="0" w:sz="8" w:val="single"/>
          <w:left w:color="808080" w:space="0" w:sz="8" w:val="single"/>
          <w:bottom w:color="808080" w:space="0" w:sz="8" w:val="single"/>
          <w:right w:color="808080" w:space="0" w:sz="8" w:val="single"/>
        </w:pBdr>
        <w:shd w:fill="d9d9d9" w:val="clear"/>
        <w:spacing w:after="240" w:lineRule="auto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color w:val="404040"/>
          <w:sz w:val="24"/>
          <w:szCs w:val="24"/>
          <w:u w:val="single"/>
          <w:rtl w:val="0"/>
        </w:rPr>
        <w:t xml:space="preserve">Answer:</w:t>
      </w:r>
      <w:r w:rsidDel="00000000" w:rsidR="00000000" w:rsidRPr="00000000">
        <w:rPr>
          <w:rtl w:val="0"/>
        </w:rPr>
        <w:t xml:space="preserve">  C</w:t>
        <w:br w:type="textWrapping"/>
      </w:r>
    </w:p>
    <w:p w:rsidR="00000000" w:rsidDel="00000000" w:rsidP="00000000" w:rsidRDefault="00000000" w:rsidRPr="00000000" w14:paraId="00000014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Bdr>
          <w:top w:color="f4b183" w:space="0" w:sz="8" w:val="single"/>
          <w:left w:color="f4b183" w:space="0" w:sz="8" w:val="single"/>
          <w:bottom w:color="f4b183" w:space="0" w:sz="8" w:val="single"/>
          <w:right w:color="f4b183" w:space="0" w:sz="8" w:val="single"/>
        </w:pBdr>
        <w:shd w:fill="fff2cb" w:val="clear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color w:val="7f6000"/>
          <w:sz w:val="24"/>
          <w:szCs w:val="24"/>
          <w:rtl w:val="0"/>
        </w:rPr>
        <w:t xml:space="preserve">Question 2: Which citation could correctly be used to show a direct quotation?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A.) (Smith, 2022)</w:t>
      </w:r>
    </w:p>
    <w:p w:rsidR="00000000" w:rsidDel="00000000" w:rsidP="00000000" w:rsidRDefault="00000000" w:rsidRPr="00000000" w14:paraId="00000017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B.) (Smith, 2022, p.15)</w:t>
      </w:r>
    </w:p>
    <w:p w:rsidR="00000000" w:rsidDel="00000000" w:rsidP="00000000" w:rsidRDefault="00000000" w:rsidRPr="00000000" w14:paraId="00000018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C.) Smith, p15</w:t>
      </w:r>
    </w:p>
    <w:p w:rsidR="00000000" w:rsidDel="00000000" w:rsidP="00000000" w:rsidRDefault="00000000" w:rsidRPr="00000000" w14:paraId="00000019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D.) Smith (2022)</w:t>
      </w:r>
    </w:p>
    <w:p w:rsidR="00000000" w:rsidDel="00000000" w:rsidP="00000000" w:rsidRDefault="00000000" w:rsidRPr="00000000" w14:paraId="0000001A">
      <w:pPr>
        <w:pBdr>
          <w:top w:color="808080" w:space="0" w:sz="8" w:val="single"/>
          <w:left w:color="808080" w:space="0" w:sz="8" w:val="single"/>
          <w:bottom w:color="808080" w:space="0" w:sz="8" w:val="single"/>
          <w:right w:color="808080" w:space="0" w:sz="8" w:val="single"/>
        </w:pBdr>
        <w:shd w:fill="d9d9d9" w:val="clear"/>
        <w:spacing w:after="240" w:lineRule="auto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color w:val="404040"/>
          <w:sz w:val="24"/>
          <w:szCs w:val="24"/>
          <w:u w:val="single"/>
          <w:rtl w:val="0"/>
        </w:rPr>
        <w:t xml:space="preserve">Answer:  B</w:t>
      </w:r>
      <w:r w:rsidDel="00000000" w:rsidR="00000000" w:rsidRPr="00000000">
        <w:rPr>
          <w:rtl w:val="0"/>
        </w:rPr>
        <w:br w:type="textWrapping"/>
        <w:br w:type="textWrapping"/>
      </w:r>
    </w:p>
    <w:p w:rsidR="00000000" w:rsidDel="00000000" w:rsidP="00000000" w:rsidRDefault="00000000" w:rsidRPr="00000000" w14:paraId="0000001B">
      <w:pPr>
        <w:pBdr>
          <w:top w:color="f4b183" w:space="0" w:sz="8" w:val="single"/>
          <w:left w:color="f4b183" w:space="0" w:sz="8" w:val="single"/>
          <w:bottom w:color="f4b183" w:space="0" w:sz="8" w:val="single"/>
          <w:right w:color="f4b183" w:space="0" w:sz="8" w:val="single"/>
        </w:pBdr>
        <w:shd w:fill="fff2cb" w:val="clear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color w:val="7f6000"/>
          <w:sz w:val="24"/>
          <w:szCs w:val="24"/>
          <w:rtl w:val="0"/>
        </w:rPr>
        <w:t xml:space="preserve">Question 3: </w:t>
      </w:r>
      <w:r w:rsidDel="00000000" w:rsidR="00000000" w:rsidRPr="00000000">
        <w:rPr>
          <w:rFonts w:ascii="Cambria" w:cs="Cambria" w:eastAsia="Cambria" w:hAnsi="Cambria"/>
          <w:b w:val="1"/>
          <w:bCs w:val="1"/>
          <w:color w:val="806000"/>
          <w:sz w:val="24"/>
          <w:szCs w:val="24"/>
          <w:rtl w:val="0"/>
        </w:rPr>
        <w:t xml:space="preserve">Which answer is one of the ways to correctly present a citation for a source with two authors</w:t>
      </w:r>
      <w:r w:rsidDel="00000000" w:rsidR="00000000" w:rsidRPr="00000000">
        <w:rPr>
          <w:rFonts w:ascii="Cambria" w:cs="Cambria" w:eastAsia="Cambria" w:hAnsi="Cambria"/>
          <w:b w:val="1"/>
          <w:bCs w:val="1"/>
          <w:color w:val="7f6000"/>
          <w:sz w:val="24"/>
          <w:szCs w:val="24"/>
          <w:rtl w:val="0"/>
        </w:rPr>
        <w:t xml:space="preserve">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A.) (Smith and Jones, 2021)</w:t>
      </w:r>
    </w:p>
    <w:p w:rsidR="00000000" w:rsidDel="00000000" w:rsidP="00000000" w:rsidRDefault="00000000" w:rsidRPr="00000000" w14:paraId="0000001D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B.) (Smith &amp; Jones 2021)</w:t>
      </w:r>
    </w:p>
    <w:p w:rsidR="00000000" w:rsidDel="00000000" w:rsidP="00000000" w:rsidRDefault="00000000" w:rsidRPr="00000000" w14:paraId="0000001E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C.) (Smith, Jones 2021)</w:t>
      </w:r>
    </w:p>
    <w:p w:rsidR="00000000" w:rsidDel="00000000" w:rsidP="00000000" w:rsidRDefault="00000000" w:rsidRPr="00000000" w14:paraId="0000001F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D.) Smith and Jones</w:t>
      </w:r>
    </w:p>
    <w:p w:rsidR="00000000" w:rsidDel="00000000" w:rsidP="00000000" w:rsidRDefault="00000000" w:rsidRPr="00000000" w14:paraId="00000020">
      <w:pPr>
        <w:pBdr>
          <w:top w:color="808080" w:space="0" w:sz="8" w:val="single"/>
          <w:left w:color="808080" w:space="0" w:sz="8" w:val="single"/>
          <w:bottom w:color="808080" w:space="0" w:sz="8" w:val="single"/>
          <w:right w:color="808080" w:space="0" w:sz="8" w:val="single"/>
        </w:pBdr>
        <w:shd w:fill="d9d9d9" w:val="clear"/>
        <w:spacing w:after="240" w:lineRule="auto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color w:val="404040"/>
          <w:sz w:val="24"/>
          <w:szCs w:val="24"/>
          <w:u w:val="single"/>
          <w:rtl w:val="0"/>
        </w:rPr>
        <w:t xml:space="preserve">Answer:</w:t>
      </w:r>
      <w:r w:rsidDel="00000000" w:rsidR="00000000" w:rsidRPr="00000000">
        <w:rPr>
          <w:rtl w:val="0"/>
        </w:rPr>
        <w:t xml:space="preserve"> A</w:t>
        <w:br w:type="textWrapping"/>
      </w:r>
    </w:p>
    <w:p w:rsidR="00000000" w:rsidDel="00000000" w:rsidP="00000000" w:rsidRDefault="00000000" w:rsidRPr="00000000" w14:paraId="00000021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rFonts w:ascii="Cambria" w:cs="Cambria" w:eastAsia="Cambria" w:hAnsi="Cambria"/>
          <w:b w:val="1"/>
          <w:bCs w:val="1"/>
          <w:sz w:val="24"/>
          <w:szCs w:val="24"/>
          <w:u w:val="single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rFonts w:ascii="Cambria" w:cs="Cambria" w:eastAsia="Cambria" w:hAnsi="Cambria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pBdr>
          <w:top w:color="8064a2" w:space="0" w:sz="8" w:val="single"/>
          <w:left w:color="8064a2" w:space="0" w:sz="8" w:val="single"/>
          <w:bottom w:color="8064a2" w:space="0" w:sz="8" w:val="single"/>
          <w:right w:color="8064a2" w:space="0" w:sz="8" w:val="single"/>
        </w:pBdr>
        <w:shd w:fill="e4dfec" w:val="clear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color w:val="5f497a"/>
          <w:sz w:val="26"/>
          <w:szCs w:val="26"/>
          <w:u w:val="single"/>
          <w:rtl w:val="0"/>
        </w:rPr>
        <w:t xml:space="preserve">Activity 2: Each of the following references contain mistakes. Spot the errors and rewrite the reference correctly. (4 Marks)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pBdr>
          <w:top w:color="8064a2" w:space="0" w:sz="8" w:val="single"/>
          <w:left w:color="8064a2" w:space="0" w:sz="8" w:val="single"/>
          <w:bottom w:color="8064a2" w:space="0" w:sz="8" w:val="single"/>
          <w:right w:color="8064a2" w:space="0" w:sz="8" w:val="single"/>
        </w:pBdr>
        <w:shd w:fill="f3e5f5" w:val="clear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color w:val="5f497a"/>
          <w:sz w:val="24"/>
          <w:szCs w:val="24"/>
          <w:rtl w:val="0"/>
        </w:rPr>
        <w:t xml:space="preserve">Question 1:</w:t>
      </w: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 Smith J 2022 Understanding Care Sage London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pBdr>
          <w:top w:color="808080" w:space="0" w:sz="8" w:val="single"/>
          <w:left w:color="808080" w:space="0" w:sz="8" w:val="single"/>
          <w:bottom w:color="808080" w:space="0" w:sz="8" w:val="single"/>
          <w:right w:color="808080" w:space="0" w:sz="8" w:val="single"/>
        </w:pBdr>
        <w:shd w:fill="d9d9d9" w:val="clear"/>
        <w:spacing w:after="240" w:lineRule="auto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color w:val="404040"/>
          <w:sz w:val="24"/>
          <w:szCs w:val="24"/>
          <w:u w:val="single"/>
          <w:rtl w:val="0"/>
        </w:rPr>
        <w:t xml:space="preserve">Answer:</w:t>
      </w:r>
      <w:r w:rsidDel="00000000" w:rsidR="00000000" w:rsidRPr="00000000">
        <w:rPr>
          <w:rtl w:val="0"/>
        </w:rPr>
        <w:t xml:space="preserve">  Smith,J. (2022) </w:t>
      </w:r>
      <w:r w:rsidDel="00000000" w:rsidR="00000000" w:rsidRPr="00000000">
        <w:rPr>
          <w:i w:val="1"/>
          <w:iCs w:val="1"/>
          <w:rtl w:val="0"/>
        </w:rPr>
        <w:t xml:space="preserve">Understanding Care. </w:t>
      </w:r>
      <w:r w:rsidDel="00000000" w:rsidR="00000000" w:rsidRPr="00000000">
        <w:rPr>
          <w:rtl w:val="0"/>
        </w:rPr>
        <w:t xml:space="preserve">Sage. London. </w:t>
        <w:br w:type="textWrapping"/>
        <w:br w:type="textWrapping"/>
      </w:r>
    </w:p>
    <w:p w:rsidR="00000000" w:rsidDel="00000000" w:rsidP="00000000" w:rsidRDefault="00000000" w:rsidRPr="00000000" w14:paraId="00000028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pBdr>
          <w:top w:color="8064a2" w:space="0" w:sz="8" w:val="single"/>
          <w:left w:color="8064a2" w:space="0" w:sz="8" w:val="single"/>
          <w:bottom w:color="8064a2" w:space="0" w:sz="8" w:val="single"/>
          <w:right w:color="8064a2" w:space="0" w:sz="8" w:val="single"/>
        </w:pBdr>
        <w:shd w:fill="f3e5f5" w:val="clear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color w:val="5f497a"/>
          <w:sz w:val="24"/>
          <w:szCs w:val="24"/>
          <w:rtl w:val="0"/>
        </w:rPr>
        <w:t xml:space="preserve">Question 2:</w:t>
      </w: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 Social Care Institute for Excellence 2024. Safeguarding adults sharing information. www.scie.org.uk/safeguarding/adults/practice/sharing-information Accessed 10 October 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pBdr>
          <w:top w:color="808080" w:space="0" w:sz="8" w:val="single"/>
          <w:left w:color="808080" w:space="0" w:sz="8" w:val="single"/>
          <w:bottom w:color="808080" w:space="0" w:sz="8" w:val="single"/>
          <w:right w:color="808080" w:space="0" w:sz="8" w:val="single"/>
        </w:pBdr>
        <w:shd w:fill="d9d9d9" w:val="clear"/>
        <w:spacing w:after="240" w:lineRule="auto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color w:val="404040"/>
          <w:sz w:val="24"/>
          <w:szCs w:val="24"/>
          <w:u w:val="single"/>
          <w:rtl w:val="0"/>
        </w:rPr>
        <w:t xml:space="preserve">Answer:  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 ‘Social Care Institute for Excellence‘  [SCIE] (2024).  </w:t>
      </w:r>
      <w:r w:rsidDel="00000000" w:rsidR="00000000" w:rsidRPr="00000000">
        <w:rPr>
          <w:rFonts w:ascii="Cambria" w:cs="Cambria" w:eastAsia="Cambria" w:hAnsi="Cambria"/>
          <w:i w:val="1"/>
          <w:iCs w:val="1"/>
          <w:sz w:val="24"/>
          <w:szCs w:val="24"/>
          <w:rtl w:val="0"/>
        </w:rPr>
        <w:t xml:space="preserve">Safeguarding adults sharing information. </w:t>
      </w: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Avalaible at:</w:t>
      </w:r>
      <w:r w:rsidDel="00000000" w:rsidR="00000000" w:rsidRPr="00000000">
        <w:rPr>
          <w:sz w:val="24"/>
          <w:szCs w:val="24"/>
          <w:rtl w:val="0"/>
        </w:rPr>
        <w:t xml:space="preserve"> </w:t>
      </w:r>
      <w:hyperlink r:id="rId6">
        <w:r w:rsidDel="00000000" w:rsidR="00000000" w:rsidRPr="00000000">
          <w:rPr>
            <w:rFonts w:ascii="Cambria" w:cs="Cambria" w:eastAsia="Cambria" w:hAnsi="Cambria"/>
            <w:color w:val="1155cc"/>
            <w:sz w:val="24"/>
            <w:szCs w:val="24"/>
            <w:u w:val="single"/>
            <w:rtl w:val="0"/>
          </w:rPr>
          <w:t xml:space="preserve">www.scie.org.uk/safeguarding/adults/practice/sharing-information</w:t>
        </w:r>
      </w:hyperlink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  (Accessed 10 October 2025). </w:t>
      </w:r>
      <w:r w:rsidDel="00000000" w:rsidR="00000000" w:rsidRPr="00000000">
        <w:rPr>
          <w:rtl w:val="0"/>
        </w:rPr>
        <w:br w:type="textWrapping"/>
      </w:r>
    </w:p>
    <w:p w:rsidR="00000000" w:rsidDel="00000000" w:rsidP="00000000" w:rsidRDefault="00000000" w:rsidRPr="00000000" w14:paraId="0000002B">
      <w:pPr>
        <w:rPr>
          <w:rFonts w:ascii="Cambria" w:cs="Cambria" w:eastAsia="Cambria" w:hAnsi="Cambria"/>
          <w:b w:val="1"/>
          <w:bCs w:val="1"/>
          <w:i w:val="1"/>
          <w:iCs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>
          <w:rFonts w:ascii="Cambria" w:cs="Cambria" w:eastAsia="Cambria" w:hAnsi="Cambria"/>
          <w:sz w:val="24"/>
          <w:szCs w:val="24"/>
        </w:rPr>
        <w:sectPr>
          <w:headerReference r:id="rId7" w:type="default"/>
          <w:headerReference r:id="rId8" w:type="first"/>
          <w:headerReference r:id="rId9" w:type="even"/>
          <w:footerReference r:id="rId10" w:type="default"/>
          <w:footerReference r:id="rId11" w:type="first"/>
          <w:footerReference r:id="rId12" w:type="even"/>
          <w:pgSz w:h="16838" w:w="11906" w:orient="portrait"/>
          <w:pgMar w:bottom="1440" w:top="1440" w:left="1440" w:right="1440" w:header="708" w:footer="708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tabs>
          <w:tab w:val="left" w:leader="none" w:pos="11750"/>
        </w:tabs>
        <w:jc w:val="center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 </w:t>
      </w:r>
      <w:r w:rsidDel="00000000" w:rsidR="00000000" w:rsidRPr="00000000">
        <w:rPr/>
        <w:drawing>
          <wp:inline distB="0" distT="0" distL="0" distR="0">
            <wp:extent cx="4147208" cy="5272122"/>
            <wp:effectExtent b="0" l="0" r="0" t="0"/>
            <wp:docPr descr="Diagram, text&#10;&#10;Description automatically generated" id="2" name="image1.png"/>
            <a:graphic>
              <a:graphicData uri="http://schemas.openxmlformats.org/drawingml/2006/picture">
                <pic:pic>
                  <pic:nvPicPr>
                    <pic:cNvPr descr="Diagram, text&#10;&#10;Description automatically generated" id="0" name="image1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147208" cy="527212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0" distT="0" distL="0" distR="0">
            <wp:extent cx="4431311" cy="5291384"/>
            <wp:effectExtent b="0" l="0" r="0" t="0"/>
            <wp:docPr descr="Text, letter&#10;&#10;Description automatically generated" id="4" name="image3.png"/>
            <a:graphic>
              <a:graphicData uri="http://schemas.openxmlformats.org/drawingml/2006/picture">
                <pic:pic>
                  <pic:nvPicPr>
                    <pic:cNvPr descr="Text, letter&#10;&#10;Description automatically generated" id="0" name="image3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431311" cy="529138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ab/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-252411</wp:posOffset>
                </wp:positionH>
                <wp:positionV relativeFrom="paragraph">
                  <wp:posOffset>-4761</wp:posOffset>
                </wp:positionV>
                <wp:extent cx="9661525" cy="676275"/>
                <wp:effectExtent b="0" l="0" r="0" t="0"/>
                <wp:wrapSquare wrapText="bothSides" distB="45720" distT="45720" distL="114300" distR="114300"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520000" y="3446625"/>
                          <a:ext cx="9652000" cy="666750"/>
                        </a:xfrm>
                        <a:prstGeom prst="rect">
                          <a:avLst/>
                        </a:prstGeom>
                        <a:solidFill>
                          <a:srgbClr val="DDEAF6"/>
                        </a:solidFill>
                        <a:ln cap="flat" cmpd="sng" w="9525">
                          <a:solidFill>
                            <a:schemeClr val="accent1"/>
                          </a:solidFill>
                          <a:prstDash val="solid"/>
                          <a:miter lim="8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mbria" w:cs="Cambria" w:eastAsia="Cambria" w:hAnsi="Cambria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u w:val="single"/>
                                <w:vertAlign w:val="baseline"/>
                              </w:rPr>
                              <w:t xml:space="preserve">Activity 3: In the following Activity you will find 2 different credible sources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mbria" w:cs="Cambria" w:eastAsia="Cambria" w:hAnsi="Cambria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u w:val="singl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mbria" w:cs="Cambria" w:eastAsia="Cambria" w:hAnsi="Cambria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u w:val="single"/>
                                <w:vertAlign w:val="baseline"/>
                              </w:rPr>
                              <w:t xml:space="preserve">You need to identify the source type, provide the citation (both variations) and the full reference in the spaces provided. (8 Marks).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-252411</wp:posOffset>
                </wp:positionH>
                <wp:positionV relativeFrom="paragraph">
                  <wp:posOffset>-4761</wp:posOffset>
                </wp:positionV>
                <wp:extent cx="9661525" cy="676275"/>
                <wp:effectExtent b="0" l="0" r="0" t="0"/>
                <wp:wrapSquare wrapText="bothSides" distB="45720" distT="45720" distL="114300" distR="114300"/>
                <wp:docPr id="1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661525" cy="6762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E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pBdr>
          <w:top w:color="808080" w:space="0" w:sz="8" w:val="single"/>
          <w:left w:color="808080" w:space="0" w:sz="8" w:val="single"/>
          <w:bottom w:color="808080" w:space="0" w:sz="8" w:val="single"/>
          <w:right w:color="808080" w:space="0" w:sz="8" w:val="single"/>
        </w:pBdr>
        <w:shd w:fill="d9d9d9" w:val="clear"/>
        <w:spacing w:after="240" w:lineRule="auto"/>
        <w:rPr>
          <w:rFonts w:ascii="Cambria" w:cs="Cambria" w:eastAsia="Cambria" w:hAnsi="Cambria"/>
          <w:color w:val="404040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color w:val="000000"/>
          <w:sz w:val="24"/>
          <w:szCs w:val="24"/>
          <w:u w:val="single"/>
          <w:rtl w:val="0"/>
        </w:rPr>
        <w:t xml:space="preserve">Answer: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pBdr>
          <w:top w:color="808080" w:space="0" w:sz="8" w:val="single"/>
          <w:left w:color="808080" w:space="0" w:sz="8" w:val="single"/>
          <w:bottom w:color="808080" w:space="0" w:sz="8" w:val="single"/>
          <w:right w:color="808080" w:space="0" w:sz="8" w:val="single"/>
        </w:pBdr>
        <w:shd w:fill="d9d9d9" w:val="clear"/>
        <w:spacing w:after="240" w:lineRule="auto"/>
        <w:rPr>
          <w:rFonts w:ascii="Cambria" w:cs="Cambria" w:eastAsia="Cambria" w:hAnsi="Cambria"/>
          <w:b w:val="1"/>
          <w:bCs w:val="1"/>
          <w:i w:val="1"/>
          <w:iCs w:val="1"/>
          <w:color w:val="404040"/>
          <w:sz w:val="24"/>
          <w:szCs w:val="24"/>
          <w:u w:val="single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color w:val="404040"/>
          <w:sz w:val="24"/>
          <w:szCs w:val="24"/>
          <w:u w:val="single"/>
          <w:rtl w:val="0"/>
        </w:rPr>
        <w:t xml:space="preserve">Source type:  </w:t>
      </w: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Book with two authors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pBdr>
          <w:top w:color="808080" w:space="0" w:sz="8" w:val="single"/>
          <w:left w:color="808080" w:space="0" w:sz="8" w:val="single"/>
          <w:bottom w:color="808080" w:space="0" w:sz="8" w:val="single"/>
          <w:right w:color="808080" w:space="0" w:sz="8" w:val="single"/>
        </w:pBdr>
        <w:shd w:fill="d9d9d9" w:val="clear"/>
        <w:spacing w:after="240" w:lineRule="auto"/>
        <w:rPr>
          <w:rFonts w:ascii="Cambria" w:cs="Cambria" w:eastAsia="Cambria" w:hAnsi="Cambria"/>
          <w:color w:val="404040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color w:val="404040"/>
          <w:sz w:val="24"/>
          <w:szCs w:val="24"/>
          <w:u w:val="single"/>
          <w:rtl w:val="0"/>
        </w:rPr>
        <w:t xml:space="preserve">Citation variation 1: </w:t>
      </w:r>
      <w:r w:rsidDel="00000000" w:rsidR="00000000" w:rsidRPr="00000000">
        <w:rPr>
          <w:rFonts w:ascii="Cambria" w:cs="Cambria" w:eastAsia="Cambria" w:hAnsi="Cambria"/>
          <w:color w:val="404040"/>
          <w:sz w:val="24"/>
          <w:szCs w:val="24"/>
          <w:rtl w:val="0"/>
        </w:rPr>
        <w:t xml:space="preserve">(Connelly and Forsyth, 2012,)</w:t>
      </w:r>
    </w:p>
    <w:p w:rsidR="00000000" w:rsidDel="00000000" w:rsidP="00000000" w:rsidRDefault="00000000" w:rsidRPr="00000000" w14:paraId="00000032">
      <w:pPr>
        <w:pBdr>
          <w:top w:color="808080" w:space="0" w:sz="8" w:val="single"/>
          <w:left w:color="808080" w:space="0" w:sz="8" w:val="single"/>
          <w:bottom w:color="808080" w:space="0" w:sz="8" w:val="single"/>
          <w:right w:color="808080" w:space="0" w:sz="8" w:val="single"/>
        </w:pBdr>
        <w:shd w:fill="d9d9d9" w:val="clear"/>
        <w:spacing w:after="240" w:lineRule="auto"/>
        <w:rPr>
          <w:rFonts w:ascii="Cambria" w:cs="Cambria" w:eastAsia="Cambria" w:hAnsi="Cambria"/>
          <w:color w:val="404040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color w:val="404040"/>
          <w:sz w:val="24"/>
          <w:szCs w:val="24"/>
          <w:u w:val="single"/>
          <w:rtl w:val="0"/>
        </w:rPr>
        <w:t xml:space="preserve">Citation variation 2: </w:t>
      </w: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color w:val="404040"/>
          <w:sz w:val="24"/>
          <w:szCs w:val="24"/>
          <w:rtl w:val="0"/>
        </w:rPr>
        <w:t xml:space="preserve">  </w:t>
      </w:r>
      <w:r w:rsidDel="00000000" w:rsidR="00000000" w:rsidRPr="00000000">
        <w:rPr>
          <w:rFonts w:ascii="Cambria" w:cs="Cambria" w:eastAsia="Cambria" w:hAnsi="Cambria"/>
          <w:i w:val="1"/>
          <w:iCs w:val="1"/>
          <w:color w:val="404040"/>
          <w:sz w:val="24"/>
          <w:szCs w:val="24"/>
          <w:rtl w:val="0"/>
        </w:rPr>
        <w:t xml:space="preserve"> (</w:t>
      </w:r>
      <w:r w:rsidDel="00000000" w:rsidR="00000000" w:rsidRPr="00000000">
        <w:rPr>
          <w:rFonts w:ascii="Cambria" w:cs="Cambria" w:eastAsia="Cambria" w:hAnsi="Cambria"/>
          <w:color w:val="404040"/>
          <w:sz w:val="24"/>
          <w:szCs w:val="24"/>
          <w:rtl w:val="0"/>
        </w:rPr>
        <w:t xml:space="preserve">Jacqueline and Patrick 2012)</w:t>
      </w:r>
    </w:p>
    <w:p w:rsidR="00000000" w:rsidDel="00000000" w:rsidP="00000000" w:rsidRDefault="00000000" w:rsidRPr="00000000" w14:paraId="00000033">
      <w:pPr>
        <w:pBdr>
          <w:top w:color="808080" w:space="0" w:sz="8" w:val="single"/>
          <w:left w:color="808080" w:space="0" w:sz="8" w:val="single"/>
          <w:bottom w:color="808080" w:space="0" w:sz="8" w:val="single"/>
          <w:right w:color="808080" w:space="0" w:sz="8" w:val="single"/>
        </w:pBdr>
        <w:shd w:fill="d9d9d9" w:val="clear"/>
        <w:spacing w:after="240" w:lineRule="auto"/>
        <w:rPr>
          <w:i w:val="1"/>
          <w:iCs w:val="1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color w:val="404040"/>
          <w:sz w:val="24"/>
          <w:szCs w:val="24"/>
          <w:u w:val="single"/>
          <w:rtl w:val="0"/>
        </w:rPr>
        <w:t xml:space="preserve">Reference:  </w:t>
      </w:r>
      <w:r w:rsidDel="00000000" w:rsidR="00000000" w:rsidRPr="00000000">
        <w:rPr>
          <w:rFonts w:ascii="Cambria" w:cs="Cambria" w:eastAsia="Cambria" w:hAnsi="Cambria"/>
          <w:color w:val="404040"/>
          <w:sz w:val="24"/>
          <w:szCs w:val="24"/>
          <w:rtl w:val="0"/>
        </w:rPr>
        <w:t xml:space="preserve">  Jacqueline, C and Patrick, F. (2012) </w:t>
      </w:r>
      <w:r w:rsidDel="00000000" w:rsidR="00000000" w:rsidRPr="00000000">
        <w:rPr>
          <w:rFonts w:ascii="Cambria" w:cs="Cambria" w:eastAsia="Cambria" w:hAnsi="Cambria"/>
          <w:i w:val="1"/>
          <w:iCs w:val="1"/>
          <w:color w:val="404040"/>
          <w:sz w:val="24"/>
          <w:szCs w:val="24"/>
          <w:rtl w:val="0"/>
        </w:rPr>
        <w:t xml:space="preserve">Essay writing Skills. </w:t>
      </w:r>
      <w:r w:rsidDel="00000000" w:rsidR="00000000" w:rsidRPr="00000000">
        <w:rPr>
          <w:rFonts w:ascii="Cambria" w:cs="Cambria" w:eastAsia="Cambria" w:hAnsi="Cambria"/>
          <w:color w:val="404040"/>
          <w:sz w:val="24"/>
          <w:szCs w:val="24"/>
          <w:rtl w:val="0"/>
        </w:rPr>
        <w:t xml:space="preserve">Essential  techniques to gain top marks. Replica Press. </w:t>
      </w:r>
      <w:r w:rsidDel="00000000" w:rsidR="00000000" w:rsidRPr="00000000">
        <w:rPr>
          <w:i w:val="1"/>
          <w:iCs w:val="1"/>
          <w:rtl w:val="0"/>
        </w:rPr>
        <w:br w:type="textWrapping"/>
      </w:r>
    </w:p>
    <w:p w:rsidR="00000000" w:rsidDel="00000000" w:rsidP="00000000" w:rsidRDefault="00000000" w:rsidRPr="00000000" w14:paraId="00000034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>
          <w:rFonts w:ascii="Cambria" w:cs="Cambria" w:eastAsia="Cambria" w:hAnsi="Cambria"/>
          <w:sz w:val="24"/>
          <w:szCs w:val="24"/>
        </w:rPr>
        <w:sectPr>
          <w:type w:val="nextPage"/>
          <w:pgSz w:h="11906" w:w="16838" w:orient="landscape"/>
          <w:pgMar w:bottom="1440" w:top="1440" w:left="1440" w:right="1440" w:header="708" w:footer="708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/>
        <w:drawing>
          <wp:inline distB="0" distT="0" distL="0" distR="0">
            <wp:extent cx="6271720" cy="5319549"/>
            <wp:effectExtent b="0" l="0" r="0" t="0"/>
            <wp:docPr descr="Text&#10;&#10;Description automatically generated" id="3" name="image2.png"/>
            <a:graphic>
              <a:graphicData uri="http://schemas.openxmlformats.org/drawingml/2006/picture">
                <pic:pic>
                  <pic:nvPicPr>
                    <pic:cNvPr descr="Text&#10;&#10;Description automatically generated" id="0" name="image2.pn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271720" cy="531954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pBdr>
          <w:top w:color="808080" w:space="0" w:sz="8" w:val="single"/>
          <w:left w:color="808080" w:space="0" w:sz="8" w:val="single"/>
          <w:bottom w:color="808080" w:space="0" w:sz="8" w:val="single"/>
          <w:right w:color="808080" w:space="0" w:sz="8" w:val="single"/>
        </w:pBdr>
        <w:shd w:fill="d9d9d9" w:val="clear"/>
        <w:spacing w:after="240" w:lineRule="auto"/>
        <w:rPr>
          <w:rFonts w:ascii="Cambria" w:cs="Cambria" w:eastAsia="Cambria" w:hAnsi="Cambria"/>
          <w:b w:val="1"/>
          <w:bCs w:val="1"/>
          <w:i w:val="1"/>
          <w:iCs w:val="1"/>
          <w:color w:val="404040"/>
          <w:sz w:val="24"/>
          <w:szCs w:val="24"/>
          <w:u w:val="single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color w:val="404040"/>
          <w:sz w:val="24"/>
          <w:szCs w:val="24"/>
          <w:u w:val="single"/>
          <w:rtl w:val="0"/>
        </w:rPr>
        <w:t xml:space="preserve">Answer:</w:t>
      </w:r>
    </w:p>
    <w:p w:rsidR="00000000" w:rsidDel="00000000" w:rsidP="00000000" w:rsidRDefault="00000000" w:rsidRPr="00000000" w14:paraId="0000003C">
      <w:pPr>
        <w:pBdr>
          <w:top w:color="808080" w:space="0" w:sz="8" w:val="single"/>
          <w:left w:color="808080" w:space="0" w:sz="8" w:val="single"/>
          <w:bottom w:color="808080" w:space="0" w:sz="8" w:val="single"/>
          <w:right w:color="808080" w:space="0" w:sz="8" w:val="single"/>
        </w:pBdr>
        <w:shd w:fill="d9d9d9" w:val="clear"/>
        <w:spacing w:after="240" w:lineRule="auto"/>
        <w:rPr>
          <w:rFonts w:ascii="Cambria" w:cs="Cambria" w:eastAsia="Cambria" w:hAnsi="Cambria"/>
          <w:b w:val="1"/>
          <w:bCs w:val="1"/>
          <w:i w:val="1"/>
          <w:iCs w:val="1"/>
          <w:color w:val="404040"/>
          <w:sz w:val="24"/>
          <w:szCs w:val="24"/>
          <w:u w:val="single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color w:val="404040"/>
          <w:sz w:val="24"/>
          <w:szCs w:val="24"/>
          <w:u w:val="single"/>
          <w:rtl w:val="0"/>
        </w:rPr>
        <w:t xml:space="preserve">Source type:</w:t>
      </w:r>
    </w:p>
    <w:p w:rsidR="00000000" w:rsidDel="00000000" w:rsidP="00000000" w:rsidRDefault="00000000" w:rsidRPr="00000000" w14:paraId="0000003D">
      <w:pPr>
        <w:pBdr>
          <w:top w:color="808080" w:space="0" w:sz="8" w:val="single"/>
          <w:left w:color="808080" w:space="0" w:sz="8" w:val="single"/>
          <w:bottom w:color="808080" w:space="0" w:sz="8" w:val="single"/>
          <w:right w:color="808080" w:space="0" w:sz="8" w:val="single"/>
        </w:pBdr>
        <w:shd w:fill="d9d9d9" w:val="clear"/>
        <w:spacing w:after="240" w:lineRule="auto"/>
        <w:rPr>
          <w:rFonts w:ascii="Cambria" w:cs="Cambria" w:eastAsia="Cambria" w:hAnsi="Cambria"/>
          <w:b w:val="1"/>
          <w:bCs w:val="1"/>
          <w:i w:val="1"/>
          <w:iCs w:val="1"/>
          <w:color w:val="404040"/>
          <w:sz w:val="24"/>
          <w:szCs w:val="24"/>
          <w:u w:val="single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color w:val="404040"/>
          <w:sz w:val="24"/>
          <w:szCs w:val="24"/>
          <w:u w:val="single"/>
          <w:rtl w:val="0"/>
        </w:rPr>
        <w:t xml:space="preserve">Citation variation 1:</w:t>
      </w:r>
    </w:p>
    <w:p w:rsidR="00000000" w:rsidDel="00000000" w:rsidP="00000000" w:rsidRDefault="00000000" w:rsidRPr="00000000" w14:paraId="0000003E">
      <w:pPr>
        <w:pBdr>
          <w:top w:color="808080" w:space="0" w:sz="8" w:val="single"/>
          <w:left w:color="808080" w:space="0" w:sz="8" w:val="single"/>
          <w:bottom w:color="808080" w:space="0" w:sz="8" w:val="single"/>
          <w:right w:color="808080" w:space="0" w:sz="8" w:val="single"/>
        </w:pBdr>
        <w:shd w:fill="d9d9d9" w:val="clear"/>
        <w:spacing w:after="240" w:lineRule="auto"/>
        <w:rPr>
          <w:rFonts w:ascii="Cambria" w:cs="Cambria" w:eastAsia="Cambria" w:hAnsi="Cambria"/>
          <w:b w:val="1"/>
          <w:bCs w:val="1"/>
          <w:i w:val="1"/>
          <w:iCs w:val="1"/>
          <w:color w:val="404040"/>
          <w:sz w:val="24"/>
          <w:szCs w:val="24"/>
          <w:u w:val="single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color w:val="404040"/>
          <w:sz w:val="24"/>
          <w:szCs w:val="24"/>
          <w:u w:val="single"/>
          <w:rtl w:val="0"/>
        </w:rPr>
        <w:t xml:space="preserve">Citation variation 2:</w:t>
      </w:r>
    </w:p>
    <w:p w:rsidR="00000000" w:rsidDel="00000000" w:rsidP="00000000" w:rsidRDefault="00000000" w:rsidRPr="00000000" w14:paraId="0000003F">
      <w:pPr>
        <w:pBdr>
          <w:top w:color="808080" w:space="0" w:sz="8" w:val="single"/>
          <w:left w:color="808080" w:space="0" w:sz="8" w:val="single"/>
          <w:bottom w:color="808080" w:space="0" w:sz="8" w:val="single"/>
          <w:right w:color="808080" w:space="0" w:sz="8" w:val="single"/>
        </w:pBdr>
        <w:shd w:fill="d9d9d9" w:val="clear"/>
        <w:spacing w:after="240" w:lineRule="auto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color w:val="404040"/>
          <w:sz w:val="24"/>
          <w:szCs w:val="24"/>
          <w:u w:val="single"/>
          <w:rtl w:val="0"/>
        </w:rPr>
        <w:t xml:space="preserve">Reference:</w:t>
      </w:r>
      <w:r w:rsidDel="00000000" w:rsidR="00000000" w:rsidRPr="00000000">
        <w:rPr>
          <w:rtl w:val="0"/>
        </w:rPr>
        <w:br w:type="textWrapping"/>
        <w:br w:type="textWrapping"/>
      </w:r>
    </w:p>
    <w:p w:rsidR="00000000" w:rsidDel="00000000" w:rsidP="00000000" w:rsidRDefault="00000000" w:rsidRPr="00000000" w14:paraId="00000040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>
          <w:rFonts w:ascii="Cambria" w:cs="Cambria" w:eastAsia="Cambria" w:hAnsi="Cambria"/>
          <w:b w:val="1"/>
          <w:bCs w:val="1"/>
          <w:i w:val="1"/>
          <w:iCs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>
          <w:rFonts w:ascii="Cambria" w:cs="Cambria" w:eastAsia="Cambria" w:hAnsi="Cambria"/>
          <w:b w:val="1"/>
          <w:bCs w:val="1"/>
          <w:i w:val="1"/>
          <w:iCs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pBdr>
          <w:top w:color="5b9bd5" w:space="0" w:sz="8" w:val="single"/>
          <w:left w:color="5b9bd5" w:space="0" w:sz="8" w:val="single"/>
          <w:bottom w:color="5b9bd5" w:space="0" w:sz="8" w:val="single"/>
          <w:right w:color="5b9bd5" w:space="0" w:sz="8" w:val="single"/>
        </w:pBdr>
        <w:shd w:fill="ddebf7" w:val="clear"/>
        <w:rPr>
          <w:rFonts w:ascii="Cambria" w:cs="Cambria" w:eastAsia="Cambria" w:hAnsi="Cambria"/>
          <w:b w:val="1"/>
          <w:bCs w:val="1"/>
          <w:color w:val="1f4e79"/>
          <w:sz w:val="26"/>
          <w:szCs w:val="26"/>
          <w:u w:val="single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color w:val="1f4e79"/>
          <w:sz w:val="26"/>
          <w:szCs w:val="26"/>
          <w:u w:val="single"/>
          <w:rtl w:val="0"/>
        </w:rPr>
        <w:t xml:space="preserve">Activity 4: Match each reference to the correct source type by writing the correct letter (A–C) in the table. (3 Marks)</w:t>
      </w:r>
    </w:p>
    <w:p w:rsidR="00000000" w:rsidDel="00000000" w:rsidP="00000000" w:rsidRDefault="00000000" w:rsidRPr="00000000" w14:paraId="0000004C">
      <w:pPr>
        <w:rPr>
          <w:rFonts w:ascii="Cambria" w:cs="Cambria" w:eastAsia="Cambria" w:hAnsi="Cambria"/>
          <w:b w:val="1"/>
          <w:bCs w:val="1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sz w:val="24"/>
          <w:szCs w:val="24"/>
          <w:rtl w:val="0"/>
        </w:rPr>
        <w:t xml:space="preserve">References</w:t>
      </w:r>
    </w:p>
    <w:p w:rsidR="00000000" w:rsidDel="00000000" w:rsidP="00000000" w:rsidRDefault="00000000" w:rsidRPr="00000000" w14:paraId="0000004D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sz w:val="24"/>
          <w:szCs w:val="24"/>
          <w:rtl w:val="0"/>
        </w:rPr>
        <w:t xml:space="preserve">A.)</w:t>
      </w: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 Brown, A. (2023) </w:t>
      </w:r>
      <w:r w:rsidDel="00000000" w:rsidR="00000000" w:rsidRPr="00000000">
        <w:rPr>
          <w:rFonts w:ascii="Cambria" w:cs="Cambria" w:eastAsia="Cambria" w:hAnsi="Cambria"/>
          <w:i w:val="1"/>
          <w:iCs w:val="1"/>
          <w:sz w:val="24"/>
          <w:szCs w:val="24"/>
          <w:rtl w:val="0"/>
        </w:rPr>
        <w:t xml:space="preserve">Communication in Health and Social Care</w:t>
      </w: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. 3rd edn. London: Sage.</w:t>
      </w:r>
    </w:p>
    <w:p w:rsidR="00000000" w:rsidDel="00000000" w:rsidP="00000000" w:rsidRDefault="00000000" w:rsidRPr="00000000" w14:paraId="0000004E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sz w:val="24"/>
          <w:szCs w:val="24"/>
          <w:rtl w:val="0"/>
        </w:rPr>
        <w:t xml:space="preserve">B.)</w:t>
      </w: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 Jones, L. and Patel, R. (2022) 'The importance of person-centred care in healthcare settings', </w:t>
      </w:r>
      <w:r w:rsidDel="00000000" w:rsidR="00000000" w:rsidRPr="00000000">
        <w:rPr>
          <w:rFonts w:ascii="Cambria" w:cs="Cambria" w:eastAsia="Cambria" w:hAnsi="Cambria"/>
          <w:i w:val="1"/>
          <w:iCs w:val="1"/>
          <w:sz w:val="24"/>
          <w:szCs w:val="24"/>
          <w:rtl w:val="0"/>
        </w:rPr>
        <w:t xml:space="preserve">Journal of Health Care Practice</w:t>
      </w: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, 18(2), pp. 45–58. </w:t>
      </w:r>
      <w:r w:rsidDel="00000000" w:rsidR="00000000" w:rsidRPr="00000000">
        <w:rPr>
          <w:rFonts w:ascii="Cambria" w:cs="Cambria" w:eastAsia="Cambria" w:hAnsi="Cambria"/>
          <w:color w:val="242424"/>
          <w:rtl w:val="0"/>
        </w:rPr>
        <w:t xml:space="preserve">Available at: https://doi.org/10.1177/1748895818781199.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sz w:val="24"/>
          <w:szCs w:val="24"/>
          <w:rtl w:val="0"/>
        </w:rPr>
        <w:t xml:space="preserve">C.)</w:t>
      </w: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 Department of Health and Social Care (2023) </w:t>
      </w:r>
      <w:r w:rsidDel="00000000" w:rsidR="00000000" w:rsidRPr="00000000">
        <w:rPr>
          <w:rFonts w:ascii="Cambria" w:cs="Cambria" w:eastAsia="Cambria" w:hAnsi="Cambria"/>
          <w:i w:val="1"/>
          <w:iCs w:val="1"/>
          <w:sz w:val="24"/>
          <w:szCs w:val="24"/>
          <w:rtl w:val="0"/>
        </w:rPr>
        <w:t xml:space="preserve">Adult Social Care Reform: Next Steps</w:t>
      </w: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. London: Department of Health and Social Care.</w:t>
      </w:r>
    </w:p>
    <w:p w:rsidR="00000000" w:rsidDel="00000000" w:rsidP="00000000" w:rsidRDefault="00000000" w:rsidRPr="00000000" w14:paraId="00000050">
      <w:pPr>
        <w:rPr>
          <w:rFonts w:ascii="Cambria" w:cs="Cambria" w:eastAsia="Cambria" w:hAnsi="Cambria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sz w:val="24"/>
          <w:szCs w:val="24"/>
          <w:u w:val="single"/>
          <w:rtl w:val="0"/>
        </w:rPr>
        <w:t xml:space="preserve">Answer table:</w:t>
      </w:r>
    </w:p>
    <w:tbl>
      <w:tblPr>
        <w:tblStyle w:val="Table1"/>
        <w:tblW w:w="4902.0" w:type="dxa"/>
        <w:jc w:val="left"/>
        <w:tblBorders>
          <w:top w:color="8eaadb" w:space="0" w:sz="4" w:val="single"/>
          <w:left w:color="8eaadb" w:space="0" w:sz="4" w:val="single"/>
          <w:bottom w:color="8eaadb" w:space="0" w:sz="4" w:val="single"/>
          <w:right w:color="8eaadb" w:space="0" w:sz="4" w:val="single"/>
          <w:insideH w:color="8eaadb" w:space="0" w:sz="4" w:val="single"/>
          <w:insideV w:color="8eaadb" w:space="0" w:sz="4" w:val="single"/>
        </w:tblBorders>
        <w:tblLayout w:type="fixed"/>
        <w:tblLook w:val="04A0"/>
      </w:tblPr>
      <w:tblGrid>
        <w:gridCol w:w="2346"/>
        <w:gridCol w:w="2556"/>
        <w:tblGridChange w:id="0">
          <w:tblGrid>
            <w:gridCol w:w="2346"/>
            <w:gridCol w:w="2556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5b9bd5" w:space="0" w:sz="8" w:val="single"/>
              <w:left w:color="5b9bd5" w:space="0" w:sz="8" w:val="single"/>
              <w:bottom w:color="5b9bd5" w:space="0" w:sz="8" w:val="single"/>
              <w:right w:color="5b9bd5" w:space="0" w:sz="8" w:val="single"/>
            </w:tcBorders>
            <w:shd w:fill="5b9bd5" w:val="clear"/>
          </w:tcPr>
          <w:p w:rsidR="00000000" w:rsidDel="00000000" w:rsidP="00000000" w:rsidRDefault="00000000" w:rsidRPr="00000000" w14:paraId="00000051">
            <w:pPr>
              <w:rPr/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color w:val="ffffff"/>
                <w:sz w:val="24"/>
                <w:szCs w:val="24"/>
                <w:rtl w:val="0"/>
              </w:rPr>
              <w:t xml:space="preserve">Source Type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5b9bd5" w:space="0" w:sz="8" w:val="single"/>
              <w:left w:color="5b9bd5" w:space="0" w:sz="8" w:val="single"/>
              <w:bottom w:color="5b9bd5" w:space="0" w:sz="8" w:val="single"/>
              <w:right w:color="5b9bd5" w:space="0" w:sz="8" w:val="single"/>
            </w:tcBorders>
            <w:shd w:fill="5b9bd5" w:val="clear"/>
          </w:tcPr>
          <w:p w:rsidR="00000000" w:rsidDel="00000000" w:rsidP="00000000" w:rsidRDefault="00000000" w:rsidRPr="00000000" w14:paraId="00000052">
            <w:pPr>
              <w:rPr/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color w:val="ffffff"/>
                <w:sz w:val="24"/>
                <w:szCs w:val="24"/>
                <w:rtl w:val="0"/>
              </w:rPr>
              <w:t xml:space="preserve">Correct Answer/Letter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5b9bd5" w:space="0" w:sz="8" w:val="single"/>
              <w:left w:color="5b9bd5" w:space="0" w:sz="8" w:val="single"/>
              <w:bottom w:color="5b9bd5" w:space="0" w:sz="8" w:val="single"/>
              <w:right w:color="5b9bd5" w:space="0" w:sz="8" w:val="single"/>
            </w:tcBorders>
            <w:shd w:fill="eaf3f8" w:val="clear"/>
          </w:tcPr>
          <w:p w:rsidR="00000000" w:rsidDel="00000000" w:rsidP="00000000" w:rsidRDefault="00000000" w:rsidRPr="00000000" w14:paraId="00000053">
            <w:pPr>
              <w:rPr/>
            </w:pPr>
            <w:r w:rsidDel="00000000" w:rsidR="00000000" w:rsidRPr="00000000">
              <w:rPr>
                <w:rFonts w:ascii="Cambria" w:cs="Cambria" w:eastAsia="Cambria" w:hAnsi="Cambria"/>
                <w:sz w:val="24"/>
                <w:szCs w:val="24"/>
                <w:rtl w:val="0"/>
              </w:rPr>
              <w:t xml:space="preserve">Government report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5b9bd5" w:space="0" w:sz="8" w:val="single"/>
              <w:left w:color="5b9bd5" w:space="0" w:sz="8" w:val="single"/>
              <w:bottom w:color="5b9bd5" w:space="0" w:sz="8" w:val="single"/>
              <w:right w:color="5b9bd5" w:space="0" w:sz="8" w:val="single"/>
            </w:tcBorders>
            <w:shd w:fill="eaf3f8" w:val="clear"/>
          </w:tcPr>
          <w:p w:rsidR="00000000" w:rsidDel="00000000" w:rsidP="00000000" w:rsidRDefault="00000000" w:rsidRPr="00000000" w14:paraId="00000054">
            <w:pPr>
              <w:rPr/>
            </w:pPr>
            <w:r w:rsidDel="00000000" w:rsidR="00000000" w:rsidRPr="00000000">
              <w:rPr>
                <w:rtl w:val="0"/>
              </w:rPr>
              <w:t xml:space="preserve">c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5b9bd5" w:space="0" w:sz="8" w:val="single"/>
              <w:left w:color="5b9bd5" w:space="0" w:sz="8" w:val="single"/>
              <w:bottom w:color="5b9bd5" w:space="0" w:sz="8" w:val="single"/>
              <w:right w:color="5b9bd5" w:space="0" w:sz="8" w:val="single"/>
            </w:tcBorders>
            <w:shd w:fill="ffffff" w:val="clear"/>
          </w:tcPr>
          <w:p w:rsidR="00000000" w:rsidDel="00000000" w:rsidP="00000000" w:rsidRDefault="00000000" w:rsidRPr="00000000" w14:paraId="00000055">
            <w:pPr>
              <w:rPr/>
            </w:pPr>
            <w:r w:rsidDel="00000000" w:rsidR="00000000" w:rsidRPr="00000000">
              <w:rPr>
                <w:rFonts w:ascii="Cambria" w:cs="Cambria" w:eastAsia="Cambria" w:hAnsi="Cambria"/>
                <w:sz w:val="24"/>
                <w:szCs w:val="24"/>
                <w:rtl w:val="0"/>
              </w:rPr>
              <w:t xml:space="preserve">Journal article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5b9bd5" w:space="0" w:sz="8" w:val="single"/>
              <w:left w:color="5b9bd5" w:space="0" w:sz="8" w:val="single"/>
              <w:bottom w:color="5b9bd5" w:space="0" w:sz="8" w:val="single"/>
              <w:right w:color="5b9bd5" w:space="0" w:sz="8" w:val="single"/>
            </w:tcBorders>
            <w:shd w:fill="ffffff" w:val="clear"/>
          </w:tcPr>
          <w:p w:rsidR="00000000" w:rsidDel="00000000" w:rsidP="00000000" w:rsidRDefault="00000000" w:rsidRPr="00000000" w14:paraId="00000056">
            <w:pPr>
              <w:rPr/>
            </w:pPr>
            <w:r w:rsidDel="00000000" w:rsidR="00000000" w:rsidRPr="00000000">
              <w:rPr>
                <w:rtl w:val="0"/>
              </w:rPr>
              <w:t xml:space="preserve">b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5b9bd5" w:space="0" w:sz="8" w:val="single"/>
              <w:left w:color="5b9bd5" w:space="0" w:sz="8" w:val="single"/>
              <w:bottom w:color="5b9bd5" w:space="0" w:sz="8" w:val="single"/>
              <w:right w:color="5b9bd5" w:space="0" w:sz="8" w:val="single"/>
            </w:tcBorders>
            <w:shd w:fill="eaf3f8" w:val="clear"/>
          </w:tcPr>
          <w:p w:rsidR="00000000" w:rsidDel="00000000" w:rsidP="00000000" w:rsidRDefault="00000000" w:rsidRPr="00000000" w14:paraId="00000057">
            <w:pPr>
              <w:rPr/>
            </w:pPr>
            <w:r w:rsidDel="00000000" w:rsidR="00000000" w:rsidRPr="00000000">
              <w:rPr>
                <w:rFonts w:ascii="Cambria" w:cs="Cambria" w:eastAsia="Cambria" w:hAnsi="Cambria"/>
                <w:sz w:val="24"/>
                <w:szCs w:val="24"/>
                <w:rtl w:val="0"/>
              </w:rPr>
              <w:t xml:space="preserve">Book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5b9bd5" w:space="0" w:sz="8" w:val="single"/>
              <w:left w:color="5b9bd5" w:space="0" w:sz="8" w:val="single"/>
              <w:bottom w:color="5b9bd5" w:space="0" w:sz="8" w:val="single"/>
              <w:right w:color="5b9bd5" w:space="0" w:sz="8" w:val="single"/>
            </w:tcBorders>
            <w:shd w:fill="eaf3f8" w:val="clear"/>
          </w:tcPr>
          <w:p w:rsidR="00000000" w:rsidDel="00000000" w:rsidP="00000000" w:rsidRDefault="00000000" w:rsidRPr="00000000" w14:paraId="00000058">
            <w:pPr>
              <w:rPr/>
            </w:pPr>
            <w:r w:rsidDel="00000000" w:rsidR="00000000" w:rsidRPr="00000000">
              <w:rPr>
                <w:rtl w:val="0"/>
              </w:rPr>
              <w:t xml:space="preserve">a</w:t>
            </w:r>
          </w:p>
        </w:tc>
      </w:tr>
    </w:tbl>
    <w:p w:rsidR="00000000" w:rsidDel="00000000" w:rsidP="00000000" w:rsidRDefault="00000000" w:rsidRPr="00000000" w14:paraId="00000059">
      <w:pPr>
        <w:rPr>
          <w:rFonts w:ascii="Cambria" w:cs="Cambria" w:eastAsia="Cambria" w:hAnsi="Cambria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pBdr>
          <w:top w:color="70ad47" w:space="0" w:sz="8" w:val="single"/>
          <w:left w:color="70ad47" w:space="0" w:sz="8" w:val="single"/>
          <w:bottom w:color="70ad47" w:space="0" w:sz="8" w:val="single"/>
          <w:right w:color="70ad47" w:space="0" w:sz="8" w:val="single"/>
        </w:pBdr>
        <w:shd w:fill="e2f0d9" w:val="clear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color w:val="375623"/>
          <w:sz w:val="26"/>
          <w:szCs w:val="26"/>
          <w:u w:val="single"/>
          <w:rtl w:val="0"/>
        </w:rPr>
        <w:t xml:space="preserve">Activity 5: Insert appropriate in-text citations using the sources below. (3 Marks)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According to Smith (2022),</w:t>
      </w:r>
    </w:p>
    <w:p w:rsidR="00000000" w:rsidDel="00000000" w:rsidP="00000000" w:rsidRDefault="00000000" w:rsidRPr="00000000" w14:paraId="0000005D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(Brown, 2021)</w:t>
      </w:r>
    </w:p>
    <w:p w:rsidR="00000000" w:rsidDel="00000000" w:rsidP="00000000" w:rsidRDefault="00000000" w:rsidRPr="00000000" w14:paraId="0000005E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(NHS England, 2023)</w:t>
      </w:r>
    </w:p>
    <w:p w:rsidR="00000000" w:rsidDel="00000000" w:rsidP="00000000" w:rsidRDefault="00000000" w:rsidRPr="00000000" w14:paraId="0000005F">
      <w:pPr>
        <w:pBdr>
          <w:top w:color="70ad47" w:space="0" w:sz="8" w:val="single"/>
          <w:left w:color="70ad47" w:space="0" w:sz="8" w:val="single"/>
          <w:bottom w:color="70ad47" w:space="0" w:sz="8" w:val="single"/>
          <w:right w:color="70ad47" w:space="0" w:sz="8" w:val="single"/>
        </w:pBdr>
        <w:shd w:fill="d9ead3" w:val="clear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color w:val="375623"/>
          <w:sz w:val="24"/>
          <w:szCs w:val="24"/>
          <w:u w:val="single"/>
          <w:rtl w:val="0"/>
        </w:rPr>
        <w:t xml:space="preserve">Paragraph for citation practice: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pBdr>
          <w:top w:color="a9d18e" w:space="0" w:sz="8" w:val="single"/>
          <w:left w:color="a9d18e" w:space="0" w:sz="8" w:val="single"/>
          <w:bottom w:color="a9d18e" w:space="0" w:sz="8" w:val="single"/>
          <w:right w:color="a9d18e" w:space="0" w:sz="8" w:val="single"/>
        </w:pBdr>
        <w:shd w:fill="f8fbf5" w:val="clear"/>
        <w:rPr/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Person-centred care improves patient satisfaction and health outcomes. Communication between professionals is essential for safe care. Reflective practice supports lifelong learning.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rPr>
          <w:rFonts w:ascii="Cambria" w:cs="Cambria" w:eastAsia="Cambria" w:hAnsi="Cambria"/>
          <w:b w:val="1"/>
          <w:bCs w:val="1"/>
          <w:sz w:val="24"/>
          <w:szCs w:val="24"/>
          <w:u w:val="single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pBdr>
          <w:top w:color="ed7d31" w:space="0" w:sz="8" w:val="single"/>
          <w:left w:color="ed7d31" w:space="0" w:sz="8" w:val="single"/>
          <w:bottom w:color="ed7d31" w:space="0" w:sz="8" w:val="single"/>
          <w:right w:color="ed7d31" w:space="0" w:sz="8" w:val="single"/>
        </w:pBdr>
        <w:shd w:fill="fce4d6" w:val="clear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color w:val="c55a11"/>
          <w:sz w:val="26"/>
          <w:szCs w:val="26"/>
          <w:u w:val="single"/>
          <w:rtl w:val="0"/>
        </w:rPr>
        <w:t xml:space="preserve">Activity 6: Academic Integrity. Read each question carefully and select the best answer. (5 Marks)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rPr>
          <w:rFonts w:ascii="Cambria" w:cs="Cambria" w:eastAsia="Cambria" w:hAnsi="Cambria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pBdr>
          <w:top w:color="f4b183" w:space="0" w:sz="8" w:val="single"/>
          <w:left w:color="f4b183" w:space="0" w:sz="8" w:val="single"/>
          <w:bottom w:color="f4b183" w:space="0" w:sz="8" w:val="single"/>
          <w:right w:color="f4b183" w:space="0" w:sz="8" w:val="single"/>
        </w:pBdr>
        <w:shd w:fill="fff2cc" w:val="clear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color w:val="7f6000"/>
          <w:sz w:val="24"/>
          <w:szCs w:val="24"/>
          <w:rtl w:val="0"/>
        </w:rPr>
        <w:t xml:space="preserve">Question 1: Which statement best describes plagiarism?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A.) Working with classmates.</w:t>
      </w:r>
    </w:p>
    <w:p w:rsidR="00000000" w:rsidDel="00000000" w:rsidP="00000000" w:rsidRDefault="00000000" w:rsidRPr="00000000" w14:paraId="00000069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B.) Using another person's ideas without acknowledging them.</w:t>
      </w:r>
    </w:p>
    <w:p w:rsidR="00000000" w:rsidDel="00000000" w:rsidP="00000000" w:rsidRDefault="00000000" w:rsidRPr="00000000" w14:paraId="0000006A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C.) Using books.</w:t>
      </w:r>
    </w:p>
    <w:p w:rsidR="00000000" w:rsidDel="00000000" w:rsidP="00000000" w:rsidRDefault="00000000" w:rsidRPr="00000000" w14:paraId="0000006B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D.) Reading journal articles.</w:t>
      </w:r>
    </w:p>
    <w:p w:rsidR="00000000" w:rsidDel="00000000" w:rsidP="00000000" w:rsidRDefault="00000000" w:rsidRPr="00000000" w14:paraId="0000006C">
      <w:pPr>
        <w:pBdr>
          <w:top w:color="808080" w:space="0" w:sz="8" w:val="single"/>
          <w:left w:color="808080" w:space="0" w:sz="8" w:val="single"/>
          <w:bottom w:color="808080" w:space="0" w:sz="8" w:val="single"/>
          <w:right w:color="808080" w:space="0" w:sz="8" w:val="single"/>
        </w:pBdr>
        <w:shd w:fill="d9d9d9" w:val="clear"/>
        <w:spacing w:after="240" w:lineRule="auto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color w:val="404040"/>
          <w:sz w:val="24"/>
          <w:szCs w:val="24"/>
          <w:u w:val="single"/>
          <w:rtl w:val="0"/>
        </w:rPr>
        <w:t xml:space="preserve">Answer: B</w:t>
      </w:r>
      <w:r w:rsidDel="00000000" w:rsidR="00000000" w:rsidRPr="00000000">
        <w:rPr>
          <w:rtl w:val="0"/>
        </w:rPr>
        <w:br w:type="textWrapping"/>
        <w:br w:type="textWrapping"/>
      </w:r>
    </w:p>
    <w:p w:rsidR="00000000" w:rsidDel="00000000" w:rsidP="00000000" w:rsidRDefault="00000000" w:rsidRPr="00000000" w14:paraId="0000006D">
      <w:pPr>
        <w:rPr>
          <w:rFonts w:ascii="Cambria" w:cs="Cambria" w:eastAsia="Cambria" w:hAnsi="Cambria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pBdr>
          <w:top w:color="f4b183" w:space="0" w:sz="8" w:val="single"/>
          <w:left w:color="f4b183" w:space="0" w:sz="8" w:val="single"/>
          <w:bottom w:color="f4b183" w:space="0" w:sz="8" w:val="single"/>
          <w:right w:color="f4b183" w:space="0" w:sz="8" w:val="single"/>
        </w:pBdr>
        <w:shd w:fill="fff2cb" w:val="clear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color w:val="7f6000"/>
          <w:sz w:val="24"/>
          <w:szCs w:val="24"/>
          <w:rtl w:val="0"/>
        </w:rPr>
        <w:t xml:space="preserve">Question 2: Why do we use a referencing? Select two answers.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A.) To acknowledge authors</w:t>
      </w:r>
    </w:p>
    <w:p w:rsidR="00000000" w:rsidDel="00000000" w:rsidP="00000000" w:rsidRDefault="00000000" w:rsidRPr="00000000" w14:paraId="00000070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B.) </w:t>
      </w: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To increase word count</w:t>
      </w:r>
    </w:p>
    <w:p w:rsidR="00000000" w:rsidDel="00000000" w:rsidP="00000000" w:rsidRDefault="00000000" w:rsidRPr="00000000" w14:paraId="00000071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C.) </w:t>
      </w: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To allow readers to locate sources</w:t>
      </w:r>
    </w:p>
    <w:p w:rsidR="00000000" w:rsidDel="00000000" w:rsidP="00000000" w:rsidRDefault="00000000" w:rsidRPr="00000000" w14:paraId="00000072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D.)</w:t>
      </w: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 To make assignments longer</w:t>
      </w:r>
    </w:p>
    <w:p w:rsidR="00000000" w:rsidDel="00000000" w:rsidP="00000000" w:rsidRDefault="00000000" w:rsidRPr="00000000" w14:paraId="00000073">
      <w:pPr>
        <w:pBdr>
          <w:top w:color="808080" w:space="0" w:sz="8" w:val="single"/>
          <w:left w:color="808080" w:space="0" w:sz="8" w:val="single"/>
          <w:bottom w:color="808080" w:space="0" w:sz="8" w:val="single"/>
          <w:right w:color="808080" w:space="0" w:sz="8" w:val="single"/>
        </w:pBdr>
        <w:shd w:fill="d9d9d9" w:val="clear"/>
        <w:spacing w:after="240" w:lineRule="auto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color w:val="404040"/>
          <w:sz w:val="24"/>
          <w:szCs w:val="24"/>
          <w:u w:val="single"/>
          <w:rtl w:val="0"/>
        </w:rPr>
        <w:t xml:space="preserve">Answers: A and CB</w:t>
      </w:r>
      <w:r w:rsidDel="00000000" w:rsidR="00000000" w:rsidRPr="00000000">
        <w:rPr>
          <w:rtl w:val="0"/>
        </w:rPr>
        <w:br w:type="textWrapping"/>
        <w:br w:type="textWrapping"/>
      </w:r>
    </w:p>
    <w:p w:rsidR="00000000" w:rsidDel="00000000" w:rsidP="00000000" w:rsidRDefault="00000000" w:rsidRPr="00000000" w14:paraId="00000074">
      <w:pPr>
        <w:rPr>
          <w:rFonts w:ascii="Cambria" w:cs="Cambria" w:eastAsia="Cambria" w:hAnsi="Cambria"/>
          <w:b w:val="1"/>
          <w:bCs w:val="1"/>
          <w:i w:val="1"/>
          <w:iCs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pBdr>
          <w:top w:color="f4b183" w:space="0" w:sz="8" w:val="single"/>
          <w:left w:color="f4b183" w:space="0" w:sz="8" w:val="single"/>
          <w:bottom w:color="f4b183" w:space="0" w:sz="8" w:val="single"/>
          <w:right w:color="f4b183" w:space="0" w:sz="8" w:val="single"/>
        </w:pBdr>
        <w:shd w:fill="fff2cc" w:val="clear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color w:val="7f6000"/>
          <w:sz w:val="24"/>
          <w:szCs w:val="24"/>
          <w:rtl w:val="0"/>
        </w:rPr>
        <w:t xml:space="preserve">Question 3: Which statement best describes academic integrity?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A.) Completing work as quickly as possible</w:t>
      </w:r>
    </w:p>
    <w:p w:rsidR="00000000" w:rsidDel="00000000" w:rsidP="00000000" w:rsidRDefault="00000000" w:rsidRPr="00000000" w14:paraId="00000078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B.) Producing honest work and acknowledging the ideas of others</w:t>
      </w:r>
    </w:p>
    <w:p w:rsidR="00000000" w:rsidDel="00000000" w:rsidP="00000000" w:rsidRDefault="00000000" w:rsidRPr="00000000" w14:paraId="00000079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C.) Using as many websites as possible</w:t>
      </w:r>
    </w:p>
    <w:p w:rsidR="00000000" w:rsidDel="00000000" w:rsidP="00000000" w:rsidRDefault="00000000" w:rsidRPr="00000000" w14:paraId="0000007A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D.) Writing long assignments</w:t>
      </w:r>
    </w:p>
    <w:p w:rsidR="00000000" w:rsidDel="00000000" w:rsidP="00000000" w:rsidRDefault="00000000" w:rsidRPr="00000000" w14:paraId="0000007B">
      <w:pPr>
        <w:pBdr>
          <w:top w:color="808080" w:space="0" w:sz="8" w:val="single"/>
          <w:left w:color="808080" w:space="0" w:sz="8" w:val="single"/>
          <w:bottom w:color="808080" w:space="0" w:sz="8" w:val="single"/>
          <w:right w:color="808080" w:space="0" w:sz="8" w:val="single"/>
        </w:pBdr>
        <w:shd w:fill="d9d9d9" w:val="clear"/>
        <w:spacing w:after="240" w:lineRule="auto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color w:val="404040"/>
          <w:sz w:val="24"/>
          <w:szCs w:val="24"/>
          <w:u w:val="single"/>
          <w:rtl w:val="0"/>
        </w:rPr>
        <w:t xml:space="preserve">Answer:</w:t>
      </w:r>
      <w:r w:rsidDel="00000000" w:rsidR="00000000" w:rsidRPr="00000000">
        <w:rPr>
          <w:rtl w:val="0"/>
        </w:rPr>
        <w:t xml:space="preserve"> B</w:t>
      </w:r>
    </w:p>
    <w:p w:rsidR="00000000" w:rsidDel="00000000" w:rsidP="00000000" w:rsidRDefault="00000000" w:rsidRPr="00000000" w14:paraId="0000007C">
      <w:pPr>
        <w:rPr>
          <w:rFonts w:ascii="Cambria" w:cs="Cambria" w:eastAsia="Cambria" w:hAnsi="Cambria"/>
          <w:b w:val="1"/>
          <w:bCs w:val="1"/>
          <w:i w:val="1"/>
          <w:i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pBdr>
          <w:top w:color="f4b183" w:space="0" w:sz="8" w:val="single"/>
          <w:left w:color="f4b183" w:space="0" w:sz="8" w:val="single"/>
          <w:bottom w:color="f4b183" w:space="0" w:sz="8" w:val="single"/>
          <w:right w:color="f4b183" w:space="0" w:sz="8" w:val="single"/>
        </w:pBdr>
        <w:shd w:fill="fff2cc" w:val="clear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color w:val="7f6000"/>
          <w:sz w:val="24"/>
          <w:szCs w:val="24"/>
          <w:rtl w:val="0"/>
        </w:rPr>
        <w:t xml:space="preserve">Question 4: Which of these should be referenced?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A.) A statistic taken from a government report</w:t>
      </w:r>
    </w:p>
    <w:p w:rsidR="00000000" w:rsidDel="00000000" w:rsidP="00000000" w:rsidRDefault="00000000" w:rsidRPr="00000000" w14:paraId="00000080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B.) A theory discussed in a textbook</w:t>
      </w:r>
    </w:p>
    <w:p w:rsidR="00000000" w:rsidDel="00000000" w:rsidP="00000000" w:rsidRDefault="00000000" w:rsidRPr="00000000" w14:paraId="00000081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C.) A quotation from a journal article</w:t>
      </w:r>
    </w:p>
    <w:p w:rsidR="00000000" w:rsidDel="00000000" w:rsidP="00000000" w:rsidRDefault="00000000" w:rsidRPr="00000000" w14:paraId="00000082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D.) All of the above</w:t>
      </w:r>
    </w:p>
    <w:p w:rsidR="00000000" w:rsidDel="00000000" w:rsidP="00000000" w:rsidRDefault="00000000" w:rsidRPr="00000000" w14:paraId="00000083">
      <w:pPr>
        <w:pBdr>
          <w:top w:color="808080" w:space="0" w:sz="8" w:val="single"/>
          <w:left w:color="808080" w:space="0" w:sz="8" w:val="single"/>
          <w:bottom w:color="808080" w:space="0" w:sz="8" w:val="single"/>
          <w:right w:color="808080" w:space="0" w:sz="8" w:val="single"/>
        </w:pBdr>
        <w:shd w:fill="d9d9d9" w:val="clear"/>
        <w:spacing w:after="240" w:lineRule="auto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color w:val="404040"/>
          <w:sz w:val="24"/>
          <w:szCs w:val="24"/>
          <w:u w:val="single"/>
          <w:rtl w:val="0"/>
        </w:rPr>
        <w:t xml:space="preserve">Answer:</w:t>
      </w:r>
      <w:r w:rsidDel="00000000" w:rsidR="00000000" w:rsidRPr="00000000">
        <w:rPr>
          <w:rtl w:val="0"/>
        </w:rPr>
        <w:br w:type="textWrapping"/>
        <w:br w:type="textWrapping"/>
      </w:r>
    </w:p>
    <w:p w:rsidR="00000000" w:rsidDel="00000000" w:rsidP="00000000" w:rsidRDefault="00000000" w:rsidRPr="00000000" w14:paraId="00000084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pBdr>
          <w:top w:color="f4b183" w:space="0" w:sz="8" w:val="single"/>
          <w:left w:color="f4b183" w:space="0" w:sz="8" w:val="single"/>
          <w:bottom w:color="f4b183" w:space="0" w:sz="8" w:val="single"/>
          <w:right w:color="f4b183" w:space="0" w:sz="8" w:val="single"/>
        </w:pBdr>
        <w:shd w:fill="fff2cc" w:val="clear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color w:val="7f6000"/>
          <w:sz w:val="24"/>
          <w:szCs w:val="24"/>
          <w:rtl w:val="0"/>
        </w:rPr>
        <w:t xml:space="preserve">Question 5: A friend offers to let you copy part of their assignment because they completed the module last year. What should you do?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A.) Copy it because they have given permission.</w:t>
      </w:r>
    </w:p>
    <w:p w:rsidR="00000000" w:rsidDel="00000000" w:rsidP="00000000" w:rsidRDefault="00000000" w:rsidRPr="00000000" w14:paraId="00000088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B.) Rewrite a few words and submit it.</w:t>
      </w:r>
    </w:p>
    <w:p w:rsidR="00000000" w:rsidDel="00000000" w:rsidP="00000000" w:rsidRDefault="00000000" w:rsidRPr="00000000" w14:paraId="00000089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C.) Decline and produce your own work.</w:t>
      </w:r>
    </w:p>
    <w:p w:rsidR="00000000" w:rsidDel="00000000" w:rsidP="00000000" w:rsidRDefault="00000000" w:rsidRPr="00000000" w14:paraId="0000008A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D.) Copy only the introduction.</w:t>
      </w:r>
    </w:p>
    <w:p w:rsidR="00000000" w:rsidDel="00000000" w:rsidP="00000000" w:rsidRDefault="00000000" w:rsidRPr="00000000" w14:paraId="0000008B">
      <w:pPr>
        <w:pBdr>
          <w:top w:color="808080" w:space="0" w:sz="8" w:val="single"/>
          <w:left w:color="808080" w:space="0" w:sz="8" w:val="single"/>
          <w:bottom w:color="808080" w:space="0" w:sz="8" w:val="single"/>
          <w:right w:color="808080" w:space="0" w:sz="8" w:val="single"/>
        </w:pBdr>
        <w:shd w:fill="d9d9d9" w:val="clear"/>
        <w:spacing w:after="240" w:lineRule="auto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color w:val="404040"/>
          <w:sz w:val="24"/>
          <w:szCs w:val="24"/>
          <w:u w:val="single"/>
          <w:rtl w:val="0"/>
        </w:rPr>
        <w:t xml:space="preserve">Answer:</w:t>
      </w:r>
      <w:r w:rsidDel="00000000" w:rsidR="00000000" w:rsidRPr="00000000">
        <w:rPr>
          <w:rtl w:val="0"/>
        </w:rPr>
        <w:br w:type="textWrapping"/>
        <w:br w:type="textWrapping"/>
      </w:r>
    </w:p>
    <w:p w:rsidR="00000000" w:rsidDel="00000000" w:rsidP="00000000" w:rsidRDefault="00000000" w:rsidRPr="00000000" w14:paraId="0000008C">
      <w:pPr>
        <w:rPr>
          <w:rFonts w:ascii="Cambria" w:cs="Cambria" w:eastAsia="Cambria" w:hAnsi="Cambria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rPr>
          <w:rFonts w:ascii="Cambria" w:cs="Cambria" w:eastAsia="Cambria" w:hAnsi="Cambria"/>
          <w:sz w:val="24"/>
          <w:szCs w:val="24"/>
          <w:u w:val="single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u w:val="single"/>
          <w:rtl w:val="0"/>
        </w:rPr>
        <w:t xml:space="preserve">Mark:</w:t>
      </w:r>
    </w:p>
    <w:p w:rsidR="00000000" w:rsidDel="00000000" w:rsidP="00000000" w:rsidRDefault="00000000" w:rsidRPr="00000000" w14:paraId="0000008E">
      <w:pPr>
        <w:rPr>
          <w:rFonts w:ascii="Cambria" w:cs="Cambria" w:eastAsia="Cambria" w:hAnsi="Cambria"/>
          <w:sz w:val="24"/>
          <w:szCs w:val="24"/>
          <w:u w:val="single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u w:val="single"/>
          <w:rtl w:val="0"/>
        </w:rPr>
        <w:t xml:space="preserve">Marker:</w:t>
      </w:r>
    </w:p>
    <w:p w:rsidR="00000000" w:rsidDel="00000000" w:rsidP="00000000" w:rsidRDefault="00000000" w:rsidRPr="00000000" w14:paraId="0000008F">
      <w:pPr>
        <w:rPr>
          <w:rFonts w:ascii="Cambria" w:cs="Cambria" w:eastAsia="Cambria" w:hAnsi="Cambria"/>
          <w:sz w:val="24"/>
          <w:szCs w:val="24"/>
          <w:u w:val="single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u w:val="single"/>
          <w:rtl w:val="0"/>
        </w:rPr>
        <w:t xml:space="preserve">Date:</w:t>
      </w:r>
    </w:p>
    <w:p w:rsidR="00000000" w:rsidDel="00000000" w:rsidP="00000000" w:rsidRDefault="00000000" w:rsidRPr="00000000" w14:paraId="00000090">
      <w:pPr>
        <w:rPr>
          <w:rFonts w:ascii="Cambria" w:cs="Cambria" w:eastAsia="Cambria" w:hAnsi="Cambria"/>
          <w:sz w:val="24"/>
          <w:szCs w:val="24"/>
          <w:u w:val="single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u w:val="single"/>
          <w:rtl w:val="0"/>
        </w:rPr>
        <w:t xml:space="preserve">Moderator: </w:t>
      </w:r>
    </w:p>
    <w:p w:rsidR="00000000" w:rsidDel="00000000" w:rsidP="00000000" w:rsidRDefault="00000000" w:rsidRPr="00000000" w14:paraId="00000091">
      <w:pPr>
        <w:rPr>
          <w:rFonts w:ascii="Cambria" w:cs="Cambria" w:eastAsia="Cambria" w:hAnsi="Cambria"/>
          <w:sz w:val="24"/>
          <w:szCs w:val="24"/>
          <w:u w:val="single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u w:val="single"/>
          <w:rtl w:val="0"/>
        </w:rPr>
        <w:t xml:space="preserve">Date: </w:t>
      </w:r>
    </w:p>
    <w:p w:rsidR="00000000" w:rsidDel="00000000" w:rsidP="00000000" w:rsidRDefault="00000000" w:rsidRPr="00000000" w14:paraId="00000092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rPr>
          <w:rFonts w:ascii="Cambria" w:cs="Cambria" w:eastAsia="Cambria" w:hAnsi="Cambria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sectPr>
      <w:type w:val="nextPage"/>
      <w:pgSz w:h="11906" w:w="16838" w:orient="landscape"/>
      <w:pgMar w:bottom="1440" w:top="1440" w:left="1440" w:right="1440" w:header="708" w:footer="708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Cambria"/>
  <w:font w:name="Times New Roman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9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upperLetter"/>
      <w:lvlText w:val="%2.)"/>
      <w:lvlJc w:val="left"/>
      <w:pPr>
        <w:ind w:left="1440" w:hanging="360"/>
      </w:pPr>
      <w:rPr/>
    </w:lvl>
    <w:lvl w:ilvl="2">
      <w:start w:val="1"/>
      <w:numFmt w:val="lowerRoman"/>
      <w:lvlText w:val="%3.)"/>
      <w:lvlJc w:val="left"/>
      <w:pPr>
        <w:ind w:left="2520" w:hanging="720"/>
      </w:pPr>
      <w:rPr/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Calibri" w:cs="Calibri" w:eastAsia="Calibri" w:hAnsi="Calibri"/>
      <w:color w:val="2f5496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Calibri" w:cs="Calibri" w:eastAsia="Calibri" w:hAnsi="Calibri"/>
      <w:color w:val="2f5496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2f5496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2f5496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Calibri" w:cs="Calibri" w:eastAsia="Calibri" w:hAnsi="Calibri"/>
      <w:sz w:val="56"/>
      <w:szCs w:val="56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  <w:tblStylePr w:type="band1Horz">
      <w:tcPr>
        <w:shd w:fill="d9e2f3" w:val="clear"/>
      </w:tcPr>
    </w:tblStylePr>
    <w:tblStylePr w:type="band1Vert">
      <w:tcPr>
        <w:shd w:fill="d9e2f3" w:val="clear"/>
      </w:tcPr>
    </w:tblStylePr>
    <w:tblStylePr w:type="firstCol">
      <w:rPr>
        <w:b w:val="1"/>
        <w:bCs w:val="1"/>
      </w:rPr>
    </w:tblStylePr>
    <w:tblStylePr w:type="firstRow">
      <w:rPr>
        <w:b w:val="1"/>
        <w:bCs w:val="1"/>
        <w:color w:val="ffffff"/>
      </w:rPr>
      <w:tcPr>
        <w:tcBorders>
          <w:top w:color="4472c4" w:space="0" w:sz="4" w:val="single"/>
          <w:left w:color="4472c4" w:space="0" w:sz="4" w:val="single"/>
          <w:bottom w:color="4472c4" w:space="0" w:sz="4" w:val="single"/>
          <w:right w:color="4472c4" w:space="0" w:sz="4" w:val="single"/>
          <w:insideH w:color="000000" w:space="0" w:sz="0" w:val="nil"/>
          <w:insideV w:color="000000" w:space="0" w:sz="0" w:val="nil"/>
        </w:tcBorders>
        <w:shd w:fill="4472c4" w:val="clear"/>
      </w:tcPr>
    </w:tblStylePr>
    <w:tblStylePr w:type="lastCol">
      <w:rPr>
        <w:b w:val="1"/>
        <w:bCs w:val="1"/>
      </w:rPr>
    </w:tblStylePr>
    <w:tblStylePr w:type="lastRow">
      <w:rPr>
        <w:b w:val="1"/>
        <w:bCs w:val="1"/>
      </w:rPr>
      <w:tcPr>
        <w:tcBorders>
          <w:top w:color="4472c4" w:space="0" w:sz="4" w:val="single"/>
        </w:tcBorders>
      </w:tcPr>
    </w:tblStyle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footer" Target="footer3.xml"/><Relationship Id="rId10" Type="http://schemas.openxmlformats.org/officeDocument/2006/relationships/footer" Target="footer2.xml"/><Relationship Id="rId13" Type="http://schemas.openxmlformats.org/officeDocument/2006/relationships/image" Target="media/image1.png"/><Relationship Id="rId12" Type="http://schemas.openxmlformats.org/officeDocument/2006/relationships/footer" Target="foot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1.xml"/><Relationship Id="rId15" Type="http://schemas.openxmlformats.org/officeDocument/2006/relationships/image" Target="media/image4.png"/><Relationship Id="rId14" Type="http://schemas.openxmlformats.org/officeDocument/2006/relationships/image" Target="media/image3.png"/><Relationship Id="rId16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hyperlink" Target="http://www.scie.org.uk/safeguarding/adults/practice/sharing-information" TargetMode="External"/><Relationship Id="rId7" Type="http://schemas.openxmlformats.org/officeDocument/2006/relationships/header" Target="header2.xml"/><Relationship Id="rId8" Type="http://schemas.openxmlformats.org/officeDocument/2006/relationships/header" Target="header3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