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C109AC0">
      <w:pPr>
        <w:jc w:val="center"/>
        <w:rPr>
          <w:rFonts w:ascii="Times New Roman" w:hAnsi="Times New Roman" w:cs="Times New Roman"/>
          <w:b/>
          <w:bCs/>
        </w:rPr>
      </w:pPr>
      <w:r>
        <w:rPr>
          <w:rFonts w:ascii="Times New Roman" w:hAnsi="Times New Roman" w:cs="Times New Roman"/>
          <w:b/>
          <w:bCs/>
        </w:rPr>
        <w:t>An empirical investigation into the return on investment (ROI) of influencer marketing campaigns on consumer purchase intention in the UK fashion industry.</w:t>
      </w:r>
    </w:p>
    <w:p w14:paraId="663ABDA7">
      <w:pPr>
        <w:pStyle w:val="2"/>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Introduction and Background</w:t>
      </w:r>
    </w:p>
    <w:p w14:paraId="2CC27B40">
      <w:pPr>
        <w:jc w:val="both"/>
        <w:rPr>
          <w:rFonts w:ascii="Times New Roman" w:hAnsi="Times New Roman" w:cs="Times New Roman"/>
        </w:rPr>
      </w:pPr>
      <w:r>
        <w:rPr>
          <w:rFonts w:ascii="Times New Roman" w:hAnsi="Times New Roman" w:cs="Times New Roman"/>
        </w:rPr>
        <w:t>The growing popularity of social media consumption has made influencer marketing a vital component of digital marketing. In the UK fashion industry, this is of particular importance since fashion products are visual, trend-driven and associated with identity, lifestyle and social acceptance. Influencers can impact consumer purchase intention by showing how clothes look, how they can be put together and how they can fit into desirable lifestyles. But critical questions remain about the value of influencer marketing, as many consumers engage with influencers, perhaps through likes and comments and shares, but do not necessarily end up buying the product or merchandise, or even realizing that the brand is getting a good return on investment. Kaplan and Haenlein (2010) discuss how social media is integral to brand-consumer communication, and Chaffey and Ellis-Chadwick (2022) mention the importance of evaluating digital marketing with measurable outcomes. Thus, this study will review ROI based on published indicators including engagement, conversion, trust and purchase intention.</w:t>
      </w:r>
    </w:p>
    <w:p w14:paraId="37720872">
      <w:pPr>
        <w:pStyle w:val="2"/>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Research Problem and Rationale</w:t>
      </w:r>
    </w:p>
    <w:p w14:paraId="0AB89CDA">
      <w:pPr>
        <w:jc w:val="both"/>
        <w:rPr>
          <w:rFonts w:ascii="Times New Roman" w:hAnsi="Times New Roman" w:cs="Times New Roman"/>
        </w:rPr>
      </w:pPr>
      <w:r>
        <w:rPr>
          <w:rFonts w:ascii="Times New Roman" w:hAnsi="Times New Roman" w:cs="Times New Roman"/>
        </w:rPr>
        <w:t>The research problem is that in the UK fashion industry, influencers are often measured using quantifiable metrics like likes, comments, shares, and follower counts, despite the fact that these metrics are not always indicative of consumer intent to buy. This is important as fashion brands can spend a lot on influencers who drive online engagement but don't drive higher purchase intent or measurable campaign value. De Veirman, Cauberghe and Hudders (2017) demonstrate that followers can influence brand attitudes, but there is no direct link between high publicity and positive consumer outcomes. Likewise, Hughes, Swaminathan and Brooks (2019) propose that influencers can be used to create brand engagement, though engagement does not necessarily lead to purchases. The problem also touches consumers too as influencer content might come across as personal, genuine and trustworthy but commercial at the same time. Hence, this study will critically examine if there are meaningful relationships between the influencer credibility, authenticity, as well as the engagement and conversion-based indicators and consumer purchase intention.</w:t>
      </w:r>
    </w:p>
    <w:p w14:paraId="5A8D541C">
      <w:pPr>
        <w:jc w:val="both"/>
        <w:rPr>
          <w:rFonts w:ascii="Times New Roman" w:hAnsi="Times New Roman" w:cs="Times New Roman"/>
        </w:rPr>
      </w:pPr>
    </w:p>
    <w:p w14:paraId="1820854D">
      <w:pPr>
        <w:jc w:val="both"/>
        <w:rPr>
          <w:rFonts w:ascii="Times New Roman" w:hAnsi="Times New Roman" w:cs="Times New Roman"/>
        </w:rPr>
      </w:pPr>
    </w:p>
    <w:p w14:paraId="3DF53DF2">
      <w:pPr>
        <w:jc w:val="both"/>
        <w:rPr>
          <w:rFonts w:ascii="Times New Roman" w:hAnsi="Times New Roman" w:cs="Times New Roman"/>
        </w:rPr>
      </w:pPr>
    </w:p>
    <w:p w14:paraId="7BF3B6A5">
      <w:pPr>
        <w:jc w:val="both"/>
        <w:rPr>
          <w:rFonts w:ascii="Times New Roman" w:hAnsi="Times New Roman" w:cs="Times New Roman"/>
        </w:rPr>
      </w:pPr>
    </w:p>
    <w:p w14:paraId="47EAB949">
      <w:pPr>
        <w:pStyle w:val="2"/>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Research Aim, Objectives and Research Questions</w:t>
      </w:r>
    </w:p>
    <w:p w14:paraId="0879A590">
      <w:pPr>
        <w:jc w:val="both"/>
        <w:rPr>
          <w:rFonts w:ascii="Times New Roman" w:hAnsi="Times New Roman" w:cs="Times New Roman"/>
        </w:rPr>
      </w:pPr>
      <w:r>
        <w:rPr>
          <w:rFonts w:ascii="Times New Roman" w:hAnsi="Times New Roman" w:cs="Times New Roman"/>
        </w:rPr>
        <w:t>This research aims to critically investigate how secondary evidence on influencer marketing ROI-related indicators explains consumer purchase intention in the UK fashion industry.</w:t>
      </w:r>
    </w:p>
    <w:p w14:paraId="3DD12AED">
      <w:pPr>
        <w:jc w:val="both"/>
        <w:rPr>
          <w:rFonts w:ascii="Times New Roman" w:hAnsi="Times New Roman" w:cs="Times New Roman"/>
        </w:rPr>
      </w:pPr>
      <w:r>
        <w:rPr>
          <w:rFonts w:ascii="Times New Roman" w:hAnsi="Times New Roman" w:cs="Times New Roman"/>
        </w:rPr>
        <w:t>The research objectives are:</w:t>
      </w:r>
    </w:p>
    <w:p w14:paraId="1C68A6FC">
      <w:pPr>
        <w:numPr>
          <w:ilvl w:val="0"/>
          <w:numId w:val="1"/>
        </w:numPr>
        <w:jc w:val="both"/>
        <w:rPr>
          <w:rFonts w:ascii="Times New Roman" w:hAnsi="Times New Roman" w:cs="Times New Roman"/>
        </w:rPr>
      </w:pPr>
      <w:r>
        <w:rPr>
          <w:rFonts w:ascii="Times New Roman" w:hAnsi="Times New Roman" w:cs="Times New Roman"/>
        </w:rPr>
        <w:t>To critically analyse academic and industry literature on influencer marketing effectiveness.</w:t>
      </w:r>
    </w:p>
    <w:p w14:paraId="75DABFB3">
      <w:pPr>
        <w:numPr>
          <w:ilvl w:val="0"/>
          <w:numId w:val="1"/>
        </w:numPr>
        <w:jc w:val="both"/>
        <w:rPr>
          <w:rFonts w:ascii="Times New Roman" w:hAnsi="Times New Roman" w:cs="Times New Roman"/>
        </w:rPr>
      </w:pPr>
      <w:r>
        <w:rPr>
          <w:rFonts w:ascii="Times New Roman" w:hAnsi="Times New Roman" w:cs="Times New Roman"/>
        </w:rPr>
        <w:t>To evaluate how influencer credibility, authenticity and trust affect consumer purchase intention.</w:t>
      </w:r>
    </w:p>
    <w:p w14:paraId="63F93208">
      <w:pPr>
        <w:numPr>
          <w:ilvl w:val="0"/>
          <w:numId w:val="1"/>
        </w:numPr>
        <w:jc w:val="both"/>
        <w:rPr>
          <w:rFonts w:ascii="Times New Roman" w:hAnsi="Times New Roman" w:cs="Times New Roman"/>
        </w:rPr>
      </w:pPr>
      <w:r>
        <w:rPr>
          <w:rFonts w:ascii="Times New Roman" w:hAnsi="Times New Roman" w:cs="Times New Roman"/>
        </w:rPr>
        <w:t>To examine secondary evidence on engagement, conversion and campaign performance.</w:t>
      </w:r>
    </w:p>
    <w:p w14:paraId="6A014E6C">
      <w:pPr>
        <w:numPr>
          <w:ilvl w:val="0"/>
          <w:numId w:val="1"/>
        </w:numPr>
        <w:jc w:val="both"/>
        <w:rPr>
          <w:rFonts w:ascii="Times New Roman" w:hAnsi="Times New Roman" w:cs="Times New Roman"/>
        </w:rPr>
      </w:pPr>
      <w:r>
        <w:rPr>
          <w:rFonts w:ascii="Times New Roman" w:hAnsi="Times New Roman" w:cs="Times New Roman"/>
        </w:rPr>
        <w:t>To assess how ROI-related indicators, such as brand awareness, engagement and consumer trust, contribute to purchase intention.</w:t>
      </w:r>
    </w:p>
    <w:p w14:paraId="4F2A6631">
      <w:pPr>
        <w:numPr>
          <w:ilvl w:val="0"/>
          <w:numId w:val="1"/>
        </w:numPr>
        <w:jc w:val="both"/>
        <w:rPr>
          <w:rFonts w:ascii="Times New Roman" w:hAnsi="Times New Roman" w:cs="Times New Roman"/>
        </w:rPr>
      </w:pPr>
      <w:r>
        <w:rPr>
          <w:rFonts w:ascii="Times New Roman" w:hAnsi="Times New Roman" w:cs="Times New Roman"/>
        </w:rPr>
        <w:t>To synthesise evidence on the value and limitations of influencer marketing for UK fashion brands.</w:t>
      </w:r>
    </w:p>
    <w:p w14:paraId="289F414A">
      <w:pPr>
        <w:jc w:val="both"/>
        <w:rPr>
          <w:rFonts w:ascii="Times New Roman" w:hAnsi="Times New Roman" w:cs="Times New Roman"/>
        </w:rPr>
      </w:pPr>
      <w:r>
        <w:rPr>
          <w:rFonts w:ascii="Times New Roman" w:hAnsi="Times New Roman" w:cs="Times New Roman"/>
        </w:rPr>
        <w:t>The research questions are:</w:t>
      </w:r>
    </w:p>
    <w:p w14:paraId="00988569">
      <w:pPr>
        <w:numPr>
          <w:ilvl w:val="0"/>
          <w:numId w:val="2"/>
        </w:numPr>
        <w:jc w:val="both"/>
        <w:rPr>
          <w:rFonts w:ascii="Times New Roman" w:hAnsi="Times New Roman" w:cs="Times New Roman"/>
        </w:rPr>
      </w:pPr>
      <w:r>
        <w:rPr>
          <w:rFonts w:ascii="Times New Roman" w:hAnsi="Times New Roman" w:cs="Times New Roman"/>
        </w:rPr>
        <w:t>How does influencer marketing affect purchase intention?</w:t>
      </w:r>
    </w:p>
    <w:p w14:paraId="7642B23B">
      <w:pPr>
        <w:numPr>
          <w:ilvl w:val="0"/>
          <w:numId w:val="2"/>
        </w:numPr>
        <w:jc w:val="both"/>
        <w:rPr>
          <w:rFonts w:ascii="Times New Roman" w:hAnsi="Times New Roman" w:cs="Times New Roman"/>
        </w:rPr>
      </w:pPr>
      <w:r>
        <w:rPr>
          <w:rFonts w:ascii="Times New Roman" w:hAnsi="Times New Roman" w:cs="Times New Roman"/>
        </w:rPr>
        <w:t>Why do credibility and authenticity matter?</w:t>
      </w:r>
    </w:p>
    <w:p w14:paraId="77BC7E43">
      <w:pPr>
        <w:numPr>
          <w:ilvl w:val="0"/>
          <w:numId w:val="2"/>
        </w:numPr>
        <w:jc w:val="both"/>
        <w:rPr>
          <w:rFonts w:ascii="Times New Roman" w:hAnsi="Times New Roman" w:cs="Times New Roman"/>
        </w:rPr>
      </w:pPr>
      <w:r>
        <w:rPr>
          <w:rFonts w:ascii="Times New Roman" w:hAnsi="Times New Roman" w:cs="Times New Roman"/>
        </w:rPr>
        <w:t>How useful are engagement and conversion indicators?</w:t>
      </w:r>
    </w:p>
    <w:p w14:paraId="1544CD40">
      <w:pPr>
        <w:numPr>
          <w:ilvl w:val="0"/>
          <w:numId w:val="2"/>
        </w:numPr>
        <w:jc w:val="both"/>
        <w:rPr>
          <w:rFonts w:ascii="Times New Roman" w:hAnsi="Times New Roman" w:cs="Times New Roman"/>
        </w:rPr>
      </w:pPr>
      <w:r>
        <w:rPr>
          <w:rFonts w:ascii="Times New Roman" w:hAnsi="Times New Roman" w:cs="Times New Roman"/>
        </w:rPr>
        <w:t>What limitations arise when measuring ROI through secondary data?</w:t>
      </w:r>
    </w:p>
    <w:p w14:paraId="1B2C146A">
      <w:pPr>
        <w:jc w:val="both"/>
        <w:rPr>
          <w:rFonts w:ascii="Times New Roman" w:hAnsi="Times New Roman" w:cs="Times New Roman"/>
        </w:rPr>
      </w:pPr>
    </w:p>
    <w:p w14:paraId="0217A76F">
      <w:pPr>
        <w:jc w:val="both"/>
        <w:rPr>
          <w:rFonts w:ascii="Times New Roman" w:hAnsi="Times New Roman" w:cs="Times New Roman"/>
        </w:rPr>
      </w:pPr>
    </w:p>
    <w:p w14:paraId="03D5A413">
      <w:pPr>
        <w:jc w:val="both"/>
        <w:rPr>
          <w:rFonts w:ascii="Times New Roman" w:hAnsi="Times New Roman" w:cs="Times New Roman"/>
        </w:rPr>
      </w:pPr>
    </w:p>
    <w:p w14:paraId="54B4996E">
      <w:pPr>
        <w:jc w:val="both"/>
        <w:rPr>
          <w:rFonts w:ascii="Times New Roman" w:hAnsi="Times New Roman" w:cs="Times New Roman"/>
        </w:rPr>
      </w:pPr>
    </w:p>
    <w:p w14:paraId="4F26B5A4">
      <w:pPr>
        <w:jc w:val="both"/>
        <w:rPr>
          <w:rFonts w:ascii="Times New Roman" w:hAnsi="Times New Roman" w:cs="Times New Roman"/>
        </w:rPr>
      </w:pPr>
    </w:p>
    <w:p w14:paraId="4B9D7CE3">
      <w:pPr>
        <w:jc w:val="both"/>
        <w:rPr>
          <w:rFonts w:ascii="Times New Roman" w:hAnsi="Times New Roman" w:cs="Times New Roman"/>
        </w:rPr>
      </w:pPr>
    </w:p>
    <w:p w14:paraId="15515A83">
      <w:pPr>
        <w:jc w:val="both"/>
        <w:rPr>
          <w:rFonts w:ascii="Times New Roman" w:hAnsi="Times New Roman" w:cs="Times New Roman"/>
        </w:rPr>
      </w:pPr>
    </w:p>
    <w:p w14:paraId="38A63BD8">
      <w:pPr>
        <w:jc w:val="both"/>
        <w:rPr>
          <w:rFonts w:ascii="Times New Roman" w:hAnsi="Times New Roman" w:cs="Times New Roman"/>
        </w:rPr>
      </w:pPr>
    </w:p>
    <w:p w14:paraId="67AA6D3C">
      <w:pPr>
        <w:jc w:val="both"/>
        <w:rPr>
          <w:rFonts w:ascii="Times New Roman" w:hAnsi="Times New Roman" w:cs="Times New Roman"/>
        </w:rPr>
      </w:pPr>
    </w:p>
    <w:p w14:paraId="3CFE8F97">
      <w:pPr>
        <w:jc w:val="both"/>
        <w:rPr>
          <w:rFonts w:ascii="Times New Roman" w:hAnsi="Times New Roman" w:cs="Times New Roman"/>
        </w:rPr>
      </w:pPr>
    </w:p>
    <w:p w14:paraId="3F8C97DB">
      <w:pPr>
        <w:jc w:val="both"/>
        <w:rPr>
          <w:rFonts w:ascii="Times New Roman" w:hAnsi="Times New Roman" w:cs="Times New Roman"/>
        </w:rPr>
      </w:pPr>
    </w:p>
    <w:p w14:paraId="2BE65A1D">
      <w:pPr>
        <w:pStyle w:val="2"/>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Literature Review and Theoretical Context</w:t>
      </w:r>
    </w:p>
    <w:p w14:paraId="3CCD6124">
      <w:pPr>
        <w:jc w:val="both"/>
        <w:rPr>
          <w:rFonts w:ascii="Times New Roman" w:hAnsi="Times New Roman" w:cs="Times New Roman"/>
        </w:rPr>
      </w:pPr>
      <w:r>
        <w:rPr>
          <w:rFonts w:ascii="Times New Roman" w:hAnsi="Times New Roman" w:cs="Times New Roman"/>
        </w:rPr>
        <w:t>Social media marketing can be developed in a way that encourages influencer marketing. According to Kaplan and Haenlein (2010), social media enables the users to share and produce content, which reforms the bond between the brand and consumers. Unlike conventional advertisement, influencer marketing involves individuals who are perceived to be more personal, relatable and even socially integrated. Both Chaffey and Ellis-Chadwick (2022) and Ryan (2020) highlight that digital marketing has to be evaluated by quantifiable results, whereas Tuten and Solomon (2023) make the connection between social media marketing and consumer interaction. Engagement however is not enough to consider it effective, in that online presence does not translate to purchase intention.</w:t>
      </w:r>
    </w:p>
    <w:p w14:paraId="2E147DCB">
      <w:pPr>
        <w:jc w:val="both"/>
        <w:rPr>
          <w:rFonts w:ascii="Times New Roman" w:hAnsi="Times New Roman" w:cs="Times New Roman"/>
        </w:rPr>
      </w:pPr>
      <w:r>
        <w:rPr>
          <w:rFonts w:ascii="Times New Roman" w:hAnsi="Times New Roman" w:cs="Times New Roman"/>
        </w:rPr>
        <w:t>The UK fashion industry presents a topical setting as fashion consumption is visual, trend-sensitive and identity based. Solomon (2020) opposes the idea that consumers purchase products with purely functional purposes, and states that they want them not only to serve their needs but also to symbolize themselves, and live. To the same effect, Schiffman and Wisenblit (2019) reveal that consumer decision-making is influenced by psychological, social and cultural factors. This indicates that fashion influencers can have an impact on purchase intention by demonstrating how clothes fit an admirable identity or lifestyle. This, however, is also an indication that influencer marketing can promote image-based and socially oriented consumption instead of the objective product consideration.</w:t>
      </w:r>
    </w:p>
    <w:p w14:paraId="632A94CF">
      <w:pPr>
        <w:jc w:val="both"/>
        <w:rPr>
          <w:rFonts w:ascii="Times New Roman" w:hAnsi="Times New Roman" w:cs="Times New Roman"/>
        </w:rPr>
      </w:pPr>
      <w:r>
        <w:rPr>
          <w:rFonts w:ascii="Times New Roman" w:hAnsi="Times New Roman" w:cs="Times New Roman"/>
        </w:rPr>
        <w:t>Source Credibility Theory is central to this study. Hovland, Janis and Kelley (1953) claim that persuasion is partly a factor of the perceived credibility of the communicator. Ohanian (1990) pushes this further by pinpointing the expertise, trustworthiness and attractiveness as dimensions of credibility. These concepts come in handy since influencers of fashion can easily convince by being attractive, living an expensive life, and seeming to have the knowledge. Djafarova and Rushworth (2017) demonstrate that online celebrities are able to make a confusing impact on purchasing choice, and more so when they are removed as reliable. On the same note, Lou and Yuan (2019) propose that the value and credibility of the message affect the consumer trust in branded content. However, these sources also imply a limitation: credibility is not automatic. Trust can be lost in case consumers see an influencer as over-commercialised or unsuitable with a brand.</w:t>
      </w:r>
    </w:p>
    <w:p w14:paraId="739BAEA6">
      <w:pPr>
        <w:jc w:val="both"/>
        <w:rPr>
          <w:rFonts w:ascii="Times New Roman" w:hAnsi="Times New Roman" w:cs="Times New Roman"/>
        </w:rPr>
      </w:pPr>
      <w:r>
        <w:rPr>
          <w:rFonts w:ascii="Times New Roman" w:hAnsi="Times New Roman" w:cs="Times New Roman"/>
        </w:rPr>
        <w:t>Authenticity and parasocial influence also help explain purchase intention. According to Sokolova and Kefi (2020), credibility and the interaction of followers with the influencers can play a role in influencing the purchase intentions and, thus, followers may act on the influence of the influencers because of the personal connection. Schouten, Janssen and Verspaget (2020) also include that the issues of identification, credibility and product-endorser fit play a role in endorsement effectiveness. This puts more emphasis on emotional connectivity and similarity as compared to Source Credibility Theory. Nonetheless, even the personal acquisition may shift the fringe between the personal suggestion and the paid advertisement.</w:t>
      </w:r>
    </w:p>
    <w:p w14:paraId="36881443">
      <w:pPr>
        <w:jc w:val="both"/>
        <w:rPr>
          <w:rFonts w:ascii="Times New Roman" w:hAnsi="Times New Roman" w:cs="Times New Roman"/>
        </w:rPr>
      </w:pPr>
      <w:r>
        <w:rPr>
          <w:rFonts w:ascii="Times New Roman" w:hAnsi="Times New Roman" w:cs="Times New Roman"/>
        </w:rPr>
        <w:t>The purchase intention is significant as it determines the likelihood of the consumers shifting the awareness to buying behaviour. The purchase intention has been addressed as a quantifiable consumer reaction by Spears and Singh (2004) and perceived value is an evaluation of products by consumers as revealed by Dodds, Monroe and Grewal (1991). However, purchasing intention is not a purchase, it must be considered as a significant yet incomplete measure of ROI.</w:t>
      </w:r>
    </w:p>
    <w:p w14:paraId="22E14389">
      <w:pPr>
        <w:jc w:val="both"/>
        <w:rPr>
          <w:rFonts w:ascii="Times New Roman" w:hAnsi="Times New Roman" w:cs="Times New Roman"/>
        </w:rPr>
      </w:pPr>
      <w:r>
        <w:rPr>
          <w:rFonts w:ascii="Times New Roman" w:hAnsi="Times New Roman" w:cs="Times New Roman"/>
        </w:rPr>
        <w:t>Lastly, ROI and campaign performance should be critically defined. Hughes, Swaminathan and Brooks (2019) demonstrate that influencers may generate brand engagement, whereas Leung et al. (2022) demonstrate that influencer marketing effectiveness is a result of several factors. De Veirman, Cauberghe and Hudders (2017) illustrate that the number of followers impacts the attitude towards the brand but this does not translate into a conversion. Evans et al. (2017) also demonstrate disclosure influences advertising recognition and behavioural intent. Thus, this research paper will differentiate between the surface level indicators e.g. likes and followers and the stronger indicators, e.g. trust, conversion and purchase intention.</w:t>
      </w:r>
    </w:p>
    <w:p w14:paraId="189A2F45">
      <w:pPr>
        <w:jc w:val="both"/>
        <w:rPr>
          <w:rFonts w:ascii="Times New Roman" w:hAnsi="Times New Roman" w:cs="Times New Roman"/>
        </w:rPr>
      </w:pPr>
    </w:p>
    <w:p w14:paraId="14BE2F2C">
      <w:pPr>
        <w:jc w:val="both"/>
        <w:rPr>
          <w:rFonts w:ascii="Times New Roman" w:hAnsi="Times New Roman" w:cs="Times New Roman"/>
        </w:rPr>
      </w:pPr>
    </w:p>
    <w:p w14:paraId="113D270F">
      <w:pPr>
        <w:jc w:val="both"/>
        <w:rPr>
          <w:rFonts w:ascii="Times New Roman" w:hAnsi="Times New Roman" w:cs="Times New Roman"/>
        </w:rPr>
      </w:pPr>
    </w:p>
    <w:p w14:paraId="71C00317">
      <w:pPr>
        <w:jc w:val="both"/>
        <w:rPr>
          <w:rFonts w:ascii="Times New Roman" w:hAnsi="Times New Roman" w:cs="Times New Roman"/>
        </w:rPr>
      </w:pPr>
    </w:p>
    <w:p w14:paraId="300104B3">
      <w:pPr>
        <w:jc w:val="both"/>
        <w:rPr>
          <w:rFonts w:ascii="Times New Roman" w:hAnsi="Times New Roman" w:cs="Times New Roman"/>
        </w:rPr>
      </w:pPr>
    </w:p>
    <w:p w14:paraId="441CED28">
      <w:pPr>
        <w:jc w:val="both"/>
        <w:rPr>
          <w:rFonts w:ascii="Times New Roman" w:hAnsi="Times New Roman" w:cs="Times New Roman"/>
        </w:rPr>
      </w:pPr>
    </w:p>
    <w:p w14:paraId="630679F6">
      <w:pPr>
        <w:jc w:val="both"/>
        <w:rPr>
          <w:rFonts w:ascii="Times New Roman" w:hAnsi="Times New Roman" w:cs="Times New Roman"/>
        </w:rPr>
      </w:pPr>
    </w:p>
    <w:p w14:paraId="2EE89A33">
      <w:pPr>
        <w:jc w:val="both"/>
        <w:rPr>
          <w:rFonts w:ascii="Times New Roman" w:hAnsi="Times New Roman" w:cs="Times New Roman"/>
        </w:rPr>
      </w:pPr>
    </w:p>
    <w:p w14:paraId="6D96FA38">
      <w:pPr>
        <w:jc w:val="both"/>
        <w:rPr>
          <w:rFonts w:ascii="Times New Roman" w:hAnsi="Times New Roman" w:cs="Times New Roman"/>
        </w:rPr>
      </w:pPr>
    </w:p>
    <w:p w14:paraId="24578794">
      <w:pPr>
        <w:jc w:val="both"/>
        <w:rPr>
          <w:rFonts w:ascii="Times New Roman" w:hAnsi="Times New Roman" w:cs="Times New Roman"/>
        </w:rPr>
      </w:pPr>
    </w:p>
    <w:p w14:paraId="05E1E8CF">
      <w:pPr>
        <w:jc w:val="both"/>
        <w:rPr>
          <w:rFonts w:ascii="Times New Roman" w:hAnsi="Times New Roman" w:cs="Times New Roman"/>
        </w:rPr>
      </w:pPr>
    </w:p>
    <w:p w14:paraId="772D90F0">
      <w:pPr>
        <w:jc w:val="both"/>
        <w:rPr>
          <w:rFonts w:ascii="Times New Roman" w:hAnsi="Times New Roman" w:cs="Times New Roman"/>
        </w:rPr>
      </w:pPr>
    </w:p>
    <w:p w14:paraId="64F94C6B">
      <w:pPr>
        <w:jc w:val="both"/>
        <w:rPr>
          <w:rFonts w:ascii="Times New Roman" w:hAnsi="Times New Roman" w:cs="Times New Roman"/>
        </w:rPr>
      </w:pPr>
    </w:p>
    <w:p w14:paraId="4918E61F">
      <w:pPr>
        <w:jc w:val="both"/>
        <w:rPr>
          <w:rFonts w:ascii="Times New Roman" w:hAnsi="Times New Roman" w:cs="Times New Roman"/>
        </w:rPr>
      </w:pPr>
    </w:p>
    <w:p w14:paraId="6B863A42">
      <w:pPr>
        <w:jc w:val="both"/>
        <w:rPr>
          <w:rFonts w:ascii="Times New Roman" w:hAnsi="Times New Roman" w:cs="Times New Roman"/>
        </w:rPr>
      </w:pPr>
    </w:p>
    <w:p w14:paraId="227DBF87">
      <w:pPr>
        <w:jc w:val="both"/>
        <w:rPr>
          <w:rFonts w:ascii="Times New Roman" w:hAnsi="Times New Roman" w:cs="Times New Roman"/>
        </w:rPr>
      </w:pPr>
    </w:p>
    <w:p w14:paraId="1156F07C">
      <w:pPr>
        <w:pStyle w:val="2"/>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Research Methodology</w:t>
      </w:r>
    </w:p>
    <w:p w14:paraId="68A2DC61">
      <w:pPr>
        <w:jc w:val="both"/>
        <w:rPr>
          <w:rFonts w:ascii="Times New Roman" w:hAnsi="Times New Roman" w:cs="Times New Roman"/>
        </w:rPr>
      </w:pPr>
      <w:r>
        <w:rPr>
          <w:rFonts w:ascii="Times New Roman" w:hAnsi="Times New Roman" w:cs="Times New Roman"/>
        </w:rPr>
        <w:t>In this study, secondary-data, desk-based research design will be employed to understand the relationship between indicators of applicability of influencer marketing ROI and consumer purchase intention in the UK fashion industry. The rationale behind this design is that the study aims at critically reviewing current academic and industry evidence as opposed to obtaining direct consumer data. Peer-reviewed journal articles, marketing and consumer behaviour textbooks, digital marketing books, industry reports, the evidence of the UK fashion-sector, published campaign case studies and trustworthy marketing publications will be used in the study.</w:t>
      </w:r>
    </w:p>
    <w:p w14:paraId="4AED5333">
      <w:pPr>
        <w:jc w:val="both"/>
        <w:rPr>
          <w:rFonts w:ascii="Times New Roman" w:hAnsi="Times New Roman" w:cs="Times New Roman"/>
        </w:rPr>
      </w:pPr>
      <w:r>
        <w:rPr>
          <w:rFonts w:ascii="Times New Roman" w:hAnsi="Times New Roman" w:cs="Times New Roman"/>
        </w:rPr>
        <w:t>Academic sources will be gathered from databases such as Google Scholar, Emerald Insight, ScienceDirect, SAGE Journals, Taylor &amp; Francis Online, Wiley Online Library and the university library catalogue. These databases are suitable because they contain journal articles on influencer marketing, consumer behaviour, purchase intention, digital marketing and advertising effectiveness. Examples of some major academic sources are De Veirman, Cauberghe and Hudders (2017) on the number of followers and brand attitude, Lou and Yuan (2019) on the credibility and trust of influencers, Sokolova and Kefi (2020) on parasocial interaction and purchase intention, and Leung et al. (2022) on the effectiveness of influencer marketing.</w:t>
      </w:r>
    </w:p>
    <w:p w14:paraId="0D9D9CD4">
      <w:pPr>
        <w:jc w:val="both"/>
        <w:rPr>
          <w:rFonts w:ascii="Times New Roman" w:hAnsi="Times New Roman" w:cs="Times New Roman"/>
        </w:rPr>
      </w:pPr>
      <w:r>
        <w:rPr>
          <w:rFonts w:ascii="Times New Roman" w:hAnsi="Times New Roman" w:cs="Times New Roman"/>
        </w:rPr>
        <w:t>The industry and market data will be obtained using sources like the Mintel, Statista, WARC, McKinsey fashion reports, Business of Fashion, Deloitte as well as the UK fashion retail reports where available. These materials can give information about the social media marketing trends, the fashion consumer behaviour, performance of the influencers campaign, engagement rates, conversion indicators and rate of ROI.</w:t>
      </w:r>
    </w:p>
    <w:p w14:paraId="72962790">
      <w:pPr>
        <w:jc w:val="both"/>
        <w:rPr>
          <w:rFonts w:ascii="Times New Roman" w:hAnsi="Times New Roman" w:cs="Times New Roman"/>
        </w:rPr>
      </w:pPr>
      <w:r>
        <w:rPr>
          <w:rFonts w:ascii="Times New Roman" w:hAnsi="Times New Roman" w:cs="Times New Roman"/>
        </w:rPr>
        <w:t>The research will adopt a qualitative secondary research approach. In the case of numerical secondary evidence, e.g., engagement rates, conversion rates or published ROI estimates, it will be presented in a descriptive fashion, as opposed to evaluating it to obtain specific financial ROI. Sources will be used when they are relevant when it comes to influencer marketing, ROI, credibility, engagement, conversion, purchase intention, fashion marketing or consumer behaviour. The sources will be excluded when they lack credibility, irrelevancy, they are solely promotion and promotion and outdated and lacks any theoretical implications and when they lack evidence.</w:t>
      </w:r>
    </w:p>
    <w:p w14:paraId="51196A08">
      <w:pPr>
        <w:jc w:val="both"/>
        <w:rPr>
          <w:rFonts w:ascii="Times New Roman" w:hAnsi="Times New Roman" w:cs="Times New Roman"/>
        </w:rPr>
      </w:pPr>
      <w:r>
        <w:rPr>
          <w:rFonts w:ascii="Times New Roman" w:hAnsi="Times New Roman" w:cs="Times New Roman"/>
        </w:rPr>
        <w:t>This methodology is suitable because exact financial ROI data, such as campaign costs, profit margins and sales uplift, is often confidential. Secondary data thus enables the research to assess the existing evidence whereas identifying the shortcomings of published sources.</w:t>
      </w:r>
    </w:p>
    <w:p w14:paraId="47EF2D0B">
      <w:pPr>
        <w:jc w:val="both"/>
        <w:rPr>
          <w:rFonts w:ascii="Times New Roman" w:hAnsi="Times New Roman" w:cs="Times New Roman"/>
        </w:rPr>
      </w:pPr>
    </w:p>
    <w:p w14:paraId="3AEC1D48">
      <w:pPr>
        <w:jc w:val="both"/>
        <w:rPr>
          <w:rFonts w:ascii="Times New Roman" w:hAnsi="Times New Roman" w:cs="Times New Roman"/>
        </w:rPr>
      </w:pPr>
    </w:p>
    <w:p w14:paraId="2C8AA707">
      <w:pPr>
        <w:jc w:val="both"/>
        <w:rPr>
          <w:rFonts w:ascii="Times New Roman" w:hAnsi="Times New Roman" w:cs="Times New Roman"/>
        </w:rPr>
      </w:pPr>
    </w:p>
    <w:p w14:paraId="791C4C51">
      <w:pPr>
        <w:pStyle w:val="2"/>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Data Analysis Strategy</w:t>
      </w:r>
    </w:p>
    <w:p w14:paraId="0B821C17">
      <w:pPr>
        <w:jc w:val="both"/>
        <w:rPr>
          <w:rFonts w:ascii="Times New Roman" w:hAnsi="Times New Roman" w:cs="Times New Roman"/>
        </w:rPr>
      </w:pPr>
      <w:r>
        <w:rPr>
          <w:rFonts w:ascii="Times New Roman" w:hAnsi="Times New Roman" w:cs="Times New Roman"/>
        </w:rPr>
        <w:t>The thematic analysis and comparative content analysis will be employed to explore the critical aspect of the secondary evidence in the study. Thematic analysis will be employed to find recurrent trends in academic literature, industry reports and evidence of published campaigns. Expected themes include influencer credibility, authenticity, consumer trust, engagement, conversion indicators, perceived ROI, campaign effectiveness and consumer purchase intention. This will be followed by using comparative content analysis of academic sources versus industry evidence. This is necessary since academic research tends to lean towards theory, consumer behaviour and credibility as opposed to industry reports, which might be more performance-based in indices like reach, engagement and conversion. The analysis will thus provide provisions on agreements, contradictions and gaps among sources. The study will not assert definite financial ROI unless the source has trustworthy and open-minded data. The analysis will assess the relevance of the evidence specifically to UK fashion and whether it has purchase intention or merely an indication of online interactions.</w:t>
      </w:r>
    </w:p>
    <w:p w14:paraId="6FAFBF8F">
      <w:pPr>
        <w:pStyle w:val="2"/>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Ethical Considerations</w:t>
      </w:r>
    </w:p>
    <w:p w14:paraId="4454CCBB">
      <w:pPr>
        <w:jc w:val="both"/>
        <w:rPr>
          <w:rFonts w:ascii="Times New Roman" w:hAnsi="Times New Roman" w:cs="Times New Roman"/>
        </w:rPr>
      </w:pPr>
      <w:r>
        <w:rPr>
          <w:rFonts w:ascii="Times New Roman" w:hAnsi="Times New Roman" w:cs="Times New Roman"/>
        </w:rPr>
        <w:t>This study is based on secondary research which means that no questionnaires, interviews or personal data collection will be undertaken and there will be no human participants. So, the ethical risk is relatively low. But there are still important ethical aspects of the research. The sources mentioned in the presentation, whether academic or industrial, should be cited appropriately to prevent plagiarism and misrepresentation of information. The study will not employ selective reporting or hyperbole, or unsupported conclusions, on ROI of influencer marketing. Industry reports will be sceptically reviewed, given some might be created by marketing companies, platforms or commercial entities looking favourably on influencer marketing. Hence, evidence will be interpreted in a fair manner and limitations will be recognised. The ethical issue is not only participant protection, but also avoiding misleading claims about ROI and not presenting promotional material as neutral evidence.</w:t>
      </w:r>
    </w:p>
    <w:p w14:paraId="26B6D18C">
      <w:pPr>
        <w:jc w:val="both"/>
        <w:rPr>
          <w:rFonts w:ascii="Times New Roman" w:hAnsi="Times New Roman" w:cs="Times New Roman"/>
        </w:rPr>
      </w:pPr>
    </w:p>
    <w:p w14:paraId="296860AC">
      <w:pPr>
        <w:pStyle w:val="2"/>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Limitations of the Study</w:t>
      </w:r>
    </w:p>
    <w:p w14:paraId="24517B01">
      <w:pPr>
        <w:jc w:val="both"/>
        <w:rPr>
          <w:rFonts w:ascii="Times New Roman" w:hAnsi="Times New Roman" w:cs="Times New Roman"/>
        </w:rPr>
      </w:pPr>
      <w:r>
        <w:rPr>
          <w:rFonts w:ascii="Times New Roman" w:hAnsi="Times New Roman" w:cs="Times New Roman"/>
        </w:rPr>
        <w:t>The main limitation is that exact financial ROI may be difficult to measure because campaign costs, sales uplift, affiliate revenue and profit margins are often private. Because of this, the study can make critical decisions about ROI-related indicators, but it can't necessarily give a precise financial based ROI calculation. An additional restriction is that, secondary data does not always provide information particularly on the fashion sector in the UK, and some general digital marketing or international fashion data might have to be applied correctly. Certain industry sources might also be skewed, since they are created by marketing firms or commercial sites. Furthermore, the correlation between purchase intent and purchase behaviour is not a given and many “likes” and “comments” can be an over representation of a campaign's effectiveness.</w:t>
      </w:r>
    </w:p>
    <w:p w14:paraId="7F631BF8">
      <w:pPr>
        <w:pStyle w:val="2"/>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Expected Contribution and Conclusion</w:t>
      </w:r>
    </w:p>
    <w:p w14:paraId="1F3EE3CF">
      <w:pPr>
        <w:jc w:val="both"/>
        <w:rPr>
          <w:rFonts w:ascii="Times New Roman" w:hAnsi="Times New Roman" w:cs="Times New Roman"/>
        </w:rPr>
      </w:pPr>
      <w:r>
        <w:rPr>
          <w:rFonts w:ascii="Times New Roman" w:hAnsi="Times New Roman" w:cs="Times New Roman"/>
        </w:rPr>
        <w:t>This study will make a contribution by synthesizing facts and figures from academia and industry that prove the effective use of influencer marketing in the UK Fashion industry. It will provide insights into influencers' credibility and authenticity, engagement with audiences, and trust in the brand, and understand why ROI in influencer marketing is challenging. It could be beneficial for fashion marketers not to just focus on the base level metrics of likes, comments and follower counts in the research. The feasibility of the study is good reason that it is based on concealed and available secondary sources, and the critical analysis strategy is clearly explained. What it does do is raise the thought-provoking question around if influencer marketing leads to real consumer purchase intent, and you can't assume that there is ROI just because there is visibility.</w:t>
      </w:r>
    </w:p>
    <w:p w14:paraId="06C917C2">
      <w:pPr>
        <w:jc w:val="both"/>
        <w:rPr>
          <w:rFonts w:ascii="Times New Roman" w:hAnsi="Times New Roman" w:cs="Times New Roman"/>
        </w:rPr>
      </w:pPr>
    </w:p>
    <w:p w14:paraId="1E85AD4F">
      <w:pPr>
        <w:jc w:val="both"/>
        <w:rPr>
          <w:rFonts w:ascii="Times New Roman" w:hAnsi="Times New Roman" w:cs="Times New Roman"/>
        </w:rPr>
      </w:pPr>
    </w:p>
    <w:p w14:paraId="52D9BF00">
      <w:pPr>
        <w:jc w:val="both"/>
        <w:rPr>
          <w:rFonts w:ascii="Times New Roman" w:hAnsi="Times New Roman" w:cs="Times New Roman"/>
        </w:rPr>
      </w:pPr>
    </w:p>
    <w:p w14:paraId="518505DD">
      <w:pPr>
        <w:jc w:val="both"/>
        <w:rPr>
          <w:rFonts w:ascii="Times New Roman" w:hAnsi="Times New Roman" w:cs="Times New Roman"/>
        </w:rPr>
      </w:pPr>
      <w:r>
        <w:rPr>
          <w:rFonts w:ascii="Times New Roman" w:hAnsi="Times New Roman" w:cs="Times New Roman"/>
        </w:rPr>
        <w:br w:type="page"/>
      </w:r>
    </w:p>
    <w:p w14:paraId="28EAC00D">
      <w:pPr>
        <w:jc w:val="center"/>
        <w:rPr>
          <w:rFonts w:ascii="Times New Roman" w:hAnsi="Times New Roman" w:cs="Times New Roman"/>
          <w:b/>
          <w:bCs/>
        </w:rPr>
      </w:pPr>
      <w:r>
        <w:rPr>
          <w:rFonts w:ascii="Times New Roman" w:hAnsi="Times New Roman" w:cs="Times New Roman"/>
          <w:b/>
          <w:bCs/>
        </w:rPr>
        <w:t>References</w:t>
      </w:r>
    </w:p>
    <w:p w14:paraId="3774E2EC">
      <w:pPr>
        <w:ind w:left="720" w:hanging="720"/>
        <w:jc w:val="both"/>
        <w:rPr>
          <w:rFonts w:ascii="Times New Roman" w:hAnsi="Times New Roman" w:cs="Times New Roman"/>
        </w:rPr>
      </w:pPr>
      <w:r>
        <w:rPr>
          <w:rFonts w:ascii="Times New Roman" w:hAnsi="Times New Roman" w:cs="Times New Roman"/>
        </w:rPr>
        <w:t xml:space="preserve">Belch, G.E. and Belch, M.A. (2021) </w:t>
      </w:r>
      <w:r>
        <w:rPr>
          <w:rFonts w:ascii="Times New Roman" w:hAnsi="Times New Roman" w:cs="Times New Roman"/>
          <w:i/>
          <w:iCs/>
        </w:rPr>
        <w:t>Advertising and Promotion: An Integrated Marketing Communications Perspective</w:t>
      </w:r>
      <w:r>
        <w:rPr>
          <w:rFonts w:ascii="Times New Roman" w:hAnsi="Times New Roman" w:cs="Times New Roman"/>
        </w:rPr>
        <w:t>. 12th edn. New York: McGraw-Hill Education. https://www.scirp.org/reference/referencespapers?referenceid=3331313</w:t>
      </w:r>
    </w:p>
    <w:p w14:paraId="1A3241D7">
      <w:pPr>
        <w:ind w:left="720" w:hanging="720"/>
        <w:jc w:val="both"/>
        <w:rPr>
          <w:rFonts w:ascii="Times New Roman" w:hAnsi="Times New Roman" w:cs="Times New Roman"/>
        </w:rPr>
      </w:pPr>
      <w:r>
        <w:rPr>
          <w:rFonts w:ascii="Times New Roman" w:hAnsi="Times New Roman" w:cs="Times New Roman"/>
        </w:rPr>
        <w:t xml:space="preserve">Casaló, L.V., Flavián, C. and Ibáñez-Sánchez, S. (2020) ‘Influencers on Instagram: Antecedents and consequences of opinion leadership’, </w:t>
      </w:r>
      <w:r>
        <w:rPr>
          <w:rFonts w:ascii="Times New Roman" w:hAnsi="Times New Roman" w:cs="Times New Roman"/>
          <w:i/>
          <w:iCs/>
        </w:rPr>
        <w:t>Journal of Business Research</w:t>
      </w:r>
      <w:r>
        <w:rPr>
          <w:rFonts w:ascii="Times New Roman" w:hAnsi="Times New Roman" w:cs="Times New Roman"/>
        </w:rPr>
        <w:t xml:space="preserve">, 117, pp. 510–519. doi: 10.1016/j.jbusres.2018.07.005. </w:t>
      </w:r>
    </w:p>
    <w:p w14:paraId="1514A13C">
      <w:pPr>
        <w:ind w:left="720" w:hanging="720"/>
        <w:jc w:val="both"/>
        <w:rPr>
          <w:rFonts w:ascii="Times New Roman" w:hAnsi="Times New Roman" w:cs="Times New Roman"/>
        </w:rPr>
      </w:pPr>
      <w:r>
        <w:rPr>
          <w:rFonts w:ascii="Times New Roman" w:hAnsi="Times New Roman" w:cs="Times New Roman"/>
        </w:rPr>
        <w:t xml:space="preserve">Chaffey, D. and Ellis-Chadwick, F. (2022) </w:t>
      </w:r>
      <w:r>
        <w:rPr>
          <w:rFonts w:ascii="Times New Roman" w:hAnsi="Times New Roman" w:cs="Times New Roman"/>
          <w:i/>
          <w:iCs/>
        </w:rPr>
        <w:t>Digital Marketing: Strategy, Implementation and Practice</w:t>
      </w:r>
      <w:r>
        <w:rPr>
          <w:rFonts w:ascii="Times New Roman" w:hAnsi="Times New Roman" w:cs="Times New Roman"/>
        </w:rPr>
        <w:t>. 8th edn. Harlow: Pearson. https://www.pearson.com/se/Nordics-Higher-Education/subject-catalogue/marketing/Chaffey-Digital-Marketing-8e.html</w:t>
      </w:r>
    </w:p>
    <w:p w14:paraId="537A4340">
      <w:pPr>
        <w:ind w:left="720" w:hanging="720"/>
        <w:jc w:val="both"/>
        <w:rPr>
          <w:rFonts w:ascii="Times New Roman" w:hAnsi="Times New Roman" w:cs="Times New Roman"/>
        </w:rPr>
      </w:pPr>
      <w:r>
        <w:rPr>
          <w:rFonts w:ascii="Times New Roman" w:hAnsi="Times New Roman" w:cs="Times New Roman"/>
        </w:rPr>
        <w:t xml:space="preserve">De Veirman, M., Cauberghe, V. and Hudders, L. (2017) ‘Marketing through Instagram influencers: The impact of number of followers and product divergence on brand attitude’, </w:t>
      </w:r>
      <w:r>
        <w:rPr>
          <w:rFonts w:ascii="Times New Roman" w:hAnsi="Times New Roman" w:cs="Times New Roman"/>
          <w:i/>
          <w:iCs/>
        </w:rPr>
        <w:t>International Journal of Advertising</w:t>
      </w:r>
      <w:r>
        <w:rPr>
          <w:rFonts w:ascii="Times New Roman" w:hAnsi="Times New Roman" w:cs="Times New Roman"/>
        </w:rPr>
        <w:t xml:space="preserve">, 36(5), pp. 798–828. doi: 10.1080/02650487.2017.1348035. </w:t>
      </w:r>
    </w:p>
    <w:p w14:paraId="1472E0E5">
      <w:pPr>
        <w:ind w:left="720" w:hanging="720"/>
        <w:jc w:val="both"/>
        <w:rPr>
          <w:rFonts w:ascii="Times New Roman" w:hAnsi="Times New Roman" w:cs="Times New Roman"/>
        </w:rPr>
      </w:pPr>
      <w:r>
        <w:rPr>
          <w:rFonts w:ascii="Times New Roman" w:hAnsi="Times New Roman" w:cs="Times New Roman"/>
        </w:rPr>
        <w:t xml:space="preserve">Djafarova, E. and Rushworth, C. (2017) ‘Exploring the credibility of online celebrities’ Instagram profiles in influencing the purchase decisions of young female users’, </w:t>
      </w:r>
      <w:r>
        <w:rPr>
          <w:rFonts w:ascii="Times New Roman" w:hAnsi="Times New Roman" w:cs="Times New Roman"/>
          <w:i/>
          <w:iCs/>
        </w:rPr>
        <w:t>Computers in Human Behaviour</w:t>
      </w:r>
      <w:r>
        <w:rPr>
          <w:rFonts w:ascii="Times New Roman" w:hAnsi="Times New Roman" w:cs="Times New Roman"/>
        </w:rPr>
        <w:t xml:space="preserve">, 68, pp. 1–7. doi: 10.1016/j.chb.2016.11.009. </w:t>
      </w:r>
    </w:p>
    <w:p w14:paraId="162A6139">
      <w:pPr>
        <w:ind w:left="720" w:hanging="720"/>
        <w:jc w:val="both"/>
        <w:rPr>
          <w:rFonts w:ascii="Times New Roman" w:hAnsi="Times New Roman" w:cs="Times New Roman"/>
        </w:rPr>
      </w:pPr>
      <w:r>
        <w:rPr>
          <w:rFonts w:ascii="Times New Roman" w:hAnsi="Times New Roman" w:cs="Times New Roman"/>
        </w:rPr>
        <w:t xml:space="preserve">Dodds, W.B., Monroe, K.B. and Grewal, D. (1991) ‘Effects of price, brand, and store information on buyers’ product evaluations’, </w:t>
      </w:r>
      <w:r>
        <w:rPr>
          <w:rFonts w:ascii="Times New Roman" w:hAnsi="Times New Roman" w:cs="Times New Roman"/>
          <w:i/>
          <w:iCs/>
        </w:rPr>
        <w:t>Journal of Marketing Research</w:t>
      </w:r>
      <w:r>
        <w:rPr>
          <w:rFonts w:ascii="Times New Roman" w:hAnsi="Times New Roman" w:cs="Times New Roman"/>
        </w:rPr>
        <w:t xml:space="preserve">, 28(3), pp. 307–319. doi: 10.1177/002224379102800305. </w:t>
      </w:r>
    </w:p>
    <w:p w14:paraId="72E08BBD">
      <w:pPr>
        <w:ind w:left="720" w:hanging="720"/>
        <w:jc w:val="both"/>
        <w:rPr>
          <w:rFonts w:ascii="Times New Roman" w:hAnsi="Times New Roman" w:cs="Times New Roman"/>
        </w:rPr>
      </w:pPr>
      <w:r>
        <w:rPr>
          <w:rFonts w:ascii="Times New Roman" w:hAnsi="Times New Roman" w:cs="Times New Roman"/>
        </w:rPr>
        <w:t xml:space="preserve">Evans, N.J., Phua, J., Lim, J. and Jun, H. (2017) ‘Disclosing Instagram influencer advertising: The effects of disclosure language on advertising recognition, attitudes, and behavioural intent’, </w:t>
      </w:r>
      <w:r>
        <w:rPr>
          <w:rFonts w:ascii="Times New Roman" w:hAnsi="Times New Roman" w:cs="Times New Roman"/>
          <w:i/>
          <w:iCs/>
        </w:rPr>
        <w:t>Journal of Interactive Advertising</w:t>
      </w:r>
      <w:r>
        <w:rPr>
          <w:rFonts w:ascii="Times New Roman" w:hAnsi="Times New Roman" w:cs="Times New Roman"/>
        </w:rPr>
        <w:t xml:space="preserve">, 17(2), pp. 138–149. doi: 10.1080/15252019.2017.1366885. </w:t>
      </w:r>
    </w:p>
    <w:p w14:paraId="2B5DCF2B">
      <w:pPr>
        <w:ind w:left="720" w:hanging="720"/>
        <w:jc w:val="both"/>
        <w:rPr>
          <w:rFonts w:ascii="Times New Roman" w:hAnsi="Times New Roman" w:cs="Times New Roman"/>
        </w:rPr>
      </w:pPr>
      <w:r>
        <w:rPr>
          <w:rFonts w:ascii="Times New Roman" w:hAnsi="Times New Roman" w:cs="Times New Roman"/>
        </w:rPr>
        <w:t xml:space="preserve">Hovland, C.I., Janis, I.L. and Kelley, H.H. (1953) </w:t>
      </w:r>
      <w:r>
        <w:rPr>
          <w:rFonts w:ascii="Times New Roman" w:hAnsi="Times New Roman" w:cs="Times New Roman"/>
          <w:i/>
          <w:iCs/>
        </w:rPr>
        <w:t>Communication and Persuasion: Psychological Studies of Opinion Change</w:t>
      </w:r>
      <w:r>
        <w:rPr>
          <w:rFonts w:ascii="Times New Roman" w:hAnsi="Times New Roman" w:cs="Times New Roman"/>
        </w:rPr>
        <w:t xml:space="preserve">. New Haven: Yale University Press. </w:t>
      </w:r>
    </w:p>
    <w:p w14:paraId="48E161B0">
      <w:pPr>
        <w:ind w:left="720" w:hanging="720"/>
        <w:jc w:val="both"/>
        <w:rPr>
          <w:rFonts w:ascii="Times New Roman" w:hAnsi="Times New Roman" w:cs="Times New Roman"/>
        </w:rPr>
      </w:pPr>
      <w:r>
        <w:rPr>
          <w:rFonts w:ascii="Times New Roman" w:hAnsi="Times New Roman" w:cs="Times New Roman"/>
        </w:rPr>
        <w:t xml:space="preserve">Hughes, C., Swaminathan, V. and Brooks, G. (2019) ‘Driving brand engagement through online social influencers: An empirical investigation of sponsored blogging campaigns’, </w:t>
      </w:r>
      <w:r>
        <w:rPr>
          <w:rFonts w:ascii="Times New Roman" w:hAnsi="Times New Roman" w:cs="Times New Roman"/>
          <w:i/>
          <w:iCs/>
        </w:rPr>
        <w:t>Journal of Marketing</w:t>
      </w:r>
      <w:r>
        <w:rPr>
          <w:rFonts w:ascii="Times New Roman" w:hAnsi="Times New Roman" w:cs="Times New Roman"/>
        </w:rPr>
        <w:t xml:space="preserve">, 83(5), pp. 78–96. doi: 10.1177/0022242919854374. </w:t>
      </w:r>
    </w:p>
    <w:p w14:paraId="096D7834">
      <w:pPr>
        <w:ind w:left="720" w:hanging="720"/>
        <w:jc w:val="both"/>
        <w:rPr>
          <w:rFonts w:ascii="Times New Roman" w:hAnsi="Times New Roman" w:cs="Times New Roman"/>
        </w:rPr>
      </w:pPr>
      <w:r>
        <w:rPr>
          <w:rFonts w:ascii="Times New Roman" w:hAnsi="Times New Roman" w:cs="Times New Roman"/>
        </w:rPr>
        <w:t xml:space="preserve">Kaplan, A.M. and Haenlein, M. (2010) ‘Users of the world, unite! The challenges and opportunities of social media’, </w:t>
      </w:r>
      <w:r>
        <w:rPr>
          <w:rFonts w:ascii="Times New Roman" w:hAnsi="Times New Roman" w:cs="Times New Roman"/>
          <w:i/>
          <w:iCs/>
        </w:rPr>
        <w:t>Business Horizons</w:t>
      </w:r>
      <w:r>
        <w:rPr>
          <w:rFonts w:ascii="Times New Roman" w:hAnsi="Times New Roman" w:cs="Times New Roman"/>
        </w:rPr>
        <w:t xml:space="preserve">, 53(1), pp. 59–68. doi: 10.1016/j.bushor.2009.09.003. </w:t>
      </w:r>
    </w:p>
    <w:p w14:paraId="47A91F82">
      <w:pPr>
        <w:ind w:left="720" w:hanging="720"/>
        <w:jc w:val="both"/>
        <w:rPr>
          <w:rFonts w:ascii="Times New Roman" w:hAnsi="Times New Roman" w:cs="Times New Roman"/>
        </w:rPr>
      </w:pPr>
      <w:r>
        <w:rPr>
          <w:rFonts w:ascii="Times New Roman" w:hAnsi="Times New Roman" w:cs="Times New Roman"/>
        </w:rPr>
        <w:t xml:space="preserve">Kotler, P., Keller, K.L. and Chernev, A. (2022) </w:t>
      </w:r>
      <w:r>
        <w:rPr>
          <w:rFonts w:ascii="Times New Roman" w:hAnsi="Times New Roman" w:cs="Times New Roman"/>
          <w:i/>
          <w:iCs/>
        </w:rPr>
        <w:t>Marketing Management</w:t>
      </w:r>
      <w:r>
        <w:rPr>
          <w:rFonts w:ascii="Times New Roman" w:hAnsi="Times New Roman" w:cs="Times New Roman"/>
        </w:rPr>
        <w:t>. 16th edn. Harlow: Pearson. https://www.scirp.org/reference/referencespapers?referenceid=3767844</w:t>
      </w:r>
    </w:p>
    <w:p w14:paraId="3E2A960B">
      <w:pPr>
        <w:ind w:left="720" w:hanging="720"/>
        <w:jc w:val="both"/>
        <w:rPr>
          <w:rFonts w:ascii="Times New Roman" w:hAnsi="Times New Roman" w:cs="Times New Roman"/>
        </w:rPr>
      </w:pPr>
      <w:r>
        <w:rPr>
          <w:rFonts w:ascii="Times New Roman" w:hAnsi="Times New Roman" w:cs="Times New Roman"/>
        </w:rPr>
        <w:t xml:space="preserve">Leung, F.F., Gu, F.F., Li, Y., Zhang, J.Z. and Palmatier, R.W. (2022) ‘Influencer marketing effectiveness’, </w:t>
      </w:r>
      <w:r>
        <w:rPr>
          <w:rFonts w:ascii="Times New Roman" w:hAnsi="Times New Roman" w:cs="Times New Roman"/>
          <w:i/>
          <w:iCs/>
        </w:rPr>
        <w:t>Journal of Marketing</w:t>
      </w:r>
      <w:r>
        <w:rPr>
          <w:rFonts w:ascii="Times New Roman" w:hAnsi="Times New Roman" w:cs="Times New Roman"/>
        </w:rPr>
        <w:t xml:space="preserve">, 86(6), pp. 93–115. doi: 10.1177/00222429221102889. </w:t>
      </w:r>
    </w:p>
    <w:p w14:paraId="02CAF958">
      <w:pPr>
        <w:ind w:left="720" w:hanging="720"/>
        <w:jc w:val="both"/>
        <w:rPr>
          <w:rFonts w:ascii="Times New Roman" w:hAnsi="Times New Roman" w:cs="Times New Roman"/>
        </w:rPr>
      </w:pPr>
      <w:r>
        <w:rPr>
          <w:rFonts w:ascii="Times New Roman" w:hAnsi="Times New Roman" w:cs="Times New Roman"/>
        </w:rPr>
        <w:t xml:space="preserve">Lou, C. and Yuan, S. (2019) ‘Influencer marketing: How message value and credibility affect consumer trust of branded content on social media’, </w:t>
      </w:r>
      <w:r>
        <w:rPr>
          <w:rFonts w:ascii="Times New Roman" w:hAnsi="Times New Roman" w:cs="Times New Roman"/>
          <w:i/>
          <w:iCs/>
        </w:rPr>
        <w:t>Journal of Interactive Advertising</w:t>
      </w:r>
      <w:r>
        <w:rPr>
          <w:rFonts w:ascii="Times New Roman" w:hAnsi="Times New Roman" w:cs="Times New Roman"/>
        </w:rPr>
        <w:t xml:space="preserve">, 19(1), pp. 58–73. doi: 10.1080/15252019.2018.1533501. </w:t>
      </w:r>
    </w:p>
    <w:p w14:paraId="3FCC542D">
      <w:pPr>
        <w:ind w:left="720" w:hanging="720"/>
        <w:jc w:val="both"/>
        <w:rPr>
          <w:rFonts w:ascii="Times New Roman" w:hAnsi="Times New Roman" w:cs="Times New Roman"/>
        </w:rPr>
      </w:pPr>
      <w:r>
        <w:rPr>
          <w:rFonts w:ascii="Times New Roman" w:hAnsi="Times New Roman" w:cs="Times New Roman"/>
        </w:rPr>
        <w:t xml:space="preserve">Ohanian, R. (1990) ‘Construction and validation of a scale to measure celebrity endorsers’ perceived expertise, trustworthiness, and attractiveness’, </w:t>
      </w:r>
      <w:r>
        <w:rPr>
          <w:rFonts w:ascii="Times New Roman" w:hAnsi="Times New Roman" w:cs="Times New Roman"/>
          <w:i/>
          <w:iCs/>
        </w:rPr>
        <w:t>Journal of Advertising</w:t>
      </w:r>
      <w:r>
        <w:rPr>
          <w:rFonts w:ascii="Times New Roman" w:hAnsi="Times New Roman" w:cs="Times New Roman"/>
        </w:rPr>
        <w:t xml:space="preserve">, 19(3), pp. 39–52. doi: 10.1080/00913367.1990.10673191. </w:t>
      </w:r>
    </w:p>
    <w:p w14:paraId="1CC60676">
      <w:pPr>
        <w:ind w:left="720" w:hanging="720"/>
        <w:jc w:val="both"/>
        <w:rPr>
          <w:rFonts w:ascii="Times New Roman" w:hAnsi="Times New Roman" w:cs="Times New Roman"/>
        </w:rPr>
      </w:pPr>
      <w:r>
        <w:rPr>
          <w:rFonts w:ascii="Times New Roman" w:hAnsi="Times New Roman" w:cs="Times New Roman"/>
        </w:rPr>
        <w:t xml:space="preserve">Ryan, D. (2020) </w:t>
      </w:r>
      <w:r>
        <w:rPr>
          <w:rFonts w:ascii="Times New Roman" w:hAnsi="Times New Roman" w:cs="Times New Roman"/>
          <w:i/>
          <w:iCs/>
        </w:rPr>
        <w:t>Understanding Digital Marketing: A Complete Guide to Engaging Customers and Implementing Successful Digital Campaigns</w:t>
      </w:r>
      <w:r>
        <w:rPr>
          <w:rFonts w:ascii="Times New Roman" w:hAnsi="Times New Roman" w:cs="Times New Roman"/>
        </w:rPr>
        <w:t>. 5th edn. London: Kogan Page. https://cdn.koganpage.com/media/public/document/understanding-digital-marketing_05_ryan_9781789666014_prelims.pdf</w:t>
      </w:r>
    </w:p>
    <w:p w14:paraId="73F2AB9D">
      <w:pPr>
        <w:ind w:left="720" w:hanging="720"/>
        <w:jc w:val="both"/>
        <w:rPr>
          <w:rFonts w:ascii="Times New Roman" w:hAnsi="Times New Roman" w:cs="Times New Roman"/>
        </w:rPr>
      </w:pPr>
      <w:r>
        <w:rPr>
          <w:rFonts w:ascii="Times New Roman" w:hAnsi="Times New Roman" w:cs="Times New Roman"/>
        </w:rPr>
        <w:t xml:space="preserve">Schiffman, L.G. and Wisenblit, J. (2019) </w:t>
      </w:r>
      <w:r>
        <w:rPr>
          <w:rFonts w:ascii="Times New Roman" w:hAnsi="Times New Roman" w:cs="Times New Roman"/>
          <w:i/>
          <w:iCs/>
        </w:rPr>
        <w:t>Consumer Behaviour</w:t>
      </w:r>
      <w:r>
        <w:rPr>
          <w:rFonts w:ascii="Times New Roman" w:hAnsi="Times New Roman" w:cs="Times New Roman"/>
        </w:rPr>
        <w:t>. 12th global edn. Harlow: Pearson. https://books.google.com/books/about/Consumer_Behavior.html?id=CMChvAEACAAJ</w:t>
      </w:r>
    </w:p>
    <w:p w14:paraId="3FAEA291">
      <w:pPr>
        <w:ind w:left="720" w:hanging="720"/>
        <w:jc w:val="both"/>
        <w:rPr>
          <w:rFonts w:ascii="Times New Roman" w:hAnsi="Times New Roman" w:cs="Times New Roman"/>
        </w:rPr>
      </w:pPr>
      <w:r>
        <w:rPr>
          <w:rFonts w:ascii="Times New Roman" w:hAnsi="Times New Roman" w:cs="Times New Roman"/>
        </w:rPr>
        <w:t xml:space="preserve">Schouten, A.P., Janssen, L. and Verspaget, M. (2020) ‘Celebrity vs. influencer endorsements in advertising: The role of identification, credibility, and product-endorser fit’, </w:t>
      </w:r>
      <w:r>
        <w:rPr>
          <w:rFonts w:ascii="Times New Roman" w:hAnsi="Times New Roman" w:cs="Times New Roman"/>
          <w:i/>
          <w:iCs/>
        </w:rPr>
        <w:t>International Journal of Advertising</w:t>
      </w:r>
      <w:r>
        <w:rPr>
          <w:rFonts w:ascii="Times New Roman" w:hAnsi="Times New Roman" w:cs="Times New Roman"/>
        </w:rPr>
        <w:t xml:space="preserve">, 39(2), pp. 258–281. doi: 10.1080/02650487.2019.1634898. </w:t>
      </w:r>
    </w:p>
    <w:p w14:paraId="299F6A52">
      <w:pPr>
        <w:ind w:left="720" w:hanging="720"/>
        <w:jc w:val="both"/>
        <w:rPr>
          <w:rFonts w:ascii="Times New Roman" w:hAnsi="Times New Roman" w:cs="Times New Roman"/>
        </w:rPr>
      </w:pPr>
      <w:r>
        <w:rPr>
          <w:rFonts w:ascii="Times New Roman" w:hAnsi="Times New Roman" w:cs="Times New Roman"/>
        </w:rPr>
        <w:t xml:space="preserve">Sokolova, K. and Kefi, H. (2020) ‘Instagram and YouTube bloggers promote it, why should I buy? How credibility and parasocial interaction influence purchase intentions’, </w:t>
      </w:r>
      <w:r>
        <w:rPr>
          <w:rFonts w:ascii="Times New Roman" w:hAnsi="Times New Roman" w:cs="Times New Roman"/>
          <w:i/>
          <w:iCs/>
        </w:rPr>
        <w:t>Journal of Retailing and Consumer Services</w:t>
      </w:r>
      <w:r>
        <w:rPr>
          <w:rFonts w:ascii="Times New Roman" w:hAnsi="Times New Roman" w:cs="Times New Roman"/>
        </w:rPr>
        <w:t xml:space="preserve">, 53, Article 101742. doi: 10.1016/j.jretconser.2019.01.011. </w:t>
      </w:r>
    </w:p>
    <w:p w14:paraId="63BE96DE">
      <w:pPr>
        <w:ind w:left="720" w:hanging="720"/>
        <w:jc w:val="both"/>
        <w:rPr>
          <w:rFonts w:ascii="Times New Roman" w:hAnsi="Times New Roman" w:cs="Times New Roman"/>
        </w:rPr>
      </w:pPr>
      <w:r>
        <w:rPr>
          <w:rFonts w:ascii="Times New Roman" w:hAnsi="Times New Roman" w:cs="Times New Roman"/>
        </w:rPr>
        <w:t xml:space="preserve">Solomon, M.R. (2020) </w:t>
      </w:r>
      <w:r>
        <w:rPr>
          <w:rFonts w:ascii="Times New Roman" w:hAnsi="Times New Roman" w:cs="Times New Roman"/>
          <w:i/>
          <w:iCs/>
        </w:rPr>
        <w:t>Consumer Behaviour: Buying, Having, and Being</w:t>
      </w:r>
      <w:r>
        <w:rPr>
          <w:rFonts w:ascii="Times New Roman" w:hAnsi="Times New Roman" w:cs="Times New Roman"/>
        </w:rPr>
        <w:t>. 13th global edn. Harlow: Pearson. https://www.pearson.com/se/Nordics-Higher-Education/subject-catalogue/marketing/Consumer-behaviour-buying-having-being-13e-Solomon.html</w:t>
      </w:r>
    </w:p>
    <w:p w14:paraId="21AE9CA4">
      <w:pPr>
        <w:ind w:left="720" w:hanging="720"/>
        <w:jc w:val="both"/>
        <w:rPr>
          <w:rFonts w:ascii="Times New Roman" w:hAnsi="Times New Roman" w:cs="Times New Roman"/>
        </w:rPr>
      </w:pPr>
      <w:r>
        <w:rPr>
          <w:rFonts w:ascii="Times New Roman" w:hAnsi="Times New Roman" w:cs="Times New Roman"/>
        </w:rPr>
        <w:t xml:space="preserve">Spears, N. and Singh, S.N. (2004) ‘Measuring attitude toward the brand and purchase intentions’, </w:t>
      </w:r>
      <w:r>
        <w:rPr>
          <w:rFonts w:ascii="Times New Roman" w:hAnsi="Times New Roman" w:cs="Times New Roman"/>
          <w:i/>
          <w:iCs/>
        </w:rPr>
        <w:t>Journal of Current Issues &amp; Research in Advertising</w:t>
      </w:r>
      <w:r>
        <w:rPr>
          <w:rFonts w:ascii="Times New Roman" w:hAnsi="Times New Roman" w:cs="Times New Roman"/>
        </w:rPr>
        <w:t xml:space="preserve">, 26(2), pp. 53–66. doi: 10.1080/10641734.2004.10505164. </w:t>
      </w:r>
    </w:p>
    <w:p w14:paraId="42BBF8D3">
      <w:pPr>
        <w:ind w:left="720" w:hanging="720"/>
        <w:jc w:val="both"/>
        <w:rPr>
          <w:rFonts w:ascii="Times New Roman" w:hAnsi="Times New Roman" w:cs="Times New Roman"/>
        </w:rPr>
      </w:pPr>
      <w:r>
        <w:rPr>
          <w:rFonts w:ascii="Times New Roman" w:hAnsi="Times New Roman" w:cs="Times New Roman"/>
        </w:rPr>
        <w:t xml:space="preserve">Tuten, T.L. and Solomon, M.R. (2023) </w:t>
      </w:r>
      <w:r>
        <w:rPr>
          <w:rFonts w:ascii="Times New Roman" w:hAnsi="Times New Roman" w:cs="Times New Roman"/>
          <w:i/>
          <w:iCs/>
        </w:rPr>
        <w:t>Social Media Marketing</w:t>
      </w:r>
      <w:r>
        <w:rPr>
          <w:rFonts w:ascii="Times New Roman" w:hAnsi="Times New Roman" w:cs="Times New Roman"/>
        </w:rPr>
        <w:t>. 5th edn. London: SAGE.https://www.torrossa.com/gs/resourceProxy?an=5730635&amp;publisher=FZ7200</w:t>
      </w:r>
    </w:p>
    <w:p w14:paraId="496EAC00">
      <w:pPr>
        <w:rPr>
          <w:rFonts w:hint="default"/>
          <w:lang w:val="en-US"/>
        </w:rPr>
      </w:pPr>
      <w:r>
        <w:rPr>
          <w:rFonts w:ascii="Times New Roman" w:hAnsi="Times New Roman" w:cs="Times New Roman"/>
        </w:rPr>
        <w:t xml:space="preserve">Vrontis, D., Makrides, A., Christofi, M. and Thrassou, A. (2021) ‘Social media influencer marketing: A systematic review, integrative framework and future research agenda’, </w:t>
      </w:r>
      <w:r>
        <w:rPr>
          <w:rFonts w:ascii="Times New Roman" w:hAnsi="Times New Roman" w:cs="Times New Roman"/>
          <w:i/>
          <w:iCs/>
        </w:rPr>
        <w:t>International Journal of Consumer Studies</w:t>
      </w:r>
      <w:r>
        <w:rPr>
          <w:rFonts w:ascii="Times New Roman" w:hAnsi="Times New Roman" w:cs="Times New Roman"/>
        </w:rPr>
        <w:t xml:space="preserve">, 45(4), pp. 617–644. doi: </w:t>
      </w:r>
      <w:r>
        <w:rPr>
          <w:rFonts w:ascii="Times New Roman" w:hAnsi="Times New Roman" w:cs="Times New Roman"/>
          <w:b/>
          <w:bCs/>
        </w:rPr>
        <w:t>10.1111/ijcs.12647</w:t>
      </w:r>
      <w:r>
        <w:rPr>
          <w:rFonts w:ascii="Times New Roman" w:hAnsi="Times New Roman" w:cs="Times New Roman"/>
        </w:rPr>
        <w:t>.</w:t>
      </w:r>
      <w:r>
        <w:rPr>
          <w:rFonts w:ascii="Times New Roman" w:hAnsi="Times New Roman" w:cs="Times New Roman"/>
          <w:b/>
          <w:bCs/>
        </w:rPr>
        <w:t xml:space="preserve"> </w:t>
      </w:r>
      <w:r>
        <w:rPr>
          <w:rFonts w:hint="default" w:ascii="Times New Roman" w:hAnsi="Times New Roman" w:cs="Times New Roman"/>
          <w:b/>
          <w:bCs/>
          <w:lang w:val="en-US"/>
        </w:rPr>
        <w:t>ps</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Calibri Light">
    <w:altName w:val="Helvetica Neue"/>
    <w:panose1 w:val="020F0302020204030204"/>
    <w:charset w:val="00"/>
    <w:family w:val="swiss"/>
    <w:pitch w:val="default"/>
    <w:sig w:usb0="00000000" w:usb1="00000000" w:usb2="00000009" w:usb3="00000000" w:csb0="000001FF" w:csb1="00000000"/>
  </w:font>
  <w:font w:name="Kingsoft Sign">
    <w:panose1 w:val="05050102010706020507"/>
    <w:charset w:val="00"/>
    <w:family w:val="auto"/>
    <w:pitch w:val="default"/>
    <w:sig w:usb0="00000000" w:usb1="1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E0A4784"/>
    <w:multiLevelType w:val="multilevel"/>
    <w:tmpl w:val="0E0A4784"/>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2FD23BE2"/>
    <w:multiLevelType w:val="multilevel"/>
    <w:tmpl w:val="2FD23BE2"/>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8"/>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YwYTFjZDBiZGJmMzE2N2U1NTg2MjdmYjBjMzAyYTAifQ=="/>
  </w:docVars>
  <w:rsids>
    <w:rsidRoot w:val="6ABFB36E"/>
    <w:rsid w:val="6ABFB36E"/>
    <w:rsid w:val="F8FF71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zh-CN" w:bidi="ar-SA"/>
      <w14:ligatures w14:val="standardContextual"/>
    </w:rPr>
  </w:style>
  <w:style w:type="paragraph" w:styleId="2">
    <w:name w:val="heading 1"/>
    <w:basedOn w:val="1"/>
    <w:next w:val="1"/>
    <w:qFormat/>
    <w:uiPriority w:val="9"/>
    <w:pPr>
      <w:keepNext/>
      <w:keepLines/>
      <w:spacing w:before="360" w:after="80"/>
      <w:outlineLvl w:val="0"/>
    </w:pPr>
    <w:rPr>
      <w:rFonts w:asciiTheme="majorHAnsi" w:hAnsiTheme="majorHAnsi" w:eastAsiaTheme="majorEastAsia" w:cstheme="majorBidi"/>
      <w:color w:val="2E54A1" w:themeColor="accent1" w:themeShade="BF"/>
      <w:sz w:val="40"/>
      <w:szCs w:val="40"/>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0</Words>
  <Characters>0</Characters>
  <Lines>0</Lines>
  <Paragraphs>0</Paragraphs>
  <TotalTime>0</TotalTime>
  <ScaleCrop>false</ScaleCrop>
  <LinksUpToDate>false</LinksUpToDate>
  <CharactersWithSpaces>0</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2026-08-21T14:58:00Z</dcterms:created>
  <dc:creator>。</dc:creator>
  <cp:lastModifiedBy>。</cp:lastModifiedBy>
  <dcterms:modified xsi:type="dcterms:W3CDTF">2026-08-21T14:59:37Z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2052-6.12.0.8899</vt:lpwstr>
  </property>
  <property fmtid="{D5CDD505-2E9C-101B-9397-08002B2CF9AE}" pid="3" name="ICV">
    <vt:lpwstr>8892EC2CB9E4A74659F7876A6A9FCC61_43</vt:lpwstr>
  </property>
</Properties>
</file>