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30B" w:rsidRDefault="002A230B"/>
    <w:p w:rsidR="00BE5526" w:rsidRPr="00DE5AB7" w:rsidRDefault="00BE5526" w:rsidP="00BE5526">
      <w:pPr>
        <w:rPr>
          <w:rFonts w:cstheme="minorHAnsi"/>
          <w:sz w:val="32"/>
          <w:szCs w:val="32"/>
        </w:rPr>
      </w:pPr>
      <w:r w:rsidRPr="00DE5AB7">
        <w:rPr>
          <w:rFonts w:cstheme="minorHAnsi"/>
          <w:sz w:val="32"/>
          <w:szCs w:val="32"/>
        </w:rPr>
        <w:t>Qualification: CIPD Diploma in Applied Human Resources</w:t>
      </w:r>
    </w:p>
    <w:p w:rsidR="00BE5526" w:rsidRPr="00DE5AB7" w:rsidRDefault="00BE5526" w:rsidP="00BE5526">
      <w:pPr>
        <w:rPr>
          <w:rFonts w:cstheme="minorHAnsi"/>
          <w:sz w:val="32"/>
          <w:szCs w:val="32"/>
        </w:rPr>
      </w:pPr>
    </w:p>
    <w:p w:rsidR="00BE5526" w:rsidRPr="00DE5AB7" w:rsidRDefault="00BE5526" w:rsidP="00BE5526">
      <w:pPr>
        <w:rPr>
          <w:rFonts w:cstheme="minorHAnsi"/>
          <w:sz w:val="32"/>
          <w:szCs w:val="32"/>
        </w:rPr>
      </w:pPr>
      <w:r w:rsidRPr="00DE5AB7">
        <w:rPr>
          <w:rFonts w:cstheme="minorHAnsi"/>
          <w:sz w:val="32"/>
          <w:szCs w:val="32"/>
        </w:rPr>
        <w:t xml:space="preserve">Module Name: </w:t>
      </w:r>
      <w:r>
        <w:rPr>
          <w:rFonts w:cstheme="minorHAnsi"/>
          <w:sz w:val="32"/>
          <w:szCs w:val="32"/>
        </w:rPr>
        <w:t>Understanding the Management of Employee Relations</w:t>
      </w:r>
    </w:p>
    <w:p w:rsidR="00BE5526" w:rsidRPr="00DE5AB7" w:rsidRDefault="00BE5526" w:rsidP="00BE5526">
      <w:pPr>
        <w:rPr>
          <w:rFonts w:cstheme="minorHAnsi"/>
          <w:sz w:val="32"/>
          <w:szCs w:val="32"/>
        </w:rPr>
      </w:pPr>
    </w:p>
    <w:p w:rsidR="00BE5526" w:rsidRPr="00DE5AB7" w:rsidRDefault="00BE5526" w:rsidP="00BE5526">
      <w:pPr>
        <w:rPr>
          <w:rFonts w:cstheme="minorHAnsi"/>
          <w:sz w:val="32"/>
          <w:szCs w:val="32"/>
        </w:rPr>
      </w:pPr>
      <w:r>
        <w:rPr>
          <w:rFonts w:cstheme="minorHAnsi"/>
          <w:sz w:val="32"/>
          <w:szCs w:val="32"/>
        </w:rPr>
        <w:t>Assessment: 5KCER</w:t>
      </w:r>
    </w:p>
    <w:p w:rsidR="00BE5526" w:rsidRPr="00DE5AB7" w:rsidRDefault="00BE5526" w:rsidP="00BE5526">
      <w:pPr>
        <w:rPr>
          <w:rFonts w:cstheme="minorHAnsi"/>
          <w:sz w:val="32"/>
          <w:szCs w:val="32"/>
        </w:rPr>
      </w:pPr>
    </w:p>
    <w:p w:rsidR="00BE5526" w:rsidRPr="00DE5AB7" w:rsidRDefault="00BE5526" w:rsidP="00BE5526">
      <w:pPr>
        <w:rPr>
          <w:rFonts w:cstheme="minorHAnsi"/>
          <w:sz w:val="32"/>
          <w:szCs w:val="32"/>
        </w:rPr>
      </w:pPr>
      <w:r w:rsidRPr="00DE5AB7">
        <w:rPr>
          <w:rFonts w:cstheme="minorHAnsi"/>
          <w:sz w:val="32"/>
          <w:szCs w:val="32"/>
        </w:rPr>
        <w:t xml:space="preserve">Word Count: </w:t>
      </w:r>
      <w:r>
        <w:rPr>
          <w:rFonts w:cstheme="minorHAnsi"/>
          <w:sz w:val="32"/>
          <w:szCs w:val="32"/>
        </w:rPr>
        <w:t>2</w:t>
      </w:r>
      <w:r w:rsidR="007B1A3A">
        <w:rPr>
          <w:rFonts w:cstheme="minorHAnsi"/>
          <w:sz w:val="32"/>
          <w:szCs w:val="32"/>
        </w:rPr>
        <w:t>937</w:t>
      </w:r>
      <w:bookmarkStart w:id="0" w:name="_GoBack"/>
      <w:bookmarkEnd w:id="0"/>
    </w:p>
    <w:p w:rsidR="00BE5526" w:rsidRDefault="00BE5526" w:rsidP="00BE5526">
      <w:pPr>
        <w:rPr>
          <w:rFonts w:cstheme="minorHAnsi"/>
          <w:sz w:val="32"/>
          <w:szCs w:val="32"/>
        </w:rPr>
      </w:pPr>
    </w:p>
    <w:p w:rsidR="00BE5526" w:rsidRDefault="00BE5526" w:rsidP="00BE5526">
      <w:pPr>
        <w:rPr>
          <w:rFonts w:cstheme="minorHAnsi"/>
          <w:sz w:val="32"/>
          <w:szCs w:val="32"/>
        </w:rPr>
      </w:pPr>
    </w:p>
    <w:p w:rsidR="00BE5526" w:rsidRDefault="00BE5526" w:rsidP="00BE5526">
      <w:pPr>
        <w:rPr>
          <w:rFonts w:cstheme="minorHAnsi"/>
          <w:sz w:val="32"/>
          <w:szCs w:val="32"/>
        </w:rPr>
      </w:pPr>
    </w:p>
    <w:p w:rsidR="00BE5526" w:rsidRPr="00DE5AB7" w:rsidRDefault="00BE5526" w:rsidP="00BE5526">
      <w:pPr>
        <w:rPr>
          <w:rFonts w:cstheme="minorHAnsi"/>
          <w:sz w:val="32"/>
          <w:szCs w:val="32"/>
        </w:rPr>
      </w:pPr>
    </w:p>
    <w:p w:rsidR="00BE5526" w:rsidRPr="00DE5AB7" w:rsidRDefault="00BE5526" w:rsidP="00BE5526">
      <w:pPr>
        <w:rPr>
          <w:rFonts w:cstheme="minorHAnsi"/>
          <w:sz w:val="32"/>
          <w:szCs w:val="32"/>
        </w:rPr>
      </w:pPr>
    </w:p>
    <w:p w:rsidR="00BE5526" w:rsidRDefault="00BE5526" w:rsidP="00BE5526">
      <w:pPr>
        <w:rPr>
          <w:rFonts w:cstheme="minorHAnsi"/>
          <w:sz w:val="32"/>
          <w:szCs w:val="32"/>
        </w:rPr>
      </w:pPr>
      <w:r w:rsidRPr="00DE5AB7">
        <w:rPr>
          <w:rFonts w:cstheme="minorHAnsi"/>
          <w:sz w:val="32"/>
          <w:szCs w:val="32"/>
        </w:rPr>
        <w:t>Student Name: Carla Roberts</w:t>
      </w:r>
    </w:p>
    <w:p w:rsidR="00BE5526" w:rsidRPr="00DE5AB7" w:rsidRDefault="00BE5526" w:rsidP="00BE5526">
      <w:pPr>
        <w:rPr>
          <w:rFonts w:cstheme="minorHAnsi"/>
          <w:sz w:val="32"/>
          <w:szCs w:val="32"/>
        </w:rPr>
      </w:pPr>
    </w:p>
    <w:p w:rsidR="00BE5526" w:rsidRDefault="00BE5526" w:rsidP="00BE5526">
      <w:pPr>
        <w:rPr>
          <w:rFonts w:cstheme="minorHAnsi"/>
          <w:sz w:val="32"/>
          <w:szCs w:val="32"/>
        </w:rPr>
      </w:pPr>
      <w:r w:rsidRPr="00DE5AB7">
        <w:rPr>
          <w:rFonts w:cstheme="minorHAnsi"/>
          <w:sz w:val="32"/>
          <w:szCs w:val="32"/>
        </w:rPr>
        <w:t>Student Number: 1810259</w:t>
      </w:r>
    </w:p>
    <w:p w:rsidR="00BE5526" w:rsidRPr="00DE5AB7" w:rsidRDefault="00BE5526" w:rsidP="00BE5526">
      <w:pPr>
        <w:rPr>
          <w:rFonts w:cstheme="minorHAnsi"/>
          <w:sz w:val="32"/>
          <w:szCs w:val="32"/>
        </w:rPr>
      </w:pPr>
    </w:p>
    <w:p w:rsidR="00BE5526" w:rsidRDefault="00BE5526" w:rsidP="00BE5526">
      <w:r w:rsidRPr="00DE5AB7">
        <w:rPr>
          <w:rFonts w:cstheme="minorHAnsi"/>
          <w:sz w:val="32"/>
          <w:szCs w:val="32"/>
        </w:rPr>
        <w:t>CIPD Membership Number: 53274210</w:t>
      </w:r>
    </w:p>
    <w:p w:rsidR="00BE5526" w:rsidRDefault="00BE5526">
      <w:r>
        <w:br w:type="page"/>
      </w:r>
    </w:p>
    <w:p w:rsidR="00C753CA" w:rsidRPr="00914DED" w:rsidRDefault="00C753CA" w:rsidP="00C753CA">
      <w:pPr>
        <w:jc w:val="left"/>
        <w:rPr>
          <w:rFonts w:cs="Arial"/>
          <w:i/>
        </w:rPr>
      </w:pPr>
      <w:r w:rsidRPr="00914DED">
        <w:rPr>
          <w:i/>
        </w:rPr>
        <w:lastRenderedPageBreak/>
        <w:t xml:space="preserve">1. </w:t>
      </w:r>
      <w:r w:rsidR="00914DED" w:rsidRPr="00914DED">
        <w:rPr>
          <w:rFonts w:cs="Arial"/>
          <w:i/>
        </w:rPr>
        <w:t>Explain the concept of employment relations and what is meant by the term ‘the indeterminate nature of employment relations’.  Define and compare unitarist and pluralist approaches to employment relations.</w:t>
      </w:r>
    </w:p>
    <w:p w:rsidR="00914DED" w:rsidRDefault="00914DED" w:rsidP="00C753CA">
      <w:pPr>
        <w:jc w:val="left"/>
      </w:pPr>
    </w:p>
    <w:p w:rsidR="00DA1DB0" w:rsidRDefault="00C753CA" w:rsidP="00C753CA">
      <w:pPr>
        <w:jc w:val="left"/>
      </w:pPr>
      <w:r>
        <w:t xml:space="preserve">Employee relations has developed over time; Ellis (2016) notes that the traditional purpose of employee relations was to form a relationship between organisations and trade unions. However, CIPD (2018) </w:t>
      </w:r>
      <w:r w:rsidR="00907B60">
        <w:t>found</w:t>
      </w:r>
      <w:r>
        <w:t xml:space="preserve"> that </w:t>
      </w:r>
      <w:r w:rsidR="00DA1DB0">
        <w:t>the contemporary</w:t>
      </w:r>
      <w:r>
        <w:t xml:space="preserve"> understanding of the term focuses on helping line managers create a trusting relationship with employees. </w:t>
      </w:r>
      <w:r w:rsidR="00DA1DB0">
        <w:t xml:space="preserve">It continues to suggest that a positive climate </w:t>
      </w:r>
      <w:r w:rsidR="00924B15">
        <w:t xml:space="preserve">can improve business outcomes and can contribute the employees’ wellbeing; this can be through employee involvement, commitment and engagement. </w:t>
      </w:r>
      <w:r w:rsidR="00666696">
        <w:t xml:space="preserve">Colling and Terry (2010) </w:t>
      </w:r>
      <w:r w:rsidR="00EB440C">
        <w:t xml:space="preserve">identifies employee relations as having an indeterminate nature, as the employment contract exchanges money for the employee’s willingness and competence to do the role. The employee therefore has to be willing and needs to understand the desired output. </w:t>
      </w:r>
    </w:p>
    <w:p w:rsidR="00DA1DB0" w:rsidRDefault="00DA1DB0" w:rsidP="00C753CA">
      <w:pPr>
        <w:jc w:val="left"/>
      </w:pPr>
    </w:p>
    <w:p w:rsidR="00666696" w:rsidRDefault="00DA1DB0" w:rsidP="00C753CA">
      <w:pPr>
        <w:jc w:val="left"/>
      </w:pPr>
      <w:r>
        <w:t xml:space="preserve">Employee relations can be developed using a number of approaches; this can be affected by the type and size of the organisation. </w:t>
      </w:r>
      <w:r w:rsidR="00EB440C">
        <w:t>There are two main appro</w:t>
      </w:r>
      <w:r w:rsidR="003369A4">
        <w:t xml:space="preserve">aches which were suggested by Fox (1966); unitarist and pluralist. Ellis (2016) defines the unitarist view as a harmonious relationship between the employer and employees. This therefore means employees are cooperative and unite to pursue the organisational goals. This type of relationship would therefore have the team all working in the same direction so conflict would be rare as views would be similar. It would also reduce the ‘us and them’ type of relationship between management and employees. Fox (1966) identified a contrasting approach to the unitarist approach; the pluralist approach. This approach exists within organisations where there are several views of managers and employees, or trade unions. </w:t>
      </w:r>
      <w:r w:rsidR="00BD2A3A">
        <w:t xml:space="preserve">Therefore, organisations and their employees can have similar and differing interests. </w:t>
      </w:r>
      <w:proofErr w:type="gramStart"/>
      <w:r w:rsidR="006F37A4">
        <w:t>Ellis (2016) notes that a pluralist approach requires organisations to manage conflict within work</w:t>
      </w:r>
      <w:r w:rsidR="00BD2A3A">
        <w:t>,</w:t>
      </w:r>
      <w:r w:rsidR="006F37A4">
        <w:t xml:space="preserve"> as conflict is</w:t>
      </w:r>
      <w:proofErr w:type="gramEnd"/>
      <w:r w:rsidR="006F37A4">
        <w:t xml:space="preserve"> inevitable due to the differing views of employees. This includes having a disciplinary and grievance procedure to manage these potential conflicts. Within unitarist organisations, it is unlikely for these procedures to exist due to the rarity of conflict.</w:t>
      </w:r>
    </w:p>
    <w:p w:rsidR="006F37A4" w:rsidRDefault="006F37A4" w:rsidP="00C753CA">
      <w:pPr>
        <w:jc w:val="left"/>
      </w:pPr>
    </w:p>
    <w:p w:rsidR="006F37A4" w:rsidRDefault="00BD2A3A" w:rsidP="00C753CA">
      <w:pPr>
        <w:jc w:val="left"/>
      </w:pPr>
      <w:r>
        <w:t xml:space="preserve">There are two other approaches to employee relations that have been highlighted. Ellis (2016) identified these as the economic view and the psychological contract view. The economic view refers to the employee relationship as being all about money. This suggests that employees with this view are motivated by money and will therefore work harder for more money. </w:t>
      </w:r>
      <w:r w:rsidR="006679CD">
        <w:t xml:space="preserve">However, this view is often argues as there are several reasons that employees are motivated within the workplace. Simms (2015) suggests that to improve performance, organisations need to offer incentives including giving them more autonomy, training and developing them, and giving them a purpose. The psychological view on the employee relationship is defined by Guest and Conway (2002) as ‘the perceptions of the two parties, employee and employer, of what their mutual obligations are towards each other’. This suggests that the relationship is seen to be an exchange of obligations and commitments between the employer and the employee. This view combines both the financial and emotional aspects of employee engagement. Ellis (2016) notes that the perceptions that both parties have can be influenced by various factors; these can include </w:t>
      </w:r>
      <w:r w:rsidR="004D7A93">
        <w:t xml:space="preserve">age, length of service and business strategy. Ellis (2016) continues to note that if these obligations are met by both parties then there will be a positive working environment. However, if one or both of the parties are not fulfilling the perceived obligations then it could lead to performance or attitude issues, and could therefore lead to disciplinaries or grievances. </w:t>
      </w:r>
    </w:p>
    <w:p w:rsidR="00EB440C" w:rsidRDefault="00EB440C" w:rsidP="00C753CA">
      <w:pPr>
        <w:jc w:val="left"/>
      </w:pPr>
    </w:p>
    <w:p w:rsidR="00EB440C" w:rsidRPr="00914DED" w:rsidRDefault="001E30BD" w:rsidP="00C753CA">
      <w:pPr>
        <w:jc w:val="left"/>
        <w:rPr>
          <w:rFonts w:cs="Arial"/>
          <w:i/>
        </w:rPr>
      </w:pPr>
      <w:r w:rsidRPr="00914DED">
        <w:rPr>
          <w:i/>
        </w:rPr>
        <w:t>2.</w:t>
      </w:r>
      <w:r w:rsidR="00914DED" w:rsidRPr="00914DED">
        <w:rPr>
          <w:i/>
        </w:rPr>
        <w:t xml:space="preserve"> </w:t>
      </w:r>
      <w:r w:rsidR="00914DED" w:rsidRPr="00914DED">
        <w:rPr>
          <w:rFonts w:cs="Arial"/>
          <w:i/>
        </w:rPr>
        <w:t>Explain the roles and typical approaches taken by the key parties in employment relations: trade unions, management, government and its employment relations agencies (such as ACAS).</w:t>
      </w:r>
    </w:p>
    <w:p w:rsidR="00914DED" w:rsidRDefault="00914DED" w:rsidP="00C753CA">
      <w:pPr>
        <w:jc w:val="left"/>
      </w:pPr>
    </w:p>
    <w:p w:rsidR="00487D4B" w:rsidRDefault="0083660C" w:rsidP="00C753CA">
      <w:pPr>
        <w:jc w:val="left"/>
      </w:pPr>
      <w:r>
        <w:lastRenderedPageBreak/>
        <w:t>One of the main relationships in employment relations is that of management and the employees. Ellis (2016) states that management is a system of authority and can be influenced by the amount of power it has</w:t>
      </w:r>
      <w:r w:rsidR="00005FF1">
        <w:t xml:space="preserve">, through the implementation and enforcement of rules. </w:t>
      </w:r>
      <w:r w:rsidR="002544CD">
        <w:t xml:space="preserve">Sisson (2010) suggests that the role of management in the employment relationship has greatly increased in the last few decades, which has also seen the decline of the trade union and government role within the employment relationship. </w:t>
      </w:r>
      <w:r w:rsidR="004443C1">
        <w:t xml:space="preserve">The </w:t>
      </w:r>
      <w:r w:rsidR="00E14B77">
        <w:t>employ</w:t>
      </w:r>
      <w:r w:rsidR="004443C1">
        <w:t xml:space="preserve">ment relationship is often influenced by the type of management style used. </w:t>
      </w:r>
      <w:proofErr w:type="gramStart"/>
      <w:r w:rsidR="004443C1">
        <w:t>Ellis (2016) s</w:t>
      </w:r>
      <w:r w:rsidR="003446D1">
        <w:t>tates that management style is the approach used by managers when liaising with employees.</w:t>
      </w:r>
      <w:proofErr w:type="gramEnd"/>
      <w:r w:rsidR="003446D1">
        <w:t xml:space="preserve"> Kilroy and </w:t>
      </w:r>
      <w:proofErr w:type="spellStart"/>
      <w:r w:rsidR="003446D1">
        <w:t>Dundon</w:t>
      </w:r>
      <w:proofErr w:type="spellEnd"/>
      <w:r w:rsidR="003446D1">
        <w:t xml:space="preserve"> (2015) suggested that there are three main type of manager; organisational leader, policy enactor and employee coach. They identified the organisational leader as a manager who implements HR</w:t>
      </w:r>
      <w:r w:rsidR="00E14B77">
        <w:t>M</w:t>
      </w:r>
      <w:r w:rsidR="003446D1">
        <w:t xml:space="preserve"> policies into practice selectively, </w:t>
      </w:r>
      <w:r w:rsidR="00E14B77">
        <w:t>and therefore is seen to be dominant with a high level of control. They identified the</w:t>
      </w:r>
      <w:r w:rsidR="003446D1">
        <w:t xml:space="preserve"> policy enacto</w:t>
      </w:r>
      <w:r w:rsidR="00E14B77">
        <w:t>r as a manager who implements HRM</w:t>
      </w:r>
      <w:r w:rsidR="003446D1">
        <w:t xml:space="preserve"> in a rigid way, </w:t>
      </w:r>
      <w:r w:rsidR="00E14B77">
        <w:t>and is seen to follow rules. The last type of line manager they identified was the</w:t>
      </w:r>
      <w:r w:rsidR="003446D1">
        <w:t xml:space="preserve"> employee coach</w:t>
      </w:r>
      <w:r w:rsidR="00E14B77">
        <w:t>, who is</w:t>
      </w:r>
      <w:r w:rsidR="003446D1">
        <w:t xml:space="preserve"> a manager </w:t>
      </w:r>
      <w:r w:rsidR="00E14B77">
        <w:t>that implements HRM</w:t>
      </w:r>
      <w:r w:rsidR="003446D1">
        <w:t xml:space="preserve"> in a way that is tailored to the individual. They found that the employee coach was a good approach when wanting commitment</w:t>
      </w:r>
      <w:r w:rsidR="00E14B77">
        <w:t xml:space="preserve"> and engagement from employees, as it provides employees with autonomy and their contributions are valued. This therefore contributes to a harmonious environment. </w:t>
      </w:r>
      <w:r w:rsidR="001C435E">
        <w:t xml:space="preserve">Gennard and Judge (2010) also </w:t>
      </w:r>
      <w:r w:rsidR="00DB08A8">
        <w:t>identify</w:t>
      </w:r>
      <w:r w:rsidR="001C435E">
        <w:t xml:space="preserve"> different management styles,</w:t>
      </w:r>
      <w:r w:rsidR="00DB08A8">
        <w:t xml:space="preserve"> differing from those identified</w:t>
      </w:r>
      <w:r w:rsidR="001C435E">
        <w:t xml:space="preserve"> by Kilroy and </w:t>
      </w:r>
      <w:proofErr w:type="spellStart"/>
      <w:r w:rsidR="001C435E">
        <w:t>Dundon</w:t>
      </w:r>
      <w:proofErr w:type="spellEnd"/>
      <w:r w:rsidR="001C435E">
        <w:t xml:space="preserve"> (2015). The management styles they identify are authoritarian, paternalisti</w:t>
      </w:r>
      <w:r w:rsidR="00DB08A8">
        <w:t xml:space="preserve">c, consultative, constitutional, </w:t>
      </w:r>
      <w:r w:rsidR="001C435E">
        <w:t xml:space="preserve">and opportunist. </w:t>
      </w:r>
      <w:r w:rsidR="00DB08A8">
        <w:t xml:space="preserve">They also note that line managers now have more responsibility with HR matters due to the shift of HR to Strategic HR Management. </w:t>
      </w:r>
      <w:r w:rsidR="00487D4B">
        <w:t xml:space="preserve">This therefore means that the relationship between management and employees is imperative in the employment relationship. </w:t>
      </w:r>
    </w:p>
    <w:p w:rsidR="001E30BD" w:rsidRDefault="00487D4B" w:rsidP="00C753CA">
      <w:pPr>
        <w:jc w:val="left"/>
      </w:pPr>
      <w:r>
        <w:t xml:space="preserve"> </w:t>
      </w:r>
    </w:p>
    <w:p w:rsidR="001E30BD" w:rsidRDefault="00487D4B" w:rsidP="00C753CA">
      <w:pPr>
        <w:jc w:val="left"/>
      </w:pPr>
      <w:r>
        <w:t xml:space="preserve">In the last few decades the amount of trade union members has decreased rapidly, but trade unions still play an important part in the employment relationship. Ellis (2016) defines a trade union as an organisation which regulates the relations between employers and workers. Their role is to represent the interest of their members, in pursuit of democracy in the workplace. Their main focuses are fairness, equality </w:t>
      </w:r>
      <w:r w:rsidR="00630F51">
        <w:t xml:space="preserve">and justice in regard to things such as pay, working time and working conditions. </w:t>
      </w:r>
      <w:r w:rsidR="00E03186">
        <w:t xml:space="preserve">The </w:t>
      </w:r>
      <w:r w:rsidR="00E03186">
        <w:rPr>
          <w:i/>
        </w:rPr>
        <w:t xml:space="preserve">Trade Union Act 2016 </w:t>
      </w:r>
      <w:r w:rsidR="00E03186" w:rsidRPr="00E03186">
        <w:t>states that the act is to make provision about industrial action, trade unions, employers’ associations and the functions of the Certification Officer</w:t>
      </w:r>
      <w:r w:rsidR="00E03186">
        <w:rPr>
          <w:i/>
        </w:rPr>
        <w:t xml:space="preserve">. </w:t>
      </w:r>
      <w:r w:rsidR="004446F3">
        <w:t xml:space="preserve">CIPD (2017) states that trade unions are recognised when it is independent and has the purpose of collective bargaining. </w:t>
      </w:r>
      <w:r w:rsidR="00E020DE">
        <w:t xml:space="preserve">This therefore aims to re-balance the distribution of power more equally between employees and management. </w:t>
      </w:r>
      <w:r>
        <w:t xml:space="preserve">Their approach is to negotiate and consult between the two parties to reach a common ground around legislation. This is sometimes done on an individual basis but can also be done with groups on a collective basis. ACAS (2019) reports that </w:t>
      </w:r>
      <w:r w:rsidR="009F30A8">
        <w:t xml:space="preserve">trade unions need to adapt to the change in employment relations so that they still have influence. They note that although there has been a decrease in membership in most areas, there is an increased membership within professional areas such as teaching and health care. It is now more common for organisations to have their own employee voice channels, rather than using trade unions. This suggests that organisations are using unitarist approaches and try to work with the employee. </w:t>
      </w:r>
      <w:r w:rsidR="00630F51">
        <w:t xml:space="preserve">The use of employment law has also prevented employees from needing trade unions, as many organisations are savvy with their employment law knowledge which limits grievances and conflict. </w:t>
      </w:r>
    </w:p>
    <w:p w:rsidR="00630F51" w:rsidRDefault="00630F51" w:rsidP="00C753CA">
      <w:pPr>
        <w:jc w:val="left"/>
      </w:pPr>
    </w:p>
    <w:p w:rsidR="00630F51" w:rsidRDefault="00630F51" w:rsidP="00C753CA">
      <w:pPr>
        <w:jc w:val="left"/>
      </w:pPr>
      <w:r>
        <w:t xml:space="preserve">The government also has an impact </w:t>
      </w:r>
      <w:r w:rsidR="0078736A">
        <w:t xml:space="preserve">on the employment relationship, whether this in in the form of a major employer itself or as a legislator. It also governs agencies such as ACAS and the EHRC. All public sector organisations are led by the government, such as </w:t>
      </w:r>
      <w:r w:rsidR="004446F3">
        <w:t>central and local government, and the</w:t>
      </w:r>
      <w:r w:rsidR="0078736A">
        <w:t xml:space="preserve"> NHS. They therefore employ </w:t>
      </w:r>
      <w:r w:rsidR="004446F3">
        <w:t>a large amount of people</w:t>
      </w:r>
      <w:r w:rsidR="0078736A">
        <w:t xml:space="preserve"> in the United Kingdom and are able to demonstrate good practice for employment relations. </w:t>
      </w:r>
      <w:r w:rsidR="004446F3">
        <w:t xml:space="preserve">They have appeared to be a model employer due to their jobs for life, pension schemes and good salaries. </w:t>
      </w:r>
      <w:r w:rsidR="0078736A">
        <w:t>Ellis (2016) argues that in more recent times, the government have looked to private sector organisations to implement policies which are cost saving – this includes pay freez</w:t>
      </w:r>
      <w:r w:rsidR="00AC7290">
        <w:t xml:space="preserve">es and considering the market rate for pay. This has therefore increased the involvement of trade unions as the newer schemes have been detrimental to public </w:t>
      </w:r>
      <w:r w:rsidR="00AC7290">
        <w:lastRenderedPageBreak/>
        <w:t xml:space="preserve">sector workers. </w:t>
      </w:r>
      <w:r w:rsidR="004446F3">
        <w:t xml:space="preserve">As a legislator, the government can influence employment relations in all sectors. Ellis (2016) notes that laws are passed </w:t>
      </w:r>
      <w:r w:rsidR="00BC0088">
        <w:t>through the UK parliament of the EU which has a direct impact on how organisations manage their employees. For example, minimum wage changes and working time regulations</w:t>
      </w:r>
      <w:r w:rsidR="00E03186">
        <w:t xml:space="preserve"> as per the </w:t>
      </w:r>
      <w:r w:rsidR="00E03186">
        <w:rPr>
          <w:i/>
        </w:rPr>
        <w:t>National Minimum Wage Regulations 2019</w:t>
      </w:r>
      <w:r w:rsidR="00BC0088">
        <w:t xml:space="preserve">. Employment law has grown rapidly with some legislation being updated bi-annually. If organisations don’t adhere to the employment law they could end up being brought forward to an employment tribunal and paying compensation to those affected. As well as employment law, there are other laws such as the Health and Safety at Work Act 1974, which organisations need to adhere to so that their employees are protected from harm. </w:t>
      </w:r>
    </w:p>
    <w:p w:rsidR="00BC0088" w:rsidRDefault="00BC0088" w:rsidP="00C753CA">
      <w:pPr>
        <w:jc w:val="left"/>
      </w:pPr>
    </w:p>
    <w:p w:rsidR="00BC0088" w:rsidRDefault="00BC0088" w:rsidP="00C753CA">
      <w:pPr>
        <w:jc w:val="left"/>
      </w:pPr>
      <w:r>
        <w:t>Government agen</w:t>
      </w:r>
      <w:r w:rsidR="002D642C">
        <w:t xml:space="preserve">cies also </w:t>
      </w:r>
      <w:r>
        <w:t>have an impact on employment relations</w:t>
      </w:r>
      <w:r w:rsidR="002D642C">
        <w:t>, including</w:t>
      </w:r>
      <w:r>
        <w:t xml:space="preserve"> ACAS and the EHRC. </w:t>
      </w:r>
      <w:r w:rsidR="002D642C">
        <w:t xml:space="preserve">Agencies provide a specialist service to the user, which could be the employer or the employee and are funded by the government but seen to be independent bodies. </w:t>
      </w:r>
      <w:proofErr w:type="gramStart"/>
      <w:r w:rsidR="002D642C">
        <w:t>Ellis (2016) notes that the reason for the existence of these agencies is to help deliver the government’s agenda.</w:t>
      </w:r>
      <w:proofErr w:type="gramEnd"/>
      <w:r w:rsidR="002D642C">
        <w:t xml:space="preserve"> For example, ACAS act as an initial body for claims to be lodged, so that disputes between employers and employees can be solved informally to reduce the amount of claims being taken to the Employment Tribunal. Employers can also get advice from ACAS when implementing policies and procedures. It therefore has an indirect impact on employment relations. </w:t>
      </w:r>
    </w:p>
    <w:p w:rsidR="00912036" w:rsidRDefault="00912036" w:rsidP="00C753CA">
      <w:pPr>
        <w:jc w:val="left"/>
      </w:pPr>
    </w:p>
    <w:p w:rsidR="00912036" w:rsidRPr="00462DF9" w:rsidRDefault="00912036" w:rsidP="00C753CA">
      <w:pPr>
        <w:jc w:val="left"/>
        <w:rPr>
          <w:rFonts w:cs="Arial"/>
          <w:i/>
        </w:rPr>
      </w:pPr>
      <w:r w:rsidRPr="00462DF9">
        <w:rPr>
          <w:i/>
        </w:rPr>
        <w:t>3.</w:t>
      </w:r>
      <w:r w:rsidR="00914DED" w:rsidRPr="00462DF9">
        <w:rPr>
          <w:i/>
        </w:rPr>
        <w:t xml:space="preserve"> </w:t>
      </w:r>
      <w:r w:rsidR="00914DED" w:rsidRPr="00462DF9">
        <w:rPr>
          <w:rFonts w:cs="Arial"/>
          <w:i/>
        </w:rPr>
        <w:t>Explain different models of employee representation, clarifying terms such as employee involvement; participation; partnership; information and consultation.</w:t>
      </w:r>
    </w:p>
    <w:p w:rsidR="00914DED" w:rsidRDefault="00914DED" w:rsidP="00C753CA">
      <w:pPr>
        <w:jc w:val="left"/>
      </w:pPr>
    </w:p>
    <w:p w:rsidR="00C943A4" w:rsidRDefault="00AE0C9B" w:rsidP="00C753CA">
      <w:pPr>
        <w:jc w:val="left"/>
      </w:pPr>
      <w:r>
        <w:t xml:space="preserve">An important part of the employment relationship is giving employees a voice and making sure they are represented in regard to decisions being made that could affect them. There are several ways that employees can be represented in an organisation. </w:t>
      </w:r>
      <w:r w:rsidR="005E3B82">
        <w:t xml:space="preserve">Gennard et al (2016) state that the aim of employee involvement is to share information with individuals or groups, in return for their views. This can lead to increased job satisfaction as it reduces the routine of work and allows for more autonomy for the employees.  </w:t>
      </w:r>
      <w:r w:rsidR="006D53B4">
        <w:t>CIPD (2019</w:t>
      </w:r>
      <w:r w:rsidR="00F77161">
        <w:t>a</w:t>
      </w:r>
      <w:r w:rsidR="006D53B4">
        <w:t xml:space="preserve">) also gives other advantages of employee voice, such as having more influence over their work, more opportunity to develop skills and more job security if their employer becomes more successful as a result of their initiatives. It can also build trust between the employees and employer, and as a result they will feel valued. </w:t>
      </w:r>
    </w:p>
    <w:p w:rsidR="00C943A4" w:rsidRDefault="00C943A4" w:rsidP="00C753CA">
      <w:pPr>
        <w:jc w:val="left"/>
      </w:pPr>
    </w:p>
    <w:p w:rsidR="00DA2D27" w:rsidRDefault="00C943A4" w:rsidP="00C753CA">
      <w:pPr>
        <w:jc w:val="left"/>
      </w:pPr>
      <w:r>
        <w:t>Ellis (2016) notes that employee voice used to be regarded as the</w:t>
      </w:r>
      <w:r w:rsidR="002E11F5">
        <w:t xml:space="preserve"> involvement of trade unions, however, since the trade union decline it is now considered to be communication between management and employees. This is through both employee participation and employee involvement. Employee participation </w:t>
      </w:r>
      <w:r w:rsidR="00A01B2E">
        <w:t xml:space="preserve">is stated by Ellis (2016) as a function where employees participate in the involvement of decision-making through employee representatives. This is often in the form of an employee consultative group, forums and partnership working. </w:t>
      </w:r>
      <w:r w:rsidR="00DA2D27">
        <w:t>CIPD (2019) describes the different approaches towards employee representation. They define collective representation as negotiations between management and the representatives, to discuss matters such as pay or other contractual agreements. They note that a join</w:t>
      </w:r>
      <w:r w:rsidR="00010313">
        <w:t>t</w:t>
      </w:r>
      <w:r w:rsidR="00DA2D27">
        <w:t xml:space="preserve"> consultation can exist to consider issues that are of high importance to the parties; they exist in organisations to address issues that are not covered by collective bargaining. Partnership schemes are initiatives that see employee representatives and employers cooperating to exercise their mutual gains, this is done through information sharing. Employee forums are also a good way for representatives and management to work together; these forums can be used to share ideas </w:t>
      </w:r>
      <w:r w:rsidR="00DB2A64">
        <w:t xml:space="preserve">and information. For example, a group of people could be ‘training ambassadors’ and all meet to discuss the training needs of the different departments throughout the business. In multinational companies, employees can be represented in the European Works Council, which involves speaking to management in regard to transnational issues. </w:t>
      </w:r>
    </w:p>
    <w:p w:rsidR="00DA2D27" w:rsidRDefault="00DA2D27" w:rsidP="00C753CA">
      <w:pPr>
        <w:jc w:val="left"/>
      </w:pPr>
    </w:p>
    <w:p w:rsidR="00912036" w:rsidRDefault="00A01B2E" w:rsidP="00C753CA">
      <w:pPr>
        <w:jc w:val="left"/>
      </w:pPr>
      <w:r>
        <w:lastRenderedPageBreak/>
        <w:t>Employee involvement works in a different way and gathers opinions of the employees through channels such as emails, briefings, suggestion schemes and newsletters. For example, an organisation could have a ‘Tell the CEO’ email, so that employees can email the CEO with ideas.</w:t>
      </w:r>
      <w:r w:rsidR="006D53B4">
        <w:t xml:space="preserve"> </w:t>
      </w:r>
      <w:r w:rsidR="00DB2A64">
        <w:t xml:space="preserve">It is therefore more direct and doesn’t involve representatives. </w:t>
      </w:r>
      <w:r w:rsidR="00995AF4">
        <w:t xml:space="preserve">Wilkinson et al (2014) note that employee involvement means that subordinates have substantial input into decisions that affect their work and the conditions in which they work in. </w:t>
      </w:r>
      <w:r w:rsidR="00DB2A64">
        <w:t xml:space="preserve">CIPD (2019) notes that social media platforms are becoming more popular as a tool for employee voice, as employees can liaise with each other and with management in regard to changes and business news. </w:t>
      </w:r>
      <w:r w:rsidR="00995AF4">
        <w:t xml:space="preserve">Newsletters are often popular in larger organisations to inform employees of any business news such as customer feedback, internal vacancies and staff recognition. This type of communication is valued by employees as they feel informed and are given a sense of achievement if they are mentioned for producing good work. </w:t>
      </w:r>
      <w:r w:rsidR="007B1A3A">
        <w:t xml:space="preserve">The </w:t>
      </w:r>
      <w:r w:rsidR="007B1A3A" w:rsidRPr="00010313">
        <w:rPr>
          <w:i/>
        </w:rPr>
        <w:t>Information and Consultation of E</w:t>
      </w:r>
      <w:r w:rsidR="007B1A3A">
        <w:rPr>
          <w:i/>
        </w:rPr>
        <w:t>mployees Regulations 2004</w:t>
      </w:r>
      <w:r w:rsidR="007B1A3A">
        <w:t xml:space="preserve"> enforces employers to consult with their employees in regard to issues in the organisations, if there are more than 50 employees.</w:t>
      </w:r>
      <w:r w:rsidR="007B1A3A">
        <w:t xml:space="preserve"> This can be through the several communication methods or can be through an employee consultative group. </w:t>
      </w:r>
    </w:p>
    <w:p w:rsidR="00995AF4" w:rsidRDefault="00995AF4" w:rsidP="00C753CA">
      <w:pPr>
        <w:jc w:val="left"/>
      </w:pPr>
    </w:p>
    <w:p w:rsidR="00995AF4" w:rsidRDefault="00995AF4" w:rsidP="00C753CA">
      <w:pPr>
        <w:jc w:val="left"/>
      </w:pPr>
      <w:r>
        <w:t xml:space="preserve">Therefore, employee voice is extremely important in organisations as it increases job satisfaction, commitment and skill development. </w:t>
      </w:r>
    </w:p>
    <w:p w:rsidR="00BC0088" w:rsidRDefault="00BC0088" w:rsidP="00C753CA">
      <w:pPr>
        <w:jc w:val="left"/>
      </w:pPr>
    </w:p>
    <w:p w:rsidR="00ED4D67" w:rsidRPr="00462DF9" w:rsidRDefault="00ED4D67" w:rsidP="00C753CA">
      <w:pPr>
        <w:jc w:val="left"/>
        <w:rPr>
          <w:rFonts w:cs="Arial"/>
          <w:i/>
        </w:rPr>
      </w:pPr>
      <w:r w:rsidRPr="00462DF9">
        <w:rPr>
          <w:i/>
        </w:rPr>
        <w:t>4.</w:t>
      </w:r>
      <w:r w:rsidR="00462DF9" w:rsidRPr="00462DF9">
        <w:rPr>
          <w:i/>
        </w:rPr>
        <w:t xml:space="preserve"> </w:t>
      </w:r>
      <w:r w:rsidR="00462DF9" w:rsidRPr="00462DF9">
        <w:rPr>
          <w:rFonts w:cs="Arial"/>
          <w:i/>
        </w:rPr>
        <w:t>Explain different types of individual and collective conflict behaviour and some of the evolving approaches that can be used to manage these.</w:t>
      </w:r>
    </w:p>
    <w:p w:rsidR="00462DF9" w:rsidRDefault="00462DF9" w:rsidP="00C753CA">
      <w:pPr>
        <w:jc w:val="left"/>
      </w:pPr>
    </w:p>
    <w:p w:rsidR="00CD2BE2" w:rsidRDefault="00ED4D67" w:rsidP="00C753CA">
      <w:pPr>
        <w:jc w:val="left"/>
      </w:pPr>
      <w:r>
        <w:t>Within organisations conflict can occur between employees, or between management and employees. This ca</w:t>
      </w:r>
      <w:r w:rsidR="00E674B3">
        <w:t>n be due to a number of reasons;</w:t>
      </w:r>
      <w:r>
        <w:t xml:space="preserve"> Ellis (2016) suggests that within pluralistic views, conflicts can arise when they are different interests between the parties. </w:t>
      </w:r>
      <w:r w:rsidR="00E674B3">
        <w:t xml:space="preserve">ACAS (2019) </w:t>
      </w:r>
      <w:r w:rsidR="00CD2BE2">
        <w:t xml:space="preserve">proposes that the main causes of conflict within the workplace are poor management, unfair treatment, unclear job roles inadequate training, poor communication, poor working environments, lack of equal opportunities and bullying and harassment. It is therefore important for organisations to manage conflict. </w:t>
      </w:r>
      <w:r w:rsidR="00DB5069">
        <w:t xml:space="preserve">Purcell (2014) suggests that line managers are at the heart of conflict in the workplace, as they are either the ones causing it, experiencing it, dealing with it or coping with the consequences of it. It is therefore important for line managers to have conflict management training so that the can deal with conflict in the correct manner. </w:t>
      </w:r>
    </w:p>
    <w:p w:rsidR="00CD2BE2" w:rsidRDefault="00CD2BE2" w:rsidP="00C753CA">
      <w:pPr>
        <w:jc w:val="left"/>
      </w:pPr>
    </w:p>
    <w:p w:rsidR="00744195" w:rsidRDefault="00CD2BE2" w:rsidP="00C753CA">
      <w:pPr>
        <w:jc w:val="left"/>
      </w:pPr>
      <w:r>
        <w:t xml:space="preserve">Williams and Adam-Smith (2010) identify that there are different forms of conflict; organised or unorganised. Organised conflict is when a collective group of people raise concerns and show this through actions such as strikes, protests and overtime bans. Unorganised conflict is usually on an individual basis where the employee may express their discontent through misbehaviour, such as sabotage, absences, theft and resignation. </w:t>
      </w:r>
      <w:r w:rsidR="009800AF">
        <w:t>ACAS (2019)</w:t>
      </w:r>
      <w:r w:rsidR="00744195">
        <w:t xml:space="preserve"> concur and state that symptoms of conflict include motivation dropping, behaviour changing, productivity falling, </w:t>
      </w:r>
      <w:proofErr w:type="gramStart"/>
      <w:r w:rsidR="00744195">
        <w:t>sickness</w:t>
      </w:r>
      <w:proofErr w:type="gramEnd"/>
      <w:r w:rsidR="00744195">
        <w:t xml:space="preserve"> absence increasing and poor responses in staff surveys. This type of behaviour is known as passive conflict. Therefore, conflict is usually more formal and obvious so that management address the issues instantly, whereas misbehaviour is more passive and subtle so can take more time to be addressed. </w:t>
      </w:r>
    </w:p>
    <w:p w:rsidR="00744195" w:rsidRDefault="00744195" w:rsidP="00C753CA">
      <w:pPr>
        <w:jc w:val="left"/>
      </w:pPr>
    </w:p>
    <w:p w:rsidR="00ED4D67" w:rsidRDefault="00744195" w:rsidP="00C753CA">
      <w:pPr>
        <w:jc w:val="left"/>
      </w:pPr>
      <w:r>
        <w:t>Ellis (2016) notes that conflict i</w:t>
      </w:r>
      <w:r w:rsidR="00C33CAA">
        <w:t>s often associated with industrial action</w:t>
      </w:r>
      <w:r w:rsidR="00E020DE">
        <w:t xml:space="preserve">, although this has greatly declined in </w:t>
      </w:r>
      <w:r w:rsidR="00460417">
        <w:t xml:space="preserve">the last few decades due to the decline in trade union memberships. This has meant that unorganised conflict is more common than organised conflict. </w:t>
      </w:r>
      <w:r w:rsidR="00C33CAA">
        <w:t xml:space="preserve">Industrial action is described by CIPD (2017) as actions that put pressure on an employer including strikes, lock-outs, over-time bans, </w:t>
      </w:r>
      <w:proofErr w:type="gramStart"/>
      <w:r w:rsidR="00C33CAA">
        <w:t>boycotts</w:t>
      </w:r>
      <w:proofErr w:type="gramEnd"/>
      <w:r w:rsidR="00C33CAA">
        <w:t xml:space="preserve"> and working to rule. These actions can either be official or unofficial; they are official if they have been organised by a trade </w:t>
      </w:r>
      <w:proofErr w:type="gramStart"/>
      <w:r w:rsidR="00C33CAA">
        <w:t>union,</w:t>
      </w:r>
      <w:proofErr w:type="gramEnd"/>
      <w:r w:rsidR="00C33CAA">
        <w:t xml:space="preserve"> or unofficial if they have not been approved by a trade union. For industrial action to take place there must be a ballot and employers should be given at least two weeks’ notice before the ballot take place, and should be informed of the result as soon as possible. </w:t>
      </w:r>
      <w:r w:rsidR="00C33CAA">
        <w:lastRenderedPageBreak/>
        <w:t xml:space="preserve">CIPD (2017) also states that unofficial industrial action will result in employees not being able to claim unfair dismissal if their employees dismiss them based on their </w:t>
      </w:r>
      <w:r w:rsidR="007F27AD">
        <w:t>participation in the action</w:t>
      </w:r>
      <w:r w:rsidR="00C33CAA">
        <w:t xml:space="preserve">. </w:t>
      </w:r>
      <w:r w:rsidR="007F27AD">
        <w:t xml:space="preserve">If the industrial action is official then the employer cannot dismiss someone for participating; employees have a statutory protected period of 12 weeks. However, if the participation in the industrial action continues longer than the 12 week period then the employer can dismiss the employee fairly. Furthermore, CIPD (2017) states that all those dismissed must remain so for three months and will not be entitled to notice pay or redundancy pay. However, the employer should take reasonable steps to resolve the dispute before it gets to the result of dismissal, such as further negotiations or mediation / conciliation. </w:t>
      </w:r>
    </w:p>
    <w:p w:rsidR="007F27AD" w:rsidRDefault="007F27AD" w:rsidP="00C753CA">
      <w:pPr>
        <w:jc w:val="left"/>
      </w:pPr>
    </w:p>
    <w:p w:rsidR="007F27AD" w:rsidRDefault="007F27AD" w:rsidP="00C753CA">
      <w:pPr>
        <w:jc w:val="left"/>
      </w:pPr>
      <w:r>
        <w:t xml:space="preserve">When conflict exists within the workplace, another resolution method is to use third party conciliation, mediation and/or arbitration. </w:t>
      </w:r>
      <w:r w:rsidR="00F77161">
        <w:t>Ellis (2016) notes that arbitration is when an independent person evaluates the dispute and issues a binding decision; this method is used when there are disputes relating to unfair dismissal and flexible working. Conciliation tries to identify a mutually acceptable resolution before it ends up in an employment tribunal; this often involves using ACAS. Mediation is similar to conciliation but doesn’t occur when a claim is likely to be brought to a tribunal; it involves using a third party to try and resolve a dispute between the two parties. This could be an external body such as ACAS or it could be through another member of staff such as a HR representative</w:t>
      </w:r>
      <w:r w:rsidR="006A02B2">
        <w:t xml:space="preserve"> who has received mediation training</w:t>
      </w:r>
      <w:r w:rsidR="00F77161">
        <w:t xml:space="preserve">. Ellis (2016) notes that mediation is best used when there has been a breakdown in a working relationship, rather than to solve disciplinary disputes. CIPD (2019b) </w:t>
      </w:r>
      <w:r w:rsidR="006A02B2">
        <w:t xml:space="preserve">states that mediation is less costly in terms of time and money, so is often the better route to follow. It is also noted that it is more beneficial as it is voluntary and both parties want the issue resolved. It should therefore be used early on in the conflict as this will give it a greater chance of being resolved amicably. Arbitration, conciliation and mediation are therefore all effective methods of resolving conflict. HR and line managers should therefore have training in how these methods are used.   </w:t>
      </w:r>
    </w:p>
    <w:p w:rsidR="00ED4D67" w:rsidRDefault="00ED4D67" w:rsidP="00C753CA">
      <w:pPr>
        <w:jc w:val="left"/>
      </w:pPr>
    </w:p>
    <w:p w:rsidR="00BE5526" w:rsidRDefault="00BE5526">
      <w:r>
        <w:br w:type="page"/>
      </w:r>
    </w:p>
    <w:p w:rsidR="00630F51" w:rsidRDefault="004446F3" w:rsidP="00C753CA">
      <w:pPr>
        <w:jc w:val="left"/>
      </w:pPr>
      <w:r>
        <w:lastRenderedPageBreak/>
        <w:t>Reference List</w:t>
      </w:r>
    </w:p>
    <w:p w:rsidR="001E30BD" w:rsidRDefault="001E30BD" w:rsidP="00C753CA">
      <w:pPr>
        <w:jc w:val="left"/>
      </w:pPr>
    </w:p>
    <w:p w:rsidR="00CD2BE2" w:rsidRDefault="00CD2BE2" w:rsidP="00C753CA">
      <w:pPr>
        <w:jc w:val="left"/>
      </w:pPr>
      <w:proofErr w:type="gramStart"/>
      <w:r>
        <w:t>ACAS.</w:t>
      </w:r>
      <w:proofErr w:type="gramEnd"/>
      <w:r>
        <w:t xml:space="preserve"> </w:t>
      </w:r>
      <w:proofErr w:type="gramStart"/>
      <w:r>
        <w:t xml:space="preserve">(2019). </w:t>
      </w:r>
      <w:r>
        <w:rPr>
          <w:i/>
        </w:rPr>
        <w:t>Advisory booklet- managing conflict at work.</w:t>
      </w:r>
      <w:proofErr w:type="gramEnd"/>
      <w:r>
        <w:t xml:space="preserve"> [</w:t>
      </w:r>
      <w:proofErr w:type="gramStart"/>
      <w:r>
        <w:t>online</w:t>
      </w:r>
      <w:proofErr w:type="gramEnd"/>
      <w:r>
        <w:t xml:space="preserve">]. Available at: </w:t>
      </w:r>
      <w:r w:rsidRPr="00CD2BE2">
        <w:t>http://www.acas.org.uk/index.aspx?articleid=1218</w:t>
      </w:r>
      <w:r>
        <w:t xml:space="preserve">. </w:t>
      </w:r>
      <w:proofErr w:type="gramStart"/>
      <w:r>
        <w:t>[Accessed 30</w:t>
      </w:r>
      <w:r w:rsidRPr="00CD2BE2">
        <w:rPr>
          <w:vertAlign w:val="superscript"/>
        </w:rPr>
        <w:t>th</w:t>
      </w:r>
      <w:r>
        <w:t xml:space="preserve"> March 209].</w:t>
      </w:r>
      <w:proofErr w:type="gramEnd"/>
      <w:r>
        <w:t xml:space="preserve"> </w:t>
      </w:r>
    </w:p>
    <w:p w:rsidR="00CD2BE2" w:rsidRPr="00CD2BE2" w:rsidRDefault="00CD2BE2" w:rsidP="00C753CA">
      <w:pPr>
        <w:jc w:val="left"/>
      </w:pPr>
    </w:p>
    <w:p w:rsidR="004446F3" w:rsidRPr="004446F3" w:rsidRDefault="00BC0088" w:rsidP="00C753CA">
      <w:pPr>
        <w:jc w:val="left"/>
      </w:pPr>
      <w:proofErr w:type="gramStart"/>
      <w:r>
        <w:t>CIPD.</w:t>
      </w:r>
      <w:proofErr w:type="gramEnd"/>
      <w:r>
        <w:t xml:space="preserve"> </w:t>
      </w:r>
      <w:proofErr w:type="gramStart"/>
      <w:r>
        <w:t>(2017</w:t>
      </w:r>
      <w:r w:rsidR="004446F3">
        <w:t xml:space="preserve">). </w:t>
      </w:r>
      <w:r w:rsidR="004446F3">
        <w:rPr>
          <w:i/>
        </w:rPr>
        <w:t xml:space="preserve">Trade union recognition and industrial action Q&amp;As. </w:t>
      </w:r>
      <w:r w:rsidR="004446F3">
        <w:t xml:space="preserve">[online] Available at: </w:t>
      </w:r>
      <w:r w:rsidR="004446F3" w:rsidRPr="004446F3">
        <w:t>https://www.cipd.co.uk/knowledge/fundamentals/relations/employees/trade-unions-questions</w:t>
      </w:r>
      <w:r w:rsidR="004446F3">
        <w:t>.</w:t>
      </w:r>
      <w:proofErr w:type="gramEnd"/>
      <w:r w:rsidR="004446F3">
        <w:t xml:space="preserve"> </w:t>
      </w:r>
      <w:proofErr w:type="gramStart"/>
      <w:r w:rsidR="004446F3">
        <w:t>[Accessed 26</w:t>
      </w:r>
      <w:r w:rsidR="004446F3" w:rsidRPr="004446F3">
        <w:rPr>
          <w:vertAlign w:val="superscript"/>
        </w:rPr>
        <w:t>th</w:t>
      </w:r>
      <w:r w:rsidR="004446F3">
        <w:t xml:space="preserve"> March 2019].</w:t>
      </w:r>
      <w:proofErr w:type="gramEnd"/>
    </w:p>
    <w:p w:rsidR="004446F3" w:rsidRDefault="004446F3" w:rsidP="00C753CA">
      <w:pPr>
        <w:jc w:val="left"/>
        <w:rPr>
          <w:i/>
        </w:rPr>
      </w:pPr>
    </w:p>
    <w:p w:rsidR="00666696" w:rsidRDefault="00666696" w:rsidP="00C753CA">
      <w:pPr>
        <w:jc w:val="left"/>
      </w:pPr>
      <w:proofErr w:type="gramStart"/>
      <w:r>
        <w:t>CIPD.</w:t>
      </w:r>
      <w:proofErr w:type="gramEnd"/>
      <w:r>
        <w:t xml:space="preserve"> (2018). </w:t>
      </w:r>
      <w:r>
        <w:rPr>
          <w:i/>
        </w:rPr>
        <w:t>Employee Relations: an introduction.</w:t>
      </w:r>
      <w:r>
        <w:t xml:space="preserve"> [</w:t>
      </w:r>
      <w:proofErr w:type="gramStart"/>
      <w:r>
        <w:t>online</w:t>
      </w:r>
      <w:proofErr w:type="gramEnd"/>
      <w:r>
        <w:t xml:space="preserve">] Available at: </w:t>
      </w:r>
      <w:r w:rsidRPr="00666696">
        <w:t>https://www.cipd.co.uk/knowledge/fundamentals/relations/employees/factsheet</w:t>
      </w:r>
      <w:r>
        <w:t xml:space="preserve">. </w:t>
      </w:r>
      <w:proofErr w:type="gramStart"/>
      <w:r>
        <w:t>[Accessed 23</w:t>
      </w:r>
      <w:r w:rsidRPr="00666696">
        <w:rPr>
          <w:vertAlign w:val="superscript"/>
        </w:rPr>
        <w:t>rd</w:t>
      </w:r>
      <w:r>
        <w:t xml:space="preserve"> March 2019].</w:t>
      </w:r>
      <w:proofErr w:type="gramEnd"/>
    </w:p>
    <w:p w:rsidR="006D53B4" w:rsidRDefault="006D53B4" w:rsidP="00C753CA">
      <w:pPr>
        <w:jc w:val="left"/>
      </w:pPr>
    </w:p>
    <w:p w:rsidR="006D53B4" w:rsidRPr="006D53B4" w:rsidRDefault="006D53B4" w:rsidP="00C753CA">
      <w:pPr>
        <w:jc w:val="left"/>
      </w:pPr>
      <w:proofErr w:type="gramStart"/>
      <w:r>
        <w:t>CIPD.</w:t>
      </w:r>
      <w:proofErr w:type="gramEnd"/>
      <w:r>
        <w:t xml:space="preserve"> </w:t>
      </w:r>
      <w:proofErr w:type="gramStart"/>
      <w:r>
        <w:t>(2019</w:t>
      </w:r>
      <w:r w:rsidR="00F77161">
        <w:t>a</w:t>
      </w:r>
      <w:r>
        <w:t xml:space="preserve">). </w:t>
      </w:r>
      <w:r>
        <w:rPr>
          <w:i/>
        </w:rPr>
        <w:t>Employee voice.</w:t>
      </w:r>
      <w:proofErr w:type="gramEnd"/>
      <w:r>
        <w:rPr>
          <w:i/>
        </w:rPr>
        <w:t xml:space="preserve"> </w:t>
      </w:r>
      <w:r>
        <w:t>[</w:t>
      </w:r>
      <w:proofErr w:type="gramStart"/>
      <w:r>
        <w:t>online</w:t>
      </w:r>
      <w:proofErr w:type="gramEnd"/>
      <w:r>
        <w:t xml:space="preserve">]. Available at: </w:t>
      </w:r>
      <w:r w:rsidRPr="006D53B4">
        <w:t>https://www.cipd.co.uk/knowledge/fundamentals/relations/communication/voice-factsheet</w:t>
      </w:r>
      <w:r>
        <w:t xml:space="preserve">. </w:t>
      </w:r>
      <w:proofErr w:type="gramStart"/>
      <w:r>
        <w:t>[Accessed 28</w:t>
      </w:r>
      <w:r w:rsidRPr="006D53B4">
        <w:rPr>
          <w:vertAlign w:val="superscript"/>
        </w:rPr>
        <w:t>th</w:t>
      </w:r>
      <w:r>
        <w:t xml:space="preserve"> March 2019].</w:t>
      </w:r>
      <w:proofErr w:type="gramEnd"/>
    </w:p>
    <w:p w:rsidR="00666696" w:rsidRPr="00666696" w:rsidRDefault="00666696" w:rsidP="00C753CA">
      <w:pPr>
        <w:jc w:val="left"/>
      </w:pPr>
    </w:p>
    <w:p w:rsidR="00666696" w:rsidRDefault="00666696" w:rsidP="00C753CA">
      <w:pPr>
        <w:jc w:val="left"/>
      </w:pPr>
      <w:proofErr w:type="gramStart"/>
      <w:r>
        <w:t>COLLING, T. and TERRY, M. (2010).</w:t>
      </w:r>
      <w:proofErr w:type="gramEnd"/>
      <w:r>
        <w:t xml:space="preserve"> </w:t>
      </w:r>
      <w:r>
        <w:rPr>
          <w:i/>
        </w:rPr>
        <w:t>Industrial Relations: Theory and Practice.</w:t>
      </w:r>
      <w:r>
        <w:t xml:space="preserve"> 3</w:t>
      </w:r>
      <w:r w:rsidRPr="00666696">
        <w:rPr>
          <w:vertAlign w:val="superscript"/>
        </w:rPr>
        <w:t>rd</w:t>
      </w:r>
      <w:r>
        <w:t xml:space="preserve"> ed. Oxford: Wiley Blackwell. </w:t>
      </w:r>
    </w:p>
    <w:p w:rsidR="00666696" w:rsidRDefault="00666696" w:rsidP="00C753CA">
      <w:pPr>
        <w:jc w:val="left"/>
      </w:pPr>
    </w:p>
    <w:p w:rsidR="00666696" w:rsidRDefault="00666696" w:rsidP="00C753CA">
      <w:pPr>
        <w:jc w:val="left"/>
      </w:pPr>
      <w:r>
        <w:t xml:space="preserve">ELLIS, C. (2016). ‘Contemporary developments in employee relations’ in Taylor and </w:t>
      </w:r>
      <w:proofErr w:type="spellStart"/>
      <w:r>
        <w:t>Woodhams</w:t>
      </w:r>
      <w:proofErr w:type="spellEnd"/>
      <w:r>
        <w:t xml:space="preserve"> (</w:t>
      </w:r>
      <w:r w:rsidR="00EB440C">
        <w:t xml:space="preserve">ed.) </w:t>
      </w:r>
      <w:r w:rsidR="00EB440C">
        <w:rPr>
          <w:i/>
        </w:rPr>
        <w:t xml:space="preserve">Human Resource Management: People and Organisations. </w:t>
      </w:r>
      <w:r w:rsidR="00EB440C">
        <w:t>2</w:t>
      </w:r>
      <w:r w:rsidR="00EB440C" w:rsidRPr="00EB440C">
        <w:rPr>
          <w:vertAlign w:val="superscript"/>
        </w:rPr>
        <w:t>nd</w:t>
      </w:r>
      <w:r w:rsidR="00EB440C">
        <w:t xml:space="preserve"> ed. London: CIPD. </w:t>
      </w:r>
    </w:p>
    <w:p w:rsidR="003369A4" w:rsidRDefault="003369A4" w:rsidP="00C753CA">
      <w:pPr>
        <w:jc w:val="left"/>
      </w:pPr>
    </w:p>
    <w:p w:rsidR="003369A4" w:rsidRDefault="003369A4" w:rsidP="00C753CA">
      <w:pPr>
        <w:jc w:val="left"/>
      </w:pPr>
      <w:r>
        <w:t xml:space="preserve">FOX, A. (1966). </w:t>
      </w:r>
      <w:proofErr w:type="gramStart"/>
      <w:r>
        <w:rPr>
          <w:i/>
        </w:rPr>
        <w:t>Industrial sociology and industrial relations.</w:t>
      </w:r>
      <w:proofErr w:type="gramEnd"/>
      <w:r>
        <w:rPr>
          <w:i/>
        </w:rPr>
        <w:t xml:space="preserve"> </w:t>
      </w:r>
      <w:proofErr w:type="gramStart"/>
      <w:r>
        <w:t>Donovan Commission Research Report, No. 3.</w:t>
      </w:r>
      <w:proofErr w:type="gramEnd"/>
      <w:r>
        <w:t xml:space="preserve"> London: HMSO.</w:t>
      </w:r>
    </w:p>
    <w:p w:rsidR="003446D1" w:rsidRDefault="003446D1" w:rsidP="00C753CA">
      <w:pPr>
        <w:jc w:val="left"/>
      </w:pPr>
    </w:p>
    <w:p w:rsidR="00DB08A8" w:rsidRPr="00DB08A8" w:rsidRDefault="00DB08A8" w:rsidP="00C753CA">
      <w:pPr>
        <w:jc w:val="left"/>
      </w:pPr>
      <w:proofErr w:type="gramStart"/>
      <w:r>
        <w:t>GENNARD, J. and JUDGE, G. (2010).</w:t>
      </w:r>
      <w:proofErr w:type="gramEnd"/>
      <w:r>
        <w:t xml:space="preserve"> </w:t>
      </w:r>
      <w:proofErr w:type="gramStart"/>
      <w:r>
        <w:rPr>
          <w:i/>
        </w:rPr>
        <w:t>Managing employment relations.</w:t>
      </w:r>
      <w:proofErr w:type="gramEnd"/>
      <w:r>
        <w:t xml:space="preserve"> 5</w:t>
      </w:r>
      <w:r w:rsidRPr="00DB08A8">
        <w:rPr>
          <w:vertAlign w:val="superscript"/>
        </w:rPr>
        <w:t>th</w:t>
      </w:r>
      <w:r>
        <w:t xml:space="preserve"> ed. London: CIPD. </w:t>
      </w:r>
    </w:p>
    <w:p w:rsidR="00DB08A8" w:rsidRDefault="00DB08A8" w:rsidP="00C753CA">
      <w:pPr>
        <w:jc w:val="left"/>
      </w:pPr>
    </w:p>
    <w:p w:rsidR="005E3B82" w:rsidRDefault="005E3B82" w:rsidP="00C753CA">
      <w:pPr>
        <w:jc w:val="left"/>
      </w:pPr>
      <w:proofErr w:type="gramStart"/>
      <w:r>
        <w:t>GENNARD, J., JUDGE, G., BENNETT, T. and SAUNDRY, R. (2016).</w:t>
      </w:r>
      <w:proofErr w:type="gramEnd"/>
      <w:r>
        <w:t xml:space="preserve"> </w:t>
      </w:r>
      <w:proofErr w:type="gramStart"/>
      <w:r>
        <w:rPr>
          <w:i/>
        </w:rPr>
        <w:t>Understanding the management of employee relations.</w:t>
      </w:r>
      <w:proofErr w:type="gramEnd"/>
      <w:r>
        <w:t xml:space="preserve"> London: CIPD.</w:t>
      </w:r>
    </w:p>
    <w:p w:rsidR="005E3B82" w:rsidRDefault="005E3B82" w:rsidP="00C753CA">
      <w:pPr>
        <w:jc w:val="left"/>
      </w:pPr>
    </w:p>
    <w:p w:rsidR="007B1A3A" w:rsidRDefault="007B1A3A" w:rsidP="00C753CA">
      <w:pPr>
        <w:jc w:val="left"/>
      </w:pPr>
      <w:proofErr w:type="gramStart"/>
      <w:r>
        <w:rPr>
          <w:i/>
        </w:rPr>
        <w:t>Information and Consultation of Employees Regulations 2004.</w:t>
      </w:r>
      <w:proofErr w:type="gramEnd"/>
      <w:r>
        <w:t xml:space="preserve"> Available at: </w:t>
      </w:r>
      <w:r w:rsidRPr="007B1A3A">
        <w:t>http://www.legislations.gov.uk/ukdsi/2004/3426/made</w:t>
      </w:r>
      <w:r>
        <w:t xml:space="preserve">. </w:t>
      </w:r>
      <w:proofErr w:type="gramStart"/>
      <w:r>
        <w:t>[Accessed 11</w:t>
      </w:r>
      <w:r w:rsidRPr="007B1A3A">
        <w:rPr>
          <w:vertAlign w:val="superscript"/>
        </w:rPr>
        <w:t>th</w:t>
      </w:r>
      <w:r>
        <w:t xml:space="preserve"> April 2019].</w:t>
      </w:r>
      <w:proofErr w:type="gramEnd"/>
    </w:p>
    <w:p w:rsidR="007B1A3A" w:rsidRPr="007B1A3A" w:rsidRDefault="007B1A3A" w:rsidP="00C753CA">
      <w:pPr>
        <w:jc w:val="left"/>
      </w:pPr>
    </w:p>
    <w:p w:rsidR="003446D1" w:rsidRDefault="003446D1" w:rsidP="00C753CA">
      <w:pPr>
        <w:jc w:val="left"/>
      </w:pPr>
      <w:r>
        <w:t xml:space="preserve">KILROY, </w:t>
      </w:r>
      <w:proofErr w:type="spellStart"/>
      <w:r>
        <w:t>J.and</w:t>
      </w:r>
      <w:proofErr w:type="spellEnd"/>
      <w:r>
        <w:t xml:space="preserve"> DUNDON, T. (2015). </w:t>
      </w:r>
      <w:r w:rsidRPr="003446D1">
        <w:t>www.emeraldinsight.com/doi/abs/10.1108/ER-06-20144-0071</w:t>
      </w:r>
      <w:r>
        <w:t xml:space="preserve">. The multiple faces of front line managers: A preliminary examination of FLM styles and reciprocated employee outcomes. Employee Relations, 37:4, 410-427. </w:t>
      </w:r>
    </w:p>
    <w:p w:rsidR="006679CD" w:rsidRDefault="006679CD" w:rsidP="00C753CA">
      <w:pPr>
        <w:jc w:val="left"/>
      </w:pPr>
    </w:p>
    <w:p w:rsidR="00E03186" w:rsidRPr="00E03186" w:rsidRDefault="00E03186" w:rsidP="00C753CA">
      <w:pPr>
        <w:jc w:val="left"/>
      </w:pPr>
      <w:proofErr w:type="gramStart"/>
      <w:r>
        <w:rPr>
          <w:i/>
        </w:rPr>
        <w:t>National Minimum Wage Regulations 2019.</w:t>
      </w:r>
      <w:proofErr w:type="gramEnd"/>
      <w:r>
        <w:rPr>
          <w:i/>
        </w:rPr>
        <w:t xml:space="preserve"> </w:t>
      </w:r>
      <w:r>
        <w:t xml:space="preserve">Available at: </w:t>
      </w:r>
      <w:r w:rsidR="00010313" w:rsidRPr="00010313">
        <w:t>http://www.legislations.gov.uk/ukdsi/2015/9780111179352/</w:t>
      </w:r>
      <w:r w:rsidR="00010313">
        <w:t xml:space="preserve">. </w:t>
      </w:r>
      <w:proofErr w:type="gramStart"/>
      <w:r w:rsidR="00010313">
        <w:t>[Accessed 11</w:t>
      </w:r>
      <w:r w:rsidR="00010313" w:rsidRPr="00010313">
        <w:rPr>
          <w:vertAlign w:val="superscript"/>
        </w:rPr>
        <w:t>th</w:t>
      </w:r>
      <w:r w:rsidR="00010313">
        <w:t xml:space="preserve"> April 2019].</w:t>
      </w:r>
      <w:proofErr w:type="gramEnd"/>
    </w:p>
    <w:p w:rsidR="00E03186" w:rsidRDefault="00E03186" w:rsidP="00C753CA">
      <w:pPr>
        <w:jc w:val="left"/>
      </w:pPr>
    </w:p>
    <w:p w:rsidR="00DB5069" w:rsidRPr="00DB5069" w:rsidRDefault="00DB5069" w:rsidP="00C753CA">
      <w:pPr>
        <w:jc w:val="left"/>
      </w:pPr>
      <w:r>
        <w:t xml:space="preserve">PURCELL, J. (2014). </w:t>
      </w:r>
      <w:proofErr w:type="gramStart"/>
      <w:r>
        <w:t>Disengaging from engagement.</w:t>
      </w:r>
      <w:proofErr w:type="gramEnd"/>
      <w:r>
        <w:t xml:space="preserve"> </w:t>
      </w:r>
      <w:r>
        <w:rPr>
          <w:i/>
        </w:rPr>
        <w:t>Human Resource Management Journal,</w:t>
      </w:r>
      <w:r>
        <w:t xml:space="preserve"> 24 (3), pp. 241-254. </w:t>
      </w:r>
    </w:p>
    <w:p w:rsidR="00DB5069" w:rsidRDefault="00DB5069" w:rsidP="00C753CA">
      <w:pPr>
        <w:jc w:val="left"/>
      </w:pPr>
    </w:p>
    <w:p w:rsidR="006679CD" w:rsidRDefault="006679CD" w:rsidP="006679CD">
      <w:pPr>
        <w:jc w:val="left"/>
        <w:rPr>
          <w:rStyle w:val="selectable"/>
          <w:rFonts w:cstheme="minorHAnsi"/>
          <w:color w:val="000000"/>
          <w:lang w:val="en"/>
        </w:rPr>
      </w:pPr>
      <w:r>
        <w:rPr>
          <w:rStyle w:val="selectable"/>
          <w:rFonts w:cstheme="minorHAnsi"/>
          <w:color w:val="000000"/>
          <w:lang w:val="en"/>
        </w:rPr>
        <w:t xml:space="preserve">SIMMS, J. (2015). </w:t>
      </w:r>
      <w:r w:rsidRPr="00143014">
        <w:rPr>
          <w:rStyle w:val="selectable"/>
          <w:rFonts w:cstheme="minorHAnsi"/>
          <w:i/>
          <w:color w:val="000000"/>
          <w:lang w:val="en"/>
        </w:rPr>
        <w:t>‘We can make you work for less: the psychology of pay’.</w:t>
      </w:r>
      <w:r>
        <w:rPr>
          <w:rStyle w:val="selectable"/>
          <w:rFonts w:cstheme="minorHAnsi"/>
          <w:color w:val="000000"/>
          <w:lang w:val="en"/>
        </w:rPr>
        <w:t xml:space="preserve"> [</w:t>
      </w:r>
      <w:proofErr w:type="gramStart"/>
      <w:r>
        <w:rPr>
          <w:rStyle w:val="selectable"/>
          <w:rFonts w:cstheme="minorHAnsi"/>
          <w:color w:val="000000"/>
          <w:lang w:val="en"/>
        </w:rPr>
        <w:t>online</w:t>
      </w:r>
      <w:proofErr w:type="gramEnd"/>
      <w:r>
        <w:rPr>
          <w:rStyle w:val="selectable"/>
          <w:rFonts w:cstheme="minorHAnsi"/>
          <w:color w:val="000000"/>
          <w:lang w:val="en"/>
        </w:rPr>
        <w:t xml:space="preserve">] Available at: </w:t>
      </w:r>
      <w:r w:rsidRPr="00143014">
        <w:rPr>
          <w:rStyle w:val="selectable"/>
          <w:rFonts w:cstheme="minorHAnsi"/>
          <w:color w:val="000000"/>
          <w:lang w:val="en"/>
        </w:rPr>
        <w:t>https://www.peoplemanagement.co.uk/long-reads/articles/work-for-less-pay-psychology#_ga=2.185281641.1121388465.1548587334-450767420.1542136372</w:t>
      </w:r>
      <w:r>
        <w:rPr>
          <w:rStyle w:val="selectable"/>
          <w:rFonts w:cstheme="minorHAnsi"/>
          <w:color w:val="000000"/>
          <w:lang w:val="en"/>
        </w:rPr>
        <w:t xml:space="preserve">. </w:t>
      </w:r>
      <w:proofErr w:type="gramStart"/>
      <w:r>
        <w:rPr>
          <w:rStyle w:val="selectable"/>
          <w:rFonts w:cstheme="minorHAnsi"/>
          <w:color w:val="000000"/>
          <w:lang w:val="en"/>
        </w:rPr>
        <w:t>[Accessed 23</w:t>
      </w:r>
      <w:r w:rsidRPr="006679CD">
        <w:rPr>
          <w:rStyle w:val="selectable"/>
          <w:rFonts w:cstheme="minorHAnsi"/>
          <w:color w:val="000000"/>
          <w:vertAlign w:val="superscript"/>
          <w:lang w:val="en"/>
        </w:rPr>
        <w:t>rd</w:t>
      </w:r>
      <w:r>
        <w:rPr>
          <w:rStyle w:val="selectable"/>
          <w:rFonts w:cstheme="minorHAnsi"/>
          <w:color w:val="000000"/>
          <w:lang w:val="en"/>
        </w:rPr>
        <w:t xml:space="preserve"> March 2019].</w:t>
      </w:r>
      <w:proofErr w:type="gramEnd"/>
    </w:p>
    <w:p w:rsidR="002544CD" w:rsidRDefault="002544CD" w:rsidP="006679CD">
      <w:pPr>
        <w:jc w:val="left"/>
        <w:rPr>
          <w:rStyle w:val="selectable"/>
          <w:rFonts w:cstheme="minorHAnsi"/>
          <w:color w:val="000000"/>
          <w:lang w:val="en"/>
        </w:rPr>
      </w:pPr>
    </w:p>
    <w:p w:rsidR="002544CD" w:rsidRDefault="002544CD" w:rsidP="006679CD">
      <w:pPr>
        <w:jc w:val="left"/>
        <w:rPr>
          <w:rStyle w:val="selectable"/>
          <w:rFonts w:cstheme="minorHAnsi"/>
          <w:color w:val="000000"/>
          <w:lang w:val="en"/>
        </w:rPr>
      </w:pPr>
      <w:r>
        <w:rPr>
          <w:rStyle w:val="selectable"/>
          <w:rFonts w:cstheme="minorHAnsi"/>
          <w:color w:val="000000"/>
          <w:lang w:val="en"/>
        </w:rPr>
        <w:lastRenderedPageBreak/>
        <w:t xml:space="preserve">SISSON, K. (2010). </w:t>
      </w:r>
      <w:r>
        <w:rPr>
          <w:rStyle w:val="selectable"/>
          <w:rFonts w:cstheme="minorHAnsi"/>
          <w:i/>
          <w:color w:val="000000"/>
          <w:lang w:val="en"/>
        </w:rPr>
        <w:t>Employment relations matters.</w:t>
      </w:r>
      <w:r>
        <w:rPr>
          <w:rStyle w:val="selectable"/>
          <w:rFonts w:cstheme="minorHAnsi"/>
          <w:color w:val="000000"/>
          <w:lang w:val="en"/>
        </w:rPr>
        <w:t xml:space="preserve"> [</w:t>
      </w:r>
      <w:proofErr w:type="gramStart"/>
      <w:r>
        <w:rPr>
          <w:rStyle w:val="selectable"/>
          <w:rFonts w:cstheme="minorHAnsi"/>
          <w:color w:val="000000"/>
          <w:lang w:val="en"/>
        </w:rPr>
        <w:t>online</w:t>
      </w:r>
      <w:proofErr w:type="gramEnd"/>
      <w:r>
        <w:rPr>
          <w:rStyle w:val="selectable"/>
          <w:rFonts w:cstheme="minorHAnsi"/>
          <w:color w:val="000000"/>
          <w:lang w:val="en"/>
        </w:rPr>
        <w:t xml:space="preserve">] Available at: </w:t>
      </w:r>
      <w:r w:rsidRPr="002544CD">
        <w:rPr>
          <w:rStyle w:val="selectable"/>
          <w:rFonts w:cstheme="minorHAnsi"/>
          <w:color w:val="000000"/>
          <w:lang w:val="en"/>
        </w:rPr>
        <w:t>https://warwick.ac.uk/fac/soc/wbs/research/irru/erm/ch2whyimportant.pdf</w:t>
      </w:r>
      <w:r>
        <w:rPr>
          <w:rStyle w:val="selectable"/>
          <w:rFonts w:cstheme="minorHAnsi"/>
          <w:color w:val="000000"/>
          <w:lang w:val="en"/>
        </w:rPr>
        <w:t xml:space="preserve">. </w:t>
      </w:r>
      <w:proofErr w:type="gramStart"/>
      <w:r>
        <w:rPr>
          <w:rStyle w:val="selectable"/>
          <w:rFonts w:cstheme="minorHAnsi"/>
          <w:color w:val="000000"/>
          <w:lang w:val="en"/>
        </w:rPr>
        <w:t>[Accessed 25</w:t>
      </w:r>
      <w:r w:rsidRPr="002544CD">
        <w:rPr>
          <w:rStyle w:val="selectable"/>
          <w:rFonts w:cstheme="minorHAnsi"/>
          <w:color w:val="000000"/>
          <w:vertAlign w:val="superscript"/>
          <w:lang w:val="en"/>
        </w:rPr>
        <w:t>th</w:t>
      </w:r>
      <w:r>
        <w:rPr>
          <w:rStyle w:val="selectable"/>
          <w:rFonts w:cstheme="minorHAnsi"/>
          <w:color w:val="000000"/>
          <w:lang w:val="en"/>
        </w:rPr>
        <w:t xml:space="preserve"> March 2019].</w:t>
      </w:r>
      <w:proofErr w:type="gramEnd"/>
    </w:p>
    <w:p w:rsidR="00E03186" w:rsidRDefault="00E03186" w:rsidP="006679CD">
      <w:pPr>
        <w:jc w:val="left"/>
        <w:rPr>
          <w:rStyle w:val="selectable"/>
          <w:rFonts w:cstheme="minorHAnsi"/>
          <w:color w:val="000000"/>
          <w:lang w:val="en"/>
        </w:rPr>
      </w:pPr>
    </w:p>
    <w:p w:rsidR="00E03186" w:rsidRPr="00E03186" w:rsidRDefault="00E03186" w:rsidP="006679CD">
      <w:pPr>
        <w:jc w:val="left"/>
        <w:rPr>
          <w:rStyle w:val="selectable"/>
        </w:rPr>
      </w:pPr>
      <w:proofErr w:type="gramStart"/>
      <w:r>
        <w:rPr>
          <w:rStyle w:val="selectable"/>
          <w:rFonts w:cstheme="minorHAnsi"/>
          <w:i/>
          <w:color w:val="000000"/>
          <w:lang w:val="en"/>
        </w:rPr>
        <w:t>Trade Union Act 2016.</w:t>
      </w:r>
      <w:proofErr w:type="gramEnd"/>
      <w:r>
        <w:rPr>
          <w:rStyle w:val="selectable"/>
          <w:rFonts w:cstheme="minorHAnsi"/>
          <w:color w:val="000000"/>
          <w:lang w:val="en"/>
        </w:rPr>
        <w:t xml:space="preserve"> Available at: </w:t>
      </w:r>
      <w:r w:rsidRPr="003003C9">
        <w:t>http://www.legislation.gov.uk/ukpga/</w:t>
      </w:r>
      <w:r>
        <w:t>2016/15</w:t>
      </w:r>
      <w:r w:rsidRPr="003003C9">
        <w:t>/</w:t>
      </w:r>
      <w:r>
        <w:t>introduction/enacted</w:t>
      </w:r>
      <w:r>
        <w:t xml:space="preserve">. </w:t>
      </w:r>
      <w:proofErr w:type="gramStart"/>
      <w:r>
        <w:t xml:space="preserve">[Accessed </w:t>
      </w:r>
      <w:r>
        <w:t>11</w:t>
      </w:r>
      <w:r w:rsidRPr="00E03186">
        <w:rPr>
          <w:vertAlign w:val="superscript"/>
        </w:rPr>
        <w:t>th</w:t>
      </w:r>
      <w:r>
        <w:t xml:space="preserve"> April</w:t>
      </w:r>
      <w:r>
        <w:t xml:space="preserve"> 2019].</w:t>
      </w:r>
      <w:proofErr w:type="gramEnd"/>
    </w:p>
    <w:p w:rsidR="00DB2A64" w:rsidRDefault="00DB2A64" w:rsidP="006679CD">
      <w:pPr>
        <w:jc w:val="left"/>
        <w:rPr>
          <w:rStyle w:val="selectable"/>
          <w:rFonts w:cstheme="minorHAnsi"/>
          <w:color w:val="000000"/>
          <w:lang w:val="en"/>
        </w:rPr>
      </w:pPr>
    </w:p>
    <w:p w:rsidR="00DB2A64" w:rsidRDefault="00DB2A64" w:rsidP="006679CD">
      <w:pPr>
        <w:jc w:val="left"/>
      </w:pPr>
      <w:proofErr w:type="gramStart"/>
      <w:r>
        <w:t>WILKINSON, A.</w:t>
      </w:r>
      <w:r w:rsidR="00995AF4">
        <w:t xml:space="preserve">, DONAGHEY, J., </w:t>
      </w:r>
      <w:r>
        <w:t xml:space="preserve">DUNDON, T. </w:t>
      </w:r>
      <w:r w:rsidR="00995AF4">
        <w:t>and FREEMAN, RB.</w:t>
      </w:r>
      <w:proofErr w:type="gramEnd"/>
      <w:r w:rsidR="00995AF4">
        <w:t xml:space="preserve"> </w:t>
      </w:r>
      <w:proofErr w:type="gramStart"/>
      <w:r>
        <w:t xml:space="preserve">(2014). </w:t>
      </w:r>
      <w:r w:rsidRPr="00DB2A64">
        <w:rPr>
          <w:i/>
        </w:rPr>
        <w:t>Handbook of research on employee voice.</w:t>
      </w:r>
      <w:proofErr w:type="gramEnd"/>
      <w:r>
        <w:t xml:space="preserve"> Cheltenham: Edward Elgar.</w:t>
      </w:r>
    </w:p>
    <w:p w:rsidR="009800AF" w:rsidRDefault="009800AF" w:rsidP="006679CD">
      <w:pPr>
        <w:jc w:val="left"/>
      </w:pPr>
    </w:p>
    <w:p w:rsidR="009800AF" w:rsidRPr="00744195" w:rsidRDefault="009800AF" w:rsidP="006679CD">
      <w:pPr>
        <w:jc w:val="left"/>
        <w:rPr>
          <w:rStyle w:val="selectable"/>
          <w:rFonts w:cstheme="minorHAnsi"/>
          <w:color w:val="000000"/>
          <w:lang w:val="en"/>
        </w:rPr>
      </w:pPr>
      <w:r>
        <w:t xml:space="preserve">WILLIAMS, S. and ADAM-SMITH, D. (2010). </w:t>
      </w:r>
      <w:r w:rsidR="00744195">
        <w:rPr>
          <w:i/>
        </w:rPr>
        <w:t>Contemporary employment relations: a critical introduction.</w:t>
      </w:r>
      <w:r w:rsidR="00744195">
        <w:t xml:space="preserve"> 2</w:t>
      </w:r>
      <w:r w:rsidR="00744195" w:rsidRPr="00744195">
        <w:rPr>
          <w:vertAlign w:val="superscript"/>
        </w:rPr>
        <w:t>nd</w:t>
      </w:r>
      <w:r w:rsidR="00744195">
        <w:t xml:space="preserve"> ed. Oxford: Oxford University Press. </w:t>
      </w:r>
    </w:p>
    <w:p w:rsidR="006679CD" w:rsidRPr="003369A4" w:rsidRDefault="006679CD" w:rsidP="00C753CA">
      <w:pPr>
        <w:jc w:val="left"/>
      </w:pPr>
    </w:p>
    <w:sectPr w:rsidR="006679CD" w:rsidRPr="003369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C68"/>
    <w:rsid w:val="00005FF1"/>
    <w:rsid w:val="00010313"/>
    <w:rsid w:val="00074DF0"/>
    <w:rsid w:val="001C435E"/>
    <w:rsid w:val="001E30BD"/>
    <w:rsid w:val="002544CD"/>
    <w:rsid w:val="00287366"/>
    <w:rsid w:val="002A230B"/>
    <w:rsid w:val="002D642C"/>
    <w:rsid w:val="002E11F5"/>
    <w:rsid w:val="003369A4"/>
    <w:rsid w:val="003446D1"/>
    <w:rsid w:val="00360901"/>
    <w:rsid w:val="004443C1"/>
    <w:rsid w:val="004446F3"/>
    <w:rsid w:val="00460417"/>
    <w:rsid w:val="00462DF9"/>
    <w:rsid w:val="00487D4B"/>
    <w:rsid w:val="004D7A93"/>
    <w:rsid w:val="005E3B82"/>
    <w:rsid w:val="00630F51"/>
    <w:rsid w:val="00666696"/>
    <w:rsid w:val="006679CD"/>
    <w:rsid w:val="006A02B2"/>
    <w:rsid w:val="006D53B4"/>
    <w:rsid w:val="006F37A4"/>
    <w:rsid w:val="00715C68"/>
    <w:rsid w:val="00744195"/>
    <w:rsid w:val="0078736A"/>
    <w:rsid w:val="007B1A3A"/>
    <w:rsid w:val="007F27AD"/>
    <w:rsid w:val="0083660C"/>
    <w:rsid w:val="00907B60"/>
    <w:rsid w:val="00912036"/>
    <w:rsid w:val="00914DED"/>
    <w:rsid w:val="00924B15"/>
    <w:rsid w:val="009800AF"/>
    <w:rsid w:val="00995AF4"/>
    <w:rsid w:val="009D5EFF"/>
    <w:rsid w:val="009F30A8"/>
    <w:rsid w:val="00A01B2E"/>
    <w:rsid w:val="00A10AB4"/>
    <w:rsid w:val="00A90D41"/>
    <w:rsid w:val="00AC5356"/>
    <w:rsid w:val="00AC7290"/>
    <w:rsid w:val="00AE0C9B"/>
    <w:rsid w:val="00BC0088"/>
    <w:rsid w:val="00BD2A3A"/>
    <w:rsid w:val="00BE5526"/>
    <w:rsid w:val="00C33CAA"/>
    <w:rsid w:val="00C753CA"/>
    <w:rsid w:val="00C943A4"/>
    <w:rsid w:val="00CD2BE2"/>
    <w:rsid w:val="00CE7D82"/>
    <w:rsid w:val="00DA1DB0"/>
    <w:rsid w:val="00DA2D27"/>
    <w:rsid w:val="00DB08A8"/>
    <w:rsid w:val="00DB2A64"/>
    <w:rsid w:val="00DB5069"/>
    <w:rsid w:val="00E01FE6"/>
    <w:rsid w:val="00E020DE"/>
    <w:rsid w:val="00E03186"/>
    <w:rsid w:val="00E14B77"/>
    <w:rsid w:val="00E674B3"/>
    <w:rsid w:val="00E72BC8"/>
    <w:rsid w:val="00EB440C"/>
    <w:rsid w:val="00ED4D67"/>
    <w:rsid w:val="00F771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53CA"/>
    <w:pPr>
      <w:ind w:left="720"/>
      <w:contextualSpacing/>
    </w:pPr>
  </w:style>
  <w:style w:type="character" w:styleId="Hyperlink">
    <w:name w:val="Hyperlink"/>
    <w:basedOn w:val="DefaultParagraphFont"/>
    <w:uiPriority w:val="99"/>
    <w:unhideWhenUsed/>
    <w:rsid w:val="00666696"/>
    <w:rPr>
      <w:color w:val="0000FF" w:themeColor="hyperlink"/>
      <w:u w:val="single"/>
    </w:rPr>
  </w:style>
  <w:style w:type="character" w:customStyle="1" w:styleId="selectable">
    <w:name w:val="selectable"/>
    <w:basedOn w:val="DefaultParagraphFont"/>
    <w:rsid w:val="006679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53CA"/>
    <w:pPr>
      <w:ind w:left="720"/>
      <w:contextualSpacing/>
    </w:pPr>
  </w:style>
  <w:style w:type="character" w:styleId="Hyperlink">
    <w:name w:val="Hyperlink"/>
    <w:basedOn w:val="DefaultParagraphFont"/>
    <w:uiPriority w:val="99"/>
    <w:unhideWhenUsed/>
    <w:rsid w:val="00666696"/>
    <w:rPr>
      <w:color w:val="0000FF" w:themeColor="hyperlink"/>
      <w:u w:val="single"/>
    </w:rPr>
  </w:style>
  <w:style w:type="character" w:customStyle="1" w:styleId="selectable">
    <w:name w:val="selectable"/>
    <w:basedOn w:val="DefaultParagraphFont"/>
    <w:rsid w:val="00667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DBDAA7-131A-4C45-9236-85FDCE3E8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13500</TotalTime>
  <Pages>8</Pages>
  <Words>3383</Words>
  <Characters>19286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dc:creator>
  <cp:lastModifiedBy>Carla</cp:lastModifiedBy>
  <cp:revision>7</cp:revision>
  <dcterms:created xsi:type="dcterms:W3CDTF">2019-03-30T11:31:00Z</dcterms:created>
  <dcterms:modified xsi:type="dcterms:W3CDTF">2019-04-11T19:59:00Z</dcterms:modified>
</cp:coreProperties>
</file>