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954B1A"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06A6C45E"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251875" w:rsidRPr="00251875">
        <w:rPr>
          <w:rFonts w:ascii="Arial" w:hAnsi="Arial" w:cs="Arial"/>
          <w:sz w:val="28"/>
          <w:szCs w:val="28"/>
        </w:rPr>
        <w:t>Introduction to Independent Research Skills</w:t>
      </w:r>
    </w:p>
    <w:p w14:paraId="537571AF" w14:textId="1CF9BE5D"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251875" w:rsidRPr="00251875">
        <w:t xml:space="preserve"> </w:t>
      </w:r>
      <w:r w:rsidR="00251875" w:rsidRPr="00251875">
        <w:rPr>
          <w:rFonts w:ascii="Arial" w:hAnsi="Arial" w:cs="Arial"/>
          <w:sz w:val="28"/>
          <w:szCs w:val="28"/>
        </w:rPr>
        <w:t>BMHP5019</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4D6D950E"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251875">
        <w:rPr>
          <w:rFonts w:ascii="Arial" w:hAnsi="Arial" w:cs="Arial"/>
          <w:sz w:val="28"/>
          <w:szCs w:val="28"/>
          <w:lang w:val="nl-NL"/>
        </w:rPr>
        <w:t xml:space="preserve"> Hajar Muzemil</w:t>
      </w:r>
    </w:p>
    <w:p w14:paraId="39AA4413" w14:textId="77F3CA10"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251875">
        <w:rPr>
          <w:rFonts w:ascii="Arial" w:hAnsi="Arial" w:cs="Arial"/>
          <w:sz w:val="28"/>
          <w:szCs w:val="28"/>
          <w:lang w:val="nl-NL"/>
        </w:rPr>
        <w:t xml:space="preserve"> 2414545</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13E49F27" w:rsidR="00074402" w:rsidRPr="00CD33A8" w:rsidRDefault="00B8304B"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251875" w:rsidRPr="00251875">
        <w:t xml:space="preserve"> </w:t>
      </w:r>
      <w:r w:rsidR="00251875" w:rsidRPr="00251875">
        <w:rPr>
          <w:rFonts w:ascii="Arial" w:hAnsi="Arial" w:cs="Arial"/>
          <w:sz w:val="28"/>
          <w:szCs w:val="28"/>
        </w:rPr>
        <w:t>Dr Eleni Koutsogeorgou Andreou</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044D29C0"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sdt>
      <w:sdtPr>
        <w:id w:val="1502074497"/>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3046CF48" w14:textId="32DEE9FF" w:rsidR="00FA7292" w:rsidRDefault="00FA7292">
          <w:pPr>
            <w:pStyle w:val="TOCHeading"/>
          </w:pPr>
          <w:r>
            <w:t>Contents</w:t>
          </w:r>
        </w:p>
        <w:p w14:paraId="72900887" w14:textId="39A1449E" w:rsidR="00CA1BBC" w:rsidRDefault="00FA7292">
          <w:pPr>
            <w:pStyle w:val="TOC1"/>
            <w:tabs>
              <w:tab w:val="right" w:leader="dot" w:pos="9016"/>
            </w:tabs>
            <w:rPr>
              <w:rFonts w:asciiTheme="minorHAnsi" w:eastAsiaTheme="minorEastAsia" w:hAnsiTheme="minorHAnsi"/>
              <w:noProof/>
              <w:kern w:val="2"/>
              <w:szCs w:val="24"/>
              <w:lang w:val="en-US"/>
              <w14:ligatures w14:val="standardContextual"/>
            </w:rPr>
          </w:pPr>
          <w:r>
            <w:fldChar w:fldCharType="begin"/>
          </w:r>
          <w:r>
            <w:instrText xml:space="preserve"> TOC \o "1-3" \h \z \u </w:instrText>
          </w:r>
          <w:r>
            <w:fldChar w:fldCharType="separate"/>
          </w:r>
          <w:hyperlink w:anchor="_Toc237568721" w:history="1">
            <w:r w:rsidR="00CA1BBC" w:rsidRPr="00192C79">
              <w:rPr>
                <w:rStyle w:val="Hyperlink"/>
                <w:noProof/>
              </w:rPr>
              <w:t>Abstract</w:t>
            </w:r>
            <w:r w:rsidR="00CA1BBC">
              <w:rPr>
                <w:noProof/>
                <w:webHidden/>
              </w:rPr>
              <w:tab/>
            </w:r>
            <w:r w:rsidR="00CA1BBC">
              <w:rPr>
                <w:noProof/>
                <w:webHidden/>
              </w:rPr>
              <w:fldChar w:fldCharType="begin"/>
            </w:r>
            <w:r w:rsidR="00CA1BBC">
              <w:rPr>
                <w:noProof/>
                <w:webHidden/>
              </w:rPr>
              <w:instrText xml:space="preserve"> PAGEREF _Toc237568721 \h </w:instrText>
            </w:r>
            <w:r w:rsidR="00CA1BBC">
              <w:rPr>
                <w:noProof/>
                <w:webHidden/>
              </w:rPr>
            </w:r>
            <w:r w:rsidR="00CA1BBC">
              <w:rPr>
                <w:noProof/>
                <w:webHidden/>
              </w:rPr>
              <w:fldChar w:fldCharType="separate"/>
            </w:r>
            <w:r w:rsidR="00CA1BBC">
              <w:rPr>
                <w:noProof/>
                <w:webHidden/>
              </w:rPr>
              <w:t>3</w:t>
            </w:r>
            <w:r w:rsidR="00CA1BBC">
              <w:rPr>
                <w:noProof/>
                <w:webHidden/>
              </w:rPr>
              <w:fldChar w:fldCharType="end"/>
            </w:r>
          </w:hyperlink>
        </w:p>
        <w:p w14:paraId="1AA41BC1" w14:textId="6F8A9592" w:rsidR="00CA1BBC" w:rsidRDefault="00CA1BBC">
          <w:pPr>
            <w:pStyle w:val="TOC1"/>
            <w:tabs>
              <w:tab w:val="right" w:leader="dot" w:pos="9016"/>
            </w:tabs>
            <w:rPr>
              <w:rFonts w:asciiTheme="minorHAnsi" w:eastAsiaTheme="minorEastAsia" w:hAnsiTheme="minorHAnsi"/>
              <w:noProof/>
              <w:kern w:val="2"/>
              <w:szCs w:val="24"/>
              <w:lang w:val="en-US"/>
              <w14:ligatures w14:val="standardContextual"/>
            </w:rPr>
          </w:pPr>
          <w:hyperlink w:anchor="_Toc237568722" w:history="1">
            <w:r w:rsidRPr="00192C79">
              <w:rPr>
                <w:rStyle w:val="Hyperlink"/>
                <w:noProof/>
              </w:rPr>
              <w:t>1. Introduction</w:t>
            </w:r>
            <w:r>
              <w:rPr>
                <w:noProof/>
                <w:webHidden/>
              </w:rPr>
              <w:tab/>
            </w:r>
            <w:r>
              <w:rPr>
                <w:noProof/>
                <w:webHidden/>
              </w:rPr>
              <w:fldChar w:fldCharType="begin"/>
            </w:r>
            <w:r>
              <w:rPr>
                <w:noProof/>
                <w:webHidden/>
              </w:rPr>
              <w:instrText xml:space="preserve"> PAGEREF _Toc237568722 \h </w:instrText>
            </w:r>
            <w:r>
              <w:rPr>
                <w:noProof/>
                <w:webHidden/>
              </w:rPr>
            </w:r>
            <w:r>
              <w:rPr>
                <w:noProof/>
                <w:webHidden/>
              </w:rPr>
              <w:fldChar w:fldCharType="separate"/>
            </w:r>
            <w:r>
              <w:rPr>
                <w:noProof/>
                <w:webHidden/>
              </w:rPr>
              <w:t>4</w:t>
            </w:r>
            <w:r>
              <w:rPr>
                <w:noProof/>
                <w:webHidden/>
              </w:rPr>
              <w:fldChar w:fldCharType="end"/>
            </w:r>
          </w:hyperlink>
        </w:p>
        <w:p w14:paraId="24C98691" w14:textId="2F0403CB" w:rsidR="00CA1BBC" w:rsidRDefault="00CA1BBC">
          <w:pPr>
            <w:pStyle w:val="TOC2"/>
            <w:tabs>
              <w:tab w:val="right" w:leader="dot" w:pos="9016"/>
            </w:tabs>
            <w:rPr>
              <w:rFonts w:asciiTheme="minorHAnsi" w:eastAsiaTheme="minorEastAsia" w:hAnsiTheme="minorHAnsi"/>
              <w:noProof/>
              <w:kern w:val="2"/>
              <w:szCs w:val="24"/>
              <w:lang w:val="en-US"/>
              <w14:ligatures w14:val="standardContextual"/>
            </w:rPr>
          </w:pPr>
          <w:hyperlink w:anchor="_Toc237568723" w:history="1">
            <w:r w:rsidRPr="00192C79">
              <w:rPr>
                <w:rStyle w:val="Hyperlink"/>
                <w:noProof/>
                <w:lang w:val="en-US"/>
              </w:rPr>
              <w:t>1.1 Definition of the Main Concepts</w:t>
            </w:r>
            <w:r>
              <w:rPr>
                <w:noProof/>
                <w:webHidden/>
              </w:rPr>
              <w:tab/>
            </w:r>
            <w:r>
              <w:rPr>
                <w:noProof/>
                <w:webHidden/>
              </w:rPr>
              <w:fldChar w:fldCharType="begin"/>
            </w:r>
            <w:r>
              <w:rPr>
                <w:noProof/>
                <w:webHidden/>
              </w:rPr>
              <w:instrText xml:space="preserve"> PAGEREF _Toc237568723 \h </w:instrText>
            </w:r>
            <w:r>
              <w:rPr>
                <w:noProof/>
                <w:webHidden/>
              </w:rPr>
            </w:r>
            <w:r>
              <w:rPr>
                <w:noProof/>
                <w:webHidden/>
              </w:rPr>
              <w:fldChar w:fldCharType="separate"/>
            </w:r>
            <w:r>
              <w:rPr>
                <w:noProof/>
                <w:webHidden/>
              </w:rPr>
              <w:t>4</w:t>
            </w:r>
            <w:r>
              <w:rPr>
                <w:noProof/>
                <w:webHidden/>
              </w:rPr>
              <w:fldChar w:fldCharType="end"/>
            </w:r>
          </w:hyperlink>
        </w:p>
        <w:p w14:paraId="623C3F24" w14:textId="035CD955" w:rsidR="00CA1BBC" w:rsidRDefault="00CA1BBC">
          <w:pPr>
            <w:pStyle w:val="TOC2"/>
            <w:tabs>
              <w:tab w:val="right" w:leader="dot" w:pos="9016"/>
            </w:tabs>
            <w:rPr>
              <w:rFonts w:asciiTheme="minorHAnsi" w:eastAsiaTheme="minorEastAsia" w:hAnsiTheme="minorHAnsi"/>
              <w:noProof/>
              <w:kern w:val="2"/>
              <w:szCs w:val="24"/>
              <w:lang w:val="en-US"/>
              <w14:ligatures w14:val="standardContextual"/>
            </w:rPr>
          </w:pPr>
          <w:hyperlink w:anchor="_Toc237568724" w:history="1">
            <w:r w:rsidRPr="00192C79">
              <w:rPr>
                <w:rStyle w:val="Hyperlink"/>
                <w:noProof/>
                <w:lang w:val="en-US"/>
              </w:rPr>
              <w:t>1.2 Rationale</w:t>
            </w:r>
            <w:r>
              <w:rPr>
                <w:noProof/>
                <w:webHidden/>
              </w:rPr>
              <w:tab/>
            </w:r>
            <w:r>
              <w:rPr>
                <w:noProof/>
                <w:webHidden/>
              </w:rPr>
              <w:fldChar w:fldCharType="begin"/>
            </w:r>
            <w:r>
              <w:rPr>
                <w:noProof/>
                <w:webHidden/>
              </w:rPr>
              <w:instrText xml:space="preserve"> PAGEREF _Toc237568724 \h </w:instrText>
            </w:r>
            <w:r>
              <w:rPr>
                <w:noProof/>
                <w:webHidden/>
              </w:rPr>
            </w:r>
            <w:r>
              <w:rPr>
                <w:noProof/>
                <w:webHidden/>
              </w:rPr>
              <w:fldChar w:fldCharType="separate"/>
            </w:r>
            <w:r>
              <w:rPr>
                <w:noProof/>
                <w:webHidden/>
              </w:rPr>
              <w:t>4</w:t>
            </w:r>
            <w:r>
              <w:rPr>
                <w:noProof/>
                <w:webHidden/>
              </w:rPr>
              <w:fldChar w:fldCharType="end"/>
            </w:r>
          </w:hyperlink>
        </w:p>
        <w:p w14:paraId="3C4F3972" w14:textId="50D168B4" w:rsidR="00CA1BBC" w:rsidRDefault="00CA1BBC">
          <w:pPr>
            <w:pStyle w:val="TOC2"/>
            <w:tabs>
              <w:tab w:val="right" w:leader="dot" w:pos="9016"/>
            </w:tabs>
            <w:rPr>
              <w:rFonts w:asciiTheme="minorHAnsi" w:eastAsiaTheme="minorEastAsia" w:hAnsiTheme="minorHAnsi"/>
              <w:noProof/>
              <w:kern w:val="2"/>
              <w:szCs w:val="24"/>
              <w:lang w:val="en-US"/>
              <w14:ligatures w14:val="standardContextual"/>
            </w:rPr>
          </w:pPr>
          <w:hyperlink w:anchor="_Toc237568725" w:history="1">
            <w:r w:rsidRPr="00192C79">
              <w:rPr>
                <w:rStyle w:val="Hyperlink"/>
                <w:noProof/>
                <w:lang w:val="en-US"/>
              </w:rPr>
              <w:t>1.3 Review Question</w:t>
            </w:r>
            <w:r>
              <w:rPr>
                <w:noProof/>
                <w:webHidden/>
              </w:rPr>
              <w:tab/>
            </w:r>
            <w:r>
              <w:rPr>
                <w:noProof/>
                <w:webHidden/>
              </w:rPr>
              <w:fldChar w:fldCharType="begin"/>
            </w:r>
            <w:r>
              <w:rPr>
                <w:noProof/>
                <w:webHidden/>
              </w:rPr>
              <w:instrText xml:space="preserve"> PAGEREF _Toc237568725 \h </w:instrText>
            </w:r>
            <w:r>
              <w:rPr>
                <w:noProof/>
                <w:webHidden/>
              </w:rPr>
            </w:r>
            <w:r>
              <w:rPr>
                <w:noProof/>
                <w:webHidden/>
              </w:rPr>
              <w:fldChar w:fldCharType="separate"/>
            </w:r>
            <w:r>
              <w:rPr>
                <w:noProof/>
                <w:webHidden/>
              </w:rPr>
              <w:t>5</w:t>
            </w:r>
            <w:r>
              <w:rPr>
                <w:noProof/>
                <w:webHidden/>
              </w:rPr>
              <w:fldChar w:fldCharType="end"/>
            </w:r>
          </w:hyperlink>
        </w:p>
        <w:p w14:paraId="465B9D6F" w14:textId="0AB579B8" w:rsidR="00CA1BBC" w:rsidRDefault="00CA1BBC">
          <w:pPr>
            <w:pStyle w:val="TOC2"/>
            <w:tabs>
              <w:tab w:val="right" w:leader="dot" w:pos="9016"/>
            </w:tabs>
            <w:rPr>
              <w:rFonts w:asciiTheme="minorHAnsi" w:eastAsiaTheme="minorEastAsia" w:hAnsiTheme="minorHAnsi"/>
              <w:noProof/>
              <w:kern w:val="2"/>
              <w:szCs w:val="24"/>
              <w:lang w:val="en-US"/>
              <w14:ligatures w14:val="standardContextual"/>
            </w:rPr>
          </w:pPr>
          <w:hyperlink w:anchor="_Toc237568726" w:history="1">
            <w:r w:rsidRPr="00192C79">
              <w:rPr>
                <w:rStyle w:val="Hyperlink"/>
                <w:noProof/>
                <w:lang w:val="en-US"/>
              </w:rPr>
              <w:t>1.4 Objectives</w:t>
            </w:r>
            <w:r>
              <w:rPr>
                <w:noProof/>
                <w:webHidden/>
              </w:rPr>
              <w:tab/>
            </w:r>
            <w:r>
              <w:rPr>
                <w:noProof/>
                <w:webHidden/>
              </w:rPr>
              <w:fldChar w:fldCharType="begin"/>
            </w:r>
            <w:r>
              <w:rPr>
                <w:noProof/>
                <w:webHidden/>
              </w:rPr>
              <w:instrText xml:space="preserve"> PAGEREF _Toc237568726 \h </w:instrText>
            </w:r>
            <w:r>
              <w:rPr>
                <w:noProof/>
                <w:webHidden/>
              </w:rPr>
            </w:r>
            <w:r>
              <w:rPr>
                <w:noProof/>
                <w:webHidden/>
              </w:rPr>
              <w:fldChar w:fldCharType="separate"/>
            </w:r>
            <w:r>
              <w:rPr>
                <w:noProof/>
                <w:webHidden/>
              </w:rPr>
              <w:t>5</w:t>
            </w:r>
            <w:r>
              <w:rPr>
                <w:noProof/>
                <w:webHidden/>
              </w:rPr>
              <w:fldChar w:fldCharType="end"/>
            </w:r>
          </w:hyperlink>
        </w:p>
        <w:p w14:paraId="43B38F0E" w14:textId="1B76FB68" w:rsidR="00CA1BBC" w:rsidRDefault="00CA1BBC">
          <w:pPr>
            <w:pStyle w:val="TOC1"/>
            <w:tabs>
              <w:tab w:val="right" w:leader="dot" w:pos="9016"/>
            </w:tabs>
            <w:rPr>
              <w:rFonts w:asciiTheme="minorHAnsi" w:eastAsiaTheme="minorEastAsia" w:hAnsiTheme="minorHAnsi"/>
              <w:noProof/>
              <w:kern w:val="2"/>
              <w:szCs w:val="24"/>
              <w:lang w:val="en-US"/>
              <w14:ligatures w14:val="standardContextual"/>
            </w:rPr>
          </w:pPr>
          <w:hyperlink w:anchor="_Toc237568727" w:history="1">
            <w:r w:rsidRPr="00192C79">
              <w:rPr>
                <w:rStyle w:val="Hyperlink"/>
                <w:noProof/>
              </w:rPr>
              <w:t>2. Background</w:t>
            </w:r>
            <w:r>
              <w:rPr>
                <w:noProof/>
                <w:webHidden/>
              </w:rPr>
              <w:tab/>
            </w:r>
            <w:r>
              <w:rPr>
                <w:noProof/>
                <w:webHidden/>
              </w:rPr>
              <w:fldChar w:fldCharType="begin"/>
            </w:r>
            <w:r>
              <w:rPr>
                <w:noProof/>
                <w:webHidden/>
              </w:rPr>
              <w:instrText xml:space="preserve"> PAGEREF _Toc237568727 \h </w:instrText>
            </w:r>
            <w:r>
              <w:rPr>
                <w:noProof/>
                <w:webHidden/>
              </w:rPr>
            </w:r>
            <w:r>
              <w:rPr>
                <w:noProof/>
                <w:webHidden/>
              </w:rPr>
              <w:fldChar w:fldCharType="separate"/>
            </w:r>
            <w:r>
              <w:rPr>
                <w:noProof/>
                <w:webHidden/>
              </w:rPr>
              <w:t>5</w:t>
            </w:r>
            <w:r>
              <w:rPr>
                <w:noProof/>
                <w:webHidden/>
              </w:rPr>
              <w:fldChar w:fldCharType="end"/>
            </w:r>
          </w:hyperlink>
        </w:p>
        <w:p w14:paraId="5A83DCDB" w14:textId="54494982" w:rsidR="00CA1BBC" w:rsidRDefault="00CA1BBC">
          <w:pPr>
            <w:pStyle w:val="TOC1"/>
            <w:tabs>
              <w:tab w:val="right" w:leader="dot" w:pos="9016"/>
            </w:tabs>
            <w:rPr>
              <w:rFonts w:asciiTheme="minorHAnsi" w:eastAsiaTheme="minorEastAsia" w:hAnsiTheme="minorHAnsi"/>
              <w:noProof/>
              <w:kern w:val="2"/>
              <w:szCs w:val="24"/>
              <w:lang w:val="en-US"/>
              <w14:ligatures w14:val="standardContextual"/>
            </w:rPr>
          </w:pPr>
          <w:hyperlink w:anchor="_Toc237568728" w:history="1">
            <w:r w:rsidRPr="00192C79">
              <w:rPr>
                <w:rStyle w:val="Hyperlink"/>
                <w:noProof/>
              </w:rPr>
              <w:t>3. Methods</w:t>
            </w:r>
            <w:r>
              <w:rPr>
                <w:noProof/>
                <w:webHidden/>
              </w:rPr>
              <w:tab/>
            </w:r>
            <w:r>
              <w:rPr>
                <w:noProof/>
                <w:webHidden/>
              </w:rPr>
              <w:fldChar w:fldCharType="begin"/>
            </w:r>
            <w:r>
              <w:rPr>
                <w:noProof/>
                <w:webHidden/>
              </w:rPr>
              <w:instrText xml:space="preserve"> PAGEREF _Toc237568728 \h </w:instrText>
            </w:r>
            <w:r>
              <w:rPr>
                <w:noProof/>
                <w:webHidden/>
              </w:rPr>
            </w:r>
            <w:r>
              <w:rPr>
                <w:noProof/>
                <w:webHidden/>
              </w:rPr>
              <w:fldChar w:fldCharType="separate"/>
            </w:r>
            <w:r>
              <w:rPr>
                <w:noProof/>
                <w:webHidden/>
              </w:rPr>
              <w:t>6</w:t>
            </w:r>
            <w:r>
              <w:rPr>
                <w:noProof/>
                <w:webHidden/>
              </w:rPr>
              <w:fldChar w:fldCharType="end"/>
            </w:r>
          </w:hyperlink>
        </w:p>
        <w:p w14:paraId="0FBCB66C" w14:textId="05062B62" w:rsidR="00CA1BBC" w:rsidRDefault="00CA1BBC">
          <w:pPr>
            <w:pStyle w:val="TOC2"/>
            <w:tabs>
              <w:tab w:val="right" w:leader="dot" w:pos="9016"/>
            </w:tabs>
            <w:rPr>
              <w:rFonts w:asciiTheme="minorHAnsi" w:eastAsiaTheme="minorEastAsia" w:hAnsiTheme="minorHAnsi"/>
              <w:noProof/>
              <w:kern w:val="2"/>
              <w:szCs w:val="24"/>
              <w:lang w:val="en-US"/>
              <w14:ligatures w14:val="standardContextual"/>
            </w:rPr>
          </w:pPr>
          <w:hyperlink w:anchor="_Toc237568729" w:history="1">
            <w:r w:rsidRPr="00192C79">
              <w:rPr>
                <w:rStyle w:val="Hyperlink"/>
                <w:noProof/>
                <w:lang w:val="en-US"/>
              </w:rPr>
              <w:t>3.1 Data Collection (Search Strategy)</w:t>
            </w:r>
            <w:r>
              <w:rPr>
                <w:noProof/>
                <w:webHidden/>
              </w:rPr>
              <w:tab/>
            </w:r>
            <w:r>
              <w:rPr>
                <w:noProof/>
                <w:webHidden/>
              </w:rPr>
              <w:fldChar w:fldCharType="begin"/>
            </w:r>
            <w:r>
              <w:rPr>
                <w:noProof/>
                <w:webHidden/>
              </w:rPr>
              <w:instrText xml:space="preserve"> PAGEREF _Toc237568729 \h </w:instrText>
            </w:r>
            <w:r>
              <w:rPr>
                <w:noProof/>
                <w:webHidden/>
              </w:rPr>
            </w:r>
            <w:r>
              <w:rPr>
                <w:noProof/>
                <w:webHidden/>
              </w:rPr>
              <w:fldChar w:fldCharType="separate"/>
            </w:r>
            <w:r>
              <w:rPr>
                <w:noProof/>
                <w:webHidden/>
              </w:rPr>
              <w:t>6</w:t>
            </w:r>
            <w:r>
              <w:rPr>
                <w:noProof/>
                <w:webHidden/>
              </w:rPr>
              <w:fldChar w:fldCharType="end"/>
            </w:r>
          </w:hyperlink>
        </w:p>
        <w:p w14:paraId="55AF002F" w14:textId="178B1F1D" w:rsidR="00CA1BBC" w:rsidRDefault="00CA1BBC">
          <w:pPr>
            <w:pStyle w:val="TOC2"/>
            <w:tabs>
              <w:tab w:val="right" w:leader="dot" w:pos="9016"/>
            </w:tabs>
            <w:rPr>
              <w:rFonts w:asciiTheme="minorHAnsi" w:eastAsiaTheme="minorEastAsia" w:hAnsiTheme="minorHAnsi"/>
              <w:noProof/>
              <w:kern w:val="2"/>
              <w:szCs w:val="24"/>
              <w:lang w:val="en-US"/>
              <w14:ligatures w14:val="standardContextual"/>
            </w:rPr>
          </w:pPr>
          <w:hyperlink w:anchor="_Toc237568730" w:history="1">
            <w:r w:rsidRPr="00192C79">
              <w:rPr>
                <w:rStyle w:val="Hyperlink"/>
                <w:noProof/>
                <w:lang w:val="en-US"/>
              </w:rPr>
              <w:t>3.2 Data Analysis</w:t>
            </w:r>
            <w:r>
              <w:rPr>
                <w:noProof/>
                <w:webHidden/>
              </w:rPr>
              <w:tab/>
            </w:r>
            <w:r>
              <w:rPr>
                <w:noProof/>
                <w:webHidden/>
              </w:rPr>
              <w:fldChar w:fldCharType="begin"/>
            </w:r>
            <w:r>
              <w:rPr>
                <w:noProof/>
                <w:webHidden/>
              </w:rPr>
              <w:instrText xml:space="preserve"> PAGEREF _Toc237568730 \h </w:instrText>
            </w:r>
            <w:r>
              <w:rPr>
                <w:noProof/>
                <w:webHidden/>
              </w:rPr>
            </w:r>
            <w:r>
              <w:rPr>
                <w:noProof/>
                <w:webHidden/>
              </w:rPr>
              <w:fldChar w:fldCharType="separate"/>
            </w:r>
            <w:r>
              <w:rPr>
                <w:noProof/>
                <w:webHidden/>
              </w:rPr>
              <w:t>8</w:t>
            </w:r>
            <w:r>
              <w:rPr>
                <w:noProof/>
                <w:webHidden/>
              </w:rPr>
              <w:fldChar w:fldCharType="end"/>
            </w:r>
          </w:hyperlink>
        </w:p>
        <w:p w14:paraId="35A6F8B2" w14:textId="4F6F065C" w:rsidR="00CA1BBC" w:rsidRDefault="00CA1BBC">
          <w:pPr>
            <w:pStyle w:val="TOC2"/>
            <w:tabs>
              <w:tab w:val="right" w:leader="dot" w:pos="9016"/>
            </w:tabs>
            <w:rPr>
              <w:rFonts w:asciiTheme="minorHAnsi" w:eastAsiaTheme="minorEastAsia" w:hAnsiTheme="minorHAnsi"/>
              <w:noProof/>
              <w:kern w:val="2"/>
              <w:szCs w:val="24"/>
              <w:lang w:val="en-US"/>
              <w14:ligatures w14:val="standardContextual"/>
            </w:rPr>
          </w:pPr>
          <w:hyperlink w:anchor="_Toc237568731" w:history="1">
            <w:r w:rsidRPr="00192C79">
              <w:rPr>
                <w:rStyle w:val="Hyperlink"/>
                <w:noProof/>
                <w:lang w:val="en-US"/>
              </w:rPr>
              <w:t>3.3 Ethical Considerations</w:t>
            </w:r>
            <w:r>
              <w:rPr>
                <w:noProof/>
                <w:webHidden/>
              </w:rPr>
              <w:tab/>
            </w:r>
            <w:r>
              <w:rPr>
                <w:noProof/>
                <w:webHidden/>
              </w:rPr>
              <w:fldChar w:fldCharType="begin"/>
            </w:r>
            <w:r>
              <w:rPr>
                <w:noProof/>
                <w:webHidden/>
              </w:rPr>
              <w:instrText xml:space="preserve"> PAGEREF _Toc237568731 \h </w:instrText>
            </w:r>
            <w:r>
              <w:rPr>
                <w:noProof/>
                <w:webHidden/>
              </w:rPr>
            </w:r>
            <w:r>
              <w:rPr>
                <w:noProof/>
                <w:webHidden/>
              </w:rPr>
              <w:fldChar w:fldCharType="separate"/>
            </w:r>
            <w:r>
              <w:rPr>
                <w:noProof/>
                <w:webHidden/>
              </w:rPr>
              <w:t>8</w:t>
            </w:r>
            <w:r>
              <w:rPr>
                <w:noProof/>
                <w:webHidden/>
              </w:rPr>
              <w:fldChar w:fldCharType="end"/>
            </w:r>
          </w:hyperlink>
        </w:p>
        <w:p w14:paraId="619F9489" w14:textId="374ACC1E" w:rsidR="00CA1BBC" w:rsidRDefault="00CA1BBC">
          <w:pPr>
            <w:pStyle w:val="TOC1"/>
            <w:tabs>
              <w:tab w:val="right" w:leader="dot" w:pos="9016"/>
            </w:tabs>
            <w:rPr>
              <w:rFonts w:asciiTheme="minorHAnsi" w:eastAsiaTheme="minorEastAsia" w:hAnsiTheme="minorHAnsi"/>
              <w:noProof/>
              <w:kern w:val="2"/>
              <w:szCs w:val="24"/>
              <w:lang w:val="en-US"/>
              <w14:ligatures w14:val="standardContextual"/>
            </w:rPr>
          </w:pPr>
          <w:hyperlink w:anchor="_Toc237568732" w:history="1">
            <w:r w:rsidRPr="00192C79">
              <w:rPr>
                <w:rStyle w:val="Hyperlink"/>
                <w:noProof/>
              </w:rPr>
              <w:t>4. Results</w:t>
            </w:r>
            <w:r>
              <w:rPr>
                <w:noProof/>
                <w:webHidden/>
              </w:rPr>
              <w:tab/>
            </w:r>
            <w:r>
              <w:rPr>
                <w:noProof/>
                <w:webHidden/>
              </w:rPr>
              <w:fldChar w:fldCharType="begin"/>
            </w:r>
            <w:r>
              <w:rPr>
                <w:noProof/>
                <w:webHidden/>
              </w:rPr>
              <w:instrText xml:space="preserve"> PAGEREF _Toc237568732 \h </w:instrText>
            </w:r>
            <w:r>
              <w:rPr>
                <w:noProof/>
                <w:webHidden/>
              </w:rPr>
            </w:r>
            <w:r>
              <w:rPr>
                <w:noProof/>
                <w:webHidden/>
              </w:rPr>
              <w:fldChar w:fldCharType="separate"/>
            </w:r>
            <w:r>
              <w:rPr>
                <w:noProof/>
                <w:webHidden/>
              </w:rPr>
              <w:t>8</w:t>
            </w:r>
            <w:r>
              <w:rPr>
                <w:noProof/>
                <w:webHidden/>
              </w:rPr>
              <w:fldChar w:fldCharType="end"/>
            </w:r>
          </w:hyperlink>
        </w:p>
        <w:p w14:paraId="42123DBC" w14:textId="5763E4C8" w:rsidR="00CA1BBC" w:rsidRDefault="00CA1BBC">
          <w:pPr>
            <w:pStyle w:val="TOC2"/>
            <w:tabs>
              <w:tab w:val="right" w:leader="dot" w:pos="9016"/>
            </w:tabs>
            <w:rPr>
              <w:rFonts w:asciiTheme="minorHAnsi" w:eastAsiaTheme="minorEastAsia" w:hAnsiTheme="minorHAnsi"/>
              <w:noProof/>
              <w:kern w:val="2"/>
              <w:szCs w:val="24"/>
              <w:lang w:val="en-US"/>
              <w14:ligatures w14:val="standardContextual"/>
            </w:rPr>
          </w:pPr>
          <w:hyperlink w:anchor="_Toc237568733" w:history="1">
            <w:r w:rsidRPr="00192C79">
              <w:rPr>
                <w:rStyle w:val="Hyperlink"/>
                <w:noProof/>
                <w:lang w:val="en-US"/>
              </w:rPr>
              <w:t>4.1 Number of Studies Selected</w:t>
            </w:r>
            <w:r>
              <w:rPr>
                <w:noProof/>
                <w:webHidden/>
              </w:rPr>
              <w:tab/>
            </w:r>
            <w:r>
              <w:rPr>
                <w:noProof/>
                <w:webHidden/>
              </w:rPr>
              <w:fldChar w:fldCharType="begin"/>
            </w:r>
            <w:r>
              <w:rPr>
                <w:noProof/>
                <w:webHidden/>
              </w:rPr>
              <w:instrText xml:space="preserve"> PAGEREF _Toc237568733 \h </w:instrText>
            </w:r>
            <w:r>
              <w:rPr>
                <w:noProof/>
                <w:webHidden/>
              </w:rPr>
            </w:r>
            <w:r>
              <w:rPr>
                <w:noProof/>
                <w:webHidden/>
              </w:rPr>
              <w:fldChar w:fldCharType="separate"/>
            </w:r>
            <w:r>
              <w:rPr>
                <w:noProof/>
                <w:webHidden/>
              </w:rPr>
              <w:t>8</w:t>
            </w:r>
            <w:r>
              <w:rPr>
                <w:noProof/>
                <w:webHidden/>
              </w:rPr>
              <w:fldChar w:fldCharType="end"/>
            </w:r>
          </w:hyperlink>
        </w:p>
        <w:p w14:paraId="50D739B3" w14:textId="512E3EAF" w:rsidR="00CA1BBC" w:rsidRDefault="00CA1BBC">
          <w:pPr>
            <w:pStyle w:val="TOC2"/>
            <w:tabs>
              <w:tab w:val="right" w:leader="dot" w:pos="9016"/>
            </w:tabs>
            <w:rPr>
              <w:rFonts w:asciiTheme="minorHAnsi" w:eastAsiaTheme="minorEastAsia" w:hAnsiTheme="minorHAnsi"/>
              <w:noProof/>
              <w:kern w:val="2"/>
              <w:szCs w:val="24"/>
              <w:lang w:val="en-US"/>
              <w14:ligatures w14:val="standardContextual"/>
            </w:rPr>
          </w:pPr>
          <w:hyperlink w:anchor="_Toc237568734" w:history="1">
            <w:r w:rsidRPr="00192C79">
              <w:rPr>
                <w:rStyle w:val="Hyperlink"/>
                <w:noProof/>
                <w:lang w:val="en-US"/>
              </w:rPr>
              <w:t>4.3 Thematic Analysis</w:t>
            </w:r>
            <w:r>
              <w:rPr>
                <w:noProof/>
                <w:webHidden/>
              </w:rPr>
              <w:tab/>
            </w:r>
            <w:r>
              <w:rPr>
                <w:noProof/>
                <w:webHidden/>
              </w:rPr>
              <w:fldChar w:fldCharType="begin"/>
            </w:r>
            <w:r>
              <w:rPr>
                <w:noProof/>
                <w:webHidden/>
              </w:rPr>
              <w:instrText xml:space="preserve"> PAGEREF _Toc237568734 \h </w:instrText>
            </w:r>
            <w:r>
              <w:rPr>
                <w:noProof/>
                <w:webHidden/>
              </w:rPr>
            </w:r>
            <w:r>
              <w:rPr>
                <w:noProof/>
                <w:webHidden/>
              </w:rPr>
              <w:fldChar w:fldCharType="separate"/>
            </w:r>
            <w:r>
              <w:rPr>
                <w:noProof/>
                <w:webHidden/>
              </w:rPr>
              <w:t>10</w:t>
            </w:r>
            <w:r>
              <w:rPr>
                <w:noProof/>
                <w:webHidden/>
              </w:rPr>
              <w:fldChar w:fldCharType="end"/>
            </w:r>
          </w:hyperlink>
        </w:p>
        <w:p w14:paraId="6BCD7126" w14:textId="6738548F" w:rsidR="00CA1BBC" w:rsidRDefault="00CA1BBC">
          <w:pPr>
            <w:pStyle w:val="TOC3"/>
            <w:tabs>
              <w:tab w:val="right" w:leader="dot" w:pos="9016"/>
            </w:tabs>
            <w:rPr>
              <w:rFonts w:asciiTheme="minorHAnsi" w:eastAsiaTheme="minorEastAsia" w:hAnsiTheme="minorHAnsi"/>
              <w:noProof/>
              <w:kern w:val="2"/>
              <w:szCs w:val="24"/>
              <w:lang w:val="en-US"/>
              <w14:ligatures w14:val="standardContextual"/>
            </w:rPr>
          </w:pPr>
          <w:hyperlink w:anchor="_Toc237568735" w:history="1">
            <w:r w:rsidRPr="00192C79">
              <w:rPr>
                <w:rStyle w:val="Hyperlink"/>
                <w:noProof/>
              </w:rPr>
              <w:t>Theme 1: Digital Literacy and Confidence</w:t>
            </w:r>
            <w:r>
              <w:rPr>
                <w:noProof/>
                <w:webHidden/>
              </w:rPr>
              <w:tab/>
            </w:r>
            <w:r>
              <w:rPr>
                <w:noProof/>
                <w:webHidden/>
              </w:rPr>
              <w:fldChar w:fldCharType="begin"/>
            </w:r>
            <w:r>
              <w:rPr>
                <w:noProof/>
                <w:webHidden/>
              </w:rPr>
              <w:instrText xml:space="preserve"> PAGEREF _Toc237568735 \h </w:instrText>
            </w:r>
            <w:r>
              <w:rPr>
                <w:noProof/>
                <w:webHidden/>
              </w:rPr>
            </w:r>
            <w:r>
              <w:rPr>
                <w:noProof/>
                <w:webHidden/>
              </w:rPr>
              <w:fldChar w:fldCharType="separate"/>
            </w:r>
            <w:r>
              <w:rPr>
                <w:noProof/>
                <w:webHidden/>
              </w:rPr>
              <w:t>10</w:t>
            </w:r>
            <w:r>
              <w:rPr>
                <w:noProof/>
                <w:webHidden/>
              </w:rPr>
              <w:fldChar w:fldCharType="end"/>
            </w:r>
          </w:hyperlink>
        </w:p>
        <w:p w14:paraId="437AB8F0" w14:textId="5CF63891" w:rsidR="00CA1BBC" w:rsidRDefault="00CA1BBC">
          <w:pPr>
            <w:pStyle w:val="TOC3"/>
            <w:tabs>
              <w:tab w:val="right" w:leader="dot" w:pos="9016"/>
            </w:tabs>
            <w:rPr>
              <w:rFonts w:asciiTheme="minorHAnsi" w:eastAsiaTheme="minorEastAsia" w:hAnsiTheme="minorHAnsi"/>
              <w:noProof/>
              <w:kern w:val="2"/>
              <w:szCs w:val="24"/>
              <w:lang w:val="en-US"/>
              <w14:ligatures w14:val="standardContextual"/>
            </w:rPr>
          </w:pPr>
          <w:hyperlink w:anchor="_Toc237568736" w:history="1">
            <w:r w:rsidRPr="00192C79">
              <w:rPr>
                <w:rStyle w:val="Hyperlink"/>
                <w:noProof/>
              </w:rPr>
              <w:t>Theme 2: Language, Cultural and Communication Barriers</w:t>
            </w:r>
            <w:r>
              <w:rPr>
                <w:noProof/>
                <w:webHidden/>
              </w:rPr>
              <w:tab/>
            </w:r>
            <w:r>
              <w:rPr>
                <w:noProof/>
                <w:webHidden/>
              </w:rPr>
              <w:fldChar w:fldCharType="begin"/>
            </w:r>
            <w:r>
              <w:rPr>
                <w:noProof/>
                <w:webHidden/>
              </w:rPr>
              <w:instrText xml:space="preserve"> PAGEREF _Toc237568736 \h </w:instrText>
            </w:r>
            <w:r>
              <w:rPr>
                <w:noProof/>
                <w:webHidden/>
              </w:rPr>
            </w:r>
            <w:r>
              <w:rPr>
                <w:noProof/>
                <w:webHidden/>
              </w:rPr>
              <w:fldChar w:fldCharType="separate"/>
            </w:r>
            <w:r>
              <w:rPr>
                <w:noProof/>
                <w:webHidden/>
              </w:rPr>
              <w:t>10</w:t>
            </w:r>
            <w:r>
              <w:rPr>
                <w:noProof/>
                <w:webHidden/>
              </w:rPr>
              <w:fldChar w:fldCharType="end"/>
            </w:r>
          </w:hyperlink>
        </w:p>
        <w:p w14:paraId="5615AC06" w14:textId="28323485" w:rsidR="00CA1BBC" w:rsidRDefault="00CA1BBC">
          <w:pPr>
            <w:pStyle w:val="TOC3"/>
            <w:tabs>
              <w:tab w:val="right" w:leader="dot" w:pos="9016"/>
            </w:tabs>
            <w:rPr>
              <w:rFonts w:asciiTheme="minorHAnsi" w:eastAsiaTheme="minorEastAsia" w:hAnsiTheme="minorHAnsi"/>
              <w:noProof/>
              <w:kern w:val="2"/>
              <w:szCs w:val="24"/>
              <w:lang w:val="en-US"/>
              <w14:ligatures w14:val="standardContextual"/>
            </w:rPr>
          </w:pPr>
          <w:hyperlink w:anchor="_Toc237568737" w:history="1">
            <w:r w:rsidRPr="00192C79">
              <w:rPr>
                <w:rStyle w:val="Hyperlink"/>
                <w:noProof/>
              </w:rPr>
              <w:t>Theme 3: Relationships and Continuity of Care</w:t>
            </w:r>
            <w:r>
              <w:rPr>
                <w:noProof/>
                <w:webHidden/>
              </w:rPr>
              <w:tab/>
            </w:r>
            <w:r>
              <w:rPr>
                <w:noProof/>
                <w:webHidden/>
              </w:rPr>
              <w:fldChar w:fldCharType="begin"/>
            </w:r>
            <w:r>
              <w:rPr>
                <w:noProof/>
                <w:webHidden/>
              </w:rPr>
              <w:instrText xml:space="preserve"> PAGEREF _Toc237568737 \h </w:instrText>
            </w:r>
            <w:r>
              <w:rPr>
                <w:noProof/>
                <w:webHidden/>
              </w:rPr>
            </w:r>
            <w:r>
              <w:rPr>
                <w:noProof/>
                <w:webHidden/>
              </w:rPr>
              <w:fldChar w:fldCharType="separate"/>
            </w:r>
            <w:r>
              <w:rPr>
                <w:noProof/>
                <w:webHidden/>
              </w:rPr>
              <w:t>10</w:t>
            </w:r>
            <w:r>
              <w:rPr>
                <w:noProof/>
                <w:webHidden/>
              </w:rPr>
              <w:fldChar w:fldCharType="end"/>
            </w:r>
          </w:hyperlink>
        </w:p>
        <w:p w14:paraId="18753E0B" w14:textId="3C8EEDD4" w:rsidR="00CA1BBC" w:rsidRDefault="00CA1BBC">
          <w:pPr>
            <w:pStyle w:val="TOC2"/>
            <w:tabs>
              <w:tab w:val="right" w:leader="dot" w:pos="9016"/>
            </w:tabs>
            <w:rPr>
              <w:rFonts w:asciiTheme="minorHAnsi" w:eastAsiaTheme="minorEastAsia" w:hAnsiTheme="minorHAnsi"/>
              <w:noProof/>
              <w:kern w:val="2"/>
              <w:szCs w:val="24"/>
              <w:lang w:val="en-US"/>
              <w14:ligatures w14:val="standardContextual"/>
            </w:rPr>
          </w:pPr>
          <w:hyperlink w:anchor="_Toc237568738" w:history="1">
            <w:r w:rsidRPr="00192C79">
              <w:rPr>
                <w:rStyle w:val="Hyperlink"/>
                <w:noProof/>
                <w:lang w:val="en-US"/>
              </w:rPr>
              <w:t>Theme 4: Facilitators Supporting Remote GP Consultations</w:t>
            </w:r>
            <w:r>
              <w:rPr>
                <w:noProof/>
                <w:webHidden/>
              </w:rPr>
              <w:tab/>
            </w:r>
            <w:r>
              <w:rPr>
                <w:noProof/>
                <w:webHidden/>
              </w:rPr>
              <w:fldChar w:fldCharType="begin"/>
            </w:r>
            <w:r>
              <w:rPr>
                <w:noProof/>
                <w:webHidden/>
              </w:rPr>
              <w:instrText xml:space="preserve"> PAGEREF _Toc237568738 \h </w:instrText>
            </w:r>
            <w:r>
              <w:rPr>
                <w:noProof/>
                <w:webHidden/>
              </w:rPr>
            </w:r>
            <w:r>
              <w:rPr>
                <w:noProof/>
                <w:webHidden/>
              </w:rPr>
              <w:fldChar w:fldCharType="separate"/>
            </w:r>
            <w:r>
              <w:rPr>
                <w:noProof/>
                <w:webHidden/>
              </w:rPr>
              <w:t>11</w:t>
            </w:r>
            <w:r>
              <w:rPr>
                <w:noProof/>
                <w:webHidden/>
              </w:rPr>
              <w:fldChar w:fldCharType="end"/>
            </w:r>
          </w:hyperlink>
        </w:p>
        <w:p w14:paraId="64D9F9FF" w14:textId="7D8F63A9" w:rsidR="00CA1BBC" w:rsidRDefault="00CA1BBC">
          <w:pPr>
            <w:pStyle w:val="TOC1"/>
            <w:tabs>
              <w:tab w:val="right" w:leader="dot" w:pos="9016"/>
            </w:tabs>
            <w:rPr>
              <w:rFonts w:asciiTheme="minorHAnsi" w:eastAsiaTheme="minorEastAsia" w:hAnsiTheme="minorHAnsi"/>
              <w:noProof/>
              <w:kern w:val="2"/>
              <w:szCs w:val="24"/>
              <w:lang w:val="en-US"/>
              <w14:ligatures w14:val="standardContextual"/>
            </w:rPr>
          </w:pPr>
          <w:hyperlink w:anchor="_Toc237568739" w:history="1">
            <w:r w:rsidRPr="00192C79">
              <w:rPr>
                <w:rStyle w:val="Hyperlink"/>
                <w:noProof/>
              </w:rPr>
              <w:t>5. Discussion</w:t>
            </w:r>
            <w:r>
              <w:rPr>
                <w:noProof/>
                <w:webHidden/>
              </w:rPr>
              <w:tab/>
            </w:r>
            <w:r>
              <w:rPr>
                <w:noProof/>
                <w:webHidden/>
              </w:rPr>
              <w:fldChar w:fldCharType="begin"/>
            </w:r>
            <w:r>
              <w:rPr>
                <w:noProof/>
                <w:webHidden/>
              </w:rPr>
              <w:instrText xml:space="preserve"> PAGEREF _Toc237568739 \h </w:instrText>
            </w:r>
            <w:r>
              <w:rPr>
                <w:noProof/>
                <w:webHidden/>
              </w:rPr>
            </w:r>
            <w:r>
              <w:rPr>
                <w:noProof/>
                <w:webHidden/>
              </w:rPr>
              <w:fldChar w:fldCharType="separate"/>
            </w:r>
            <w:r>
              <w:rPr>
                <w:noProof/>
                <w:webHidden/>
              </w:rPr>
              <w:t>11</w:t>
            </w:r>
            <w:r>
              <w:rPr>
                <w:noProof/>
                <w:webHidden/>
              </w:rPr>
              <w:fldChar w:fldCharType="end"/>
            </w:r>
          </w:hyperlink>
        </w:p>
        <w:p w14:paraId="195888DA" w14:textId="742DC26F" w:rsidR="00CA1BBC" w:rsidRDefault="00CA1BBC">
          <w:pPr>
            <w:pStyle w:val="TOC2"/>
            <w:tabs>
              <w:tab w:val="right" w:leader="dot" w:pos="9016"/>
            </w:tabs>
            <w:rPr>
              <w:rFonts w:asciiTheme="minorHAnsi" w:eastAsiaTheme="minorEastAsia" w:hAnsiTheme="minorHAnsi"/>
              <w:noProof/>
              <w:kern w:val="2"/>
              <w:szCs w:val="24"/>
              <w:lang w:val="en-US"/>
              <w14:ligatures w14:val="standardContextual"/>
            </w:rPr>
          </w:pPr>
          <w:hyperlink w:anchor="_Toc237568740" w:history="1">
            <w:r w:rsidRPr="00192C79">
              <w:rPr>
                <w:rStyle w:val="Hyperlink"/>
                <w:noProof/>
                <w:lang w:val="en-US"/>
              </w:rPr>
              <w:t>5.1 Summary of the Main Findings</w:t>
            </w:r>
            <w:r>
              <w:rPr>
                <w:noProof/>
                <w:webHidden/>
              </w:rPr>
              <w:tab/>
            </w:r>
            <w:r>
              <w:rPr>
                <w:noProof/>
                <w:webHidden/>
              </w:rPr>
              <w:fldChar w:fldCharType="begin"/>
            </w:r>
            <w:r>
              <w:rPr>
                <w:noProof/>
                <w:webHidden/>
              </w:rPr>
              <w:instrText xml:space="preserve"> PAGEREF _Toc237568740 \h </w:instrText>
            </w:r>
            <w:r>
              <w:rPr>
                <w:noProof/>
                <w:webHidden/>
              </w:rPr>
            </w:r>
            <w:r>
              <w:rPr>
                <w:noProof/>
                <w:webHidden/>
              </w:rPr>
              <w:fldChar w:fldCharType="separate"/>
            </w:r>
            <w:r>
              <w:rPr>
                <w:noProof/>
                <w:webHidden/>
              </w:rPr>
              <w:t>11</w:t>
            </w:r>
            <w:r>
              <w:rPr>
                <w:noProof/>
                <w:webHidden/>
              </w:rPr>
              <w:fldChar w:fldCharType="end"/>
            </w:r>
          </w:hyperlink>
        </w:p>
        <w:p w14:paraId="7486C52B" w14:textId="17327A1D" w:rsidR="00CA1BBC" w:rsidRDefault="00CA1BBC">
          <w:pPr>
            <w:pStyle w:val="TOC2"/>
            <w:tabs>
              <w:tab w:val="right" w:leader="dot" w:pos="9016"/>
            </w:tabs>
            <w:rPr>
              <w:rFonts w:asciiTheme="minorHAnsi" w:eastAsiaTheme="minorEastAsia" w:hAnsiTheme="minorHAnsi"/>
              <w:noProof/>
              <w:kern w:val="2"/>
              <w:szCs w:val="24"/>
              <w:lang w:val="en-US"/>
              <w14:ligatures w14:val="standardContextual"/>
            </w:rPr>
          </w:pPr>
          <w:hyperlink w:anchor="_Toc237568741" w:history="1">
            <w:r w:rsidRPr="00192C79">
              <w:rPr>
                <w:rStyle w:val="Hyperlink"/>
                <w:noProof/>
                <w:lang w:val="en-US"/>
              </w:rPr>
              <w:t>5.2 Discussion of the Findings in Relation to the Review Question</w:t>
            </w:r>
            <w:r>
              <w:rPr>
                <w:noProof/>
                <w:webHidden/>
              </w:rPr>
              <w:tab/>
            </w:r>
            <w:r>
              <w:rPr>
                <w:noProof/>
                <w:webHidden/>
              </w:rPr>
              <w:fldChar w:fldCharType="begin"/>
            </w:r>
            <w:r>
              <w:rPr>
                <w:noProof/>
                <w:webHidden/>
              </w:rPr>
              <w:instrText xml:space="preserve"> PAGEREF _Toc237568741 \h </w:instrText>
            </w:r>
            <w:r>
              <w:rPr>
                <w:noProof/>
                <w:webHidden/>
              </w:rPr>
            </w:r>
            <w:r>
              <w:rPr>
                <w:noProof/>
                <w:webHidden/>
              </w:rPr>
              <w:fldChar w:fldCharType="separate"/>
            </w:r>
            <w:r>
              <w:rPr>
                <w:noProof/>
                <w:webHidden/>
              </w:rPr>
              <w:t>11</w:t>
            </w:r>
            <w:r>
              <w:rPr>
                <w:noProof/>
                <w:webHidden/>
              </w:rPr>
              <w:fldChar w:fldCharType="end"/>
            </w:r>
          </w:hyperlink>
        </w:p>
        <w:p w14:paraId="714708BD" w14:textId="79640321" w:rsidR="00CA1BBC" w:rsidRDefault="00CA1BBC">
          <w:pPr>
            <w:pStyle w:val="TOC2"/>
            <w:tabs>
              <w:tab w:val="right" w:leader="dot" w:pos="9016"/>
            </w:tabs>
            <w:rPr>
              <w:rFonts w:asciiTheme="minorHAnsi" w:eastAsiaTheme="minorEastAsia" w:hAnsiTheme="minorHAnsi"/>
              <w:noProof/>
              <w:kern w:val="2"/>
              <w:szCs w:val="24"/>
              <w:lang w:val="en-US"/>
              <w14:ligatures w14:val="standardContextual"/>
            </w:rPr>
          </w:pPr>
          <w:hyperlink w:anchor="_Toc237568742" w:history="1">
            <w:r w:rsidRPr="00192C79">
              <w:rPr>
                <w:rStyle w:val="Hyperlink"/>
                <w:noProof/>
                <w:lang w:val="en-US"/>
              </w:rPr>
              <w:t>5.3 Importance for Health and Social Care</w:t>
            </w:r>
            <w:r>
              <w:rPr>
                <w:noProof/>
                <w:webHidden/>
              </w:rPr>
              <w:tab/>
            </w:r>
            <w:r>
              <w:rPr>
                <w:noProof/>
                <w:webHidden/>
              </w:rPr>
              <w:fldChar w:fldCharType="begin"/>
            </w:r>
            <w:r>
              <w:rPr>
                <w:noProof/>
                <w:webHidden/>
              </w:rPr>
              <w:instrText xml:space="preserve"> PAGEREF _Toc237568742 \h </w:instrText>
            </w:r>
            <w:r>
              <w:rPr>
                <w:noProof/>
                <w:webHidden/>
              </w:rPr>
            </w:r>
            <w:r>
              <w:rPr>
                <w:noProof/>
                <w:webHidden/>
              </w:rPr>
              <w:fldChar w:fldCharType="separate"/>
            </w:r>
            <w:r>
              <w:rPr>
                <w:noProof/>
                <w:webHidden/>
              </w:rPr>
              <w:t>12</w:t>
            </w:r>
            <w:r>
              <w:rPr>
                <w:noProof/>
                <w:webHidden/>
              </w:rPr>
              <w:fldChar w:fldCharType="end"/>
            </w:r>
          </w:hyperlink>
        </w:p>
        <w:p w14:paraId="4D274042" w14:textId="7B3FE59E" w:rsidR="00CA1BBC" w:rsidRDefault="00CA1BBC">
          <w:pPr>
            <w:pStyle w:val="TOC2"/>
            <w:tabs>
              <w:tab w:val="right" w:leader="dot" w:pos="9016"/>
            </w:tabs>
            <w:rPr>
              <w:rFonts w:asciiTheme="minorHAnsi" w:eastAsiaTheme="minorEastAsia" w:hAnsiTheme="minorHAnsi"/>
              <w:noProof/>
              <w:kern w:val="2"/>
              <w:szCs w:val="24"/>
              <w:lang w:val="en-US"/>
              <w14:ligatures w14:val="standardContextual"/>
            </w:rPr>
          </w:pPr>
          <w:hyperlink w:anchor="_Toc237568743" w:history="1">
            <w:r w:rsidRPr="00192C79">
              <w:rPr>
                <w:rStyle w:val="Hyperlink"/>
                <w:noProof/>
                <w:lang w:val="en-US"/>
              </w:rPr>
              <w:t>5.4 Limitations</w:t>
            </w:r>
            <w:r>
              <w:rPr>
                <w:noProof/>
                <w:webHidden/>
              </w:rPr>
              <w:tab/>
            </w:r>
            <w:r>
              <w:rPr>
                <w:noProof/>
                <w:webHidden/>
              </w:rPr>
              <w:fldChar w:fldCharType="begin"/>
            </w:r>
            <w:r>
              <w:rPr>
                <w:noProof/>
                <w:webHidden/>
              </w:rPr>
              <w:instrText xml:space="preserve"> PAGEREF _Toc237568743 \h </w:instrText>
            </w:r>
            <w:r>
              <w:rPr>
                <w:noProof/>
                <w:webHidden/>
              </w:rPr>
            </w:r>
            <w:r>
              <w:rPr>
                <w:noProof/>
                <w:webHidden/>
              </w:rPr>
              <w:fldChar w:fldCharType="separate"/>
            </w:r>
            <w:r>
              <w:rPr>
                <w:noProof/>
                <w:webHidden/>
              </w:rPr>
              <w:t>13</w:t>
            </w:r>
            <w:r>
              <w:rPr>
                <w:noProof/>
                <w:webHidden/>
              </w:rPr>
              <w:fldChar w:fldCharType="end"/>
            </w:r>
          </w:hyperlink>
        </w:p>
        <w:p w14:paraId="75D8F8B8" w14:textId="369F9D6A" w:rsidR="00CA1BBC" w:rsidRDefault="00CA1BBC">
          <w:pPr>
            <w:pStyle w:val="TOC1"/>
            <w:tabs>
              <w:tab w:val="right" w:leader="dot" w:pos="9016"/>
            </w:tabs>
            <w:rPr>
              <w:rFonts w:asciiTheme="minorHAnsi" w:eastAsiaTheme="minorEastAsia" w:hAnsiTheme="minorHAnsi"/>
              <w:noProof/>
              <w:kern w:val="2"/>
              <w:szCs w:val="24"/>
              <w:lang w:val="en-US"/>
              <w14:ligatures w14:val="standardContextual"/>
            </w:rPr>
          </w:pPr>
          <w:hyperlink w:anchor="_Toc237568744" w:history="1">
            <w:r w:rsidRPr="00192C79">
              <w:rPr>
                <w:rStyle w:val="Hyperlink"/>
                <w:noProof/>
              </w:rPr>
              <w:t>6. Conclusion and Recommendations</w:t>
            </w:r>
            <w:r>
              <w:rPr>
                <w:noProof/>
                <w:webHidden/>
              </w:rPr>
              <w:tab/>
            </w:r>
            <w:r>
              <w:rPr>
                <w:noProof/>
                <w:webHidden/>
              </w:rPr>
              <w:fldChar w:fldCharType="begin"/>
            </w:r>
            <w:r>
              <w:rPr>
                <w:noProof/>
                <w:webHidden/>
              </w:rPr>
              <w:instrText xml:space="preserve"> PAGEREF _Toc237568744 \h </w:instrText>
            </w:r>
            <w:r>
              <w:rPr>
                <w:noProof/>
                <w:webHidden/>
              </w:rPr>
            </w:r>
            <w:r>
              <w:rPr>
                <w:noProof/>
                <w:webHidden/>
              </w:rPr>
              <w:fldChar w:fldCharType="separate"/>
            </w:r>
            <w:r>
              <w:rPr>
                <w:noProof/>
                <w:webHidden/>
              </w:rPr>
              <w:t>13</w:t>
            </w:r>
            <w:r>
              <w:rPr>
                <w:noProof/>
                <w:webHidden/>
              </w:rPr>
              <w:fldChar w:fldCharType="end"/>
            </w:r>
          </w:hyperlink>
        </w:p>
        <w:p w14:paraId="1FCA9565" w14:textId="12637EE6" w:rsidR="00CA1BBC" w:rsidRDefault="00CA1BBC">
          <w:pPr>
            <w:pStyle w:val="TOC2"/>
            <w:tabs>
              <w:tab w:val="right" w:leader="dot" w:pos="9016"/>
            </w:tabs>
            <w:rPr>
              <w:rFonts w:asciiTheme="minorHAnsi" w:eastAsiaTheme="minorEastAsia" w:hAnsiTheme="minorHAnsi"/>
              <w:noProof/>
              <w:kern w:val="2"/>
              <w:szCs w:val="24"/>
              <w:lang w:val="en-US"/>
              <w14:ligatures w14:val="standardContextual"/>
            </w:rPr>
          </w:pPr>
          <w:hyperlink w:anchor="_Toc237568745" w:history="1">
            <w:r w:rsidRPr="00192C79">
              <w:rPr>
                <w:rStyle w:val="Hyperlink"/>
                <w:noProof/>
                <w:lang w:val="en-US"/>
              </w:rPr>
              <w:t>6.1 Conclusion</w:t>
            </w:r>
            <w:r>
              <w:rPr>
                <w:noProof/>
                <w:webHidden/>
              </w:rPr>
              <w:tab/>
            </w:r>
            <w:r>
              <w:rPr>
                <w:noProof/>
                <w:webHidden/>
              </w:rPr>
              <w:fldChar w:fldCharType="begin"/>
            </w:r>
            <w:r>
              <w:rPr>
                <w:noProof/>
                <w:webHidden/>
              </w:rPr>
              <w:instrText xml:space="preserve"> PAGEREF _Toc237568745 \h </w:instrText>
            </w:r>
            <w:r>
              <w:rPr>
                <w:noProof/>
                <w:webHidden/>
              </w:rPr>
            </w:r>
            <w:r>
              <w:rPr>
                <w:noProof/>
                <w:webHidden/>
              </w:rPr>
              <w:fldChar w:fldCharType="separate"/>
            </w:r>
            <w:r>
              <w:rPr>
                <w:noProof/>
                <w:webHidden/>
              </w:rPr>
              <w:t>13</w:t>
            </w:r>
            <w:r>
              <w:rPr>
                <w:noProof/>
                <w:webHidden/>
              </w:rPr>
              <w:fldChar w:fldCharType="end"/>
            </w:r>
          </w:hyperlink>
        </w:p>
        <w:p w14:paraId="39D2028F" w14:textId="645FD2ED" w:rsidR="00CA1BBC" w:rsidRDefault="00CA1BBC">
          <w:pPr>
            <w:pStyle w:val="TOC2"/>
            <w:tabs>
              <w:tab w:val="right" w:leader="dot" w:pos="9016"/>
            </w:tabs>
            <w:rPr>
              <w:rFonts w:asciiTheme="minorHAnsi" w:eastAsiaTheme="minorEastAsia" w:hAnsiTheme="minorHAnsi"/>
              <w:noProof/>
              <w:kern w:val="2"/>
              <w:szCs w:val="24"/>
              <w:lang w:val="en-US"/>
              <w14:ligatures w14:val="standardContextual"/>
            </w:rPr>
          </w:pPr>
          <w:hyperlink w:anchor="_Toc237568746" w:history="1">
            <w:r w:rsidRPr="00192C79">
              <w:rPr>
                <w:rStyle w:val="Hyperlink"/>
                <w:noProof/>
                <w:lang w:val="en-US"/>
              </w:rPr>
              <w:t>6.2 Recommendations</w:t>
            </w:r>
            <w:r>
              <w:rPr>
                <w:noProof/>
                <w:webHidden/>
              </w:rPr>
              <w:tab/>
            </w:r>
            <w:r>
              <w:rPr>
                <w:noProof/>
                <w:webHidden/>
              </w:rPr>
              <w:fldChar w:fldCharType="begin"/>
            </w:r>
            <w:r>
              <w:rPr>
                <w:noProof/>
                <w:webHidden/>
              </w:rPr>
              <w:instrText xml:space="preserve"> PAGEREF _Toc237568746 \h </w:instrText>
            </w:r>
            <w:r>
              <w:rPr>
                <w:noProof/>
                <w:webHidden/>
              </w:rPr>
            </w:r>
            <w:r>
              <w:rPr>
                <w:noProof/>
                <w:webHidden/>
              </w:rPr>
              <w:fldChar w:fldCharType="separate"/>
            </w:r>
            <w:r>
              <w:rPr>
                <w:noProof/>
                <w:webHidden/>
              </w:rPr>
              <w:t>14</w:t>
            </w:r>
            <w:r>
              <w:rPr>
                <w:noProof/>
                <w:webHidden/>
              </w:rPr>
              <w:fldChar w:fldCharType="end"/>
            </w:r>
          </w:hyperlink>
        </w:p>
        <w:p w14:paraId="48B8EAA3" w14:textId="67E170CF" w:rsidR="00CA1BBC" w:rsidRDefault="00CA1BBC">
          <w:pPr>
            <w:pStyle w:val="TOC3"/>
            <w:tabs>
              <w:tab w:val="right" w:leader="dot" w:pos="9016"/>
            </w:tabs>
            <w:rPr>
              <w:rFonts w:asciiTheme="minorHAnsi" w:eastAsiaTheme="minorEastAsia" w:hAnsiTheme="minorHAnsi"/>
              <w:noProof/>
              <w:kern w:val="2"/>
              <w:szCs w:val="24"/>
              <w:lang w:val="en-US"/>
              <w14:ligatures w14:val="standardContextual"/>
            </w:rPr>
          </w:pPr>
          <w:hyperlink w:anchor="_Toc237568747" w:history="1">
            <w:r w:rsidRPr="00192C79">
              <w:rPr>
                <w:rStyle w:val="Hyperlink"/>
                <w:noProof/>
              </w:rPr>
              <w:t>Recommendations for Future Research</w:t>
            </w:r>
            <w:r>
              <w:rPr>
                <w:noProof/>
                <w:webHidden/>
              </w:rPr>
              <w:tab/>
            </w:r>
            <w:r>
              <w:rPr>
                <w:noProof/>
                <w:webHidden/>
              </w:rPr>
              <w:fldChar w:fldCharType="begin"/>
            </w:r>
            <w:r>
              <w:rPr>
                <w:noProof/>
                <w:webHidden/>
              </w:rPr>
              <w:instrText xml:space="preserve"> PAGEREF _Toc237568747 \h </w:instrText>
            </w:r>
            <w:r>
              <w:rPr>
                <w:noProof/>
                <w:webHidden/>
              </w:rPr>
            </w:r>
            <w:r>
              <w:rPr>
                <w:noProof/>
                <w:webHidden/>
              </w:rPr>
              <w:fldChar w:fldCharType="separate"/>
            </w:r>
            <w:r>
              <w:rPr>
                <w:noProof/>
                <w:webHidden/>
              </w:rPr>
              <w:t>14</w:t>
            </w:r>
            <w:r>
              <w:rPr>
                <w:noProof/>
                <w:webHidden/>
              </w:rPr>
              <w:fldChar w:fldCharType="end"/>
            </w:r>
          </w:hyperlink>
        </w:p>
        <w:p w14:paraId="790E3C03" w14:textId="11D3EA3E" w:rsidR="00CA1BBC" w:rsidRDefault="00CA1BBC">
          <w:pPr>
            <w:pStyle w:val="TOC3"/>
            <w:tabs>
              <w:tab w:val="right" w:leader="dot" w:pos="9016"/>
            </w:tabs>
            <w:rPr>
              <w:rFonts w:asciiTheme="minorHAnsi" w:eastAsiaTheme="minorEastAsia" w:hAnsiTheme="minorHAnsi"/>
              <w:noProof/>
              <w:kern w:val="2"/>
              <w:szCs w:val="24"/>
              <w:lang w:val="en-US"/>
              <w14:ligatures w14:val="standardContextual"/>
            </w:rPr>
          </w:pPr>
          <w:hyperlink w:anchor="_Toc237568748" w:history="1">
            <w:r w:rsidRPr="00192C79">
              <w:rPr>
                <w:rStyle w:val="Hyperlink"/>
                <w:noProof/>
              </w:rPr>
              <w:t>Recommendations for Policy-Makers</w:t>
            </w:r>
            <w:r>
              <w:rPr>
                <w:noProof/>
                <w:webHidden/>
              </w:rPr>
              <w:tab/>
            </w:r>
            <w:r>
              <w:rPr>
                <w:noProof/>
                <w:webHidden/>
              </w:rPr>
              <w:fldChar w:fldCharType="begin"/>
            </w:r>
            <w:r>
              <w:rPr>
                <w:noProof/>
                <w:webHidden/>
              </w:rPr>
              <w:instrText xml:space="preserve"> PAGEREF _Toc237568748 \h </w:instrText>
            </w:r>
            <w:r>
              <w:rPr>
                <w:noProof/>
                <w:webHidden/>
              </w:rPr>
            </w:r>
            <w:r>
              <w:rPr>
                <w:noProof/>
                <w:webHidden/>
              </w:rPr>
              <w:fldChar w:fldCharType="separate"/>
            </w:r>
            <w:r>
              <w:rPr>
                <w:noProof/>
                <w:webHidden/>
              </w:rPr>
              <w:t>14</w:t>
            </w:r>
            <w:r>
              <w:rPr>
                <w:noProof/>
                <w:webHidden/>
              </w:rPr>
              <w:fldChar w:fldCharType="end"/>
            </w:r>
          </w:hyperlink>
        </w:p>
        <w:p w14:paraId="32214643" w14:textId="3D7B81D7" w:rsidR="00CA1BBC" w:rsidRDefault="00CA1BBC">
          <w:pPr>
            <w:pStyle w:val="TOC3"/>
            <w:tabs>
              <w:tab w:val="right" w:leader="dot" w:pos="9016"/>
            </w:tabs>
            <w:rPr>
              <w:rFonts w:asciiTheme="minorHAnsi" w:eastAsiaTheme="minorEastAsia" w:hAnsiTheme="minorHAnsi"/>
              <w:noProof/>
              <w:kern w:val="2"/>
              <w:szCs w:val="24"/>
              <w:lang w:val="en-US"/>
              <w14:ligatures w14:val="standardContextual"/>
            </w:rPr>
          </w:pPr>
          <w:hyperlink w:anchor="_Toc237568749" w:history="1">
            <w:r w:rsidRPr="00192C79">
              <w:rPr>
                <w:rStyle w:val="Hyperlink"/>
                <w:noProof/>
              </w:rPr>
              <w:t>Recommendations for Health and Social Care Practice</w:t>
            </w:r>
            <w:r>
              <w:rPr>
                <w:noProof/>
                <w:webHidden/>
              </w:rPr>
              <w:tab/>
            </w:r>
            <w:r>
              <w:rPr>
                <w:noProof/>
                <w:webHidden/>
              </w:rPr>
              <w:fldChar w:fldCharType="begin"/>
            </w:r>
            <w:r>
              <w:rPr>
                <w:noProof/>
                <w:webHidden/>
              </w:rPr>
              <w:instrText xml:space="preserve"> PAGEREF _Toc237568749 \h </w:instrText>
            </w:r>
            <w:r>
              <w:rPr>
                <w:noProof/>
                <w:webHidden/>
              </w:rPr>
            </w:r>
            <w:r>
              <w:rPr>
                <w:noProof/>
                <w:webHidden/>
              </w:rPr>
              <w:fldChar w:fldCharType="separate"/>
            </w:r>
            <w:r>
              <w:rPr>
                <w:noProof/>
                <w:webHidden/>
              </w:rPr>
              <w:t>14</w:t>
            </w:r>
            <w:r>
              <w:rPr>
                <w:noProof/>
                <w:webHidden/>
              </w:rPr>
              <w:fldChar w:fldCharType="end"/>
            </w:r>
          </w:hyperlink>
        </w:p>
        <w:p w14:paraId="419145E4" w14:textId="5AF01241" w:rsidR="00CA1BBC" w:rsidRDefault="00CA1BBC">
          <w:pPr>
            <w:pStyle w:val="TOC3"/>
            <w:tabs>
              <w:tab w:val="right" w:leader="dot" w:pos="9016"/>
            </w:tabs>
            <w:rPr>
              <w:rFonts w:asciiTheme="minorHAnsi" w:eastAsiaTheme="minorEastAsia" w:hAnsiTheme="minorHAnsi"/>
              <w:noProof/>
              <w:kern w:val="2"/>
              <w:szCs w:val="24"/>
              <w:lang w:val="en-US"/>
              <w14:ligatures w14:val="standardContextual"/>
            </w:rPr>
          </w:pPr>
          <w:hyperlink w:anchor="_Toc237568750" w:history="1">
            <w:r w:rsidRPr="00192C79">
              <w:rPr>
                <w:rStyle w:val="Hyperlink"/>
                <w:noProof/>
              </w:rPr>
              <w:t>Recommendations for Service Users, Families and Carers</w:t>
            </w:r>
            <w:r>
              <w:rPr>
                <w:noProof/>
                <w:webHidden/>
              </w:rPr>
              <w:tab/>
            </w:r>
            <w:r>
              <w:rPr>
                <w:noProof/>
                <w:webHidden/>
              </w:rPr>
              <w:fldChar w:fldCharType="begin"/>
            </w:r>
            <w:r>
              <w:rPr>
                <w:noProof/>
                <w:webHidden/>
              </w:rPr>
              <w:instrText xml:space="preserve"> PAGEREF _Toc237568750 \h </w:instrText>
            </w:r>
            <w:r>
              <w:rPr>
                <w:noProof/>
                <w:webHidden/>
              </w:rPr>
            </w:r>
            <w:r>
              <w:rPr>
                <w:noProof/>
                <w:webHidden/>
              </w:rPr>
              <w:fldChar w:fldCharType="separate"/>
            </w:r>
            <w:r>
              <w:rPr>
                <w:noProof/>
                <w:webHidden/>
              </w:rPr>
              <w:t>15</w:t>
            </w:r>
            <w:r>
              <w:rPr>
                <w:noProof/>
                <w:webHidden/>
              </w:rPr>
              <w:fldChar w:fldCharType="end"/>
            </w:r>
          </w:hyperlink>
        </w:p>
        <w:p w14:paraId="7D331597" w14:textId="5F2349B3" w:rsidR="00CA1BBC" w:rsidRDefault="00CA1BBC">
          <w:pPr>
            <w:pStyle w:val="TOC1"/>
            <w:tabs>
              <w:tab w:val="right" w:leader="dot" w:pos="9016"/>
            </w:tabs>
            <w:rPr>
              <w:rFonts w:asciiTheme="minorHAnsi" w:eastAsiaTheme="minorEastAsia" w:hAnsiTheme="minorHAnsi"/>
              <w:noProof/>
              <w:kern w:val="2"/>
              <w:szCs w:val="24"/>
              <w:lang w:val="en-US"/>
              <w14:ligatures w14:val="standardContextual"/>
            </w:rPr>
          </w:pPr>
          <w:hyperlink w:anchor="_Toc237568751" w:history="1">
            <w:r w:rsidRPr="00192C79">
              <w:rPr>
                <w:rStyle w:val="Hyperlink"/>
                <w:noProof/>
              </w:rPr>
              <w:t>References</w:t>
            </w:r>
            <w:r>
              <w:rPr>
                <w:noProof/>
                <w:webHidden/>
              </w:rPr>
              <w:tab/>
            </w:r>
            <w:r>
              <w:rPr>
                <w:noProof/>
                <w:webHidden/>
              </w:rPr>
              <w:fldChar w:fldCharType="begin"/>
            </w:r>
            <w:r>
              <w:rPr>
                <w:noProof/>
                <w:webHidden/>
              </w:rPr>
              <w:instrText xml:space="preserve"> PAGEREF _Toc237568751 \h </w:instrText>
            </w:r>
            <w:r>
              <w:rPr>
                <w:noProof/>
                <w:webHidden/>
              </w:rPr>
            </w:r>
            <w:r>
              <w:rPr>
                <w:noProof/>
                <w:webHidden/>
              </w:rPr>
              <w:fldChar w:fldCharType="separate"/>
            </w:r>
            <w:r>
              <w:rPr>
                <w:noProof/>
                <w:webHidden/>
              </w:rPr>
              <w:t>16</w:t>
            </w:r>
            <w:r>
              <w:rPr>
                <w:noProof/>
                <w:webHidden/>
              </w:rPr>
              <w:fldChar w:fldCharType="end"/>
            </w:r>
          </w:hyperlink>
        </w:p>
        <w:p w14:paraId="6B38E9D5" w14:textId="2BD032EC" w:rsidR="00725908" w:rsidRDefault="00FA7292" w:rsidP="00725908">
          <w:pPr>
            <w:rPr>
              <w:b/>
              <w:bCs/>
              <w:noProof/>
            </w:rPr>
          </w:pPr>
          <w:r>
            <w:rPr>
              <w:b/>
              <w:bCs/>
              <w:noProof/>
            </w:rPr>
            <w:fldChar w:fldCharType="end"/>
          </w:r>
        </w:p>
      </w:sdtContent>
    </w:sdt>
    <w:p w14:paraId="4F7320CB" w14:textId="21D10852" w:rsidR="00B87E75" w:rsidRPr="00725908" w:rsidRDefault="00B87E75" w:rsidP="00725908">
      <w:r w:rsidRPr="00CD33A8">
        <w:rPr>
          <w:rFonts w:asciiTheme="minorBidi" w:hAnsiTheme="minorBidi"/>
          <w:sz w:val="22"/>
        </w:rPr>
        <w:br w:type="page"/>
      </w:r>
    </w:p>
    <w:p w14:paraId="2CF27283" w14:textId="77C2560A" w:rsidR="00B8304B" w:rsidRPr="00FA7292" w:rsidRDefault="00B8304B" w:rsidP="00FA7292">
      <w:pPr>
        <w:pStyle w:val="Title"/>
        <w:rPr>
          <w:bCs/>
          <w:color w:val="4472C4" w:themeColor="accent1"/>
          <w:spacing w:val="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A7292">
        <w:rPr>
          <w:bCs/>
          <w:color w:val="4472C4" w:themeColor="accent1"/>
          <w:spacing w:val="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Topic: </w:t>
      </w:r>
      <w:r w:rsidR="00014F62" w:rsidRPr="00FA7292">
        <w:rPr>
          <w:bCs/>
          <w:color w:val="4472C4" w:themeColor="accent1"/>
          <w:spacing w:val="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Experiences, Barriers and Facilitators Influencing Older Adults' Use of Remote General Practice (GP) Consultations in the United Kingdom: A Scoping Review</w:t>
      </w:r>
    </w:p>
    <w:p w14:paraId="132EBE05" w14:textId="77777777" w:rsidR="00CA1BBC" w:rsidRDefault="00CA1BBC" w:rsidP="00FA7292">
      <w:pPr>
        <w:pStyle w:val="Heading1"/>
      </w:pPr>
      <w:bookmarkStart w:id="0" w:name="_Toc237568721"/>
    </w:p>
    <w:p w14:paraId="3914D9AE" w14:textId="67CF34F0" w:rsidR="00CD33A8" w:rsidRDefault="00CD33A8" w:rsidP="00FA7292">
      <w:pPr>
        <w:pStyle w:val="Heading1"/>
      </w:pPr>
      <w:r>
        <w:t>Abstract</w:t>
      </w:r>
      <w:bookmarkEnd w:id="0"/>
      <w:r w:rsidR="008164AE">
        <w:t xml:space="preserve"> </w:t>
      </w:r>
    </w:p>
    <w:p w14:paraId="0807D05E" w14:textId="77777777" w:rsidR="00E86609" w:rsidRPr="00E86609" w:rsidRDefault="00E86609" w:rsidP="00E86609">
      <w:pPr>
        <w:spacing w:line="360" w:lineRule="auto"/>
        <w:jc w:val="both"/>
        <w:rPr>
          <w:rFonts w:ascii="Arial" w:hAnsi="Arial" w:cs="Arial"/>
          <w:sz w:val="22"/>
          <w:lang w:val="en-US"/>
        </w:rPr>
      </w:pPr>
      <w:r w:rsidRPr="00E86609">
        <w:rPr>
          <w:rFonts w:ascii="Arial" w:hAnsi="Arial" w:cs="Arial"/>
          <w:sz w:val="22"/>
          <w:lang w:val="en-US"/>
        </w:rPr>
        <w:t>Remote General Practice (GP) consultations have become an integral part of primary healthcare delivery in the United Kingdom, particularly following the COVID-19 pandemic. While they can improve access and convenience, concerns remain about whether older adults can use these services equitably. This scoping review aimed to identify and map the evidence on the experiences, barriers and facilitators influencing older adults' use of remote GP consultations in the United Kingdom.</w:t>
      </w:r>
    </w:p>
    <w:p w14:paraId="2ED16491" w14:textId="77777777" w:rsidR="00E86609" w:rsidRPr="00E86609" w:rsidRDefault="00E86609" w:rsidP="00E86609">
      <w:pPr>
        <w:spacing w:line="360" w:lineRule="auto"/>
        <w:jc w:val="both"/>
        <w:rPr>
          <w:rFonts w:ascii="Arial" w:hAnsi="Arial" w:cs="Arial"/>
          <w:sz w:val="22"/>
          <w:lang w:val="en-US"/>
        </w:rPr>
      </w:pPr>
      <w:r w:rsidRPr="00E86609">
        <w:rPr>
          <w:rFonts w:ascii="Arial" w:hAnsi="Arial" w:cs="Arial"/>
          <w:sz w:val="22"/>
          <w:lang w:val="en-US"/>
        </w:rPr>
        <w:t>A systematic search of PubMed, EBSCOhost and the UWTSD Library identified four peer-reviewed qualitative studies that met the inclusion criteria. Data were synthesised using thematic analysis, resulting in four interconnected themes: digital literacy and confidence; language, cultural and communication barriers; relationships and continuity of care; and facilitators, including family support, culturally appropriate services and person-centred approaches.</w:t>
      </w:r>
    </w:p>
    <w:p w14:paraId="320BCDEB" w14:textId="1341BC90" w:rsidR="00E86609" w:rsidRPr="00E86609" w:rsidRDefault="00E86609" w:rsidP="00E86609">
      <w:pPr>
        <w:spacing w:line="360" w:lineRule="auto"/>
        <w:jc w:val="both"/>
        <w:rPr>
          <w:rFonts w:ascii="Arial" w:hAnsi="Arial" w:cs="Arial"/>
          <w:sz w:val="22"/>
          <w:lang w:val="en-US"/>
        </w:rPr>
      </w:pPr>
      <w:r w:rsidRPr="00E86609">
        <w:rPr>
          <w:rFonts w:ascii="Arial" w:hAnsi="Arial" w:cs="Arial"/>
          <w:sz w:val="22"/>
          <w:lang w:val="en-US"/>
        </w:rPr>
        <w:t>The findings indicate that older adults' experiences of remote GP consultations are shaped by individual, cultural and structural factors. Although remote consultations can improve access to primary care, many older adults continue to experience digital exclusion, communication challenges and health inequalities. The review concludes that improving digital inclusion, maintaining flexible models of care and adopting person-centred approaches are</w:t>
      </w:r>
      <w:r w:rsidR="00725908">
        <w:rPr>
          <w:rFonts w:ascii="Arial" w:hAnsi="Arial" w:cs="Arial"/>
          <w:sz w:val="22"/>
          <w:lang w:val="en-US"/>
        </w:rPr>
        <w:t xml:space="preserve"> important </w:t>
      </w:r>
      <w:r w:rsidRPr="00E86609">
        <w:rPr>
          <w:rFonts w:ascii="Arial" w:hAnsi="Arial" w:cs="Arial"/>
          <w:sz w:val="22"/>
          <w:lang w:val="en-US"/>
        </w:rPr>
        <w:t>to promote equitable access to remote GP consultations for older adults within UK primary care.</w:t>
      </w:r>
    </w:p>
    <w:p w14:paraId="45617D40" w14:textId="77777777" w:rsidR="00CA1BBC" w:rsidRDefault="00CA1BBC" w:rsidP="00E86609">
      <w:pPr>
        <w:spacing w:line="360" w:lineRule="auto"/>
        <w:jc w:val="both"/>
        <w:rPr>
          <w:rFonts w:ascii="Arial" w:hAnsi="Arial" w:cs="Arial"/>
          <w:b/>
          <w:bCs/>
          <w:sz w:val="22"/>
          <w:lang w:val="en-US"/>
        </w:rPr>
      </w:pPr>
    </w:p>
    <w:p w14:paraId="09E76F8A" w14:textId="033C8FB3" w:rsidR="00E86609" w:rsidRPr="00E86609" w:rsidRDefault="00E86609" w:rsidP="00E86609">
      <w:pPr>
        <w:spacing w:line="360" w:lineRule="auto"/>
        <w:jc w:val="both"/>
        <w:rPr>
          <w:rFonts w:ascii="Arial" w:hAnsi="Arial" w:cs="Arial"/>
          <w:sz w:val="22"/>
          <w:lang w:val="en-US"/>
        </w:rPr>
      </w:pPr>
      <w:r w:rsidRPr="00E86609">
        <w:rPr>
          <w:rFonts w:ascii="Arial" w:hAnsi="Arial" w:cs="Arial"/>
          <w:b/>
          <w:bCs/>
          <w:sz w:val="22"/>
          <w:lang w:val="en-US"/>
        </w:rPr>
        <w:t>Keywords:</w:t>
      </w:r>
      <w:r w:rsidRPr="00E86609">
        <w:rPr>
          <w:rFonts w:ascii="Arial" w:hAnsi="Arial" w:cs="Arial"/>
          <w:sz w:val="22"/>
          <w:lang w:val="en-US"/>
        </w:rPr>
        <w:t xml:space="preserve"> remote GP consultations; older adults; primary care; experiences; barriers; facilitators; digital inclusion; scoping review.</w:t>
      </w:r>
    </w:p>
    <w:p w14:paraId="76DD437E" w14:textId="77777777" w:rsidR="00E86609" w:rsidRDefault="00E86609" w:rsidP="00676856">
      <w:pPr>
        <w:spacing w:line="360" w:lineRule="auto"/>
        <w:jc w:val="both"/>
        <w:rPr>
          <w:rFonts w:ascii="Arial" w:hAnsi="Arial" w:cs="Arial"/>
          <w:sz w:val="22"/>
          <w:lang w:val="en-US"/>
        </w:rPr>
      </w:pPr>
    </w:p>
    <w:p w14:paraId="593E8485" w14:textId="77777777" w:rsidR="00E86609" w:rsidRDefault="00E86609" w:rsidP="00676856">
      <w:pPr>
        <w:spacing w:line="360" w:lineRule="auto"/>
        <w:jc w:val="both"/>
        <w:rPr>
          <w:rFonts w:ascii="Arial" w:hAnsi="Arial" w:cs="Arial"/>
          <w:sz w:val="22"/>
          <w:lang w:val="en-US"/>
        </w:rPr>
      </w:pPr>
    </w:p>
    <w:p w14:paraId="12C9ED59" w14:textId="77777777" w:rsidR="00E86609" w:rsidRDefault="00E86609" w:rsidP="00DA1D1D">
      <w:pPr>
        <w:spacing w:line="360" w:lineRule="auto"/>
        <w:jc w:val="both"/>
        <w:rPr>
          <w:rFonts w:ascii="Arial" w:hAnsi="Arial" w:cs="Arial"/>
          <w:sz w:val="22"/>
          <w:lang w:val="en-US"/>
        </w:rPr>
      </w:pPr>
    </w:p>
    <w:p w14:paraId="14A1B1E8" w14:textId="77777777" w:rsidR="00E86609" w:rsidRDefault="00E86609" w:rsidP="00DA1D1D">
      <w:pPr>
        <w:spacing w:line="360" w:lineRule="auto"/>
        <w:jc w:val="both"/>
        <w:rPr>
          <w:rFonts w:ascii="Arial" w:hAnsi="Arial" w:cs="Arial"/>
          <w:lang w:val="en-US"/>
        </w:rPr>
      </w:pPr>
    </w:p>
    <w:p w14:paraId="12D76753" w14:textId="37C9E611" w:rsidR="00B87E75" w:rsidRPr="002B3751" w:rsidRDefault="00134B40" w:rsidP="00FA7292">
      <w:pPr>
        <w:pStyle w:val="Heading1"/>
      </w:pPr>
      <w:bookmarkStart w:id="1" w:name="_Toc237568722"/>
      <w:r w:rsidRPr="002B3751">
        <w:lastRenderedPageBreak/>
        <w:t xml:space="preserve">1. </w:t>
      </w:r>
      <w:r w:rsidR="00B87E75" w:rsidRPr="002B3751">
        <w:t>Introduction</w:t>
      </w:r>
      <w:bookmarkEnd w:id="1"/>
    </w:p>
    <w:p w14:paraId="615D5AD2" w14:textId="77777777" w:rsidR="00E86609" w:rsidRPr="00E86609" w:rsidRDefault="00E86609" w:rsidP="00E86609">
      <w:pPr>
        <w:tabs>
          <w:tab w:val="left" w:pos="6540"/>
        </w:tabs>
        <w:spacing w:line="360" w:lineRule="auto"/>
        <w:jc w:val="both"/>
        <w:rPr>
          <w:rFonts w:ascii="Arial" w:hAnsi="Arial" w:cs="Arial"/>
          <w:sz w:val="22"/>
          <w:lang w:val="en-US"/>
        </w:rPr>
      </w:pPr>
      <w:r w:rsidRPr="00E86609">
        <w:rPr>
          <w:rFonts w:ascii="Arial" w:hAnsi="Arial" w:cs="Arial"/>
          <w:sz w:val="22"/>
          <w:lang w:val="en-US"/>
        </w:rPr>
        <w:t>This scoping review examines older adults' experiences of remote General Practice (GP) consultations in the United Kingdom, with a particular focus on the barriers and facilitators that influence their use. The increasing use of digital healthcare may improve access for some older adults while creating challenges for others. Therefore, understanding these factors is essential for promoting equitable access to primary care.</w:t>
      </w:r>
    </w:p>
    <w:p w14:paraId="55721224" w14:textId="77777777" w:rsidR="00E86609" w:rsidRPr="002B3751" w:rsidRDefault="00E86609" w:rsidP="00FA7292">
      <w:pPr>
        <w:pStyle w:val="Heading2"/>
        <w:rPr>
          <w:lang w:val="en-US"/>
        </w:rPr>
      </w:pPr>
      <w:bookmarkStart w:id="2" w:name="_Toc237568723"/>
      <w:r w:rsidRPr="002B3751">
        <w:rPr>
          <w:lang w:val="en-US"/>
        </w:rPr>
        <w:t>1.1 Definition of the Main Concepts</w:t>
      </w:r>
      <w:bookmarkEnd w:id="2"/>
    </w:p>
    <w:p w14:paraId="142EBF7B" w14:textId="77777777" w:rsidR="00E86609" w:rsidRPr="00E86609" w:rsidRDefault="00E86609" w:rsidP="00E86609">
      <w:pPr>
        <w:tabs>
          <w:tab w:val="left" w:pos="6540"/>
        </w:tabs>
        <w:spacing w:line="360" w:lineRule="auto"/>
        <w:jc w:val="both"/>
        <w:rPr>
          <w:rFonts w:ascii="Arial" w:hAnsi="Arial" w:cs="Arial"/>
          <w:sz w:val="22"/>
          <w:lang w:val="en-US"/>
        </w:rPr>
      </w:pPr>
      <w:r w:rsidRPr="00E86609">
        <w:rPr>
          <w:rFonts w:ascii="Arial" w:hAnsi="Arial" w:cs="Arial"/>
          <w:sz w:val="22"/>
          <w:lang w:val="en-US"/>
        </w:rPr>
        <w:t xml:space="preserve">Remote General Practice (GP) consultations are healthcare appointments delivered without face-to-face contact through telephone, video conferencing or secure online communication platforms (NHS England, 2019). Their use increased rapidly across the United Kingdom during the COVID-19 pandemic, enabling patients to continue accessing primary healthcare while reducing the risk of infection (Greenhalgh </w:t>
      </w:r>
      <w:r w:rsidRPr="00E86609">
        <w:rPr>
          <w:rFonts w:ascii="Arial" w:hAnsi="Arial" w:cs="Arial"/>
          <w:i/>
          <w:iCs/>
          <w:sz w:val="22"/>
          <w:lang w:val="en-US"/>
        </w:rPr>
        <w:t>et al.</w:t>
      </w:r>
      <w:r w:rsidRPr="00E86609">
        <w:rPr>
          <w:rFonts w:ascii="Arial" w:hAnsi="Arial" w:cs="Arial"/>
          <w:sz w:val="22"/>
          <w:lang w:val="en-US"/>
        </w:rPr>
        <w:t>, 2020). Although initially expanded during the pandemic, remote GP consultations are now an established component of primary care.</w:t>
      </w:r>
    </w:p>
    <w:p w14:paraId="60748156" w14:textId="7A18AFB3" w:rsidR="00E86609" w:rsidRPr="00E86609" w:rsidRDefault="00E86609" w:rsidP="00E86609">
      <w:pPr>
        <w:tabs>
          <w:tab w:val="left" w:pos="6540"/>
        </w:tabs>
        <w:spacing w:line="360" w:lineRule="auto"/>
        <w:jc w:val="both"/>
        <w:rPr>
          <w:rFonts w:ascii="Arial" w:hAnsi="Arial" w:cs="Arial"/>
          <w:sz w:val="22"/>
          <w:lang w:val="en-US"/>
        </w:rPr>
      </w:pPr>
      <w:r w:rsidRPr="00E86609">
        <w:rPr>
          <w:rFonts w:ascii="Arial" w:hAnsi="Arial" w:cs="Arial"/>
          <w:sz w:val="22"/>
          <w:lang w:val="en-US"/>
        </w:rPr>
        <w:t xml:space="preserve">Older adults are generally defined as individuals aged 65 years and over. They are an important population because they are more likely to live with long-term health conditions and require regular access to primary care. However, some older adults may experience difficulties using remote consultations because of limited digital literacy, sensory or cognitive impairments, language barriers and socioeconomic </w:t>
      </w:r>
      <w:r w:rsidR="00B15BBA" w:rsidRPr="00E86609">
        <w:rPr>
          <w:rFonts w:ascii="Arial" w:hAnsi="Arial" w:cs="Arial"/>
          <w:sz w:val="22"/>
          <w:lang w:val="en-US"/>
        </w:rPr>
        <w:t>disadvantages</w:t>
      </w:r>
      <w:r w:rsidRPr="00E86609">
        <w:rPr>
          <w:rFonts w:ascii="Arial" w:hAnsi="Arial" w:cs="Arial"/>
          <w:sz w:val="22"/>
          <w:lang w:val="en-US"/>
        </w:rPr>
        <w:t xml:space="preserve"> (Parker </w:t>
      </w:r>
      <w:r w:rsidRPr="00E86609">
        <w:rPr>
          <w:rFonts w:ascii="Arial" w:hAnsi="Arial" w:cs="Arial"/>
          <w:i/>
          <w:iCs/>
          <w:sz w:val="22"/>
          <w:lang w:val="en-US"/>
        </w:rPr>
        <w:t>et al.</w:t>
      </w:r>
      <w:r w:rsidRPr="00E86609">
        <w:rPr>
          <w:rFonts w:ascii="Arial" w:hAnsi="Arial" w:cs="Arial"/>
          <w:sz w:val="22"/>
          <w:lang w:val="en-US"/>
        </w:rPr>
        <w:t>, 2021).</w:t>
      </w:r>
    </w:p>
    <w:p w14:paraId="7092AE29" w14:textId="77777777" w:rsidR="00E86609" w:rsidRPr="00E86609" w:rsidRDefault="00E86609" w:rsidP="00E86609">
      <w:pPr>
        <w:tabs>
          <w:tab w:val="left" w:pos="6540"/>
        </w:tabs>
        <w:spacing w:line="360" w:lineRule="auto"/>
        <w:jc w:val="both"/>
        <w:rPr>
          <w:rFonts w:ascii="Arial" w:hAnsi="Arial" w:cs="Arial"/>
          <w:sz w:val="22"/>
          <w:lang w:val="en-US"/>
        </w:rPr>
      </w:pPr>
      <w:r w:rsidRPr="00E86609">
        <w:rPr>
          <w:rFonts w:ascii="Arial" w:hAnsi="Arial" w:cs="Arial"/>
          <w:sz w:val="22"/>
          <w:lang w:val="en-US"/>
        </w:rPr>
        <w:t>Experiences refer to older adults' perceptions, views and interactions when accessing and receiving primary care through remote consultations. Barriers are factors that make access or effective use more difficult, including limited digital skills, communication difficulties, language barriers and inaccessible technology (</w:t>
      </w:r>
      <w:proofErr w:type="spellStart"/>
      <w:r w:rsidRPr="00E86609">
        <w:rPr>
          <w:rFonts w:ascii="Arial" w:hAnsi="Arial" w:cs="Arial"/>
          <w:sz w:val="22"/>
          <w:lang w:val="en-US"/>
        </w:rPr>
        <w:t>Tuijt</w:t>
      </w:r>
      <w:proofErr w:type="spellEnd"/>
      <w:r w:rsidRPr="00E86609">
        <w:rPr>
          <w:rFonts w:ascii="Arial" w:hAnsi="Arial" w:cs="Arial"/>
          <w:sz w:val="22"/>
          <w:lang w:val="en-US"/>
        </w:rPr>
        <w:t xml:space="preserve"> </w:t>
      </w:r>
      <w:r w:rsidRPr="00E86609">
        <w:rPr>
          <w:rFonts w:ascii="Arial" w:hAnsi="Arial" w:cs="Arial"/>
          <w:i/>
          <w:iCs/>
          <w:sz w:val="22"/>
          <w:lang w:val="en-US"/>
        </w:rPr>
        <w:t>et al.</w:t>
      </w:r>
      <w:r w:rsidRPr="00E86609">
        <w:rPr>
          <w:rFonts w:ascii="Arial" w:hAnsi="Arial" w:cs="Arial"/>
          <w:sz w:val="22"/>
          <w:lang w:val="en-US"/>
        </w:rPr>
        <w:t xml:space="preserve">, 2021). In contrast, facilitators are factors that support successful engagement with remote consultations, including family and carer support, digital skills training, culturally appropriate services and person-centred approaches (Ahmed </w:t>
      </w:r>
      <w:r w:rsidRPr="00E86609">
        <w:rPr>
          <w:rFonts w:ascii="Arial" w:hAnsi="Arial" w:cs="Arial"/>
          <w:i/>
          <w:iCs/>
          <w:sz w:val="22"/>
          <w:lang w:val="en-US"/>
        </w:rPr>
        <w:t>et al.</w:t>
      </w:r>
      <w:r w:rsidRPr="00E86609">
        <w:rPr>
          <w:rFonts w:ascii="Arial" w:hAnsi="Arial" w:cs="Arial"/>
          <w:sz w:val="22"/>
          <w:lang w:val="en-US"/>
        </w:rPr>
        <w:t>, 2024; Husain and Greenhalgh, 2025).</w:t>
      </w:r>
    </w:p>
    <w:p w14:paraId="1E687D5C" w14:textId="77777777" w:rsidR="00725908" w:rsidRDefault="00725908" w:rsidP="00FA7292">
      <w:pPr>
        <w:pStyle w:val="Heading2"/>
        <w:rPr>
          <w:lang w:val="en-US"/>
        </w:rPr>
      </w:pPr>
    </w:p>
    <w:p w14:paraId="160DBB06" w14:textId="702D8C33" w:rsidR="00AC6276" w:rsidRPr="009E60F6" w:rsidRDefault="00AC6276" w:rsidP="00FA7292">
      <w:pPr>
        <w:pStyle w:val="Heading2"/>
        <w:rPr>
          <w:lang w:val="en-US"/>
        </w:rPr>
      </w:pPr>
      <w:bookmarkStart w:id="3" w:name="_Toc237568724"/>
      <w:r w:rsidRPr="009E60F6">
        <w:rPr>
          <w:lang w:val="en-US"/>
        </w:rPr>
        <w:t>1.2 Rationale</w:t>
      </w:r>
      <w:bookmarkEnd w:id="3"/>
    </w:p>
    <w:p w14:paraId="3570618A" w14:textId="677E37BF" w:rsidR="009E60F6" w:rsidRPr="009E60F6" w:rsidRDefault="009E60F6" w:rsidP="009E60F6">
      <w:pPr>
        <w:tabs>
          <w:tab w:val="left" w:pos="6540"/>
        </w:tabs>
        <w:spacing w:line="360" w:lineRule="auto"/>
        <w:jc w:val="both"/>
        <w:rPr>
          <w:rFonts w:ascii="Arial" w:hAnsi="Arial" w:cs="Arial"/>
          <w:sz w:val="22"/>
          <w:lang w:val="en-US"/>
        </w:rPr>
      </w:pPr>
      <w:r w:rsidRPr="009E60F6">
        <w:rPr>
          <w:rFonts w:ascii="Arial" w:hAnsi="Arial" w:cs="Arial"/>
          <w:sz w:val="22"/>
          <w:lang w:val="en-US"/>
        </w:rPr>
        <w:t xml:space="preserve">Remote General Practice (GP) consultations have become an established part of healthcare delivery in the United Kingdom, particularly following the COVID-19 pandemic. The NHS Long Term Plan promotes digital technology to improve access, increase efficiency and support person-centred care (NHS England, 2019). </w:t>
      </w:r>
      <w:r w:rsidR="00725908">
        <w:rPr>
          <w:rFonts w:ascii="Arial" w:hAnsi="Arial" w:cs="Arial"/>
          <w:sz w:val="22"/>
          <w:lang w:val="en-US"/>
        </w:rPr>
        <w:t xml:space="preserve"> </w:t>
      </w:r>
      <w:r w:rsidRPr="009E60F6">
        <w:rPr>
          <w:rFonts w:ascii="Arial" w:hAnsi="Arial" w:cs="Arial"/>
          <w:sz w:val="22"/>
          <w:lang w:val="en-US"/>
        </w:rPr>
        <w:t>As the UK population continues to age, ensuring equitable access to primary care for older adults has become increasingly important (Office for National Statistics, 202</w:t>
      </w:r>
      <w:r w:rsidR="00725908">
        <w:rPr>
          <w:rFonts w:ascii="Arial" w:hAnsi="Arial" w:cs="Arial"/>
          <w:sz w:val="22"/>
          <w:lang w:val="en-US"/>
        </w:rPr>
        <w:t>4</w:t>
      </w:r>
      <w:r w:rsidRPr="009E60F6">
        <w:rPr>
          <w:rFonts w:ascii="Arial" w:hAnsi="Arial" w:cs="Arial"/>
          <w:sz w:val="22"/>
          <w:lang w:val="en-US"/>
        </w:rPr>
        <w:t>).</w:t>
      </w:r>
    </w:p>
    <w:p w14:paraId="335AC832" w14:textId="77777777" w:rsidR="009E60F6" w:rsidRPr="009E60F6" w:rsidRDefault="009E60F6" w:rsidP="009E60F6">
      <w:pPr>
        <w:tabs>
          <w:tab w:val="left" w:pos="6540"/>
        </w:tabs>
        <w:spacing w:line="360" w:lineRule="auto"/>
        <w:jc w:val="both"/>
        <w:rPr>
          <w:rFonts w:ascii="Arial" w:hAnsi="Arial" w:cs="Arial"/>
          <w:sz w:val="22"/>
          <w:lang w:val="en-US"/>
        </w:rPr>
      </w:pPr>
      <w:r w:rsidRPr="009E60F6">
        <w:rPr>
          <w:rFonts w:ascii="Arial" w:hAnsi="Arial" w:cs="Arial"/>
          <w:sz w:val="22"/>
          <w:lang w:val="en-US"/>
        </w:rPr>
        <w:lastRenderedPageBreak/>
        <w:t xml:space="preserve">Existing research suggests that older adults may experience challenges when accessing remote GP consultations. Limited digital confidence, communication difficulties, language barriers and social disadvantage may affect their ability to use these services effectively (Parker </w:t>
      </w:r>
      <w:r w:rsidRPr="009E60F6">
        <w:rPr>
          <w:rFonts w:ascii="Arial" w:hAnsi="Arial" w:cs="Arial"/>
          <w:i/>
          <w:iCs/>
          <w:sz w:val="22"/>
          <w:lang w:val="en-US"/>
        </w:rPr>
        <w:t>et al.</w:t>
      </w:r>
      <w:r w:rsidRPr="009E60F6">
        <w:rPr>
          <w:rFonts w:ascii="Arial" w:hAnsi="Arial" w:cs="Arial"/>
          <w:sz w:val="22"/>
          <w:lang w:val="en-US"/>
        </w:rPr>
        <w:t>, 2021). However, remote consultations can also improve convenience, reduce travel and increase flexibility when designed around patients' needs (</w:t>
      </w:r>
      <w:proofErr w:type="spellStart"/>
      <w:r w:rsidRPr="009E60F6">
        <w:rPr>
          <w:rFonts w:ascii="Arial" w:hAnsi="Arial" w:cs="Arial"/>
          <w:sz w:val="22"/>
          <w:lang w:val="en-US"/>
        </w:rPr>
        <w:t>Tuijt</w:t>
      </w:r>
      <w:proofErr w:type="spellEnd"/>
      <w:r w:rsidRPr="009E60F6">
        <w:rPr>
          <w:rFonts w:ascii="Arial" w:hAnsi="Arial" w:cs="Arial"/>
          <w:sz w:val="22"/>
          <w:lang w:val="en-US"/>
        </w:rPr>
        <w:t xml:space="preserve"> </w:t>
      </w:r>
      <w:r w:rsidRPr="009E60F6">
        <w:rPr>
          <w:rFonts w:ascii="Arial" w:hAnsi="Arial" w:cs="Arial"/>
          <w:i/>
          <w:iCs/>
          <w:sz w:val="22"/>
          <w:lang w:val="en-US"/>
        </w:rPr>
        <w:t>et al.</w:t>
      </w:r>
      <w:r w:rsidRPr="009E60F6">
        <w:rPr>
          <w:rFonts w:ascii="Arial" w:hAnsi="Arial" w:cs="Arial"/>
          <w:sz w:val="22"/>
          <w:lang w:val="en-US"/>
        </w:rPr>
        <w:t>, 2021). Therefore, understanding older adults' experiences, barriers and facilitators is important for promoting equitable access to primary care.</w:t>
      </w:r>
    </w:p>
    <w:p w14:paraId="3CBEF092" w14:textId="77777777" w:rsidR="009E60F6" w:rsidRPr="009E60F6" w:rsidRDefault="009E60F6" w:rsidP="009E60F6">
      <w:pPr>
        <w:tabs>
          <w:tab w:val="left" w:pos="6540"/>
        </w:tabs>
        <w:spacing w:line="360" w:lineRule="auto"/>
        <w:jc w:val="both"/>
        <w:rPr>
          <w:rFonts w:ascii="Arial" w:hAnsi="Arial" w:cs="Arial"/>
          <w:sz w:val="22"/>
          <w:lang w:val="en-US"/>
        </w:rPr>
      </w:pPr>
      <w:r w:rsidRPr="009E60F6">
        <w:rPr>
          <w:rFonts w:ascii="Arial" w:hAnsi="Arial" w:cs="Arial"/>
          <w:sz w:val="22"/>
          <w:lang w:val="en-US"/>
        </w:rPr>
        <w:t xml:space="preserve">Although research in this area is increasing, evidence remains dispersed across different population groups and healthcare settings. A scoping review is appropriate because it can map the available evidence, identify common themes and highlight gaps in the literature (Arksey and O'Malley, 2005; Munn </w:t>
      </w:r>
      <w:r w:rsidRPr="009E60F6">
        <w:rPr>
          <w:rFonts w:ascii="Arial" w:hAnsi="Arial" w:cs="Arial"/>
          <w:i/>
          <w:iCs/>
          <w:sz w:val="22"/>
          <w:lang w:val="en-US"/>
        </w:rPr>
        <w:t>et al.</w:t>
      </w:r>
      <w:r w:rsidRPr="009E60F6">
        <w:rPr>
          <w:rFonts w:ascii="Arial" w:hAnsi="Arial" w:cs="Arial"/>
          <w:sz w:val="22"/>
          <w:lang w:val="en-US"/>
        </w:rPr>
        <w:t>, 2018). The findings may also inform future research, policy and practice within UK primary care.</w:t>
      </w:r>
    </w:p>
    <w:p w14:paraId="2D15D15C" w14:textId="77777777" w:rsidR="00725908" w:rsidRDefault="00725908" w:rsidP="00FA7292">
      <w:pPr>
        <w:pStyle w:val="Heading2"/>
        <w:rPr>
          <w:lang w:val="en-US"/>
        </w:rPr>
      </w:pPr>
    </w:p>
    <w:p w14:paraId="041FD2AE" w14:textId="299DFD94" w:rsidR="009E60F6" w:rsidRPr="002B3751" w:rsidRDefault="009E60F6" w:rsidP="00FA7292">
      <w:pPr>
        <w:pStyle w:val="Heading2"/>
        <w:rPr>
          <w:lang w:val="en-US"/>
        </w:rPr>
      </w:pPr>
      <w:bookmarkStart w:id="4" w:name="_Toc237568725"/>
      <w:r w:rsidRPr="002B3751">
        <w:rPr>
          <w:lang w:val="en-US"/>
        </w:rPr>
        <w:t>1.3 Review Question</w:t>
      </w:r>
      <w:bookmarkEnd w:id="4"/>
    </w:p>
    <w:p w14:paraId="53E2152E" w14:textId="77777777" w:rsidR="009E60F6" w:rsidRPr="009E60F6" w:rsidRDefault="009E60F6" w:rsidP="009E60F6">
      <w:pPr>
        <w:tabs>
          <w:tab w:val="left" w:pos="6540"/>
        </w:tabs>
        <w:spacing w:line="360" w:lineRule="auto"/>
        <w:jc w:val="both"/>
        <w:rPr>
          <w:rFonts w:ascii="Arial" w:hAnsi="Arial" w:cs="Arial"/>
          <w:sz w:val="22"/>
          <w:lang w:val="en-US"/>
        </w:rPr>
      </w:pPr>
      <w:r w:rsidRPr="009E60F6">
        <w:rPr>
          <w:rFonts w:ascii="Arial" w:hAnsi="Arial" w:cs="Arial"/>
          <w:sz w:val="22"/>
          <w:lang w:val="en-US"/>
        </w:rPr>
        <w:t>What evidence exists regarding the experiences, barriers and facilitators influencing older adults' use of remote General Practice (GP) consultations in the United Kingdom?</w:t>
      </w:r>
    </w:p>
    <w:p w14:paraId="235379DA" w14:textId="77777777" w:rsidR="009E60F6" w:rsidRPr="002B3751" w:rsidRDefault="009E60F6" w:rsidP="00FA7292">
      <w:pPr>
        <w:pStyle w:val="Heading2"/>
        <w:rPr>
          <w:lang w:val="en-US"/>
        </w:rPr>
      </w:pPr>
      <w:bookmarkStart w:id="5" w:name="_Toc237568726"/>
      <w:r w:rsidRPr="002B3751">
        <w:rPr>
          <w:lang w:val="en-US"/>
        </w:rPr>
        <w:t>1.4 Objectives</w:t>
      </w:r>
      <w:bookmarkEnd w:id="5"/>
    </w:p>
    <w:p w14:paraId="54766880" w14:textId="77777777" w:rsidR="009E60F6" w:rsidRPr="009E60F6" w:rsidRDefault="009E60F6" w:rsidP="009E60F6">
      <w:pPr>
        <w:tabs>
          <w:tab w:val="left" w:pos="6540"/>
        </w:tabs>
        <w:spacing w:line="360" w:lineRule="auto"/>
        <w:jc w:val="both"/>
        <w:rPr>
          <w:rFonts w:ascii="Arial" w:hAnsi="Arial" w:cs="Arial"/>
          <w:sz w:val="22"/>
          <w:lang w:val="en-US"/>
        </w:rPr>
      </w:pPr>
      <w:r w:rsidRPr="009E60F6">
        <w:rPr>
          <w:rFonts w:ascii="Arial" w:hAnsi="Arial" w:cs="Arial"/>
          <w:sz w:val="22"/>
          <w:lang w:val="en-US"/>
        </w:rPr>
        <w:t>This scoping review aims to:</w:t>
      </w:r>
    </w:p>
    <w:p w14:paraId="5D93DB34" w14:textId="77777777" w:rsidR="009E60F6" w:rsidRPr="009E60F6" w:rsidRDefault="009E60F6" w:rsidP="009E60F6">
      <w:pPr>
        <w:numPr>
          <w:ilvl w:val="0"/>
          <w:numId w:val="34"/>
        </w:numPr>
        <w:tabs>
          <w:tab w:val="left" w:pos="6540"/>
        </w:tabs>
        <w:spacing w:line="360" w:lineRule="auto"/>
        <w:jc w:val="both"/>
        <w:rPr>
          <w:rFonts w:ascii="Arial" w:hAnsi="Arial" w:cs="Arial"/>
          <w:sz w:val="22"/>
          <w:lang w:val="en-US"/>
        </w:rPr>
      </w:pPr>
      <w:r w:rsidRPr="009E60F6">
        <w:rPr>
          <w:rFonts w:ascii="Arial" w:hAnsi="Arial" w:cs="Arial"/>
          <w:sz w:val="22"/>
          <w:lang w:val="en-US"/>
        </w:rPr>
        <w:t xml:space="preserve">Explore key concepts and UK policy on remote GP consultations for older adults. </w:t>
      </w:r>
    </w:p>
    <w:p w14:paraId="0C4D3887" w14:textId="77777777" w:rsidR="009E60F6" w:rsidRPr="009E60F6" w:rsidRDefault="009E60F6" w:rsidP="009E60F6">
      <w:pPr>
        <w:numPr>
          <w:ilvl w:val="0"/>
          <w:numId w:val="34"/>
        </w:numPr>
        <w:tabs>
          <w:tab w:val="left" w:pos="6540"/>
        </w:tabs>
        <w:spacing w:line="360" w:lineRule="auto"/>
        <w:jc w:val="both"/>
        <w:rPr>
          <w:rFonts w:ascii="Arial" w:hAnsi="Arial" w:cs="Arial"/>
          <w:sz w:val="22"/>
          <w:lang w:val="en-US"/>
        </w:rPr>
      </w:pPr>
      <w:r w:rsidRPr="009E60F6">
        <w:rPr>
          <w:rFonts w:ascii="Arial" w:hAnsi="Arial" w:cs="Arial"/>
          <w:sz w:val="22"/>
          <w:lang w:val="en-US"/>
        </w:rPr>
        <w:t xml:space="preserve">Conduct a scoping review of peer-reviewed UK research on older adults' experiences, barriers and facilitators in remote GP consultations. </w:t>
      </w:r>
    </w:p>
    <w:p w14:paraId="50702ED3" w14:textId="5E3AEAB2" w:rsidR="00FA7292" w:rsidRPr="00FA7292" w:rsidRDefault="009E60F6" w:rsidP="00FA7292">
      <w:pPr>
        <w:numPr>
          <w:ilvl w:val="0"/>
          <w:numId w:val="34"/>
        </w:numPr>
        <w:tabs>
          <w:tab w:val="left" w:pos="6540"/>
        </w:tabs>
        <w:spacing w:line="360" w:lineRule="auto"/>
        <w:jc w:val="both"/>
        <w:rPr>
          <w:rFonts w:ascii="Arial" w:hAnsi="Arial" w:cs="Arial"/>
          <w:sz w:val="22"/>
          <w:lang w:val="en-US"/>
        </w:rPr>
      </w:pPr>
      <w:r w:rsidRPr="009E60F6">
        <w:rPr>
          <w:rFonts w:ascii="Arial" w:hAnsi="Arial" w:cs="Arial"/>
          <w:sz w:val="22"/>
          <w:lang w:val="en-US"/>
        </w:rPr>
        <w:t>Provide recommendations for research and practice based on the review findings.</w:t>
      </w:r>
    </w:p>
    <w:p w14:paraId="043842FC" w14:textId="7B8FA314" w:rsidR="00486DD3" w:rsidRPr="00CD33A8" w:rsidRDefault="002B3751" w:rsidP="00FA7292">
      <w:pPr>
        <w:pStyle w:val="Heading1"/>
      </w:pPr>
      <w:bookmarkStart w:id="6" w:name="_Toc237568727"/>
      <w:r>
        <w:t xml:space="preserve">2. </w:t>
      </w:r>
      <w:r w:rsidR="00486DD3" w:rsidRPr="00CD33A8">
        <w:t>Background</w:t>
      </w:r>
      <w:bookmarkEnd w:id="6"/>
    </w:p>
    <w:p w14:paraId="231696EB" w14:textId="05F0A3C4" w:rsidR="00B15BBA" w:rsidRPr="00B15BBA" w:rsidRDefault="005B0E45" w:rsidP="00B15BBA">
      <w:pPr>
        <w:tabs>
          <w:tab w:val="left" w:pos="6540"/>
        </w:tabs>
        <w:spacing w:line="360" w:lineRule="auto"/>
        <w:jc w:val="both"/>
        <w:rPr>
          <w:rFonts w:ascii="Arial" w:hAnsi="Arial" w:cs="Arial"/>
          <w:sz w:val="22"/>
          <w:lang w:val="en-US"/>
        </w:rPr>
      </w:pPr>
      <w:r w:rsidRPr="005B0E45">
        <w:rPr>
          <w:rFonts w:ascii="Arial" w:hAnsi="Arial" w:cs="Arial"/>
          <w:sz w:val="22"/>
        </w:rPr>
        <w:t>The United Kingdom has an ageing population, with older adults representing an increasing proportion of the population (Office for National Statistics, 2024). This trend is expected to increase demand for health and social care services and place additional pressure on primary healthcare. Consequently, ensuring that older adults can access healthcare effectively is an important priority for the NHS and wider health and social care system.</w:t>
      </w:r>
    </w:p>
    <w:p w14:paraId="34A87283" w14:textId="00F2508F" w:rsidR="00B15BBA" w:rsidRPr="00B15BBA" w:rsidRDefault="00B15BBA" w:rsidP="00B15BBA">
      <w:pPr>
        <w:tabs>
          <w:tab w:val="left" w:pos="6540"/>
        </w:tabs>
        <w:spacing w:line="360" w:lineRule="auto"/>
        <w:jc w:val="both"/>
        <w:rPr>
          <w:rFonts w:ascii="Arial" w:hAnsi="Arial" w:cs="Arial"/>
          <w:sz w:val="22"/>
          <w:lang w:val="en-US"/>
        </w:rPr>
      </w:pPr>
      <w:r w:rsidRPr="00B15BBA">
        <w:rPr>
          <w:rFonts w:ascii="Arial" w:hAnsi="Arial" w:cs="Arial"/>
          <w:sz w:val="22"/>
          <w:lang w:val="en-US"/>
        </w:rPr>
        <w:t xml:space="preserve">The COVID-19 pandemic accelerated the adoption of remote GP consultations across the United Kingdom. Before the pandemic, most GP appointments were delivered face to face. However, infection control measures led to a rapid increase in telephone, video and online consultations, allowing healthcare access to continue while reducing the risk of COVID-19 transmission (Greenhalgh </w:t>
      </w:r>
      <w:r w:rsidRPr="00B15BBA">
        <w:rPr>
          <w:rFonts w:ascii="Arial" w:hAnsi="Arial" w:cs="Arial"/>
          <w:i/>
          <w:iCs/>
          <w:sz w:val="22"/>
          <w:lang w:val="en-US"/>
        </w:rPr>
        <w:t>et al.</w:t>
      </w:r>
      <w:r w:rsidRPr="00B15BBA">
        <w:rPr>
          <w:rFonts w:ascii="Arial" w:hAnsi="Arial" w:cs="Arial"/>
          <w:sz w:val="22"/>
          <w:lang w:val="en-US"/>
        </w:rPr>
        <w:t xml:space="preserve">, 2020). Although this supported continuity of care, it also </w:t>
      </w:r>
      <w:r w:rsidRPr="00B15BBA">
        <w:rPr>
          <w:rFonts w:ascii="Arial" w:hAnsi="Arial" w:cs="Arial"/>
          <w:sz w:val="22"/>
          <w:lang w:val="en-US"/>
        </w:rPr>
        <w:lastRenderedPageBreak/>
        <w:t>highlighted concerns about digital exclusion and unequal access, particularly among older adults.</w:t>
      </w:r>
    </w:p>
    <w:p w14:paraId="3D3DEDD2" w14:textId="480ED512" w:rsidR="00B15BBA" w:rsidRPr="00B15BBA" w:rsidRDefault="00B15BBA" w:rsidP="00B15BBA">
      <w:pPr>
        <w:tabs>
          <w:tab w:val="left" w:pos="6540"/>
        </w:tabs>
        <w:spacing w:line="360" w:lineRule="auto"/>
        <w:jc w:val="both"/>
        <w:rPr>
          <w:rFonts w:ascii="Arial" w:hAnsi="Arial" w:cs="Arial"/>
          <w:sz w:val="22"/>
          <w:lang w:val="en-US"/>
        </w:rPr>
      </w:pPr>
      <w:r w:rsidRPr="00B15BBA">
        <w:rPr>
          <w:rFonts w:ascii="Arial" w:hAnsi="Arial" w:cs="Arial"/>
          <w:sz w:val="22"/>
          <w:lang w:val="en-US"/>
        </w:rPr>
        <w:t>The NHS Long Term Plan identifies digital technology as an important means of improving access, increasing efficiency and supporting person-centred care (NHS England, 2019). It also emphasises reducing health inequalities and ensuring that people who cannot or do not wish to use digital services can continue to access appropriate care. NHS England subsequently introduced digital requirements for general practice, supporting online consultation and digital access to GP services.</w:t>
      </w:r>
    </w:p>
    <w:p w14:paraId="0BD97027" w14:textId="77777777" w:rsidR="00B15BBA" w:rsidRPr="00B15BBA" w:rsidRDefault="00B15BBA" w:rsidP="00B15BBA">
      <w:pPr>
        <w:tabs>
          <w:tab w:val="left" w:pos="6540"/>
        </w:tabs>
        <w:spacing w:line="360" w:lineRule="auto"/>
        <w:jc w:val="both"/>
        <w:rPr>
          <w:rFonts w:ascii="Arial" w:hAnsi="Arial" w:cs="Arial"/>
          <w:sz w:val="22"/>
          <w:lang w:val="en-US"/>
        </w:rPr>
      </w:pPr>
      <w:r w:rsidRPr="00B15BBA">
        <w:rPr>
          <w:rFonts w:ascii="Arial" w:hAnsi="Arial" w:cs="Arial"/>
          <w:sz w:val="22"/>
          <w:lang w:val="en-US"/>
        </w:rPr>
        <w:t>National policy also addresses digital exclusion. The Government Digital Inclusion Strategy aims to reduce digital exclusion by improving access, digital skills, confidence and the ability to benefit from online services (GOV.UK, 2014). These priorities are particularly relevant to older adults, for whom digital confidence and access to technology may influence their ability to use remote GP consultations.</w:t>
      </w:r>
    </w:p>
    <w:p w14:paraId="2FB039FF" w14:textId="77777777" w:rsidR="00B15BBA" w:rsidRPr="00B15BBA" w:rsidRDefault="00B15BBA" w:rsidP="00B15BBA">
      <w:pPr>
        <w:tabs>
          <w:tab w:val="left" w:pos="6540"/>
        </w:tabs>
        <w:spacing w:line="360" w:lineRule="auto"/>
        <w:jc w:val="both"/>
        <w:rPr>
          <w:rFonts w:ascii="Arial" w:hAnsi="Arial" w:cs="Arial"/>
          <w:sz w:val="22"/>
          <w:lang w:val="en-US"/>
        </w:rPr>
      </w:pPr>
      <w:r w:rsidRPr="00B15BBA">
        <w:rPr>
          <w:rFonts w:ascii="Arial" w:hAnsi="Arial" w:cs="Arial"/>
          <w:sz w:val="22"/>
          <w:lang w:val="en-US"/>
        </w:rPr>
        <w:t>Legislation also supports equitable access to healthcare. The Equality Act 2010 requires service providers to consider reasonable adjustments for people with relevant protected characteristics, including disability and age. This is relevant to remote consultations because GP practices need to consider patients' communication and accessibility needs when providing digital services (Great Britain, 2010).</w:t>
      </w:r>
    </w:p>
    <w:p w14:paraId="16ADBD76" w14:textId="2CC303DD" w:rsidR="00B15BBA" w:rsidRPr="00B15BBA" w:rsidRDefault="00754698" w:rsidP="00B15BBA">
      <w:pPr>
        <w:tabs>
          <w:tab w:val="left" w:pos="6540"/>
        </w:tabs>
        <w:spacing w:line="360" w:lineRule="auto"/>
        <w:jc w:val="both"/>
        <w:rPr>
          <w:rFonts w:ascii="Arial" w:hAnsi="Arial" w:cs="Arial"/>
          <w:sz w:val="22"/>
          <w:lang w:val="en-US"/>
        </w:rPr>
      </w:pPr>
      <w:r w:rsidRPr="00754698">
        <w:rPr>
          <w:rFonts w:ascii="Arial" w:hAnsi="Arial" w:cs="Arial"/>
          <w:sz w:val="22"/>
        </w:rPr>
        <w:t>NHS England also provides guidance to support digital inclusion and the delivery of digital services within primary care. These initiatives are relevant to older adults because they emphasise accessibility, patient choice and support for people who may experience digital exclusion (NHS England, 2023).</w:t>
      </w:r>
    </w:p>
    <w:p w14:paraId="224A18D5" w14:textId="77777777" w:rsidR="00B15BBA" w:rsidRPr="00B15BBA" w:rsidRDefault="00B15BBA" w:rsidP="00B15BBA">
      <w:pPr>
        <w:tabs>
          <w:tab w:val="left" w:pos="6540"/>
        </w:tabs>
        <w:spacing w:line="360" w:lineRule="auto"/>
        <w:jc w:val="both"/>
        <w:rPr>
          <w:rFonts w:ascii="Arial" w:hAnsi="Arial" w:cs="Arial"/>
          <w:sz w:val="22"/>
          <w:lang w:val="en-US"/>
        </w:rPr>
      </w:pPr>
      <w:r w:rsidRPr="00B15BBA">
        <w:rPr>
          <w:rFonts w:ascii="Arial" w:hAnsi="Arial" w:cs="Arial"/>
          <w:sz w:val="22"/>
          <w:lang w:val="en-US"/>
        </w:rPr>
        <w:t>Overall, UK policy, legislation and supporting organisations provide a framework for expanding remote GP consultations while promoting equity and inclusion. However, the continued presence of barriers for some older adults highlights the importance of understanding their experiences and the factors that either hinder or support their use of remote primary care.</w:t>
      </w:r>
    </w:p>
    <w:p w14:paraId="0F4674FA" w14:textId="77777777" w:rsidR="00CA1BBC" w:rsidRDefault="00CA1BBC" w:rsidP="00FA7292">
      <w:pPr>
        <w:pStyle w:val="Heading1"/>
      </w:pPr>
      <w:bookmarkStart w:id="7" w:name="_Toc237568728"/>
    </w:p>
    <w:p w14:paraId="4FD864FC" w14:textId="31AE858E" w:rsidR="00334432" w:rsidRPr="002B3751" w:rsidRDefault="00334432" w:rsidP="00FA7292">
      <w:pPr>
        <w:pStyle w:val="Heading1"/>
      </w:pPr>
      <w:r w:rsidRPr="002B3751">
        <w:t>3. Methods</w:t>
      </w:r>
      <w:bookmarkEnd w:id="7"/>
    </w:p>
    <w:p w14:paraId="3BA6ECAA" w14:textId="77777777" w:rsidR="00334432" w:rsidRPr="00452C56" w:rsidRDefault="00334432" w:rsidP="00FA7292">
      <w:pPr>
        <w:pStyle w:val="Heading2"/>
        <w:rPr>
          <w:lang w:val="en-US"/>
        </w:rPr>
      </w:pPr>
      <w:bookmarkStart w:id="8" w:name="_Toc237568729"/>
      <w:r w:rsidRPr="00452C56">
        <w:rPr>
          <w:lang w:val="en-US"/>
        </w:rPr>
        <w:t>3.1 Data Collection (Search Strategy)</w:t>
      </w:r>
      <w:bookmarkEnd w:id="8"/>
    </w:p>
    <w:p w14:paraId="748DD14C" w14:textId="77777777" w:rsidR="00386B21" w:rsidRPr="00386B21" w:rsidRDefault="00386B21" w:rsidP="00386B21">
      <w:pPr>
        <w:tabs>
          <w:tab w:val="left" w:pos="6540"/>
        </w:tabs>
        <w:spacing w:line="360" w:lineRule="auto"/>
        <w:jc w:val="both"/>
        <w:rPr>
          <w:rFonts w:ascii="Arial" w:hAnsi="Arial" w:cs="Arial"/>
          <w:sz w:val="22"/>
          <w:lang w:val="en-US"/>
        </w:rPr>
      </w:pPr>
      <w:r w:rsidRPr="00386B21">
        <w:rPr>
          <w:rFonts w:ascii="Arial" w:hAnsi="Arial" w:cs="Arial"/>
          <w:sz w:val="22"/>
          <w:lang w:val="en-US"/>
        </w:rPr>
        <w:t xml:space="preserve">This study adopted the scoping review framework developed by Arksey and O'Malley (2005), together with the methodological guidance provided by Munn </w:t>
      </w:r>
      <w:r w:rsidRPr="00386B21">
        <w:rPr>
          <w:rFonts w:ascii="Arial" w:hAnsi="Arial" w:cs="Arial"/>
          <w:i/>
          <w:iCs/>
          <w:sz w:val="22"/>
          <w:lang w:val="en-US"/>
        </w:rPr>
        <w:t>et al.</w:t>
      </w:r>
      <w:r w:rsidRPr="00386B21">
        <w:rPr>
          <w:rFonts w:ascii="Arial" w:hAnsi="Arial" w:cs="Arial"/>
          <w:sz w:val="22"/>
          <w:lang w:val="en-US"/>
        </w:rPr>
        <w:t xml:space="preserve"> (2018). The review was </w:t>
      </w:r>
      <w:r w:rsidRPr="00386B21">
        <w:rPr>
          <w:rFonts w:ascii="Arial" w:hAnsi="Arial" w:cs="Arial"/>
          <w:sz w:val="22"/>
          <w:lang w:val="en-US"/>
        </w:rPr>
        <w:lastRenderedPageBreak/>
        <w:t xml:space="preserve">reported in accordance with the PRISMA Extension for Scoping Reviews (PRISMA-ScR) to support a transparent and systematic review process (Tricco </w:t>
      </w:r>
      <w:r w:rsidRPr="00386B21">
        <w:rPr>
          <w:rFonts w:ascii="Arial" w:hAnsi="Arial" w:cs="Arial"/>
          <w:i/>
          <w:iCs/>
          <w:sz w:val="22"/>
          <w:lang w:val="en-US"/>
        </w:rPr>
        <w:t>et al.</w:t>
      </w:r>
      <w:r w:rsidRPr="00386B21">
        <w:rPr>
          <w:rFonts w:ascii="Arial" w:hAnsi="Arial" w:cs="Arial"/>
          <w:sz w:val="22"/>
          <w:lang w:val="en-US"/>
        </w:rPr>
        <w:t>, 2018).</w:t>
      </w:r>
    </w:p>
    <w:p w14:paraId="7FA35441" w14:textId="77777777" w:rsidR="00386B21" w:rsidRPr="00386B21" w:rsidRDefault="00386B21" w:rsidP="00386B21">
      <w:pPr>
        <w:tabs>
          <w:tab w:val="left" w:pos="6540"/>
        </w:tabs>
        <w:spacing w:line="360" w:lineRule="auto"/>
        <w:jc w:val="both"/>
        <w:rPr>
          <w:rFonts w:ascii="Arial" w:hAnsi="Arial" w:cs="Arial"/>
          <w:sz w:val="22"/>
          <w:lang w:val="en-US"/>
        </w:rPr>
      </w:pPr>
      <w:r w:rsidRPr="00386B21">
        <w:rPr>
          <w:rFonts w:ascii="Arial" w:hAnsi="Arial" w:cs="Arial"/>
          <w:sz w:val="22"/>
          <w:lang w:val="en-US"/>
        </w:rPr>
        <w:t>A systematic literature search was conducted using PubMed, EBSCOhost and the UWTSD Library. These sources were selected to identify relevant peer-reviewed health and social care literature.</w:t>
      </w:r>
    </w:p>
    <w:p w14:paraId="37E4475C" w14:textId="77777777" w:rsidR="00386B21" w:rsidRPr="00386B21" w:rsidRDefault="00386B21" w:rsidP="00386B21">
      <w:pPr>
        <w:tabs>
          <w:tab w:val="left" w:pos="6540"/>
        </w:tabs>
        <w:spacing w:line="360" w:lineRule="auto"/>
        <w:jc w:val="both"/>
        <w:rPr>
          <w:rFonts w:ascii="Arial" w:hAnsi="Arial" w:cs="Arial"/>
          <w:sz w:val="22"/>
          <w:lang w:val="en-US"/>
        </w:rPr>
      </w:pPr>
      <w:r w:rsidRPr="00386B21">
        <w:rPr>
          <w:rFonts w:ascii="Arial" w:hAnsi="Arial" w:cs="Arial"/>
          <w:sz w:val="22"/>
          <w:lang w:val="en-US"/>
        </w:rPr>
        <w:t xml:space="preserve">Boolean operators (AND, OR) were used to combine search terms. Keywords included </w:t>
      </w:r>
      <w:r w:rsidRPr="00386B21">
        <w:rPr>
          <w:rFonts w:ascii="Arial" w:hAnsi="Arial" w:cs="Arial"/>
          <w:i/>
          <w:iCs/>
          <w:sz w:val="22"/>
          <w:lang w:val="en-US"/>
        </w:rPr>
        <w:t>remote GP consultation</w:t>
      </w:r>
      <w:r w:rsidRPr="00386B21">
        <w:rPr>
          <w:rFonts w:ascii="Arial" w:hAnsi="Arial" w:cs="Arial"/>
          <w:sz w:val="22"/>
          <w:lang w:val="en-US"/>
        </w:rPr>
        <w:t xml:space="preserve">, </w:t>
      </w:r>
      <w:r w:rsidRPr="00386B21">
        <w:rPr>
          <w:rFonts w:ascii="Arial" w:hAnsi="Arial" w:cs="Arial"/>
          <w:i/>
          <w:iCs/>
          <w:sz w:val="22"/>
          <w:lang w:val="en-US"/>
        </w:rPr>
        <w:t>remote primary care</w:t>
      </w:r>
      <w:r w:rsidRPr="00386B21">
        <w:rPr>
          <w:rFonts w:ascii="Arial" w:hAnsi="Arial" w:cs="Arial"/>
          <w:sz w:val="22"/>
          <w:lang w:val="en-US"/>
        </w:rPr>
        <w:t xml:space="preserve">, </w:t>
      </w:r>
      <w:r w:rsidRPr="00386B21">
        <w:rPr>
          <w:rFonts w:ascii="Arial" w:hAnsi="Arial" w:cs="Arial"/>
          <w:i/>
          <w:iCs/>
          <w:sz w:val="22"/>
          <w:lang w:val="en-US"/>
        </w:rPr>
        <w:t>telehealth</w:t>
      </w:r>
      <w:r w:rsidRPr="00386B21">
        <w:rPr>
          <w:rFonts w:ascii="Arial" w:hAnsi="Arial" w:cs="Arial"/>
          <w:sz w:val="22"/>
          <w:lang w:val="en-US"/>
        </w:rPr>
        <w:t xml:space="preserve">, </w:t>
      </w:r>
      <w:r w:rsidRPr="00386B21">
        <w:rPr>
          <w:rFonts w:ascii="Arial" w:hAnsi="Arial" w:cs="Arial"/>
          <w:i/>
          <w:iCs/>
          <w:sz w:val="22"/>
          <w:lang w:val="en-US"/>
        </w:rPr>
        <w:t>older adults</w:t>
      </w:r>
      <w:r w:rsidRPr="00386B21">
        <w:rPr>
          <w:rFonts w:ascii="Arial" w:hAnsi="Arial" w:cs="Arial"/>
          <w:sz w:val="22"/>
          <w:lang w:val="en-US"/>
        </w:rPr>
        <w:t xml:space="preserve">, </w:t>
      </w:r>
      <w:r w:rsidRPr="00386B21">
        <w:rPr>
          <w:rFonts w:ascii="Arial" w:hAnsi="Arial" w:cs="Arial"/>
          <w:i/>
          <w:iCs/>
          <w:sz w:val="22"/>
          <w:lang w:val="en-US"/>
        </w:rPr>
        <w:t>experiences</w:t>
      </w:r>
      <w:r w:rsidRPr="00386B21">
        <w:rPr>
          <w:rFonts w:ascii="Arial" w:hAnsi="Arial" w:cs="Arial"/>
          <w:sz w:val="22"/>
          <w:lang w:val="en-US"/>
        </w:rPr>
        <w:t xml:space="preserve">, </w:t>
      </w:r>
      <w:r w:rsidRPr="00386B21">
        <w:rPr>
          <w:rFonts w:ascii="Arial" w:hAnsi="Arial" w:cs="Arial"/>
          <w:i/>
          <w:iCs/>
          <w:sz w:val="22"/>
          <w:lang w:val="en-US"/>
        </w:rPr>
        <w:t>barriers</w:t>
      </w:r>
      <w:r w:rsidRPr="00386B21">
        <w:rPr>
          <w:rFonts w:ascii="Arial" w:hAnsi="Arial" w:cs="Arial"/>
          <w:sz w:val="22"/>
          <w:lang w:val="en-US"/>
        </w:rPr>
        <w:t xml:space="preserve">, </w:t>
      </w:r>
      <w:r w:rsidRPr="00386B21">
        <w:rPr>
          <w:rFonts w:ascii="Arial" w:hAnsi="Arial" w:cs="Arial"/>
          <w:i/>
          <w:iCs/>
          <w:sz w:val="22"/>
          <w:lang w:val="en-US"/>
        </w:rPr>
        <w:t>facilitators</w:t>
      </w:r>
      <w:r w:rsidRPr="00386B21">
        <w:rPr>
          <w:rFonts w:ascii="Arial" w:hAnsi="Arial" w:cs="Arial"/>
          <w:sz w:val="22"/>
          <w:lang w:val="en-US"/>
        </w:rPr>
        <w:t xml:space="preserve"> and </w:t>
      </w:r>
      <w:r w:rsidRPr="00386B21">
        <w:rPr>
          <w:rFonts w:ascii="Arial" w:hAnsi="Arial" w:cs="Arial"/>
          <w:i/>
          <w:iCs/>
          <w:sz w:val="22"/>
          <w:lang w:val="en-US"/>
        </w:rPr>
        <w:t>United Kingdom</w:t>
      </w:r>
      <w:r w:rsidRPr="00386B21">
        <w:rPr>
          <w:rFonts w:ascii="Arial" w:hAnsi="Arial" w:cs="Arial"/>
          <w:sz w:val="22"/>
          <w:lang w:val="en-US"/>
        </w:rPr>
        <w:t>. An example search strategy was:</w:t>
      </w:r>
    </w:p>
    <w:p w14:paraId="4B92771A" w14:textId="77777777" w:rsidR="00386B21" w:rsidRPr="00386B21" w:rsidRDefault="00386B21" w:rsidP="00386B21">
      <w:pPr>
        <w:tabs>
          <w:tab w:val="left" w:pos="6540"/>
        </w:tabs>
        <w:spacing w:line="360" w:lineRule="auto"/>
        <w:jc w:val="both"/>
        <w:rPr>
          <w:rFonts w:ascii="Arial" w:hAnsi="Arial" w:cs="Arial"/>
          <w:sz w:val="22"/>
          <w:lang w:val="en-US"/>
        </w:rPr>
      </w:pPr>
      <w:r w:rsidRPr="00386B21">
        <w:rPr>
          <w:rFonts w:ascii="Arial" w:hAnsi="Arial" w:cs="Arial"/>
          <w:sz w:val="22"/>
          <w:lang w:val="en-US"/>
        </w:rPr>
        <w:t>("remote GP consultation" OR "remote primary care" OR telehealth) AND ("older adults" OR elderly) AND (barriers OR facilitators OR experiences) AND "United Kingdom"</w:t>
      </w:r>
    </w:p>
    <w:p w14:paraId="4CF002C0" w14:textId="77777777" w:rsidR="00386B21" w:rsidRPr="00386B21" w:rsidRDefault="00386B21" w:rsidP="00386B21">
      <w:pPr>
        <w:tabs>
          <w:tab w:val="left" w:pos="6540"/>
        </w:tabs>
        <w:spacing w:line="360" w:lineRule="auto"/>
        <w:jc w:val="both"/>
        <w:rPr>
          <w:rFonts w:ascii="Arial" w:hAnsi="Arial" w:cs="Arial"/>
          <w:sz w:val="22"/>
          <w:lang w:val="en-US"/>
        </w:rPr>
      </w:pPr>
      <w:r w:rsidRPr="00386B21">
        <w:rPr>
          <w:rFonts w:ascii="Arial" w:hAnsi="Arial" w:cs="Arial"/>
          <w:sz w:val="22"/>
          <w:lang w:val="en-US"/>
        </w:rPr>
        <w:t>Studies were included if they:</w:t>
      </w:r>
    </w:p>
    <w:p w14:paraId="2EA66594" w14:textId="77777777" w:rsidR="00386B21" w:rsidRPr="00386B21" w:rsidRDefault="00386B21" w:rsidP="00386B21">
      <w:pPr>
        <w:numPr>
          <w:ilvl w:val="0"/>
          <w:numId w:val="35"/>
        </w:numPr>
        <w:tabs>
          <w:tab w:val="left" w:pos="6540"/>
        </w:tabs>
        <w:spacing w:line="360" w:lineRule="auto"/>
        <w:jc w:val="both"/>
        <w:rPr>
          <w:rFonts w:ascii="Arial" w:hAnsi="Arial" w:cs="Arial"/>
          <w:sz w:val="22"/>
          <w:lang w:val="en-US"/>
        </w:rPr>
      </w:pPr>
      <w:r w:rsidRPr="00386B21">
        <w:rPr>
          <w:rFonts w:ascii="Arial" w:hAnsi="Arial" w:cs="Arial"/>
          <w:sz w:val="22"/>
          <w:lang w:val="en-US"/>
        </w:rPr>
        <w:t xml:space="preserve">were published between 2016 and 2026; </w:t>
      </w:r>
    </w:p>
    <w:p w14:paraId="4093B2D6" w14:textId="77777777" w:rsidR="00386B21" w:rsidRPr="00386B21" w:rsidRDefault="00386B21" w:rsidP="00386B21">
      <w:pPr>
        <w:numPr>
          <w:ilvl w:val="0"/>
          <w:numId w:val="35"/>
        </w:numPr>
        <w:tabs>
          <w:tab w:val="left" w:pos="6540"/>
        </w:tabs>
        <w:spacing w:line="360" w:lineRule="auto"/>
        <w:jc w:val="both"/>
        <w:rPr>
          <w:rFonts w:ascii="Arial" w:hAnsi="Arial" w:cs="Arial"/>
          <w:sz w:val="22"/>
          <w:lang w:val="en-US"/>
        </w:rPr>
      </w:pPr>
      <w:r w:rsidRPr="00386B21">
        <w:rPr>
          <w:rFonts w:ascii="Arial" w:hAnsi="Arial" w:cs="Arial"/>
          <w:sz w:val="22"/>
          <w:lang w:val="en-US"/>
        </w:rPr>
        <w:t xml:space="preserve">were published in English; </w:t>
      </w:r>
    </w:p>
    <w:p w14:paraId="7D408DEF" w14:textId="77777777" w:rsidR="00386B21" w:rsidRPr="00386B21" w:rsidRDefault="00386B21" w:rsidP="00386B21">
      <w:pPr>
        <w:numPr>
          <w:ilvl w:val="0"/>
          <w:numId w:val="35"/>
        </w:numPr>
        <w:tabs>
          <w:tab w:val="left" w:pos="6540"/>
        </w:tabs>
        <w:spacing w:line="360" w:lineRule="auto"/>
        <w:jc w:val="both"/>
        <w:rPr>
          <w:rFonts w:ascii="Arial" w:hAnsi="Arial" w:cs="Arial"/>
          <w:sz w:val="22"/>
          <w:lang w:val="en-US"/>
        </w:rPr>
      </w:pPr>
      <w:r w:rsidRPr="00386B21">
        <w:rPr>
          <w:rFonts w:ascii="Arial" w:hAnsi="Arial" w:cs="Arial"/>
          <w:sz w:val="22"/>
          <w:lang w:val="en-US"/>
        </w:rPr>
        <w:t xml:space="preserve">were peer-reviewed qualitative research articles; </w:t>
      </w:r>
    </w:p>
    <w:p w14:paraId="309213FE" w14:textId="77777777" w:rsidR="00386B21" w:rsidRPr="00386B21" w:rsidRDefault="00386B21" w:rsidP="00386B21">
      <w:pPr>
        <w:numPr>
          <w:ilvl w:val="0"/>
          <w:numId w:val="35"/>
        </w:numPr>
        <w:tabs>
          <w:tab w:val="left" w:pos="6540"/>
        </w:tabs>
        <w:spacing w:line="360" w:lineRule="auto"/>
        <w:jc w:val="both"/>
        <w:rPr>
          <w:rFonts w:ascii="Arial" w:hAnsi="Arial" w:cs="Arial"/>
          <w:sz w:val="22"/>
          <w:lang w:val="en-US"/>
        </w:rPr>
      </w:pPr>
      <w:r w:rsidRPr="00386B21">
        <w:rPr>
          <w:rFonts w:ascii="Arial" w:hAnsi="Arial" w:cs="Arial"/>
          <w:sz w:val="22"/>
          <w:lang w:val="en-US"/>
        </w:rPr>
        <w:t xml:space="preserve">were conducted in the United Kingdom; </w:t>
      </w:r>
    </w:p>
    <w:p w14:paraId="6F15CF03" w14:textId="77777777" w:rsidR="00386B21" w:rsidRPr="00386B21" w:rsidRDefault="00386B21" w:rsidP="00386B21">
      <w:pPr>
        <w:numPr>
          <w:ilvl w:val="0"/>
          <w:numId w:val="35"/>
        </w:numPr>
        <w:tabs>
          <w:tab w:val="left" w:pos="6540"/>
        </w:tabs>
        <w:spacing w:line="360" w:lineRule="auto"/>
        <w:jc w:val="both"/>
        <w:rPr>
          <w:rFonts w:ascii="Arial" w:hAnsi="Arial" w:cs="Arial"/>
          <w:sz w:val="22"/>
          <w:lang w:val="en-US"/>
        </w:rPr>
      </w:pPr>
      <w:r w:rsidRPr="00386B21">
        <w:rPr>
          <w:rFonts w:ascii="Arial" w:hAnsi="Arial" w:cs="Arial"/>
          <w:sz w:val="22"/>
          <w:lang w:val="en-US"/>
        </w:rPr>
        <w:t xml:space="preserve">included adults aged 65 years and over, or an equivalent age definition used by the authors; </w:t>
      </w:r>
    </w:p>
    <w:p w14:paraId="32B39AD4" w14:textId="77777777" w:rsidR="00386B21" w:rsidRPr="00386B21" w:rsidRDefault="00386B21" w:rsidP="00386B21">
      <w:pPr>
        <w:numPr>
          <w:ilvl w:val="0"/>
          <w:numId w:val="35"/>
        </w:numPr>
        <w:tabs>
          <w:tab w:val="left" w:pos="6540"/>
        </w:tabs>
        <w:spacing w:line="360" w:lineRule="auto"/>
        <w:jc w:val="both"/>
        <w:rPr>
          <w:rFonts w:ascii="Arial" w:hAnsi="Arial" w:cs="Arial"/>
          <w:sz w:val="22"/>
          <w:lang w:val="en-US"/>
        </w:rPr>
      </w:pPr>
      <w:r w:rsidRPr="00386B21">
        <w:rPr>
          <w:rFonts w:ascii="Arial" w:hAnsi="Arial" w:cs="Arial"/>
          <w:sz w:val="22"/>
          <w:lang w:val="en-US"/>
        </w:rPr>
        <w:t xml:space="preserve">explored remote GP consultations in primary care; and </w:t>
      </w:r>
    </w:p>
    <w:p w14:paraId="2F4790DB" w14:textId="77777777" w:rsidR="00386B21" w:rsidRPr="00386B21" w:rsidRDefault="00386B21" w:rsidP="00386B21">
      <w:pPr>
        <w:numPr>
          <w:ilvl w:val="0"/>
          <w:numId w:val="35"/>
        </w:numPr>
        <w:tabs>
          <w:tab w:val="left" w:pos="6540"/>
        </w:tabs>
        <w:spacing w:line="360" w:lineRule="auto"/>
        <w:jc w:val="both"/>
        <w:rPr>
          <w:rFonts w:ascii="Arial" w:hAnsi="Arial" w:cs="Arial"/>
          <w:sz w:val="22"/>
          <w:lang w:val="en-US"/>
        </w:rPr>
      </w:pPr>
      <w:r w:rsidRPr="00386B21">
        <w:rPr>
          <w:rFonts w:ascii="Arial" w:hAnsi="Arial" w:cs="Arial"/>
          <w:sz w:val="22"/>
          <w:lang w:val="en-US"/>
        </w:rPr>
        <w:t xml:space="preserve">examined experiences, barriers or facilitators related to remote GP consultations. </w:t>
      </w:r>
    </w:p>
    <w:p w14:paraId="678CF33A" w14:textId="77777777" w:rsidR="00386B21" w:rsidRPr="00386B21" w:rsidRDefault="00386B21" w:rsidP="00386B21">
      <w:pPr>
        <w:tabs>
          <w:tab w:val="left" w:pos="6540"/>
        </w:tabs>
        <w:spacing w:line="360" w:lineRule="auto"/>
        <w:jc w:val="both"/>
        <w:rPr>
          <w:rFonts w:ascii="Arial" w:hAnsi="Arial" w:cs="Arial"/>
          <w:sz w:val="22"/>
          <w:lang w:val="en-US"/>
        </w:rPr>
      </w:pPr>
      <w:r w:rsidRPr="00386B21">
        <w:rPr>
          <w:rFonts w:ascii="Arial" w:hAnsi="Arial" w:cs="Arial"/>
          <w:sz w:val="22"/>
          <w:lang w:val="en-US"/>
        </w:rPr>
        <w:t>Studies were excluded if they:</w:t>
      </w:r>
    </w:p>
    <w:p w14:paraId="255BF7D3" w14:textId="77777777" w:rsidR="00386B21" w:rsidRPr="00386B21" w:rsidRDefault="00386B21" w:rsidP="00386B21">
      <w:pPr>
        <w:numPr>
          <w:ilvl w:val="0"/>
          <w:numId w:val="36"/>
        </w:numPr>
        <w:tabs>
          <w:tab w:val="left" w:pos="6540"/>
        </w:tabs>
        <w:spacing w:line="360" w:lineRule="auto"/>
        <w:jc w:val="both"/>
        <w:rPr>
          <w:rFonts w:ascii="Arial" w:hAnsi="Arial" w:cs="Arial"/>
          <w:sz w:val="22"/>
          <w:lang w:val="en-US"/>
        </w:rPr>
      </w:pPr>
      <w:r w:rsidRPr="00386B21">
        <w:rPr>
          <w:rFonts w:ascii="Arial" w:hAnsi="Arial" w:cs="Arial"/>
          <w:sz w:val="22"/>
          <w:lang w:val="en-US"/>
        </w:rPr>
        <w:t xml:space="preserve">were conducted outside the United Kingdom; </w:t>
      </w:r>
    </w:p>
    <w:p w14:paraId="543F27E0" w14:textId="77777777" w:rsidR="00386B21" w:rsidRPr="00386B21" w:rsidRDefault="00386B21" w:rsidP="00386B21">
      <w:pPr>
        <w:numPr>
          <w:ilvl w:val="0"/>
          <w:numId w:val="36"/>
        </w:numPr>
        <w:tabs>
          <w:tab w:val="left" w:pos="6540"/>
        </w:tabs>
        <w:spacing w:line="360" w:lineRule="auto"/>
        <w:jc w:val="both"/>
        <w:rPr>
          <w:rFonts w:ascii="Arial" w:hAnsi="Arial" w:cs="Arial"/>
          <w:sz w:val="22"/>
          <w:lang w:val="en-US"/>
        </w:rPr>
      </w:pPr>
      <w:r w:rsidRPr="00386B21">
        <w:rPr>
          <w:rFonts w:ascii="Arial" w:hAnsi="Arial" w:cs="Arial"/>
          <w:sz w:val="22"/>
          <w:lang w:val="en-US"/>
        </w:rPr>
        <w:t xml:space="preserve">focused on secondary or specialist care; </w:t>
      </w:r>
    </w:p>
    <w:p w14:paraId="15E9AE7E" w14:textId="77777777" w:rsidR="00386B21" w:rsidRPr="00386B21" w:rsidRDefault="00386B21" w:rsidP="00386B21">
      <w:pPr>
        <w:numPr>
          <w:ilvl w:val="0"/>
          <w:numId w:val="36"/>
        </w:numPr>
        <w:tabs>
          <w:tab w:val="left" w:pos="6540"/>
        </w:tabs>
        <w:spacing w:line="360" w:lineRule="auto"/>
        <w:jc w:val="both"/>
        <w:rPr>
          <w:rFonts w:ascii="Arial" w:hAnsi="Arial" w:cs="Arial"/>
          <w:sz w:val="22"/>
          <w:lang w:val="en-US"/>
        </w:rPr>
      </w:pPr>
      <w:r w:rsidRPr="00386B21">
        <w:rPr>
          <w:rFonts w:ascii="Arial" w:hAnsi="Arial" w:cs="Arial"/>
          <w:sz w:val="22"/>
          <w:lang w:val="en-US"/>
        </w:rPr>
        <w:t xml:space="preserve">did not include older adults; </w:t>
      </w:r>
    </w:p>
    <w:p w14:paraId="40D7E3C0" w14:textId="77777777" w:rsidR="00386B21" w:rsidRPr="00386B21" w:rsidRDefault="00386B21" w:rsidP="00386B21">
      <w:pPr>
        <w:numPr>
          <w:ilvl w:val="0"/>
          <w:numId w:val="36"/>
        </w:numPr>
        <w:tabs>
          <w:tab w:val="left" w:pos="6540"/>
        </w:tabs>
        <w:spacing w:line="360" w:lineRule="auto"/>
        <w:jc w:val="both"/>
        <w:rPr>
          <w:rFonts w:ascii="Arial" w:hAnsi="Arial" w:cs="Arial"/>
          <w:sz w:val="22"/>
          <w:lang w:val="en-US"/>
        </w:rPr>
      </w:pPr>
      <w:r w:rsidRPr="00386B21">
        <w:rPr>
          <w:rFonts w:ascii="Arial" w:hAnsi="Arial" w:cs="Arial"/>
          <w:sz w:val="22"/>
          <w:lang w:val="en-US"/>
        </w:rPr>
        <w:t xml:space="preserve">did not examine experiences, barriers or facilitators; or </w:t>
      </w:r>
    </w:p>
    <w:p w14:paraId="35491DA2" w14:textId="77777777" w:rsidR="00386B21" w:rsidRPr="00386B21" w:rsidRDefault="00386B21" w:rsidP="00386B21">
      <w:pPr>
        <w:numPr>
          <w:ilvl w:val="0"/>
          <w:numId w:val="36"/>
        </w:numPr>
        <w:tabs>
          <w:tab w:val="left" w:pos="6540"/>
        </w:tabs>
        <w:spacing w:line="360" w:lineRule="auto"/>
        <w:jc w:val="both"/>
        <w:rPr>
          <w:rFonts w:ascii="Arial" w:hAnsi="Arial" w:cs="Arial"/>
          <w:sz w:val="22"/>
          <w:lang w:val="en-US"/>
        </w:rPr>
      </w:pPr>
      <w:r w:rsidRPr="00386B21">
        <w:rPr>
          <w:rFonts w:ascii="Arial" w:hAnsi="Arial" w:cs="Arial"/>
          <w:sz w:val="22"/>
          <w:lang w:val="en-US"/>
        </w:rPr>
        <w:t>were editorials, opinion articles, conference abstracts, policy documents or other non-peer-reviewed publications.</w:t>
      </w:r>
    </w:p>
    <w:p w14:paraId="1CDD4BB7" w14:textId="77777777" w:rsidR="00334432" w:rsidRPr="00452C56" w:rsidRDefault="00334432" w:rsidP="00FA7292">
      <w:pPr>
        <w:pStyle w:val="Heading2"/>
        <w:rPr>
          <w:lang w:val="en-US"/>
        </w:rPr>
      </w:pPr>
      <w:bookmarkStart w:id="9" w:name="_Toc237568730"/>
      <w:r w:rsidRPr="00452C56">
        <w:rPr>
          <w:lang w:val="en-US"/>
        </w:rPr>
        <w:lastRenderedPageBreak/>
        <w:t>3.2 Data Analysis</w:t>
      </w:r>
      <w:bookmarkEnd w:id="9"/>
    </w:p>
    <w:p w14:paraId="1E88CF4E" w14:textId="77777777" w:rsidR="00386B21" w:rsidRPr="00386B21" w:rsidRDefault="00386B21" w:rsidP="00386B21">
      <w:pPr>
        <w:tabs>
          <w:tab w:val="left" w:pos="6540"/>
        </w:tabs>
        <w:spacing w:line="360" w:lineRule="auto"/>
        <w:rPr>
          <w:rFonts w:ascii="Arial" w:hAnsi="Arial" w:cs="Arial"/>
          <w:sz w:val="22"/>
          <w:lang w:val="en-US"/>
        </w:rPr>
      </w:pPr>
      <w:r w:rsidRPr="00386B21">
        <w:rPr>
          <w:rFonts w:ascii="Arial" w:hAnsi="Arial" w:cs="Arial"/>
          <w:sz w:val="22"/>
          <w:lang w:val="en-US"/>
        </w:rPr>
        <w:t>The selected studies were analysed using Braun and Clarke's (2006) six-phase thematic analysis. This approach was appropriate because it provides a systematic method for identifying and interpreting patterns across qualitative evidence.</w:t>
      </w:r>
    </w:p>
    <w:p w14:paraId="0185B310" w14:textId="77777777" w:rsidR="00386B21" w:rsidRPr="00386B21" w:rsidRDefault="00386B21" w:rsidP="00386B21">
      <w:pPr>
        <w:tabs>
          <w:tab w:val="left" w:pos="6540"/>
        </w:tabs>
        <w:spacing w:line="360" w:lineRule="auto"/>
        <w:rPr>
          <w:rFonts w:ascii="Arial" w:hAnsi="Arial" w:cs="Arial"/>
          <w:sz w:val="22"/>
          <w:lang w:val="en-US"/>
        </w:rPr>
      </w:pPr>
      <w:r w:rsidRPr="00386B21">
        <w:rPr>
          <w:rFonts w:ascii="Arial" w:hAnsi="Arial" w:cs="Arial"/>
          <w:sz w:val="22"/>
          <w:lang w:val="en-US"/>
        </w:rPr>
        <w:t>The analysis involved:</w:t>
      </w:r>
    </w:p>
    <w:p w14:paraId="01332A7C" w14:textId="77777777" w:rsidR="00386B21" w:rsidRPr="00386B21" w:rsidRDefault="00386B21" w:rsidP="00386B21">
      <w:pPr>
        <w:numPr>
          <w:ilvl w:val="0"/>
          <w:numId w:val="37"/>
        </w:numPr>
        <w:tabs>
          <w:tab w:val="left" w:pos="6540"/>
        </w:tabs>
        <w:spacing w:line="360" w:lineRule="auto"/>
        <w:rPr>
          <w:rFonts w:ascii="Arial" w:hAnsi="Arial" w:cs="Arial"/>
          <w:sz w:val="22"/>
          <w:lang w:val="en-US"/>
        </w:rPr>
      </w:pPr>
      <w:r w:rsidRPr="00386B21">
        <w:rPr>
          <w:rFonts w:ascii="Arial" w:hAnsi="Arial" w:cs="Arial"/>
          <w:sz w:val="22"/>
          <w:lang w:val="en-US"/>
        </w:rPr>
        <w:t xml:space="preserve">familiarisation with the included studies through repeated reading; </w:t>
      </w:r>
    </w:p>
    <w:p w14:paraId="22F176F8" w14:textId="77777777" w:rsidR="00386B21" w:rsidRPr="00386B21" w:rsidRDefault="00386B21" w:rsidP="00386B21">
      <w:pPr>
        <w:numPr>
          <w:ilvl w:val="0"/>
          <w:numId w:val="37"/>
        </w:numPr>
        <w:tabs>
          <w:tab w:val="left" w:pos="6540"/>
        </w:tabs>
        <w:spacing w:line="360" w:lineRule="auto"/>
        <w:rPr>
          <w:rFonts w:ascii="Arial" w:hAnsi="Arial" w:cs="Arial"/>
          <w:sz w:val="22"/>
          <w:lang w:val="en-US"/>
        </w:rPr>
      </w:pPr>
      <w:r w:rsidRPr="00386B21">
        <w:rPr>
          <w:rFonts w:ascii="Arial" w:hAnsi="Arial" w:cs="Arial"/>
          <w:sz w:val="22"/>
          <w:lang w:val="en-US"/>
        </w:rPr>
        <w:t xml:space="preserve">generation of initial codes; </w:t>
      </w:r>
    </w:p>
    <w:p w14:paraId="246DD59B" w14:textId="77777777" w:rsidR="00386B21" w:rsidRPr="00386B21" w:rsidRDefault="00386B21" w:rsidP="00386B21">
      <w:pPr>
        <w:numPr>
          <w:ilvl w:val="0"/>
          <w:numId w:val="37"/>
        </w:numPr>
        <w:tabs>
          <w:tab w:val="left" w:pos="6540"/>
        </w:tabs>
        <w:spacing w:line="360" w:lineRule="auto"/>
        <w:rPr>
          <w:rFonts w:ascii="Arial" w:hAnsi="Arial" w:cs="Arial"/>
          <w:sz w:val="22"/>
          <w:lang w:val="en-US"/>
        </w:rPr>
      </w:pPr>
      <w:r w:rsidRPr="00386B21">
        <w:rPr>
          <w:rFonts w:ascii="Arial" w:hAnsi="Arial" w:cs="Arial"/>
          <w:sz w:val="22"/>
          <w:lang w:val="en-US"/>
        </w:rPr>
        <w:t xml:space="preserve">organisation of related codes into potential themes; </w:t>
      </w:r>
    </w:p>
    <w:p w14:paraId="24A86DC5" w14:textId="77777777" w:rsidR="00386B21" w:rsidRPr="00386B21" w:rsidRDefault="00386B21" w:rsidP="00386B21">
      <w:pPr>
        <w:numPr>
          <w:ilvl w:val="0"/>
          <w:numId w:val="37"/>
        </w:numPr>
        <w:tabs>
          <w:tab w:val="left" w:pos="6540"/>
        </w:tabs>
        <w:spacing w:line="360" w:lineRule="auto"/>
        <w:rPr>
          <w:rFonts w:ascii="Arial" w:hAnsi="Arial" w:cs="Arial"/>
          <w:sz w:val="22"/>
          <w:lang w:val="en-US"/>
        </w:rPr>
      </w:pPr>
      <w:r w:rsidRPr="00386B21">
        <w:rPr>
          <w:rFonts w:ascii="Arial" w:hAnsi="Arial" w:cs="Arial"/>
          <w:sz w:val="22"/>
          <w:lang w:val="en-US"/>
        </w:rPr>
        <w:t xml:space="preserve">review and refinement of the themes; </w:t>
      </w:r>
    </w:p>
    <w:p w14:paraId="6C87E136" w14:textId="77777777" w:rsidR="00386B21" w:rsidRPr="00386B21" w:rsidRDefault="00386B21" w:rsidP="00386B21">
      <w:pPr>
        <w:numPr>
          <w:ilvl w:val="0"/>
          <w:numId w:val="37"/>
        </w:numPr>
        <w:tabs>
          <w:tab w:val="left" w:pos="6540"/>
        </w:tabs>
        <w:spacing w:line="360" w:lineRule="auto"/>
        <w:rPr>
          <w:rFonts w:ascii="Arial" w:hAnsi="Arial" w:cs="Arial"/>
          <w:sz w:val="22"/>
          <w:lang w:val="en-US"/>
        </w:rPr>
      </w:pPr>
      <w:r w:rsidRPr="00386B21">
        <w:rPr>
          <w:rFonts w:ascii="Arial" w:hAnsi="Arial" w:cs="Arial"/>
          <w:sz w:val="22"/>
          <w:lang w:val="en-US"/>
        </w:rPr>
        <w:t xml:space="preserve">definition and naming of the final themes; and </w:t>
      </w:r>
    </w:p>
    <w:p w14:paraId="33D7D77B" w14:textId="77777777" w:rsidR="00386B21" w:rsidRPr="00386B21" w:rsidRDefault="00386B21" w:rsidP="00386B21">
      <w:pPr>
        <w:numPr>
          <w:ilvl w:val="0"/>
          <w:numId w:val="37"/>
        </w:numPr>
        <w:tabs>
          <w:tab w:val="left" w:pos="6540"/>
        </w:tabs>
        <w:spacing w:line="360" w:lineRule="auto"/>
        <w:rPr>
          <w:rFonts w:ascii="Arial" w:hAnsi="Arial" w:cs="Arial"/>
          <w:sz w:val="22"/>
          <w:lang w:val="en-US"/>
        </w:rPr>
      </w:pPr>
      <w:r w:rsidRPr="00386B21">
        <w:rPr>
          <w:rFonts w:ascii="Arial" w:hAnsi="Arial" w:cs="Arial"/>
          <w:sz w:val="22"/>
          <w:lang w:val="en-US"/>
        </w:rPr>
        <w:t xml:space="preserve">synthesis of findings across the included studies. </w:t>
      </w:r>
    </w:p>
    <w:p w14:paraId="7A72597B" w14:textId="77777777" w:rsidR="00386B21" w:rsidRPr="00386B21" w:rsidRDefault="00386B21" w:rsidP="00386B21">
      <w:pPr>
        <w:tabs>
          <w:tab w:val="left" w:pos="6540"/>
        </w:tabs>
        <w:spacing w:line="360" w:lineRule="auto"/>
        <w:rPr>
          <w:rFonts w:ascii="Arial" w:hAnsi="Arial" w:cs="Arial"/>
          <w:sz w:val="22"/>
          <w:lang w:val="en-US"/>
        </w:rPr>
      </w:pPr>
      <w:r w:rsidRPr="00386B21">
        <w:rPr>
          <w:rFonts w:ascii="Arial" w:hAnsi="Arial" w:cs="Arial"/>
          <w:sz w:val="22"/>
          <w:lang w:val="en-US"/>
        </w:rPr>
        <w:t>The findings from this analysis are presented in the Results section.</w:t>
      </w:r>
    </w:p>
    <w:p w14:paraId="0FDFAEAF" w14:textId="77777777" w:rsidR="00386B21" w:rsidRPr="002B3751" w:rsidRDefault="00386B21" w:rsidP="00FA7292">
      <w:pPr>
        <w:pStyle w:val="Heading2"/>
        <w:rPr>
          <w:lang w:val="en-US"/>
        </w:rPr>
      </w:pPr>
      <w:bookmarkStart w:id="10" w:name="_Toc237568731"/>
      <w:r w:rsidRPr="002B3751">
        <w:rPr>
          <w:lang w:val="en-US"/>
        </w:rPr>
        <w:t>3.3 Ethical Considerations</w:t>
      </w:r>
      <w:bookmarkEnd w:id="10"/>
    </w:p>
    <w:p w14:paraId="133D31BD" w14:textId="2F51E3BB" w:rsidR="00386B21" w:rsidRPr="002B3751" w:rsidRDefault="00386B21" w:rsidP="00386B21">
      <w:pPr>
        <w:tabs>
          <w:tab w:val="left" w:pos="6540"/>
        </w:tabs>
        <w:spacing w:line="360" w:lineRule="auto"/>
        <w:rPr>
          <w:rFonts w:ascii="Arial" w:hAnsi="Arial" w:cs="Arial"/>
          <w:sz w:val="22"/>
          <w:lang w:val="en-US"/>
        </w:rPr>
      </w:pPr>
      <w:r w:rsidRPr="002B3751">
        <w:rPr>
          <w:rFonts w:ascii="Arial" w:hAnsi="Arial" w:cs="Arial"/>
          <w:sz w:val="22"/>
          <w:lang w:val="en-US"/>
        </w:rPr>
        <w:t xml:space="preserve">Ethical considerations are important in research because they support academic integrity, transparency and responsible use of evidence. As this scoping review involved only published research, no primary data </w:t>
      </w:r>
      <w:r w:rsidR="002B3751" w:rsidRPr="002B3751">
        <w:rPr>
          <w:rFonts w:ascii="Arial" w:hAnsi="Arial" w:cs="Arial"/>
          <w:sz w:val="22"/>
          <w:lang w:val="en-US"/>
        </w:rPr>
        <w:t>was</w:t>
      </w:r>
      <w:r w:rsidRPr="002B3751">
        <w:rPr>
          <w:rFonts w:ascii="Arial" w:hAnsi="Arial" w:cs="Arial"/>
          <w:sz w:val="22"/>
          <w:lang w:val="en-US"/>
        </w:rPr>
        <w:t xml:space="preserve"> collected and no participants were recruited. Therefore, formal ethical approval was not required for this assignment.</w:t>
      </w:r>
    </w:p>
    <w:p w14:paraId="2DA9E20C" w14:textId="77777777" w:rsidR="00386B21" w:rsidRPr="002B3751" w:rsidRDefault="00386B21" w:rsidP="00386B21">
      <w:pPr>
        <w:tabs>
          <w:tab w:val="left" w:pos="6540"/>
        </w:tabs>
        <w:spacing w:line="360" w:lineRule="auto"/>
        <w:rPr>
          <w:rFonts w:ascii="Arial" w:hAnsi="Arial" w:cs="Arial"/>
          <w:sz w:val="22"/>
          <w:lang w:val="en-US"/>
        </w:rPr>
      </w:pPr>
      <w:r w:rsidRPr="002B3751">
        <w:rPr>
          <w:rFonts w:ascii="Arial" w:hAnsi="Arial" w:cs="Arial"/>
          <w:sz w:val="22"/>
          <w:lang w:val="en-US"/>
        </w:rPr>
        <w:t xml:space="preserve">The review was conducted in accordance with principles of academic integrity and accurate reporting. All sources were referenced using the University's Harvard referencing style, and the inclusion and exclusion criteria were applied consistently to support a transparent selection process. The review also followed PRISMA-ScR reporting guidance to promote transparency in reporting (Tricco </w:t>
      </w:r>
      <w:r w:rsidRPr="002B3751">
        <w:rPr>
          <w:rFonts w:ascii="Arial" w:hAnsi="Arial" w:cs="Arial"/>
          <w:i/>
          <w:iCs/>
          <w:sz w:val="22"/>
          <w:lang w:val="en-US"/>
        </w:rPr>
        <w:t>et al.</w:t>
      </w:r>
      <w:r w:rsidRPr="002B3751">
        <w:rPr>
          <w:rFonts w:ascii="Arial" w:hAnsi="Arial" w:cs="Arial"/>
          <w:sz w:val="22"/>
          <w:lang w:val="en-US"/>
        </w:rPr>
        <w:t>, 2018).</w:t>
      </w:r>
    </w:p>
    <w:p w14:paraId="581C99BF" w14:textId="47E4729D" w:rsidR="00B87E75" w:rsidRPr="00CD33A8" w:rsidRDefault="00134B40" w:rsidP="00FA7292">
      <w:pPr>
        <w:pStyle w:val="Heading1"/>
      </w:pPr>
      <w:bookmarkStart w:id="11" w:name="_Toc237568732"/>
      <w:r>
        <w:t xml:space="preserve">4. </w:t>
      </w:r>
      <w:r w:rsidR="00B87E75" w:rsidRPr="00CD33A8">
        <w:t>Results</w:t>
      </w:r>
      <w:bookmarkEnd w:id="11"/>
    </w:p>
    <w:p w14:paraId="1BA2CBB3" w14:textId="77777777" w:rsidR="000073D2" w:rsidRPr="00FA7292" w:rsidRDefault="000073D2" w:rsidP="00FA7292">
      <w:pPr>
        <w:pStyle w:val="Heading2"/>
        <w:rPr>
          <w:lang w:val="en-US"/>
        </w:rPr>
      </w:pPr>
      <w:bookmarkStart w:id="12" w:name="_Toc237568733"/>
      <w:r w:rsidRPr="00FA7292">
        <w:rPr>
          <w:lang w:val="en-US"/>
        </w:rPr>
        <w:t>4.1 Number of Studies Selected</w:t>
      </w:r>
      <w:bookmarkEnd w:id="12"/>
    </w:p>
    <w:p w14:paraId="4F6D5A2F" w14:textId="77777777" w:rsidR="000073D2" w:rsidRPr="000073D2" w:rsidRDefault="000073D2" w:rsidP="000073D2">
      <w:pPr>
        <w:tabs>
          <w:tab w:val="left" w:pos="6540"/>
        </w:tabs>
        <w:spacing w:line="360" w:lineRule="auto"/>
        <w:jc w:val="both"/>
        <w:rPr>
          <w:rFonts w:ascii="Arial" w:hAnsi="Arial" w:cs="Arial"/>
          <w:sz w:val="22"/>
          <w:lang w:val="en-US"/>
        </w:rPr>
      </w:pPr>
      <w:r w:rsidRPr="000073D2">
        <w:rPr>
          <w:rFonts w:ascii="Arial" w:hAnsi="Arial" w:cs="Arial"/>
          <w:sz w:val="22"/>
          <w:lang w:val="en-US"/>
        </w:rPr>
        <w:t>Four peer-reviewed qualitative studies met the inclusion criteria for this scoping review. All four studies were conducted in the United Kingdom and published between 2021 and 2026. Although the studies focused on different groups of older adults, they all examined experiences, barriers and facilitators relating to remote GP consultations. Together, they provide evidence of factors influencing older adults' access to and use of remote primary care.</w:t>
      </w:r>
    </w:p>
    <w:p w14:paraId="312993D8" w14:textId="1701AF33" w:rsidR="000073D2" w:rsidRPr="000073D2" w:rsidRDefault="000073D2" w:rsidP="000073D2">
      <w:pPr>
        <w:tabs>
          <w:tab w:val="left" w:pos="6540"/>
        </w:tabs>
        <w:spacing w:line="360" w:lineRule="auto"/>
        <w:jc w:val="both"/>
        <w:rPr>
          <w:rFonts w:ascii="Arial" w:hAnsi="Arial" w:cs="Arial"/>
          <w:b/>
          <w:bCs/>
          <w:sz w:val="22"/>
          <w:lang w:val="en-US"/>
        </w:rPr>
      </w:pPr>
    </w:p>
    <w:tbl>
      <w:tblPr>
        <w:tblStyle w:val="PlainTable1"/>
        <w:tblW w:w="0" w:type="auto"/>
        <w:tblLook w:val="04A0" w:firstRow="1" w:lastRow="0" w:firstColumn="1" w:lastColumn="0" w:noHBand="0" w:noVBand="1"/>
      </w:tblPr>
      <w:tblGrid>
        <w:gridCol w:w="1625"/>
        <w:gridCol w:w="2492"/>
        <w:gridCol w:w="2343"/>
        <w:gridCol w:w="2556"/>
      </w:tblGrid>
      <w:tr w:rsidR="000073D2" w:rsidRPr="000073D2" w14:paraId="505BCC79" w14:textId="77777777" w:rsidTr="000073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DEDED" w:themeFill="accent3" w:themeFillTint="33"/>
            <w:hideMark/>
          </w:tcPr>
          <w:p w14:paraId="231985FC" w14:textId="77777777" w:rsidR="000073D2" w:rsidRPr="000073D2" w:rsidRDefault="000073D2" w:rsidP="000073D2">
            <w:pPr>
              <w:tabs>
                <w:tab w:val="left" w:pos="6540"/>
              </w:tabs>
              <w:spacing w:after="160" w:line="360" w:lineRule="auto"/>
              <w:jc w:val="both"/>
              <w:rPr>
                <w:rFonts w:ascii="Arial" w:hAnsi="Arial" w:cs="Arial"/>
                <w:sz w:val="22"/>
                <w:lang w:val="en-US"/>
              </w:rPr>
            </w:pPr>
            <w:r w:rsidRPr="000073D2">
              <w:rPr>
                <w:rFonts w:ascii="Arial" w:hAnsi="Arial" w:cs="Arial"/>
                <w:sz w:val="22"/>
                <w:lang w:val="en-US"/>
              </w:rPr>
              <w:lastRenderedPageBreak/>
              <w:t>Article citation</w:t>
            </w:r>
          </w:p>
        </w:tc>
        <w:tc>
          <w:tcPr>
            <w:tcW w:w="0" w:type="auto"/>
            <w:shd w:val="clear" w:color="auto" w:fill="EDEDED" w:themeFill="accent3" w:themeFillTint="33"/>
            <w:hideMark/>
          </w:tcPr>
          <w:p w14:paraId="2535D716" w14:textId="77777777" w:rsidR="000073D2" w:rsidRPr="000073D2" w:rsidRDefault="000073D2" w:rsidP="000073D2">
            <w:pPr>
              <w:tabs>
                <w:tab w:val="left" w:pos="6540"/>
              </w:tabs>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lang w:val="en-US"/>
              </w:rPr>
            </w:pPr>
            <w:r w:rsidRPr="000073D2">
              <w:rPr>
                <w:rFonts w:ascii="Arial" w:hAnsi="Arial" w:cs="Arial"/>
                <w:sz w:val="22"/>
                <w:lang w:val="en-US"/>
              </w:rPr>
              <w:t>Aim of study</w:t>
            </w:r>
          </w:p>
        </w:tc>
        <w:tc>
          <w:tcPr>
            <w:tcW w:w="0" w:type="auto"/>
            <w:shd w:val="clear" w:color="auto" w:fill="EDEDED" w:themeFill="accent3" w:themeFillTint="33"/>
            <w:hideMark/>
          </w:tcPr>
          <w:p w14:paraId="1D8925DC" w14:textId="77777777" w:rsidR="000073D2" w:rsidRPr="000073D2" w:rsidRDefault="000073D2" w:rsidP="000073D2">
            <w:pPr>
              <w:tabs>
                <w:tab w:val="left" w:pos="6540"/>
              </w:tabs>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lang w:val="en-US"/>
              </w:rPr>
            </w:pPr>
            <w:r w:rsidRPr="000073D2">
              <w:rPr>
                <w:rFonts w:ascii="Arial" w:hAnsi="Arial" w:cs="Arial"/>
                <w:sz w:val="22"/>
                <w:lang w:val="en-US"/>
              </w:rPr>
              <w:t>Methods, sample size and characteristics</w:t>
            </w:r>
          </w:p>
        </w:tc>
        <w:tc>
          <w:tcPr>
            <w:tcW w:w="0" w:type="auto"/>
            <w:shd w:val="clear" w:color="auto" w:fill="EDEDED" w:themeFill="accent3" w:themeFillTint="33"/>
            <w:hideMark/>
          </w:tcPr>
          <w:p w14:paraId="317E2B9C" w14:textId="77777777" w:rsidR="000073D2" w:rsidRPr="000073D2" w:rsidRDefault="000073D2" w:rsidP="000073D2">
            <w:pPr>
              <w:tabs>
                <w:tab w:val="left" w:pos="6540"/>
              </w:tabs>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lang w:val="en-US"/>
              </w:rPr>
            </w:pPr>
            <w:r w:rsidRPr="000073D2">
              <w:rPr>
                <w:rFonts w:ascii="Arial" w:hAnsi="Arial" w:cs="Arial"/>
                <w:sz w:val="22"/>
                <w:lang w:val="en-US"/>
              </w:rPr>
              <w:t>Summary of main findings</w:t>
            </w:r>
          </w:p>
        </w:tc>
      </w:tr>
      <w:tr w:rsidR="000073D2" w:rsidRPr="000073D2" w14:paraId="08EF7775" w14:textId="77777777" w:rsidTr="000073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C01EC3" w14:textId="77777777" w:rsidR="000073D2" w:rsidRPr="000073D2" w:rsidRDefault="000073D2" w:rsidP="000073D2">
            <w:pPr>
              <w:tabs>
                <w:tab w:val="left" w:pos="6540"/>
              </w:tabs>
              <w:spacing w:after="160" w:line="360" w:lineRule="auto"/>
              <w:jc w:val="both"/>
              <w:rPr>
                <w:rFonts w:ascii="Arial" w:hAnsi="Arial" w:cs="Arial"/>
                <w:sz w:val="22"/>
                <w:lang w:val="en-US"/>
              </w:rPr>
            </w:pPr>
            <w:proofErr w:type="spellStart"/>
            <w:r w:rsidRPr="000073D2">
              <w:rPr>
                <w:rFonts w:ascii="Arial" w:hAnsi="Arial" w:cs="Arial"/>
                <w:sz w:val="22"/>
                <w:lang w:val="en-US"/>
              </w:rPr>
              <w:t>Tuijt</w:t>
            </w:r>
            <w:proofErr w:type="spellEnd"/>
            <w:r w:rsidRPr="000073D2">
              <w:rPr>
                <w:rFonts w:ascii="Arial" w:hAnsi="Arial" w:cs="Arial"/>
                <w:sz w:val="22"/>
                <w:lang w:val="en-US"/>
              </w:rPr>
              <w:t xml:space="preserve"> </w:t>
            </w:r>
            <w:r w:rsidRPr="000073D2">
              <w:rPr>
                <w:rFonts w:ascii="Arial" w:hAnsi="Arial" w:cs="Arial"/>
                <w:i/>
                <w:iCs/>
                <w:sz w:val="22"/>
                <w:lang w:val="en-US"/>
              </w:rPr>
              <w:t>et al.</w:t>
            </w:r>
            <w:r w:rsidRPr="000073D2">
              <w:rPr>
                <w:rFonts w:ascii="Arial" w:hAnsi="Arial" w:cs="Arial"/>
                <w:sz w:val="22"/>
                <w:lang w:val="en-US"/>
              </w:rPr>
              <w:t xml:space="preserve"> (2021)</w:t>
            </w:r>
          </w:p>
        </w:tc>
        <w:tc>
          <w:tcPr>
            <w:tcW w:w="0" w:type="auto"/>
            <w:hideMark/>
          </w:tcPr>
          <w:p w14:paraId="216912C2" w14:textId="77777777" w:rsidR="000073D2" w:rsidRPr="000073D2" w:rsidRDefault="000073D2" w:rsidP="000073D2">
            <w:pPr>
              <w:tabs>
                <w:tab w:val="left" w:pos="6540"/>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r w:rsidRPr="000073D2">
              <w:rPr>
                <w:rFonts w:ascii="Arial" w:hAnsi="Arial" w:cs="Arial"/>
                <w:sz w:val="22"/>
                <w:lang w:val="en-US"/>
              </w:rPr>
              <w:t>Explore experiences of remote GP consultations among people living with dementia.</w:t>
            </w:r>
          </w:p>
        </w:tc>
        <w:tc>
          <w:tcPr>
            <w:tcW w:w="0" w:type="auto"/>
            <w:hideMark/>
          </w:tcPr>
          <w:p w14:paraId="57014FF4" w14:textId="77777777" w:rsidR="000073D2" w:rsidRPr="000073D2" w:rsidRDefault="000073D2" w:rsidP="000073D2">
            <w:pPr>
              <w:tabs>
                <w:tab w:val="left" w:pos="6540"/>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r w:rsidRPr="000073D2">
              <w:rPr>
                <w:rFonts w:ascii="Arial" w:hAnsi="Arial" w:cs="Arial"/>
                <w:sz w:val="22"/>
                <w:lang w:val="en-US"/>
              </w:rPr>
              <w:t>Qualitative interviews; 17 people living with dementia and 14 carers; England.</w:t>
            </w:r>
          </w:p>
        </w:tc>
        <w:tc>
          <w:tcPr>
            <w:tcW w:w="0" w:type="auto"/>
            <w:hideMark/>
          </w:tcPr>
          <w:p w14:paraId="6865154F" w14:textId="77777777" w:rsidR="000073D2" w:rsidRPr="000073D2" w:rsidRDefault="000073D2" w:rsidP="000073D2">
            <w:pPr>
              <w:tabs>
                <w:tab w:val="left" w:pos="6540"/>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r w:rsidRPr="000073D2">
              <w:rPr>
                <w:rFonts w:ascii="Arial" w:hAnsi="Arial" w:cs="Arial"/>
                <w:sz w:val="22"/>
                <w:lang w:val="en-US"/>
              </w:rPr>
              <w:t>Technology and communication barriers; carer support; continuity of care valued.</w:t>
            </w:r>
          </w:p>
        </w:tc>
      </w:tr>
      <w:tr w:rsidR="000073D2" w:rsidRPr="000073D2" w14:paraId="72B8086B" w14:textId="77777777" w:rsidTr="000073D2">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hideMark/>
          </w:tcPr>
          <w:p w14:paraId="65C66B5D" w14:textId="77777777" w:rsidR="000073D2" w:rsidRPr="000073D2" w:rsidRDefault="000073D2" w:rsidP="000073D2">
            <w:pPr>
              <w:tabs>
                <w:tab w:val="left" w:pos="6540"/>
              </w:tabs>
              <w:spacing w:after="160" w:line="360" w:lineRule="auto"/>
              <w:jc w:val="both"/>
              <w:rPr>
                <w:rFonts w:ascii="Arial" w:hAnsi="Arial" w:cs="Arial"/>
                <w:sz w:val="22"/>
                <w:lang w:val="en-US"/>
              </w:rPr>
            </w:pPr>
            <w:r w:rsidRPr="000073D2">
              <w:rPr>
                <w:rFonts w:ascii="Arial" w:hAnsi="Arial" w:cs="Arial"/>
                <w:sz w:val="22"/>
                <w:lang w:val="en-US"/>
              </w:rPr>
              <w:t xml:space="preserve">Ahmed </w:t>
            </w:r>
            <w:r w:rsidRPr="000073D2">
              <w:rPr>
                <w:rFonts w:ascii="Arial" w:hAnsi="Arial" w:cs="Arial"/>
                <w:i/>
                <w:iCs/>
                <w:sz w:val="22"/>
                <w:lang w:val="en-US"/>
              </w:rPr>
              <w:t>et al.</w:t>
            </w:r>
            <w:r w:rsidRPr="000073D2">
              <w:rPr>
                <w:rFonts w:ascii="Arial" w:hAnsi="Arial" w:cs="Arial"/>
                <w:sz w:val="22"/>
                <w:lang w:val="en-US"/>
              </w:rPr>
              <w:t xml:space="preserve"> (2024)</w:t>
            </w:r>
          </w:p>
        </w:tc>
        <w:tc>
          <w:tcPr>
            <w:tcW w:w="0" w:type="auto"/>
            <w:shd w:val="clear" w:color="auto" w:fill="F2F2F2" w:themeFill="background1" w:themeFillShade="F2"/>
            <w:hideMark/>
          </w:tcPr>
          <w:p w14:paraId="0811C0E8" w14:textId="77777777" w:rsidR="000073D2" w:rsidRPr="000073D2" w:rsidRDefault="000073D2" w:rsidP="000073D2">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US"/>
              </w:rPr>
            </w:pPr>
            <w:r w:rsidRPr="000073D2">
              <w:rPr>
                <w:rFonts w:ascii="Arial" w:hAnsi="Arial" w:cs="Arial"/>
                <w:sz w:val="22"/>
                <w:lang w:val="en-US"/>
              </w:rPr>
              <w:t>Explore experiences of digitalised primary care among older adults from ethnic minority communities.</w:t>
            </w:r>
          </w:p>
        </w:tc>
        <w:tc>
          <w:tcPr>
            <w:tcW w:w="0" w:type="auto"/>
            <w:shd w:val="clear" w:color="auto" w:fill="F2F2F2" w:themeFill="background1" w:themeFillShade="F2"/>
            <w:hideMark/>
          </w:tcPr>
          <w:p w14:paraId="2C2229E6" w14:textId="77777777" w:rsidR="000073D2" w:rsidRPr="000073D2" w:rsidRDefault="000073D2" w:rsidP="000073D2">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US"/>
              </w:rPr>
            </w:pPr>
            <w:r w:rsidRPr="000073D2">
              <w:rPr>
                <w:rFonts w:ascii="Arial" w:hAnsi="Arial" w:cs="Arial"/>
                <w:sz w:val="22"/>
                <w:lang w:val="en-US"/>
              </w:rPr>
              <w:t>Qualitative focus groups; 27 older adults; England.</w:t>
            </w:r>
          </w:p>
        </w:tc>
        <w:tc>
          <w:tcPr>
            <w:tcW w:w="0" w:type="auto"/>
            <w:shd w:val="clear" w:color="auto" w:fill="F2F2F2" w:themeFill="background1" w:themeFillShade="F2"/>
            <w:hideMark/>
          </w:tcPr>
          <w:p w14:paraId="35AE1713" w14:textId="77777777" w:rsidR="000073D2" w:rsidRPr="000073D2" w:rsidRDefault="000073D2" w:rsidP="000073D2">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US"/>
              </w:rPr>
            </w:pPr>
            <w:r w:rsidRPr="000073D2">
              <w:rPr>
                <w:rFonts w:ascii="Arial" w:hAnsi="Arial" w:cs="Arial"/>
                <w:sz w:val="22"/>
                <w:lang w:val="en-US"/>
              </w:rPr>
              <w:t>Language barriers, limited digital confidence and preference for face-to-face care; co-design recommended.</w:t>
            </w:r>
          </w:p>
        </w:tc>
      </w:tr>
      <w:tr w:rsidR="000073D2" w:rsidRPr="000073D2" w14:paraId="3FEBF7C0" w14:textId="77777777" w:rsidTr="000073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27ECE1" w14:textId="77777777" w:rsidR="000073D2" w:rsidRPr="000073D2" w:rsidRDefault="000073D2" w:rsidP="000073D2">
            <w:pPr>
              <w:tabs>
                <w:tab w:val="left" w:pos="6540"/>
              </w:tabs>
              <w:spacing w:after="160" w:line="360" w:lineRule="auto"/>
              <w:jc w:val="both"/>
              <w:rPr>
                <w:rFonts w:ascii="Arial" w:hAnsi="Arial" w:cs="Arial"/>
                <w:sz w:val="22"/>
                <w:lang w:val="en-US"/>
              </w:rPr>
            </w:pPr>
            <w:r w:rsidRPr="000073D2">
              <w:rPr>
                <w:rFonts w:ascii="Arial" w:hAnsi="Arial" w:cs="Arial"/>
                <w:sz w:val="22"/>
                <w:lang w:val="en-US"/>
              </w:rPr>
              <w:t xml:space="preserve">Guo </w:t>
            </w:r>
            <w:r w:rsidRPr="000073D2">
              <w:rPr>
                <w:rFonts w:ascii="Arial" w:hAnsi="Arial" w:cs="Arial"/>
                <w:i/>
                <w:iCs/>
                <w:sz w:val="22"/>
                <w:lang w:val="en-US"/>
              </w:rPr>
              <w:t>et al.</w:t>
            </w:r>
            <w:r w:rsidRPr="000073D2">
              <w:rPr>
                <w:rFonts w:ascii="Arial" w:hAnsi="Arial" w:cs="Arial"/>
                <w:sz w:val="22"/>
                <w:lang w:val="en-US"/>
              </w:rPr>
              <w:t xml:space="preserve"> (2026)</w:t>
            </w:r>
          </w:p>
        </w:tc>
        <w:tc>
          <w:tcPr>
            <w:tcW w:w="0" w:type="auto"/>
            <w:hideMark/>
          </w:tcPr>
          <w:p w14:paraId="2BB73EE5" w14:textId="77777777" w:rsidR="000073D2" w:rsidRPr="000073D2" w:rsidRDefault="000073D2" w:rsidP="000073D2">
            <w:pPr>
              <w:tabs>
                <w:tab w:val="left" w:pos="6540"/>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r w:rsidRPr="000073D2">
              <w:rPr>
                <w:rFonts w:ascii="Arial" w:hAnsi="Arial" w:cs="Arial"/>
                <w:sz w:val="22"/>
                <w:lang w:val="en-US"/>
              </w:rPr>
              <w:t>Explore experiences of remote primary care among older Chinese migrants.</w:t>
            </w:r>
          </w:p>
        </w:tc>
        <w:tc>
          <w:tcPr>
            <w:tcW w:w="0" w:type="auto"/>
            <w:hideMark/>
          </w:tcPr>
          <w:p w14:paraId="2FF491C9" w14:textId="77777777" w:rsidR="000073D2" w:rsidRPr="000073D2" w:rsidRDefault="000073D2" w:rsidP="000073D2">
            <w:pPr>
              <w:tabs>
                <w:tab w:val="left" w:pos="6540"/>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r w:rsidRPr="000073D2">
              <w:rPr>
                <w:rFonts w:ascii="Arial" w:hAnsi="Arial" w:cs="Arial"/>
                <w:sz w:val="22"/>
                <w:lang w:val="en-US"/>
              </w:rPr>
              <w:t>Qualitative semi-structured interviews; 19 older Chinese migrants; England.</w:t>
            </w:r>
          </w:p>
        </w:tc>
        <w:tc>
          <w:tcPr>
            <w:tcW w:w="0" w:type="auto"/>
            <w:hideMark/>
          </w:tcPr>
          <w:p w14:paraId="5489A782" w14:textId="77777777" w:rsidR="000073D2" w:rsidRPr="000073D2" w:rsidRDefault="000073D2" w:rsidP="000073D2">
            <w:pPr>
              <w:tabs>
                <w:tab w:val="left" w:pos="6540"/>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lang w:val="en-US"/>
              </w:rPr>
            </w:pPr>
            <w:r w:rsidRPr="000073D2">
              <w:rPr>
                <w:rFonts w:ascii="Arial" w:hAnsi="Arial" w:cs="Arial"/>
                <w:sz w:val="22"/>
                <w:lang w:val="en-US"/>
              </w:rPr>
              <w:t>Language and cultural barriers; limited digital skills; family and interpreter support facilitated access.</w:t>
            </w:r>
          </w:p>
        </w:tc>
      </w:tr>
      <w:tr w:rsidR="000073D2" w:rsidRPr="000073D2" w14:paraId="531B7E21" w14:textId="77777777" w:rsidTr="000073D2">
        <w:tc>
          <w:tcPr>
            <w:cnfStyle w:val="001000000000" w:firstRow="0" w:lastRow="0" w:firstColumn="1" w:lastColumn="0" w:oddVBand="0" w:evenVBand="0" w:oddHBand="0" w:evenHBand="0" w:firstRowFirstColumn="0" w:firstRowLastColumn="0" w:lastRowFirstColumn="0" w:lastRowLastColumn="0"/>
            <w:tcW w:w="0" w:type="auto"/>
            <w:shd w:val="clear" w:color="auto" w:fill="EDEDED" w:themeFill="accent3" w:themeFillTint="33"/>
            <w:hideMark/>
          </w:tcPr>
          <w:p w14:paraId="5A8C4C34" w14:textId="77777777" w:rsidR="000073D2" w:rsidRPr="000073D2" w:rsidRDefault="000073D2" w:rsidP="000073D2">
            <w:pPr>
              <w:tabs>
                <w:tab w:val="left" w:pos="6540"/>
              </w:tabs>
              <w:spacing w:after="160" w:line="360" w:lineRule="auto"/>
              <w:jc w:val="both"/>
              <w:rPr>
                <w:rFonts w:ascii="Arial" w:hAnsi="Arial" w:cs="Arial"/>
                <w:sz w:val="22"/>
                <w:lang w:val="en-US"/>
              </w:rPr>
            </w:pPr>
            <w:r w:rsidRPr="000073D2">
              <w:rPr>
                <w:rFonts w:ascii="Arial" w:hAnsi="Arial" w:cs="Arial"/>
                <w:sz w:val="22"/>
                <w:lang w:val="en-US"/>
              </w:rPr>
              <w:t>Husain and Greenhalgh (2025)</w:t>
            </w:r>
          </w:p>
        </w:tc>
        <w:tc>
          <w:tcPr>
            <w:tcW w:w="0" w:type="auto"/>
            <w:shd w:val="clear" w:color="auto" w:fill="EDEDED" w:themeFill="accent3" w:themeFillTint="33"/>
            <w:hideMark/>
          </w:tcPr>
          <w:p w14:paraId="53543D5B" w14:textId="77777777" w:rsidR="000073D2" w:rsidRPr="000073D2" w:rsidRDefault="000073D2" w:rsidP="000073D2">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US"/>
              </w:rPr>
            </w:pPr>
            <w:r w:rsidRPr="000073D2">
              <w:rPr>
                <w:rFonts w:ascii="Arial" w:hAnsi="Arial" w:cs="Arial"/>
                <w:sz w:val="22"/>
                <w:lang w:val="en-US"/>
              </w:rPr>
              <w:t>Explore barriers to video consultations among disadvantaged older adults with limited English proficiency.</w:t>
            </w:r>
          </w:p>
        </w:tc>
        <w:tc>
          <w:tcPr>
            <w:tcW w:w="0" w:type="auto"/>
            <w:shd w:val="clear" w:color="auto" w:fill="EDEDED" w:themeFill="accent3" w:themeFillTint="33"/>
            <w:hideMark/>
          </w:tcPr>
          <w:p w14:paraId="61C2BD6C" w14:textId="77777777" w:rsidR="000073D2" w:rsidRPr="000073D2" w:rsidRDefault="000073D2" w:rsidP="000073D2">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US"/>
              </w:rPr>
            </w:pPr>
            <w:r w:rsidRPr="000073D2">
              <w:rPr>
                <w:rFonts w:ascii="Arial" w:hAnsi="Arial" w:cs="Arial"/>
                <w:sz w:val="22"/>
                <w:lang w:val="en-US"/>
              </w:rPr>
              <w:t>Qualitative narrative interviews; 17 older adults; London.</w:t>
            </w:r>
          </w:p>
        </w:tc>
        <w:tc>
          <w:tcPr>
            <w:tcW w:w="0" w:type="auto"/>
            <w:shd w:val="clear" w:color="auto" w:fill="EDEDED" w:themeFill="accent3" w:themeFillTint="33"/>
            <w:hideMark/>
          </w:tcPr>
          <w:p w14:paraId="06E9D19F" w14:textId="77777777" w:rsidR="000073D2" w:rsidRPr="000073D2" w:rsidRDefault="000073D2" w:rsidP="000073D2">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lang w:val="en-US"/>
              </w:rPr>
            </w:pPr>
            <w:r w:rsidRPr="000073D2">
              <w:rPr>
                <w:rFonts w:ascii="Arial" w:hAnsi="Arial" w:cs="Arial"/>
                <w:sz w:val="22"/>
                <w:lang w:val="en-US"/>
              </w:rPr>
              <w:t>Digital exclusion, communication barriers and need for person-centred support.</w:t>
            </w:r>
          </w:p>
        </w:tc>
      </w:tr>
    </w:tbl>
    <w:p w14:paraId="6D1FD3D0" w14:textId="77777777" w:rsidR="002B3751" w:rsidRDefault="002B3751" w:rsidP="000073D2">
      <w:pPr>
        <w:tabs>
          <w:tab w:val="left" w:pos="6540"/>
        </w:tabs>
        <w:spacing w:line="360" w:lineRule="auto"/>
        <w:jc w:val="both"/>
        <w:rPr>
          <w:rFonts w:ascii="Arial" w:hAnsi="Arial" w:cs="Arial"/>
          <w:b/>
          <w:bCs/>
          <w:sz w:val="28"/>
          <w:szCs w:val="28"/>
          <w:lang w:val="en-US"/>
        </w:rPr>
      </w:pPr>
    </w:p>
    <w:p w14:paraId="0205A6DB" w14:textId="234D87BA" w:rsidR="002B3751" w:rsidRDefault="002B3751" w:rsidP="000073D2">
      <w:pPr>
        <w:tabs>
          <w:tab w:val="left" w:pos="6540"/>
        </w:tabs>
        <w:spacing w:line="360" w:lineRule="auto"/>
        <w:jc w:val="both"/>
        <w:rPr>
          <w:rFonts w:ascii="Arial" w:hAnsi="Arial" w:cs="Arial"/>
          <w:b/>
          <w:bCs/>
          <w:sz w:val="28"/>
          <w:szCs w:val="28"/>
          <w:lang w:val="en-US"/>
        </w:rPr>
      </w:pPr>
      <w:r>
        <w:rPr>
          <w:rFonts w:ascii="Arial" w:hAnsi="Arial" w:cs="Arial"/>
          <w:b/>
          <w:bCs/>
          <w:sz w:val="28"/>
          <w:szCs w:val="28"/>
          <w:lang w:val="en-US"/>
        </w:rPr>
        <w:t xml:space="preserve">               </w:t>
      </w:r>
      <w:r w:rsidRPr="002B3751">
        <w:rPr>
          <w:rFonts w:ascii="Arial" w:hAnsi="Arial" w:cs="Arial"/>
          <w:b/>
          <w:bCs/>
          <w:sz w:val="28"/>
          <w:szCs w:val="28"/>
          <w:lang w:val="en-US"/>
        </w:rPr>
        <w:t>4.2 Table 1. Characteristics of the Included Studies</w:t>
      </w:r>
    </w:p>
    <w:p w14:paraId="5A413BB3" w14:textId="77777777" w:rsidR="002B3751" w:rsidRDefault="002B3751" w:rsidP="000073D2">
      <w:pPr>
        <w:tabs>
          <w:tab w:val="left" w:pos="6540"/>
        </w:tabs>
        <w:spacing w:line="360" w:lineRule="auto"/>
        <w:jc w:val="both"/>
        <w:rPr>
          <w:rFonts w:ascii="Arial" w:hAnsi="Arial" w:cs="Arial"/>
          <w:b/>
          <w:bCs/>
          <w:sz w:val="28"/>
          <w:szCs w:val="28"/>
          <w:lang w:val="en-US"/>
        </w:rPr>
      </w:pPr>
    </w:p>
    <w:p w14:paraId="49F7127E" w14:textId="77777777" w:rsidR="002B3751" w:rsidRDefault="002B3751" w:rsidP="000073D2">
      <w:pPr>
        <w:tabs>
          <w:tab w:val="left" w:pos="6540"/>
        </w:tabs>
        <w:spacing w:line="360" w:lineRule="auto"/>
        <w:jc w:val="both"/>
        <w:rPr>
          <w:rFonts w:ascii="Arial" w:hAnsi="Arial" w:cs="Arial"/>
          <w:b/>
          <w:bCs/>
          <w:sz w:val="28"/>
          <w:szCs w:val="28"/>
          <w:lang w:val="en-US"/>
        </w:rPr>
      </w:pPr>
    </w:p>
    <w:p w14:paraId="6659E318" w14:textId="77777777" w:rsidR="00FA7292" w:rsidRDefault="00FA7292" w:rsidP="000073D2">
      <w:pPr>
        <w:tabs>
          <w:tab w:val="left" w:pos="6540"/>
        </w:tabs>
        <w:spacing w:line="360" w:lineRule="auto"/>
        <w:jc w:val="both"/>
        <w:rPr>
          <w:rFonts w:ascii="Arial" w:hAnsi="Arial" w:cs="Arial"/>
          <w:b/>
          <w:bCs/>
          <w:sz w:val="28"/>
          <w:szCs w:val="28"/>
          <w:lang w:val="en-US"/>
        </w:rPr>
      </w:pPr>
    </w:p>
    <w:p w14:paraId="4626838F" w14:textId="7FF7F408" w:rsidR="000073D2" w:rsidRPr="00134B40" w:rsidRDefault="000073D2" w:rsidP="00FA7292">
      <w:pPr>
        <w:pStyle w:val="Heading2"/>
        <w:rPr>
          <w:lang w:val="en-US"/>
        </w:rPr>
      </w:pPr>
      <w:bookmarkStart w:id="13" w:name="_Toc237568734"/>
      <w:r w:rsidRPr="00134B40">
        <w:rPr>
          <w:lang w:val="en-US"/>
        </w:rPr>
        <w:lastRenderedPageBreak/>
        <w:t>4.3 Thematic Analysis</w:t>
      </w:r>
      <w:bookmarkEnd w:id="13"/>
    </w:p>
    <w:p w14:paraId="4E91CC35" w14:textId="77777777" w:rsidR="000073D2" w:rsidRPr="000073D2" w:rsidRDefault="000073D2" w:rsidP="005B0E45">
      <w:pPr>
        <w:pStyle w:val="Heading3"/>
      </w:pPr>
      <w:bookmarkStart w:id="14" w:name="_Toc237568735"/>
      <w:r w:rsidRPr="000073D2">
        <w:t>Theme 1: Digital Literacy and Confidence</w:t>
      </w:r>
      <w:bookmarkEnd w:id="14"/>
    </w:p>
    <w:p w14:paraId="4A53DD21" w14:textId="3F9889B7" w:rsidR="000073D2" w:rsidRPr="000073D2" w:rsidRDefault="000073D2" w:rsidP="000073D2">
      <w:pPr>
        <w:tabs>
          <w:tab w:val="left" w:pos="6540"/>
        </w:tabs>
        <w:spacing w:line="360" w:lineRule="auto"/>
        <w:jc w:val="both"/>
        <w:rPr>
          <w:rFonts w:ascii="Arial" w:hAnsi="Arial" w:cs="Arial"/>
          <w:sz w:val="22"/>
          <w:lang w:val="en-US"/>
        </w:rPr>
      </w:pPr>
      <w:r w:rsidRPr="000073D2">
        <w:rPr>
          <w:rFonts w:ascii="Arial" w:hAnsi="Arial" w:cs="Arial"/>
          <w:sz w:val="22"/>
          <w:lang w:val="en-US"/>
        </w:rPr>
        <w:t xml:space="preserve">All four studies identified difficulties with digital technology or digital confidence as barriers to remote GP consultations (Ahmed </w:t>
      </w:r>
      <w:r w:rsidRPr="000073D2">
        <w:rPr>
          <w:rFonts w:ascii="Arial" w:hAnsi="Arial" w:cs="Arial"/>
          <w:i/>
          <w:iCs/>
          <w:sz w:val="22"/>
          <w:lang w:val="en-US"/>
        </w:rPr>
        <w:t>et al.</w:t>
      </w:r>
      <w:r w:rsidRPr="000073D2">
        <w:rPr>
          <w:rFonts w:ascii="Arial" w:hAnsi="Arial" w:cs="Arial"/>
          <w:sz w:val="22"/>
          <w:lang w:val="en-US"/>
        </w:rPr>
        <w:t xml:space="preserve">, 2024; Guo </w:t>
      </w:r>
      <w:r w:rsidRPr="000073D2">
        <w:rPr>
          <w:rFonts w:ascii="Arial" w:hAnsi="Arial" w:cs="Arial"/>
          <w:i/>
          <w:iCs/>
          <w:sz w:val="22"/>
          <w:lang w:val="en-US"/>
        </w:rPr>
        <w:t>et al.</w:t>
      </w:r>
      <w:r w:rsidRPr="000073D2">
        <w:rPr>
          <w:rFonts w:ascii="Arial" w:hAnsi="Arial" w:cs="Arial"/>
          <w:sz w:val="22"/>
          <w:lang w:val="en-US"/>
        </w:rPr>
        <w:t xml:space="preserve">, 2026; Husain and Greenhalgh, 2025; </w:t>
      </w:r>
      <w:proofErr w:type="spellStart"/>
      <w:r w:rsidRPr="000073D2">
        <w:rPr>
          <w:rFonts w:ascii="Arial" w:hAnsi="Arial" w:cs="Arial"/>
          <w:sz w:val="22"/>
          <w:lang w:val="en-US"/>
        </w:rPr>
        <w:t>Tuijt</w:t>
      </w:r>
      <w:proofErr w:type="spellEnd"/>
      <w:r w:rsidRPr="000073D2">
        <w:rPr>
          <w:rFonts w:ascii="Arial" w:hAnsi="Arial" w:cs="Arial"/>
          <w:sz w:val="22"/>
          <w:lang w:val="en-US"/>
        </w:rPr>
        <w:t xml:space="preserve"> </w:t>
      </w:r>
      <w:r w:rsidRPr="000073D2">
        <w:rPr>
          <w:rFonts w:ascii="Arial" w:hAnsi="Arial" w:cs="Arial"/>
          <w:i/>
          <w:iCs/>
          <w:sz w:val="22"/>
          <w:lang w:val="en-US"/>
        </w:rPr>
        <w:t>et al.</w:t>
      </w:r>
      <w:r w:rsidRPr="000073D2">
        <w:rPr>
          <w:rFonts w:ascii="Arial" w:hAnsi="Arial" w:cs="Arial"/>
          <w:sz w:val="22"/>
          <w:lang w:val="en-US"/>
        </w:rPr>
        <w:t xml:space="preserve">, 2021). Participants experienced difficulties using digital devices, navigating remote consultation systems and participating in telephone or video consultations. </w:t>
      </w:r>
      <w:proofErr w:type="spellStart"/>
      <w:r w:rsidRPr="000073D2">
        <w:rPr>
          <w:rFonts w:ascii="Arial" w:hAnsi="Arial" w:cs="Arial"/>
          <w:sz w:val="22"/>
          <w:lang w:val="en-US"/>
        </w:rPr>
        <w:t>Tuijt</w:t>
      </w:r>
      <w:proofErr w:type="spellEnd"/>
      <w:r w:rsidRPr="000073D2">
        <w:rPr>
          <w:rFonts w:ascii="Arial" w:hAnsi="Arial" w:cs="Arial"/>
          <w:sz w:val="22"/>
          <w:lang w:val="en-US"/>
        </w:rPr>
        <w:t xml:space="preserve"> </w:t>
      </w:r>
      <w:r w:rsidRPr="000073D2">
        <w:rPr>
          <w:rFonts w:ascii="Arial" w:hAnsi="Arial" w:cs="Arial"/>
          <w:i/>
          <w:iCs/>
          <w:sz w:val="22"/>
          <w:lang w:val="en-US"/>
        </w:rPr>
        <w:t>et al.</w:t>
      </w:r>
      <w:r w:rsidRPr="000073D2">
        <w:rPr>
          <w:rFonts w:ascii="Arial" w:hAnsi="Arial" w:cs="Arial"/>
          <w:sz w:val="22"/>
          <w:lang w:val="en-US"/>
        </w:rPr>
        <w:t xml:space="preserve"> (2021) highlighted technology-related challenges among people living with dementia, while Ahmed </w:t>
      </w:r>
      <w:r w:rsidRPr="000073D2">
        <w:rPr>
          <w:rFonts w:ascii="Arial" w:hAnsi="Arial" w:cs="Arial"/>
          <w:i/>
          <w:iCs/>
          <w:sz w:val="22"/>
          <w:lang w:val="en-US"/>
        </w:rPr>
        <w:t>et al.</w:t>
      </w:r>
      <w:r w:rsidRPr="000073D2">
        <w:rPr>
          <w:rFonts w:ascii="Arial" w:hAnsi="Arial" w:cs="Arial"/>
          <w:sz w:val="22"/>
          <w:lang w:val="en-US"/>
        </w:rPr>
        <w:t xml:space="preserve"> (2024) and Guo </w:t>
      </w:r>
      <w:r w:rsidRPr="000073D2">
        <w:rPr>
          <w:rFonts w:ascii="Arial" w:hAnsi="Arial" w:cs="Arial"/>
          <w:i/>
          <w:iCs/>
          <w:sz w:val="22"/>
          <w:lang w:val="en-US"/>
        </w:rPr>
        <w:t>et al.</w:t>
      </w:r>
      <w:r w:rsidRPr="000073D2">
        <w:rPr>
          <w:rFonts w:ascii="Arial" w:hAnsi="Arial" w:cs="Arial"/>
          <w:sz w:val="22"/>
          <w:lang w:val="en-US"/>
        </w:rPr>
        <w:t xml:space="preserve"> (2026) reported limited confidence and digital skills among older adults. Husain and Greenhalgh (2025) further showed how digital exclusion can intersect with other </w:t>
      </w:r>
      <w:r w:rsidRPr="000073D2">
        <w:rPr>
          <w:rFonts w:ascii="Arial" w:hAnsi="Arial" w:cs="Arial"/>
          <w:sz w:val="22"/>
          <w:lang w:val="en-US"/>
        </w:rPr>
        <w:t>disadvantages</w:t>
      </w:r>
      <w:r w:rsidRPr="000073D2">
        <w:rPr>
          <w:rFonts w:ascii="Arial" w:hAnsi="Arial" w:cs="Arial"/>
          <w:sz w:val="22"/>
          <w:lang w:val="en-US"/>
        </w:rPr>
        <w:t>. Overall, the findings indicate that digital exclusion is shaped by a combination of personal, social and technological factors.</w:t>
      </w:r>
    </w:p>
    <w:p w14:paraId="6DD25C45" w14:textId="77777777" w:rsidR="000073D2" w:rsidRPr="00134B40" w:rsidRDefault="000073D2" w:rsidP="005B0E45">
      <w:pPr>
        <w:pStyle w:val="Heading3"/>
      </w:pPr>
      <w:bookmarkStart w:id="15" w:name="_Toc237568736"/>
      <w:r w:rsidRPr="00134B40">
        <w:t>Theme 2: Language, Cultural and Communication Barriers</w:t>
      </w:r>
      <w:bookmarkEnd w:id="15"/>
    </w:p>
    <w:p w14:paraId="3A2AB1A9" w14:textId="3F480DD4" w:rsidR="000073D2" w:rsidRPr="000073D2" w:rsidRDefault="005B0E45" w:rsidP="000073D2">
      <w:pPr>
        <w:tabs>
          <w:tab w:val="left" w:pos="6540"/>
        </w:tabs>
        <w:spacing w:line="360" w:lineRule="auto"/>
        <w:jc w:val="both"/>
        <w:rPr>
          <w:rFonts w:ascii="Arial" w:hAnsi="Arial" w:cs="Arial"/>
          <w:sz w:val="22"/>
          <w:lang w:val="en-US"/>
        </w:rPr>
      </w:pPr>
      <w:r w:rsidRPr="005B0E45">
        <w:rPr>
          <w:rFonts w:ascii="Arial" w:hAnsi="Arial" w:cs="Arial"/>
          <w:sz w:val="22"/>
        </w:rPr>
        <w:t xml:space="preserve">All four studies identified communication-related barriers, while three specifically highlighted language or cultural factors (Ahmed et al., 2024; Guo et al., 2026; Husain and Greenhalgh, 2025; </w:t>
      </w:r>
      <w:proofErr w:type="spellStart"/>
      <w:r w:rsidRPr="005B0E45">
        <w:rPr>
          <w:rFonts w:ascii="Arial" w:hAnsi="Arial" w:cs="Arial"/>
          <w:sz w:val="22"/>
        </w:rPr>
        <w:t>Tuijt</w:t>
      </w:r>
      <w:proofErr w:type="spellEnd"/>
      <w:r w:rsidRPr="005B0E45">
        <w:rPr>
          <w:rFonts w:ascii="Arial" w:hAnsi="Arial" w:cs="Arial"/>
          <w:sz w:val="22"/>
        </w:rPr>
        <w:t xml:space="preserve"> et al., 2021).</w:t>
      </w:r>
      <w:r>
        <w:rPr>
          <w:rFonts w:ascii="Arial" w:hAnsi="Arial" w:cs="Arial"/>
          <w:sz w:val="22"/>
          <w:lang w:val="en-US"/>
        </w:rPr>
        <w:t xml:space="preserve"> </w:t>
      </w:r>
      <w:r w:rsidR="000073D2" w:rsidRPr="000073D2">
        <w:rPr>
          <w:rFonts w:ascii="Arial" w:hAnsi="Arial" w:cs="Arial"/>
          <w:sz w:val="22"/>
          <w:lang w:val="en-US"/>
        </w:rPr>
        <w:t xml:space="preserve">Ahmed </w:t>
      </w:r>
      <w:r w:rsidR="000073D2" w:rsidRPr="000073D2">
        <w:rPr>
          <w:rFonts w:ascii="Arial" w:hAnsi="Arial" w:cs="Arial"/>
          <w:i/>
          <w:iCs/>
          <w:sz w:val="22"/>
          <w:lang w:val="en-US"/>
        </w:rPr>
        <w:t>et al.</w:t>
      </w:r>
      <w:r w:rsidR="000073D2" w:rsidRPr="000073D2">
        <w:rPr>
          <w:rFonts w:ascii="Arial" w:hAnsi="Arial" w:cs="Arial"/>
          <w:sz w:val="22"/>
          <w:lang w:val="en-US"/>
        </w:rPr>
        <w:t xml:space="preserve"> (2024) reported difficulties related to language and limited digital skills among older adults from minoritised ethnic groups, while Guo </w:t>
      </w:r>
      <w:r w:rsidR="000073D2" w:rsidRPr="000073D2">
        <w:rPr>
          <w:rFonts w:ascii="Arial" w:hAnsi="Arial" w:cs="Arial"/>
          <w:i/>
          <w:iCs/>
          <w:sz w:val="22"/>
          <w:lang w:val="en-US"/>
        </w:rPr>
        <w:t>et al.</w:t>
      </w:r>
      <w:r w:rsidR="000073D2" w:rsidRPr="000073D2">
        <w:rPr>
          <w:rFonts w:ascii="Arial" w:hAnsi="Arial" w:cs="Arial"/>
          <w:sz w:val="22"/>
          <w:lang w:val="en-US"/>
        </w:rPr>
        <w:t xml:space="preserve"> (2026) found that remote communication could make language difficulties harder to manage, particularly when visual cues were absent. Husain and Greenhalgh (2025) similarly found that limited English proficiency could compound difficulties during video consultations. </w:t>
      </w:r>
      <w:proofErr w:type="spellStart"/>
      <w:r w:rsidR="000073D2" w:rsidRPr="000073D2">
        <w:rPr>
          <w:rFonts w:ascii="Arial" w:hAnsi="Arial" w:cs="Arial"/>
          <w:sz w:val="22"/>
          <w:lang w:val="en-US"/>
        </w:rPr>
        <w:t>Tuijt</w:t>
      </w:r>
      <w:proofErr w:type="spellEnd"/>
      <w:r w:rsidR="000073D2" w:rsidRPr="000073D2">
        <w:rPr>
          <w:rFonts w:ascii="Arial" w:hAnsi="Arial" w:cs="Arial"/>
          <w:sz w:val="22"/>
          <w:lang w:val="en-US"/>
        </w:rPr>
        <w:t xml:space="preserve"> </w:t>
      </w:r>
      <w:r w:rsidR="000073D2" w:rsidRPr="000073D2">
        <w:rPr>
          <w:rFonts w:ascii="Arial" w:hAnsi="Arial" w:cs="Arial"/>
          <w:i/>
          <w:iCs/>
          <w:sz w:val="22"/>
          <w:lang w:val="en-US"/>
        </w:rPr>
        <w:t>et al.</w:t>
      </w:r>
      <w:r w:rsidR="000073D2" w:rsidRPr="000073D2">
        <w:rPr>
          <w:rFonts w:ascii="Arial" w:hAnsi="Arial" w:cs="Arial"/>
          <w:sz w:val="22"/>
          <w:lang w:val="en-US"/>
        </w:rPr>
        <w:t xml:space="preserve"> (2021) also identified communication difficulties among people living with dementia, although the barriers differed from those experienced by the migrant groups. Overall, the findings indicate that effective communication is central to equitable access to remote primary care. </w:t>
      </w:r>
    </w:p>
    <w:p w14:paraId="12EE7E22" w14:textId="77777777" w:rsidR="000073D2" w:rsidRPr="005B0E45" w:rsidRDefault="000073D2" w:rsidP="005B0E45">
      <w:pPr>
        <w:pStyle w:val="Heading3"/>
      </w:pPr>
      <w:bookmarkStart w:id="16" w:name="_Toc237568737"/>
      <w:r w:rsidRPr="005B0E45">
        <w:t>Theme 3: Relationships and Continuity of Care</w:t>
      </w:r>
      <w:bookmarkEnd w:id="16"/>
    </w:p>
    <w:p w14:paraId="62699ABE" w14:textId="77777777" w:rsidR="000073D2" w:rsidRPr="000073D2" w:rsidRDefault="000073D2" w:rsidP="000073D2">
      <w:pPr>
        <w:tabs>
          <w:tab w:val="left" w:pos="6540"/>
        </w:tabs>
        <w:spacing w:line="360" w:lineRule="auto"/>
        <w:jc w:val="both"/>
        <w:rPr>
          <w:rFonts w:ascii="Arial" w:hAnsi="Arial" w:cs="Arial"/>
          <w:sz w:val="22"/>
          <w:lang w:val="en-US"/>
        </w:rPr>
      </w:pPr>
      <w:r w:rsidRPr="000073D2">
        <w:rPr>
          <w:rFonts w:ascii="Arial" w:hAnsi="Arial" w:cs="Arial"/>
          <w:sz w:val="22"/>
          <w:lang w:val="en-US"/>
        </w:rPr>
        <w:t xml:space="preserve">Relationships and continuity of care were important across the included studies. </w:t>
      </w:r>
      <w:proofErr w:type="spellStart"/>
      <w:r w:rsidRPr="000073D2">
        <w:rPr>
          <w:rFonts w:ascii="Arial" w:hAnsi="Arial" w:cs="Arial"/>
          <w:sz w:val="22"/>
          <w:lang w:val="en-US"/>
        </w:rPr>
        <w:t>Tuijt</w:t>
      </w:r>
      <w:proofErr w:type="spellEnd"/>
      <w:r w:rsidRPr="000073D2">
        <w:rPr>
          <w:rFonts w:ascii="Arial" w:hAnsi="Arial" w:cs="Arial"/>
          <w:sz w:val="22"/>
          <w:lang w:val="en-US"/>
        </w:rPr>
        <w:t xml:space="preserve"> </w:t>
      </w:r>
      <w:r w:rsidRPr="000073D2">
        <w:rPr>
          <w:rFonts w:ascii="Arial" w:hAnsi="Arial" w:cs="Arial"/>
          <w:i/>
          <w:iCs/>
          <w:sz w:val="22"/>
          <w:lang w:val="en-US"/>
        </w:rPr>
        <w:t>et al.</w:t>
      </w:r>
      <w:r w:rsidRPr="000073D2">
        <w:rPr>
          <w:rFonts w:ascii="Arial" w:hAnsi="Arial" w:cs="Arial"/>
          <w:sz w:val="22"/>
          <w:lang w:val="en-US"/>
        </w:rPr>
        <w:t xml:space="preserve"> (2021) highlighted the importance of support from familiar healthcare professionals and carers for people living with dementia. Ahmed </w:t>
      </w:r>
      <w:r w:rsidRPr="000073D2">
        <w:rPr>
          <w:rFonts w:ascii="Arial" w:hAnsi="Arial" w:cs="Arial"/>
          <w:i/>
          <w:iCs/>
          <w:sz w:val="22"/>
          <w:lang w:val="en-US"/>
        </w:rPr>
        <w:t>et al.</w:t>
      </w:r>
      <w:r w:rsidRPr="000073D2">
        <w:rPr>
          <w:rFonts w:ascii="Arial" w:hAnsi="Arial" w:cs="Arial"/>
          <w:sz w:val="22"/>
          <w:lang w:val="en-US"/>
        </w:rPr>
        <w:t xml:space="preserve"> (2024) found that older adults valued face-to-face interaction and connection with healthcare professionals, while Guo </w:t>
      </w:r>
      <w:r w:rsidRPr="000073D2">
        <w:rPr>
          <w:rFonts w:ascii="Arial" w:hAnsi="Arial" w:cs="Arial"/>
          <w:i/>
          <w:iCs/>
          <w:sz w:val="22"/>
          <w:lang w:val="en-US"/>
        </w:rPr>
        <w:t>et al.</w:t>
      </w:r>
      <w:r w:rsidRPr="000073D2">
        <w:rPr>
          <w:rFonts w:ascii="Arial" w:hAnsi="Arial" w:cs="Arial"/>
          <w:sz w:val="22"/>
          <w:lang w:val="en-US"/>
        </w:rPr>
        <w:t xml:space="preserve"> (2026) reported that remote consultations did not always provide the trust, reassurance and personal connection associated with face-to-face care. Husain and Greenhalgh (2025) similarly found that digital encounters could weaken therapeutic relationships, particularly where patients had not previously established a relationship with the clinician. Together, these findings suggest that continuity and established relationships can influence how older adults experience remote consultations. </w:t>
      </w:r>
    </w:p>
    <w:p w14:paraId="0862544D" w14:textId="77777777" w:rsidR="000073D2" w:rsidRPr="00134B40" w:rsidRDefault="000073D2" w:rsidP="00A32FDB">
      <w:pPr>
        <w:pStyle w:val="Heading2"/>
        <w:rPr>
          <w:lang w:val="en-US"/>
        </w:rPr>
      </w:pPr>
      <w:bookmarkStart w:id="17" w:name="_Toc237568738"/>
      <w:r w:rsidRPr="00134B40">
        <w:rPr>
          <w:lang w:val="en-US"/>
        </w:rPr>
        <w:lastRenderedPageBreak/>
        <w:t>Theme 4: Facilitators Supporting Remote GP Consultations</w:t>
      </w:r>
      <w:bookmarkEnd w:id="17"/>
    </w:p>
    <w:p w14:paraId="3F48C951" w14:textId="61A1B6E2" w:rsidR="000073D2" w:rsidRPr="000073D2" w:rsidRDefault="000073D2" w:rsidP="000073D2">
      <w:pPr>
        <w:tabs>
          <w:tab w:val="left" w:pos="6540"/>
        </w:tabs>
        <w:spacing w:line="360" w:lineRule="auto"/>
        <w:jc w:val="both"/>
        <w:rPr>
          <w:rFonts w:ascii="Arial" w:hAnsi="Arial" w:cs="Arial"/>
          <w:sz w:val="22"/>
          <w:lang w:val="en-US"/>
        </w:rPr>
      </w:pPr>
      <w:r w:rsidRPr="000073D2">
        <w:rPr>
          <w:rFonts w:ascii="Arial" w:hAnsi="Arial" w:cs="Arial"/>
          <w:sz w:val="22"/>
          <w:lang w:val="en-US"/>
        </w:rPr>
        <w:t xml:space="preserve">The four studies also identified factors that could support older adults' engagement with remote consultations. Ahmed </w:t>
      </w:r>
      <w:r w:rsidRPr="000073D2">
        <w:rPr>
          <w:rFonts w:ascii="Arial" w:hAnsi="Arial" w:cs="Arial"/>
          <w:i/>
          <w:iCs/>
          <w:sz w:val="22"/>
          <w:lang w:val="en-US"/>
        </w:rPr>
        <w:t>et al.</w:t>
      </w:r>
      <w:r w:rsidRPr="000073D2">
        <w:rPr>
          <w:rFonts w:ascii="Arial" w:hAnsi="Arial" w:cs="Arial"/>
          <w:sz w:val="22"/>
          <w:lang w:val="en-US"/>
        </w:rPr>
        <w:t xml:space="preserve"> (2024) reported the importance of family and community support and recommended inclusive digital service design. </w:t>
      </w:r>
      <w:proofErr w:type="spellStart"/>
      <w:r w:rsidRPr="000073D2">
        <w:rPr>
          <w:rFonts w:ascii="Arial" w:hAnsi="Arial" w:cs="Arial"/>
          <w:sz w:val="22"/>
          <w:lang w:val="en-US"/>
        </w:rPr>
        <w:t>Tuijt</w:t>
      </w:r>
      <w:proofErr w:type="spellEnd"/>
      <w:r w:rsidRPr="000073D2">
        <w:rPr>
          <w:rFonts w:ascii="Arial" w:hAnsi="Arial" w:cs="Arial"/>
          <w:sz w:val="22"/>
          <w:lang w:val="en-US"/>
        </w:rPr>
        <w:t xml:space="preserve"> </w:t>
      </w:r>
      <w:r w:rsidRPr="000073D2">
        <w:rPr>
          <w:rFonts w:ascii="Arial" w:hAnsi="Arial" w:cs="Arial"/>
          <w:i/>
          <w:iCs/>
          <w:sz w:val="22"/>
          <w:lang w:val="en-US"/>
        </w:rPr>
        <w:t>et al.</w:t>
      </w:r>
      <w:r w:rsidRPr="000073D2">
        <w:rPr>
          <w:rFonts w:ascii="Arial" w:hAnsi="Arial" w:cs="Arial"/>
          <w:sz w:val="22"/>
          <w:lang w:val="en-US"/>
        </w:rPr>
        <w:t xml:space="preserve"> (2021) highlighted the role of carers in facilitating engagement with remote consultations for people living with dementia. Guo </w:t>
      </w:r>
      <w:r w:rsidRPr="000073D2">
        <w:rPr>
          <w:rFonts w:ascii="Arial" w:hAnsi="Arial" w:cs="Arial"/>
          <w:i/>
          <w:iCs/>
          <w:sz w:val="22"/>
          <w:lang w:val="en-US"/>
        </w:rPr>
        <w:t>et al.</w:t>
      </w:r>
      <w:r w:rsidRPr="000073D2">
        <w:rPr>
          <w:rFonts w:ascii="Arial" w:hAnsi="Arial" w:cs="Arial"/>
          <w:sz w:val="22"/>
          <w:lang w:val="en-US"/>
        </w:rPr>
        <w:t xml:space="preserve"> (2026) identified support from family and community networks as important in overcoming practical and language-related barriers, while also emphasising the need for appropriate interpretation and continued face-to-face access. Husain and Greenhalgh (2025) recommended co-designing inclusive digital services, strengthening relational continuity and providing targeted support. Overall, the studies indicate that practical support, inclusive design and flexible access can help address barriers to remote primary care. </w:t>
      </w:r>
    </w:p>
    <w:p w14:paraId="5C43254D" w14:textId="3B5A8DD1" w:rsidR="00B87E75" w:rsidRPr="00FA7292" w:rsidRDefault="00134B40" w:rsidP="00FA7292">
      <w:pPr>
        <w:pStyle w:val="Heading1"/>
      </w:pPr>
      <w:bookmarkStart w:id="18" w:name="_Toc237568739"/>
      <w:r w:rsidRPr="00FA7292">
        <w:t xml:space="preserve">5. </w:t>
      </w:r>
      <w:r w:rsidR="00B87E75" w:rsidRPr="00FA7292">
        <w:t>Discussion</w:t>
      </w:r>
      <w:bookmarkEnd w:id="18"/>
    </w:p>
    <w:p w14:paraId="17C78C77" w14:textId="77777777" w:rsidR="00134B40" w:rsidRPr="002B3751" w:rsidRDefault="00134B40" w:rsidP="00A32FDB">
      <w:pPr>
        <w:pStyle w:val="Heading2"/>
        <w:rPr>
          <w:lang w:val="en-US"/>
        </w:rPr>
      </w:pPr>
      <w:bookmarkStart w:id="19" w:name="_Toc237568740"/>
      <w:r w:rsidRPr="002B3751">
        <w:rPr>
          <w:lang w:val="en-US"/>
        </w:rPr>
        <w:t>5.1 Summary of the Main Findings</w:t>
      </w:r>
      <w:bookmarkEnd w:id="19"/>
    </w:p>
    <w:p w14:paraId="5339F0E0" w14:textId="77777777" w:rsidR="00251875" w:rsidRDefault="00134B40" w:rsidP="00134B40">
      <w:pPr>
        <w:tabs>
          <w:tab w:val="left" w:pos="6540"/>
        </w:tabs>
        <w:spacing w:after="0" w:line="360" w:lineRule="auto"/>
        <w:jc w:val="both"/>
        <w:rPr>
          <w:rFonts w:ascii="Arial" w:hAnsi="Arial" w:cs="Arial"/>
          <w:sz w:val="22"/>
          <w:lang w:val="en-US"/>
        </w:rPr>
      </w:pPr>
      <w:r w:rsidRPr="00134B40">
        <w:rPr>
          <w:rFonts w:ascii="Arial" w:hAnsi="Arial" w:cs="Arial"/>
          <w:sz w:val="22"/>
          <w:lang w:val="en-US"/>
        </w:rPr>
        <w:t>This scoping review explored the evidence on the experiences, barriers and facilitators influencing older adults' use of remote General Practice (GP) consultations in the United Kingdom. Four qualitative studies met the inclusion criteria and were synthesised using thematic analysis. Four themes emerged: digital literacy and confidence; language, cultural and communication barriers; relationships and continuity of care; and facilitators supporting remote GP consultations.</w:t>
      </w:r>
    </w:p>
    <w:p w14:paraId="114CF2F1" w14:textId="77777777" w:rsidR="00251875" w:rsidRDefault="00251875" w:rsidP="00134B40">
      <w:pPr>
        <w:tabs>
          <w:tab w:val="left" w:pos="6540"/>
        </w:tabs>
        <w:spacing w:after="0" w:line="360" w:lineRule="auto"/>
        <w:jc w:val="both"/>
        <w:rPr>
          <w:rFonts w:ascii="Arial" w:hAnsi="Arial" w:cs="Arial"/>
          <w:sz w:val="22"/>
          <w:lang w:val="en-US"/>
        </w:rPr>
      </w:pPr>
    </w:p>
    <w:p w14:paraId="73CDD381" w14:textId="70DAB48A" w:rsidR="00134B40" w:rsidRPr="00134B40" w:rsidRDefault="00134B40" w:rsidP="00134B40">
      <w:pPr>
        <w:tabs>
          <w:tab w:val="left" w:pos="6540"/>
        </w:tabs>
        <w:spacing w:after="0" w:line="360" w:lineRule="auto"/>
        <w:jc w:val="both"/>
        <w:rPr>
          <w:rFonts w:ascii="Arial" w:hAnsi="Arial" w:cs="Arial"/>
          <w:sz w:val="22"/>
          <w:lang w:val="en-US"/>
        </w:rPr>
      </w:pPr>
      <w:r w:rsidRPr="00134B40">
        <w:rPr>
          <w:rFonts w:ascii="Arial" w:hAnsi="Arial" w:cs="Arial"/>
          <w:sz w:val="22"/>
          <w:lang w:val="en-US"/>
        </w:rPr>
        <w:t xml:space="preserve"> Overall, the findings indicate that remote consultations can improve convenience and access for some older adults, but barriers related to digital skills, communication, social circumstances and access to appropriate support can restrict equitable use.</w:t>
      </w:r>
      <w:r w:rsidR="002B3751">
        <w:rPr>
          <w:rFonts w:ascii="Arial" w:hAnsi="Arial" w:cs="Arial"/>
          <w:sz w:val="22"/>
          <w:lang w:val="en-US"/>
        </w:rPr>
        <w:t xml:space="preserve"> </w:t>
      </w:r>
      <w:r w:rsidRPr="00134B40">
        <w:rPr>
          <w:rFonts w:ascii="Arial" w:hAnsi="Arial" w:cs="Arial"/>
          <w:sz w:val="22"/>
          <w:lang w:val="en-US"/>
        </w:rPr>
        <w:t xml:space="preserve">The findings address the review question by identifying how individual, social and service-related factors shape older adults' experiences of remote GP consultations. They also support </w:t>
      </w:r>
      <w:r w:rsidR="002B3751" w:rsidRPr="00134B40">
        <w:rPr>
          <w:rFonts w:ascii="Arial" w:hAnsi="Arial" w:cs="Arial"/>
          <w:sz w:val="22"/>
          <w:lang w:val="en-US"/>
        </w:rPr>
        <w:t>objectives</w:t>
      </w:r>
      <w:r w:rsidR="002B3751">
        <w:rPr>
          <w:rFonts w:ascii="Arial" w:hAnsi="Arial" w:cs="Arial"/>
          <w:sz w:val="22"/>
          <w:lang w:val="en-US"/>
        </w:rPr>
        <w:t xml:space="preserve"> </w:t>
      </w:r>
      <w:r w:rsidRPr="00134B40">
        <w:rPr>
          <w:rFonts w:ascii="Arial" w:hAnsi="Arial" w:cs="Arial"/>
          <w:sz w:val="22"/>
          <w:lang w:val="en-US"/>
        </w:rPr>
        <w:t>by mapping the available evidence, identifying gaps and informing recommendations for research, policy and practice.</w:t>
      </w:r>
    </w:p>
    <w:p w14:paraId="3E6746B3" w14:textId="77777777" w:rsidR="002B3751" w:rsidRPr="002B3751" w:rsidRDefault="002B3751" w:rsidP="00134B40">
      <w:pPr>
        <w:tabs>
          <w:tab w:val="left" w:pos="6540"/>
        </w:tabs>
        <w:spacing w:after="0" w:line="360" w:lineRule="auto"/>
        <w:jc w:val="both"/>
        <w:rPr>
          <w:rFonts w:ascii="Arial" w:hAnsi="Arial" w:cs="Arial"/>
          <w:b/>
          <w:bCs/>
          <w:sz w:val="28"/>
          <w:szCs w:val="28"/>
          <w:lang w:val="en-US"/>
        </w:rPr>
      </w:pPr>
    </w:p>
    <w:p w14:paraId="3A37E9C9" w14:textId="51B8ECF5" w:rsidR="00134B40" w:rsidRPr="002B3751" w:rsidRDefault="00134B40" w:rsidP="00A32FDB">
      <w:pPr>
        <w:pStyle w:val="Heading2"/>
        <w:rPr>
          <w:lang w:val="en-US"/>
        </w:rPr>
      </w:pPr>
      <w:bookmarkStart w:id="20" w:name="_Toc237568741"/>
      <w:r w:rsidRPr="002B3751">
        <w:rPr>
          <w:lang w:val="en-US"/>
        </w:rPr>
        <w:t>5.2 Discussion of the Findings in Relation to the Review Question</w:t>
      </w:r>
      <w:bookmarkEnd w:id="20"/>
    </w:p>
    <w:p w14:paraId="0E10897B" w14:textId="50EE08C1" w:rsidR="00134B40" w:rsidRPr="00134B40" w:rsidRDefault="00134B40" w:rsidP="00134B40">
      <w:pPr>
        <w:tabs>
          <w:tab w:val="left" w:pos="6540"/>
        </w:tabs>
        <w:spacing w:after="0" w:line="360" w:lineRule="auto"/>
        <w:jc w:val="both"/>
        <w:rPr>
          <w:rFonts w:ascii="Arial" w:hAnsi="Arial" w:cs="Arial"/>
          <w:sz w:val="22"/>
          <w:lang w:val="en-US"/>
        </w:rPr>
      </w:pPr>
      <w:r w:rsidRPr="00134B40">
        <w:rPr>
          <w:rFonts w:ascii="Arial" w:hAnsi="Arial" w:cs="Arial"/>
          <w:sz w:val="22"/>
          <w:lang w:val="en-US"/>
        </w:rPr>
        <w:t xml:space="preserve">Digital exclusion was the most prominent issue identified in the review. The findings indicate that access to remote GP consultations depends on more than access to digital technology; confidence, skills, communication needs and wider social circumstances also influence </w:t>
      </w:r>
      <w:proofErr w:type="gramStart"/>
      <w:r w:rsidRPr="00134B40">
        <w:rPr>
          <w:rFonts w:ascii="Arial" w:hAnsi="Arial" w:cs="Arial"/>
          <w:sz w:val="22"/>
          <w:lang w:val="en-US"/>
        </w:rPr>
        <w:t>use</w:t>
      </w:r>
      <w:proofErr w:type="gramEnd"/>
      <w:r w:rsidRPr="00134B40">
        <w:rPr>
          <w:rFonts w:ascii="Arial" w:hAnsi="Arial" w:cs="Arial"/>
          <w:sz w:val="22"/>
          <w:lang w:val="en-US"/>
        </w:rPr>
        <w:t xml:space="preserve">. This is consistent with Parker </w:t>
      </w:r>
      <w:r w:rsidRPr="00134B40">
        <w:rPr>
          <w:rFonts w:ascii="Arial" w:hAnsi="Arial" w:cs="Arial"/>
          <w:i/>
          <w:iCs/>
          <w:sz w:val="22"/>
          <w:lang w:val="en-US"/>
        </w:rPr>
        <w:t>et al.</w:t>
      </w:r>
      <w:r w:rsidRPr="00134B40">
        <w:rPr>
          <w:rFonts w:ascii="Arial" w:hAnsi="Arial" w:cs="Arial"/>
          <w:sz w:val="22"/>
          <w:lang w:val="en-US"/>
        </w:rPr>
        <w:t xml:space="preserve"> (2021), whose systematic review found inequalities in access to remote general practice consultations among groups experiencing social and demographic </w:t>
      </w:r>
      <w:r w:rsidR="002B3751" w:rsidRPr="00134B40">
        <w:rPr>
          <w:rFonts w:ascii="Arial" w:hAnsi="Arial" w:cs="Arial"/>
          <w:sz w:val="22"/>
          <w:lang w:val="en-US"/>
        </w:rPr>
        <w:t>disadvantages</w:t>
      </w:r>
      <w:r w:rsidRPr="00134B40">
        <w:rPr>
          <w:rFonts w:ascii="Arial" w:hAnsi="Arial" w:cs="Arial"/>
          <w:sz w:val="22"/>
          <w:lang w:val="en-US"/>
        </w:rPr>
        <w:t xml:space="preserve">. The present review adds to this evidence by highlighting how </w:t>
      </w:r>
      <w:r w:rsidRPr="00134B40">
        <w:rPr>
          <w:rFonts w:ascii="Arial" w:hAnsi="Arial" w:cs="Arial"/>
          <w:sz w:val="22"/>
          <w:lang w:val="en-US"/>
        </w:rPr>
        <w:lastRenderedPageBreak/>
        <w:t>different forms of disadvantage can interact, making remote access more difficult for some older adults.</w:t>
      </w:r>
    </w:p>
    <w:p w14:paraId="2B76F5C6" w14:textId="27902E7F" w:rsidR="00134B40" w:rsidRPr="00134B40" w:rsidRDefault="00134B40" w:rsidP="00134B40">
      <w:pPr>
        <w:tabs>
          <w:tab w:val="left" w:pos="6540"/>
        </w:tabs>
        <w:spacing w:after="0" w:line="360" w:lineRule="auto"/>
        <w:jc w:val="both"/>
        <w:rPr>
          <w:rFonts w:ascii="Arial" w:hAnsi="Arial" w:cs="Arial"/>
          <w:sz w:val="22"/>
          <w:lang w:val="en-US"/>
        </w:rPr>
      </w:pPr>
      <w:r w:rsidRPr="00134B40">
        <w:rPr>
          <w:rFonts w:ascii="Arial" w:hAnsi="Arial" w:cs="Arial"/>
          <w:sz w:val="22"/>
          <w:lang w:val="en-US"/>
        </w:rPr>
        <w:t>Communication and continuity of care were also important. Remote consultations may offer flexibility, but they can provide fewer opportunities for personal interaction and relationship-building. This is consistent with the Royal College of General Practitioners (20</w:t>
      </w:r>
      <w:r w:rsidR="00754698">
        <w:rPr>
          <w:rFonts w:ascii="Arial" w:hAnsi="Arial" w:cs="Arial"/>
          <w:sz w:val="22"/>
          <w:lang w:val="en-US"/>
        </w:rPr>
        <w:t>19</w:t>
      </w:r>
      <w:r w:rsidRPr="00134B40">
        <w:rPr>
          <w:rFonts w:ascii="Arial" w:hAnsi="Arial" w:cs="Arial"/>
          <w:sz w:val="22"/>
          <w:lang w:val="en-US"/>
        </w:rPr>
        <w:t>), which identifies continuity of care as valuable to patients and supports maintaining different ways of accessing general practice according to patients' needs and preferences. The implication is not that remote consultations are inappropriate, but that they should form part of a flexible model that retains face-to-face care where this better meets a patient's needs.</w:t>
      </w:r>
    </w:p>
    <w:p w14:paraId="456D2EBB" w14:textId="77777777" w:rsidR="002B3751" w:rsidRDefault="002B3751" w:rsidP="00134B40">
      <w:pPr>
        <w:tabs>
          <w:tab w:val="left" w:pos="6540"/>
        </w:tabs>
        <w:spacing w:after="0" w:line="360" w:lineRule="auto"/>
        <w:jc w:val="both"/>
        <w:rPr>
          <w:rFonts w:ascii="Arial" w:hAnsi="Arial" w:cs="Arial"/>
          <w:sz w:val="22"/>
          <w:lang w:val="en-US"/>
        </w:rPr>
      </w:pPr>
    </w:p>
    <w:p w14:paraId="0DBF685A" w14:textId="013DF2B3" w:rsidR="00134B40" w:rsidRPr="00134B40" w:rsidRDefault="00134B40" w:rsidP="00134B40">
      <w:pPr>
        <w:tabs>
          <w:tab w:val="left" w:pos="6540"/>
        </w:tabs>
        <w:spacing w:after="0" w:line="360" w:lineRule="auto"/>
        <w:jc w:val="both"/>
        <w:rPr>
          <w:rFonts w:ascii="Arial" w:hAnsi="Arial" w:cs="Arial"/>
          <w:sz w:val="22"/>
          <w:lang w:val="en-US"/>
        </w:rPr>
      </w:pPr>
      <w:r w:rsidRPr="00134B40">
        <w:rPr>
          <w:rFonts w:ascii="Arial" w:hAnsi="Arial" w:cs="Arial"/>
          <w:sz w:val="22"/>
          <w:lang w:val="en-US"/>
        </w:rPr>
        <w:t xml:space="preserve">The findings also show that digital inclusion requires more than providing technology. Galvin </w:t>
      </w:r>
      <w:r w:rsidRPr="00134B40">
        <w:rPr>
          <w:rFonts w:ascii="Arial" w:hAnsi="Arial" w:cs="Arial"/>
          <w:i/>
          <w:iCs/>
          <w:sz w:val="22"/>
          <w:lang w:val="en-US"/>
        </w:rPr>
        <w:t>et al.</w:t>
      </w:r>
      <w:r w:rsidRPr="00134B40">
        <w:rPr>
          <w:rFonts w:ascii="Arial" w:hAnsi="Arial" w:cs="Arial"/>
          <w:sz w:val="22"/>
          <w:lang w:val="en-US"/>
        </w:rPr>
        <w:t xml:space="preserve"> (2024) found that telehealth training was generally feasible and well received, although evidence of its effect on competence was limited and mixed. This suggests that training can support engagement but should not be viewed as a complete solution. Similarly, The King's Fund (202</w:t>
      </w:r>
      <w:r w:rsidR="00754698">
        <w:rPr>
          <w:rFonts w:ascii="Arial" w:hAnsi="Arial" w:cs="Arial"/>
          <w:sz w:val="22"/>
          <w:lang w:val="en-US"/>
        </w:rPr>
        <w:t>3</w:t>
      </w:r>
      <w:r w:rsidRPr="00134B40">
        <w:rPr>
          <w:rFonts w:ascii="Arial" w:hAnsi="Arial" w:cs="Arial"/>
          <w:sz w:val="22"/>
          <w:lang w:val="en-US"/>
        </w:rPr>
        <w:t>) highlights the importance of combining digital and in-person services and addressing barriers such as access, skills and confidence. Therefore, effective digital inclusion requires practical support, accessible service design and appropriate alternatives to digital care.</w:t>
      </w:r>
    </w:p>
    <w:p w14:paraId="121D9E4E" w14:textId="77777777" w:rsidR="002B3751" w:rsidRDefault="002B3751" w:rsidP="00134B40">
      <w:pPr>
        <w:tabs>
          <w:tab w:val="left" w:pos="6540"/>
        </w:tabs>
        <w:spacing w:after="0" w:line="360" w:lineRule="auto"/>
        <w:jc w:val="both"/>
        <w:rPr>
          <w:rFonts w:ascii="Arial" w:hAnsi="Arial" w:cs="Arial"/>
          <w:sz w:val="22"/>
          <w:lang w:val="en-US"/>
        </w:rPr>
      </w:pPr>
    </w:p>
    <w:p w14:paraId="0312F9C0" w14:textId="62C3F1BC" w:rsidR="00134B40" w:rsidRPr="00134B40" w:rsidRDefault="00134B40" w:rsidP="00134B40">
      <w:pPr>
        <w:tabs>
          <w:tab w:val="left" w:pos="6540"/>
        </w:tabs>
        <w:spacing w:after="0" w:line="360" w:lineRule="auto"/>
        <w:jc w:val="both"/>
        <w:rPr>
          <w:rFonts w:ascii="Arial" w:hAnsi="Arial" w:cs="Arial"/>
          <w:sz w:val="22"/>
          <w:lang w:val="en-US"/>
        </w:rPr>
      </w:pPr>
      <w:r w:rsidRPr="00134B40">
        <w:rPr>
          <w:rFonts w:ascii="Arial" w:hAnsi="Arial" w:cs="Arial"/>
          <w:sz w:val="22"/>
          <w:lang w:val="en-US"/>
        </w:rPr>
        <w:t>Taken together, the findings suggest that remote GP consultations can contribute to accessible primary care, but their benefits are not experienced equally. A flexible approach that combines remote and face-to-face options is more likely to respond to the diverse needs of older adults than a single model of consultation.</w:t>
      </w:r>
    </w:p>
    <w:p w14:paraId="6A29DD40" w14:textId="77777777" w:rsidR="002B3751" w:rsidRPr="002B3751" w:rsidRDefault="002B3751" w:rsidP="00134B40">
      <w:pPr>
        <w:tabs>
          <w:tab w:val="left" w:pos="6540"/>
        </w:tabs>
        <w:spacing w:after="0" w:line="360" w:lineRule="auto"/>
        <w:jc w:val="both"/>
        <w:rPr>
          <w:rFonts w:ascii="Arial" w:hAnsi="Arial" w:cs="Arial"/>
          <w:b/>
          <w:bCs/>
          <w:sz w:val="28"/>
          <w:szCs w:val="28"/>
          <w:lang w:val="en-US"/>
        </w:rPr>
      </w:pPr>
    </w:p>
    <w:p w14:paraId="0A03DEF2" w14:textId="20F82180" w:rsidR="00134B40" w:rsidRPr="002B3751" w:rsidRDefault="00134B40" w:rsidP="00A32FDB">
      <w:pPr>
        <w:pStyle w:val="Heading2"/>
        <w:rPr>
          <w:lang w:val="en-US"/>
        </w:rPr>
      </w:pPr>
      <w:bookmarkStart w:id="21" w:name="_Toc237568742"/>
      <w:r w:rsidRPr="002B3751">
        <w:rPr>
          <w:lang w:val="en-US"/>
        </w:rPr>
        <w:t>5.3 Importance for Health and Social Care</w:t>
      </w:r>
      <w:bookmarkEnd w:id="21"/>
    </w:p>
    <w:p w14:paraId="518C9320" w14:textId="77777777" w:rsidR="00134B40" w:rsidRPr="00134B40" w:rsidRDefault="00134B40" w:rsidP="00134B40">
      <w:pPr>
        <w:tabs>
          <w:tab w:val="left" w:pos="6540"/>
        </w:tabs>
        <w:spacing w:after="0" w:line="360" w:lineRule="auto"/>
        <w:jc w:val="both"/>
        <w:rPr>
          <w:rFonts w:ascii="Arial" w:hAnsi="Arial" w:cs="Arial"/>
          <w:sz w:val="22"/>
          <w:lang w:val="en-US"/>
        </w:rPr>
      </w:pPr>
      <w:r w:rsidRPr="00134B40">
        <w:rPr>
          <w:rFonts w:ascii="Arial" w:hAnsi="Arial" w:cs="Arial"/>
          <w:sz w:val="22"/>
          <w:lang w:val="en-US"/>
        </w:rPr>
        <w:t xml:space="preserve">The findings have important implications for health and social care in the United Kingdom. As remote consultations remain part of primary care, services should avoid </w:t>
      </w:r>
      <w:proofErr w:type="gramStart"/>
      <w:r w:rsidRPr="00134B40">
        <w:rPr>
          <w:rFonts w:ascii="Arial" w:hAnsi="Arial" w:cs="Arial"/>
          <w:sz w:val="22"/>
          <w:lang w:val="en-US"/>
        </w:rPr>
        <w:t>assuming that</w:t>
      </w:r>
      <w:proofErr w:type="gramEnd"/>
      <w:r w:rsidRPr="00134B40">
        <w:rPr>
          <w:rFonts w:ascii="Arial" w:hAnsi="Arial" w:cs="Arial"/>
          <w:sz w:val="22"/>
          <w:lang w:val="en-US"/>
        </w:rPr>
        <w:t xml:space="preserve"> all older adults have the same digital skills, resources or communication needs. Digital skills support, accessible information and assistance from families, carers or community organisations may help some older adults engage more confidently with remote care.</w:t>
      </w:r>
    </w:p>
    <w:p w14:paraId="6B42DCFE" w14:textId="77777777" w:rsidR="002B3751" w:rsidRDefault="002B3751" w:rsidP="00134B40">
      <w:pPr>
        <w:tabs>
          <w:tab w:val="left" w:pos="6540"/>
        </w:tabs>
        <w:spacing w:after="0" w:line="360" w:lineRule="auto"/>
        <w:jc w:val="both"/>
        <w:rPr>
          <w:rFonts w:ascii="Arial" w:hAnsi="Arial" w:cs="Arial"/>
          <w:sz w:val="22"/>
          <w:lang w:val="en-US"/>
        </w:rPr>
      </w:pPr>
    </w:p>
    <w:p w14:paraId="18F51FB7" w14:textId="56D2ACFA" w:rsidR="00134B40" w:rsidRPr="00134B40" w:rsidRDefault="00134B40" w:rsidP="00134B40">
      <w:pPr>
        <w:tabs>
          <w:tab w:val="left" w:pos="6540"/>
        </w:tabs>
        <w:spacing w:after="0" w:line="360" w:lineRule="auto"/>
        <w:jc w:val="both"/>
        <w:rPr>
          <w:rFonts w:ascii="Arial" w:hAnsi="Arial" w:cs="Arial"/>
          <w:sz w:val="22"/>
          <w:lang w:val="en-US"/>
        </w:rPr>
      </w:pPr>
      <w:r w:rsidRPr="00134B40">
        <w:rPr>
          <w:rFonts w:ascii="Arial" w:hAnsi="Arial" w:cs="Arial"/>
          <w:sz w:val="22"/>
          <w:lang w:val="en-US"/>
        </w:rPr>
        <w:t xml:space="preserve">Healthcare professionals should also consider language, communication and relationship needs when deciding whether remote consultation is appropriate. Interpreter services and accessible communication should be available where required, while face-to-face appointments should remain an option for patients who need or prefer them. This supports a </w:t>
      </w:r>
      <w:r w:rsidRPr="00134B40">
        <w:rPr>
          <w:rFonts w:ascii="Arial" w:hAnsi="Arial" w:cs="Arial"/>
          <w:sz w:val="22"/>
          <w:lang w:val="en-US"/>
        </w:rPr>
        <w:lastRenderedPageBreak/>
        <w:t>person-centred approach in which the method of consultation is matched to individual circumstances rather than determined solely by the availability of digital services.</w:t>
      </w:r>
    </w:p>
    <w:p w14:paraId="0ECE65A8" w14:textId="261EA6D0" w:rsidR="00134B40" w:rsidRPr="00134B40" w:rsidRDefault="00134B40" w:rsidP="00134B40">
      <w:pPr>
        <w:tabs>
          <w:tab w:val="left" w:pos="6540"/>
        </w:tabs>
        <w:spacing w:after="0" w:line="360" w:lineRule="auto"/>
        <w:jc w:val="both"/>
        <w:rPr>
          <w:rFonts w:ascii="Arial" w:hAnsi="Arial" w:cs="Arial"/>
          <w:sz w:val="22"/>
          <w:lang w:val="en-US"/>
        </w:rPr>
      </w:pPr>
      <w:r w:rsidRPr="00134B40">
        <w:rPr>
          <w:rFonts w:ascii="Arial" w:hAnsi="Arial" w:cs="Arial"/>
          <w:sz w:val="22"/>
          <w:lang w:val="en-US"/>
        </w:rPr>
        <w:t>These implications are consistent with The King's Fund (202</w:t>
      </w:r>
      <w:r w:rsidR="00754698">
        <w:rPr>
          <w:rFonts w:ascii="Arial" w:hAnsi="Arial" w:cs="Arial"/>
          <w:sz w:val="22"/>
          <w:lang w:val="en-US"/>
        </w:rPr>
        <w:t>3</w:t>
      </w:r>
      <w:r w:rsidRPr="00134B40">
        <w:rPr>
          <w:rFonts w:ascii="Arial" w:hAnsi="Arial" w:cs="Arial"/>
          <w:sz w:val="22"/>
          <w:lang w:val="en-US"/>
        </w:rPr>
        <w:t>), which recommends combining digitally enabled care with physical and low-tech alternatives to reduce the risk of increasing inequalities.</w:t>
      </w:r>
    </w:p>
    <w:p w14:paraId="09C68C11" w14:textId="77777777" w:rsidR="002B3751" w:rsidRDefault="002B3751" w:rsidP="00134B40">
      <w:pPr>
        <w:tabs>
          <w:tab w:val="left" w:pos="6540"/>
        </w:tabs>
        <w:spacing w:after="0" w:line="360" w:lineRule="auto"/>
        <w:jc w:val="both"/>
        <w:rPr>
          <w:rFonts w:ascii="Arial" w:hAnsi="Arial" w:cs="Arial"/>
          <w:sz w:val="22"/>
          <w:lang w:val="en-US"/>
        </w:rPr>
      </w:pPr>
    </w:p>
    <w:p w14:paraId="1F1E9E06" w14:textId="154EC41F" w:rsidR="00134B40" w:rsidRPr="002B3751" w:rsidRDefault="00134B40" w:rsidP="00A32FDB">
      <w:pPr>
        <w:pStyle w:val="Heading2"/>
        <w:rPr>
          <w:lang w:val="en-US"/>
        </w:rPr>
      </w:pPr>
      <w:bookmarkStart w:id="22" w:name="_Toc237568743"/>
      <w:r w:rsidRPr="002B3751">
        <w:rPr>
          <w:lang w:val="en-US"/>
        </w:rPr>
        <w:t>5.4 Limitations</w:t>
      </w:r>
      <w:bookmarkEnd w:id="22"/>
    </w:p>
    <w:p w14:paraId="74A1044C" w14:textId="77777777" w:rsidR="00134B40" w:rsidRPr="00134B40" w:rsidRDefault="00134B40" w:rsidP="00134B40">
      <w:pPr>
        <w:tabs>
          <w:tab w:val="left" w:pos="6540"/>
        </w:tabs>
        <w:spacing w:after="0" w:line="360" w:lineRule="auto"/>
        <w:jc w:val="both"/>
        <w:rPr>
          <w:rFonts w:ascii="Arial" w:hAnsi="Arial" w:cs="Arial"/>
          <w:sz w:val="22"/>
          <w:lang w:val="en-US"/>
        </w:rPr>
      </w:pPr>
      <w:r w:rsidRPr="00134B40">
        <w:rPr>
          <w:rFonts w:ascii="Arial" w:hAnsi="Arial" w:cs="Arial"/>
          <w:sz w:val="22"/>
          <w:lang w:val="en-US"/>
        </w:rPr>
        <w:t>This scoping review has several limitations. First, only four studies met the inclusion criteria, limiting the breadth of the available evidence. Second, all included studies were qualitative and involved relatively small samples; therefore, their findings provide detailed insights into experiences but cannot be generalised to all older adults.</w:t>
      </w:r>
    </w:p>
    <w:p w14:paraId="5CD3B0B2" w14:textId="77777777" w:rsidR="00251875" w:rsidRDefault="00251875" w:rsidP="002C26C7">
      <w:pPr>
        <w:tabs>
          <w:tab w:val="left" w:pos="6540"/>
        </w:tabs>
        <w:spacing w:after="0" w:line="360" w:lineRule="auto"/>
        <w:jc w:val="both"/>
        <w:rPr>
          <w:rFonts w:ascii="Arial" w:hAnsi="Arial" w:cs="Arial"/>
          <w:sz w:val="22"/>
          <w:lang w:val="en-US"/>
        </w:rPr>
      </w:pPr>
    </w:p>
    <w:p w14:paraId="7E2AAC53" w14:textId="4C04523C" w:rsidR="00134B40" w:rsidRDefault="00134B40" w:rsidP="002C26C7">
      <w:pPr>
        <w:tabs>
          <w:tab w:val="left" w:pos="6540"/>
        </w:tabs>
        <w:spacing w:after="0" w:line="360" w:lineRule="auto"/>
        <w:jc w:val="both"/>
        <w:rPr>
          <w:rFonts w:ascii="Arial" w:hAnsi="Arial" w:cs="Arial"/>
          <w:sz w:val="22"/>
          <w:lang w:val="en-US"/>
        </w:rPr>
      </w:pPr>
      <w:r w:rsidRPr="00134B40">
        <w:rPr>
          <w:rFonts w:ascii="Arial" w:hAnsi="Arial" w:cs="Arial"/>
          <w:sz w:val="22"/>
          <w:lang w:val="en-US"/>
        </w:rPr>
        <w:t>Third, the search was limited to English-language studies conducted in the United Kingdom, which may have excluded relevant evidence from other settings or languages. Fourth, the review excluded grey literature and unpublished studies, so relevant policy reports or other evidence may not have been identified. Finally, the search was conducted using PubMed, EBSCOhost and the UWTSD Library, meaning that relevant studies indexed in other databases may have been missed.</w:t>
      </w:r>
    </w:p>
    <w:p w14:paraId="7C4BEDBC" w14:textId="77777777" w:rsidR="00CA1BBC" w:rsidRDefault="00CA1BBC" w:rsidP="00FA7292">
      <w:pPr>
        <w:pStyle w:val="Heading1"/>
      </w:pPr>
      <w:bookmarkStart w:id="23" w:name="_Toc237568744"/>
    </w:p>
    <w:p w14:paraId="3D09AE49" w14:textId="1D024CE0" w:rsidR="00251875" w:rsidRPr="00251875" w:rsidRDefault="002C26C7" w:rsidP="00FA7292">
      <w:pPr>
        <w:pStyle w:val="Heading1"/>
      </w:pPr>
      <w:r w:rsidRPr="00722B8F">
        <w:t>6. Conclusion and Recommendations</w:t>
      </w:r>
      <w:bookmarkEnd w:id="23"/>
    </w:p>
    <w:p w14:paraId="019EFE56" w14:textId="77777777" w:rsidR="00251875" w:rsidRPr="00251875" w:rsidRDefault="00251875" w:rsidP="00A32FDB">
      <w:pPr>
        <w:pStyle w:val="Heading2"/>
        <w:rPr>
          <w:lang w:val="en-US"/>
        </w:rPr>
      </w:pPr>
      <w:bookmarkStart w:id="24" w:name="_Toc237568745"/>
      <w:r w:rsidRPr="00251875">
        <w:rPr>
          <w:lang w:val="en-US"/>
        </w:rPr>
        <w:t>6.1 Conclusion</w:t>
      </w:r>
      <w:bookmarkEnd w:id="24"/>
    </w:p>
    <w:p w14:paraId="4B8FD30E" w14:textId="24542B0D" w:rsidR="00251875" w:rsidRPr="00251875" w:rsidRDefault="00251875" w:rsidP="00251875">
      <w:pPr>
        <w:tabs>
          <w:tab w:val="left" w:pos="6540"/>
        </w:tabs>
        <w:spacing w:after="0" w:line="360" w:lineRule="auto"/>
        <w:jc w:val="both"/>
        <w:rPr>
          <w:rFonts w:ascii="Arial" w:hAnsi="Arial" w:cs="Arial"/>
          <w:sz w:val="22"/>
          <w:lang w:val="en-US"/>
        </w:rPr>
      </w:pPr>
      <w:r w:rsidRPr="00251875">
        <w:rPr>
          <w:rFonts w:ascii="Arial" w:hAnsi="Arial" w:cs="Arial"/>
          <w:sz w:val="22"/>
          <w:lang w:val="en-US"/>
        </w:rPr>
        <w:t xml:space="preserve">In conclusion, this scoping review identifies that older adults' use of remote GP consultations is shaped by digital, communication, relational and social factors. Remote consultations can provide greater convenience and access, but digital exclusion and difficulties with </w:t>
      </w:r>
      <w:r>
        <w:rPr>
          <w:rFonts w:ascii="Arial" w:hAnsi="Arial" w:cs="Arial"/>
          <w:sz w:val="22"/>
          <w:lang w:val="en-US"/>
        </w:rPr>
        <w:t>c</w:t>
      </w:r>
      <w:r w:rsidRPr="00251875">
        <w:rPr>
          <w:rFonts w:ascii="Arial" w:hAnsi="Arial" w:cs="Arial"/>
          <w:sz w:val="22"/>
          <w:lang w:val="en-US"/>
        </w:rPr>
        <w:t>ommunication</w:t>
      </w:r>
      <w:r w:rsidRPr="00251875">
        <w:rPr>
          <w:rFonts w:ascii="Arial" w:hAnsi="Arial" w:cs="Arial"/>
          <w:sz w:val="22"/>
          <w:lang w:val="en-US"/>
        </w:rPr>
        <w:t xml:space="preserve"> and continuity of care can create inequalities for some older adults.</w:t>
      </w:r>
    </w:p>
    <w:p w14:paraId="79005E35" w14:textId="77777777" w:rsidR="00251875" w:rsidRDefault="00251875" w:rsidP="00251875">
      <w:pPr>
        <w:tabs>
          <w:tab w:val="left" w:pos="6540"/>
        </w:tabs>
        <w:spacing w:after="0" w:line="360" w:lineRule="auto"/>
        <w:jc w:val="both"/>
        <w:rPr>
          <w:rFonts w:ascii="Arial" w:hAnsi="Arial" w:cs="Arial"/>
          <w:sz w:val="22"/>
          <w:lang w:val="en-US"/>
        </w:rPr>
      </w:pPr>
    </w:p>
    <w:p w14:paraId="67A08CB2" w14:textId="682F4895" w:rsidR="00251875" w:rsidRPr="00251875" w:rsidRDefault="00251875" w:rsidP="00251875">
      <w:pPr>
        <w:tabs>
          <w:tab w:val="left" w:pos="6540"/>
        </w:tabs>
        <w:spacing w:after="0" w:line="360" w:lineRule="auto"/>
        <w:jc w:val="both"/>
        <w:rPr>
          <w:rFonts w:ascii="Arial" w:hAnsi="Arial" w:cs="Arial"/>
          <w:sz w:val="22"/>
          <w:lang w:val="en-US"/>
        </w:rPr>
      </w:pPr>
      <w:r w:rsidRPr="00251875">
        <w:rPr>
          <w:rFonts w:ascii="Arial" w:hAnsi="Arial" w:cs="Arial"/>
          <w:sz w:val="22"/>
          <w:lang w:val="en-US"/>
        </w:rPr>
        <w:t>The review shows that inclusive and person-centred approaches, together with appropriate support, are important for ensuring that remote primary care meets the needs of a diverse older population. Remote consultations should therefore complement rather than replace face-to-face care, allowing access to be adapted to individual circumstances.</w:t>
      </w:r>
    </w:p>
    <w:p w14:paraId="73756F42" w14:textId="77777777" w:rsidR="00251875" w:rsidRDefault="00251875" w:rsidP="00251875">
      <w:pPr>
        <w:tabs>
          <w:tab w:val="left" w:pos="6540"/>
        </w:tabs>
        <w:spacing w:after="0" w:line="360" w:lineRule="auto"/>
        <w:jc w:val="both"/>
        <w:rPr>
          <w:rFonts w:ascii="Arial" w:hAnsi="Arial" w:cs="Arial"/>
          <w:sz w:val="22"/>
          <w:lang w:val="en-US"/>
        </w:rPr>
      </w:pPr>
    </w:p>
    <w:p w14:paraId="24202974" w14:textId="6C9C3584" w:rsidR="00251875" w:rsidRPr="00251875" w:rsidRDefault="00251875" w:rsidP="00251875">
      <w:pPr>
        <w:tabs>
          <w:tab w:val="left" w:pos="6540"/>
        </w:tabs>
        <w:spacing w:after="0" w:line="360" w:lineRule="auto"/>
        <w:jc w:val="both"/>
        <w:rPr>
          <w:rFonts w:ascii="Arial" w:hAnsi="Arial" w:cs="Arial"/>
          <w:sz w:val="22"/>
          <w:lang w:val="en-US"/>
        </w:rPr>
      </w:pPr>
      <w:r w:rsidRPr="00251875">
        <w:rPr>
          <w:rFonts w:ascii="Arial" w:hAnsi="Arial" w:cs="Arial"/>
          <w:sz w:val="22"/>
          <w:lang w:val="en-US"/>
        </w:rPr>
        <w:t>Ultimately, the value of digital primary care depends not only on technological development but also on whether services remain accessible and responsive to those who may experience digital exclusion. Ensuring equitable access should therefore remain central to the future development of primary care in the United Kingdom.</w:t>
      </w:r>
    </w:p>
    <w:p w14:paraId="417D51F4" w14:textId="77777777" w:rsidR="00251875" w:rsidRPr="00251875" w:rsidRDefault="00251875" w:rsidP="00A32FDB">
      <w:pPr>
        <w:pStyle w:val="Heading2"/>
        <w:rPr>
          <w:lang w:val="en-US"/>
        </w:rPr>
      </w:pPr>
      <w:bookmarkStart w:id="25" w:name="_Toc237568746"/>
      <w:r w:rsidRPr="00251875">
        <w:rPr>
          <w:lang w:val="en-US"/>
        </w:rPr>
        <w:lastRenderedPageBreak/>
        <w:t>6.2 Recommendations</w:t>
      </w:r>
      <w:bookmarkEnd w:id="25"/>
    </w:p>
    <w:p w14:paraId="7FBDD168" w14:textId="77777777" w:rsidR="00251875" w:rsidRPr="00251875" w:rsidRDefault="00251875" w:rsidP="005B0E45">
      <w:pPr>
        <w:pStyle w:val="Heading3"/>
      </w:pPr>
      <w:bookmarkStart w:id="26" w:name="_Toc237568747"/>
      <w:r w:rsidRPr="00251875">
        <w:t>Recommendations for Future Research</w:t>
      </w:r>
      <w:bookmarkEnd w:id="26"/>
    </w:p>
    <w:p w14:paraId="301785D5" w14:textId="77777777" w:rsidR="00251875" w:rsidRPr="00251875" w:rsidRDefault="00251875" w:rsidP="00251875">
      <w:pPr>
        <w:tabs>
          <w:tab w:val="left" w:pos="6540"/>
        </w:tabs>
        <w:spacing w:after="0" w:line="360" w:lineRule="auto"/>
        <w:jc w:val="both"/>
        <w:rPr>
          <w:rFonts w:ascii="Arial" w:hAnsi="Arial" w:cs="Arial"/>
          <w:sz w:val="22"/>
          <w:lang w:val="en-US"/>
        </w:rPr>
      </w:pPr>
      <w:r w:rsidRPr="00251875">
        <w:rPr>
          <w:rFonts w:ascii="Arial" w:hAnsi="Arial" w:cs="Arial"/>
          <w:sz w:val="22"/>
          <w:lang w:val="en-US"/>
        </w:rPr>
        <w:t>Future research should:</w:t>
      </w:r>
    </w:p>
    <w:p w14:paraId="11760A62" w14:textId="77777777" w:rsidR="00251875" w:rsidRPr="00251875" w:rsidRDefault="00251875" w:rsidP="00251875">
      <w:pPr>
        <w:numPr>
          <w:ilvl w:val="0"/>
          <w:numId w:val="39"/>
        </w:numPr>
        <w:tabs>
          <w:tab w:val="left" w:pos="6540"/>
        </w:tabs>
        <w:spacing w:after="0" w:line="360" w:lineRule="auto"/>
        <w:jc w:val="both"/>
        <w:rPr>
          <w:rFonts w:ascii="Arial" w:hAnsi="Arial" w:cs="Arial"/>
          <w:sz w:val="22"/>
          <w:lang w:val="en-US"/>
        </w:rPr>
      </w:pPr>
      <w:r w:rsidRPr="00251875">
        <w:rPr>
          <w:rFonts w:ascii="Arial" w:hAnsi="Arial" w:cs="Arial"/>
          <w:sz w:val="22"/>
          <w:lang w:val="en-US"/>
        </w:rPr>
        <w:t xml:space="preserve">Evaluate interventions such as digital skills training, language support and co-designed services to determine which approaches most effectively support older adults' use of remote GP consultations. Evidence from telehealth training research suggests that training is feasible and generally well received, although its effectiveness requires further evaluation (Galvin </w:t>
      </w:r>
      <w:r w:rsidRPr="00251875">
        <w:rPr>
          <w:rFonts w:ascii="Arial" w:hAnsi="Arial" w:cs="Arial"/>
          <w:i/>
          <w:iCs/>
          <w:sz w:val="22"/>
          <w:lang w:val="en-US"/>
        </w:rPr>
        <w:t>et al.</w:t>
      </w:r>
      <w:r w:rsidRPr="00251875">
        <w:rPr>
          <w:rFonts w:ascii="Arial" w:hAnsi="Arial" w:cs="Arial"/>
          <w:sz w:val="22"/>
          <w:lang w:val="en-US"/>
        </w:rPr>
        <w:t xml:space="preserve">, 2024). </w:t>
      </w:r>
    </w:p>
    <w:p w14:paraId="78790872" w14:textId="77777777" w:rsidR="00251875" w:rsidRPr="00251875" w:rsidRDefault="00251875" w:rsidP="00251875">
      <w:pPr>
        <w:numPr>
          <w:ilvl w:val="0"/>
          <w:numId w:val="39"/>
        </w:numPr>
        <w:tabs>
          <w:tab w:val="left" w:pos="6540"/>
        </w:tabs>
        <w:spacing w:after="0" w:line="360" w:lineRule="auto"/>
        <w:jc w:val="both"/>
        <w:rPr>
          <w:rFonts w:ascii="Arial" w:hAnsi="Arial" w:cs="Arial"/>
          <w:sz w:val="22"/>
          <w:lang w:val="en-US"/>
        </w:rPr>
      </w:pPr>
      <w:r w:rsidRPr="00251875">
        <w:rPr>
          <w:rFonts w:ascii="Arial" w:hAnsi="Arial" w:cs="Arial"/>
          <w:sz w:val="22"/>
          <w:lang w:val="en-US"/>
        </w:rPr>
        <w:t xml:space="preserve">Conduct larger quantitative and mixed-methods studies to examine the prevalence of barriers and facilitators across diverse groups of older adults. This would strengthen the evidence base beyond the small qualitative studies identified in this review and help clarify inequalities in remote consultation access (Parker </w:t>
      </w:r>
      <w:r w:rsidRPr="00251875">
        <w:rPr>
          <w:rFonts w:ascii="Arial" w:hAnsi="Arial" w:cs="Arial"/>
          <w:i/>
          <w:iCs/>
          <w:sz w:val="22"/>
          <w:lang w:val="en-US"/>
        </w:rPr>
        <w:t>et al.</w:t>
      </w:r>
      <w:r w:rsidRPr="00251875">
        <w:rPr>
          <w:rFonts w:ascii="Arial" w:hAnsi="Arial" w:cs="Arial"/>
          <w:sz w:val="22"/>
          <w:lang w:val="en-US"/>
        </w:rPr>
        <w:t xml:space="preserve">, 2021). </w:t>
      </w:r>
    </w:p>
    <w:p w14:paraId="5645FC1E" w14:textId="4A7F46D4" w:rsidR="00251875" w:rsidRPr="00251875" w:rsidRDefault="00906DD2" w:rsidP="00251875">
      <w:pPr>
        <w:numPr>
          <w:ilvl w:val="0"/>
          <w:numId w:val="39"/>
        </w:numPr>
        <w:tabs>
          <w:tab w:val="left" w:pos="6540"/>
        </w:tabs>
        <w:spacing w:after="0" w:line="360" w:lineRule="auto"/>
        <w:jc w:val="both"/>
        <w:rPr>
          <w:rFonts w:ascii="Arial" w:hAnsi="Arial" w:cs="Arial"/>
          <w:sz w:val="22"/>
          <w:lang w:val="en-US"/>
        </w:rPr>
      </w:pPr>
      <w:r w:rsidRPr="00906DD2">
        <w:rPr>
          <w:rFonts w:ascii="Arial" w:hAnsi="Arial" w:cs="Arial"/>
          <w:sz w:val="22"/>
        </w:rPr>
        <w:t>Undertake longitudinal research to explore how older adults' experiences, digital skills and support needs change as remote healthcare continues to develop (Parker et al., 2021)</w:t>
      </w:r>
      <w:r>
        <w:rPr>
          <w:rFonts w:ascii="Arial" w:hAnsi="Arial" w:cs="Arial"/>
          <w:sz w:val="22"/>
        </w:rPr>
        <w:t xml:space="preserve">. </w:t>
      </w:r>
    </w:p>
    <w:p w14:paraId="2086FC1F" w14:textId="4441D085" w:rsidR="00251875" w:rsidRPr="00A32FDB" w:rsidRDefault="00251875" w:rsidP="00A32FDB">
      <w:pPr>
        <w:numPr>
          <w:ilvl w:val="0"/>
          <w:numId w:val="39"/>
        </w:numPr>
        <w:tabs>
          <w:tab w:val="left" w:pos="6540"/>
        </w:tabs>
        <w:spacing w:after="0" w:line="360" w:lineRule="auto"/>
        <w:jc w:val="both"/>
        <w:rPr>
          <w:rFonts w:ascii="Arial" w:hAnsi="Arial" w:cs="Arial"/>
          <w:sz w:val="22"/>
          <w:lang w:val="en-US"/>
        </w:rPr>
      </w:pPr>
      <w:r w:rsidRPr="00251875">
        <w:rPr>
          <w:rFonts w:ascii="Arial" w:hAnsi="Arial" w:cs="Arial"/>
          <w:sz w:val="22"/>
          <w:lang w:val="en-US"/>
        </w:rPr>
        <w:t xml:space="preserve">Compare remote and face-to-face GP consultations in relation to accessibility, patient experience and satisfaction to inform future service planning and identify which consultation approaches are most appropriate for different patient groups (Parker </w:t>
      </w:r>
      <w:r w:rsidRPr="00251875">
        <w:rPr>
          <w:rFonts w:ascii="Arial" w:hAnsi="Arial" w:cs="Arial"/>
          <w:i/>
          <w:iCs/>
          <w:sz w:val="22"/>
          <w:lang w:val="en-US"/>
        </w:rPr>
        <w:t>et al.</w:t>
      </w:r>
      <w:r w:rsidRPr="00251875">
        <w:rPr>
          <w:rFonts w:ascii="Arial" w:hAnsi="Arial" w:cs="Arial"/>
          <w:sz w:val="22"/>
          <w:lang w:val="en-US"/>
        </w:rPr>
        <w:t xml:space="preserve">, 2021). </w:t>
      </w:r>
    </w:p>
    <w:p w14:paraId="706AEDFC" w14:textId="00E306C2" w:rsidR="00251875" w:rsidRPr="00251875" w:rsidRDefault="00251875" w:rsidP="005B0E45">
      <w:pPr>
        <w:pStyle w:val="Heading3"/>
      </w:pPr>
      <w:bookmarkStart w:id="27" w:name="_Toc237568748"/>
      <w:r w:rsidRPr="00251875">
        <w:t>Recommendations for Policy-Makers</w:t>
      </w:r>
      <w:bookmarkEnd w:id="27"/>
    </w:p>
    <w:p w14:paraId="5138C585" w14:textId="77EA5622" w:rsidR="00251875" w:rsidRPr="00251875" w:rsidRDefault="00251875" w:rsidP="00251875">
      <w:pPr>
        <w:tabs>
          <w:tab w:val="left" w:pos="6540"/>
        </w:tabs>
        <w:spacing w:after="0" w:line="360" w:lineRule="auto"/>
        <w:jc w:val="both"/>
        <w:rPr>
          <w:rFonts w:ascii="Arial" w:hAnsi="Arial" w:cs="Arial"/>
          <w:sz w:val="22"/>
          <w:lang w:val="en-US"/>
        </w:rPr>
      </w:pPr>
      <w:r w:rsidRPr="00251875">
        <w:rPr>
          <w:rFonts w:ascii="Arial" w:hAnsi="Arial" w:cs="Arial"/>
          <w:sz w:val="22"/>
          <w:lang w:val="en-US"/>
        </w:rPr>
        <w:t>Policymakers</w:t>
      </w:r>
      <w:r w:rsidRPr="00251875">
        <w:rPr>
          <w:rFonts w:ascii="Arial" w:hAnsi="Arial" w:cs="Arial"/>
          <w:sz w:val="22"/>
          <w:lang w:val="en-US"/>
        </w:rPr>
        <w:t xml:space="preserve"> should:</w:t>
      </w:r>
    </w:p>
    <w:p w14:paraId="09FE6B97" w14:textId="77777777" w:rsidR="00251875" w:rsidRPr="00251875" w:rsidRDefault="00251875" w:rsidP="00251875">
      <w:pPr>
        <w:numPr>
          <w:ilvl w:val="0"/>
          <w:numId w:val="40"/>
        </w:numPr>
        <w:tabs>
          <w:tab w:val="left" w:pos="6540"/>
        </w:tabs>
        <w:spacing w:after="0" w:line="360" w:lineRule="auto"/>
        <w:jc w:val="both"/>
        <w:rPr>
          <w:rFonts w:ascii="Arial" w:hAnsi="Arial" w:cs="Arial"/>
          <w:sz w:val="22"/>
          <w:lang w:val="en-US"/>
        </w:rPr>
      </w:pPr>
      <w:r w:rsidRPr="00251875">
        <w:rPr>
          <w:rFonts w:ascii="Arial" w:hAnsi="Arial" w:cs="Arial"/>
          <w:sz w:val="22"/>
          <w:lang w:val="en-US"/>
        </w:rPr>
        <w:t xml:space="preserve">Strengthen digital inclusion strategies by supporting digital skills, suitable devices and internet connectivity for people at risk of digital exclusion (NHS England, 2023). </w:t>
      </w:r>
    </w:p>
    <w:p w14:paraId="00724565" w14:textId="77777777" w:rsidR="00251875" w:rsidRPr="00251875" w:rsidRDefault="00251875" w:rsidP="00251875">
      <w:pPr>
        <w:numPr>
          <w:ilvl w:val="0"/>
          <w:numId w:val="40"/>
        </w:numPr>
        <w:tabs>
          <w:tab w:val="left" w:pos="6540"/>
        </w:tabs>
        <w:spacing w:after="0" w:line="360" w:lineRule="auto"/>
        <w:jc w:val="both"/>
        <w:rPr>
          <w:rFonts w:ascii="Arial" w:hAnsi="Arial" w:cs="Arial"/>
          <w:sz w:val="22"/>
          <w:lang w:val="en-US"/>
        </w:rPr>
      </w:pPr>
      <w:r w:rsidRPr="00251875">
        <w:rPr>
          <w:rFonts w:ascii="Arial" w:hAnsi="Arial" w:cs="Arial"/>
          <w:sz w:val="22"/>
          <w:lang w:val="en-US"/>
        </w:rPr>
        <w:t xml:space="preserve">Maintain flexible access to primary care, including remote, telephone and face-to-face options, so that patients are not excluded because they cannot or do not wish to use digital services (NHS England, 2023). </w:t>
      </w:r>
    </w:p>
    <w:p w14:paraId="7EF7D22C" w14:textId="71E8E6CE" w:rsidR="00251875" w:rsidRPr="00FA7292" w:rsidRDefault="00251875" w:rsidP="00251875">
      <w:pPr>
        <w:numPr>
          <w:ilvl w:val="0"/>
          <w:numId w:val="40"/>
        </w:numPr>
        <w:tabs>
          <w:tab w:val="left" w:pos="6540"/>
        </w:tabs>
        <w:spacing w:after="0" w:line="360" w:lineRule="auto"/>
        <w:jc w:val="both"/>
        <w:rPr>
          <w:rFonts w:ascii="Arial" w:hAnsi="Arial" w:cs="Arial"/>
          <w:sz w:val="22"/>
          <w:lang w:val="en-US"/>
        </w:rPr>
      </w:pPr>
      <w:r w:rsidRPr="00251875">
        <w:rPr>
          <w:rFonts w:ascii="Arial" w:hAnsi="Arial" w:cs="Arial"/>
          <w:sz w:val="22"/>
          <w:lang w:val="en-US"/>
        </w:rPr>
        <w:t xml:space="preserve">Promote co-design of digital healthcare services with older adults and underserved communities to ensure that services reflect their needs and help reduce digital exclusion (NHS England, 2023). </w:t>
      </w:r>
    </w:p>
    <w:p w14:paraId="2FCD2CD6" w14:textId="77777777" w:rsidR="00251875" w:rsidRDefault="00251875" w:rsidP="00251875">
      <w:pPr>
        <w:tabs>
          <w:tab w:val="left" w:pos="6540"/>
        </w:tabs>
        <w:spacing w:after="0" w:line="360" w:lineRule="auto"/>
        <w:jc w:val="both"/>
        <w:rPr>
          <w:rFonts w:ascii="Arial" w:hAnsi="Arial" w:cs="Arial"/>
          <w:sz w:val="22"/>
          <w:lang w:val="en-US"/>
        </w:rPr>
      </w:pPr>
    </w:p>
    <w:p w14:paraId="45194B43" w14:textId="0446EBB5" w:rsidR="00251875" w:rsidRPr="00251875" w:rsidRDefault="00251875" w:rsidP="005B0E45">
      <w:pPr>
        <w:pStyle w:val="Heading3"/>
      </w:pPr>
      <w:bookmarkStart w:id="28" w:name="_Toc237568749"/>
      <w:r w:rsidRPr="00251875">
        <w:t>Recommendations for Health and Social Care Practice</w:t>
      </w:r>
      <w:bookmarkEnd w:id="28"/>
    </w:p>
    <w:p w14:paraId="76693097" w14:textId="77777777" w:rsidR="00251875" w:rsidRPr="00251875" w:rsidRDefault="00251875" w:rsidP="00251875">
      <w:pPr>
        <w:tabs>
          <w:tab w:val="left" w:pos="6540"/>
        </w:tabs>
        <w:spacing w:after="0" w:line="360" w:lineRule="auto"/>
        <w:jc w:val="both"/>
        <w:rPr>
          <w:rFonts w:ascii="Arial" w:hAnsi="Arial" w:cs="Arial"/>
          <w:sz w:val="22"/>
          <w:lang w:val="en-US"/>
        </w:rPr>
      </w:pPr>
      <w:r w:rsidRPr="00251875">
        <w:rPr>
          <w:rFonts w:ascii="Arial" w:hAnsi="Arial" w:cs="Arial"/>
          <w:sz w:val="22"/>
          <w:lang w:val="en-US"/>
        </w:rPr>
        <w:t>Health and social care organisations and professionals should:</w:t>
      </w:r>
    </w:p>
    <w:p w14:paraId="3C79F63C" w14:textId="77777777" w:rsidR="00251875" w:rsidRPr="00251875" w:rsidRDefault="00251875" w:rsidP="00251875">
      <w:pPr>
        <w:numPr>
          <w:ilvl w:val="0"/>
          <w:numId w:val="41"/>
        </w:numPr>
        <w:tabs>
          <w:tab w:val="left" w:pos="6540"/>
        </w:tabs>
        <w:spacing w:after="0" w:line="360" w:lineRule="auto"/>
        <w:jc w:val="both"/>
        <w:rPr>
          <w:rFonts w:ascii="Arial" w:hAnsi="Arial" w:cs="Arial"/>
          <w:sz w:val="22"/>
          <w:lang w:val="en-US"/>
        </w:rPr>
      </w:pPr>
      <w:r w:rsidRPr="00251875">
        <w:rPr>
          <w:rFonts w:ascii="Arial" w:hAnsi="Arial" w:cs="Arial"/>
          <w:sz w:val="22"/>
          <w:lang w:val="en-US"/>
        </w:rPr>
        <w:lastRenderedPageBreak/>
        <w:t xml:space="preserve">Provide digital inclusion support and training to help older adults develop the skills and confidence required to use remote healthcare services (NHS England, 2023; Galvin </w:t>
      </w:r>
      <w:r w:rsidRPr="00251875">
        <w:rPr>
          <w:rFonts w:ascii="Arial" w:hAnsi="Arial" w:cs="Arial"/>
          <w:i/>
          <w:iCs/>
          <w:sz w:val="22"/>
          <w:lang w:val="en-US"/>
        </w:rPr>
        <w:t>et al.</w:t>
      </w:r>
      <w:r w:rsidRPr="00251875">
        <w:rPr>
          <w:rFonts w:ascii="Arial" w:hAnsi="Arial" w:cs="Arial"/>
          <w:sz w:val="22"/>
          <w:lang w:val="en-US"/>
        </w:rPr>
        <w:t xml:space="preserve">, 2024). </w:t>
      </w:r>
    </w:p>
    <w:p w14:paraId="2DE82C7F" w14:textId="77777777" w:rsidR="00251875" w:rsidRPr="00251875" w:rsidRDefault="00251875" w:rsidP="00251875">
      <w:pPr>
        <w:numPr>
          <w:ilvl w:val="0"/>
          <w:numId w:val="41"/>
        </w:numPr>
        <w:tabs>
          <w:tab w:val="left" w:pos="6540"/>
        </w:tabs>
        <w:spacing w:after="0" w:line="360" w:lineRule="auto"/>
        <w:jc w:val="both"/>
        <w:rPr>
          <w:rFonts w:ascii="Arial" w:hAnsi="Arial" w:cs="Arial"/>
          <w:sz w:val="22"/>
          <w:lang w:val="en-US"/>
        </w:rPr>
      </w:pPr>
      <w:r w:rsidRPr="00251875">
        <w:rPr>
          <w:rFonts w:ascii="Arial" w:hAnsi="Arial" w:cs="Arial"/>
          <w:sz w:val="22"/>
          <w:lang w:val="en-US"/>
        </w:rPr>
        <w:t xml:space="preserve">Improve the accessibility of remote consultation systems through clear instructions, simple navigation and accessible, user-centred design (NHS England, 2023). </w:t>
      </w:r>
    </w:p>
    <w:p w14:paraId="3EFFCFAA" w14:textId="77777777" w:rsidR="00251875" w:rsidRPr="00251875" w:rsidRDefault="00251875" w:rsidP="00251875">
      <w:pPr>
        <w:numPr>
          <w:ilvl w:val="0"/>
          <w:numId w:val="41"/>
        </w:numPr>
        <w:tabs>
          <w:tab w:val="left" w:pos="6540"/>
        </w:tabs>
        <w:spacing w:after="0" w:line="360" w:lineRule="auto"/>
        <w:jc w:val="both"/>
        <w:rPr>
          <w:rFonts w:ascii="Arial" w:hAnsi="Arial" w:cs="Arial"/>
          <w:sz w:val="22"/>
          <w:lang w:val="en-US"/>
        </w:rPr>
      </w:pPr>
      <w:r w:rsidRPr="00251875">
        <w:rPr>
          <w:rFonts w:ascii="Arial" w:hAnsi="Arial" w:cs="Arial"/>
          <w:sz w:val="22"/>
          <w:lang w:val="en-US"/>
        </w:rPr>
        <w:t xml:space="preserve">Provide appropriate communication and language support, including interpreter services where required, particularly for patients experiencing language or communication barriers (NHS England, 2023). </w:t>
      </w:r>
    </w:p>
    <w:p w14:paraId="1C3DE32A" w14:textId="1EE86112" w:rsidR="00251875" w:rsidRDefault="00251875" w:rsidP="00A32FDB">
      <w:pPr>
        <w:numPr>
          <w:ilvl w:val="0"/>
          <w:numId w:val="41"/>
        </w:numPr>
        <w:tabs>
          <w:tab w:val="left" w:pos="6540"/>
        </w:tabs>
        <w:spacing w:after="0" w:line="360" w:lineRule="auto"/>
        <w:jc w:val="both"/>
        <w:rPr>
          <w:rFonts w:ascii="Arial" w:hAnsi="Arial" w:cs="Arial"/>
          <w:sz w:val="22"/>
          <w:lang w:val="en-US"/>
        </w:rPr>
      </w:pPr>
      <w:r w:rsidRPr="00251875">
        <w:rPr>
          <w:rFonts w:ascii="Arial" w:hAnsi="Arial" w:cs="Arial"/>
          <w:sz w:val="22"/>
          <w:lang w:val="en-US"/>
        </w:rPr>
        <w:t xml:space="preserve">Offer a flexible model of care that allows older adults to choose between remote and face-to-face consultations according to their needs, preferences and clinical circumstances (NHS England, 2023). </w:t>
      </w:r>
    </w:p>
    <w:p w14:paraId="6F24DC3B" w14:textId="77777777" w:rsidR="00A32FDB" w:rsidRPr="00A32FDB" w:rsidRDefault="00A32FDB" w:rsidP="00A32FDB">
      <w:pPr>
        <w:numPr>
          <w:ilvl w:val="0"/>
          <w:numId w:val="41"/>
        </w:numPr>
        <w:tabs>
          <w:tab w:val="left" w:pos="6540"/>
        </w:tabs>
        <w:spacing w:after="0" w:line="360" w:lineRule="auto"/>
        <w:jc w:val="both"/>
        <w:rPr>
          <w:rFonts w:ascii="Arial" w:hAnsi="Arial" w:cs="Arial"/>
          <w:sz w:val="22"/>
          <w:lang w:val="en-US"/>
        </w:rPr>
      </w:pPr>
    </w:p>
    <w:p w14:paraId="6C98670B" w14:textId="71210EB3" w:rsidR="00251875" w:rsidRPr="00251875" w:rsidRDefault="00251875" w:rsidP="005B0E45">
      <w:pPr>
        <w:pStyle w:val="Heading3"/>
      </w:pPr>
      <w:bookmarkStart w:id="29" w:name="_Toc237568750"/>
      <w:r w:rsidRPr="00251875">
        <w:t>Recommendations for Service Users, Families and Carers</w:t>
      </w:r>
      <w:bookmarkEnd w:id="29"/>
    </w:p>
    <w:p w14:paraId="2DB60AE8" w14:textId="77777777" w:rsidR="00251875" w:rsidRPr="00251875" w:rsidRDefault="00251875" w:rsidP="00251875">
      <w:pPr>
        <w:tabs>
          <w:tab w:val="left" w:pos="6540"/>
        </w:tabs>
        <w:spacing w:after="0" w:line="360" w:lineRule="auto"/>
        <w:jc w:val="both"/>
        <w:rPr>
          <w:rFonts w:ascii="Arial" w:hAnsi="Arial" w:cs="Arial"/>
          <w:sz w:val="22"/>
          <w:lang w:val="en-US"/>
        </w:rPr>
      </w:pPr>
      <w:r w:rsidRPr="00251875">
        <w:rPr>
          <w:rFonts w:ascii="Arial" w:hAnsi="Arial" w:cs="Arial"/>
          <w:sz w:val="22"/>
          <w:lang w:val="en-US"/>
        </w:rPr>
        <w:t>Service users, families and carers should:</w:t>
      </w:r>
    </w:p>
    <w:p w14:paraId="3BCD2E23" w14:textId="77777777" w:rsidR="00251875" w:rsidRPr="00251875" w:rsidRDefault="00251875" w:rsidP="00251875">
      <w:pPr>
        <w:numPr>
          <w:ilvl w:val="0"/>
          <w:numId w:val="42"/>
        </w:numPr>
        <w:tabs>
          <w:tab w:val="left" w:pos="6540"/>
        </w:tabs>
        <w:spacing w:after="0" w:line="360" w:lineRule="auto"/>
        <w:jc w:val="both"/>
        <w:rPr>
          <w:rFonts w:ascii="Arial" w:hAnsi="Arial" w:cs="Arial"/>
          <w:sz w:val="22"/>
          <w:lang w:val="en-US"/>
        </w:rPr>
      </w:pPr>
      <w:r w:rsidRPr="00251875">
        <w:rPr>
          <w:rFonts w:ascii="Arial" w:hAnsi="Arial" w:cs="Arial"/>
          <w:sz w:val="22"/>
          <w:lang w:val="en-US"/>
        </w:rPr>
        <w:t xml:space="preserve">Be offered opportunities to develop digital skills and confidence through healthcare, community or voluntary-sector support where available (NHS England, 2023). </w:t>
      </w:r>
    </w:p>
    <w:p w14:paraId="496FD5F9" w14:textId="77777777" w:rsidR="00251875" w:rsidRPr="00251875" w:rsidRDefault="00251875" w:rsidP="00251875">
      <w:pPr>
        <w:numPr>
          <w:ilvl w:val="0"/>
          <w:numId w:val="42"/>
        </w:numPr>
        <w:tabs>
          <w:tab w:val="left" w:pos="6540"/>
        </w:tabs>
        <w:spacing w:after="0" w:line="360" w:lineRule="auto"/>
        <w:jc w:val="both"/>
        <w:rPr>
          <w:rFonts w:ascii="Arial" w:hAnsi="Arial" w:cs="Arial"/>
          <w:sz w:val="22"/>
          <w:lang w:val="en-US"/>
        </w:rPr>
      </w:pPr>
      <w:r w:rsidRPr="00251875">
        <w:rPr>
          <w:rFonts w:ascii="Arial" w:hAnsi="Arial" w:cs="Arial"/>
          <w:sz w:val="22"/>
          <w:lang w:val="en-US"/>
        </w:rPr>
        <w:t xml:space="preserve">Be involved in the co-design and evaluation of digital healthcare services so that services reflect the needs and preferences of older adults and their communities (NHS England, 2023). </w:t>
      </w:r>
    </w:p>
    <w:p w14:paraId="62708274" w14:textId="77777777" w:rsidR="00251875" w:rsidRPr="00251875" w:rsidRDefault="00251875" w:rsidP="00251875">
      <w:pPr>
        <w:numPr>
          <w:ilvl w:val="0"/>
          <w:numId w:val="42"/>
        </w:numPr>
        <w:tabs>
          <w:tab w:val="left" w:pos="6540"/>
        </w:tabs>
        <w:spacing w:after="0" w:line="360" w:lineRule="auto"/>
        <w:jc w:val="both"/>
        <w:rPr>
          <w:rFonts w:ascii="Arial" w:hAnsi="Arial" w:cs="Arial"/>
          <w:sz w:val="22"/>
          <w:lang w:val="en-US"/>
        </w:rPr>
      </w:pPr>
      <w:r w:rsidRPr="00251875">
        <w:rPr>
          <w:rFonts w:ascii="Arial" w:hAnsi="Arial" w:cs="Arial"/>
          <w:sz w:val="22"/>
          <w:lang w:val="en-US"/>
        </w:rPr>
        <w:t>Work collaboratively with healthcare professionals to identify the most appropriate consultation method, recognising that remote and face-to-face care may be appropriate in different circumstances (NHS England, 2023).</w:t>
      </w:r>
    </w:p>
    <w:p w14:paraId="60CD23F1" w14:textId="77777777" w:rsidR="00251875" w:rsidRPr="00251875" w:rsidRDefault="00251875" w:rsidP="002C26C7">
      <w:pPr>
        <w:tabs>
          <w:tab w:val="left" w:pos="6540"/>
        </w:tabs>
        <w:spacing w:after="0" w:line="360" w:lineRule="auto"/>
        <w:jc w:val="both"/>
        <w:rPr>
          <w:rFonts w:ascii="Arial" w:hAnsi="Arial" w:cs="Arial"/>
          <w:sz w:val="22"/>
          <w:lang w:val="en-US"/>
        </w:rPr>
      </w:pPr>
    </w:p>
    <w:p w14:paraId="55D531B1" w14:textId="77777777" w:rsidR="00251875" w:rsidRPr="00251875" w:rsidRDefault="00251875" w:rsidP="002C26C7">
      <w:pPr>
        <w:tabs>
          <w:tab w:val="left" w:pos="6540"/>
        </w:tabs>
        <w:spacing w:after="0" w:line="360" w:lineRule="auto"/>
        <w:jc w:val="both"/>
        <w:rPr>
          <w:rFonts w:ascii="Arial" w:hAnsi="Arial" w:cs="Arial"/>
          <w:sz w:val="22"/>
          <w:lang w:val="en-US"/>
        </w:rPr>
      </w:pPr>
    </w:p>
    <w:p w14:paraId="2A58A26E" w14:textId="77777777" w:rsidR="00251875" w:rsidRPr="00251875" w:rsidRDefault="00251875" w:rsidP="002C26C7">
      <w:pPr>
        <w:tabs>
          <w:tab w:val="left" w:pos="6540"/>
        </w:tabs>
        <w:spacing w:after="0" w:line="360" w:lineRule="auto"/>
        <w:jc w:val="both"/>
        <w:rPr>
          <w:rFonts w:ascii="Arial" w:hAnsi="Arial" w:cs="Arial"/>
          <w:sz w:val="22"/>
          <w:lang w:val="en-US"/>
        </w:rPr>
      </w:pPr>
    </w:p>
    <w:p w14:paraId="5C35620F" w14:textId="77777777" w:rsidR="00251875" w:rsidRPr="00251875" w:rsidRDefault="00251875" w:rsidP="002C26C7">
      <w:pPr>
        <w:tabs>
          <w:tab w:val="left" w:pos="6540"/>
        </w:tabs>
        <w:spacing w:after="0" w:line="360" w:lineRule="auto"/>
        <w:jc w:val="both"/>
        <w:rPr>
          <w:rFonts w:ascii="Arial" w:hAnsi="Arial" w:cs="Arial"/>
          <w:sz w:val="22"/>
          <w:lang w:val="en-US"/>
        </w:rPr>
      </w:pPr>
    </w:p>
    <w:p w14:paraId="1AF56AE7" w14:textId="77777777" w:rsidR="00251875" w:rsidRPr="00251875" w:rsidRDefault="00251875" w:rsidP="002C26C7">
      <w:pPr>
        <w:tabs>
          <w:tab w:val="left" w:pos="6540"/>
        </w:tabs>
        <w:spacing w:after="0" w:line="360" w:lineRule="auto"/>
        <w:jc w:val="both"/>
        <w:rPr>
          <w:rFonts w:ascii="Arial" w:hAnsi="Arial" w:cs="Arial"/>
          <w:sz w:val="22"/>
          <w:lang w:val="en-US"/>
        </w:rPr>
      </w:pPr>
    </w:p>
    <w:p w14:paraId="71F6D358" w14:textId="77777777" w:rsidR="00251875" w:rsidRPr="00251875" w:rsidRDefault="00251875" w:rsidP="002C26C7">
      <w:pPr>
        <w:tabs>
          <w:tab w:val="left" w:pos="6540"/>
        </w:tabs>
        <w:spacing w:after="0" w:line="360" w:lineRule="auto"/>
        <w:jc w:val="both"/>
        <w:rPr>
          <w:rFonts w:ascii="Arial" w:hAnsi="Arial" w:cs="Arial"/>
          <w:sz w:val="22"/>
          <w:lang w:val="en-US"/>
        </w:rPr>
      </w:pPr>
    </w:p>
    <w:p w14:paraId="746CB137" w14:textId="77777777" w:rsidR="00251875" w:rsidRPr="00251875" w:rsidRDefault="00251875" w:rsidP="002C26C7">
      <w:pPr>
        <w:tabs>
          <w:tab w:val="left" w:pos="6540"/>
        </w:tabs>
        <w:spacing w:after="0" w:line="360" w:lineRule="auto"/>
        <w:jc w:val="both"/>
        <w:rPr>
          <w:rFonts w:ascii="Arial" w:hAnsi="Arial" w:cs="Arial"/>
          <w:sz w:val="22"/>
          <w:lang w:val="en-US"/>
        </w:rPr>
      </w:pPr>
    </w:p>
    <w:p w14:paraId="50B873BF" w14:textId="77777777" w:rsidR="00251875" w:rsidRPr="00251875" w:rsidRDefault="00251875" w:rsidP="002C26C7">
      <w:pPr>
        <w:tabs>
          <w:tab w:val="left" w:pos="6540"/>
        </w:tabs>
        <w:spacing w:after="0" w:line="360" w:lineRule="auto"/>
        <w:jc w:val="both"/>
        <w:rPr>
          <w:rFonts w:ascii="Arial" w:hAnsi="Arial" w:cs="Arial"/>
          <w:sz w:val="22"/>
          <w:lang w:val="en-US"/>
        </w:rPr>
      </w:pPr>
    </w:p>
    <w:p w14:paraId="7F313C12" w14:textId="77777777" w:rsidR="00251875" w:rsidRDefault="00251875" w:rsidP="002C26C7">
      <w:pPr>
        <w:tabs>
          <w:tab w:val="left" w:pos="6540"/>
        </w:tabs>
        <w:spacing w:after="0" w:line="360" w:lineRule="auto"/>
        <w:jc w:val="both"/>
        <w:rPr>
          <w:rFonts w:ascii="Arial" w:hAnsi="Arial" w:cs="Arial"/>
          <w:sz w:val="22"/>
          <w:lang w:val="en-US"/>
        </w:rPr>
      </w:pPr>
    </w:p>
    <w:p w14:paraId="4B8F563D" w14:textId="77777777" w:rsidR="00A32FDB" w:rsidRPr="00251875" w:rsidRDefault="00A32FDB" w:rsidP="002C26C7">
      <w:pPr>
        <w:tabs>
          <w:tab w:val="left" w:pos="6540"/>
        </w:tabs>
        <w:spacing w:after="0" w:line="360" w:lineRule="auto"/>
        <w:jc w:val="both"/>
        <w:rPr>
          <w:rFonts w:ascii="Arial" w:hAnsi="Arial" w:cs="Arial"/>
          <w:sz w:val="22"/>
          <w:lang w:val="en-US"/>
        </w:rPr>
      </w:pPr>
    </w:p>
    <w:p w14:paraId="3E574FF0" w14:textId="77777777" w:rsidR="00251875" w:rsidRDefault="00251875" w:rsidP="00A168D1">
      <w:pPr>
        <w:rPr>
          <w:rFonts w:ascii="Arial" w:hAnsi="Arial" w:cs="Arial"/>
          <w:b/>
          <w:bCs/>
          <w:sz w:val="28"/>
          <w:szCs w:val="28"/>
          <w:lang w:val="en-US"/>
        </w:rPr>
      </w:pPr>
    </w:p>
    <w:p w14:paraId="494D7567" w14:textId="1B90E4FB" w:rsidR="00906DD2" w:rsidRPr="00906DD2" w:rsidRDefault="00251875" w:rsidP="00906DD2">
      <w:pPr>
        <w:pStyle w:val="Heading1"/>
      </w:pPr>
      <w:r>
        <w:lastRenderedPageBreak/>
        <w:t xml:space="preserve">                                   </w:t>
      </w:r>
      <w:r w:rsidRPr="00FA7292">
        <w:t xml:space="preserve"> </w:t>
      </w:r>
      <w:bookmarkStart w:id="30" w:name="_Toc237568751"/>
      <w:r w:rsidR="00B87E75" w:rsidRPr="00FA7292">
        <w:t>References</w:t>
      </w:r>
      <w:bookmarkEnd w:id="30"/>
    </w:p>
    <w:p w14:paraId="4945DA40"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t xml:space="preserve">Ahmed, N., Hall, A., Poku, B., McDermott, J., Astbury, J. and Todd, C. (2024) ‘Experiences and views of older adults of South Asian, Black African, and Caribbean backgrounds about the digitalization of primary care services since the COVID-19 pandemic: qualitative focus group study’, </w:t>
      </w:r>
      <w:r w:rsidRPr="00CA1BBC">
        <w:rPr>
          <w:rFonts w:ascii="Arial" w:hAnsi="Arial" w:cs="Arial"/>
          <w:i/>
          <w:iCs/>
          <w:sz w:val="22"/>
          <w:lang w:val="en-US"/>
        </w:rPr>
        <w:t>JMIR Formative Research</w:t>
      </w:r>
      <w:r w:rsidRPr="00CA1BBC">
        <w:rPr>
          <w:rFonts w:ascii="Arial" w:hAnsi="Arial" w:cs="Arial"/>
          <w:sz w:val="22"/>
          <w:lang w:val="en-US"/>
        </w:rPr>
        <w:t>, 8, e57580.</w:t>
      </w:r>
    </w:p>
    <w:p w14:paraId="17D2B453"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t xml:space="preserve">Arksey, H. and O'Malley, L. (2005) ‘Scoping studies: towards a methodological framework’, </w:t>
      </w:r>
      <w:r w:rsidRPr="00CA1BBC">
        <w:rPr>
          <w:rFonts w:ascii="Arial" w:hAnsi="Arial" w:cs="Arial"/>
          <w:i/>
          <w:iCs/>
          <w:sz w:val="22"/>
          <w:lang w:val="en-US"/>
        </w:rPr>
        <w:t>International Journal of Social Research Methodology</w:t>
      </w:r>
      <w:r w:rsidRPr="00CA1BBC">
        <w:rPr>
          <w:rFonts w:ascii="Arial" w:hAnsi="Arial" w:cs="Arial"/>
          <w:sz w:val="22"/>
          <w:lang w:val="en-US"/>
        </w:rPr>
        <w:t>, 8(1), pp. 19–32.</w:t>
      </w:r>
    </w:p>
    <w:p w14:paraId="095C9D49"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t xml:space="preserve">Braun, V. and Clarke, V. (2006) ‘Using thematic analysis in psychology’, </w:t>
      </w:r>
      <w:r w:rsidRPr="00CA1BBC">
        <w:rPr>
          <w:rFonts w:ascii="Arial" w:hAnsi="Arial" w:cs="Arial"/>
          <w:i/>
          <w:iCs/>
          <w:sz w:val="22"/>
          <w:lang w:val="en-US"/>
        </w:rPr>
        <w:t>Qualitative Research in Psychology</w:t>
      </w:r>
      <w:r w:rsidRPr="00CA1BBC">
        <w:rPr>
          <w:rFonts w:ascii="Arial" w:hAnsi="Arial" w:cs="Arial"/>
          <w:sz w:val="22"/>
          <w:lang w:val="en-US"/>
        </w:rPr>
        <w:t>, 3(2), pp. 77–101.</w:t>
      </w:r>
    </w:p>
    <w:p w14:paraId="410AB7C9"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t>Galvin, E., Desselle, S., Gavin, B., McNicholas, F., Cullinan, S. and Hayden, J. (</w:t>
      </w:r>
      <w:proofErr w:type="gramStart"/>
      <w:r w:rsidRPr="00CA1BBC">
        <w:rPr>
          <w:rFonts w:ascii="Arial" w:hAnsi="Arial" w:cs="Arial"/>
          <w:sz w:val="22"/>
          <w:lang w:val="en-US"/>
        </w:rPr>
        <w:t>2024) ‘</w:t>
      </w:r>
      <w:proofErr w:type="gramEnd"/>
      <w:r w:rsidRPr="00CA1BBC">
        <w:rPr>
          <w:rFonts w:ascii="Arial" w:hAnsi="Arial" w:cs="Arial"/>
          <w:sz w:val="22"/>
          <w:lang w:val="en-US"/>
        </w:rPr>
        <w:t xml:space="preserve">Training service users in the use of telehealth: scoping review’, </w:t>
      </w:r>
      <w:r w:rsidRPr="00CA1BBC">
        <w:rPr>
          <w:rFonts w:ascii="Arial" w:hAnsi="Arial" w:cs="Arial"/>
          <w:i/>
          <w:iCs/>
          <w:sz w:val="22"/>
          <w:lang w:val="en-US"/>
        </w:rPr>
        <w:t>Journal of Medical Internet Research</w:t>
      </w:r>
      <w:r w:rsidRPr="00CA1BBC">
        <w:rPr>
          <w:rFonts w:ascii="Arial" w:hAnsi="Arial" w:cs="Arial"/>
          <w:sz w:val="22"/>
          <w:lang w:val="en-US"/>
        </w:rPr>
        <w:t>, 26, e57586.</w:t>
      </w:r>
    </w:p>
    <w:p w14:paraId="533971AF"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t xml:space="preserve">GOV.UK (2014) </w:t>
      </w:r>
      <w:r w:rsidRPr="00CA1BBC">
        <w:rPr>
          <w:rFonts w:ascii="Arial" w:hAnsi="Arial" w:cs="Arial"/>
          <w:i/>
          <w:iCs/>
          <w:sz w:val="22"/>
          <w:lang w:val="en-US"/>
        </w:rPr>
        <w:t>Government Digital Inclusion Strategy</w:t>
      </w:r>
      <w:r w:rsidRPr="00CA1BBC">
        <w:rPr>
          <w:rFonts w:ascii="Arial" w:hAnsi="Arial" w:cs="Arial"/>
          <w:sz w:val="22"/>
          <w:lang w:val="en-US"/>
        </w:rPr>
        <w:t xml:space="preserve">. London: Cabinet Office. Available at: </w:t>
      </w:r>
      <w:hyperlink r:id="rId10" w:tgtFrame="_new" w:history="1">
        <w:r w:rsidRPr="00CA1BBC">
          <w:rPr>
            <w:rStyle w:val="Hyperlink"/>
            <w:rFonts w:ascii="Arial" w:hAnsi="Arial" w:cs="Arial"/>
            <w:sz w:val="22"/>
            <w:lang w:val="en-US"/>
          </w:rPr>
          <w:t>https://www.gov.uk/government/publications/government-digital-inclusion-strategy</w:t>
        </w:r>
      </w:hyperlink>
      <w:r w:rsidRPr="00CA1BBC">
        <w:rPr>
          <w:rFonts w:ascii="Arial" w:hAnsi="Arial" w:cs="Arial"/>
          <w:sz w:val="22"/>
          <w:lang w:val="en-US"/>
        </w:rPr>
        <w:t xml:space="preserve"> (Accessed: 7 August 2026).</w:t>
      </w:r>
    </w:p>
    <w:p w14:paraId="5DCB3458"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t xml:space="preserve">Great Britain (2010) </w:t>
      </w:r>
      <w:r w:rsidRPr="00CA1BBC">
        <w:rPr>
          <w:rFonts w:ascii="Arial" w:hAnsi="Arial" w:cs="Arial"/>
          <w:i/>
          <w:iCs/>
          <w:sz w:val="22"/>
          <w:lang w:val="en-US"/>
        </w:rPr>
        <w:t>Equality Act 2010</w:t>
      </w:r>
      <w:r w:rsidRPr="00CA1BBC">
        <w:rPr>
          <w:rFonts w:ascii="Arial" w:hAnsi="Arial" w:cs="Arial"/>
          <w:sz w:val="22"/>
          <w:lang w:val="en-US"/>
        </w:rPr>
        <w:t xml:space="preserve">. London: The Stationery Office. Available at: </w:t>
      </w:r>
      <w:hyperlink r:id="rId11" w:tgtFrame="_new" w:history="1">
        <w:r w:rsidRPr="00CA1BBC">
          <w:rPr>
            <w:rStyle w:val="Hyperlink"/>
            <w:rFonts w:ascii="Arial" w:hAnsi="Arial" w:cs="Arial"/>
            <w:sz w:val="22"/>
            <w:lang w:val="en-US"/>
          </w:rPr>
          <w:t>https://www.legislation.gov.uk/ukpga/2010/15/contents</w:t>
        </w:r>
      </w:hyperlink>
      <w:r w:rsidRPr="00CA1BBC">
        <w:rPr>
          <w:rFonts w:ascii="Arial" w:hAnsi="Arial" w:cs="Arial"/>
          <w:sz w:val="22"/>
          <w:lang w:val="en-US"/>
        </w:rPr>
        <w:t xml:space="preserve"> (Accessed: 7 August 2026).</w:t>
      </w:r>
    </w:p>
    <w:p w14:paraId="57A3F1C7"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t xml:space="preserve">Greenhalgh, T., </w:t>
      </w:r>
      <w:proofErr w:type="spellStart"/>
      <w:r w:rsidRPr="00CA1BBC">
        <w:rPr>
          <w:rFonts w:ascii="Arial" w:hAnsi="Arial" w:cs="Arial"/>
          <w:sz w:val="22"/>
          <w:lang w:val="en-US"/>
        </w:rPr>
        <w:t>Wherton</w:t>
      </w:r>
      <w:proofErr w:type="spellEnd"/>
      <w:r w:rsidRPr="00CA1BBC">
        <w:rPr>
          <w:rFonts w:ascii="Arial" w:hAnsi="Arial" w:cs="Arial"/>
          <w:sz w:val="22"/>
          <w:lang w:val="en-US"/>
        </w:rPr>
        <w:t>, J., Shaw, S. and Morrison, C. (</w:t>
      </w:r>
      <w:proofErr w:type="gramStart"/>
      <w:r w:rsidRPr="00CA1BBC">
        <w:rPr>
          <w:rFonts w:ascii="Arial" w:hAnsi="Arial" w:cs="Arial"/>
          <w:sz w:val="22"/>
          <w:lang w:val="en-US"/>
        </w:rPr>
        <w:t>2020) ‘</w:t>
      </w:r>
      <w:proofErr w:type="gramEnd"/>
      <w:r w:rsidRPr="00CA1BBC">
        <w:rPr>
          <w:rFonts w:ascii="Arial" w:hAnsi="Arial" w:cs="Arial"/>
          <w:sz w:val="22"/>
          <w:lang w:val="en-US"/>
        </w:rPr>
        <w:t xml:space="preserve">Video consultations for COVID-19’, </w:t>
      </w:r>
      <w:r w:rsidRPr="00CA1BBC">
        <w:rPr>
          <w:rFonts w:ascii="Arial" w:hAnsi="Arial" w:cs="Arial"/>
          <w:i/>
          <w:iCs/>
          <w:sz w:val="22"/>
          <w:lang w:val="en-US"/>
        </w:rPr>
        <w:t>BMJ</w:t>
      </w:r>
      <w:r w:rsidRPr="00CA1BBC">
        <w:rPr>
          <w:rFonts w:ascii="Arial" w:hAnsi="Arial" w:cs="Arial"/>
          <w:sz w:val="22"/>
          <w:lang w:val="en-US"/>
        </w:rPr>
        <w:t>, 368, m998.</w:t>
      </w:r>
    </w:p>
    <w:p w14:paraId="477F4904"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t xml:space="preserve">Guo, H., Frost, R., Rait, G. and Burns, F. (2026) ‘Older Chinese migrants' experiences of remote primary care in England: a semi-structured interview study’, </w:t>
      </w:r>
      <w:r w:rsidRPr="00CA1BBC">
        <w:rPr>
          <w:rFonts w:ascii="Arial" w:hAnsi="Arial" w:cs="Arial"/>
          <w:i/>
          <w:iCs/>
          <w:sz w:val="22"/>
          <w:lang w:val="en-US"/>
        </w:rPr>
        <w:t>BJGP Open</w:t>
      </w:r>
      <w:r w:rsidRPr="00CA1BBC">
        <w:rPr>
          <w:rFonts w:ascii="Arial" w:hAnsi="Arial" w:cs="Arial"/>
          <w:sz w:val="22"/>
          <w:lang w:val="en-US"/>
        </w:rPr>
        <w:t>, 10(1), BJGPO.2025.0106.</w:t>
      </w:r>
    </w:p>
    <w:p w14:paraId="7921039A"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t xml:space="preserve">Husain, L. and Greenhalgh, T. (2025) ‘Examining intersectionality and barriers to the uptake of video consultations among older adults from disadvantaged backgrounds with limited English proficiency: qualitative narrative interview study’, </w:t>
      </w:r>
      <w:r w:rsidRPr="00CA1BBC">
        <w:rPr>
          <w:rFonts w:ascii="Arial" w:hAnsi="Arial" w:cs="Arial"/>
          <w:i/>
          <w:iCs/>
          <w:sz w:val="22"/>
          <w:lang w:val="en-US"/>
        </w:rPr>
        <w:t>Journal of Medical Internet Research</w:t>
      </w:r>
      <w:r w:rsidRPr="00CA1BBC">
        <w:rPr>
          <w:rFonts w:ascii="Arial" w:hAnsi="Arial" w:cs="Arial"/>
          <w:sz w:val="22"/>
          <w:lang w:val="en-US"/>
        </w:rPr>
        <w:t>, 27, e65690.</w:t>
      </w:r>
    </w:p>
    <w:p w14:paraId="02943365"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t xml:space="preserve">Munn, Z., Peters, M.D.J., Stern, C., Tufanaru, C., McArthur, A. and </w:t>
      </w:r>
      <w:proofErr w:type="spellStart"/>
      <w:r w:rsidRPr="00CA1BBC">
        <w:rPr>
          <w:rFonts w:ascii="Arial" w:hAnsi="Arial" w:cs="Arial"/>
          <w:sz w:val="22"/>
          <w:lang w:val="en-US"/>
        </w:rPr>
        <w:t>Aromataris</w:t>
      </w:r>
      <w:proofErr w:type="spellEnd"/>
      <w:r w:rsidRPr="00CA1BBC">
        <w:rPr>
          <w:rFonts w:ascii="Arial" w:hAnsi="Arial" w:cs="Arial"/>
          <w:sz w:val="22"/>
          <w:lang w:val="en-US"/>
        </w:rPr>
        <w:t>, E. (</w:t>
      </w:r>
      <w:proofErr w:type="gramStart"/>
      <w:r w:rsidRPr="00CA1BBC">
        <w:rPr>
          <w:rFonts w:ascii="Arial" w:hAnsi="Arial" w:cs="Arial"/>
          <w:sz w:val="22"/>
          <w:lang w:val="en-US"/>
        </w:rPr>
        <w:t>2018) ‘</w:t>
      </w:r>
      <w:proofErr w:type="gramEnd"/>
      <w:r w:rsidRPr="00CA1BBC">
        <w:rPr>
          <w:rFonts w:ascii="Arial" w:hAnsi="Arial" w:cs="Arial"/>
          <w:sz w:val="22"/>
          <w:lang w:val="en-US"/>
        </w:rPr>
        <w:t xml:space="preserve">Systematic review or scoping review? Guidance for authors when choosing between a systematic or scoping review approach’, </w:t>
      </w:r>
      <w:r w:rsidRPr="00CA1BBC">
        <w:rPr>
          <w:rFonts w:ascii="Arial" w:hAnsi="Arial" w:cs="Arial"/>
          <w:i/>
          <w:iCs/>
          <w:sz w:val="22"/>
          <w:lang w:val="en-US"/>
        </w:rPr>
        <w:t>BMC Medical Research Methodology</w:t>
      </w:r>
      <w:r w:rsidRPr="00CA1BBC">
        <w:rPr>
          <w:rFonts w:ascii="Arial" w:hAnsi="Arial" w:cs="Arial"/>
          <w:sz w:val="22"/>
          <w:lang w:val="en-US"/>
        </w:rPr>
        <w:t>, 18, 143.</w:t>
      </w:r>
    </w:p>
    <w:p w14:paraId="0A845454"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t xml:space="preserve">NHS England (2019) </w:t>
      </w:r>
      <w:r w:rsidRPr="00CA1BBC">
        <w:rPr>
          <w:rFonts w:ascii="Arial" w:hAnsi="Arial" w:cs="Arial"/>
          <w:i/>
          <w:iCs/>
          <w:sz w:val="22"/>
          <w:lang w:val="en-US"/>
        </w:rPr>
        <w:t>The NHS Long Term Plan</w:t>
      </w:r>
      <w:r w:rsidRPr="00CA1BBC">
        <w:rPr>
          <w:rFonts w:ascii="Arial" w:hAnsi="Arial" w:cs="Arial"/>
          <w:sz w:val="22"/>
          <w:lang w:val="en-US"/>
        </w:rPr>
        <w:t>. London: NHS England.</w:t>
      </w:r>
    </w:p>
    <w:p w14:paraId="11A3DB8F"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t xml:space="preserve">NHS England (2023) </w:t>
      </w:r>
      <w:r w:rsidRPr="00CA1BBC">
        <w:rPr>
          <w:rFonts w:ascii="Arial" w:hAnsi="Arial" w:cs="Arial"/>
          <w:i/>
          <w:iCs/>
          <w:sz w:val="22"/>
          <w:lang w:val="en-US"/>
        </w:rPr>
        <w:t>Supporting digital inclusion in general practice: 10 top tips</w:t>
      </w:r>
      <w:r w:rsidRPr="00CA1BBC">
        <w:rPr>
          <w:rFonts w:ascii="Arial" w:hAnsi="Arial" w:cs="Arial"/>
          <w:sz w:val="22"/>
          <w:lang w:val="en-US"/>
        </w:rPr>
        <w:t>. London: NHS England.</w:t>
      </w:r>
    </w:p>
    <w:p w14:paraId="562ABA88"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lastRenderedPageBreak/>
        <w:t xml:space="preserve">Office for National Statistics (2024) </w:t>
      </w:r>
      <w:r w:rsidRPr="00CA1BBC">
        <w:rPr>
          <w:rFonts w:ascii="Arial" w:hAnsi="Arial" w:cs="Arial"/>
          <w:i/>
          <w:iCs/>
          <w:sz w:val="22"/>
          <w:lang w:val="en-US"/>
        </w:rPr>
        <w:t>Population estimates for the UK, England, Wales, Scotland and Northern Ireland: mid-2023</w:t>
      </w:r>
      <w:r w:rsidRPr="00CA1BBC">
        <w:rPr>
          <w:rFonts w:ascii="Arial" w:hAnsi="Arial" w:cs="Arial"/>
          <w:sz w:val="22"/>
          <w:lang w:val="en-US"/>
        </w:rPr>
        <w:t>. London: Office for National Statistics.</w:t>
      </w:r>
    </w:p>
    <w:p w14:paraId="4042C9D6"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t xml:space="preserve">Parker, R.F., Figures, E.L., Paddison, C.A.M., Matheson, J.I.D., Blane, D.N. and Ford, J.A. (2021) ‘Inequalities in general practice remote consultations: a systematic review’, </w:t>
      </w:r>
      <w:r w:rsidRPr="00CA1BBC">
        <w:rPr>
          <w:rFonts w:ascii="Arial" w:hAnsi="Arial" w:cs="Arial"/>
          <w:i/>
          <w:iCs/>
          <w:sz w:val="22"/>
          <w:lang w:val="en-US"/>
        </w:rPr>
        <w:t>BJGP Open</w:t>
      </w:r>
      <w:r w:rsidRPr="00CA1BBC">
        <w:rPr>
          <w:rFonts w:ascii="Arial" w:hAnsi="Arial" w:cs="Arial"/>
          <w:sz w:val="22"/>
          <w:lang w:val="en-US"/>
        </w:rPr>
        <w:t>, 5(3), BJGPO.2021.0040.</w:t>
      </w:r>
    </w:p>
    <w:p w14:paraId="5D45F167"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t xml:space="preserve">Royal College of General Practitioners (2019) </w:t>
      </w:r>
      <w:r w:rsidRPr="00CA1BBC">
        <w:rPr>
          <w:rFonts w:ascii="Arial" w:hAnsi="Arial" w:cs="Arial"/>
          <w:i/>
          <w:iCs/>
          <w:sz w:val="22"/>
          <w:lang w:val="en-US"/>
        </w:rPr>
        <w:t>Fit for the Future: A Vision for General Practice</w:t>
      </w:r>
      <w:r w:rsidRPr="00CA1BBC">
        <w:rPr>
          <w:rFonts w:ascii="Arial" w:hAnsi="Arial" w:cs="Arial"/>
          <w:sz w:val="22"/>
          <w:lang w:val="en-US"/>
        </w:rPr>
        <w:t>. London: Royal College of General Practitioners.</w:t>
      </w:r>
    </w:p>
    <w:p w14:paraId="5F4AF460"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t xml:space="preserve">The King's Fund (2023) </w:t>
      </w:r>
      <w:r w:rsidRPr="00CA1BBC">
        <w:rPr>
          <w:rFonts w:ascii="Arial" w:hAnsi="Arial" w:cs="Arial"/>
          <w:i/>
          <w:iCs/>
          <w:sz w:val="22"/>
          <w:lang w:val="en-US"/>
        </w:rPr>
        <w:t>Ensuring digitally enabled health care is equitable and effective for all</w:t>
      </w:r>
      <w:r w:rsidRPr="00CA1BBC">
        <w:rPr>
          <w:rFonts w:ascii="Arial" w:hAnsi="Arial" w:cs="Arial"/>
          <w:sz w:val="22"/>
          <w:lang w:val="en-US"/>
        </w:rPr>
        <w:t>. London: The King's Fund.</w:t>
      </w:r>
    </w:p>
    <w:p w14:paraId="598DFFA8" w14:textId="77777777" w:rsidR="00CA1BBC" w:rsidRPr="00CA1BBC" w:rsidRDefault="00CA1BBC" w:rsidP="00CA1BBC">
      <w:pPr>
        <w:tabs>
          <w:tab w:val="left" w:pos="6540"/>
        </w:tabs>
        <w:spacing w:line="360" w:lineRule="auto"/>
        <w:jc w:val="both"/>
        <w:rPr>
          <w:rFonts w:ascii="Arial" w:hAnsi="Arial" w:cs="Arial"/>
          <w:sz w:val="22"/>
          <w:lang w:val="en-US"/>
        </w:rPr>
      </w:pPr>
      <w:r w:rsidRPr="00CA1BBC">
        <w:rPr>
          <w:rFonts w:ascii="Arial" w:hAnsi="Arial" w:cs="Arial"/>
          <w:sz w:val="22"/>
          <w:lang w:val="en-US"/>
        </w:rPr>
        <w:t xml:space="preserve">Tricco, A.C., Lillie, E., Zarin, W., O'Brien, K.K., Colquhoun, H., Levac, D., Moher, D., Peters, M.D.J., Horsley, T., Weeks, L., Hempel, S., Akl, E.A., Chang, C., McGowan, J., Stewart, L., Hartling, L., </w:t>
      </w:r>
      <w:proofErr w:type="spellStart"/>
      <w:r w:rsidRPr="00CA1BBC">
        <w:rPr>
          <w:rFonts w:ascii="Arial" w:hAnsi="Arial" w:cs="Arial"/>
          <w:sz w:val="22"/>
          <w:lang w:val="en-US"/>
        </w:rPr>
        <w:t>Aldcroft</w:t>
      </w:r>
      <w:proofErr w:type="spellEnd"/>
      <w:r w:rsidRPr="00CA1BBC">
        <w:rPr>
          <w:rFonts w:ascii="Arial" w:hAnsi="Arial" w:cs="Arial"/>
          <w:sz w:val="22"/>
          <w:lang w:val="en-US"/>
        </w:rPr>
        <w:t xml:space="preserve">, A., Wilson, M.G., </w:t>
      </w:r>
      <w:proofErr w:type="spellStart"/>
      <w:r w:rsidRPr="00CA1BBC">
        <w:rPr>
          <w:rFonts w:ascii="Arial" w:hAnsi="Arial" w:cs="Arial"/>
          <w:sz w:val="22"/>
          <w:lang w:val="en-US"/>
        </w:rPr>
        <w:t>Garritty</w:t>
      </w:r>
      <w:proofErr w:type="spellEnd"/>
      <w:r w:rsidRPr="00CA1BBC">
        <w:rPr>
          <w:rFonts w:ascii="Arial" w:hAnsi="Arial" w:cs="Arial"/>
          <w:sz w:val="22"/>
          <w:lang w:val="en-US"/>
        </w:rPr>
        <w:t xml:space="preserve">, C., Lewin, S., Godfrey, C.M., Macdonald, M.T., Langlois, E.V., Soares-Weiser, K., Moriarty, J., Clifford, T., </w:t>
      </w:r>
      <w:proofErr w:type="spellStart"/>
      <w:r w:rsidRPr="00CA1BBC">
        <w:rPr>
          <w:rFonts w:ascii="Arial" w:hAnsi="Arial" w:cs="Arial"/>
          <w:sz w:val="22"/>
          <w:lang w:val="en-US"/>
        </w:rPr>
        <w:t>Tunçalp</w:t>
      </w:r>
      <w:proofErr w:type="spellEnd"/>
      <w:r w:rsidRPr="00CA1BBC">
        <w:rPr>
          <w:rFonts w:ascii="Arial" w:hAnsi="Arial" w:cs="Arial"/>
          <w:sz w:val="22"/>
          <w:lang w:val="en-US"/>
        </w:rPr>
        <w:t xml:space="preserve">, Ö. and Straus, S.E. (2018) ‘PRISMA Extension for Scoping Reviews (PRISMA-ScR): checklist and explanation’, </w:t>
      </w:r>
      <w:r w:rsidRPr="00CA1BBC">
        <w:rPr>
          <w:rFonts w:ascii="Arial" w:hAnsi="Arial" w:cs="Arial"/>
          <w:i/>
          <w:iCs/>
          <w:sz w:val="22"/>
          <w:lang w:val="en-US"/>
        </w:rPr>
        <w:t>Annals of Internal Medicine</w:t>
      </w:r>
      <w:r w:rsidRPr="00CA1BBC">
        <w:rPr>
          <w:rFonts w:ascii="Arial" w:hAnsi="Arial" w:cs="Arial"/>
          <w:sz w:val="22"/>
          <w:lang w:val="en-US"/>
        </w:rPr>
        <w:t>, 169(7), pp. 467–473.</w:t>
      </w:r>
    </w:p>
    <w:p w14:paraId="3795C8BE" w14:textId="77777777" w:rsidR="00CA1BBC" w:rsidRPr="00CA1BBC" w:rsidRDefault="00CA1BBC" w:rsidP="00CA1BBC">
      <w:pPr>
        <w:tabs>
          <w:tab w:val="left" w:pos="6540"/>
        </w:tabs>
        <w:spacing w:line="360" w:lineRule="auto"/>
        <w:jc w:val="both"/>
        <w:rPr>
          <w:rFonts w:ascii="Arial" w:hAnsi="Arial" w:cs="Arial"/>
          <w:sz w:val="22"/>
          <w:lang w:val="en-US"/>
        </w:rPr>
      </w:pPr>
      <w:proofErr w:type="spellStart"/>
      <w:r w:rsidRPr="00CA1BBC">
        <w:rPr>
          <w:rFonts w:ascii="Arial" w:hAnsi="Arial" w:cs="Arial"/>
          <w:sz w:val="22"/>
          <w:lang w:val="en-US"/>
        </w:rPr>
        <w:t>Tuijt</w:t>
      </w:r>
      <w:proofErr w:type="spellEnd"/>
      <w:r w:rsidRPr="00CA1BBC">
        <w:rPr>
          <w:rFonts w:ascii="Arial" w:hAnsi="Arial" w:cs="Arial"/>
          <w:sz w:val="22"/>
          <w:lang w:val="en-US"/>
        </w:rPr>
        <w:t xml:space="preserve">, R., Frost, R., Wilcock, J., Manthorpe, J., Rait, G. and Walters, K. (2021) ‘Remote primary care consultations for people living with dementia during the COVID-19 pandemic: experiences of people living with dementia and their carers’, </w:t>
      </w:r>
      <w:r w:rsidRPr="00CA1BBC">
        <w:rPr>
          <w:rFonts w:ascii="Arial" w:hAnsi="Arial" w:cs="Arial"/>
          <w:i/>
          <w:iCs/>
          <w:sz w:val="22"/>
          <w:lang w:val="en-US"/>
        </w:rPr>
        <w:t>British Journal of General Practice</w:t>
      </w:r>
      <w:r w:rsidRPr="00CA1BBC">
        <w:rPr>
          <w:rFonts w:ascii="Arial" w:hAnsi="Arial" w:cs="Arial"/>
          <w:sz w:val="22"/>
          <w:lang w:val="en-US"/>
        </w:rPr>
        <w:t>, 71(709), pp. e574–e582.</w:t>
      </w:r>
    </w:p>
    <w:p w14:paraId="0A23E114" w14:textId="77777777" w:rsidR="00CA1BBC" w:rsidRDefault="00CA1BBC" w:rsidP="00906DD2">
      <w:pPr>
        <w:tabs>
          <w:tab w:val="left" w:pos="6540"/>
        </w:tabs>
        <w:spacing w:line="360" w:lineRule="auto"/>
        <w:jc w:val="both"/>
        <w:rPr>
          <w:rFonts w:ascii="Arial" w:hAnsi="Arial" w:cs="Arial"/>
          <w:sz w:val="22"/>
          <w:lang w:val="en-US"/>
        </w:rPr>
      </w:pPr>
    </w:p>
    <w:p w14:paraId="18046D04" w14:textId="77777777" w:rsidR="00CA1BBC" w:rsidRDefault="00CA1BBC" w:rsidP="00906DD2">
      <w:pPr>
        <w:tabs>
          <w:tab w:val="left" w:pos="6540"/>
        </w:tabs>
        <w:spacing w:line="360" w:lineRule="auto"/>
        <w:jc w:val="both"/>
        <w:rPr>
          <w:rFonts w:ascii="Arial" w:hAnsi="Arial" w:cs="Arial"/>
          <w:sz w:val="22"/>
          <w:lang w:val="en-US"/>
        </w:rPr>
      </w:pPr>
    </w:p>
    <w:p w14:paraId="5C004477" w14:textId="77777777" w:rsidR="00CA1BBC" w:rsidRDefault="00CA1BBC" w:rsidP="00906DD2">
      <w:pPr>
        <w:tabs>
          <w:tab w:val="left" w:pos="6540"/>
        </w:tabs>
        <w:spacing w:line="360" w:lineRule="auto"/>
        <w:jc w:val="both"/>
        <w:rPr>
          <w:rFonts w:ascii="Arial" w:hAnsi="Arial" w:cs="Arial"/>
          <w:sz w:val="22"/>
          <w:lang w:val="en-US"/>
        </w:rPr>
      </w:pPr>
    </w:p>
    <w:p w14:paraId="322786B5" w14:textId="77777777" w:rsidR="00CA1BBC" w:rsidRDefault="00CA1BBC" w:rsidP="00906DD2">
      <w:pPr>
        <w:tabs>
          <w:tab w:val="left" w:pos="6540"/>
        </w:tabs>
        <w:spacing w:line="360" w:lineRule="auto"/>
        <w:jc w:val="both"/>
        <w:rPr>
          <w:rFonts w:ascii="Arial" w:hAnsi="Arial" w:cs="Arial"/>
          <w:sz w:val="22"/>
          <w:lang w:val="en-US"/>
        </w:rPr>
      </w:pPr>
    </w:p>
    <w:p w14:paraId="6CFD6D46" w14:textId="77777777" w:rsidR="00CA1BBC" w:rsidRDefault="00CA1BBC" w:rsidP="00906DD2">
      <w:pPr>
        <w:tabs>
          <w:tab w:val="left" w:pos="6540"/>
        </w:tabs>
        <w:spacing w:line="360" w:lineRule="auto"/>
        <w:jc w:val="both"/>
        <w:rPr>
          <w:rFonts w:ascii="Arial" w:hAnsi="Arial" w:cs="Arial"/>
          <w:sz w:val="22"/>
          <w:lang w:val="en-US"/>
        </w:rPr>
      </w:pPr>
    </w:p>
    <w:p w14:paraId="6B0600C2" w14:textId="77777777" w:rsidR="00CA1BBC" w:rsidRDefault="00CA1BBC" w:rsidP="00906DD2">
      <w:pPr>
        <w:tabs>
          <w:tab w:val="left" w:pos="6540"/>
        </w:tabs>
        <w:spacing w:line="360" w:lineRule="auto"/>
        <w:jc w:val="both"/>
        <w:rPr>
          <w:rFonts w:ascii="Arial" w:hAnsi="Arial" w:cs="Arial"/>
          <w:sz w:val="22"/>
          <w:lang w:val="en-US"/>
        </w:rPr>
      </w:pPr>
    </w:p>
    <w:p w14:paraId="2928848E" w14:textId="77777777" w:rsidR="00CA1BBC" w:rsidRDefault="00CA1BBC" w:rsidP="00906DD2">
      <w:pPr>
        <w:tabs>
          <w:tab w:val="left" w:pos="6540"/>
        </w:tabs>
        <w:spacing w:line="360" w:lineRule="auto"/>
        <w:jc w:val="both"/>
        <w:rPr>
          <w:rFonts w:ascii="Arial" w:hAnsi="Arial" w:cs="Arial"/>
          <w:sz w:val="22"/>
          <w:lang w:val="en-US"/>
        </w:rPr>
      </w:pPr>
    </w:p>
    <w:p w14:paraId="3B3184DA" w14:textId="77777777" w:rsidR="00CA1BBC" w:rsidRDefault="00CA1BBC" w:rsidP="00906DD2">
      <w:pPr>
        <w:tabs>
          <w:tab w:val="left" w:pos="6540"/>
        </w:tabs>
        <w:spacing w:line="360" w:lineRule="auto"/>
        <w:jc w:val="both"/>
        <w:rPr>
          <w:rFonts w:ascii="Arial" w:hAnsi="Arial" w:cs="Arial"/>
          <w:sz w:val="22"/>
          <w:lang w:val="en-US"/>
        </w:rPr>
      </w:pPr>
    </w:p>
    <w:p w14:paraId="3F1A91EB" w14:textId="77777777" w:rsidR="00CA1BBC" w:rsidRDefault="00CA1BBC" w:rsidP="00906DD2">
      <w:pPr>
        <w:tabs>
          <w:tab w:val="left" w:pos="6540"/>
        </w:tabs>
        <w:spacing w:line="360" w:lineRule="auto"/>
        <w:jc w:val="both"/>
        <w:rPr>
          <w:rFonts w:ascii="Arial" w:hAnsi="Arial" w:cs="Arial"/>
          <w:sz w:val="22"/>
          <w:lang w:val="en-US"/>
        </w:rPr>
      </w:pPr>
    </w:p>
    <w:p w14:paraId="7586F476" w14:textId="77777777" w:rsidR="00CA1BBC" w:rsidRDefault="00CA1BBC" w:rsidP="00906DD2">
      <w:pPr>
        <w:tabs>
          <w:tab w:val="left" w:pos="6540"/>
        </w:tabs>
        <w:spacing w:line="360" w:lineRule="auto"/>
        <w:jc w:val="both"/>
        <w:rPr>
          <w:rFonts w:ascii="Arial" w:hAnsi="Arial" w:cs="Arial"/>
          <w:sz w:val="22"/>
          <w:lang w:val="en-US"/>
        </w:rPr>
      </w:pPr>
    </w:p>
    <w:p w14:paraId="406AFE24" w14:textId="77777777" w:rsidR="00906DD2" w:rsidRDefault="00906DD2" w:rsidP="00D237F1">
      <w:pPr>
        <w:tabs>
          <w:tab w:val="left" w:pos="6540"/>
        </w:tabs>
        <w:spacing w:line="360" w:lineRule="auto"/>
        <w:rPr>
          <w:rFonts w:ascii="Arial" w:hAnsi="Arial" w:cs="Arial"/>
          <w:sz w:val="22"/>
          <w:lang w:val="en-US"/>
        </w:rPr>
      </w:pPr>
    </w:p>
    <w:sectPr w:rsidR="00906DD2" w:rsidSect="00E620E7">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A7181" w14:textId="77777777" w:rsidR="00A56140" w:rsidRDefault="00A56140" w:rsidP="003E4ECF">
      <w:pPr>
        <w:spacing w:after="0" w:line="240" w:lineRule="auto"/>
      </w:pPr>
      <w:r>
        <w:separator/>
      </w:r>
    </w:p>
  </w:endnote>
  <w:endnote w:type="continuationSeparator" w:id="0">
    <w:p w14:paraId="4EFA5733" w14:textId="77777777" w:rsidR="00A56140" w:rsidRDefault="00A56140"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D63C0" w14:textId="77777777" w:rsidR="00A56140" w:rsidRDefault="00A56140" w:rsidP="003E4ECF">
      <w:pPr>
        <w:spacing w:after="0" w:line="240" w:lineRule="auto"/>
      </w:pPr>
      <w:r>
        <w:separator/>
      </w:r>
    </w:p>
  </w:footnote>
  <w:footnote w:type="continuationSeparator" w:id="0">
    <w:p w14:paraId="60CAD277" w14:textId="77777777" w:rsidR="00A56140" w:rsidRDefault="00A56140"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3425B"/>
    <w:multiLevelType w:val="hybridMultilevel"/>
    <w:tmpl w:val="B5C24D9E"/>
    <w:lvl w:ilvl="0" w:tplc="0C4AD698">
      <w:start w:val="1"/>
      <w:numFmt w:val="bullet"/>
      <w:lvlText w:val="•"/>
      <w:lvlJc w:val="left"/>
      <w:pPr>
        <w:tabs>
          <w:tab w:val="num" w:pos="720"/>
        </w:tabs>
        <w:ind w:left="720" w:hanging="360"/>
      </w:pPr>
      <w:rPr>
        <w:rFonts w:ascii="Arial" w:hAnsi="Arial" w:hint="default"/>
      </w:rPr>
    </w:lvl>
    <w:lvl w:ilvl="1" w:tplc="0BC0432E" w:tentative="1">
      <w:start w:val="1"/>
      <w:numFmt w:val="bullet"/>
      <w:lvlText w:val="•"/>
      <w:lvlJc w:val="left"/>
      <w:pPr>
        <w:tabs>
          <w:tab w:val="num" w:pos="1440"/>
        </w:tabs>
        <w:ind w:left="1440" w:hanging="360"/>
      </w:pPr>
      <w:rPr>
        <w:rFonts w:ascii="Arial" w:hAnsi="Arial" w:hint="default"/>
      </w:rPr>
    </w:lvl>
    <w:lvl w:ilvl="2" w:tplc="BDB8EFCC" w:tentative="1">
      <w:start w:val="1"/>
      <w:numFmt w:val="bullet"/>
      <w:lvlText w:val="•"/>
      <w:lvlJc w:val="left"/>
      <w:pPr>
        <w:tabs>
          <w:tab w:val="num" w:pos="2160"/>
        </w:tabs>
        <w:ind w:left="2160" w:hanging="360"/>
      </w:pPr>
      <w:rPr>
        <w:rFonts w:ascii="Arial" w:hAnsi="Arial" w:hint="default"/>
      </w:rPr>
    </w:lvl>
    <w:lvl w:ilvl="3" w:tplc="18BC3F44" w:tentative="1">
      <w:start w:val="1"/>
      <w:numFmt w:val="bullet"/>
      <w:lvlText w:val="•"/>
      <w:lvlJc w:val="left"/>
      <w:pPr>
        <w:tabs>
          <w:tab w:val="num" w:pos="2880"/>
        </w:tabs>
        <w:ind w:left="2880" w:hanging="360"/>
      </w:pPr>
      <w:rPr>
        <w:rFonts w:ascii="Arial" w:hAnsi="Arial" w:hint="default"/>
      </w:rPr>
    </w:lvl>
    <w:lvl w:ilvl="4" w:tplc="7732452C" w:tentative="1">
      <w:start w:val="1"/>
      <w:numFmt w:val="bullet"/>
      <w:lvlText w:val="•"/>
      <w:lvlJc w:val="left"/>
      <w:pPr>
        <w:tabs>
          <w:tab w:val="num" w:pos="3600"/>
        </w:tabs>
        <w:ind w:left="3600" w:hanging="360"/>
      </w:pPr>
      <w:rPr>
        <w:rFonts w:ascii="Arial" w:hAnsi="Arial" w:hint="default"/>
      </w:rPr>
    </w:lvl>
    <w:lvl w:ilvl="5" w:tplc="1A5A4A02" w:tentative="1">
      <w:start w:val="1"/>
      <w:numFmt w:val="bullet"/>
      <w:lvlText w:val="•"/>
      <w:lvlJc w:val="left"/>
      <w:pPr>
        <w:tabs>
          <w:tab w:val="num" w:pos="4320"/>
        </w:tabs>
        <w:ind w:left="4320" w:hanging="360"/>
      </w:pPr>
      <w:rPr>
        <w:rFonts w:ascii="Arial" w:hAnsi="Arial" w:hint="default"/>
      </w:rPr>
    </w:lvl>
    <w:lvl w:ilvl="6" w:tplc="C4BC0C84" w:tentative="1">
      <w:start w:val="1"/>
      <w:numFmt w:val="bullet"/>
      <w:lvlText w:val="•"/>
      <w:lvlJc w:val="left"/>
      <w:pPr>
        <w:tabs>
          <w:tab w:val="num" w:pos="5040"/>
        </w:tabs>
        <w:ind w:left="5040" w:hanging="360"/>
      </w:pPr>
      <w:rPr>
        <w:rFonts w:ascii="Arial" w:hAnsi="Arial" w:hint="default"/>
      </w:rPr>
    </w:lvl>
    <w:lvl w:ilvl="7" w:tplc="6E2CF11E" w:tentative="1">
      <w:start w:val="1"/>
      <w:numFmt w:val="bullet"/>
      <w:lvlText w:val="•"/>
      <w:lvlJc w:val="left"/>
      <w:pPr>
        <w:tabs>
          <w:tab w:val="num" w:pos="5760"/>
        </w:tabs>
        <w:ind w:left="5760" w:hanging="360"/>
      </w:pPr>
      <w:rPr>
        <w:rFonts w:ascii="Arial" w:hAnsi="Arial" w:hint="default"/>
      </w:rPr>
    </w:lvl>
    <w:lvl w:ilvl="8" w:tplc="B7E667D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DE7246"/>
    <w:multiLevelType w:val="multilevel"/>
    <w:tmpl w:val="72B6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13253"/>
    <w:multiLevelType w:val="hybridMultilevel"/>
    <w:tmpl w:val="C994BE78"/>
    <w:lvl w:ilvl="0" w:tplc="969A3AE6">
      <w:start w:val="1"/>
      <w:numFmt w:val="bullet"/>
      <w:lvlText w:val="•"/>
      <w:lvlJc w:val="left"/>
      <w:pPr>
        <w:tabs>
          <w:tab w:val="num" w:pos="720"/>
        </w:tabs>
        <w:ind w:left="720" w:hanging="360"/>
      </w:pPr>
      <w:rPr>
        <w:rFonts w:ascii="Arial" w:hAnsi="Arial" w:hint="default"/>
      </w:rPr>
    </w:lvl>
    <w:lvl w:ilvl="1" w:tplc="0D6078E6" w:tentative="1">
      <w:start w:val="1"/>
      <w:numFmt w:val="bullet"/>
      <w:lvlText w:val="•"/>
      <w:lvlJc w:val="left"/>
      <w:pPr>
        <w:tabs>
          <w:tab w:val="num" w:pos="1440"/>
        </w:tabs>
        <w:ind w:left="1440" w:hanging="360"/>
      </w:pPr>
      <w:rPr>
        <w:rFonts w:ascii="Arial" w:hAnsi="Arial" w:hint="default"/>
      </w:rPr>
    </w:lvl>
    <w:lvl w:ilvl="2" w:tplc="785A8938" w:tentative="1">
      <w:start w:val="1"/>
      <w:numFmt w:val="bullet"/>
      <w:lvlText w:val="•"/>
      <w:lvlJc w:val="left"/>
      <w:pPr>
        <w:tabs>
          <w:tab w:val="num" w:pos="2160"/>
        </w:tabs>
        <w:ind w:left="2160" w:hanging="360"/>
      </w:pPr>
      <w:rPr>
        <w:rFonts w:ascii="Arial" w:hAnsi="Arial" w:hint="default"/>
      </w:rPr>
    </w:lvl>
    <w:lvl w:ilvl="3" w:tplc="B3D44FC0" w:tentative="1">
      <w:start w:val="1"/>
      <w:numFmt w:val="bullet"/>
      <w:lvlText w:val="•"/>
      <w:lvlJc w:val="left"/>
      <w:pPr>
        <w:tabs>
          <w:tab w:val="num" w:pos="2880"/>
        </w:tabs>
        <w:ind w:left="2880" w:hanging="360"/>
      </w:pPr>
      <w:rPr>
        <w:rFonts w:ascii="Arial" w:hAnsi="Arial" w:hint="default"/>
      </w:rPr>
    </w:lvl>
    <w:lvl w:ilvl="4" w:tplc="FCCA726E" w:tentative="1">
      <w:start w:val="1"/>
      <w:numFmt w:val="bullet"/>
      <w:lvlText w:val="•"/>
      <w:lvlJc w:val="left"/>
      <w:pPr>
        <w:tabs>
          <w:tab w:val="num" w:pos="3600"/>
        </w:tabs>
        <w:ind w:left="3600" w:hanging="360"/>
      </w:pPr>
      <w:rPr>
        <w:rFonts w:ascii="Arial" w:hAnsi="Arial" w:hint="default"/>
      </w:rPr>
    </w:lvl>
    <w:lvl w:ilvl="5" w:tplc="6CD24258" w:tentative="1">
      <w:start w:val="1"/>
      <w:numFmt w:val="bullet"/>
      <w:lvlText w:val="•"/>
      <w:lvlJc w:val="left"/>
      <w:pPr>
        <w:tabs>
          <w:tab w:val="num" w:pos="4320"/>
        </w:tabs>
        <w:ind w:left="4320" w:hanging="360"/>
      </w:pPr>
      <w:rPr>
        <w:rFonts w:ascii="Arial" w:hAnsi="Arial" w:hint="default"/>
      </w:rPr>
    </w:lvl>
    <w:lvl w:ilvl="6" w:tplc="AE5EDFEE" w:tentative="1">
      <w:start w:val="1"/>
      <w:numFmt w:val="bullet"/>
      <w:lvlText w:val="•"/>
      <w:lvlJc w:val="left"/>
      <w:pPr>
        <w:tabs>
          <w:tab w:val="num" w:pos="5040"/>
        </w:tabs>
        <w:ind w:left="5040" w:hanging="360"/>
      </w:pPr>
      <w:rPr>
        <w:rFonts w:ascii="Arial" w:hAnsi="Arial" w:hint="default"/>
      </w:rPr>
    </w:lvl>
    <w:lvl w:ilvl="7" w:tplc="499ECADC" w:tentative="1">
      <w:start w:val="1"/>
      <w:numFmt w:val="bullet"/>
      <w:lvlText w:val="•"/>
      <w:lvlJc w:val="left"/>
      <w:pPr>
        <w:tabs>
          <w:tab w:val="num" w:pos="5760"/>
        </w:tabs>
        <w:ind w:left="5760" w:hanging="360"/>
      </w:pPr>
      <w:rPr>
        <w:rFonts w:ascii="Arial" w:hAnsi="Arial" w:hint="default"/>
      </w:rPr>
    </w:lvl>
    <w:lvl w:ilvl="8" w:tplc="EDE4D78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C0396B"/>
    <w:multiLevelType w:val="multilevel"/>
    <w:tmpl w:val="DC7AE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F005AC"/>
    <w:multiLevelType w:val="hybridMultilevel"/>
    <w:tmpl w:val="A6663050"/>
    <w:lvl w:ilvl="0" w:tplc="C85296B2">
      <w:start w:val="1"/>
      <w:numFmt w:val="bullet"/>
      <w:lvlText w:val="•"/>
      <w:lvlJc w:val="left"/>
      <w:pPr>
        <w:tabs>
          <w:tab w:val="num" w:pos="720"/>
        </w:tabs>
        <w:ind w:left="720" w:hanging="360"/>
      </w:pPr>
      <w:rPr>
        <w:rFonts w:ascii="Arial" w:hAnsi="Arial" w:hint="default"/>
      </w:rPr>
    </w:lvl>
    <w:lvl w:ilvl="1" w:tplc="A6B030A0" w:tentative="1">
      <w:start w:val="1"/>
      <w:numFmt w:val="bullet"/>
      <w:lvlText w:val="•"/>
      <w:lvlJc w:val="left"/>
      <w:pPr>
        <w:tabs>
          <w:tab w:val="num" w:pos="1440"/>
        </w:tabs>
        <w:ind w:left="1440" w:hanging="360"/>
      </w:pPr>
      <w:rPr>
        <w:rFonts w:ascii="Arial" w:hAnsi="Arial" w:hint="default"/>
      </w:rPr>
    </w:lvl>
    <w:lvl w:ilvl="2" w:tplc="CEC85BB6" w:tentative="1">
      <w:start w:val="1"/>
      <w:numFmt w:val="bullet"/>
      <w:lvlText w:val="•"/>
      <w:lvlJc w:val="left"/>
      <w:pPr>
        <w:tabs>
          <w:tab w:val="num" w:pos="2160"/>
        </w:tabs>
        <w:ind w:left="2160" w:hanging="360"/>
      </w:pPr>
      <w:rPr>
        <w:rFonts w:ascii="Arial" w:hAnsi="Arial" w:hint="default"/>
      </w:rPr>
    </w:lvl>
    <w:lvl w:ilvl="3" w:tplc="B7608A3C" w:tentative="1">
      <w:start w:val="1"/>
      <w:numFmt w:val="bullet"/>
      <w:lvlText w:val="•"/>
      <w:lvlJc w:val="left"/>
      <w:pPr>
        <w:tabs>
          <w:tab w:val="num" w:pos="2880"/>
        </w:tabs>
        <w:ind w:left="2880" w:hanging="360"/>
      </w:pPr>
      <w:rPr>
        <w:rFonts w:ascii="Arial" w:hAnsi="Arial" w:hint="default"/>
      </w:rPr>
    </w:lvl>
    <w:lvl w:ilvl="4" w:tplc="C91E3708" w:tentative="1">
      <w:start w:val="1"/>
      <w:numFmt w:val="bullet"/>
      <w:lvlText w:val="•"/>
      <w:lvlJc w:val="left"/>
      <w:pPr>
        <w:tabs>
          <w:tab w:val="num" w:pos="3600"/>
        </w:tabs>
        <w:ind w:left="3600" w:hanging="360"/>
      </w:pPr>
      <w:rPr>
        <w:rFonts w:ascii="Arial" w:hAnsi="Arial" w:hint="default"/>
      </w:rPr>
    </w:lvl>
    <w:lvl w:ilvl="5" w:tplc="863E6934" w:tentative="1">
      <w:start w:val="1"/>
      <w:numFmt w:val="bullet"/>
      <w:lvlText w:val="•"/>
      <w:lvlJc w:val="left"/>
      <w:pPr>
        <w:tabs>
          <w:tab w:val="num" w:pos="4320"/>
        </w:tabs>
        <w:ind w:left="4320" w:hanging="360"/>
      </w:pPr>
      <w:rPr>
        <w:rFonts w:ascii="Arial" w:hAnsi="Arial" w:hint="default"/>
      </w:rPr>
    </w:lvl>
    <w:lvl w:ilvl="6" w:tplc="8E364408" w:tentative="1">
      <w:start w:val="1"/>
      <w:numFmt w:val="bullet"/>
      <w:lvlText w:val="•"/>
      <w:lvlJc w:val="left"/>
      <w:pPr>
        <w:tabs>
          <w:tab w:val="num" w:pos="5040"/>
        </w:tabs>
        <w:ind w:left="5040" w:hanging="360"/>
      </w:pPr>
      <w:rPr>
        <w:rFonts w:ascii="Arial" w:hAnsi="Arial" w:hint="default"/>
      </w:rPr>
    </w:lvl>
    <w:lvl w:ilvl="7" w:tplc="59E62318" w:tentative="1">
      <w:start w:val="1"/>
      <w:numFmt w:val="bullet"/>
      <w:lvlText w:val="•"/>
      <w:lvlJc w:val="left"/>
      <w:pPr>
        <w:tabs>
          <w:tab w:val="num" w:pos="5760"/>
        </w:tabs>
        <w:ind w:left="5760" w:hanging="360"/>
      </w:pPr>
      <w:rPr>
        <w:rFonts w:ascii="Arial" w:hAnsi="Arial" w:hint="default"/>
      </w:rPr>
    </w:lvl>
    <w:lvl w:ilvl="8" w:tplc="A0B81CB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935349E"/>
    <w:multiLevelType w:val="multilevel"/>
    <w:tmpl w:val="C23AA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B7849"/>
    <w:multiLevelType w:val="hybridMultilevel"/>
    <w:tmpl w:val="9D5417B2"/>
    <w:lvl w:ilvl="0" w:tplc="699E3AFA">
      <w:start w:val="1"/>
      <w:numFmt w:val="bullet"/>
      <w:lvlText w:val="•"/>
      <w:lvlJc w:val="left"/>
      <w:pPr>
        <w:tabs>
          <w:tab w:val="num" w:pos="720"/>
        </w:tabs>
        <w:ind w:left="720" w:hanging="360"/>
      </w:pPr>
      <w:rPr>
        <w:rFonts w:ascii="Arial" w:hAnsi="Arial" w:hint="default"/>
      </w:rPr>
    </w:lvl>
    <w:lvl w:ilvl="1" w:tplc="EC3AFE4C" w:tentative="1">
      <w:start w:val="1"/>
      <w:numFmt w:val="bullet"/>
      <w:lvlText w:val="•"/>
      <w:lvlJc w:val="left"/>
      <w:pPr>
        <w:tabs>
          <w:tab w:val="num" w:pos="1440"/>
        </w:tabs>
        <w:ind w:left="1440" w:hanging="360"/>
      </w:pPr>
      <w:rPr>
        <w:rFonts w:ascii="Arial" w:hAnsi="Arial" w:hint="default"/>
      </w:rPr>
    </w:lvl>
    <w:lvl w:ilvl="2" w:tplc="4A6CA3A4" w:tentative="1">
      <w:start w:val="1"/>
      <w:numFmt w:val="bullet"/>
      <w:lvlText w:val="•"/>
      <w:lvlJc w:val="left"/>
      <w:pPr>
        <w:tabs>
          <w:tab w:val="num" w:pos="2160"/>
        </w:tabs>
        <w:ind w:left="2160" w:hanging="360"/>
      </w:pPr>
      <w:rPr>
        <w:rFonts w:ascii="Arial" w:hAnsi="Arial" w:hint="default"/>
      </w:rPr>
    </w:lvl>
    <w:lvl w:ilvl="3" w:tplc="33D274E2" w:tentative="1">
      <w:start w:val="1"/>
      <w:numFmt w:val="bullet"/>
      <w:lvlText w:val="•"/>
      <w:lvlJc w:val="left"/>
      <w:pPr>
        <w:tabs>
          <w:tab w:val="num" w:pos="2880"/>
        </w:tabs>
        <w:ind w:left="2880" w:hanging="360"/>
      </w:pPr>
      <w:rPr>
        <w:rFonts w:ascii="Arial" w:hAnsi="Arial" w:hint="default"/>
      </w:rPr>
    </w:lvl>
    <w:lvl w:ilvl="4" w:tplc="A6FECA94" w:tentative="1">
      <w:start w:val="1"/>
      <w:numFmt w:val="bullet"/>
      <w:lvlText w:val="•"/>
      <w:lvlJc w:val="left"/>
      <w:pPr>
        <w:tabs>
          <w:tab w:val="num" w:pos="3600"/>
        </w:tabs>
        <w:ind w:left="3600" w:hanging="360"/>
      </w:pPr>
      <w:rPr>
        <w:rFonts w:ascii="Arial" w:hAnsi="Arial" w:hint="default"/>
      </w:rPr>
    </w:lvl>
    <w:lvl w:ilvl="5" w:tplc="337C8730" w:tentative="1">
      <w:start w:val="1"/>
      <w:numFmt w:val="bullet"/>
      <w:lvlText w:val="•"/>
      <w:lvlJc w:val="left"/>
      <w:pPr>
        <w:tabs>
          <w:tab w:val="num" w:pos="4320"/>
        </w:tabs>
        <w:ind w:left="4320" w:hanging="360"/>
      </w:pPr>
      <w:rPr>
        <w:rFonts w:ascii="Arial" w:hAnsi="Arial" w:hint="default"/>
      </w:rPr>
    </w:lvl>
    <w:lvl w:ilvl="6" w:tplc="C742BF34" w:tentative="1">
      <w:start w:val="1"/>
      <w:numFmt w:val="bullet"/>
      <w:lvlText w:val="•"/>
      <w:lvlJc w:val="left"/>
      <w:pPr>
        <w:tabs>
          <w:tab w:val="num" w:pos="5040"/>
        </w:tabs>
        <w:ind w:left="5040" w:hanging="360"/>
      </w:pPr>
      <w:rPr>
        <w:rFonts w:ascii="Arial" w:hAnsi="Arial" w:hint="default"/>
      </w:rPr>
    </w:lvl>
    <w:lvl w:ilvl="7" w:tplc="9ED85728" w:tentative="1">
      <w:start w:val="1"/>
      <w:numFmt w:val="bullet"/>
      <w:lvlText w:val="•"/>
      <w:lvlJc w:val="left"/>
      <w:pPr>
        <w:tabs>
          <w:tab w:val="num" w:pos="5760"/>
        </w:tabs>
        <w:ind w:left="5760" w:hanging="360"/>
      </w:pPr>
      <w:rPr>
        <w:rFonts w:ascii="Arial" w:hAnsi="Arial" w:hint="default"/>
      </w:rPr>
    </w:lvl>
    <w:lvl w:ilvl="8" w:tplc="2E2CA7C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1EE6D3E"/>
    <w:multiLevelType w:val="multilevel"/>
    <w:tmpl w:val="60AE7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2A74F2"/>
    <w:multiLevelType w:val="hybridMultilevel"/>
    <w:tmpl w:val="750821F8"/>
    <w:lvl w:ilvl="0" w:tplc="8B3CEE2C">
      <w:start w:val="1"/>
      <w:numFmt w:val="bullet"/>
      <w:lvlText w:val="•"/>
      <w:lvlJc w:val="left"/>
      <w:pPr>
        <w:tabs>
          <w:tab w:val="num" w:pos="720"/>
        </w:tabs>
        <w:ind w:left="720" w:hanging="360"/>
      </w:pPr>
      <w:rPr>
        <w:rFonts w:ascii="Arial" w:hAnsi="Arial" w:hint="default"/>
      </w:rPr>
    </w:lvl>
    <w:lvl w:ilvl="1" w:tplc="998C0466" w:tentative="1">
      <w:start w:val="1"/>
      <w:numFmt w:val="bullet"/>
      <w:lvlText w:val="•"/>
      <w:lvlJc w:val="left"/>
      <w:pPr>
        <w:tabs>
          <w:tab w:val="num" w:pos="1440"/>
        </w:tabs>
        <w:ind w:left="1440" w:hanging="360"/>
      </w:pPr>
      <w:rPr>
        <w:rFonts w:ascii="Arial" w:hAnsi="Arial" w:hint="default"/>
      </w:rPr>
    </w:lvl>
    <w:lvl w:ilvl="2" w:tplc="136A37D0" w:tentative="1">
      <w:start w:val="1"/>
      <w:numFmt w:val="bullet"/>
      <w:lvlText w:val="•"/>
      <w:lvlJc w:val="left"/>
      <w:pPr>
        <w:tabs>
          <w:tab w:val="num" w:pos="2160"/>
        </w:tabs>
        <w:ind w:left="2160" w:hanging="360"/>
      </w:pPr>
      <w:rPr>
        <w:rFonts w:ascii="Arial" w:hAnsi="Arial" w:hint="default"/>
      </w:rPr>
    </w:lvl>
    <w:lvl w:ilvl="3" w:tplc="76A89244" w:tentative="1">
      <w:start w:val="1"/>
      <w:numFmt w:val="bullet"/>
      <w:lvlText w:val="•"/>
      <w:lvlJc w:val="left"/>
      <w:pPr>
        <w:tabs>
          <w:tab w:val="num" w:pos="2880"/>
        </w:tabs>
        <w:ind w:left="2880" w:hanging="360"/>
      </w:pPr>
      <w:rPr>
        <w:rFonts w:ascii="Arial" w:hAnsi="Arial" w:hint="default"/>
      </w:rPr>
    </w:lvl>
    <w:lvl w:ilvl="4" w:tplc="C0BC68AC" w:tentative="1">
      <w:start w:val="1"/>
      <w:numFmt w:val="bullet"/>
      <w:lvlText w:val="•"/>
      <w:lvlJc w:val="left"/>
      <w:pPr>
        <w:tabs>
          <w:tab w:val="num" w:pos="3600"/>
        </w:tabs>
        <w:ind w:left="3600" w:hanging="360"/>
      </w:pPr>
      <w:rPr>
        <w:rFonts w:ascii="Arial" w:hAnsi="Arial" w:hint="default"/>
      </w:rPr>
    </w:lvl>
    <w:lvl w:ilvl="5" w:tplc="FE082184" w:tentative="1">
      <w:start w:val="1"/>
      <w:numFmt w:val="bullet"/>
      <w:lvlText w:val="•"/>
      <w:lvlJc w:val="left"/>
      <w:pPr>
        <w:tabs>
          <w:tab w:val="num" w:pos="4320"/>
        </w:tabs>
        <w:ind w:left="4320" w:hanging="360"/>
      </w:pPr>
      <w:rPr>
        <w:rFonts w:ascii="Arial" w:hAnsi="Arial" w:hint="default"/>
      </w:rPr>
    </w:lvl>
    <w:lvl w:ilvl="6" w:tplc="41826A52" w:tentative="1">
      <w:start w:val="1"/>
      <w:numFmt w:val="bullet"/>
      <w:lvlText w:val="•"/>
      <w:lvlJc w:val="left"/>
      <w:pPr>
        <w:tabs>
          <w:tab w:val="num" w:pos="5040"/>
        </w:tabs>
        <w:ind w:left="5040" w:hanging="360"/>
      </w:pPr>
      <w:rPr>
        <w:rFonts w:ascii="Arial" w:hAnsi="Arial" w:hint="default"/>
      </w:rPr>
    </w:lvl>
    <w:lvl w:ilvl="7" w:tplc="3828B4F8" w:tentative="1">
      <w:start w:val="1"/>
      <w:numFmt w:val="bullet"/>
      <w:lvlText w:val="•"/>
      <w:lvlJc w:val="left"/>
      <w:pPr>
        <w:tabs>
          <w:tab w:val="num" w:pos="5760"/>
        </w:tabs>
        <w:ind w:left="5760" w:hanging="360"/>
      </w:pPr>
      <w:rPr>
        <w:rFonts w:ascii="Arial" w:hAnsi="Arial" w:hint="default"/>
      </w:rPr>
    </w:lvl>
    <w:lvl w:ilvl="8" w:tplc="32D0D37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1862079"/>
    <w:multiLevelType w:val="hybridMultilevel"/>
    <w:tmpl w:val="F126D5FA"/>
    <w:lvl w:ilvl="0" w:tplc="7D8E3BD8">
      <w:start w:val="1"/>
      <w:numFmt w:val="bullet"/>
      <w:lvlText w:val="•"/>
      <w:lvlJc w:val="left"/>
      <w:pPr>
        <w:tabs>
          <w:tab w:val="num" w:pos="720"/>
        </w:tabs>
        <w:ind w:left="720" w:hanging="360"/>
      </w:pPr>
      <w:rPr>
        <w:rFonts w:ascii="Arial" w:hAnsi="Arial" w:hint="default"/>
      </w:rPr>
    </w:lvl>
    <w:lvl w:ilvl="1" w:tplc="4C7A70A2" w:tentative="1">
      <w:start w:val="1"/>
      <w:numFmt w:val="bullet"/>
      <w:lvlText w:val="•"/>
      <w:lvlJc w:val="left"/>
      <w:pPr>
        <w:tabs>
          <w:tab w:val="num" w:pos="1440"/>
        </w:tabs>
        <w:ind w:left="1440" w:hanging="360"/>
      </w:pPr>
      <w:rPr>
        <w:rFonts w:ascii="Arial" w:hAnsi="Arial" w:hint="default"/>
      </w:rPr>
    </w:lvl>
    <w:lvl w:ilvl="2" w:tplc="6B1A4F6C" w:tentative="1">
      <w:start w:val="1"/>
      <w:numFmt w:val="bullet"/>
      <w:lvlText w:val="•"/>
      <w:lvlJc w:val="left"/>
      <w:pPr>
        <w:tabs>
          <w:tab w:val="num" w:pos="2160"/>
        </w:tabs>
        <w:ind w:left="2160" w:hanging="360"/>
      </w:pPr>
      <w:rPr>
        <w:rFonts w:ascii="Arial" w:hAnsi="Arial" w:hint="default"/>
      </w:rPr>
    </w:lvl>
    <w:lvl w:ilvl="3" w:tplc="7AF80CCA" w:tentative="1">
      <w:start w:val="1"/>
      <w:numFmt w:val="bullet"/>
      <w:lvlText w:val="•"/>
      <w:lvlJc w:val="left"/>
      <w:pPr>
        <w:tabs>
          <w:tab w:val="num" w:pos="2880"/>
        </w:tabs>
        <w:ind w:left="2880" w:hanging="360"/>
      </w:pPr>
      <w:rPr>
        <w:rFonts w:ascii="Arial" w:hAnsi="Arial" w:hint="default"/>
      </w:rPr>
    </w:lvl>
    <w:lvl w:ilvl="4" w:tplc="FE861E28" w:tentative="1">
      <w:start w:val="1"/>
      <w:numFmt w:val="bullet"/>
      <w:lvlText w:val="•"/>
      <w:lvlJc w:val="left"/>
      <w:pPr>
        <w:tabs>
          <w:tab w:val="num" w:pos="3600"/>
        </w:tabs>
        <w:ind w:left="3600" w:hanging="360"/>
      </w:pPr>
      <w:rPr>
        <w:rFonts w:ascii="Arial" w:hAnsi="Arial" w:hint="default"/>
      </w:rPr>
    </w:lvl>
    <w:lvl w:ilvl="5" w:tplc="68086B5E" w:tentative="1">
      <w:start w:val="1"/>
      <w:numFmt w:val="bullet"/>
      <w:lvlText w:val="•"/>
      <w:lvlJc w:val="left"/>
      <w:pPr>
        <w:tabs>
          <w:tab w:val="num" w:pos="4320"/>
        </w:tabs>
        <w:ind w:left="4320" w:hanging="360"/>
      </w:pPr>
      <w:rPr>
        <w:rFonts w:ascii="Arial" w:hAnsi="Arial" w:hint="default"/>
      </w:rPr>
    </w:lvl>
    <w:lvl w:ilvl="6" w:tplc="6D908E74" w:tentative="1">
      <w:start w:val="1"/>
      <w:numFmt w:val="bullet"/>
      <w:lvlText w:val="•"/>
      <w:lvlJc w:val="left"/>
      <w:pPr>
        <w:tabs>
          <w:tab w:val="num" w:pos="5040"/>
        </w:tabs>
        <w:ind w:left="5040" w:hanging="360"/>
      </w:pPr>
      <w:rPr>
        <w:rFonts w:ascii="Arial" w:hAnsi="Arial" w:hint="default"/>
      </w:rPr>
    </w:lvl>
    <w:lvl w:ilvl="7" w:tplc="862E3BFE" w:tentative="1">
      <w:start w:val="1"/>
      <w:numFmt w:val="bullet"/>
      <w:lvlText w:val="•"/>
      <w:lvlJc w:val="left"/>
      <w:pPr>
        <w:tabs>
          <w:tab w:val="num" w:pos="5760"/>
        </w:tabs>
        <w:ind w:left="5760" w:hanging="360"/>
      </w:pPr>
      <w:rPr>
        <w:rFonts w:ascii="Arial" w:hAnsi="Arial" w:hint="default"/>
      </w:rPr>
    </w:lvl>
    <w:lvl w:ilvl="8" w:tplc="EC7E2C0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1BA69DA"/>
    <w:multiLevelType w:val="hybridMultilevel"/>
    <w:tmpl w:val="5D5043BE"/>
    <w:lvl w:ilvl="0" w:tplc="2302580E">
      <w:start w:val="1"/>
      <w:numFmt w:val="bullet"/>
      <w:lvlText w:val="•"/>
      <w:lvlJc w:val="left"/>
      <w:pPr>
        <w:tabs>
          <w:tab w:val="num" w:pos="720"/>
        </w:tabs>
        <w:ind w:left="720" w:hanging="360"/>
      </w:pPr>
      <w:rPr>
        <w:rFonts w:ascii="Arial" w:hAnsi="Arial" w:hint="default"/>
      </w:rPr>
    </w:lvl>
    <w:lvl w:ilvl="1" w:tplc="71A06610" w:tentative="1">
      <w:start w:val="1"/>
      <w:numFmt w:val="bullet"/>
      <w:lvlText w:val="•"/>
      <w:lvlJc w:val="left"/>
      <w:pPr>
        <w:tabs>
          <w:tab w:val="num" w:pos="1440"/>
        </w:tabs>
        <w:ind w:left="1440" w:hanging="360"/>
      </w:pPr>
      <w:rPr>
        <w:rFonts w:ascii="Arial" w:hAnsi="Arial" w:hint="default"/>
      </w:rPr>
    </w:lvl>
    <w:lvl w:ilvl="2" w:tplc="CD666E12" w:tentative="1">
      <w:start w:val="1"/>
      <w:numFmt w:val="bullet"/>
      <w:lvlText w:val="•"/>
      <w:lvlJc w:val="left"/>
      <w:pPr>
        <w:tabs>
          <w:tab w:val="num" w:pos="2160"/>
        </w:tabs>
        <w:ind w:left="2160" w:hanging="360"/>
      </w:pPr>
      <w:rPr>
        <w:rFonts w:ascii="Arial" w:hAnsi="Arial" w:hint="default"/>
      </w:rPr>
    </w:lvl>
    <w:lvl w:ilvl="3" w:tplc="0DCA4FB6" w:tentative="1">
      <w:start w:val="1"/>
      <w:numFmt w:val="bullet"/>
      <w:lvlText w:val="•"/>
      <w:lvlJc w:val="left"/>
      <w:pPr>
        <w:tabs>
          <w:tab w:val="num" w:pos="2880"/>
        </w:tabs>
        <w:ind w:left="2880" w:hanging="360"/>
      </w:pPr>
      <w:rPr>
        <w:rFonts w:ascii="Arial" w:hAnsi="Arial" w:hint="default"/>
      </w:rPr>
    </w:lvl>
    <w:lvl w:ilvl="4" w:tplc="55169648" w:tentative="1">
      <w:start w:val="1"/>
      <w:numFmt w:val="bullet"/>
      <w:lvlText w:val="•"/>
      <w:lvlJc w:val="left"/>
      <w:pPr>
        <w:tabs>
          <w:tab w:val="num" w:pos="3600"/>
        </w:tabs>
        <w:ind w:left="3600" w:hanging="360"/>
      </w:pPr>
      <w:rPr>
        <w:rFonts w:ascii="Arial" w:hAnsi="Arial" w:hint="default"/>
      </w:rPr>
    </w:lvl>
    <w:lvl w:ilvl="5" w:tplc="D9508262" w:tentative="1">
      <w:start w:val="1"/>
      <w:numFmt w:val="bullet"/>
      <w:lvlText w:val="•"/>
      <w:lvlJc w:val="left"/>
      <w:pPr>
        <w:tabs>
          <w:tab w:val="num" w:pos="4320"/>
        </w:tabs>
        <w:ind w:left="4320" w:hanging="360"/>
      </w:pPr>
      <w:rPr>
        <w:rFonts w:ascii="Arial" w:hAnsi="Arial" w:hint="default"/>
      </w:rPr>
    </w:lvl>
    <w:lvl w:ilvl="6" w:tplc="5A3C4B98" w:tentative="1">
      <w:start w:val="1"/>
      <w:numFmt w:val="bullet"/>
      <w:lvlText w:val="•"/>
      <w:lvlJc w:val="left"/>
      <w:pPr>
        <w:tabs>
          <w:tab w:val="num" w:pos="5040"/>
        </w:tabs>
        <w:ind w:left="5040" w:hanging="360"/>
      </w:pPr>
      <w:rPr>
        <w:rFonts w:ascii="Arial" w:hAnsi="Arial" w:hint="default"/>
      </w:rPr>
    </w:lvl>
    <w:lvl w:ilvl="7" w:tplc="95F09676" w:tentative="1">
      <w:start w:val="1"/>
      <w:numFmt w:val="bullet"/>
      <w:lvlText w:val="•"/>
      <w:lvlJc w:val="left"/>
      <w:pPr>
        <w:tabs>
          <w:tab w:val="num" w:pos="5760"/>
        </w:tabs>
        <w:ind w:left="5760" w:hanging="360"/>
      </w:pPr>
      <w:rPr>
        <w:rFonts w:ascii="Arial" w:hAnsi="Arial" w:hint="default"/>
      </w:rPr>
    </w:lvl>
    <w:lvl w:ilvl="8" w:tplc="A3F2ECF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2866A90"/>
    <w:multiLevelType w:val="hybridMultilevel"/>
    <w:tmpl w:val="B26A063A"/>
    <w:lvl w:ilvl="0" w:tplc="36E42482">
      <w:start w:val="1"/>
      <w:numFmt w:val="bullet"/>
      <w:lvlText w:val="•"/>
      <w:lvlJc w:val="left"/>
      <w:pPr>
        <w:tabs>
          <w:tab w:val="num" w:pos="720"/>
        </w:tabs>
        <w:ind w:left="720" w:hanging="360"/>
      </w:pPr>
      <w:rPr>
        <w:rFonts w:ascii="Arial" w:hAnsi="Arial" w:hint="default"/>
      </w:rPr>
    </w:lvl>
    <w:lvl w:ilvl="1" w:tplc="F5044120" w:tentative="1">
      <w:start w:val="1"/>
      <w:numFmt w:val="bullet"/>
      <w:lvlText w:val="•"/>
      <w:lvlJc w:val="left"/>
      <w:pPr>
        <w:tabs>
          <w:tab w:val="num" w:pos="1440"/>
        </w:tabs>
        <w:ind w:left="1440" w:hanging="360"/>
      </w:pPr>
      <w:rPr>
        <w:rFonts w:ascii="Arial" w:hAnsi="Arial" w:hint="default"/>
      </w:rPr>
    </w:lvl>
    <w:lvl w:ilvl="2" w:tplc="FD16D47E" w:tentative="1">
      <w:start w:val="1"/>
      <w:numFmt w:val="bullet"/>
      <w:lvlText w:val="•"/>
      <w:lvlJc w:val="left"/>
      <w:pPr>
        <w:tabs>
          <w:tab w:val="num" w:pos="2160"/>
        </w:tabs>
        <w:ind w:left="2160" w:hanging="360"/>
      </w:pPr>
      <w:rPr>
        <w:rFonts w:ascii="Arial" w:hAnsi="Arial" w:hint="default"/>
      </w:rPr>
    </w:lvl>
    <w:lvl w:ilvl="3" w:tplc="627C8B3E" w:tentative="1">
      <w:start w:val="1"/>
      <w:numFmt w:val="bullet"/>
      <w:lvlText w:val="•"/>
      <w:lvlJc w:val="left"/>
      <w:pPr>
        <w:tabs>
          <w:tab w:val="num" w:pos="2880"/>
        </w:tabs>
        <w:ind w:left="2880" w:hanging="360"/>
      </w:pPr>
      <w:rPr>
        <w:rFonts w:ascii="Arial" w:hAnsi="Arial" w:hint="default"/>
      </w:rPr>
    </w:lvl>
    <w:lvl w:ilvl="4" w:tplc="5C76ACBC" w:tentative="1">
      <w:start w:val="1"/>
      <w:numFmt w:val="bullet"/>
      <w:lvlText w:val="•"/>
      <w:lvlJc w:val="left"/>
      <w:pPr>
        <w:tabs>
          <w:tab w:val="num" w:pos="3600"/>
        </w:tabs>
        <w:ind w:left="3600" w:hanging="360"/>
      </w:pPr>
      <w:rPr>
        <w:rFonts w:ascii="Arial" w:hAnsi="Arial" w:hint="default"/>
      </w:rPr>
    </w:lvl>
    <w:lvl w:ilvl="5" w:tplc="41D4F4F2" w:tentative="1">
      <w:start w:val="1"/>
      <w:numFmt w:val="bullet"/>
      <w:lvlText w:val="•"/>
      <w:lvlJc w:val="left"/>
      <w:pPr>
        <w:tabs>
          <w:tab w:val="num" w:pos="4320"/>
        </w:tabs>
        <w:ind w:left="4320" w:hanging="360"/>
      </w:pPr>
      <w:rPr>
        <w:rFonts w:ascii="Arial" w:hAnsi="Arial" w:hint="default"/>
      </w:rPr>
    </w:lvl>
    <w:lvl w:ilvl="6" w:tplc="806078C6" w:tentative="1">
      <w:start w:val="1"/>
      <w:numFmt w:val="bullet"/>
      <w:lvlText w:val="•"/>
      <w:lvlJc w:val="left"/>
      <w:pPr>
        <w:tabs>
          <w:tab w:val="num" w:pos="5040"/>
        </w:tabs>
        <w:ind w:left="5040" w:hanging="360"/>
      </w:pPr>
      <w:rPr>
        <w:rFonts w:ascii="Arial" w:hAnsi="Arial" w:hint="default"/>
      </w:rPr>
    </w:lvl>
    <w:lvl w:ilvl="7" w:tplc="E780D584" w:tentative="1">
      <w:start w:val="1"/>
      <w:numFmt w:val="bullet"/>
      <w:lvlText w:val="•"/>
      <w:lvlJc w:val="left"/>
      <w:pPr>
        <w:tabs>
          <w:tab w:val="num" w:pos="5760"/>
        </w:tabs>
        <w:ind w:left="5760" w:hanging="360"/>
      </w:pPr>
      <w:rPr>
        <w:rFonts w:ascii="Arial" w:hAnsi="Arial" w:hint="default"/>
      </w:rPr>
    </w:lvl>
    <w:lvl w:ilvl="8" w:tplc="C5003CC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58A3303"/>
    <w:multiLevelType w:val="hybridMultilevel"/>
    <w:tmpl w:val="735E5F40"/>
    <w:lvl w:ilvl="0" w:tplc="742C4E1C">
      <w:start w:val="1"/>
      <w:numFmt w:val="bullet"/>
      <w:lvlText w:val="•"/>
      <w:lvlJc w:val="left"/>
      <w:pPr>
        <w:tabs>
          <w:tab w:val="num" w:pos="720"/>
        </w:tabs>
        <w:ind w:left="720" w:hanging="360"/>
      </w:pPr>
      <w:rPr>
        <w:rFonts w:ascii="Arial" w:hAnsi="Arial" w:hint="default"/>
      </w:rPr>
    </w:lvl>
    <w:lvl w:ilvl="1" w:tplc="FFCCCC40" w:tentative="1">
      <w:start w:val="1"/>
      <w:numFmt w:val="bullet"/>
      <w:lvlText w:val="•"/>
      <w:lvlJc w:val="left"/>
      <w:pPr>
        <w:tabs>
          <w:tab w:val="num" w:pos="1440"/>
        </w:tabs>
        <w:ind w:left="1440" w:hanging="360"/>
      </w:pPr>
      <w:rPr>
        <w:rFonts w:ascii="Arial" w:hAnsi="Arial" w:hint="default"/>
      </w:rPr>
    </w:lvl>
    <w:lvl w:ilvl="2" w:tplc="49CA5EE2" w:tentative="1">
      <w:start w:val="1"/>
      <w:numFmt w:val="bullet"/>
      <w:lvlText w:val="•"/>
      <w:lvlJc w:val="left"/>
      <w:pPr>
        <w:tabs>
          <w:tab w:val="num" w:pos="2160"/>
        </w:tabs>
        <w:ind w:left="2160" w:hanging="360"/>
      </w:pPr>
      <w:rPr>
        <w:rFonts w:ascii="Arial" w:hAnsi="Arial" w:hint="default"/>
      </w:rPr>
    </w:lvl>
    <w:lvl w:ilvl="3" w:tplc="9E2A4A26" w:tentative="1">
      <w:start w:val="1"/>
      <w:numFmt w:val="bullet"/>
      <w:lvlText w:val="•"/>
      <w:lvlJc w:val="left"/>
      <w:pPr>
        <w:tabs>
          <w:tab w:val="num" w:pos="2880"/>
        </w:tabs>
        <w:ind w:left="2880" w:hanging="360"/>
      </w:pPr>
      <w:rPr>
        <w:rFonts w:ascii="Arial" w:hAnsi="Arial" w:hint="default"/>
      </w:rPr>
    </w:lvl>
    <w:lvl w:ilvl="4" w:tplc="F2984FC8" w:tentative="1">
      <w:start w:val="1"/>
      <w:numFmt w:val="bullet"/>
      <w:lvlText w:val="•"/>
      <w:lvlJc w:val="left"/>
      <w:pPr>
        <w:tabs>
          <w:tab w:val="num" w:pos="3600"/>
        </w:tabs>
        <w:ind w:left="3600" w:hanging="360"/>
      </w:pPr>
      <w:rPr>
        <w:rFonts w:ascii="Arial" w:hAnsi="Arial" w:hint="default"/>
      </w:rPr>
    </w:lvl>
    <w:lvl w:ilvl="5" w:tplc="43E63DFC" w:tentative="1">
      <w:start w:val="1"/>
      <w:numFmt w:val="bullet"/>
      <w:lvlText w:val="•"/>
      <w:lvlJc w:val="left"/>
      <w:pPr>
        <w:tabs>
          <w:tab w:val="num" w:pos="4320"/>
        </w:tabs>
        <w:ind w:left="4320" w:hanging="360"/>
      </w:pPr>
      <w:rPr>
        <w:rFonts w:ascii="Arial" w:hAnsi="Arial" w:hint="default"/>
      </w:rPr>
    </w:lvl>
    <w:lvl w:ilvl="6" w:tplc="65642728" w:tentative="1">
      <w:start w:val="1"/>
      <w:numFmt w:val="bullet"/>
      <w:lvlText w:val="•"/>
      <w:lvlJc w:val="left"/>
      <w:pPr>
        <w:tabs>
          <w:tab w:val="num" w:pos="5040"/>
        </w:tabs>
        <w:ind w:left="5040" w:hanging="360"/>
      </w:pPr>
      <w:rPr>
        <w:rFonts w:ascii="Arial" w:hAnsi="Arial" w:hint="default"/>
      </w:rPr>
    </w:lvl>
    <w:lvl w:ilvl="7" w:tplc="6C02E97A" w:tentative="1">
      <w:start w:val="1"/>
      <w:numFmt w:val="bullet"/>
      <w:lvlText w:val="•"/>
      <w:lvlJc w:val="left"/>
      <w:pPr>
        <w:tabs>
          <w:tab w:val="num" w:pos="5760"/>
        </w:tabs>
        <w:ind w:left="5760" w:hanging="360"/>
      </w:pPr>
      <w:rPr>
        <w:rFonts w:ascii="Arial" w:hAnsi="Arial" w:hint="default"/>
      </w:rPr>
    </w:lvl>
    <w:lvl w:ilvl="8" w:tplc="A40E3A5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67E48E7"/>
    <w:multiLevelType w:val="hybridMultilevel"/>
    <w:tmpl w:val="04E07642"/>
    <w:lvl w:ilvl="0" w:tplc="4B846ADC">
      <w:start w:val="1"/>
      <w:numFmt w:val="bullet"/>
      <w:lvlText w:val="•"/>
      <w:lvlJc w:val="left"/>
      <w:pPr>
        <w:tabs>
          <w:tab w:val="num" w:pos="720"/>
        </w:tabs>
        <w:ind w:left="720" w:hanging="360"/>
      </w:pPr>
      <w:rPr>
        <w:rFonts w:ascii="Arial" w:hAnsi="Arial" w:hint="default"/>
      </w:rPr>
    </w:lvl>
    <w:lvl w:ilvl="1" w:tplc="F664E836" w:tentative="1">
      <w:start w:val="1"/>
      <w:numFmt w:val="bullet"/>
      <w:lvlText w:val="•"/>
      <w:lvlJc w:val="left"/>
      <w:pPr>
        <w:tabs>
          <w:tab w:val="num" w:pos="1440"/>
        </w:tabs>
        <w:ind w:left="1440" w:hanging="360"/>
      </w:pPr>
      <w:rPr>
        <w:rFonts w:ascii="Arial" w:hAnsi="Arial" w:hint="default"/>
      </w:rPr>
    </w:lvl>
    <w:lvl w:ilvl="2" w:tplc="FD263A9A" w:tentative="1">
      <w:start w:val="1"/>
      <w:numFmt w:val="bullet"/>
      <w:lvlText w:val="•"/>
      <w:lvlJc w:val="left"/>
      <w:pPr>
        <w:tabs>
          <w:tab w:val="num" w:pos="2160"/>
        </w:tabs>
        <w:ind w:left="2160" w:hanging="360"/>
      </w:pPr>
      <w:rPr>
        <w:rFonts w:ascii="Arial" w:hAnsi="Arial" w:hint="default"/>
      </w:rPr>
    </w:lvl>
    <w:lvl w:ilvl="3" w:tplc="71CADF6C" w:tentative="1">
      <w:start w:val="1"/>
      <w:numFmt w:val="bullet"/>
      <w:lvlText w:val="•"/>
      <w:lvlJc w:val="left"/>
      <w:pPr>
        <w:tabs>
          <w:tab w:val="num" w:pos="2880"/>
        </w:tabs>
        <w:ind w:left="2880" w:hanging="360"/>
      </w:pPr>
      <w:rPr>
        <w:rFonts w:ascii="Arial" w:hAnsi="Arial" w:hint="default"/>
      </w:rPr>
    </w:lvl>
    <w:lvl w:ilvl="4" w:tplc="EBACEDE8" w:tentative="1">
      <w:start w:val="1"/>
      <w:numFmt w:val="bullet"/>
      <w:lvlText w:val="•"/>
      <w:lvlJc w:val="left"/>
      <w:pPr>
        <w:tabs>
          <w:tab w:val="num" w:pos="3600"/>
        </w:tabs>
        <w:ind w:left="3600" w:hanging="360"/>
      </w:pPr>
      <w:rPr>
        <w:rFonts w:ascii="Arial" w:hAnsi="Arial" w:hint="default"/>
      </w:rPr>
    </w:lvl>
    <w:lvl w:ilvl="5" w:tplc="A266A44E" w:tentative="1">
      <w:start w:val="1"/>
      <w:numFmt w:val="bullet"/>
      <w:lvlText w:val="•"/>
      <w:lvlJc w:val="left"/>
      <w:pPr>
        <w:tabs>
          <w:tab w:val="num" w:pos="4320"/>
        </w:tabs>
        <w:ind w:left="4320" w:hanging="360"/>
      </w:pPr>
      <w:rPr>
        <w:rFonts w:ascii="Arial" w:hAnsi="Arial" w:hint="default"/>
      </w:rPr>
    </w:lvl>
    <w:lvl w:ilvl="6" w:tplc="CF00BE60" w:tentative="1">
      <w:start w:val="1"/>
      <w:numFmt w:val="bullet"/>
      <w:lvlText w:val="•"/>
      <w:lvlJc w:val="left"/>
      <w:pPr>
        <w:tabs>
          <w:tab w:val="num" w:pos="5040"/>
        </w:tabs>
        <w:ind w:left="5040" w:hanging="360"/>
      </w:pPr>
      <w:rPr>
        <w:rFonts w:ascii="Arial" w:hAnsi="Arial" w:hint="default"/>
      </w:rPr>
    </w:lvl>
    <w:lvl w:ilvl="7" w:tplc="E3BAF27E" w:tentative="1">
      <w:start w:val="1"/>
      <w:numFmt w:val="bullet"/>
      <w:lvlText w:val="•"/>
      <w:lvlJc w:val="left"/>
      <w:pPr>
        <w:tabs>
          <w:tab w:val="num" w:pos="5760"/>
        </w:tabs>
        <w:ind w:left="5760" w:hanging="360"/>
      </w:pPr>
      <w:rPr>
        <w:rFonts w:ascii="Arial" w:hAnsi="Arial" w:hint="default"/>
      </w:rPr>
    </w:lvl>
    <w:lvl w:ilvl="8" w:tplc="8368B39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BE628E1"/>
    <w:multiLevelType w:val="hybridMultilevel"/>
    <w:tmpl w:val="D81AF798"/>
    <w:lvl w:ilvl="0" w:tplc="4D10BEC8">
      <w:start w:val="1"/>
      <w:numFmt w:val="bullet"/>
      <w:lvlText w:val="•"/>
      <w:lvlJc w:val="left"/>
      <w:pPr>
        <w:tabs>
          <w:tab w:val="num" w:pos="720"/>
        </w:tabs>
        <w:ind w:left="720" w:hanging="360"/>
      </w:pPr>
      <w:rPr>
        <w:rFonts w:ascii="Arial" w:hAnsi="Arial" w:hint="default"/>
      </w:rPr>
    </w:lvl>
    <w:lvl w:ilvl="1" w:tplc="7D5CD1AC" w:tentative="1">
      <w:start w:val="1"/>
      <w:numFmt w:val="bullet"/>
      <w:lvlText w:val="•"/>
      <w:lvlJc w:val="left"/>
      <w:pPr>
        <w:tabs>
          <w:tab w:val="num" w:pos="1440"/>
        </w:tabs>
        <w:ind w:left="1440" w:hanging="360"/>
      </w:pPr>
      <w:rPr>
        <w:rFonts w:ascii="Arial" w:hAnsi="Arial" w:hint="default"/>
      </w:rPr>
    </w:lvl>
    <w:lvl w:ilvl="2" w:tplc="457C326A" w:tentative="1">
      <w:start w:val="1"/>
      <w:numFmt w:val="bullet"/>
      <w:lvlText w:val="•"/>
      <w:lvlJc w:val="left"/>
      <w:pPr>
        <w:tabs>
          <w:tab w:val="num" w:pos="2160"/>
        </w:tabs>
        <w:ind w:left="2160" w:hanging="360"/>
      </w:pPr>
      <w:rPr>
        <w:rFonts w:ascii="Arial" w:hAnsi="Arial" w:hint="default"/>
      </w:rPr>
    </w:lvl>
    <w:lvl w:ilvl="3" w:tplc="9BEE6270" w:tentative="1">
      <w:start w:val="1"/>
      <w:numFmt w:val="bullet"/>
      <w:lvlText w:val="•"/>
      <w:lvlJc w:val="left"/>
      <w:pPr>
        <w:tabs>
          <w:tab w:val="num" w:pos="2880"/>
        </w:tabs>
        <w:ind w:left="2880" w:hanging="360"/>
      </w:pPr>
      <w:rPr>
        <w:rFonts w:ascii="Arial" w:hAnsi="Arial" w:hint="default"/>
      </w:rPr>
    </w:lvl>
    <w:lvl w:ilvl="4" w:tplc="FBA82848" w:tentative="1">
      <w:start w:val="1"/>
      <w:numFmt w:val="bullet"/>
      <w:lvlText w:val="•"/>
      <w:lvlJc w:val="left"/>
      <w:pPr>
        <w:tabs>
          <w:tab w:val="num" w:pos="3600"/>
        </w:tabs>
        <w:ind w:left="3600" w:hanging="360"/>
      </w:pPr>
      <w:rPr>
        <w:rFonts w:ascii="Arial" w:hAnsi="Arial" w:hint="default"/>
      </w:rPr>
    </w:lvl>
    <w:lvl w:ilvl="5" w:tplc="B94E969E" w:tentative="1">
      <w:start w:val="1"/>
      <w:numFmt w:val="bullet"/>
      <w:lvlText w:val="•"/>
      <w:lvlJc w:val="left"/>
      <w:pPr>
        <w:tabs>
          <w:tab w:val="num" w:pos="4320"/>
        </w:tabs>
        <w:ind w:left="4320" w:hanging="360"/>
      </w:pPr>
      <w:rPr>
        <w:rFonts w:ascii="Arial" w:hAnsi="Arial" w:hint="default"/>
      </w:rPr>
    </w:lvl>
    <w:lvl w:ilvl="6" w:tplc="D7E29370" w:tentative="1">
      <w:start w:val="1"/>
      <w:numFmt w:val="bullet"/>
      <w:lvlText w:val="•"/>
      <w:lvlJc w:val="left"/>
      <w:pPr>
        <w:tabs>
          <w:tab w:val="num" w:pos="5040"/>
        </w:tabs>
        <w:ind w:left="5040" w:hanging="360"/>
      </w:pPr>
      <w:rPr>
        <w:rFonts w:ascii="Arial" w:hAnsi="Arial" w:hint="default"/>
      </w:rPr>
    </w:lvl>
    <w:lvl w:ilvl="7" w:tplc="93E40F56" w:tentative="1">
      <w:start w:val="1"/>
      <w:numFmt w:val="bullet"/>
      <w:lvlText w:val="•"/>
      <w:lvlJc w:val="left"/>
      <w:pPr>
        <w:tabs>
          <w:tab w:val="num" w:pos="5760"/>
        </w:tabs>
        <w:ind w:left="5760" w:hanging="360"/>
      </w:pPr>
      <w:rPr>
        <w:rFonts w:ascii="Arial" w:hAnsi="Arial" w:hint="default"/>
      </w:rPr>
    </w:lvl>
    <w:lvl w:ilvl="8" w:tplc="D2021F2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D7A3E14"/>
    <w:multiLevelType w:val="multilevel"/>
    <w:tmpl w:val="A8E02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B56F7D"/>
    <w:multiLevelType w:val="multilevel"/>
    <w:tmpl w:val="D436C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C6528F"/>
    <w:multiLevelType w:val="multilevel"/>
    <w:tmpl w:val="1C6E2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7B5A68"/>
    <w:multiLevelType w:val="multilevel"/>
    <w:tmpl w:val="076AA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D94353"/>
    <w:multiLevelType w:val="multilevel"/>
    <w:tmpl w:val="18EEE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FF276C"/>
    <w:multiLevelType w:val="multilevel"/>
    <w:tmpl w:val="4E5A4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227FB1"/>
    <w:multiLevelType w:val="multilevel"/>
    <w:tmpl w:val="D996C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F897773"/>
    <w:multiLevelType w:val="hybridMultilevel"/>
    <w:tmpl w:val="7F5ECBC4"/>
    <w:lvl w:ilvl="0" w:tplc="C35AF386">
      <w:start w:val="1"/>
      <w:numFmt w:val="bullet"/>
      <w:lvlText w:val="•"/>
      <w:lvlJc w:val="left"/>
      <w:pPr>
        <w:tabs>
          <w:tab w:val="num" w:pos="720"/>
        </w:tabs>
        <w:ind w:left="720" w:hanging="360"/>
      </w:pPr>
      <w:rPr>
        <w:rFonts w:ascii="Arial" w:hAnsi="Arial" w:hint="default"/>
      </w:rPr>
    </w:lvl>
    <w:lvl w:ilvl="1" w:tplc="E3409B76" w:tentative="1">
      <w:start w:val="1"/>
      <w:numFmt w:val="bullet"/>
      <w:lvlText w:val="•"/>
      <w:lvlJc w:val="left"/>
      <w:pPr>
        <w:tabs>
          <w:tab w:val="num" w:pos="1440"/>
        </w:tabs>
        <w:ind w:left="1440" w:hanging="360"/>
      </w:pPr>
      <w:rPr>
        <w:rFonts w:ascii="Arial" w:hAnsi="Arial" w:hint="default"/>
      </w:rPr>
    </w:lvl>
    <w:lvl w:ilvl="2" w:tplc="751A004A" w:tentative="1">
      <w:start w:val="1"/>
      <w:numFmt w:val="bullet"/>
      <w:lvlText w:val="•"/>
      <w:lvlJc w:val="left"/>
      <w:pPr>
        <w:tabs>
          <w:tab w:val="num" w:pos="2160"/>
        </w:tabs>
        <w:ind w:left="2160" w:hanging="360"/>
      </w:pPr>
      <w:rPr>
        <w:rFonts w:ascii="Arial" w:hAnsi="Arial" w:hint="default"/>
      </w:rPr>
    </w:lvl>
    <w:lvl w:ilvl="3" w:tplc="5FDE267A" w:tentative="1">
      <w:start w:val="1"/>
      <w:numFmt w:val="bullet"/>
      <w:lvlText w:val="•"/>
      <w:lvlJc w:val="left"/>
      <w:pPr>
        <w:tabs>
          <w:tab w:val="num" w:pos="2880"/>
        </w:tabs>
        <w:ind w:left="2880" w:hanging="360"/>
      </w:pPr>
      <w:rPr>
        <w:rFonts w:ascii="Arial" w:hAnsi="Arial" w:hint="default"/>
      </w:rPr>
    </w:lvl>
    <w:lvl w:ilvl="4" w:tplc="5CFEDD26" w:tentative="1">
      <w:start w:val="1"/>
      <w:numFmt w:val="bullet"/>
      <w:lvlText w:val="•"/>
      <w:lvlJc w:val="left"/>
      <w:pPr>
        <w:tabs>
          <w:tab w:val="num" w:pos="3600"/>
        </w:tabs>
        <w:ind w:left="3600" w:hanging="360"/>
      </w:pPr>
      <w:rPr>
        <w:rFonts w:ascii="Arial" w:hAnsi="Arial" w:hint="default"/>
      </w:rPr>
    </w:lvl>
    <w:lvl w:ilvl="5" w:tplc="BC1AC9E8" w:tentative="1">
      <w:start w:val="1"/>
      <w:numFmt w:val="bullet"/>
      <w:lvlText w:val="•"/>
      <w:lvlJc w:val="left"/>
      <w:pPr>
        <w:tabs>
          <w:tab w:val="num" w:pos="4320"/>
        </w:tabs>
        <w:ind w:left="4320" w:hanging="360"/>
      </w:pPr>
      <w:rPr>
        <w:rFonts w:ascii="Arial" w:hAnsi="Arial" w:hint="default"/>
      </w:rPr>
    </w:lvl>
    <w:lvl w:ilvl="6" w:tplc="53264468" w:tentative="1">
      <w:start w:val="1"/>
      <w:numFmt w:val="bullet"/>
      <w:lvlText w:val="•"/>
      <w:lvlJc w:val="left"/>
      <w:pPr>
        <w:tabs>
          <w:tab w:val="num" w:pos="5040"/>
        </w:tabs>
        <w:ind w:left="5040" w:hanging="360"/>
      </w:pPr>
      <w:rPr>
        <w:rFonts w:ascii="Arial" w:hAnsi="Arial" w:hint="default"/>
      </w:rPr>
    </w:lvl>
    <w:lvl w:ilvl="7" w:tplc="D910BCEA" w:tentative="1">
      <w:start w:val="1"/>
      <w:numFmt w:val="bullet"/>
      <w:lvlText w:val="•"/>
      <w:lvlJc w:val="left"/>
      <w:pPr>
        <w:tabs>
          <w:tab w:val="num" w:pos="5760"/>
        </w:tabs>
        <w:ind w:left="5760" w:hanging="360"/>
      </w:pPr>
      <w:rPr>
        <w:rFonts w:ascii="Arial" w:hAnsi="Arial" w:hint="default"/>
      </w:rPr>
    </w:lvl>
    <w:lvl w:ilvl="8" w:tplc="F630444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0800806"/>
    <w:multiLevelType w:val="multilevel"/>
    <w:tmpl w:val="F0081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AF63B8"/>
    <w:multiLevelType w:val="hybridMultilevel"/>
    <w:tmpl w:val="87EE18A4"/>
    <w:lvl w:ilvl="0" w:tplc="AA7E194C">
      <w:start w:val="1"/>
      <w:numFmt w:val="bullet"/>
      <w:lvlText w:val="•"/>
      <w:lvlJc w:val="left"/>
      <w:pPr>
        <w:tabs>
          <w:tab w:val="num" w:pos="720"/>
        </w:tabs>
        <w:ind w:left="720" w:hanging="360"/>
      </w:pPr>
      <w:rPr>
        <w:rFonts w:ascii="Arial" w:hAnsi="Arial" w:hint="default"/>
      </w:rPr>
    </w:lvl>
    <w:lvl w:ilvl="1" w:tplc="EEE2F6B0" w:tentative="1">
      <w:start w:val="1"/>
      <w:numFmt w:val="bullet"/>
      <w:lvlText w:val="•"/>
      <w:lvlJc w:val="left"/>
      <w:pPr>
        <w:tabs>
          <w:tab w:val="num" w:pos="1440"/>
        </w:tabs>
        <w:ind w:left="1440" w:hanging="360"/>
      </w:pPr>
      <w:rPr>
        <w:rFonts w:ascii="Arial" w:hAnsi="Arial" w:hint="default"/>
      </w:rPr>
    </w:lvl>
    <w:lvl w:ilvl="2" w:tplc="81B8E978" w:tentative="1">
      <w:start w:val="1"/>
      <w:numFmt w:val="bullet"/>
      <w:lvlText w:val="•"/>
      <w:lvlJc w:val="left"/>
      <w:pPr>
        <w:tabs>
          <w:tab w:val="num" w:pos="2160"/>
        </w:tabs>
        <w:ind w:left="2160" w:hanging="360"/>
      </w:pPr>
      <w:rPr>
        <w:rFonts w:ascii="Arial" w:hAnsi="Arial" w:hint="default"/>
      </w:rPr>
    </w:lvl>
    <w:lvl w:ilvl="3" w:tplc="56BCE9A8" w:tentative="1">
      <w:start w:val="1"/>
      <w:numFmt w:val="bullet"/>
      <w:lvlText w:val="•"/>
      <w:lvlJc w:val="left"/>
      <w:pPr>
        <w:tabs>
          <w:tab w:val="num" w:pos="2880"/>
        </w:tabs>
        <w:ind w:left="2880" w:hanging="360"/>
      </w:pPr>
      <w:rPr>
        <w:rFonts w:ascii="Arial" w:hAnsi="Arial" w:hint="default"/>
      </w:rPr>
    </w:lvl>
    <w:lvl w:ilvl="4" w:tplc="684491EE" w:tentative="1">
      <w:start w:val="1"/>
      <w:numFmt w:val="bullet"/>
      <w:lvlText w:val="•"/>
      <w:lvlJc w:val="left"/>
      <w:pPr>
        <w:tabs>
          <w:tab w:val="num" w:pos="3600"/>
        </w:tabs>
        <w:ind w:left="3600" w:hanging="360"/>
      </w:pPr>
      <w:rPr>
        <w:rFonts w:ascii="Arial" w:hAnsi="Arial" w:hint="default"/>
      </w:rPr>
    </w:lvl>
    <w:lvl w:ilvl="5" w:tplc="E4B8FACE" w:tentative="1">
      <w:start w:val="1"/>
      <w:numFmt w:val="bullet"/>
      <w:lvlText w:val="•"/>
      <w:lvlJc w:val="left"/>
      <w:pPr>
        <w:tabs>
          <w:tab w:val="num" w:pos="4320"/>
        </w:tabs>
        <w:ind w:left="4320" w:hanging="360"/>
      </w:pPr>
      <w:rPr>
        <w:rFonts w:ascii="Arial" w:hAnsi="Arial" w:hint="default"/>
      </w:rPr>
    </w:lvl>
    <w:lvl w:ilvl="6" w:tplc="7A6E4BFA" w:tentative="1">
      <w:start w:val="1"/>
      <w:numFmt w:val="bullet"/>
      <w:lvlText w:val="•"/>
      <w:lvlJc w:val="left"/>
      <w:pPr>
        <w:tabs>
          <w:tab w:val="num" w:pos="5040"/>
        </w:tabs>
        <w:ind w:left="5040" w:hanging="360"/>
      </w:pPr>
      <w:rPr>
        <w:rFonts w:ascii="Arial" w:hAnsi="Arial" w:hint="default"/>
      </w:rPr>
    </w:lvl>
    <w:lvl w:ilvl="7" w:tplc="466E497C" w:tentative="1">
      <w:start w:val="1"/>
      <w:numFmt w:val="bullet"/>
      <w:lvlText w:val="•"/>
      <w:lvlJc w:val="left"/>
      <w:pPr>
        <w:tabs>
          <w:tab w:val="num" w:pos="5760"/>
        </w:tabs>
        <w:ind w:left="5760" w:hanging="360"/>
      </w:pPr>
      <w:rPr>
        <w:rFonts w:ascii="Arial" w:hAnsi="Arial" w:hint="default"/>
      </w:rPr>
    </w:lvl>
    <w:lvl w:ilvl="8" w:tplc="6EDA32F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9E20DCF"/>
    <w:multiLevelType w:val="multilevel"/>
    <w:tmpl w:val="F8963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83057A"/>
    <w:multiLevelType w:val="hybridMultilevel"/>
    <w:tmpl w:val="8B06F1F6"/>
    <w:lvl w:ilvl="0" w:tplc="1332AD98">
      <w:start w:val="1"/>
      <w:numFmt w:val="bullet"/>
      <w:lvlText w:val="•"/>
      <w:lvlJc w:val="left"/>
      <w:pPr>
        <w:tabs>
          <w:tab w:val="num" w:pos="720"/>
        </w:tabs>
        <w:ind w:left="720" w:hanging="360"/>
      </w:pPr>
      <w:rPr>
        <w:rFonts w:ascii="Arial" w:hAnsi="Arial" w:hint="default"/>
      </w:rPr>
    </w:lvl>
    <w:lvl w:ilvl="1" w:tplc="331C42EE" w:tentative="1">
      <w:start w:val="1"/>
      <w:numFmt w:val="bullet"/>
      <w:lvlText w:val="•"/>
      <w:lvlJc w:val="left"/>
      <w:pPr>
        <w:tabs>
          <w:tab w:val="num" w:pos="1440"/>
        </w:tabs>
        <w:ind w:left="1440" w:hanging="360"/>
      </w:pPr>
      <w:rPr>
        <w:rFonts w:ascii="Arial" w:hAnsi="Arial" w:hint="default"/>
      </w:rPr>
    </w:lvl>
    <w:lvl w:ilvl="2" w:tplc="FDD0B324" w:tentative="1">
      <w:start w:val="1"/>
      <w:numFmt w:val="bullet"/>
      <w:lvlText w:val="•"/>
      <w:lvlJc w:val="left"/>
      <w:pPr>
        <w:tabs>
          <w:tab w:val="num" w:pos="2160"/>
        </w:tabs>
        <w:ind w:left="2160" w:hanging="360"/>
      </w:pPr>
      <w:rPr>
        <w:rFonts w:ascii="Arial" w:hAnsi="Arial" w:hint="default"/>
      </w:rPr>
    </w:lvl>
    <w:lvl w:ilvl="3" w:tplc="24588962" w:tentative="1">
      <w:start w:val="1"/>
      <w:numFmt w:val="bullet"/>
      <w:lvlText w:val="•"/>
      <w:lvlJc w:val="left"/>
      <w:pPr>
        <w:tabs>
          <w:tab w:val="num" w:pos="2880"/>
        </w:tabs>
        <w:ind w:left="2880" w:hanging="360"/>
      </w:pPr>
      <w:rPr>
        <w:rFonts w:ascii="Arial" w:hAnsi="Arial" w:hint="default"/>
      </w:rPr>
    </w:lvl>
    <w:lvl w:ilvl="4" w:tplc="078E516E" w:tentative="1">
      <w:start w:val="1"/>
      <w:numFmt w:val="bullet"/>
      <w:lvlText w:val="•"/>
      <w:lvlJc w:val="left"/>
      <w:pPr>
        <w:tabs>
          <w:tab w:val="num" w:pos="3600"/>
        </w:tabs>
        <w:ind w:left="3600" w:hanging="360"/>
      </w:pPr>
      <w:rPr>
        <w:rFonts w:ascii="Arial" w:hAnsi="Arial" w:hint="default"/>
      </w:rPr>
    </w:lvl>
    <w:lvl w:ilvl="5" w:tplc="6D78292E" w:tentative="1">
      <w:start w:val="1"/>
      <w:numFmt w:val="bullet"/>
      <w:lvlText w:val="•"/>
      <w:lvlJc w:val="left"/>
      <w:pPr>
        <w:tabs>
          <w:tab w:val="num" w:pos="4320"/>
        </w:tabs>
        <w:ind w:left="4320" w:hanging="360"/>
      </w:pPr>
      <w:rPr>
        <w:rFonts w:ascii="Arial" w:hAnsi="Arial" w:hint="default"/>
      </w:rPr>
    </w:lvl>
    <w:lvl w:ilvl="6" w:tplc="318C589C" w:tentative="1">
      <w:start w:val="1"/>
      <w:numFmt w:val="bullet"/>
      <w:lvlText w:val="•"/>
      <w:lvlJc w:val="left"/>
      <w:pPr>
        <w:tabs>
          <w:tab w:val="num" w:pos="5040"/>
        </w:tabs>
        <w:ind w:left="5040" w:hanging="360"/>
      </w:pPr>
      <w:rPr>
        <w:rFonts w:ascii="Arial" w:hAnsi="Arial" w:hint="default"/>
      </w:rPr>
    </w:lvl>
    <w:lvl w:ilvl="7" w:tplc="D2DA76AE" w:tentative="1">
      <w:start w:val="1"/>
      <w:numFmt w:val="bullet"/>
      <w:lvlText w:val="•"/>
      <w:lvlJc w:val="left"/>
      <w:pPr>
        <w:tabs>
          <w:tab w:val="num" w:pos="5760"/>
        </w:tabs>
        <w:ind w:left="5760" w:hanging="360"/>
      </w:pPr>
      <w:rPr>
        <w:rFonts w:ascii="Arial" w:hAnsi="Arial" w:hint="default"/>
      </w:rPr>
    </w:lvl>
    <w:lvl w:ilvl="8" w:tplc="8E668B4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BDB346A"/>
    <w:multiLevelType w:val="hybridMultilevel"/>
    <w:tmpl w:val="E4D8E976"/>
    <w:lvl w:ilvl="0" w:tplc="FA787F54">
      <w:start w:val="1"/>
      <w:numFmt w:val="bullet"/>
      <w:lvlText w:val="•"/>
      <w:lvlJc w:val="left"/>
      <w:pPr>
        <w:tabs>
          <w:tab w:val="num" w:pos="720"/>
        </w:tabs>
        <w:ind w:left="720" w:hanging="360"/>
      </w:pPr>
      <w:rPr>
        <w:rFonts w:ascii="Arial" w:hAnsi="Arial" w:hint="default"/>
      </w:rPr>
    </w:lvl>
    <w:lvl w:ilvl="1" w:tplc="3C4819F2" w:tentative="1">
      <w:start w:val="1"/>
      <w:numFmt w:val="bullet"/>
      <w:lvlText w:val="•"/>
      <w:lvlJc w:val="left"/>
      <w:pPr>
        <w:tabs>
          <w:tab w:val="num" w:pos="1440"/>
        </w:tabs>
        <w:ind w:left="1440" w:hanging="360"/>
      </w:pPr>
      <w:rPr>
        <w:rFonts w:ascii="Arial" w:hAnsi="Arial" w:hint="default"/>
      </w:rPr>
    </w:lvl>
    <w:lvl w:ilvl="2" w:tplc="9C4C9D4A" w:tentative="1">
      <w:start w:val="1"/>
      <w:numFmt w:val="bullet"/>
      <w:lvlText w:val="•"/>
      <w:lvlJc w:val="left"/>
      <w:pPr>
        <w:tabs>
          <w:tab w:val="num" w:pos="2160"/>
        </w:tabs>
        <w:ind w:left="2160" w:hanging="360"/>
      </w:pPr>
      <w:rPr>
        <w:rFonts w:ascii="Arial" w:hAnsi="Arial" w:hint="default"/>
      </w:rPr>
    </w:lvl>
    <w:lvl w:ilvl="3" w:tplc="8BBC243C" w:tentative="1">
      <w:start w:val="1"/>
      <w:numFmt w:val="bullet"/>
      <w:lvlText w:val="•"/>
      <w:lvlJc w:val="left"/>
      <w:pPr>
        <w:tabs>
          <w:tab w:val="num" w:pos="2880"/>
        </w:tabs>
        <w:ind w:left="2880" w:hanging="360"/>
      </w:pPr>
      <w:rPr>
        <w:rFonts w:ascii="Arial" w:hAnsi="Arial" w:hint="default"/>
      </w:rPr>
    </w:lvl>
    <w:lvl w:ilvl="4" w:tplc="5BF66740" w:tentative="1">
      <w:start w:val="1"/>
      <w:numFmt w:val="bullet"/>
      <w:lvlText w:val="•"/>
      <w:lvlJc w:val="left"/>
      <w:pPr>
        <w:tabs>
          <w:tab w:val="num" w:pos="3600"/>
        </w:tabs>
        <w:ind w:left="3600" w:hanging="360"/>
      </w:pPr>
      <w:rPr>
        <w:rFonts w:ascii="Arial" w:hAnsi="Arial" w:hint="default"/>
      </w:rPr>
    </w:lvl>
    <w:lvl w:ilvl="5" w:tplc="5B9CCE92" w:tentative="1">
      <w:start w:val="1"/>
      <w:numFmt w:val="bullet"/>
      <w:lvlText w:val="•"/>
      <w:lvlJc w:val="left"/>
      <w:pPr>
        <w:tabs>
          <w:tab w:val="num" w:pos="4320"/>
        </w:tabs>
        <w:ind w:left="4320" w:hanging="360"/>
      </w:pPr>
      <w:rPr>
        <w:rFonts w:ascii="Arial" w:hAnsi="Arial" w:hint="default"/>
      </w:rPr>
    </w:lvl>
    <w:lvl w:ilvl="6" w:tplc="758E26B4" w:tentative="1">
      <w:start w:val="1"/>
      <w:numFmt w:val="bullet"/>
      <w:lvlText w:val="•"/>
      <w:lvlJc w:val="left"/>
      <w:pPr>
        <w:tabs>
          <w:tab w:val="num" w:pos="5040"/>
        </w:tabs>
        <w:ind w:left="5040" w:hanging="360"/>
      </w:pPr>
      <w:rPr>
        <w:rFonts w:ascii="Arial" w:hAnsi="Arial" w:hint="default"/>
      </w:rPr>
    </w:lvl>
    <w:lvl w:ilvl="7" w:tplc="18FE1704" w:tentative="1">
      <w:start w:val="1"/>
      <w:numFmt w:val="bullet"/>
      <w:lvlText w:val="•"/>
      <w:lvlJc w:val="left"/>
      <w:pPr>
        <w:tabs>
          <w:tab w:val="num" w:pos="5760"/>
        </w:tabs>
        <w:ind w:left="5760" w:hanging="360"/>
      </w:pPr>
      <w:rPr>
        <w:rFonts w:ascii="Arial" w:hAnsi="Arial" w:hint="default"/>
      </w:rPr>
    </w:lvl>
    <w:lvl w:ilvl="8" w:tplc="5522551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EB16E99"/>
    <w:multiLevelType w:val="multilevel"/>
    <w:tmpl w:val="689A5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4806E0"/>
    <w:multiLevelType w:val="multilevel"/>
    <w:tmpl w:val="E54AD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17329A"/>
    <w:multiLevelType w:val="multilevel"/>
    <w:tmpl w:val="EE2A6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560CA9"/>
    <w:multiLevelType w:val="hybridMultilevel"/>
    <w:tmpl w:val="A29CA212"/>
    <w:lvl w:ilvl="0" w:tplc="FE8E3594">
      <w:start w:val="1"/>
      <w:numFmt w:val="bullet"/>
      <w:lvlText w:val="•"/>
      <w:lvlJc w:val="left"/>
      <w:pPr>
        <w:tabs>
          <w:tab w:val="num" w:pos="720"/>
        </w:tabs>
        <w:ind w:left="720" w:hanging="360"/>
      </w:pPr>
      <w:rPr>
        <w:rFonts w:ascii="Arial" w:hAnsi="Arial" w:hint="default"/>
      </w:rPr>
    </w:lvl>
    <w:lvl w:ilvl="1" w:tplc="B9662E40" w:tentative="1">
      <w:start w:val="1"/>
      <w:numFmt w:val="bullet"/>
      <w:lvlText w:val="•"/>
      <w:lvlJc w:val="left"/>
      <w:pPr>
        <w:tabs>
          <w:tab w:val="num" w:pos="1440"/>
        </w:tabs>
        <w:ind w:left="1440" w:hanging="360"/>
      </w:pPr>
      <w:rPr>
        <w:rFonts w:ascii="Arial" w:hAnsi="Arial" w:hint="default"/>
      </w:rPr>
    </w:lvl>
    <w:lvl w:ilvl="2" w:tplc="A5EA8CEA" w:tentative="1">
      <w:start w:val="1"/>
      <w:numFmt w:val="bullet"/>
      <w:lvlText w:val="•"/>
      <w:lvlJc w:val="left"/>
      <w:pPr>
        <w:tabs>
          <w:tab w:val="num" w:pos="2160"/>
        </w:tabs>
        <w:ind w:left="2160" w:hanging="360"/>
      </w:pPr>
      <w:rPr>
        <w:rFonts w:ascii="Arial" w:hAnsi="Arial" w:hint="default"/>
      </w:rPr>
    </w:lvl>
    <w:lvl w:ilvl="3" w:tplc="7B781FAE" w:tentative="1">
      <w:start w:val="1"/>
      <w:numFmt w:val="bullet"/>
      <w:lvlText w:val="•"/>
      <w:lvlJc w:val="left"/>
      <w:pPr>
        <w:tabs>
          <w:tab w:val="num" w:pos="2880"/>
        </w:tabs>
        <w:ind w:left="2880" w:hanging="360"/>
      </w:pPr>
      <w:rPr>
        <w:rFonts w:ascii="Arial" w:hAnsi="Arial" w:hint="default"/>
      </w:rPr>
    </w:lvl>
    <w:lvl w:ilvl="4" w:tplc="9ACE4EDC" w:tentative="1">
      <w:start w:val="1"/>
      <w:numFmt w:val="bullet"/>
      <w:lvlText w:val="•"/>
      <w:lvlJc w:val="left"/>
      <w:pPr>
        <w:tabs>
          <w:tab w:val="num" w:pos="3600"/>
        </w:tabs>
        <w:ind w:left="3600" w:hanging="360"/>
      </w:pPr>
      <w:rPr>
        <w:rFonts w:ascii="Arial" w:hAnsi="Arial" w:hint="default"/>
      </w:rPr>
    </w:lvl>
    <w:lvl w:ilvl="5" w:tplc="D28AB150" w:tentative="1">
      <w:start w:val="1"/>
      <w:numFmt w:val="bullet"/>
      <w:lvlText w:val="•"/>
      <w:lvlJc w:val="left"/>
      <w:pPr>
        <w:tabs>
          <w:tab w:val="num" w:pos="4320"/>
        </w:tabs>
        <w:ind w:left="4320" w:hanging="360"/>
      </w:pPr>
      <w:rPr>
        <w:rFonts w:ascii="Arial" w:hAnsi="Arial" w:hint="default"/>
      </w:rPr>
    </w:lvl>
    <w:lvl w:ilvl="6" w:tplc="C610F688" w:tentative="1">
      <w:start w:val="1"/>
      <w:numFmt w:val="bullet"/>
      <w:lvlText w:val="•"/>
      <w:lvlJc w:val="left"/>
      <w:pPr>
        <w:tabs>
          <w:tab w:val="num" w:pos="5040"/>
        </w:tabs>
        <w:ind w:left="5040" w:hanging="360"/>
      </w:pPr>
      <w:rPr>
        <w:rFonts w:ascii="Arial" w:hAnsi="Arial" w:hint="default"/>
      </w:rPr>
    </w:lvl>
    <w:lvl w:ilvl="7" w:tplc="8A485274" w:tentative="1">
      <w:start w:val="1"/>
      <w:numFmt w:val="bullet"/>
      <w:lvlText w:val="•"/>
      <w:lvlJc w:val="left"/>
      <w:pPr>
        <w:tabs>
          <w:tab w:val="num" w:pos="5760"/>
        </w:tabs>
        <w:ind w:left="5760" w:hanging="360"/>
      </w:pPr>
      <w:rPr>
        <w:rFonts w:ascii="Arial" w:hAnsi="Arial" w:hint="default"/>
      </w:rPr>
    </w:lvl>
    <w:lvl w:ilvl="8" w:tplc="80F0E76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97F6DCF"/>
    <w:multiLevelType w:val="hybridMultilevel"/>
    <w:tmpl w:val="D7E633BE"/>
    <w:lvl w:ilvl="0" w:tplc="70805470">
      <w:start w:val="1"/>
      <w:numFmt w:val="bullet"/>
      <w:lvlText w:val="•"/>
      <w:lvlJc w:val="left"/>
      <w:pPr>
        <w:tabs>
          <w:tab w:val="num" w:pos="720"/>
        </w:tabs>
        <w:ind w:left="720" w:hanging="360"/>
      </w:pPr>
      <w:rPr>
        <w:rFonts w:ascii="Arial" w:hAnsi="Arial" w:hint="default"/>
      </w:rPr>
    </w:lvl>
    <w:lvl w:ilvl="1" w:tplc="BF604A02" w:tentative="1">
      <w:start w:val="1"/>
      <w:numFmt w:val="bullet"/>
      <w:lvlText w:val="•"/>
      <w:lvlJc w:val="left"/>
      <w:pPr>
        <w:tabs>
          <w:tab w:val="num" w:pos="1440"/>
        </w:tabs>
        <w:ind w:left="1440" w:hanging="360"/>
      </w:pPr>
      <w:rPr>
        <w:rFonts w:ascii="Arial" w:hAnsi="Arial" w:hint="default"/>
      </w:rPr>
    </w:lvl>
    <w:lvl w:ilvl="2" w:tplc="9F6C5C62" w:tentative="1">
      <w:start w:val="1"/>
      <w:numFmt w:val="bullet"/>
      <w:lvlText w:val="•"/>
      <w:lvlJc w:val="left"/>
      <w:pPr>
        <w:tabs>
          <w:tab w:val="num" w:pos="2160"/>
        </w:tabs>
        <w:ind w:left="2160" w:hanging="360"/>
      </w:pPr>
      <w:rPr>
        <w:rFonts w:ascii="Arial" w:hAnsi="Arial" w:hint="default"/>
      </w:rPr>
    </w:lvl>
    <w:lvl w:ilvl="3" w:tplc="AFD63DC4" w:tentative="1">
      <w:start w:val="1"/>
      <w:numFmt w:val="bullet"/>
      <w:lvlText w:val="•"/>
      <w:lvlJc w:val="left"/>
      <w:pPr>
        <w:tabs>
          <w:tab w:val="num" w:pos="2880"/>
        </w:tabs>
        <w:ind w:left="2880" w:hanging="360"/>
      </w:pPr>
      <w:rPr>
        <w:rFonts w:ascii="Arial" w:hAnsi="Arial" w:hint="default"/>
      </w:rPr>
    </w:lvl>
    <w:lvl w:ilvl="4" w:tplc="DAAEF1F8" w:tentative="1">
      <w:start w:val="1"/>
      <w:numFmt w:val="bullet"/>
      <w:lvlText w:val="•"/>
      <w:lvlJc w:val="left"/>
      <w:pPr>
        <w:tabs>
          <w:tab w:val="num" w:pos="3600"/>
        </w:tabs>
        <w:ind w:left="3600" w:hanging="360"/>
      </w:pPr>
      <w:rPr>
        <w:rFonts w:ascii="Arial" w:hAnsi="Arial" w:hint="default"/>
      </w:rPr>
    </w:lvl>
    <w:lvl w:ilvl="5" w:tplc="56F439D2" w:tentative="1">
      <w:start w:val="1"/>
      <w:numFmt w:val="bullet"/>
      <w:lvlText w:val="•"/>
      <w:lvlJc w:val="left"/>
      <w:pPr>
        <w:tabs>
          <w:tab w:val="num" w:pos="4320"/>
        </w:tabs>
        <w:ind w:left="4320" w:hanging="360"/>
      </w:pPr>
      <w:rPr>
        <w:rFonts w:ascii="Arial" w:hAnsi="Arial" w:hint="default"/>
      </w:rPr>
    </w:lvl>
    <w:lvl w:ilvl="6" w:tplc="92FE80B0" w:tentative="1">
      <w:start w:val="1"/>
      <w:numFmt w:val="bullet"/>
      <w:lvlText w:val="•"/>
      <w:lvlJc w:val="left"/>
      <w:pPr>
        <w:tabs>
          <w:tab w:val="num" w:pos="5040"/>
        </w:tabs>
        <w:ind w:left="5040" w:hanging="360"/>
      </w:pPr>
      <w:rPr>
        <w:rFonts w:ascii="Arial" w:hAnsi="Arial" w:hint="default"/>
      </w:rPr>
    </w:lvl>
    <w:lvl w:ilvl="7" w:tplc="6F24522A" w:tentative="1">
      <w:start w:val="1"/>
      <w:numFmt w:val="bullet"/>
      <w:lvlText w:val="•"/>
      <w:lvlJc w:val="left"/>
      <w:pPr>
        <w:tabs>
          <w:tab w:val="num" w:pos="5760"/>
        </w:tabs>
        <w:ind w:left="5760" w:hanging="360"/>
      </w:pPr>
      <w:rPr>
        <w:rFonts w:ascii="Arial" w:hAnsi="Arial" w:hint="default"/>
      </w:rPr>
    </w:lvl>
    <w:lvl w:ilvl="8" w:tplc="AC2CA21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CAC6022"/>
    <w:multiLevelType w:val="hybridMultilevel"/>
    <w:tmpl w:val="737E49CE"/>
    <w:lvl w:ilvl="0" w:tplc="B3D0D880">
      <w:start w:val="1"/>
      <w:numFmt w:val="bullet"/>
      <w:lvlText w:val="•"/>
      <w:lvlJc w:val="left"/>
      <w:pPr>
        <w:tabs>
          <w:tab w:val="num" w:pos="720"/>
        </w:tabs>
        <w:ind w:left="720" w:hanging="360"/>
      </w:pPr>
      <w:rPr>
        <w:rFonts w:ascii="Arial" w:hAnsi="Arial" w:hint="default"/>
      </w:rPr>
    </w:lvl>
    <w:lvl w:ilvl="1" w:tplc="1DDA88C0" w:tentative="1">
      <w:start w:val="1"/>
      <w:numFmt w:val="bullet"/>
      <w:lvlText w:val="•"/>
      <w:lvlJc w:val="left"/>
      <w:pPr>
        <w:tabs>
          <w:tab w:val="num" w:pos="1440"/>
        </w:tabs>
        <w:ind w:left="1440" w:hanging="360"/>
      </w:pPr>
      <w:rPr>
        <w:rFonts w:ascii="Arial" w:hAnsi="Arial" w:hint="default"/>
      </w:rPr>
    </w:lvl>
    <w:lvl w:ilvl="2" w:tplc="D068E172" w:tentative="1">
      <w:start w:val="1"/>
      <w:numFmt w:val="bullet"/>
      <w:lvlText w:val="•"/>
      <w:lvlJc w:val="left"/>
      <w:pPr>
        <w:tabs>
          <w:tab w:val="num" w:pos="2160"/>
        </w:tabs>
        <w:ind w:left="2160" w:hanging="360"/>
      </w:pPr>
      <w:rPr>
        <w:rFonts w:ascii="Arial" w:hAnsi="Arial" w:hint="default"/>
      </w:rPr>
    </w:lvl>
    <w:lvl w:ilvl="3" w:tplc="57688B1C" w:tentative="1">
      <w:start w:val="1"/>
      <w:numFmt w:val="bullet"/>
      <w:lvlText w:val="•"/>
      <w:lvlJc w:val="left"/>
      <w:pPr>
        <w:tabs>
          <w:tab w:val="num" w:pos="2880"/>
        </w:tabs>
        <w:ind w:left="2880" w:hanging="360"/>
      </w:pPr>
      <w:rPr>
        <w:rFonts w:ascii="Arial" w:hAnsi="Arial" w:hint="default"/>
      </w:rPr>
    </w:lvl>
    <w:lvl w:ilvl="4" w:tplc="132CC346" w:tentative="1">
      <w:start w:val="1"/>
      <w:numFmt w:val="bullet"/>
      <w:lvlText w:val="•"/>
      <w:lvlJc w:val="left"/>
      <w:pPr>
        <w:tabs>
          <w:tab w:val="num" w:pos="3600"/>
        </w:tabs>
        <w:ind w:left="3600" w:hanging="360"/>
      </w:pPr>
      <w:rPr>
        <w:rFonts w:ascii="Arial" w:hAnsi="Arial" w:hint="default"/>
      </w:rPr>
    </w:lvl>
    <w:lvl w:ilvl="5" w:tplc="01847070" w:tentative="1">
      <w:start w:val="1"/>
      <w:numFmt w:val="bullet"/>
      <w:lvlText w:val="•"/>
      <w:lvlJc w:val="left"/>
      <w:pPr>
        <w:tabs>
          <w:tab w:val="num" w:pos="4320"/>
        </w:tabs>
        <w:ind w:left="4320" w:hanging="360"/>
      </w:pPr>
      <w:rPr>
        <w:rFonts w:ascii="Arial" w:hAnsi="Arial" w:hint="default"/>
      </w:rPr>
    </w:lvl>
    <w:lvl w:ilvl="6" w:tplc="DCAC37B8" w:tentative="1">
      <w:start w:val="1"/>
      <w:numFmt w:val="bullet"/>
      <w:lvlText w:val="•"/>
      <w:lvlJc w:val="left"/>
      <w:pPr>
        <w:tabs>
          <w:tab w:val="num" w:pos="5040"/>
        </w:tabs>
        <w:ind w:left="5040" w:hanging="360"/>
      </w:pPr>
      <w:rPr>
        <w:rFonts w:ascii="Arial" w:hAnsi="Arial" w:hint="default"/>
      </w:rPr>
    </w:lvl>
    <w:lvl w:ilvl="7" w:tplc="D5BC483E" w:tentative="1">
      <w:start w:val="1"/>
      <w:numFmt w:val="bullet"/>
      <w:lvlText w:val="•"/>
      <w:lvlJc w:val="left"/>
      <w:pPr>
        <w:tabs>
          <w:tab w:val="num" w:pos="5760"/>
        </w:tabs>
        <w:ind w:left="5760" w:hanging="360"/>
      </w:pPr>
      <w:rPr>
        <w:rFonts w:ascii="Arial" w:hAnsi="Arial" w:hint="default"/>
      </w:rPr>
    </w:lvl>
    <w:lvl w:ilvl="8" w:tplc="D1845DA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D5947C3"/>
    <w:multiLevelType w:val="hybridMultilevel"/>
    <w:tmpl w:val="95627FC2"/>
    <w:lvl w:ilvl="0" w:tplc="CF9E9824">
      <w:start w:val="1"/>
      <w:numFmt w:val="bullet"/>
      <w:lvlText w:val="•"/>
      <w:lvlJc w:val="left"/>
      <w:pPr>
        <w:tabs>
          <w:tab w:val="num" w:pos="720"/>
        </w:tabs>
        <w:ind w:left="720" w:hanging="360"/>
      </w:pPr>
      <w:rPr>
        <w:rFonts w:ascii="Arial" w:hAnsi="Arial" w:hint="default"/>
      </w:rPr>
    </w:lvl>
    <w:lvl w:ilvl="1" w:tplc="25C20386" w:tentative="1">
      <w:start w:val="1"/>
      <w:numFmt w:val="bullet"/>
      <w:lvlText w:val="•"/>
      <w:lvlJc w:val="left"/>
      <w:pPr>
        <w:tabs>
          <w:tab w:val="num" w:pos="1440"/>
        </w:tabs>
        <w:ind w:left="1440" w:hanging="360"/>
      </w:pPr>
      <w:rPr>
        <w:rFonts w:ascii="Arial" w:hAnsi="Arial" w:hint="default"/>
      </w:rPr>
    </w:lvl>
    <w:lvl w:ilvl="2" w:tplc="95DC9D52" w:tentative="1">
      <w:start w:val="1"/>
      <w:numFmt w:val="bullet"/>
      <w:lvlText w:val="•"/>
      <w:lvlJc w:val="left"/>
      <w:pPr>
        <w:tabs>
          <w:tab w:val="num" w:pos="2160"/>
        </w:tabs>
        <w:ind w:left="2160" w:hanging="360"/>
      </w:pPr>
      <w:rPr>
        <w:rFonts w:ascii="Arial" w:hAnsi="Arial" w:hint="default"/>
      </w:rPr>
    </w:lvl>
    <w:lvl w:ilvl="3" w:tplc="B8320620" w:tentative="1">
      <w:start w:val="1"/>
      <w:numFmt w:val="bullet"/>
      <w:lvlText w:val="•"/>
      <w:lvlJc w:val="left"/>
      <w:pPr>
        <w:tabs>
          <w:tab w:val="num" w:pos="2880"/>
        </w:tabs>
        <w:ind w:left="2880" w:hanging="360"/>
      </w:pPr>
      <w:rPr>
        <w:rFonts w:ascii="Arial" w:hAnsi="Arial" w:hint="default"/>
      </w:rPr>
    </w:lvl>
    <w:lvl w:ilvl="4" w:tplc="5D5C294A" w:tentative="1">
      <w:start w:val="1"/>
      <w:numFmt w:val="bullet"/>
      <w:lvlText w:val="•"/>
      <w:lvlJc w:val="left"/>
      <w:pPr>
        <w:tabs>
          <w:tab w:val="num" w:pos="3600"/>
        </w:tabs>
        <w:ind w:left="3600" w:hanging="360"/>
      </w:pPr>
      <w:rPr>
        <w:rFonts w:ascii="Arial" w:hAnsi="Arial" w:hint="default"/>
      </w:rPr>
    </w:lvl>
    <w:lvl w:ilvl="5" w:tplc="46E2ACBE" w:tentative="1">
      <w:start w:val="1"/>
      <w:numFmt w:val="bullet"/>
      <w:lvlText w:val="•"/>
      <w:lvlJc w:val="left"/>
      <w:pPr>
        <w:tabs>
          <w:tab w:val="num" w:pos="4320"/>
        </w:tabs>
        <w:ind w:left="4320" w:hanging="360"/>
      </w:pPr>
      <w:rPr>
        <w:rFonts w:ascii="Arial" w:hAnsi="Arial" w:hint="default"/>
      </w:rPr>
    </w:lvl>
    <w:lvl w:ilvl="6" w:tplc="941A0C2E" w:tentative="1">
      <w:start w:val="1"/>
      <w:numFmt w:val="bullet"/>
      <w:lvlText w:val="•"/>
      <w:lvlJc w:val="left"/>
      <w:pPr>
        <w:tabs>
          <w:tab w:val="num" w:pos="5040"/>
        </w:tabs>
        <w:ind w:left="5040" w:hanging="360"/>
      </w:pPr>
      <w:rPr>
        <w:rFonts w:ascii="Arial" w:hAnsi="Arial" w:hint="default"/>
      </w:rPr>
    </w:lvl>
    <w:lvl w:ilvl="7" w:tplc="BC98C0BE" w:tentative="1">
      <w:start w:val="1"/>
      <w:numFmt w:val="bullet"/>
      <w:lvlText w:val="•"/>
      <w:lvlJc w:val="left"/>
      <w:pPr>
        <w:tabs>
          <w:tab w:val="num" w:pos="5760"/>
        </w:tabs>
        <w:ind w:left="5760" w:hanging="360"/>
      </w:pPr>
      <w:rPr>
        <w:rFonts w:ascii="Arial" w:hAnsi="Arial" w:hint="default"/>
      </w:rPr>
    </w:lvl>
    <w:lvl w:ilvl="8" w:tplc="E8CEB7EE"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E092F9A"/>
    <w:multiLevelType w:val="hybridMultilevel"/>
    <w:tmpl w:val="E0E2E8D8"/>
    <w:lvl w:ilvl="0" w:tplc="5B80C208">
      <w:start w:val="1"/>
      <w:numFmt w:val="lowerLetter"/>
      <w:lvlText w:val="%1)"/>
      <w:lvlJc w:val="left"/>
      <w:pPr>
        <w:tabs>
          <w:tab w:val="num" w:pos="360"/>
        </w:tabs>
        <w:ind w:left="360" w:hanging="360"/>
      </w:pPr>
    </w:lvl>
    <w:lvl w:ilvl="1" w:tplc="379E0072" w:tentative="1">
      <w:start w:val="1"/>
      <w:numFmt w:val="lowerLetter"/>
      <w:lvlText w:val="%2)"/>
      <w:lvlJc w:val="left"/>
      <w:pPr>
        <w:tabs>
          <w:tab w:val="num" w:pos="1080"/>
        </w:tabs>
        <w:ind w:left="1080" w:hanging="360"/>
      </w:pPr>
    </w:lvl>
    <w:lvl w:ilvl="2" w:tplc="94005C7E" w:tentative="1">
      <w:start w:val="1"/>
      <w:numFmt w:val="lowerLetter"/>
      <w:lvlText w:val="%3)"/>
      <w:lvlJc w:val="left"/>
      <w:pPr>
        <w:tabs>
          <w:tab w:val="num" w:pos="1800"/>
        </w:tabs>
        <w:ind w:left="1800" w:hanging="360"/>
      </w:pPr>
    </w:lvl>
    <w:lvl w:ilvl="3" w:tplc="CFD0F686" w:tentative="1">
      <w:start w:val="1"/>
      <w:numFmt w:val="lowerLetter"/>
      <w:lvlText w:val="%4)"/>
      <w:lvlJc w:val="left"/>
      <w:pPr>
        <w:tabs>
          <w:tab w:val="num" w:pos="2520"/>
        </w:tabs>
        <w:ind w:left="2520" w:hanging="360"/>
      </w:pPr>
    </w:lvl>
    <w:lvl w:ilvl="4" w:tplc="379E1E5A" w:tentative="1">
      <w:start w:val="1"/>
      <w:numFmt w:val="lowerLetter"/>
      <w:lvlText w:val="%5)"/>
      <w:lvlJc w:val="left"/>
      <w:pPr>
        <w:tabs>
          <w:tab w:val="num" w:pos="3240"/>
        </w:tabs>
        <w:ind w:left="3240" w:hanging="360"/>
      </w:pPr>
    </w:lvl>
    <w:lvl w:ilvl="5" w:tplc="CCE4C088" w:tentative="1">
      <w:start w:val="1"/>
      <w:numFmt w:val="lowerLetter"/>
      <w:lvlText w:val="%6)"/>
      <w:lvlJc w:val="left"/>
      <w:pPr>
        <w:tabs>
          <w:tab w:val="num" w:pos="3960"/>
        </w:tabs>
        <w:ind w:left="3960" w:hanging="360"/>
      </w:pPr>
    </w:lvl>
    <w:lvl w:ilvl="6" w:tplc="935EFE54" w:tentative="1">
      <w:start w:val="1"/>
      <w:numFmt w:val="lowerLetter"/>
      <w:lvlText w:val="%7)"/>
      <w:lvlJc w:val="left"/>
      <w:pPr>
        <w:tabs>
          <w:tab w:val="num" w:pos="4680"/>
        </w:tabs>
        <w:ind w:left="4680" w:hanging="360"/>
      </w:pPr>
    </w:lvl>
    <w:lvl w:ilvl="7" w:tplc="96C6C5AA" w:tentative="1">
      <w:start w:val="1"/>
      <w:numFmt w:val="lowerLetter"/>
      <w:lvlText w:val="%8)"/>
      <w:lvlJc w:val="left"/>
      <w:pPr>
        <w:tabs>
          <w:tab w:val="num" w:pos="5400"/>
        </w:tabs>
        <w:ind w:left="5400" w:hanging="360"/>
      </w:pPr>
    </w:lvl>
    <w:lvl w:ilvl="8" w:tplc="B51A5186" w:tentative="1">
      <w:start w:val="1"/>
      <w:numFmt w:val="lowerLetter"/>
      <w:lvlText w:val="%9)"/>
      <w:lvlJc w:val="left"/>
      <w:pPr>
        <w:tabs>
          <w:tab w:val="num" w:pos="6120"/>
        </w:tabs>
        <w:ind w:left="6120" w:hanging="360"/>
      </w:pPr>
    </w:lvl>
  </w:abstractNum>
  <w:abstractNum w:abstractNumId="36" w15:restartNumberingAfterBreak="0">
    <w:nsid w:val="6FDF0B3A"/>
    <w:multiLevelType w:val="hybridMultilevel"/>
    <w:tmpl w:val="D4A8B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493070"/>
    <w:multiLevelType w:val="hybridMultilevel"/>
    <w:tmpl w:val="0D4C8AFC"/>
    <w:lvl w:ilvl="0" w:tplc="8AE05438">
      <w:start w:val="1"/>
      <w:numFmt w:val="bullet"/>
      <w:lvlText w:val="•"/>
      <w:lvlJc w:val="left"/>
      <w:pPr>
        <w:tabs>
          <w:tab w:val="num" w:pos="720"/>
        </w:tabs>
        <w:ind w:left="720" w:hanging="360"/>
      </w:pPr>
      <w:rPr>
        <w:rFonts w:ascii="Arial" w:hAnsi="Arial" w:hint="default"/>
      </w:rPr>
    </w:lvl>
    <w:lvl w:ilvl="1" w:tplc="68922F68" w:tentative="1">
      <w:start w:val="1"/>
      <w:numFmt w:val="bullet"/>
      <w:lvlText w:val="•"/>
      <w:lvlJc w:val="left"/>
      <w:pPr>
        <w:tabs>
          <w:tab w:val="num" w:pos="1440"/>
        </w:tabs>
        <w:ind w:left="1440" w:hanging="360"/>
      </w:pPr>
      <w:rPr>
        <w:rFonts w:ascii="Arial" w:hAnsi="Arial" w:hint="default"/>
      </w:rPr>
    </w:lvl>
    <w:lvl w:ilvl="2" w:tplc="307A3D2A" w:tentative="1">
      <w:start w:val="1"/>
      <w:numFmt w:val="bullet"/>
      <w:lvlText w:val="•"/>
      <w:lvlJc w:val="left"/>
      <w:pPr>
        <w:tabs>
          <w:tab w:val="num" w:pos="2160"/>
        </w:tabs>
        <w:ind w:left="2160" w:hanging="360"/>
      </w:pPr>
      <w:rPr>
        <w:rFonts w:ascii="Arial" w:hAnsi="Arial" w:hint="default"/>
      </w:rPr>
    </w:lvl>
    <w:lvl w:ilvl="3" w:tplc="E772C120" w:tentative="1">
      <w:start w:val="1"/>
      <w:numFmt w:val="bullet"/>
      <w:lvlText w:val="•"/>
      <w:lvlJc w:val="left"/>
      <w:pPr>
        <w:tabs>
          <w:tab w:val="num" w:pos="2880"/>
        </w:tabs>
        <w:ind w:left="2880" w:hanging="360"/>
      </w:pPr>
      <w:rPr>
        <w:rFonts w:ascii="Arial" w:hAnsi="Arial" w:hint="default"/>
      </w:rPr>
    </w:lvl>
    <w:lvl w:ilvl="4" w:tplc="66A2D894" w:tentative="1">
      <w:start w:val="1"/>
      <w:numFmt w:val="bullet"/>
      <w:lvlText w:val="•"/>
      <w:lvlJc w:val="left"/>
      <w:pPr>
        <w:tabs>
          <w:tab w:val="num" w:pos="3600"/>
        </w:tabs>
        <w:ind w:left="3600" w:hanging="360"/>
      </w:pPr>
      <w:rPr>
        <w:rFonts w:ascii="Arial" w:hAnsi="Arial" w:hint="default"/>
      </w:rPr>
    </w:lvl>
    <w:lvl w:ilvl="5" w:tplc="4008F558" w:tentative="1">
      <w:start w:val="1"/>
      <w:numFmt w:val="bullet"/>
      <w:lvlText w:val="•"/>
      <w:lvlJc w:val="left"/>
      <w:pPr>
        <w:tabs>
          <w:tab w:val="num" w:pos="4320"/>
        </w:tabs>
        <w:ind w:left="4320" w:hanging="360"/>
      </w:pPr>
      <w:rPr>
        <w:rFonts w:ascii="Arial" w:hAnsi="Arial" w:hint="default"/>
      </w:rPr>
    </w:lvl>
    <w:lvl w:ilvl="6" w:tplc="C00C41E2" w:tentative="1">
      <w:start w:val="1"/>
      <w:numFmt w:val="bullet"/>
      <w:lvlText w:val="•"/>
      <w:lvlJc w:val="left"/>
      <w:pPr>
        <w:tabs>
          <w:tab w:val="num" w:pos="5040"/>
        </w:tabs>
        <w:ind w:left="5040" w:hanging="360"/>
      </w:pPr>
      <w:rPr>
        <w:rFonts w:ascii="Arial" w:hAnsi="Arial" w:hint="default"/>
      </w:rPr>
    </w:lvl>
    <w:lvl w:ilvl="7" w:tplc="EB8E680A" w:tentative="1">
      <w:start w:val="1"/>
      <w:numFmt w:val="bullet"/>
      <w:lvlText w:val="•"/>
      <w:lvlJc w:val="left"/>
      <w:pPr>
        <w:tabs>
          <w:tab w:val="num" w:pos="5760"/>
        </w:tabs>
        <w:ind w:left="5760" w:hanging="360"/>
      </w:pPr>
      <w:rPr>
        <w:rFonts w:ascii="Arial" w:hAnsi="Arial" w:hint="default"/>
      </w:rPr>
    </w:lvl>
    <w:lvl w:ilvl="8" w:tplc="D57EDD6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9504B8A"/>
    <w:multiLevelType w:val="hybridMultilevel"/>
    <w:tmpl w:val="5E926168"/>
    <w:lvl w:ilvl="0" w:tplc="48DA545E">
      <w:start w:val="1"/>
      <w:numFmt w:val="bullet"/>
      <w:lvlText w:val="•"/>
      <w:lvlJc w:val="left"/>
      <w:pPr>
        <w:tabs>
          <w:tab w:val="num" w:pos="720"/>
        </w:tabs>
        <w:ind w:left="720" w:hanging="360"/>
      </w:pPr>
      <w:rPr>
        <w:rFonts w:ascii="Arial" w:hAnsi="Arial" w:hint="default"/>
      </w:rPr>
    </w:lvl>
    <w:lvl w:ilvl="1" w:tplc="F4A4D3B8" w:tentative="1">
      <w:start w:val="1"/>
      <w:numFmt w:val="bullet"/>
      <w:lvlText w:val="•"/>
      <w:lvlJc w:val="left"/>
      <w:pPr>
        <w:tabs>
          <w:tab w:val="num" w:pos="1440"/>
        </w:tabs>
        <w:ind w:left="1440" w:hanging="360"/>
      </w:pPr>
      <w:rPr>
        <w:rFonts w:ascii="Arial" w:hAnsi="Arial" w:hint="default"/>
      </w:rPr>
    </w:lvl>
    <w:lvl w:ilvl="2" w:tplc="D9E6EC7A" w:tentative="1">
      <w:start w:val="1"/>
      <w:numFmt w:val="bullet"/>
      <w:lvlText w:val="•"/>
      <w:lvlJc w:val="left"/>
      <w:pPr>
        <w:tabs>
          <w:tab w:val="num" w:pos="2160"/>
        </w:tabs>
        <w:ind w:left="2160" w:hanging="360"/>
      </w:pPr>
      <w:rPr>
        <w:rFonts w:ascii="Arial" w:hAnsi="Arial" w:hint="default"/>
      </w:rPr>
    </w:lvl>
    <w:lvl w:ilvl="3" w:tplc="C3448E9E" w:tentative="1">
      <w:start w:val="1"/>
      <w:numFmt w:val="bullet"/>
      <w:lvlText w:val="•"/>
      <w:lvlJc w:val="left"/>
      <w:pPr>
        <w:tabs>
          <w:tab w:val="num" w:pos="2880"/>
        </w:tabs>
        <w:ind w:left="2880" w:hanging="360"/>
      </w:pPr>
      <w:rPr>
        <w:rFonts w:ascii="Arial" w:hAnsi="Arial" w:hint="default"/>
      </w:rPr>
    </w:lvl>
    <w:lvl w:ilvl="4" w:tplc="DA405E8A" w:tentative="1">
      <w:start w:val="1"/>
      <w:numFmt w:val="bullet"/>
      <w:lvlText w:val="•"/>
      <w:lvlJc w:val="left"/>
      <w:pPr>
        <w:tabs>
          <w:tab w:val="num" w:pos="3600"/>
        </w:tabs>
        <w:ind w:left="3600" w:hanging="360"/>
      </w:pPr>
      <w:rPr>
        <w:rFonts w:ascii="Arial" w:hAnsi="Arial" w:hint="default"/>
      </w:rPr>
    </w:lvl>
    <w:lvl w:ilvl="5" w:tplc="4D040888" w:tentative="1">
      <w:start w:val="1"/>
      <w:numFmt w:val="bullet"/>
      <w:lvlText w:val="•"/>
      <w:lvlJc w:val="left"/>
      <w:pPr>
        <w:tabs>
          <w:tab w:val="num" w:pos="4320"/>
        </w:tabs>
        <w:ind w:left="4320" w:hanging="360"/>
      </w:pPr>
      <w:rPr>
        <w:rFonts w:ascii="Arial" w:hAnsi="Arial" w:hint="default"/>
      </w:rPr>
    </w:lvl>
    <w:lvl w:ilvl="6" w:tplc="88627CB0" w:tentative="1">
      <w:start w:val="1"/>
      <w:numFmt w:val="bullet"/>
      <w:lvlText w:val="•"/>
      <w:lvlJc w:val="left"/>
      <w:pPr>
        <w:tabs>
          <w:tab w:val="num" w:pos="5040"/>
        </w:tabs>
        <w:ind w:left="5040" w:hanging="360"/>
      </w:pPr>
      <w:rPr>
        <w:rFonts w:ascii="Arial" w:hAnsi="Arial" w:hint="default"/>
      </w:rPr>
    </w:lvl>
    <w:lvl w:ilvl="7" w:tplc="07B4D2A8" w:tentative="1">
      <w:start w:val="1"/>
      <w:numFmt w:val="bullet"/>
      <w:lvlText w:val="•"/>
      <w:lvlJc w:val="left"/>
      <w:pPr>
        <w:tabs>
          <w:tab w:val="num" w:pos="5760"/>
        </w:tabs>
        <w:ind w:left="5760" w:hanging="360"/>
      </w:pPr>
      <w:rPr>
        <w:rFonts w:ascii="Arial" w:hAnsi="Arial" w:hint="default"/>
      </w:rPr>
    </w:lvl>
    <w:lvl w:ilvl="8" w:tplc="F568351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BE250B4"/>
    <w:multiLevelType w:val="hybridMultilevel"/>
    <w:tmpl w:val="91B68C58"/>
    <w:lvl w:ilvl="0" w:tplc="744AA51C">
      <w:start w:val="1"/>
      <w:numFmt w:val="bullet"/>
      <w:lvlText w:val="•"/>
      <w:lvlJc w:val="left"/>
      <w:pPr>
        <w:tabs>
          <w:tab w:val="num" w:pos="720"/>
        </w:tabs>
        <w:ind w:left="720" w:hanging="360"/>
      </w:pPr>
      <w:rPr>
        <w:rFonts w:ascii="Arial" w:hAnsi="Arial" w:hint="default"/>
      </w:rPr>
    </w:lvl>
    <w:lvl w:ilvl="1" w:tplc="CBC03370" w:tentative="1">
      <w:start w:val="1"/>
      <w:numFmt w:val="bullet"/>
      <w:lvlText w:val="•"/>
      <w:lvlJc w:val="left"/>
      <w:pPr>
        <w:tabs>
          <w:tab w:val="num" w:pos="1440"/>
        </w:tabs>
        <w:ind w:left="1440" w:hanging="360"/>
      </w:pPr>
      <w:rPr>
        <w:rFonts w:ascii="Arial" w:hAnsi="Arial" w:hint="default"/>
      </w:rPr>
    </w:lvl>
    <w:lvl w:ilvl="2" w:tplc="A3C43202" w:tentative="1">
      <w:start w:val="1"/>
      <w:numFmt w:val="bullet"/>
      <w:lvlText w:val="•"/>
      <w:lvlJc w:val="left"/>
      <w:pPr>
        <w:tabs>
          <w:tab w:val="num" w:pos="2160"/>
        </w:tabs>
        <w:ind w:left="2160" w:hanging="360"/>
      </w:pPr>
      <w:rPr>
        <w:rFonts w:ascii="Arial" w:hAnsi="Arial" w:hint="default"/>
      </w:rPr>
    </w:lvl>
    <w:lvl w:ilvl="3" w:tplc="F43C67B2" w:tentative="1">
      <w:start w:val="1"/>
      <w:numFmt w:val="bullet"/>
      <w:lvlText w:val="•"/>
      <w:lvlJc w:val="left"/>
      <w:pPr>
        <w:tabs>
          <w:tab w:val="num" w:pos="2880"/>
        </w:tabs>
        <w:ind w:left="2880" w:hanging="360"/>
      </w:pPr>
      <w:rPr>
        <w:rFonts w:ascii="Arial" w:hAnsi="Arial" w:hint="default"/>
      </w:rPr>
    </w:lvl>
    <w:lvl w:ilvl="4" w:tplc="89AAD288" w:tentative="1">
      <w:start w:val="1"/>
      <w:numFmt w:val="bullet"/>
      <w:lvlText w:val="•"/>
      <w:lvlJc w:val="left"/>
      <w:pPr>
        <w:tabs>
          <w:tab w:val="num" w:pos="3600"/>
        </w:tabs>
        <w:ind w:left="3600" w:hanging="360"/>
      </w:pPr>
      <w:rPr>
        <w:rFonts w:ascii="Arial" w:hAnsi="Arial" w:hint="default"/>
      </w:rPr>
    </w:lvl>
    <w:lvl w:ilvl="5" w:tplc="6B8EA574" w:tentative="1">
      <w:start w:val="1"/>
      <w:numFmt w:val="bullet"/>
      <w:lvlText w:val="•"/>
      <w:lvlJc w:val="left"/>
      <w:pPr>
        <w:tabs>
          <w:tab w:val="num" w:pos="4320"/>
        </w:tabs>
        <w:ind w:left="4320" w:hanging="360"/>
      </w:pPr>
      <w:rPr>
        <w:rFonts w:ascii="Arial" w:hAnsi="Arial" w:hint="default"/>
      </w:rPr>
    </w:lvl>
    <w:lvl w:ilvl="6" w:tplc="CD6AE0EA" w:tentative="1">
      <w:start w:val="1"/>
      <w:numFmt w:val="bullet"/>
      <w:lvlText w:val="•"/>
      <w:lvlJc w:val="left"/>
      <w:pPr>
        <w:tabs>
          <w:tab w:val="num" w:pos="5040"/>
        </w:tabs>
        <w:ind w:left="5040" w:hanging="360"/>
      </w:pPr>
      <w:rPr>
        <w:rFonts w:ascii="Arial" w:hAnsi="Arial" w:hint="default"/>
      </w:rPr>
    </w:lvl>
    <w:lvl w:ilvl="7" w:tplc="30B6177C" w:tentative="1">
      <w:start w:val="1"/>
      <w:numFmt w:val="bullet"/>
      <w:lvlText w:val="•"/>
      <w:lvlJc w:val="left"/>
      <w:pPr>
        <w:tabs>
          <w:tab w:val="num" w:pos="5760"/>
        </w:tabs>
        <w:ind w:left="5760" w:hanging="360"/>
      </w:pPr>
      <w:rPr>
        <w:rFonts w:ascii="Arial" w:hAnsi="Arial" w:hint="default"/>
      </w:rPr>
    </w:lvl>
    <w:lvl w:ilvl="8" w:tplc="477826FC"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FE00BB1"/>
    <w:multiLevelType w:val="hybridMultilevel"/>
    <w:tmpl w:val="727EDEDA"/>
    <w:lvl w:ilvl="0" w:tplc="E76CC3CC">
      <w:start w:val="1"/>
      <w:numFmt w:val="bullet"/>
      <w:lvlText w:val="•"/>
      <w:lvlJc w:val="left"/>
      <w:pPr>
        <w:tabs>
          <w:tab w:val="num" w:pos="720"/>
        </w:tabs>
        <w:ind w:left="720" w:hanging="360"/>
      </w:pPr>
      <w:rPr>
        <w:rFonts w:ascii="Arial" w:hAnsi="Arial" w:hint="default"/>
      </w:rPr>
    </w:lvl>
    <w:lvl w:ilvl="1" w:tplc="1B7020EE" w:tentative="1">
      <w:start w:val="1"/>
      <w:numFmt w:val="bullet"/>
      <w:lvlText w:val="•"/>
      <w:lvlJc w:val="left"/>
      <w:pPr>
        <w:tabs>
          <w:tab w:val="num" w:pos="1440"/>
        </w:tabs>
        <w:ind w:left="1440" w:hanging="360"/>
      </w:pPr>
      <w:rPr>
        <w:rFonts w:ascii="Arial" w:hAnsi="Arial" w:hint="default"/>
      </w:rPr>
    </w:lvl>
    <w:lvl w:ilvl="2" w:tplc="C8C0E2E4" w:tentative="1">
      <w:start w:val="1"/>
      <w:numFmt w:val="bullet"/>
      <w:lvlText w:val="•"/>
      <w:lvlJc w:val="left"/>
      <w:pPr>
        <w:tabs>
          <w:tab w:val="num" w:pos="2160"/>
        </w:tabs>
        <w:ind w:left="2160" w:hanging="360"/>
      </w:pPr>
      <w:rPr>
        <w:rFonts w:ascii="Arial" w:hAnsi="Arial" w:hint="default"/>
      </w:rPr>
    </w:lvl>
    <w:lvl w:ilvl="3" w:tplc="C77C861C" w:tentative="1">
      <w:start w:val="1"/>
      <w:numFmt w:val="bullet"/>
      <w:lvlText w:val="•"/>
      <w:lvlJc w:val="left"/>
      <w:pPr>
        <w:tabs>
          <w:tab w:val="num" w:pos="2880"/>
        </w:tabs>
        <w:ind w:left="2880" w:hanging="360"/>
      </w:pPr>
      <w:rPr>
        <w:rFonts w:ascii="Arial" w:hAnsi="Arial" w:hint="default"/>
      </w:rPr>
    </w:lvl>
    <w:lvl w:ilvl="4" w:tplc="54E68EE0" w:tentative="1">
      <w:start w:val="1"/>
      <w:numFmt w:val="bullet"/>
      <w:lvlText w:val="•"/>
      <w:lvlJc w:val="left"/>
      <w:pPr>
        <w:tabs>
          <w:tab w:val="num" w:pos="3600"/>
        </w:tabs>
        <w:ind w:left="3600" w:hanging="360"/>
      </w:pPr>
      <w:rPr>
        <w:rFonts w:ascii="Arial" w:hAnsi="Arial" w:hint="default"/>
      </w:rPr>
    </w:lvl>
    <w:lvl w:ilvl="5" w:tplc="9BCC47E8" w:tentative="1">
      <w:start w:val="1"/>
      <w:numFmt w:val="bullet"/>
      <w:lvlText w:val="•"/>
      <w:lvlJc w:val="left"/>
      <w:pPr>
        <w:tabs>
          <w:tab w:val="num" w:pos="4320"/>
        </w:tabs>
        <w:ind w:left="4320" w:hanging="360"/>
      </w:pPr>
      <w:rPr>
        <w:rFonts w:ascii="Arial" w:hAnsi="Arial" w:hint="default"/>
      </w:rPr>
    </w:lvl>
    <w:lvl w:ilvl="6" w:tplc="08B8E81E" w:tentative="1">
      <w:start w:val="1"/>
      <w:numFmt w:val="bullet"/>
      <w:lvlText w:val="•"/>
      <w:lvlJc w:val="left"/>
      <w:pPr>
        <w:tabs>
          <w:tab w:val="num" w:pos="5040"/>
        </w:tabs>
        <w:ind w:left="5040" w:hanging="360"/>
      </w:pPr>
      <w:rPr>
        <w:rFonts w:ascii="Arial" w:hAnsi="Arial" w:hint="default"/>
      </w:rPr>
    </w:lvl>
    <w:lvl w:ilvl="7" w:tplc="67DE1DBE" w:tentative="1">
      <w:start w:val="1"/>
      <w:numFmt w:val="bullet"/>
      <w:lvlText w:val="•"/>
      <w:lvlJc w:val="left"/>
      <w:pPr>
        <w:tabs>
          <w:tab w:val="num" w:pos="5760"/>
        </w:tabs>
        <w:ind w:left="5760" w:hanging="360"/>
      </w:pPr>
      <w:rPr>
        <w:rFonts w:ascii="Arial" w:hAnsi="Arial" w:hint="default"/>
      </w:rPr>
    </w:lvl>
    <w:lvl w:ilvl="8" w:tplc="654CB534"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FE8430C"/>
    <w:multiLevelType w:val="hybridMultilevel"/>
    <w:tmpl w:val="C3029E12"/>
    <w:lvl w:ilvl="0" w:tplc="9A42697E">
      <w:start w:val="1"/>
      <w:numFmt w:val="lowerLetter"/>
      <w:lvlText w:val="%1)"/>
      <w:lvlJc w:val="left"/>
      <w:pPr>
        <w:tabs>
          <w:tab w:val="num" w:pos="720"/>
        </w:tabs>
        <w:ind w:left="720" w:hanging="360"/>
      </w:pPr>
    </w:lvl>
    <w:lvl w:ilvl="1" w:tplc="6B1EB82C" w:tentative="1">
      <w:start w:val="1"/>
      <w:numFmt w:val="lowerLetter"/>
      <w:lvlText w:val="%2)"/>
      <w:lvlJc w:val="left"/>
      <w:pPr>
        <w:tabs>
          <w:tab w:val="num" w:pos="1440"/>
        </w:tabs>
        <w:ind w:left="1440" w:hanging="360"/>
      </w:pPr>
    </w:lvl>
    <w:lvl w:ilvl="2" w:tplc="102CB0BA" w:tentative="1">
      <w:start w:val="1"/>
      <w:numFmt w:val="lowerLetter"/>
      <w:lvlText w:val="%3)"/>
      <w:lvlJc w:val="left"/>
      <w:pPr>
        <w:tabs>
          <w:tab w:val="num" w:pos="2160"/>
        </w:tabs>
        <w:ind w:left="2160" w:hanging="360"/>
      </w:pPr>
    </w:lvl>
    <w:lvl w:ilvl="3" w:tplc="714E4730" w:tentative="1">
      <w:start w:val="1"/>
      <w:numFmt w:val="lowerLetter"/>
      <w:lvlText w:val="%4)"/>
      <w:lvlJc w:val="left"/>
      <w:pPr>
        <w:tabs>
          <w:tab w:val="num" w:pos="2880"/>
        </w:tabs>
        <w:ind w:left="2880" w:hanging="360"/>
      </w:pPr>
    </w:lvl>
    <w:lvl w:ilvl="4" w:tplc="7AC0A96A" w:tentative="1">
      <w:start w:val="1"/>
      <w:numFmt w:val="lowerLetter"/>
      <w:lvlText w:val="%5)"/>
      <w:lvlJc w:val="left"/>
      <w:pPr>
        <w:tabs>
          <w:tab w:val="num" w:pos="3600"/>
        </w:tabs>
        <w:ind w:left="3600" w:hanging="360"/>
      </w:pPr>
    </w:lvl>
    <w:lvl w:ilvl="5" w:tplc="D8002430" w:tentative="1">
      <w:start w:val="1"/>
      <w:numFmt w:val="lowerLetter"/>
      <w:lvlText w:val="%6)"/>
      <w:lvlJc w:val="left"/>
      <w:pPr>
        <w:tabs>
          <w:tab w:val="num" w:pos="4320"/>
        </w:tabs>
        <w:ind w:left="4320" w:hanging="360"/>
      </w:pPr>
    </w:lvl>
    <w:lvl w:ilvl="6" w:tplc="C3B2024C" w:tentative="1">
      <w:start w:val="1"/>
      <w:numFmt w:val="lowerLetter"/>
      <w:lvlText w:val="%7)"/>
      <w:lvlJc w:val="left"/>
      <w:pPr>
        <w:tabs>
          <w:tab w:val="num" w:pos="5040"/>
        </w:tabs>
        <w:ind w:left="5040" w:hanging="360"/>
      </w:pPr>
    </w:lvl>
    <w:lvl w:ilvl="7" w:tplc="622A7CF4" w:tentative="1">
      <w:start w:val="1"/>
      <w:numFmt w:val="lowerLetter"/>
      <w:lvlText w:val="%8)"/>
      <w:lvlJc w:val="left"/>
      <w:pPr>
        <w:tabs>
          <w:tab w:val="num" w:pos="5760"/>
        </w:tabs>
        <w:ind w:left="5760" w:hanging="360"/>
      </w:pPr>
    </w:lvl>
    <w:lvl w:ilvl="8" w:tplc="FEEE925C" w:tentative="1">
      <w:start w:val="1"/>
      <w:numFmt w:val="lowerLetter"/>
      <w:lvlText w:val="%9)"/>
      <w:lvlJc w:val="left"/>
      <w:pPr>
        <w:tabs>
          <w:tab w:val="num" w:pos="6480"/>
        </w:tabs>
        <w:ind w:left="6480" w:hanging="360"/>
      </w:pPr>
    </w:lvl>
  </w:abstractNum>
  <w:num w:numId="1" w16cid:durableId="1877617295">
    <w:abstractNumId w:val="35"/>
  </w:num>
  <w:num w:numId="2" w16cid:durableId="1674066237">
    <w:abstractNumId w:val="13"/>
  </w:num>
  <w:num w:numId="3" w16cid:durableId="203442850">
    <w:abstractNumId w:val="0"/>
  </w:num>
  <w:num w:numId="4" w16cid:durableId="51464470">
    <w:abstractNumId w:val="6"/>
  </w:num>
  <w:num w:numId="5" w16cid:durableId="211769482">
    <w:abstractNumId w:val="40"/>
  </w:num>
  <w:num w:numId="6" w16cid:durableId="185564876">
    <w:abstractNumId w:val="2"/>
  </w:num>
  <w:num w:numId="7" w16cid:durableId="1308240990">
    <w:abstractNumId w:val="14"/>
  </w:num>
  <w:num w:numId="8" w16cid:durableId="1490053785">
    <w:abstractNumId w:val="24"/>
  </w:num>
  <w:num w:numId="9" w16cid:durableId="816723294">
    <w:abstractNumId w:val="26"/>
  </w:num>
  <w:num w:numId="10" w16cid:durableId="587886392">
    <w:abstractNumId w:val="33"/>
  </w:num>
  <w:num w:numId="11" w16cid:durableId="831457374">
    <w:abstractNumId w:val="38"/>
  </w:num>
  <w:num w:numId="12" w16cid:durableId="890848237">
    <w:abstractNumId w:val="11"/>
  </w:num>
  <w:num w:numId="13" w16cid:durableId="192764353">
    <w:abstractNumId w:val="9"/>
  </w:num>
  <w:num w:numId="14" w16cid:durableId="816073518">
    <w:abstractNumId w:val="37"/>
  </w:num>
  <w:num w:numId="15" w16cid:durableId="512499943">
    <w:abstractNumId w:val="27"/>
  </w:num>
  <w:num w:numId="16" w16cid:durableId="1781876822">
    <w:abstractNumId w:val="39"/>
  </w:num>
  <w:num w:numId="17" w16cid:durableId="1957367576">
    <w:abstractNumId w:val="8"/>
  </w:num>
  <w:num w:numId="18" w16cid:durableId="1533111698">
    <w:abstractNumId w:val="34"/>
  </w:num>
  <w:num w:numId="19" w16cid:durableId="2141067658">
    <w:abstractNumId w:val="4"/>
  </w:num>
  <w:num w:numId="20" w16cid:durableId="897789449">
    <w:abstractNumId w:val="41"/>
  </w:num>
  <w:num w:numId="21" w16cid:durableId="1153137757">
    <w:abstractNumId w:val="12"/>
  </w:num>
  <w:num w:numId="22" w16cid:durableId="185944115">
    <w:abstractNumId w:val="22"/>
  </w:num>
  <w:num w:numId="23" w16cid:durableId="18505425">
    <w:abstractNumId w:val="10"/>
  </w:num>
  <w:num w:numId="24" w16cid:durableId="2098987301">
    <w:abstractNumId w:val="32"/>
  </w:num>
  <w:num w:numId="25" w16cid:durableId="1747726227">
    <w:abstractNumId w:val="31"/>
  </w:num>
  <w:num w:numId="26" w16cid:durableId="1174224026">
    <w:abstractNumId w:val="18"/>
  </w:num>
  <w:num w:numId="27" w16cid:durableId="1936204637">
    <w:abstractNumId w:val="1"/>
  </w:num>
  <w:num w:numId="28" w16cid:durableId="1902399738">
    <w:abstractNumId w:val="23"/>
  </w:num>
  <w:num w:numId="29" w16cid:durableId="1007560892">
    <w:abstractNumId w:val="16"/>
  </w:num>
  <w:num w:numId="30" w16cid:durableId="608199828">
    <w:abstractNumId w:val="19"/>
  </w:num>
  <w:num w:numId="31" w16cid:durableId="679815636">
    <w:abstractNumId w:val="21"/>
  </w:num>
  <w:num w:numId="32" w16cid:durableId="1031301649">
    <w:abstractNumId w:val="30"/>
  </w:num>
  <w:num w:numId="33" w16cid:durableId="1650478697">
    <w:abstractNumId w:val="28"/>
  </w:num>
  <w:num w:numId="34" w16cid:durableId="835073217">
    <w:abstractNumId w:val="15"/>
  </w:num>
  <w:num w:numId="35" w16cid:durableId="301690313">
    <w:abstractNumId w:val="29"/>
  </w:num>
  <w:num w:numId="36" w16cid:durableId="810445463">
    <w:abstractNumId w:val="5"/>
  </w:num>
  <w:num w:numId="37" w16cid:durableId="1186478464">
    <w:abstractNumId w:val="7"/>
  </w:num>
  <w:num w:numId="38" w16cid:durableId="1393581738">
    <w:abstractNumId w:val="36"/>
  </w:num>
  <w:num w:numId="39" w16cid:durableId="1530336589">
    <w:abstractNumId w:val="17"/>
  </w:num>
  <w:num w:numId="40" w16cid:durableId="1783455527">
    <w:abstractNumId w:val="25"/>
  </w:num>
  <w:num w:numId="41" w16cid:durableId="443699163">
    <w:abstractNumId w:val="3"/>
  </w:num>
  <w:num w:numId="42" w16cid:durableId="9340501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73D2"/>
    <w:rsid w:val="00014F62"/>
    <w:rsid w:val="00015F66"/>
    <w:rsid w:val="000572BF"/>
    <w:rsid w:val="00067265"/>
    <w:rsid w:val="00074402"/>
    <w:rsid w:val="000C2FDF"/>
    <w:rsid w:val="000F262F"/>
    <w:rsid w:val="00101F05"/>
    <w:rsid w:val="00122E60"/>
    <w:rsid w:val="00132003"/>
    <w:rsid w:val="00134B40"/>
    <w:rsid w:val="0014530F"/>
    <w:rsid w:val="001B2F0D"/>
    <w:rsid w:val="001D37B9"/>
    <w:rsid w:val="001D7C03"/>
    <w:rsid w:val="001E5F22"/>
    <w:rsid w:val="00216C85"/>
    <w:rsid w:val="0023250D"/>
    <w:rsid w:val="00233B0C"/>
    <w:rsid w:val="00251875"/>
    <w:rsid w:val="0026393A"/>
    <w:rsid w:val="00271313"/>
    <w:rsid w:val="00273EDD"/>
    <w:rsid w:val="0028132B"/>
    <w:rsid w:val="002B3751"/>
    <w:rsid w:val="002C1776"/>
    <w:rsid w:val="002C26C7"/>
    <w:rsid w:val="002C3965"/>
    <w:rsid w:val="002D3904"/>
    <w:rsid w:val="002D5CF0"/>
    <w:rsid w:val="002E2F8D"/>
    <w:rsid w:val="002F6E7F"/>
    <w:rsid w:val="00300237"/>
    <w:rsid w:val="00304B9A"/>
    <w:rsid w:val="003163D2"/>
    <w:rsid w:val="00321C4C"/>
    <w:rsid w:val="00334432"/>
    <w:rsid w:val="0036243B"/>
    <w:rsid w:val="00386B21"/>
    <w:rsid w:val="00392BBC"/>
    <w:rsid w:val="003A6899"/>
    <w:rsid w:val="003E4ECF"/>
    <w:rsid w:val="004239E6"/>
    <w:rsid w:val="00431B4B"/>
    <w:rsid w:val="00443502"/>
    <w:rsid w:val="00452C56"/>
    <w:rsid w:val="00486DD3"/>
    <w:rsid w:val="00487BD2"/>
    <w:rsid w:val="004A736E"/>
    <w:rsid w:val="004A7E5F"/>
    <w:rsid w:val="005740BC"/>
    <w:rsid w:val="005B0E45"/>
    <w:rsid w:val="00625174"/>
    <w:rsid w:val="006347D3"/>
    <w:rsid w:val="00676856"/>
    <w:rsid w:val="006925AA"/>
    <w:rsid w:val="006C78DA"/>
    <w:rsid w:val="007009F2"/>
    <w:rsid w:val="00722B8F"/>
    <w:rsid w:val="00725177"/>
    <w:rsid w:val="00725908"/>
    <w:rsid w:val="00754698"/>
    <w:rsid w:val="00807C73"/>
    <w:rsid w:val="00814A9E"/>
    <w:rsid w:val="008164AE"/>
    <w:rsid w:val="00861211"/>
    <w:rsid w:val="0089253B"/>
    <w:rsid w:val="008E6215"/>
    <w:rsid w:val="0090040D"/>
    <w:rsid w:val="00906DD2"/>
    <w:rsid w:val="00911814"/>
    <w:rsid w:val="00927A59"/>
    <w:rsid w:val="00954B1A"/>
    <w:rsid w:val="00995B99"/>
    <w:rsid w:val="009A645B"/>
    <w:rsid w:val="009D052C"/>
    <w:rsid w:val="009D1D1E"/>
    <w:rsid w:val="009D522B"/>
    <w:rsid w:val="009E02CF"/>
    <w:rsid w:val="009E60F6"/>
    <w:rsid w:val="00A035FD"/>
    <w:rsid w:val="00A11C75"/>
    <w:rsid w:val="00A12E4E"/>
    <w:rsid w:val="00A168D1"/>
    <w:rsid w:val="00A23C02"/>
    <w:rsid w:val="00A32FDB"/>
    <w:rsid w:val="00A56140"/>
    <w:rsid w:val="00A844D9"/>
    <w:rsid w:val="00AC6276"/>
    <w:rsid w:val="00AD7BFD"/>
    <w:rsid w:val="00B15BBA"/>
    <w:rsid w:val="00B8304B"/>
    <w:rsid w:val="00B87E75"/>
    <w:rsid w:val="00C07F7D"/>
    <w:rsid w:val="00C6360A"/>
    <w:rsid w:val="00C86BA9"/>
    <w:rsid w:val="00CA1BBC"/>
    <w:rsid w:val="00CB0363"/>
    <w:rsid w:val="00CD33A8"/>
    <w:rsid w:val="00CF47D9"/>
    <w:rsid w:val="00D07EB5"/>
    <w:rsid w:val="00D237F1"/>
    <w:rsid w:val="00D670C9"/>
    <w:rsid w:val="00D93F4C"/>
    <w:rsid w:val="00DA1D1D"/>
    <w:rsid w:val="00DB50AC"/>
    <w:rsid w:val="00DB7B15"/>
    <w:rsid w:val="00DC57FF"/>
    <w:rsid w:val="00E17C7C"/>
    <w:rsid w:val="00E547E2"/>
    <w:rsid w:val="00E569FD"/>
    <w:rsid w:val="00E61428"/>
    <w:rsid w:val="00E620E7"/>
    <w:rsid w:val="00E6355B"/>
    <w:rsid w:val="00E86609"/>
    <w:rsid w:val="00EA4663"/>
    <w:rsid w:val="00EB1D50"/>
    <w:rsid w:val="00F66E1B"/>
    <w:rsid w:val="00FA4297"/>
    <w:rsid w:val="00FA7292"/>
    <w:rsid w:val="00FB7B14"/>
    <w:rsid w:val="00FE45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A7292"/>
    <w:pPr>
      <w:keepNext/>
      <w:keepLines/>
      <w:spacing w:before="240" w:after="0" w:line="360" w:lineRule="auto"/>
      <w:outlineLvl w:val="0"/>
    </w:pPr>
    <w:rPr>
      <w:rFonts w:ascii="Arial" w:eastAsiaTheme="majorEastAsia" w:hAnsi="Arial"/>
      <w:b/>
      <w:bCs/>
      <w:color w:val="4472C4" w:themeColor="accent1"/>
      <w:sz w:val="32"/>
      <w:lang w:val="en-US"/>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5B0E45"/>
    <w:pPr>
      <w:spacing w:before="100" w:beforeAutospacing="1" w:after="100" w:afterAutospacing="1" w:line="240" w:lineRule="auto"/>
      <w:outlineLvl w:val="2"/>
    </w:pPr>
    <w:rPr>
      <w:rFonts w:ascii="Arial" w:eastAsia="Times New Roman" w:hAnsi="Arial" w:cs="Times New Roman"/>
      <w:b/>
      <w:bCs/>
      <w:color w:val="4472C4" w:themeColor="accent1"/>
      <w:szCs w:val="27"/>
      <w:lang w:val="en-US" w:eastAsia="en-GB"/>
    </w:rPr>
  </w:style>
  <w:style w:type="paragraph" w:styleId="Heading4">
    <w:name w:val="heading 4"/>
    <w:basedOn w:val="Normal"/>
    <w:next w:val="Normal"/>
    <w:link w:val="Heading4Char"/>
    <w:uiPriority w:val="9"/>
    <w:semiHidden/>
    <w:unhideWhenUsed/>
    <w:qFormat/>
    <w:rsid w:val="00AC627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292"/>
    <w:rPr>
      <w:rFonts w:ascii="Arial" w:eastAsiaTheme="majorEastAsia" w:hAnsi="Arial"/>
      <w:b/>
      <w:bCs/>
      <w:color w:val="4472C4" w:themeColor="accent1"/>
      <w:sz w:val="32"/>
      <w:lang w:val="en-US"/>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5B0E45"/>
    <w:rPr>
      <w:rFonts w:ascii="Arial" w:eastAsia="Times New Roman" w:hAnsi="Arial" w:cs="Times New Roman"/>
      <w:b/>
      <w:bCs/>
      <w:color w:val="4472C4" w:themeColor="accent1"/>
      <w:szCs w:val="27"/>
      <w:lang w:val="en-US"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4A7E5F"/>
    <w:pPr>
      <w:spacing w:after="0" w:line="240" w:lineRule="auto"/>
      <w:ind w:left="720"/>
      <w:contextualSpacing/>
    </w:pPr>
    <w:rPr>
      <w:rFonts w:eastAsia="Times New Roman" w:cs="Times New Roman"/>
      <w:szCs w:val="24"/>
      <w:lang w:val="en-US"/>
    </w:rPr>
  </w:style>
  <w:style w:type="paragraph" w:styleId="NormalWeb">
    <w:name w:val="Normal (Web)"/>
    <w:basedOn w:val="Normal"/>
    <w:uiPriority w:val="99"/>
    <w:semiHidden/>
    <w:unhideWhenUsed/>
    <w:rsid w:val="0089253B"/>
    <w:rPr>
      <w:rFonts w:cs="Times New Roman"/>
      <w:szCs w:val="24"/>
    </w:rPr>
  </w:style>
  <w:style w:type="character" w:customStyle="1" w:styleId="Heading4Char">
    <w:name w:val="Heading 4 Char"/>
    <w:basedOn w:val="DefaultParagraphFont"/>
    <w:link w:val="Heading4"/>
    <w:uiPriority w:val="9"/>
    <w:semiHidden/>
    <w:rsid w:val="00AC6276"/>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6251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11814"/>
    <w:rPr>
      <w:b/>
      <w:bCs/>
    </w:rPr>
  </w:style>
  <w:style w:type="character" w:styleId="Hyperlink">
    <w:name w:val="Hyperlink"/>
    <w:basedOn w:val="DefaultParagraphFont"/>
    <w:uiPriority w:val="99"/>
    <w:unhideWhenUsed/>
    <w:rsid w:val="00D237F1"/>
    <w:rPr>
      <w:color w:val="0563C1" w:themeColor="hyperlink"/>
      <w:u w:val="single"/>
    </w:rPr>
  </w:style>
  <w:style w:type="character" w:styleId="UnresolvedMention">
    <w:name w:val="Unresolved Mention"/>
    <w:basedOn w:val="DefaultParagraphFont"/>
    <w:uiPriority w:val="99"/>
    <w:semiHidden/>
    <w:unhideWhenUsed/>
    <w:rsid w:val="00D237F1"/>
    <w:rPr>
      <w:color w:val="605E5C"/>
      <w:shd w:val="clear" w:color="auto" w:fill="E1DFDD"/>
    </w:rPr>
  </w:style>
  <w:style w:type="table" w:styleId="PlainTable1">
    <w:name w:val="Plain Table 1"/>
    <w:basedOn w:val="TableNormal"/>
    <w:uiPriority w:val="41"/>
    <w:rsid w:val="000073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itle">
    <w:name w:val="Title"/>
    <w:basedOn w:val="Normal"/>
    <w:next w:val="Normal"/>
    <w:link w:val="TitleChar"/>
    <w:uiPriority w:val="10"/>
    <w:qFormat/>
    <w:rsid w:val="0025187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1875"/>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FA7292"/>
    <w:pPr>
      <w:spacing w:line="259" w:lineRule="auto"/>
      <w:outlineLvl w:val="9"/>
    </w:pPr>
    <w:rPr>
      <w:rFonts w:asciiTheme="majorHAnsi" w:hAnsiTheme="majorHAnsi" w:cstheme="majorBidi"/>
      <w:b w:val="0"/>
      <w:bCs w:val="0"/>
      <w:color w:val="2F5496" w:themeColor="accent1" w:themeShade="BF"/>
      <w:szCs w:val="32"/>
    </w:rPr>
  </w:style>
  <w:style w:type="paragraph" w:styleId="TOC1">
    <w:name w:val="toc 1"/>
    <w:basedOn w:val="Normal"/>
    <w:next w:val="Normal"/>
    <w:autoRedefine/>
    <w:uiPriority w:val="39"/>
    <w:unhideWhenUsed/>
    <w:rsid w:val="00FA7292"/>
    <w:pPr>
      <w:spacing w:after="100"/>
    </w:pPr>
  </w:style>
  <w:style w:type="paragraph" w:styleId="TOC2">
    <w:name w:val="toc 2"/>
    <w:basedOn w:val="Normal"/>
    <w:next w:val="Normal"/>
    <w:autoRedefine/>
    <w:uiPriority w:val="39"/>
    <w:unhideWhenUsed/>
    <w:rsid w:val="00725908"/>
    <w:pPr>
      <w:spacing w:after="100"/>
      <w:ind w:left="240"/>
    </w:pPr>
  </w:style>
  <w:style w:type="paragraph" w:styleId="TOC3">
    <w:name w:val="toc 3"/>
    <w:basedOn w:val="Normal"/>
    <w:next w:val="Normal"/>
    <w:autoRedefine/>
    <w:uiPriority w:val="39"/>
    <w:unhideWhenUsed/>
    <w:rsid w:val="0072590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0/15/contents" TargetMode="External"/><Relationship Id="rId5" Type="http://schemas.openxmlformats.org/officeDocument/2006/relationships/webSettings" Target="webSettings.xml"/><Relationship Id="rId10" Type="http://schemas.openxmlformats.org/officeDocument/2006/relationships/hyperlink" Target="https://www.gov.uk/government/publications/government-digital-inclusion-strategy?utm_source=chatgpt.com"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D746B-9156-4398-A670-9088F2DD6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5163</Words>
  <Characters>29434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Noor Al Kemer Muzemil</cp:lastModifiedBy>
  <cp:revision>2</cp:revision>
  <dcterms:created xsi:type="dcterms:W3CDTF">2026-08-14T02:06:00Z</dcterms:created>
  <dcterms:modified xsi:type="dcterms:W3CDTF">2026-08-14T02:06:00Z</dcterms:modified>
</cp:coreProperties>
</file>