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359EA64" w14:textId="77777777" w:rsidR="00705126" w:rsidRPr="00705126" w:rsidRDefault="00705126" w:rsidP="00705126">
      <w:pPr>
        <w:shd w:val="clear" w:color="auto" w:fill="FFFFFF"/>
        <w:spacing w:before="240" w:after="240"/>
        <w:jc w:val="center"/>
        <w:rPr>
          <w:color w:val="0F1115"/>
          <w:sz w:val="28"/>
          <w:szCs w:val="28"/>
        </w:rPr>
      </w:pPr>
      <w:r w:rsidRPr="00705126">
        <w:rPr>
          <w:b/>
          <w:bCs/>
          <w:color w:val="0F1115"/>
          <w:sz w:val="28"/>
          <w:szCs w:val="28"/>
        </w:rPr>
        <w:t>University of Wales Trinity Saint David</w:t>
      </w:r>
    </w:p>
    <w:p w14:paraId="7AA3429C" w14:textId="29B3C28E" w:rsidR="00705126" w:rsidRPr="00705126" w:rsidRDefault="00705126" w:rsidP="00705126">
      <w:pPr>
        <w:shd w:val="clear" w:color="auto" w:fill="FFFFFF"/>
        <w:spacing w:before="240" w:after="240"/>
        <w:jc w:val="center"/>
        <w:rPr>
          <w:color w:val="0F1115"/>
          <w:sz w:val="28"/>
          <w:szCs w:val="28"/>
        </w:rPr>
      </w:pPr>
      <w:r w:rsidRPr="00705126">
        <w:rPr>
          <w:b/>
          <w:bCs/>
          <w:color w:val="0F1115"/>
        </w:rPr>
        <w:drawing>
          <wp:anchor distT="0" distB="0" distL="114300" distR="114300" simplePos="0" relativeHeight="251670528" behindDoc="0" locked="0" layoutInCell="1" allowOverlap="1" wp14:anchorId="56CF8CD0" wp14:editId="300EAF22">
            <wp:simplePos x="0" y="0"/>
            <wp:positionH relativeFrom="margin">
              <wp:align>left</wp:align>
            </wp:positionH>
            <wp:positionV relativeFrom="paragraph">
              <wp:posOffset>356235</wp:posOffset>
            </wp:positionV>
            <wp:extent cx="5731510" cy="3779520"/>
            <wp:effectExtent l="0" t="0" r="2540" b="0"/>
            <wp:wrapSquare wrapText="bothSides"/>
            <wp:docPr id="1227250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79520"/>
                    </a:xfrm>
                    <a:prstGeom prst="rect">
                      <a:avLst/>
                    </a:prstGeom>
                    <a:noFill/>
                    <a:ln>
                      <a:noFill/>
                    </a:ln>
                  </pic:spPr>
                </pic:pic>
              </a:graphicData>
            </a:graphic>
            <wp14:sizeRelV relativeFrom="margin">
              <wp14:pctHeight>0</wp14:pctHeight>
            </wp14:sizeRelV>
          </wp:anchor>
        </w:drawing>
      </w:r>
      <w:r w:rsidRPr="00705126">
        <w:rPr>
          <w:b/>
          <w:bCs/>
          <w:color w:val="0F1115"/>
          <w:sz w:val="28"/>
          <w:szCs w:val="28"/>
        </w:rPr>
        <w:t>Wales Institute of Science &amp; Art</w:t>
      </w:r>
    </w:p>
    <w:tbl>
      <w:tblPr>
        <w:tblW w:w="0" w:type="auto"/>
        <w:tblCellMar>
          <w:top w:w="15" w:type="dxa"/>
          <w:left w:w="15" w:type="dxa"/>
          <w:bottom w:w="15" w:type="dxa"/>
          <w:right w:w="15" w:type="dxa"/>
        </w:tblCellMar>
        <w:tblLook w:val="04A0" w:firstRow="1" w:lastRow="0" w:firstColumn="1" w:lastColumn="0" w:noHBand="0" w:noVBand="1"/>
      </w:tblPr>
      <w:tblGrid>
        <w:gridCol w:w="8820"/>
        <w:gridCol w:w="206"/>
      </w:tblGrid>
      <w:tr w:rsidR="00705126" w:rsidRPr="00705126" w14:paraId="78DA4036" w14:textId="77777777">
        <w:tc>
          <w:tcPr>
            <w:tcW w:w="0" w:type="auto"/>
            <w:tcMar>
              <w:top w:w="100" w:type="dxa"/>
              <w:left w:w="100" w:type="dxa"/>
              <w:bottom w:w="100" w:type="dxa"/>
              <w:right w:w="100" w:type="dxa"/>
            </w:tcMar>
            <w:hideMark/>
          </w:tcPr>
          <w:p w14:paraId="1FC2109E" w14:textId="77777777" w:rsidR="00705126" w:rsidRDefault="00705126" w:rsidP="00705126">
            <w:pPr>
              <w:shd w:val="clear" w:color="auto" w:fill="FFFFFF"/>
              <w:spacing w:before="240" w:after="240"/>
              <w:jc w:val="center"/>
              <w:rPr>
                <w:b/>
                <w:color w:val="0F1115"/>
              </w:rPr>
            </w:pPr>
            <w:r w:rsidRPr="00705126">
              <w:rPr>
                <w:b/>
                <w:color w:val="0F1115"/>
              </w:rPr>
              <w:t>BEng Mechanical and Manufacturing Engineering</w:t>
            </w:r>
          </w:p>
          <w:p w14:paraId="643F5C85" w14:textId="00642D49" w:rsidR="002B42AC" w:rsidRPr="00705126" w:rsidRDefault="002B42AC" w:rsidP="00705126">
            <w:pPr>
              <w:shd w:val="clear" w:color="auto" w:fill="FFFFFF"/>
              <w:spacing w:before="240" w:after="240"/>
              <w:jc w:val="center"/>
              <w:rPr>
                <w:color w:val="0F1115"/>
              </w:rPr>
            </w:pPr>
            <w:r>
              <w:rPr>
                <w:b/>
                <w:color w:val="0F1115"/>
              </w:rPr>
              <w:t>ACMA6013</w:t>
            </w:r>
          </w:p>
        </w:tc>
        <w:tc>
          <w:tcPr>
            <w:tcW w:w="0" w:type="auto"/>
            <w:tcMar>
              <w:top w:w="100" w:type="dxa"/>
              <w:left w:w="100" w:type="dxa"/>
              <w:bottom w:w="100" w:type="dxa"/>
              <w:right w:w="100" w:type="dxa"/>
            </w:tcMar>
            <w:hideMark/>
          </w:tcPr>
          <w:p w14:paraId="6DCD5246" w14:textId="77777777" w:rsidR="00705126" w:rsidRPr="00705126" w:rsidRDefault="00705126" w:rsidP="00705126">
            <w:pPr>
              <w:shd w:val="clear" w:color="auto" w:fill="FFFFFF"/>
              <w:spacing w:before="240" w:after="240"/>
              <w:rPr>
                <w:color w:val="0F1115"/>
              </w:rPr>
            </w:pPr>
          </w:p>
        </w:tc>
      </w:tr>
      <w:tr w:rsidR="00705126" w:rsidRPr="00705126" w14:paraId="17C118A3" w14:textId="77777777">
        <w:tc>
          <w:tcPr>
            <w:tcW w:w="0" w:type="auto"/>
            <w:tcMar>
              <w:top w:w="100" w:type="dxa"/>
              <w:left w:w="100" w:type="dxa"/>
              <w:bottom w:w="100" w:type="dxa"/>
              <w:right w:w="100" w:type="dxa"/>
            </w:tcMar>
            <w:hideMark/>
          </w:tcPr>
          <w:p w14:paraId="6A73C5B2" w14:textId="63EC1468" w:rsidR="00705126" w:rsidRPr="00705126" w:rsidRDefault="00705126" w:rsidP="00705126">
            <w:pPr>
              <w:pStyle w:val="Heading1"/>
              <w:keepNext w:val="0"/>
              <w:keepLines w:val="0"/>
              <w:shd w:val="clear" w:color="auto" w:fill="FFFFFF"/>
              <w:spacing w:before="480" w:after="240"/>
              <w:jc w:val="center"/>
              <w:rPr>
                <w:b/>
                <w:bCs/>
                <w:color w:val="0F1115"/>
                <w:sz w:val="28"/>
                <w:szCs w:val="28"/>
              </w:rPr>
            </w:pPr>
            <w:bookmarkStart w:id="0" w:name="_vum9nu85p9jf" w:colFirst="0" w:colLast="0"/>
            <w:bookmarkStart w:id="1" w:name="_Toc231142848"/>
            <w:bookmarkEnd w:id="0"/>
            <w:r w:rsidRPr="00705126">
              <w:rPr>
                <w:b/>
                <w:bCs/>
                <w:color w:val="0F1115"/>
                <w:sz w:val="28"/>
                <w:szCs w:val="28"/>
              </w:rPr>
              <w:t xml:space="preserve">Optimisation of </w:t>
            </w:r>
            <w:r w:rsidRPr="00705126">
              <w:rPr>
                <w:b/>
                <w:bCs/>
                <w:color w:val="0F1115"/>
                <w:sz w:val="28"/>
                <w:szCs w:val="28"/>
              </w:rPr>
              <w:t xml:space="preserve">an </w:t>
            </w:r>
            <w:r w:rsidRPr="00705126">
              <w:rPr>
                <w:b/>
                <w:bCs/>
                <w:color w:val="0F1115"/>
                <w:sz w:val="28"/>
                <w:szCs w:val="28"/>
              </w:rPr>
              <w:t>Industrial Compressed Air System</w:t>
            </w:r>
            <w:bookmarkEnd w:id="1"/>
          </w:p>
          <w:p w14:paraId="70AE1850" w14:textId="165DE43B" w:rsidR="00705126" w:rsidRPr="00705126" w:rsidRDefault="00705126" w:rsidP="00705126">
            <w:pPr>
              <w:shd w:val="clear" w:color="auto" w:fill="FFFFFF"/>
              <w:spacing w:before="240" w:after="240"/>
              <w:jc w:val="center"/>
              <w:rPr>
                <w:b/>
                <w:bCs/>
                <w:color w:val="0F1115"/>
                <w:sz w:val="28"/>
                <w:szCs w:val="28"/>
              </w:rPr>
            </w:pPr>
            <w:r w:rsidRPr="00705126">
              <w:rPr>
                <w:b/>
                <w:bCs/>
                <w:color w:val="0F1115"/>
                <w:sz w:val="28"/>
                <w:szCs w:val="28"/>
              </w:rPr>
              <w:t>A Strategic Approach to Compressed Air System Optimisation: A Case Study at Renishaw, Miskin</w:t>
            </w:r>
          </w:p>
          <w:p w14:paraId="61E7AE72" w14:textId="23312B1D" w:rsidR="00705126" w:rsidRPr="00705126" w:rsidRDefault="00705126" w:rsidP="00705126">
            <w:pPr>
              <w:shd w:val="clear" w:color="auto" w:fill="FFFFFF"/>
              <w:spacing w:before="240" w:after="240"/>
              <w:jc w:val="center"/>
              <w:rPr>
                <w:b/>
                <w:bCs/>
                <w:color w:val="0F1115"/>
                <w:sz w:val="28"/>
                <w:szCs w:val="28"/>
              </w:rPr>
            </w:pPr>
            <w:r w:rsidRPr="00705126">
              <w:rPr>
                <w:b/>
                <w:bCs/>
                <w:color w:val="0F1115"/>
                <w:sz w:val="28"/>
                <w:szCs w:val="28"/>
              </w:rPr>
              <w:t xml:space="preserve">Ryan </w:t>
            </w:r>
            <w:r w:rsidRPr="00705126">
              <w:rPr>
                <w:b/>
                <w:bCs/>
                <w:color w:val="0F1115"/>
                <w:sz w:val="28"/>
                <w:szCs w:val="28"/>
              </w:rPr>
              <w:t>L</w:t>
            </w:r>
            <w:r w:rsidRPr="00705126">
              <w:rPr>
                <w:b/>
                <w:bCs/>
                <w:color w:val="0F1115"/>
                <w:sz w:val="28"/>
                <w:szCs w:val="28"/>
              </w:rPr>
              <w:t>ewis</w:t>
            </w:r>
          </w:p>
          <w:p w14:paraId="101C2F26" w14:textId="77777777" w:rsidR="00705126" w:rsidRPr="00705126" w:rsidRDefault="00705126" w:rsidP="00705126">
            <w:pPr>
              <w:shd w:val="clear" w:color="auto" w:fill="FFFFFF"/>
              <w:spacing w:before="240" w:after="240"/>
              <w:jc w:val="center"/>
              <w:rPr>
                <w:b/>
                <w:bCs/>
                <w:color w:val="0F1115"/>
                <w:sz w:val="28"/>
                <w:szCs w:val="28"/>
              </w:rPr>
            </w:pPr>
            <w:r w:rsidRPr="00705126">
              <w:rPr>
                <w:b/>
                <w:bCs/>
                <w:color w:val="0F1115"/>
                <w:sz w:val="28"/>
                <w:szCs w:val="28"/>
              </w:rPr>
              <w:t>2318511</w:t>
            </w:r>
          </w:p>
          <w:p w14:paraId="24496F37" w14:textId="45CA9365" w:rsidR="00705126" w:rsidRPr="00705126" w:rsidRDefault="00705126" w:rsidP="00705126">
            <w:pPr>
              <w:shd w:val="clear" w:color="auto" w:fill="FFFFFF"/>
              <w:spacing w:before="240" w:after="240"/>
              <w:jc w:val="center"/>
              <w:rPr>
                <w:color w:val="0F1115"/>
              </w:rPr>
            </w:pPr>
            <w:r w:rsidRPr="00705126">
              <w:rPr>
                <w:b/>
                <w:bCs/>
                <w:color w:val="0F1115"/>
                <w:sz w:val="28"/>
                <w:szCs w:val="28"/>
              </w:rPr>
              <w:t>June</w:t>
            </w:r>
            <w:r w:rsidRPr="00705126">
              <w:rPr>
                <w:b/>
                <w:bCs/>
                <w:color w:val="0F1115"/>
                <w:sz w:val="28"/>
                <w:szCs w:val="28"/>
              </w:rPr>
              <w:t xml:space="preserve"> 202</w:t>
            </w:r>
            <w:r w:rsidRPr="00705126">
              <w:rPr>
                <w:b/>
                <w:bCs/>
                <w:color w:val="0F1115"/>
                <w:sz w:val="28"/>
                <w:szCs w:val="28"/>
              </w:rPr>
              <w:t>6</w:t>
            </w:r>
          </w:p>
        </w:tc>
        <w:tc>
          <w:tcPr>
            <w:tcW w:w="0" w:type="auto"/>
            <w:tcMar>
              <w:top w:w="100" w:type="dxa"/>
              <w:left w:w="100" w:type="dxa"/>
              <w:bottom w:w="100" w:type="dxa"/>
              <w:right w:w="100" w:type="dxa"/>
            </w:tcMar>
            <w:hideMark/>
          </w:tcPr>
          <w:p w14:paraId="303C637A" w14:textId="77777777" w:rsidR="00705126" w:rsidRPr="00705126" w:rsidRDefault="00705126" w:rsidP="00705126">
            <w:pPr>
              <w:shd w:val="clear" w:color="auto" w:fill="FFFFFF"/>
              <w:spacing w:before="240" w:after="240"/>
              <w:rPr>
                <w:color w:val="0F1115"/>
              </w:rPr>
            </w:pPr>
          </w:p>
        </w:tc>
      </w:tr>
    </w:tbl>
    <w:p w14:paraId="64E4F8E6" w14:textId="77777777" w:rsidR="00C724AD" w:rsidRDefault="00000000">
      <w:pPr>
        <w:shd w:val="clear" w:color="auto" w:fill="FFFFFF"/>
        <w:spacing w:before="240" w:after="240"/>
        <w:rPr>
          <w:b/>
          <w:bCs/>
          <w:color w:val="0F1115"/>
        </w:rPr>
      </w:pPr>
      <w:r>
        <w:rPr>
          <w:b/>
          <w:bCs/>
          <w:color w:val="0F1115"/>
        </w:rPr>
        <w:lastRenderedPageBreak/>
        <w:t>Declaration of Authenticity</w:t>
      </w:r>
    </w:p>
    <w:p w14:paraId="05B3DB07" w14:textId="43DCA866" w:rsidR="00574620" w:rsidRDefault="00000000">
      <w:pPr>
        <w:shd w:val="clear" w:color="auto" w:fill="FFFFFF"/>
        <w:spacing w:before="240" w:after="240"/>
        <w:rPr>
          <w:color w:val="0F1115"/>
        </w:rPr>
      </w:pPr>
      <w:r>
        <w:rPr>
          <w:color w:val="0F1115"/>
        </w:rPr>
        <w:br/>
      </w:r>
      <w:r>
        <w:rPr>
          <w:i/>
          <w:iCs/>
          <w:color w:val="0F1115"/>
        </w:rPr>
        <w:t>'This thesis is the result of the author's original research. It has been composed by the author and has not been previously submitted for examination, which has led to the award of a degree.'</w:t>
      </w:r>
      <w:r>
        <w:rPr>
          <w:i/>
          <w:iCs/>
          <w:color w:val="0F1115"/>
        </w:rPr>
        <w:br/>
        <w:t>Signed:</w:t>
      </w:r>
      <w:r>
        <w:rPr>
          <w:color w:val="0F1115"/>
        </w:rPr>
        <w:t xml:space="preserve"> </w:t>
      </w:r>
      <w:r w:rsidR="00C724AD" w:rsidRPr="00C724AD">
        <w:rPr>
          <w:rFonts w:ascii="Freestyle Script" w:hAnsi="Freestyle Script"/>
          <w:color w:val="0F1115"/>
          <w:sz w:val="32"/>
          <w:szCs w:val="32"/>
        </w:rPr>
        <w:t>R. Lewis</w:t>
      </w:r>
      <w:r w:rsidR="00C724AD">
        <w:rPr>
          <w:color w:val="0F1115"/>
        </w:rPr>
        <w:t xml:space="preserve"> </w:t>
      </w:r>
      <w:r>
        <w:rPr>
          <w:i/>
          <w:iCs/>
          <w:color w:val="0F1115"/>
        </w:rPr>
        <w:t>Date:</w:t>
      </w:r>
      <w:r w:rsidR="00C724AD">
        <w:rPr>
          <w:i/>
          <w:iCs/>
          <w:color w:val="0F1115"/>
        </w:rPr>
        <w:t>31st</w:t>
      </w:r>
      <w:r>
        <w:rPr>
          <w:color w:val="0F1115"/>
        </w:rPr>
        <w:t xml:space="preserve"> May 2026</w:t>
      </w:r>
    </w:p>
    <w:p w14:paraId="5FE65456" w14:textId="77777777" w:rsidR="00574620" w:rsidRDefault="00000000">
      <w:pPr>
        <w:shd w:val="clear" w:color="auto" w:fill="FFFFFF"/>
        <w:spacing w:before="240" w:after="240"/>
        <w:rPr>
          <w:color w:val="0F1115"/>
        </w:rPr>
      </w:pPr>
      <w:r>
        <w:pict w14:anchorId="41E92BB1">
          <v:rect id="_x0000_i1133" style="width:0;height:1.5pt" o:hralign="center" o:hrstd="t" o:hr="t" fillcolor="#a0a0a0" stroked="f"/>
        </w:pict>
      </w:r>
    </w:p>
    <w:p w14:paraId="223E5B4F" w14:textId="77777777" w:rsidR="00574620" w:rsidRDefault="00574620">
      <w:pPr>
        <w:shd w:val="clear" w:color="auto" w:fill="FFFFFF"/>
        <w:spacing w:before="240" w:after="240"/>
        <w:rPr>
          <w:b/>
          <w:bCs/>
          <w:color w:val="0F1115"/>
        </w:rPr>
      </w:pPr>
    </w:p>
    <w:p w14:paraId="4D41A709" w14:textId="77777777" w:rsidR="00574620" w:rsidRDefault="00574620">
      <w:pPr>
        <w:shd w:val="clear" w:color="auto" w:fill="FFFFFF"/>
        <w:spacing w:before="240" w:after="240"/>
        <w:rPr>
          <w:b/>
          <w:bCs/>
          <w:color w:val="0F1115"/>
        </w:rPr>
      </w:pPr>
    </w:p>
    <w:p w14:paraId="6AB1ED18" w14:textId="77777777" w:rsidR="00574620" w:rsidRDefault="00574620">
      <w:pPr>
        <w:shd w:val="clear" w:color="auto" w:fill="FFFFFF"/>
        <w:spacing w:before="240" w:after="240"/>
        <w:rPr>
          <w:b/>
          <w:bCs/>
          <w:color w:val="0F1115"/>
        </w:rPr>
      </w:pPr>
    </w:p>
    <w:p w14:paraId="46E18FFA" w14:textId="77777777" w:rsidR="00574620" w:rsidRDefault="00574620">
      <w:pPr>
        <w:shd w:val="clear" w:color="auto" w:fill="FFFFFF"/>
        <w:spacing w:before="240" w:after="240"/>
        <w:rPr>
          <w:b/>
          <w:bCs/>
          <w:color w:val="0F1115"/>
        </w:rPr>
      </w:pPr>
    </w:p>
    <w:p w14:paraId="565D56FD" w14:textId="77777777" w:rsidR="00574620" w:rsidRDefault="00574620">
      <w:pPr>
        <w:shd w:val="clear" w:color="auto" w:fill="FFFFFF"/>
        <w:spacing w:before="240" w:after="240"/>
        <w:rPr>
          <w:b/>
          <w:bCs/>
          <w:color w:val="0F1115"/>
        </w:rPr>
      </w:pPr>
    </w:p>
    <w:p w14:paraId="55DF1AB3" w14:textId="77777777" w:rsidR="00574620" w:rsidRDefault="00574620">
      <w:pPr>
        <w:shd w:val="clear" w:color="auto" w:fill="FFFFFF"/>
        <w:spacing w:before="240" w:after="240"/>
        <w:rPr>
          <w:b/>
          <w:bCs/>
          <w:color w:val="0F1115"/>
        </w:rPr>
      </w:pPr>
    </w:p>
    <w:p w14:paraId="6B10295B" w14:textId="77777777" w:rsidR="00574620" w:rsidRDefault="00574620">
      <w:pPr>
        <w:shd w:val="clear" w:color="auto" w:fill="FFFFFF"/>
        <w:spacing w:before="240" w:after="240"/>
        <w:rPr>
          <w:b/>
          <w:bCs/>
          <w:color w:val="0F1115"/>
        </w:rPr>
      </w:pPr>
    </w:p>
    <w:p w14:paraId="660F6A36" w14:textId="77777777" w:rsidR="00574620" w:rsidRDefault="00574620">
      <w:pPr>
        <w:shd w:val="clear" w:color="auto" w:fill="FFFFFF"/>
        <w:spacing w:before="240" w:after="240"/>
        <w:rPr>
          <w:b/>
          <w:bCs/>
          <w:color w:val="0F1115"/>
        </w:rPr>
      </w:pPr>
    </w:p>
    <w:p w14:paraId="786A9805" w14:textId="77777777" w:rsidR="00574620" w:rsidRDefault="00574620">
      <w:pPr>
        <w:shd w:val="clear" w:color="auto" w:fill="FFFFFF"/>
        <w:spacing w:before="240" w:after="240"/>
        <w:rPr>
          <w:b/>
          <w:bCs/>
          <w:color w:val="0F1115"/>
        </w:rPr>
      </w:pPr>
    </w:p>
    <w:p w14:paraId="2C56E211" w14:textId="77777777" w:rsidR="00574620" w:rsidRDefault="00574620">
      <w:pPr>
        <w:shd w:val="clear" w:color="auto" w:fill="FFFFFF"/>
        <w:spacing w:before="240" w:after="240"/>
        <w:rPr>
          <w:b/>
          <w:bCs/>
          <w:color w:val="0F1115"/>
        </w:rPr>
      </w:pPr>
    </w:p>
    <w:p w14:paraId="1C2B6F88" w14:textId="77777777" w:rsidR="00574620" w:rsidRDefault="00574620">
      <w:pPr>
        <w:shd w:val="clear" w:color="auto" w:fill="FFFFFF"/>
        <w:spacing w:before="240" w:after="240"/>
        <w:rPr>
          <w:b/>
          <w:bCs/>
          <w:color w:val="0F1115"/>
        </w:rPr>
      </w:pPr>
    </w:p>
    <w:p w14:paraId="4DC15E74" w14:textId="77777777" w:rsidR="002B42AC" w:rsidRDefault="002B42AC">
      <w:pPr>
        <w:shd w:val="clear" w:color="auto" w:fill="FFFFFF"/>
        <w:spacing w:before="240" w:after="240"/>
        <w:rPr>
          <w:b/>
          <w:bCs/>
          <w:color w:val="0F1115"/>
        </w:rPr>
      </w:pPr>
    </w:p>
    <w:p w14:paraId="645C3E04" w14:textId="77777777" w:rsidR="002B42AC" w:rsidRDefault="002B42AC">
      <w:pPr>
        <w:shd w:val="clear" w:color="auto" w:fill="FFFFFF"/>
        <w:spacing w:before="240" w:after="240"/>
        <w:rPr>
          <w:b/>
          <w:bCs/>
          <w:color w:val="0F1115"/>
        </w:rPr>
      </w:pPr>
    </w:p>
    <w:p w14:paraId="1916C334" w14:textId="77777777" w:rsidR="002B42AC" w:rsidRDefault="002B42AC">
      <w:pPr>
        <w:shd w:val="clear" w:color="auto" w:fill="FFFFFF"/>
        <w:spacing w:before="240" w:after="240"/>
        <w:rPr>
          <w:b/>
          <w:bCs/>
          <w:color w:val="0F1115"/>
        </w:rPr>
      </w:pPr>
    </w:p>
    <w:p w14:paraId="7883EF71" w14:textId="77777777" w:rsidR="002B42AC" w:rsidRDefault="002B42AC">
      <w:pPr>
        <w:shd w:val="clear" w:color="auto" w:fill="FFFFFF"/>
        <w:spacing w:before="240" w:after="240"/>
        <w:rPr>
          <w:b/>
          <w:bCs/>
          <w:color w:val="0F1115"/>
        </w:rPr>
      </w:pPr>
    </w:p>
    <w:p w14:paraId="3AEDB23A" w14:textId="77777777" w:rsidR="002B42AC" w:rsidRDefault="002B42AC">
      <w:pPr>
        <w:shd w:val="clear" w:color="auto" w:fill="FFFFFF"/>
        <w:spacing w:before="240" w:after="240"/>
        <w:rPr>
          <w:b/>
          <w:bCs/>
          <w:color w:val="0F1115"/>
        </w:rPr>
      </w:pPr>
    </w:p>
    <w:p w14:paraId="60B91851" w14:textId="77777777" w:rsidR="002B42AC" w:rsidRDefault="002B42AC">
      <w:pPr>
        <w:shd w:val="clear" w:color="auto" w:fill="FFFFFF"/>
        <w:spacing w:before="240" w:after="240"/>
        <w:rPr>
          <w:b/>
          <w:bCs/>
          <w:color w:val="0F1115"/>
        </w:rPr>
      </w:pPr>
    </w:p>
    <w:p w14:paraId="49628794" w14:textId="1A58EE42" w:rsidR="00574620" w:rsidRPr="002B42AC" w:rsidRDefault="00000000">
      <w:pPr>
        <w:shd w:val="clear" w:color="auto" w:fill="FFFFFF"/>
        <w:spacing w:before="240" w:after="240"/>
        <w:rPr>
          <w:color w:val="0F1115"/>
        </w:rPr>
      </w:pPr>
      <w:r w:rsidRPr="002B42AC">
        <w:rPr>
          <w:b/>
          <w:bCs/>
          <w:color w:val="0F1115"/>
        </w:rPr>
        <w:lastRenderedPageBreak/>
        <w:t>3. Abstract</w:t>
      </w:r>
      <w:r w:rsidRPr="002B42AC">
        <w:rPr>
          <w:color w:val="0F1115"/>
        </w:rPr>
        <w:br/>
        <w:t>Compressed air is one of the most expensive and energy-intensive utilities used in manufacturing. Despite advances in compressor technology, significant inefficiencies often remain due to leakage, excessive operating pressures, and unnecessary consumption during machine downtime. This project investigated the optimisation of the compressed air system at Renishaw plc’s Miskin facility through a structured, data-driven approach focused on reducing demand rather than modifying compressor hardware.</w:t>
      </w:r>
    </w:p>
    <w:p w14:paraId="63F80411" w14:textId="77777777" w:rsidR="00574620" w:rsidRPr="002B42AC" w:rsidRDefault="00000000">
      <w:pPr>
        <w:shd w:val="clear" w:color="auto" w:fill="FFFFFF"/>
        <w:spacing w:before="240" w:after="240"/>
        <w:rPr>
          <w:color w:val="0F1115"/>
        </w:rPr>
      </w:pPr>
      <w:r w:rsidRPr="002B42AC">
        <w:rPr>
          <w:color w:val="0F1115"/>
        </w:rPr>
        <w:t>A baseline assessment was established using compressor performance data, site energy information, acoustic leak surveys, and machine-level flow monitoring. Root cause analysis identified the absence of a proactive leak management process and limited system visibility as key contributors to compressed air waste. A site-wide acoustic survey using a FLIR Si124 camera identified 77 initial leaks with an estimated annual cost of £43,200. During remediation activities, a further nine leaks were discovered, increasing the total estimated annual loss to £51,897.</w:t>
      </w:r>
    </w:p>
    <w:p w14:paraId="3CC0EF12" w14:textId="77777777" w:rsidR="00574620" w:rsidRPr="002B42AC" w:rsidRDefault="00000000">
      <w:pPr>
        <w:shd w:val="clear" w:color="auto" w:fill="FFFFFF"/>
        <w:spacing w:before="240" w:after="240"/>
        <w:rPr>
          <w:color w:val="0F1115"/>
        </w:rPr>
      </w:pPr>
      <w:r w:rsidRPr="002B42AC">
        <w:rPr>
          <w:color w:val="0F1115"/>
        </w:rPr>
        <w:t xml:space="preserve">Optimisation measures focused on leak remediation, pressure rationalisation of NC4 systems, and machine-level monitoring using Keyence sensors. By April 2026, 43 leaks had been repaired, delivering verified annual savings of £35,491 and reducing carbon emissions by 48,270 kg </w:t>
      </w:r>
      <w:proofErr w:type="spellStart"/>
      <w:r w:rsidRPr="002B42AC">
        <w:rPr>
          <w:color w:val="0F1115"/>
        </w:rPr>
        <w:t>CO₂e</w:t>
      </w:r>
      <w:proofErr w:type="spellEnd"/>
      <w:r w:rsidRPr="002B42AC">
        <w:rPr>
          <w:color w:val="0F1115"/>
        </w:rPr>
        <w:t xml:space="preserve">. Pressure rationalisation on 30 NC4 units provided additional estimated savings of £769 per year and 633 kg </w:t>
      </w:r>
      <w:proofErr w:type="spellStart"/>
      <w:r w:rsidRPr="002B42AC">
        <w:rPr>
          <w:color w:val="0F1115"/>
        </w:rPr>
        <w:t>CO₂e</w:t>
      </w:r>
      <w:proofErr w:type="spellEnd"/>
      <w:r w:rsidRPr="002B42AC">
        <w:rPr>
          <w:color w:val="0F1115"/>
        </w:rPr>
        <w:t>. Monitoring also showed that approximately 40.5% of compressed air consumption occurred during non-productive operating states, highlighting opportunities for further reductions through automatic air isolation.</w:t>
      </w:r>
    </w:p>
    <w:p w14:paraId="50A058C9" w14:textId="77777777" w:rsidR="00574620" w:rsidRPr="002B42AC" w:rsidRDefault="00000000">
      <w:pPr>
        <w:shd w:val="clear" w:color="auto" w:fill="FFFFFF"/>
        <w:spacing w:before="240" w:after="240"/>
        <w:rPr>
          <w:color w:val="0F1115"/>
        </w:rPr>
      </w:pPr>
      <w:r w:rsidRPr="002B42AC">
        <w:rPr>
          <w:color w:val="0F1115"/>
        </w:rPr>
        <w:t xml:space="preserve">Average compressor power demand decreased from 291.0 kW to 228.6 kW, a reduction of 21.4% despite the installation of five additional CNC machines during the monitoring period. If sustained, this equates to estimated annual savings of 458,000 kWh, £98,500, and 81,000 kg </w:t>
      </w:r>
      <w:proofErr w:type="spellStart"/>
      <w:r w:rsidRPr="002B42AC">
        <w:rPr>
          <w:color w:val="0F1115"/>
        </w:rPr>
        <w:t>CO₂e</w:t>
      </w:r>
      <w:proofErr w:type="spellEnd"/>
      <w:r w:rsidRPr="002B42AC">
        <w:rPr>
          <w:color w:val="0F1115"/>
        </w:rPr>
        <w:t>. CUSUM analysis confirmed that the reduction represented a sustained improvement rather than short-term variation.</w:t>
      </w:r>
    </w:p>
    <w:p w14:paraId="327AE94B" w14:textId="77777777" w:rsidR="00574620" w:rsidRPr="002B42AC" w:rsidRDefault="00000000">
      <w:pPr>
        <w:shd w:val="clear" w:color="auto" w:fill="FFFFFF"/>
        <w:spacing w:before="240" w:after="240"/>
        <w:rPr>
          <w:color w:val="0F1115"/>
        </w:rPr>
      </w:pPr>
      <w:r w:rsidRPr="002B42AC">
        <w:rPr>
          <w:color w:val="0F1115"/>
        </w:rPr>
        <w:t>The findings demonstrate that substantial energy, cost, and carbon savings can be achieved through systematic demand-side optimisation without major capital investment, providing a practical framework for improving compressed air efficiency in manufacturing environments.</w:t>
      </w:r>
    </w:p>
    <w:p w14:paraId="3054A6A8" w14:textId="77777777" w:rsidR="00574620" w:rsidRDefault="00000000">
      <w:pPr>
        <w:shd w:val="clear" w:color="auto" w:fill="FFFFFF"/>
        <w:spacing w:before="240" w:after="240"/>
        <w:rPr>
          <w:color w:val="0F1115"/>
        </w:rPr>
      </w:pPr>
      <w:r>
        <w:pict w14:anchorId="0F534E5A">
          <v:rect id="_x0000_i1134" style="width:0;height:1.5pt" o:hralign="center" o:hrstd="t" o:hr="t" fillcolor="#a0a0a0" stroked="f"/>
        </w:pict>
      </w:r>
    </w:p>
    <w:p w14:paraId="3A8A4EA7" w14:textId="77777777" w:rsidR="00574620" w:rsidRDefault="00574620">
      <w:pPr>
        <w:shd w:val="clear" w:color="auto" w:fill="FFFFFF"/>
        <w:spacing w:before="240" w:after="240"/>
        <w:rPr>
          <w:b/>
          <w:bCs/>
          <w:color w:val="0F1115"/>
        </w:rPr>
      </w:pPr>
    </w:p>
    <w:p w14:paraId="66F82B6A" w14:textId="77777777" w:rsidR="00574620" w:rsidRDefault="00574620">
      <w:pPr>
        <w:shd w:val="clear" w:color="auto" w:fill="FFFFFF"/>
        <w:spacing w:before="240" w:after="240"/>
        <w:rPr>
          <w:b/>
          <w:bCs/>
          <w:color w:val="0F1115"/>
        </w:rPr>
      </w:pPr>
    </w:p>
    <w:p w14:paraId="67448660" w14:textId="77777777" w:rsidR="00705126" w:rsidRPr="002B42AC" w:rsidRDefault="00000000" w:rsidP="00705126">
      <w:pPr>
        <w:shd w:val="clear" w:color="auto" w:fill="FFFFFF"/>
        <w:spacing w:before="0" w:after="0" w:line="240" w:lineRule="auto"/>
        <w:rPr>
          <w:b/>
          <w:bCs/>
          <w:color w:val="0F1115"/>
        </w:rPr>
      </w:pPr>
      <w:r w:rsidRPr="002B42AC">
        <w:rPr>
          <w:b/>
          <w:bCs/>
          <w:color w:val="0F1115"/>
        </w:rPr>
        <w:lastRenderedPageBreak/>
        <w:t>4. Table of Contents / List of Figures / List of Tables</w:t>
      </w:r>
    </w:p>
    <w:p w14:paraId="79906894" w14:textId="56C88FE1" w:rsidR="00D6466F" w:rsidRPr="00C724AD" w:rsidRDefault="00D6466F" w:rsidP="00705126">
      <w:pPr>
        <w:shd w:val="clear" w:color="auto" w:fill="FFFFFF"/>
        <w:spacing w:before="0" w:after="0" w:line="240" w:lineRule="auto"/>
        <w:rPr>
          <w:b/>
          <w:bCs/>
          <w:color w:val="0F1115"/>
          <w:sz w:val="18"/>
          <w:szCs w:val="18"/>
        </w:rPr>
      </w:pPr>
      <w:r w:rsidRPr="00C724AD">
        <w:rPr>
          <w:b/>
          <w:bCs/>
          <w:color w:val="0F1115"/>
          <w:sz w:val="18"/>
          <w:szCs w:val="18"/>
        </w:rPr>
        <w:fldChar w:fldCharType="begin"/>
      </w:r>
      <w:r w:rsidRPr="00C724AD">
        <w:rPr>
          <w:b/>
          <w:bCs/>
          <w:color w:val="0F1115"/>
          <w:sz w:val="18"/>
          <w:szCs w:val="18"/>
        </w:rPr>
        <w:instrText xml:space="preserve"> TOC \o "1-3" \h \z \u </w:instrText>
      </w:r>
      <w:r w:rsidRPr="00C724AD">
        <w:rPr>
          <w:b/>
          <w:bCs/>
          <w:color w:val="0F1115"/>
          <w:sz w:val="18"/>
          <w:szCs w:val="18"/>
        </w:rPr>
        <w:fldChar w:fldCharType="separate"/>
      </w:r>
    </w:p>
    <w:p w14:paraId="3408F31F" w14:textId="79C7C369" w:rsidR="00D6466F" w:rsidRPr="00C724AD" w:rsidRDefault="00D6466F" w:rsidP="00705126">
      <w:pPr>
        <w:pStyle w:val="TOC1"/>
        <w:tabs>
          <w:tab w:val="right" w:leader="dot" w:pos="9016"/>
        </w:tabs>
        <w:spacing w:before="0" w:after="0" w:line="240" w:lineRule="auto"/>
        <w:rPr>
          <w:noProof/>
          <w:sz w:val="18"/>
          <w:szCs w:val="18"/>
        </w:rPr>
      </w:pPr>
      <w:hyperlink w:anchor="_Toc231142849" w:history="1">
        <w:r w:rsidRPr="00C724AD">
          <w:rPr>
            <w:rStyle w:val="Hyperlink"/>
            <w:noProof/>
            <w:sz w:val="18"/>
            <w:szCs w:val="18"/>
            <w:highlight w:val="white"/>
          </w:rPr>
          <w:t>Chapter 1 – Introduction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_Toc231142849 \h </w:instrText>
        </w:r>
        <w:r w:rsidRPr="00C724AD">
          <w:rPr>
            <w:noProof/>
            <w:webHidden/>
            <w:sz w:val="18"/>
            <w:szCs w:val="18"/>
          </w:rPr>
        </w:r>
        <w:r w:rsidRPr="00C724AD">
          <w:rPr>
            <w:noProof/>
            <w:webHidden/>
            <w:sz w:val="18"/>
            <w:szCs w:val="18"/>
          </w:rPr>
          <w:fldChar w:fldCharType="separate"/>
        </w:r>
        <w:r w:rsidRPr="00C724AD">
          <w:rPr>
            <w:noProof/>
            <w:webHidden/>
            <w:sz w:val="18"/>
            <w:szCs w:val="18"/>
          </w:rPr>
          <w:t>6</w:t>
        </w:r>
        <w:r w:rsidRPr="00C724AD">
          <w:rPr>
            <w:noProof/>
            <w:webHidden/>
            <w:sz w:val="18"/>
            <w:szCs w:val="18"/>
          </w:rPr>
          <w:fldChar w:fldCharType="end"/>
        </w:r>
      </w:hyperlink>
    </w:p>
    <w:p w14:paraId="5663C1C1" w14:textId="4D6CD8A6" w:rsidR="00D6466F" w:rsidRPr="00C724AD" w:rsidRDefault="00D6466F" w:rsidP="00705126">
      <w:pPr>
        <w:pStyle w:val="TOC2"/>
        <w:tabs>
          <w:tab w:val="right" w:leader="dot" w:pos="9016"/>
        </w:tabs>
        <w:spacing w:before="0" w:after="0" w:line="240" w:lineRule="auto"/>
        <w:rPr>
          <w:noProof/>
          <w:sz w:val="18"/>
          <w:szCs w:val="18"/>
        </w:rPr>
      </w:pPr>
      <w:hyperlink w:anchor="_Toc231142850" w:history="1">
        <w:r w:rsidRPr="00C724AD">
          <w:rPr>
            <w:rStyle w:val="Hyperlink"/>
            <w:noProof/>
            <w:sz w:val="18"/>
            <w:szCs w:val="18"/>
            <w:highlight w:val="white"/>
          </w:rPr>
          <w:t>1.1 Background</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_Toc231142850 \h </w:instrText>
        </w:r>
        <w:r w:rsidRPr="00C724AD">
          <w:rPr>
            <w:noProof/>
            <w:webHidden/>
            <w:sz w:val="18"/>
            <w:szCs w:val="18"/>
          </w:rPr>
        </w:r>
        <w:r w:rsidRPr="00C724AD">
          <w:rPr>
            <w:noProof/>
            <w:webHidden/>
            <w:sz w:val="18"/>
            <w:szCs w:val="18"/>
          </w:rPr>
          <w:fldChar w:fldCharType="separate"/>
        </w:r>
        <w:r w:rsidRPr="00C724AD">
          <w:rPr>
            <w:noProof/>
            <w:webHidden/>
            <w:sz w:val="18"/>
            <w:szCs w:val="18"/>
          </w:rPr>
          <w:t>6</w:t>
        </w:r>
        <w:r w:rsidRPr="00C724AD">
          <w:rPr>
            <w:noProof/>
            <w:webHidden/>
            <w:sz w:val="18"/>
            <w:szCs w:val="18"/>
          </w:rPr>
          <w:fldChar w:fldCharType="end"/>
        </w:r>
      </w:hyperlink>
    </w:p>
    <w:p w14:paraId="4C0CEC9E" w14:textId="6002BF18" w:rsidR="00D6466F" w:rsidRPr="00C724AD" w:rsidRDefault="00D6466F" w:rsidP="00705126">
      <w:pPr>
        <w:pStyle w:val="TOC2"/>
        <w:tabs>
          <w:tab w:val="right" w:leader="dot" w:pos="9016"/>
        </w:tabs>
        <w:spacing w:before="0" w:after="0" w:line="240" w:lineRule="auto"/>
        <w:rPr>
          <w:noProof/>
          <w:sz w:val="18"/>
          <w:szCs w:val="18"/>
        </w:rPr>
      </w:pPr>
      <w:hyperlink w:anchor="_Toc231142851" w:history="1">
        <w:r w:rsidRPr="00C724AD">
          <w:rPr>
            <w:rStyle w:val="Hyperlink"/>
            <w:noProof/>
            <w:sz w:val="18"/>
            <w:szCs w:val="18"/>
            <w:highlight w:val="white"/>
          </w:rPr>
          <w:t>1.2 Problem Statement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_Toc231142851 \h </w:instrText>
        </w:r>
        <w:r w:rsidRPr="00C724AD">
          <w:rPr>
            <w:noProof/>
            <w:webHidden/>
            <w:sz w:val="18"/>
            <w:szCs w:val="18"/>
          </w:rPr>
        </w:r>
        <w:r w:rsidRPr="00C724AD">
          <w:rPr>
            <w:noProof/>
            <w:webHidden/>
            <w:sz w:val="18"/>
            <w:szCs w:val="18"/>
          </w:rPr>
          <w:fldChar w:fldCharType="separate"/>
        </w:r>
        <w:r w:rsidRPr="00C724AD">
          <w:rPr>
            <w:noProof/>
            <w:webHidden/>
            <w:sz w:val="18"/>
            <w:szCs w:val="18"/>
          </w:rPr>
          <w:t>7</w:t>
        </w:r>
        <w:r w:rsidRPr="00C724AD">
          <w:rPr>
            <w:noProof/>
            <w:webHidden/>
            <w:sz w:val="18"/>
            <w:szCs w:val="18"/>
          </w:rPr>
          <w:fldChar w:fldCharType="end"/>
        </w:r>
      </w:hyperlink>
    </w:p>
    <w:p w14:paraId="26DE4BA2" w14:textId="4D158AE5" w:rsidR="00D6466F" w:rsidRPr="00C724AD" w:rsidRDefault="00D6466F" w:rsidP="00705126">
      <w:pPr>
        <w:pStyle w:val="TOC2"/>
        <w:tabs>
          <w:tab w:val="right" w:leader="dot" w:pos="9016"/>
        </w:tabs>
        <w:spacing w:before="0" w:after="0" w:line="240" w:lineRule="auto"/>
        <w:rPr>
          <w:noProof/>
          <w:sz w:val="18"/>
          <w:szCs w:val="18"/>
        </w:rPr>
      </w:pPr>
      <w:hyperlink w:anchor="_Toc231142852" w:history="1">
        <w:r w:rsidRPr="00C724AD">
          <w:rPr>
            <w:rStyle w:val="Hyperlink"/>
            <w:noProof/>
            <w:sz w:val="18"/>
            <w:szCs w:val="18"/>
          </w:rPr>
          <w:t>1.3 The Dual Imperative: Economic and Environmental</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_Toc231142852 \h </w:instrText>
        </w:r>
        <w:r w:rsidRPr="00C724AD">
          <w:rPr>
            <w:noProof/>
            <w:webHidden/>
            <w:sz w:val="18"/>
            <w:szCs w:val="18"/>
          </w:rPr>
        </w:r>
        <w:r w:rsidRPr="00C724AD">
          <w:rPr>
            <w:noProof/>
            <w:webHidden/>
            <w:sz w:val="18"/>
            <w:szCs w:val="18"/>
          </w:rPr>
          <w:fldChar w:fldCharType="separate"/>
        </w:r>
        <w:r w:rsidRPr="00C724AD">
          <w:rPr>
            <w:noProof/>
            <w:webHidden/>
            <w:sz w:val="18"/>
            <w:szCs w:val="18"/>
          </w:rPr>
          <w:t>9</w:t>
        </w:r>
        <w:r w:rsidRPr="00C724AD">
          <w:rPr>
            <w:noProof/>
            <w:webHidden/>
            <w:sz w:val="18"/>
            <w:szCs w:val="18"/>
          </w:rPr>
          <w:fldChar w:fldCharType="end"/>
        </w:r>
      </w:hyperlink>
    </w:p>
    <w:p w14:paraId="39083E59" w14:textId="5E07C175" w:rsidR="00D6466F" w:rsidRPr="00C724AD" w:rsidRDefault="00D6466F" w:rsidP="00705126">
      <w:pPr>
        <w:pStyle w:val="TOC3"/>
        <w:tabs>
          <w:tab w:val="right" w:leader="dot" w:pos="9016"/>
        </w:tabs>
        <w:spacing w:before="0" w:after="0" w:line="240" w:lineRule="auto"/>
        <w:rPr>
          <w:noProof/>
          <w:sz w:val="18"/>
          <w:szCs w:val="18"/>
        </w:rPr>
      </w:pPr>
      <w:hyperlink w:anchor="_Toc231142853" w:history="1">
        <w:r w:rsidRPr="00C724AD">
          <w:rPr>
            <w:rStyle w:val="Hyperlink"/>
            <w:noProof/>
            <w:sz w:val="18"/>
            <w:szCs w:val="18"/>
          </w:rPr>
          <w:t>Economic</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_Toc231142853 \h </w:instrText>
        </w:r>
        <w:r w:rsidRPr="00C724AD">
          <w:rPr>
            <w:noProof/>
            <w:webHidden/>
            <w:sz w:val="18"/>
            <w:szCs w:val="18"/>
          </w:rPr>
        </w:r>
        <w:r w:rsidRPr="00C724AD">
          <w:rPr>
            <w:noProof/>
            <w:webHidden/>
            <w:sz w:val="18"/>
            <w:szCs w:val="18"/>
          </w:rPr>
          <w:fldChar w:fldCharType="separate"/>
        </w:r>
        <w:r w:rsidRPr="00C724AD">
          <w:rPr>
            <w:noProof/>
            <w:webHidden/>
            <w:sz w:val="18"/>
            <w:szCs w:val="18"/>
          </w:rPr>
          <w:t>9</w:t>
        </w:r>
        <w:r w:rsidRPr="00C724AD">
          <w:rPr>
            <w:noProof/>
            <w:webHidden/>
            <w:sz w:val="18"/>
            <w:szCs w:val="18"/>
          </w:rPr>
          <w:fldChar w:fldCharType="end"/>
        </w:r>
      </w:hyperlink>
    </w:p>
    <w:p w14:paraId="0C4CB487" w14:textId="057996AD" w:rsidR="00D6466F" w:rsidRPr="00C724AD" w:rsidRDefault="00D6466F" w:rsidP="00705126">
      <w:pPr>
        <w:pStyle w:val="TOC3"/>
        <w:tabs>
          <w:tab w:val="right" w:leader="dot" w:pos="9016"/>
        </w:tabs>
        <w:spacing w:before="0" w:after="0" w:line="240" w:lineRule="auto"/>
        <w:rPr>
          <w:noProof/>
          <w:sz w:val="18"/>
          <w:szCs w:val="18"/>
        </w:rPr>
      </w:pPr>
      <w:hyperlink w:anchor="_Toc231142854" w:history="1">
        <w:r w:rsidRPr="00C724AD">
          <w:rPr>
            <w:rStyle w:val="Hyperlink"/>
            <w:noProof/>
            <w:sz w:val="18"/>
            <w:szCs w:val="18"/>
          </w:rPr>
          <w:t>Environmental</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_Toc231142854 \h </w:instrText>
        </w:r>
        <w:r w:rsidRPr="00C724AD">
          <w:rPr>
            <w:noProof/>
            <w:webHidden/>
            <w:sz w:val="18"/>
            <w:szCs w:val="18"/>
          </w:rPr>
        </w:r>
        <w:r w:rsidRPr="00C724AD">
          <w:rPr>
            <w:noProof/>
            <w:webHidden/>
            <w:sz w:val="18"/>
            <w:szCs w:val="18"/>
          </w:rPr>
          <w:fldChar w:fldCharType="separate"/>
        </w:r>
        <w:r w:rsidRPr="00C724AD">
          <w:rPr>
            <w:noProof/>
            <w:webHidden/>
            <w:sz w:val="18"/>
            <w:szCs w:val="18"/>
          </w:rPr>
          <w:t>9</w:t>
        </w:r>
        <w:r w:rsidRPr="00C724AD">
          <w:rPr>
            <w:noProof/>
            <w:webHidden/>
            <w:sz w:val="18"/>
            <w:szCs w:val="18"/>
          </w:rPr>
          <w:fldChar w:fldCharType="end"/>
        </w:r>
      </w:hyperlink>
    </w:p>
    <w:p w14:paraId="75B64A80" w14:textId="304F4E38" w:rsidR="00D6466F" w:rsidRPr="00C724AD" w:rsidRDefault="00D6466F" w:rsidP="00705126">
      <w:pPr>
        <w:pStyle w:val="TOC2"/>
        <w:tabs>
          <w:tab w:val="right" w:leader="dot" w:pos="9016"/>
        </w:tabs>
        <w:spacing w:before="0" w:after="0" w:line="240" w:lineRule="auto"/>
        <w:rPr>
          <w:noProof/>
          <w:sz w:val="18"/>
          <w:szCs w:val="18"/>
        </w:rPr>
      </w:pPr>
      <w:hyperlink w:anchor="_Toc231142855" w:history="1">
        <w:r w:rsidRPr="00C724AD">
          <w:rPr>
            <w:rStyle w:val="Hyperlink"/>
            <w:noProof/>
            <w:sz w:val="18"/>
            <w:szCs w:val="18"/>
          </w:rPr>
          <w:t>1.4 Objectives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_Toc231142855 \h </w:instrText>
        </w:r>
        <w:r w:rsidRPr="00C724AD">
          <w:rPr>
            <w:noProof/>
            <w:webHidden/>
            <w:sz w:val="18"/>
            <w:szCs w:val="18"/>
          </w:rPr>
        </w:r>
        <w:r w:rsidRPr="00C724AD">
          <w:rPr>
            <w:noProof/>
            <w:webHidden/>
            <w:sz w:val="18"/>
            <w:szCs w:val="18"/>
          </w:rPr>
          <w:fldChar w:fldCharType="separate"/>
        </w:r>
        <w:r w:rsidRPr="00C724AD">
          <w:rPr>
            <w:noProof/>
            <w:webHidden/>
            <w:sz w:val="18"/>
            <w:szCs w:val="18"/>
          </w:rPr>
          <w:t>9</w:t>
        </w:r>
        <w:r w:rsidRPr="00C724AD">
          <w:rPr>
            <w:noProof/>
            <w:webHidden/>
            <w:sz w:val="18"/>
            <w:szCs w:val="18"/>
          </w:rPr>
          <w:fldChar w:fldCharType="end"/>
        </w:r>
      </w:hyperlink>
    </w:p>
    <w:p w14:paraId="6D54F7D3" w14:textId="443BB35E" w:rsidR="00D6466F" w:rsidRPr="00C724AD" w:rsidRDefault="00D6466F" w:rsidP="00705126">
      <w:pPr>
        <w:pStyle w:val="TOC3"/>
        <w:tabs>
          <w:tab w:val="right" w:leader="dot" w:pos="9016"/>
        </w:tabs>
        <w:spacing w:before="0" w:after="0" w:line="240" w:lineRule="auto"/>
        <w:rPr>
          <w:noProof/>
          <w:sz w:val="18"/>
          <w:szCs w:val="18"/>
        </w:rPr>
      </w:pPr>
      <w:hyperlink w:anchor="_Toc231142856" w:history="1">
        <w:r w:rsidRPr="00C724AD">
          <w:rPr>
            <w:rStyle w:val="Hyperlink"/>
            <w:noProof/>
            <w:sz w:val="18"/>
            <w:szCs w:val="18"/>
          </w:rPr>
          <w:t>1.4.1 Project Charter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_Toc231142856 \h </w:instrText>
        </w:r>
        <w:r w:rsidRPr="00C724AD">
          <w:rPr>
            <w:noProof/>
            <w:webHidden/>
            <w:sz w:val="18"/>
            <w:szCs w:val="18"/>
          </w:rPr>
        </w:r>
        <w:r w:rsidRPr="00C724AD">
          <w:rPr>
            <w:noProof/>
            <w:webHidden/>
            <w:sz w:val="18"/>
            <w:szCs w:val="18"/>
          </w:rPr>
          <w:fldChar w:fldCharType="separate"/>
        </w:r>
        <w:r w:rsidRPr="00C724AD">
          <w:rPr>
            <w:noProof/>
            <w:webHidden/>
            <w:sz w:val="18"/>
            <w:szCs w:val="18"/>
          </w:rPr>
          <w:t>10</w:t>
        </w:r>
        <w:r w:rsidRPr="00C724AD">
          <w:rPr>
            <w:noProof/>
            <w:webHidden/>
            <w:sz w:val="18"/>
            <w:szCs w:val="18"/>
          </w:rPr>
          <w:fldChar w:fldCharType="end"/>
        </w:r>
      </w:hyperlink>
    </w:p>
    <w:p w14:paraId="6FB44612" w14:textId="29227B10" w:rsidR="00D6466F" w:rsidRPr="00C724AD" w:rsidRDefault="00D6466F" w:rsidP="00705126">
      <w:pPr>
        <w:pStyle w:val="TOC3"/>
        <w:tabs>
          <w:tab w:val="right" w:leader="dot" w:pos="9016"/>
        </w:tabs>
        <w:spacing w:before="0" w:after="0" w:line="240" w:lineRule="auto"/>
        <w:rPr>
          <w:noProof/>
          <w:sz w:val="18"/>
          <w:szCs w:val="18"/>
        </w:rPr>
      </w:pPr>
      <w:hyperlink w:anchor="_Toc231142857" w:history="1">
        <w:r w:rsidRPr="00C724AD">
          <w:rPr>
            <w:rStyle w:val="Hyperlink"/>
            <w:noProof/>
            <w:sz w:val="18"/>
            <w:szCs w:val="18"/>
          </w:rPr>
          <w:t>1.4.2. Timeline of project (GANTT Chart)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_Toc231142857 \h </w:instrText>
        </w:r>
        <w:r w:rsidRPr="00C724AD">
          <w:rPr>
            <w:noProof/>
            <w:webHidden/>
            <w:sz w:val="18"/>
            <w:szCs w:val="18"/>
          </w:rPr>
        </w:r>
        <w:r w:rsidRPr="00C724AD">
          <w:rPr>
            <w:noProof/>
            <w:webHidden/>
            <w:sz w:val="18"/>
            <w:szCs w:val="18"/>
          </w:rPr>
          <w:fldChar w:fldCharType="separate"/>
        </w:r>
        <w:r w:rsidRPr="00C724AD">
          <w:rPr>
            <w:noProof/>
            <w:webHidden/>
            <w:sz w:val="18"/>
            <w:szCs w:val="18"/>
          </w:rPr>
          <w:t>12</w:t>
        </w:r>
        <w:r w:rsidRPr="00C724AD">
          <w:rPr>
            <w:noProof/>
            <w:webHidden/>
            <w:sz w:val="18"/>
            <w:szCs w:val="18"/>
          </w:rPr>
          <w:fldChar w:fldCharType="end"/>
        </w:r>
      </w:hyperlink>
    </w:p>
    <w:p w14:paraId="71F11A72" w14:textId="36D4A665" w:rsidR="00D6466F" w:rsidRPr="00C724AD" w:rsidRDefault="00D6466F" w:rsidP="00705126">
      <w:pPr>
        <w:pStyle w:val="TOC2"/>
        <w:tabs>
          <w:tab w:val="right" w:leader="dot" w:pos="9016"/>
        </w:tabs>
        <w:spacing w:before="0" w:after="0" w:line="240" w:lineRule="auto"/>
        <w:rPr>
          <w:noProof/>
          <w:sz w:val="18"/>
          <w:szCs w:val="18"/>
        </w:rPr>
      </w:pPr>
      <w:hyperlink w:anchor="_Toc231142858" w:history="1">
        <w:r w:rsidRPr="00C724AD">
          <w:rPr>
            <w:rStyle w:val="Hyperlink"/>
            <w:noProof/>
            <w:sz w:val="18"/>
            <w:szCs w:val="18"/>
          </w:rPr>
          <w:t>1.5 Scope and Delimitations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_Toc231142858 \h </w:instrText>
        </w:r>
        <w:r w:rsidRPr="00C724AD">
          <w:rPr>
            <w:noProof/>
            <w:webHidden/>
            <w:sz w:val="18"/>
            <w:szCs w:val="18"/>
          </w:rPr>
        </w:r>
        <w:r w:rsidRPr="00C724AD">
          <w:rPr>
            <w:noProof/>
            <w:webHidden/>
            <w:sz w:val="18"/>
            <w:szCs w:val="18"/>
          </w:rPr>
          <w:fldChar w:fldCharType="separate"/>
        </w:r>
        <w:r w:rsidRPr="00C724AD">
          <w:rPr>
            <w:noProof/>
            <w:webHidden/>
            <w:sz w:val="18"/>
            <w:szCs w:val="18"/>
          </w:rPr>
          <w:t>12</w:t>
        </w:r>
        <w:r w:rsidRPr="00C724AD">
          <w:rPr>
            <w:noProof/>
            <w:webHidden/>
            <w:sz w:val="18"/>
            <w:szCs w:val="18"/>
          </w:rPr>
          <w:fldChar w:fldCharType="end"/>
        </w:r>
      </w:hyperlink>
    </w:p>
    <w:p w14:paraId="499075A2" w14:textId="010A1727" w:rsidR="00D6466F" w:rsidRPr="00C724AD" w:rsidRDefault="00D6466F" w:rsidP="00705126">
      <w:pPr>
        <w:pStyle w:val="TOC2"/>
        <w:tabs>
          <w:tab w:val="right" w:leader="dot" w:pos="9016"/>
        </w:tabs>
        <w:spacing w:before="0" w:after="0" w:line="240" w:lineRule="auto"/>
        <w:rPr>
          <w:noProof/>
          <w:sz w:val="18"/>
          <w:szCs w:val="18"/>
        </w:rPr>
      </w:pPr>
      <w:hyperlink w:anchor="_Toc231142859" w:history="1">
        <w:r w:rsidRPr="00C724AD">
          <w:rPr>
            <w:rStyle w:val="Hyperlink"/>
            <w:noProof/>
            <w:sz w:val="18"/>
            <w:szCs w:val="18"/>
          </w:rPr>
          <w:t>1.6 Thesis Structure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_Toc231142859 \h </w:instrText>
        </w:r>
        <w:r w:rsidRPr="00C724AD">
          <w:rPr>
            <w:noProof/>
            <w:webHidden/>
            <w:sz w:val="18"/>
            <w:szCs w:val="18"/>
          </w:rPr>
        </w:r>
        <w:r w:rsidRPr="00C724AD">
          <w:rPr>
            <w:noProof/>
            <w:webHidden/>
            <w:sz w:val="18"/>
            <w:szCs w:val="18"/>
          </w:rPr>
          <w:fldChar w:fldCharType="separate"/>
        </w:r>
        <w:r w:rsidRPr="00C724AD">
          <w:rPr>
            <w:noProof/>
            <w:webHidden/>
            <w:sz w:val="18"/>
            <w:szCs w:val="18"/>
          </w:rPr>
          <w:t>13</w:t>
        </w:r>
        <w:r w:rsidRPr="00C724AD">
          <w:rPr>
            <w:noProof/>
            <w:webHidden/>
            <w:sz w:val="18"/>
            <w:szCs w:val="18"/>
          </w:rPr>
          <w:fldChar w:fldCharType="end"/>
        </w:r>
      </w:hyperlink>
    </w:p>
    <w:p w14:paraId="45FDA92F" w14:textId="1CBBED04" w:rsidR="00D6466F" w:rsidRPr="00C724AD" w:rsidRDefault="00D6466F" w:rsidP="00705126">
      <w:pPr>
        <w:pStyle w:val="TOC1"/>
        <w:tabs>
          <w:tab w:val="right" w:leader="dot" w:pos="9016"/>
        </w:tabs>
        <w:spacing w:before="0" w:after="0" w:line="240" w:lineRule="auto"/>
        <w:rPr>
          <w:noProof/>
          <w:sz w:val="18"/>
          <w:szCs w:val="18"/>
        </w:rPr>
      </w:pPr>
      <w:hyperlink w:anchor="_Toc231142860" w:history="1">
        <w:r w:rsidRPr="00C724AD">
          <w:rPr>
            <w:rStyle w:val="Hyperlink"/>
            <w:noProof/>
            <w:sz w:val="18"/>
            <w:szCs w:val="18"/>
          </w:rPr>
          <w:t>Chapter 2: Literature Review</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_Toc231142860 \h </w:instrText>
        </w:r>
        <w:r w:rsidRPr="00C724AD">
          <w:rPr>
            <w:noProof/>
            <w:webHidden/>
            <w:sz w:val="18"/>
            <w:szCs w:val="18"/>
          </w:rPr>
        </w:r>
        <w:r w:rsidRPr="00C724AD">
          <w:rPr>
            <w:noProof/>
            <w:webHidden/>
            <w:sz w:val="18"/>
            <w:szCs w:val="18"/>
          </w:rPr>
          <w:fldChar w:fldCharType="separate"/>
        </w:r>
        <w:r w:rsidRPr="00C724AD">
          <w:rPr>
            <w:noProof/>
            <w:webHidden/>
            <w:sz w:val="18"/>
            <w:szCs w:val="18"/>
          </w:rPr>
          <w:t>14</w:t>
        </w:r>
        <w:r w:rsidRPr="00C724AD">
          <w:rPr>
            <w:noProof/>
            <w:webHidden/>
            <w:sz w:val="18"/>
            <w:szCs w:val="18"/>
          </w:rPr>
          <w:fldChar w:fldCharType="end"/>
        </w:r>
      </w:hyperlink>
    </w:p>
    <w:p w14:paraId="2F50480B" w14:textId="0B23527F" w:rsidR="00D6466F" w:rsidRPr="00C724AD" w:rsidRDefault="00D6466F" w:rsidP="00705126">
      <w:pPr>
        <w:pStyle w:val="TOC2"/>
        <w:tabs>
          <w:tab w:val="right" w:leader="dot" w:pos="9016"/>
        </w:tabs>
        <w:spacing w:before="0" w:after="0" w:line="240" w:lineRule="auto"/>
        <w:rPr>
          <w:noProof/>
          <w:sz w:val="18"/>
          <w:szCs w:val="18"/>
        </w:rPr>
      </w:pPr>
      <w:hyperlink w:anchor="_Toc231142861" w:history="1">
        <w:r w:rsidRPr="00C724AD">
          <w:rPr>
            <w:rStyle w:val="Hyperlink"/>
            <w:noProof/>
            <w:sz w:val="18"/>
            <w:szCs w:val="18"/>
          </w:rPr>
          <w:t>2.1 Thermodynamics of Air Compression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_Toc231142861 \h </w:instrText>
        </w:r>
        <w:r w:rsidRPr="00C724AD">
          <w:rPr>
            <w:noProof/>
            <w:webHidden/>
            <w:sz w:val="18"/>
            <w:szCs w:val="18"/>
          </w:rPr>
        </w:r>
        <w:r w:rsidRPr="00C724AD">
          <w:rPr>
            <w:noProof/>
            <w:webHidden/>
            <w:sz w:val="18"/>
            <w:szCs w:val="18"/>
          </w:rPr>
          <w:fldChar w:fldCharType="separate"/>
        </w:r>
        <w:r w:rsidRPr="00C724AD">
          <w:rPr>
            <w:noProof/>
            <w:webHidden/>
            <w:sz w:val="18"/>
            <w:szCs w:val="18"/>
          </w:rPr>
          <w:t>14</w:t>
        </w:r>
        <w:r w:rsidRPr="00C724AD">
          <w:rPr>
            <w:noProof/>
            <w:webHidden/>
            <w:sz w:val="18"/>
            <w:szCs w:val="18"/>
          </w:rPr>
          <w:fldChar w:fldCharType="end"/>
        </w:r>
      </w:hyperlink>
    </w:p>
    <w:p w14:paraId="35E88AEA" w14:textId="2AE3B305" w:rsidR="00D6466F" w:rsidRPr="00C724AD" w:rsidRDefault="00D6466F" w:rsidP="00705126">
      <w:pPr>
        <w:pStyle w:val="TOC3"/>
        <w:tabs>
          <w:tab w:val="right" w:leader="dot" w:pos="9016"/>
        </w:tabs>
        <w:spacing w:before="0" w:after="0" w:line="240" w:lineRule="auto"/>
        <w:rPr>
          <w:noProof/>
          <w:sz w:val="18"/>
          <w:szCs w:val="18"/>
        </w:rPr>
      </w:pPr>
      <w:hyperlink w:anchor="_Toc231142862" w:history="1">
        <w:r w:rsidRPr="00C724AD">
          <w:rPr>
            <w:rStyle w:val="Hyperlink"/>
            <w:noProof/>
            <w:sz w:val="18"/>
            <w:szCs w:val="18"/>
          </w:rPr>
          <w:t>2.1.1 Energy Requirements of Compression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_Toc231142862 \h </w:instrText>
        </w:r>
        <w:r w:rsidRPr="00C724AD">
          <w:rPr>
            <w:noProof/>
            <w:webHidden/>
            <w:sz w:val="18"/>
            <w:szCs w:val="18"/>
          </w:rPr>
        </w:r>
        <w:r w:rsidRPr="00C724AD">
          <w:rPr>
            <w:noProof/>
            <w:webHidden/>
            <w:sz w:val="18"/>
            <w:szCs w:val="18"/>
          </w:rPr>
          <w:fldChar w:fldCharType="separate"/>
        </w:r>
        <w:r w:rsidRPr="00C724AD">
          <w:rPr>
            <w:noProof/>
            <w:webHidden/>
            <w:sz w:val="18"/>
            <w:szCs w:val="18"/>
          </w:rPr>
          <w:t>14</w:t>
        </w:r>
        <w:r w:rsidRPr="00C724AD">
          <w:rPr>
            <w:noProof/>
            <w:webHidden/>
            <w:sz w:val="18"/>
            <w:szCs w:val="18"/>
          </w:rPr>
          <w:fldChar w:fldCharType="end"/>
        </w:r>
      </w:hyperlink>
    </w:p>
    <w:p w14:paraId="35260056" w14:textId="4722F111" w:rsidR="00D6466F" w:rsidRPr="00C724AD" w:rsidRDefault="00D6466F" w:rsidP="00705126">
      <w:pPr>
        <w:pStyle w:val="TOC3"/>
        <w:tabs>
          <w:tab w:val="right" w:leader="dot" w:pos="9016"/>
        </w:tabs>
        <w:spacing w:before="0" w:after="0" w:line="240" w:lineRule="auto"/>
        <w:rPr>
          <w:noProof/>
          <w:sz w:val="18"/>
          <w:szCs w:val="18"/>
        </w:rPr>
      </w:pPr>
      <w:hyperlink w:anchor="_Toc231142863" w:history="1">
        <w:r w:rsidRPr="00C724AD">
          <w:rPr>
            <w:rStyle w:val="Hyperlink"/>
            <w:noProof/>
            <w:sz w:val="18"/>
            <w:szCs w:val="18"/>
          </w:rPr>
          <w:t>2.1.2 Ideal and Real Compression Behaviour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_Toc231142863 \h </w:instrText>
        </w:r>
        <w:r w:rsidRPr="00C724AD">
          <w:rPr>
            <w:noProof/>
            <w:webHidden/>
            <w:sz w:val="18"/>
            <w:szCs w:val="18"/>
          </w:rPr>
        </w:r>
        <w:r w:rsidRPr="00C724AD">
          <w:rPr>
            <w:noProof/>
            <w:webHidden/>
            <w:sz w:val="18"/>
            <w:szCs w:val="18"/>
          </w:rPr>
          <w:fldChar w:fldCharType="separate"/>
        </w:r>
        <w:r w:rsidRPr="00C724AD">
          <w:rPr>
            <w:noProof/>
            <w:webHidden/>
            <w:sz w:val="18"/>
            <w:szCs w:val="18"/>
          </w:rPr>
          <w:t>14</w:t>
        </w:r>
        <w:r w:rsidRPr="00C724AD">
          <w:rPr>
            <w:noProof/>
            <w:webHidden/>
            <w:sz w:val="18"/>
            <w:szCs w:val="18"/>
          </w:rPr>
          <w:fldChar w:fldCharType="end"/>
        </w:r>
      </w:hyperlink>
    </w:p>
    <w:p w14:paraId="0DE7A81B" w14:textId="2F8A2217" w:rsidR="00D6466F" w:rsidRPr="00C724AD" w:rsidRDefault="00D6466F" w:rsidP="00705126">
      <w:pPr>
        <w:pStyle w:val="TOC3"/>
        <w:tabs>
          <w:tab w:val="right" w:leader="dot" w:pos="9016"/>
        </w:tabs>
        <w:spacing w:before="0" w:after="0" w:line="240" w:lineRule="auto"/>
        <w:rPr>
          <w:noProof/>
          <w:sz w:val="18"/>
          <w:szCs w:val="18"/>
        </w:rPr>
      </w:pPr>
      <w:hyperlink w:anchor="_Toc231142864" w:history="1">
        <w:r w:rsidRPr="00C724AD">
          <w:rPr>
            <w:rStyle w:val="Hyperlink"/>
            <w:noProof/>
            <w:sz w:val="18"/>
            <w:szCs w:val="18"/>
          </w:rPr>
          <w:t>2.1.3 Irreversibility and Energy Losses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_Toc231142864 \h </w:instrText>
        </w:r>
        <w:r w:rsidRPr="00C724AD">
          <w:rPr>
            <w:noProof/>
            <w:webHidden/>
            <w:sz w:val="18"/>
            <w:szCs w:val="18"/>
          </w:rPr>
        </w:r>
        <w:r w:rsidRPr="00C724AD">
          <w:rPr>
            <w:noProof/>
            <w:webHidden/>
            <w:sz w:val="18"/>
            <w:szCs w:val="18"/>
          </w:rPr>
          <w:fldChar w:fldCharType="separate"/>
        </w:r>
        <w:r w:rsidRPr="00C724AD">
          <w:rPr>
            <w:noProof/>
            <w:webHidden/>
            <w:sz w:val="18"/>
            <w:szCs w:val="18"/>
          </w:rPr>
          <w:t>15</w:t>
        </w:r>
        <w:r w:rsidRPr="00C724AD">
          <w:rPr>
            <w:noProof/>
            <w:webHidden/>
            <w:sz w:val="18"/>
            <w:szCs w:val="18"/>
          </w:rPr>
          <w:fldChar w:fldCharType="end"/>
        </w:r>
      </w:hyperlink>
    </w:p>
    <w:p w14:paraId="0B28C484" w14:textId="05EDF3D3" w:rsidR="00D6466F" w:rsidRPr="00C724AD" w:rsidRDefault="00D6466F" w:rsidP="00705126">
      <w:pPr>
        <w:pStyle w:val="TOC3"/>
        <w:tabs>
          <w:tab w:val="right" w:leader="dot" w:pos="9016"/>
        </w:tabs>
        <w:spacing w:before="0" w:after="0" w:line="240" w:lineRule="auto"/>
        <w:rPr>
          <w:noProof/>
          <w:sz w:val="18"/>
          <w:szCs w:val="18"/>
        </w:rPr>
      </w:pPr>
      <w:hyperlink w:anchor="_Toc231142865" w:history="1">
        <w:r w:rsidRPr="00C724AD">
          <w:rPr>
            <w:rStyle w:val="Hyperlink"/>
            <w:noProof/>
            <w:sz w:val="18"/>
            <w:szCs w:val="18"/>
          </w:rPr>
          <w:t>2.1.4 Implications for Industrial Systems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_Toc231142865 \h </w:instrText>
        </w:r>
        <w:r w:rsidRPr="00C724AD">
          <w:rPr>
            <w:noProof/>
            <w:webHidden/>
            <w:sz w:val="18"/>
            <w:szCs w:val="18"/>
          </w:rPr>
        </w:r>
        <w:r w:rsidRPr="00C724AD">
          <w:rPr>
            <w:noProof/>
            <w:webHidden/>
            <w:sz w:val="18"/>
            <w:szCs w:val="18"/>
          </w:rPr>
          <w:fldChar w:fldCharType="separate"/>
        </w:r>
        <w:r w:rsidRPr="00C724AD">
          <w:rPr>
            <w:noProof/>
            <w:webHidden/>
            <w:sz w:val="18"/>
            <w:szCs w:val="18"/>
          </w:rPr>
          <w:t>15</w:t>
        </w:r>
        <w:r w:rsidRPr="00C724AD">
          <w:rPr>
            <w:noProof/>
            <w:webHidden/>
            <w:sz w:val="18"/>
            <w:szCs w:val="18"/>
          </w:rPr>
          <w:fldChar w:fldCharType="end"/>
        </w:r>
      </w:hyperlink>
    </w:p>
    <w:p w14:paraId="3607B1FA" w14:textId="3102481C" w:rsidR="00D6466F" w:rsidRPr="00C724AD" w:rsidRDefault="00D6466F" w:rsidP="00705126">
      <w:pPr>
        <w:pStyle w:val="TOC2"/>
        <w:tabs>
          <w:tab w:val="right" w:leader="dot" w:pos="9016"/>
        </w:tabs>
        <w:spacing w:before="0" w:after="0" w:line="240" w:lineRule="auto"/>
        <w:rPr>
          <w:noProof/>
          <w:sz w:val="18"/>
          <w:szCs w:val="18"/>
        </w:rPr>
      </w:pPr>
      <w:hyperlink w:anchor="_Toc231142866" w:history="1">
        <w:r w:rsidRPr="00C724AD">
          <w:rPr>
            <w:rStyle w:val="Hyperlink"/>
            <w:noProof/>
            <w:sz w:val="18"/>
            <w:szCs w:val="18"/>
          </w:rPr>
          <w:t>2.2 The Cost of Compressed Air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_Toc231142866 \h </w:instrText>
        </w:r>
        <w:r w:rsidRPr="00C724AD">
          <w:rPr>
            <w:noProof/>
            <w:webHidden/>
            <w:sz w:val="18"/>
            <w:szCs w:val="18"/>
          </w:rPr>
        </w:r>
        <w:r w:rsidRPr="00C724AD">
          <w:rPr>
            <w:noProof/>
            <w:webHidden/>
            <w:sz w:val="18"/>
            <w:szCs w:val="18"/>
          </w:rPr>
          <w:fldChar w:fldCharType="separate"/>
        </w:r>
        <w:r w:rsidRPr="00C724AD">
          <w:rPr>
            <w:noProof/>
            <w:webHidden/>
            <w:sz w:val="18"/>
            <w:szCs w:val="18"/>
          </w:rPr>
          <w:t>16</w:t>
        </w:r>
        <w:r w:rsidRPr="00C724AD">
          <w:rPr>
            <w:noProof/>
            <w:webHidden/>
            <w:sz w:val="18"/>
            <w:szCs w:val="18"/>
          </w:rPr>
          <w:fldChar w:fldCharType="end"/>
        </w:r>
      </w:hyperlink>
    </w:p>
    <w:p w14:paraId="60439C3C" w14:textId="55981B33" w:rsidR="00D6466F" w:rsidRPr="00C724AD" w:rsidRDefault="00D6466F" w:rsidP="00705126">
      <w:pPr>
        <w:pStyle w:val="TOC3"/>
        <w:tabs>
          <w:tab w:val="right" w:leader="dot" w:pos="9016"/>
        </w:tabs>
        <w:spacing w:before="0" w:after="0" w:line="240" w:lineRule="auto"/>
        <w:rPr>
          <w:noProof/>
          <w:sz w:val="18"/>
          <w:szCs w:val="18"/>
        </w:rPr>
      </w:pPr>
      <w:hyperlink w:anchor="_Toc231142867" w:history="1">
        <w:r w:rsidRPr="00C724AD">
          <w:rPr>
            <w:rStyle w:val="Hyperlink"/>
            <w:noProof/>
            <w:sz w:val="18"/>
            <w:szCs w:val="18"/>
          </w:rPr>
          <w:t>2.2.1 Life Cycle Cost Structure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_Toc231142867 \h </w:instrText>
        </w:r>
        <w:r w:rsidRPr="00C724AD">
          <w:rPr>
            <w:noProof/>
            <w:webHidden/>
            <w:sz w:val="18"/>
            <w:szCs w:val="18"/>
          </w:rPr>
        </w:r>
        <w:r w:rsidRPr="00C724AD">
          <w:rPr>
            <w:noProof/>
            <w:webHidden/>
            <w:sz w:val="18"/>
            <w:szCs w:val="18"/>
          </w:rPr>
          <w:fldChar w:fldCharType="separate"/>
        </w:r>
        <w:r w:rsidRPr="00C724AD">
          <w:rPr>
            <w:noProof/>
            <w:webHidden/>
            <w:sz w:val="18"/>
            <w:szCs w:val="18"/>
          </w:rPr>
          <w:t>16</w:t>
        </w:r>
        <w:r w:rsidRPr="00C724AD">
          <w:rPr>
            <w:noProof/>
            <w:webHidden/>
            <w:sz w:val="18"/>
            <w:szCs w:val="18"/>
          </w:rPr>
          <w:fldChar w:fldCharType="end"/>
        </w:r>
      </w:hyperlink>
    </w:p>
    <w:p w14:paraId="1CCD9087" w14:textId="20F06895" w:rsidR="00D6466F" w:rsidRPr="00C724AD" w:rsidRDefault="00D6466F" w:rsidP="00705126">
      <w:pPr>
        <w:pStyle w:val="TOC3"/>
        <w:tabs>
          <w:tab w:val="right" w:leader="dot" w:pos="9016"/>
        </w:tabs>
        <w:spacing w:before="0" w:after="0" w:line="240" w:lineRule="auto"/>
        <w:rPr>
          <w:noProof/>
          <w:sz w:val="18"/>
          <w:szCs w:val="18"/>
        </w:rPr>
      </w:pPr>
      <w:hyperlink w:anchor="_Toc231142868" w:history="1">
        <w:r w:rsidRPr="00C724AD">
          <w:rPr>
            <w:rStyle w:val="Hyperlink"/>
            <w:noProof/>
            <w:sz w:val="18"/>
            <w:szCs w:val="18"/>
          </w:rPr>
          <w:t>2.2.2 Key Performance Metrics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_Toc231142868 \h </w:instrText>
        </w:r>
        <w:r w:rsidRPr="00C724AD">
          <w:rPr>
            <w:noProof/>
            <w:webHidden/>
            <w:sz w:val="18"/>
            <w:szCs w:val="18"/>
          </w:rPr>
        </w:r>
        <w:r w:rsidRPr="00C724AD">
          <w:rPr>
            <w:noProof/>
            <w:webHidden/>
            <w:sz w:val="18"/>
            <w:szCs w:val="18"/>
          </w:rPr>
          <w:fldChar w:fldCharType="separate"/>
        </w:r>
        <w:r w:rsidRPr="00C724AD">
          <w:rPr>
            <w:noProof/>
            <w:webHidden/>
            <w:sz w:val="18"/>
            <w:szCs w:val="18"/>
          </w:rPr>
          <w:t>16</w:t>
        </w:r>
        <w:r w:rsidRPr="00C724AD">
          <w:rPr>
            <w:noProof/>
            <w:webHidden/>
            <w:sz w:val="18"/>
            <w:szCs w:val="18"/>
          </w:rPr>
          <w:fldChar w:fldCharType="end"/>
        </w:r>
      </w:hyperlink>
    </w:p>
    <w:p w14:paraId="152E3FA5" w14:textId="1DEF6246" w:rsidR="00D6466F" w:rsidRPr="00C724AD" w:rsidRDefault="00D6466F" w:rsidP="00705126">
      <w:pPr>
        <w:pStyle w:val="TOC3"/>
        <w:tabs>
          <w:tab w:val="right" w:leader="dot" w:pos="9016"/>
        </w:tabs>
        <w:spacing w:before="0" w:after="0" w:line="240" w:lineRule="auto"/>
        <w:rPr>
          <w:noProof/>
          <w:sz w:val="18"/>
          <w:szCs w:val="18"/>
        </w:rPr>
      </w:pPr>
      <w:hyperlink w:anchor="_Toc231142869" w:history="1">
        <w:r w:rsidRPr="00C724AD">
          <w:rPr>
            <w:rStyle w:val="Hyperlink"/>
            <w:noProof/>
            <w:sz w:val="18"/>
            <w:szCs w:val="18"/>
          </w:rPr>
          <w:t>2.2.3 Evidence of Inefficiency in Industrial Systems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_Toc231142869 \h </w:instrText>
        </w:r>
        <w:r w:rsidRPr="00C724AD">
          <w:rPr>
            <w:noProof/>
            <w:webHidden/>
            <w:sz w:val="18"/>
            <w:szCs w:val="18"/>
          </w:rPr>
        </w:r>
        <w:r w:rsidRPr="00C724AD">
          <w:rPr>
            <w:noProof/>
            <w:webHidden/>
            <w:sz w:val="18"/>
            <w:szCs w:val="18"/>
          </w:rPr>
          <w:fldChar w:fldCharType="separate"/>
        </w:r>
        <w:r w:rsidRPr="00C724AD">
          <w:rPr>
            <w:noProof/>
            <w:webHidden/>
            <w:sz w:val="18"/>
            <w:szCs w:val="18"/>
          </w:rPr>
          <w:t>17</w:t>
        </w:r>
        <w:r w:rsidRPr="00C724AD">
          <w:rPr>
            <w:noProof/>
            <w:webHidden/>
            <w:sz w:val="18"/>
            <w:szCs w:val="18"/>
          </w:rPr>
          <w:fldChar w:fldCharType="end"/>
        </w:r>
      </w:hyperlink>
    </w:p>
    <w:p w14:paraId="2A4C640D" w14:textId="3ED8EEA4" w:rsidR="00D6466F" w:rsidRPr="00C724AD" w:rsidRDefault="00D6466F" w:rsidP="00705126">
      <w:pPr>
        <w:pStyle w:val="TOC3"/>
        <w:tabs>
          <w:tab w:val="right" w:leader="dot" w:pos="9016"/>
        </w:tabs>
        <w:spacing w:before="0" w:after="0" w:line="240" w:lineRule="auto"/>
        <w:rPr>
          <w:noProof/>
          <w:sz w:val="18"/>
          <w:szCs w:val="18"/>
        </w:rPr>
      </w:pPr>
      <w:hyperlink w:anchor="_Toc231142870" w:history="1">
        <w:r w:rsidRPr="00C724AD">
          <w:rPr>
            <w:rStyle w:val="Hyperlink"/>
            <w:noProof/>
            <w:sz w:val="18"/>
            <w:szCs w:val="18"/>
          </w:rPr>
          <w:t>2.2.4 Implications for System Optimisation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_Toc231142870 \h </w:instrText>
        </w:r>
        <w:r w:rsidRPr="00C724AD">
          <w:rPr>
            <w:noProof/>
            <w:webHidden/>
            <w:sz w:val="18"/>
            <w:szCs w:val="18"/>
          </w:rPr>
        </w:r>
        <w:r w:rsidRPr="00C724AD">
          <w:rPr>
            <w:noProof/>
            <w:webHidden/>
            <w:sz w:val="18"/>
            <w:szCs w:val="18"/>
          </w:rPr>
          <w:fldChar w:fldCharType="separate"/>
        </w:r>
        <w:r w:rsidRPr="00C724AD">
          <w:rPr>
            <w:noProof/>
            <w:webHidden/>
            <w:sz w:val="18"/>
            <w:szCs w:val="18"/>
          </w:rPr>
          <w:t>17</w:t>
        </w:r>
        <w:r w:rsidRPr="00C724AD">
          <w:rPr>
            <w:noProof/>
            <w:webHidden/>
            <w:sz w:val="18"/>
            <w:szCs w:val="18"/>
          </w:rPr>
          <w:fldChar w:fldCharType="end"/>
        </w:r>
      </w:hyperlink>
    </w:p>
    <w:p w14:paraId="4FA708A9" w14:textId="196200BC" w:rsidR="00D6466F" w:rsidRPr="00C724AD" w:rsidRDefault="00D6466F" w:rsidP="00705126">
      <w:pPr>
        <w:pStyle w:val="TOC2"/>
        <w:tabs>
          <w:tab w:val="right" w:leader="dot" w:pos="9016"/>
        </w:tabs>
        <w:spacing w:before="0" w:after="0" w:line="240" w:lineRule="auto"/>
        <w:rPr>
          <w:noProof/>
          <w:sz w:val="18"/>
          <w:szCs w:val="18"/>
        </w:rPr>
      </w:pPr>
      <w:hyperlink w:anchor="_Toc231142871" w:history="1">
        <w:r w:rsidRPr="00C724AD">
          <w:rPr>
            <w:rStyle w:val="Hyperlink"/>
            <w:noProof/>
            <w:sz w:val="18"/>
            <w:szCs w:val="18"/>
          </w:rPr>
          <w:t>2.3 Variable Speed Drive (VSD) Technology</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_Toc231142871 \h </w:instrText>
        </w:r>
        <w:r w:rsidRPr="00C724AD">
          <w:rPr>
            <w:noProof/>
            <w:webHidden/>
            <w:sz w:val="18"/>
            <w:szCs w:val="18"/>
          </w:rPr>
        </w:r>
        <w:r w:rsidRPr="00C724AD">
          <w:rPr>
            <w:noProof/>
            <w:webHidden/>
            <w:sz w:val="18"/>
            <w:szCs w:val="18"/>
          </w:rPr>
          <w:fldChar w:fldCharType="separate"/>
        </w:r>
        <w:r w:rsidRPr="00C724AD">
          <w:rPr>
            <w:noProof/>
            <w:webHidden/>
            <w:sz w:val="18"/>
            <w:szCs w:val="18"/>
          </w:rPr>
          <w:t>17</w:t>
        </w:r>
        <w:r w:rsidRPr="00C724AD">
          <w:rPr>
            <w:noProof/>
            <w:webHidden/>
            <w:sz w:val="18"/>
            <w:szCs w:val="18"/>
          </w:rPr>
          <w:fldChar w:fldCharType="end"/>
        </w:r>
      </w:hyperlink>
    </w:p>
    <w:p w14:paraId="56040F3D" w14:textId="5231FF0D" w:rsidR="00D6466F" w:rsidRPr="00C724AD" w:rsidRDefault="00D6466F" w:rsidP="00705126">
      <w:pPr>
        <w:pStyle w:val="TOC2"/>
        <w:tabs>
          <w:tab w:val="right" w:leader="dot" w:pos="9016"/>
        </w:tabs>
        <w:spacing w:before="0" w:after="0" w:line="240" w:lineRule="auto"/>
        <w:rPr>
          <w:noProof/>
          <w:sz w:val="18"/>
          <w:szCs w:val="18"/>
        </w:rPr>
      </w:pPr>
      <w:hyperlink w:anchor="_Toc231142872" w:history="1">
        <w:r w:rsidRPr="00C724AD">
          <w:rPr>
            <w:rStyle w:val="Hyperlink"/>
            <w:noProof/>
            <w:sz w:val="18"/>
            <w:szCs w:val="18"/>
          </w:rPr>
          <w:t>2.4 Leak Detection Methodologies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_Toc231142872 \h </w:instrText>
        </w:r>
        <w:r w:rsidRPr="00C724AD">
          <w:rPr>
            <w:noProof/>
            <w:webHidden/>
            <w:sz w:val="18"/>
            <w:szCs w:val="18"/>
          </w:rPr>
        </w:r>
        <w:r w:rsidRPr="00C724AD">
          <w:rPr>
            <w:noProof/>
            <w:webHidden/>
            <w:sz w:val="18"/>
            <w:szCs w:val="18"/>
          </w:rPr>
          <w:fldChar w:fldCharType="separate"/>
        </w:r>
        <w:r w:rsidRPr="00C724AD">
          <w:rPr>
            <w:noProof/>
            <w:webHidden/>
            <w:sz w:val="18"/>
            <w:szCs w:val="18"/>
          </w:rPr>
          <w:t>18</w:t>
        </w:r>
        <w:r w:rsidRPr="00C724AD">
          <w:rPr>
            <w:noProof/>
            <w:webHidden/>
            <w:sz w:val="18"/>
            <w:szCs w:val="18"/>
          </w:rPr>
          <w:fldChar w:fldCharType="end"/>
        </w:r>
      </w:hyperlink>
    </w:p>
    <w:p w14:paraId="74C97AD0" w14:textId="53940CE6" w:rsidR="00D6466F" w:rsidRPr="00C724AD" w:rsidRDefault="00D6466F" w:rsidP="00705126">
      <w:pPr>
        <w:pStyle w:val="TOC3"/>
        <w:tabs>
          <w:tab w:val="right" w:leader="dot" w:pos="9016"/>
        </w:tabs>
        <w:spacing w:before="0" w:after="0" w:line="240" w:lineRule="auto"/>
        <w:rPr>
          <w:noProof/>
          <w:sz w:val="18"/>
          <w:szCs w:val="18"/>
        </w:rPr>
      </w:pPr>
      <w:hyperlink w:anchor="_Toc231142873" w:history="1">
        <w:r w:rsidRPr="00C724AD">
          <w:rPr>
            <w:rStyle w:val="Hyperlink"/>
            <w:noProof/>
            <w:sz w:val="18"/>
            <w:szCs w:val="18"/>
          </w:rPr>
          <w:t>2.4.1 Traditional Detection Methods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_Toc231142873 \h </w:instrText>
        </w:r>
        <w:r w:rsidRPr="00C724AD">
          <w:rPr>
            <w:noProof/>
            <w:webHidden/>
            <w:sz w:val="18"/>
            <w:szCs w:val="18"/>
          </w:rPr>
        </w:r>
        <w:r w:rsidRPr="00C724AD">
          <w:rPr>
            <w:noProof/>
            <w:webHidden/>
            <w:sz w:val="18"/>
            <w:szCs w:val="18"/>
          </w:rPr>
          <w:fldChar w:fldCharType="separate"/>
        </w:r>
        <w:r w:rsidRPr="00C724AD">
          <w:rPr>
            <w:noProof/>
            <w:webHidden/>
            <w:sz w:val="18"/>
            <w:szCs w:val="18"/>
          </w:rPr>
          <w:t>18</w:t>
        </w:r>
        <w:r w:rsidRPr="00C724AD">
          <w:rPr>
            <w:noProof/>
            <w:webHidden/>
            <w:sz w:val="18"/>
            <w:szCs w:val="18"/>
          </w:rPr>
          <w:fldChar w:fldCharType="end"/>
        </w:r>
      </w:hyperlink>
    </w:p>
    <w:p w14:paraId="70796DBA" w14:textId="6479AA2F" w:rsidR="00D6466F" w:rsidRPr="00C724AD" w:rsidRDefault="00D6466F" w:rsidP="00705126">
      <w:pPr>
        <w:pStyle w:val="TOC3"/>
        <w:tabs>
          <w:tab w:val="right" w:leader="dot" w:pos="9016"/>
        </w:tabs>
        <w:spacing w:before="0" w:after="0" w:line="240" w:lineRule="auto"/>
        <w:rPr>
          <w:noProof/>
          <w:sz w:val="18"/>
          <w:szCs w:val="18"/>
        </w:rPr>
      </w:pPr>
      <w:hyperlink w:anchor="_Toc231142874" w:history="1">
        <w:r w:rsidRPr="00C724AD">
          <w:rPr>
            <w:rStyle w:val="Hyperlink"/>
            <w:noProof/>
            <w:sz w:val="18"/>
            <w:szCs w:val="18"/>
          </w:rPr>
          <w:t>2.4.2 Acoustic Detection Approaches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_Toc231142874 \h </w:instrText>
        </w:r>
        <w:r w:rsidRPr="00C724AD">
          <w:rPr>
            <w:noProof/>
            <w:webHidden/>
            <w:sz w:val="18"/>
            <w:szCs w:val="18"/>
          </w:rPr>
        </w:r>
        <w:r w:rsidRPr="00C724AD">
          <w:rPr>
            <w:noProof/>
            <w:webHidden/>
            <w:sz w:val="18"/>
            <w:szCs w:val="18"/>
          </w:rPr>
          <w:fldChar w:fldCharType="separate"/>
        </w:r>
        <w:r w:rsidRPr="00C724AD">
          <w:rPr>
            <w:noProof/>
            <w:webHidden/>
            <w:sz w:val="18"/>
            <w:szCs w:val="18"/>
          </w:rPr>
          <w:t>18</w:t>
        </w:r>
        <w:r w:rsidRPr="00C724AD">
          <w:rPr>
            <w:noProof/>
            <w:webHidden/>
            <w:sz w:val="18"/>
            <w:szCs w:val="18"/>
          </w:rPr>
          <w:fldChar w:fldCharType="end"/>
        </w:r>
      </w:hyperlink>
    </w:p>
    <w:p w14:paraId="7D73759F" w14:textId="75BC7D77" w:rsidR="00D6466F" w:rsidRPr="00C724AD" w:rsidRDefault="00D6466F" w:rsidP="00705126">
      <w:pPr>
        <w:pStyle w:val="TOC3"/>
        <w:tabs>
          <w:tab w:val="right" w:leader="dot" w:pos="9016"/>
        </w:tabs>
        <w:spacing w:before="0" w:after="0" w:line="240" w:lineRule="auto"/>
        <w:rPr>
          <w:noProof/>
          <w:sz w:val="18"/>
          <w:szCs w:val="18"/>
        </w:rPr>
      </w:pPr>
      <w:hyperlink w:anchor="_Toc231142875" w:history="1">
        <w:r w:rsidRPr="00C724AD">
          <w:rPr>
            <w:rStyle w:val="Hyperlink"/>
            <w:noProof/>
            <w:sz w:val="18"/>
            <w:szCs w:val="18"/>
          </w:rPr>
          <w:t>2.4.3 Modern Acoustic Imaging: FLIR Si124</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_Toc231142875 \h </w:instrText>
        </w:r>
        <w:r w:rsidRPr="00C724AD">
          <w:rPr>
            <w:noProof/>
            <w:webHidden/>
            <w:sz w:val="18"/>
            <w:szCs w:val="18"/>
          </w:rPr>
        </w:r>
        <w:r w:rsidRPr="00C724AD">
          <w:rPr>
            <w:noProof/>
            <w:webHidden/>
            <w:sz w:val="18"/>
            <w:szCs w:val="18"/>
          </w:rPr>
          <w:fldChar w:fldCharType="separate"/>
        </w:r>
        <w:r w:rsidRPr="00C724AD">
          <w:rPr>
            <w:noProof/>
            <w:webHidden/>
            <w:sz w:val="18"/>
            <w:szCs w:val="18"/>
          </w:rPr>
          <w:t>19</w:t>
        </w:r>
        <w:r w:rsidRPr="00C724AD">
          <w:rPr>
            <w:noProof/>
            <w:webHidden/>
            <w:sz w:val="18"/>
            <w:szCs w:val="18"/>
          </w:rPr>
          <w:fldChar w:fldCharType="end"/>
        </w:r>
      </w:hyperlink>
    </w:p>
    <w:p w14:paraId="51745B1B" w14:textId="620B5E8A" w:rsidR="00D6466F" w:rsidRPr="00C724AD" w:rsidRDefault="00D6466F" w:rsidP="00705126">
      <w:pPr>
        <w:pStyle w:val="TOC3"/>
        <w:tabs>
          <w:tab w:val="right" w:leader="dot" w:pos="9016"/>
        </w:tabs>
        <w:spacing w:before="0" w:after="0" w:line="240" w:lineRule="auto"/>
        <w:rPr>
          <w:noProof/>
          <w:sz w:val="18"/>
          <w:szCs w:val="18"/>
        </w:rPr>
      </w:pPr>
      <w:hyperlink w:anchor="_Toc231142876" w:history="1">
        <w:r w:rsidRPr="00C724AD">
          <w:rPr>
            <w:rStyle w:val="Hyperlink"/>
            <w:noProof/>
            <w:sz w:val="18"/>
            <w:szCs w:val="18"/>
          </w:rPr>
          <w:t>2.4.4 Data-Driven Monitoring and AI</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_Toc231142876 \h </w:instrText>
        </w:r>
        <w:r w:rsidRPr="00C724AD">
          <w:rPr>
            <w:noProof/>
            <w:webHidden/>
            <w:sz w:val="18"/>
            <w:szCs w:val="18"/>
          </w:rPr>
        </w:r>
        <w:r w:rsidRPr="00C724AD">
          <w:rPr>
            <w:noProof/>
            <w:webHidden/>
            <w:sz w:val="18"/>
            <w:szCs w:val="18"/>
          </w:rPr>
          <w:fldChar w:fldCharType="separate"/>
        </w:r>
        <w:r w:rsidRPr="00C724AD">
          <w:rPr>
            <w:noProof/>
            <w:webHidden/>
            <w:sz w:val="18"/>
            <w:szCs w:val="18"/>
          </w:rPr>
          <w:t>19</w:t>
        </w:r>
        <w:r w:rsidRPr="00C724AD">
          <w:rPr>
            <w:noProof/>
            <w:webHidden/>
            <w:sz w:val="18"/>
            <w:szCs w:val="18"/>
          </w:rPr>
          <w:fldChar w:fldCharType="end"/>
        </w:r>
      </w:hyperlink>
    </w:p>
    <w:p w14:paraId="77D80EDF" w14:textId="74663C7A" w:rsidR="00D6466F" w:rsidRPr="00C724AD" w:rsidRDefault="00D6466F" w:rsidP="00705126">
      <w:pPr>
        <w:pStyle w:val="TOC3"/>
        <w:tabs>
          <w:tab w:val="right" w:leader="dot" w:pos="9016"/>
        </w:tabs>
        <w:spacing w:before="0" w:after="0" w:line="240" w:lineRule="auto"/>
        <w:rPr>
          <w:noProof/>
          <w:sz w:val="18"/>
          <w:szCs w:val="18"/>
        </w:rPr>
      </w:pPr>
      <w:hyperlink w:anchor="_Toc231142877" w:history="1">
        <w:r w:rsidRPr="00C724AD">
          <w:rPr>
            <w:rStyle w:val="Hyperlink"/>
            <w:noProof/>
            <w:sz w:val="18"/>
            <w:szCs w:val="18"/>
          </w:rPr>
          <w:t>2.4.5 Summary for This Project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_Toc231142877 \h </w:instrText>
        </w:r>
        <w:r w:rsidRPr="00C724AD">
          <w:rPr>
            <w:noProof/>
            <w:webHidden/>
            <w:sz w:val="18"/>
            <w:szCs w:val="18"/>
          </w:rPr>
        </w:r>
        <w:r w:rsidRPr="00C724AD">
          <w:rPr>
            <w:noProof/>
            <w:webHidden/>
            <w:sz w:val="18"/>
            <w:szCs w:val="18"/>
          </w:rPr>
          <w:fldChar w:fldCharType="separate"/>
        </w:r>
        <w:r w:rsidRPr="00C724AD">
          <w:rPr>
            <w:noProof/>
            <w:webHidden/>
            <w:sz w:val="18"/>
            <w:szCs w:val="18"/>
          </w:rPr>
          <w:t>19</w:t>
        </w:r>
        <w:r w:rsidRPr="00C724AD">
          <w:rPr>
            <w:noProof/>
            <w:webHidden/>
            <w:sz w:val="18"/>
            <w:szCs w:val="18"/>
          </w:rPr>
          <w:fldChar w:fldCharType="end"/>
        </w:r>
      </w:hyperlink>
    </w:p>
    <w:p w14:paraId="36BF68B7" w14:textId="3A0A69AB" w:rsidR="00D6466F" w:rsidRPr="00C724AD" w:rsidRDefault="00D6466F" w:rsidP="00705126">
      <w:pPr>
        <w:pStyle w:val="TOC2"/>
        <w:tabs>
          <w:tab w:val="right" w:leader="dot" w:pos="9016"/>
        </w:tabs>
        <w:spacing w:before="0" w:after="0" w:line="240" w:lineRule="auto"/>
        <w:rPr>
          <w:noProof/>
          <w:sz w:val="18"/>
          <w:szCs w:val="18"/>
        </w:rPr>
      </w:pPr>
      <w:hyperlink w:anchor="_Toc231142878" w:history="1">
        <w:r w:rsidRPr="00C724AD">
          <w:rPr>
            <w:rStyle w:val="Hyperlink"/>
            <w:noProof/>
            <w:sz w:val="18"/>
            <w:szCs w:val="18"/>
          </w:rPr>
          <w:t>2.5 Machine-Level Energy Monitoring</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_Toc231142878 \h </w:instrText>
        </w:r>
        <w:r w:rsidRPr="00C724AD">
          <w:rPr>
            <w:noProof/>
            <w:webHidden/>
            <w:sz w:val="18"/>
            <w:szCs w:val="18"/>
          </w:rPr>
        </w:r>
        <w:r w:rsidRPr="00C724AD">
          <w:rPr>
            <w:noProof/>
            <w:webHidden/>
            <w:sz w:val="18"/>
            <w:szCs w:val="18"/>
          </w:rPr>
          <w:fldChar w:fldCharType="separate"/>
        </w:r>
        <w:r w:rsidRPr="00C724AD">
          <w:rPr>
            <w:noProof/>
            <w:webHidden/>
            <w:sz w:val="18"/>
            <w:szCs w:val="18"/>
          </w:rPr>
          <w:t>20</w:t>
        </w:r>
        <w:r w:rsidRPr="00C724AD">
          <w:rPr>
            <w:noProof/>
            <w:webHidden/>
            <w:sz w:val="18"/>
            <w:szCs w:val="18"/>
          </w:rPr>
          <w:fldChar w:fldCharType="end"/>
        </w:r>
      </w:hyperlink>
    </w:p>
    <w:p w14:paraId="6820F6F1" w14:textId="4834A522" w:rsidR="00D6466F" w:rsidRPr="00C724AD" w:rsidRDefault="00D6466F" w:rsidP="00705126">
      <w:pPr>
        <w:pStyle w:val="TOC3"/>
        <w:tabs>
          <w:tab w:val="right" w:leader="dot" w:pos="9016"/>
        </w:tabs>
        <w:spacing w:before="0" w:after="0" w:line="240" w:lineRule="auto"/>
        <w:rPr>
          <w:noProof/>
          <w:sz w:val="18"/>
          <w:szCs w:val="18"/>
        </w:rPr>
      </w:pPr>
      <w:hyperlink w:anchor="_Toc231142879" w:history="1">
        <w:r w:rsidRPr="00C724AD">
          <w:rPr>
            <w:rStyle w:val="Hyperlink"/>
            <w:noProof/>
            <w:sz w:val="18"/>
            <w:szCs w:val="18"/>
          </w:rPr>
          <w:t>2.5.1 Instrumentation and Measurement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_Toc231142879 \h </w:instrText>
        </w:r>
        <w:r w:rsidRPr="00C724AD">
          <w:rPr>
            <w:noProof/>
            <w:webHidden/>
            <w:sz w:val="18"/>
            <w:szCs w:val="18"/>
          </w:rPr>
        </w:r>
        <w:r w:rsidRPr="00C724AD">
          <w:rPr>
            <w:noProof/>
            <w:webHidden/>
            <w:sz w:val="18"/>
            <w:szCs w:val="18"/>
          </w:rPr>
          <w:fldChar w:fldCharType="separate"/>
        </w:r>
        <w:r w:rsidRPr="00C724AD">
          <w:rPr>
            <w:noProof/>
            <w:webHidden/>
            <w:sz w:val="18"/>
            <w:szCs w:val="18"/>
          </w:rPr>
          <w:t>20</w:t>
        </w:r>
        <w:r w:rsidRPr="00C724AD">
          <w:rPr>
            <w:noProof/>
            <w:webHidden/>
            <w:sz w:val="18"/>
            <w:szCs w:val="18"/>
          </w:rPr>
          <w:fldChar w:fldCharType="end"/>
        </w:r>
      </w:hyperlink>
    </w:p>
    <w:p w14:paraId="53AE59CF" w14:textId="43610F58" w:rsidR="00D6466F" w:rsidRPr="00C724AD" w:rsidRDefault="00D6466F" w:rsidP="00705126">
      <w:pPr>
        <w:pStyle w:val="TOC3"/>
        <w:tabs>
          <w:tab w:val="right" w:leader="dot" w:pos="9016"/>
        </w:tabs>
        <w:spacing w:before="0" w:after="0" w:line="240" w:lineRule="auto"/>
        <w:rPr>
          <w:noProof/>
          <w:sz w:val="18"/>
          <w:szCs w:val="18"/>
        </w:rPr>
      </w:pPr>
      <w:hyperlink w:anchor="_Toc231142880" w:history="1">
        <w:r w:rsidRPr="00C724AD">
          <w:rPr>
            <w:rStyle w:val="Hyperlink"/>
            <w:noProof/>
            <w:sz w:val="18"/>
            <w:szCs w:val="18"/>
          </w:rPr>
          <w:t>2.5.2 Idle-Mode Waste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_Toc231142880 \h </w:instrText>
        </w:r>
        <w:r w:rsidRPr="00C724AD">
          <w:rPr>
            <w:noProof/>
            <w:webHidden/>
            <w:sz w:val="18"/>
            <w:szCs w:val="18"/>
          </w:rPr>
        </w:r>
        <w:r w:rsidRPr="00C724AD">
          <w:rPr>
            <w:noProof/>
            <w:webHidden/>
            <w:sz w:val="18"/>
            <w:szCs w:val="18"/>
          </w:rPr>
          <w:fldChar w:fldCharType="separate"/>
        </w:r>
        <w:r w:rsidRPr="00C724AD">
          <w:rPr>
            <w:noProof/>
            <w:webHidden/>
            <w:sz w:val="18"/>
            <w:szCs w:val="18"/>
          </w:rPr>
          <w:t>20</w:t>
        </w:r>
        <w:r w:rsidRPr="00C724AD">
          <w:rPr>
            <w:noProof/>
            <w:webHidden/>
            <w:sz w:val="18"/>
            <w:szCs w:val="18"/>
          </w:rPr>
          <w:fldChar w:fldCharType="end"/>
        </w:r>
      </w:hyperlink>
    </w:p>
    <w:p w14:paraId="62B8475E" w14:textId="1335EC3E" w:rsidR="00D6466F" w:rsidRPr="00C724AD" w:rsidRDefault="00D6466F" w:rsidP="00705126">
      <w:pPr>
        <w:pStyle w:val="TOC3"/>
        <w:tabs>
          <w:tab w:val="right" w:leader="dot" w:pos="9016"/>
        </w:tabs>
        <w:spacing w:before="0" w:after="0" w:line="240" w:lineRule="auto"/>
        <w:rPr>
          <w:noProof/>
          <w:sz w:val="18"/>
          <w:szCs w:val="18"/>
        </w:rPr>
      </w:pPr>
      <w:hyperlink w:anchor="_Toc231142881" w:history="1">
        <w:r w:rsidRPr="00C724AD">
          <w:rPr>
            <w:rStyle w:val="Hyperlink"/>
            <w:noProof/>
            <w:sz w:val="18"/>
            <w:szCs w:val="18"/>
          </w:rPr>
          <w:t>2.5.3 From Data to Action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_Toc231142881 \h </w:instrText>
        </w:r>
        <w:r w:rsidRPr="00C724AD">
          <w:rPr>
            <w:noProof/>
            <w:webHidden/>
            <w:sz w:val="18"/>
            <w:szCs w:val="18"/>
          </w:rPr>
        </w:r>
        <w:r w:rsidRPr="00C724AD">
          <w:rPr>
            <w:noProof/>
            <w:webHidden/>
            <w:sz w:val="18"/>
            <w:szCs w:val="18"/>
          </w:rPr>
          <w:fldChar w:fldCharType="separate"/>
        </w:r>
        <w:r w:rsidRPr="00C724AD">
          <w:rPr>
            <w:noProof/>
            <w:webHidden/>
            <w:sz w:val="18"/>
            <w:szCs w:val="18"/>
          </w:rPr>
          <w:t>21</w:t>
        </w:r>
        <w:r w:rsidRPr="00C724AD">
          <w:rPr>
            <w:noProof/>
            <w:webHidden/>
            <w:sz w:val="18"/>
            <w:szCs w:val="18"/>
          </w:rPr>
          <w:fldChar w:fldCharType="end"/>
        </w:r>
      </w:hyperlink>
    </w:p>
    <w:p w14:paraId="5296D3F0" w14:textId="2F6A1700" w:rsidR="00D6466F" w:rsidRPr="00C724AD" w:rsidRDefault="00D6466F" w:rsidP="00705126">
      <w:pPr>
        <w:pStyle w:val="TOC3"/>
        <w:tabs>
          <w:tab w:val="right" w:leader="dot" w:pos="9016"/>
        </w:tabs>
        <w:spacing w:before="0" w:after="0" w:line="240" w:lineRule="auto"/>
        <w:rPr>
          <w:noProof/>
          <w:sz w:val="18"/>
          <w:szCs w:val="18"/>
        </w:rPr>
      </w:pPr>
      <w:hyperlink w:anchor="_Toc231142882" w:history="1">
        <w:r w:rsidRPr="00C724AD">
          <w:rPr>
            <w:rStyle w:val="Hyperlink"/>
            <w:noProof/>
            <w:sz w:val="18"/>
            <w:szCs w:val="18"/>
          </w:rPr>
          <w:t>2.5.4 Relevance to Renishaw</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_Toc231142882 \h </w:instrText>
        </w:r>
        <w:r w:rsidRPr="00C724AD">
          <w:rPr>
            <w:noProof/>
            <w:webHidden/>
            <w:sz w:val="18"/>
            <w:szCs w:val="18"/>
          </w:rPr>
        </w:r>
        <w:r w:rsidRPr="00C724AD">
          <w:rPr>
            <w:noProof/>
            <w:webHidden/>
            <w:sz w:val="18"/>
            <w:szCs w:val="18"/>
          </w:rPr>
          <w:fldChar w:fldCharType="separate"/>
        </w:r>
        <w:r w:rsidRPr="00C724AD">
          <w:rPr>
            <w:noProof/>
            <w:webHidden/>
            <w:sz w:val="18"/>
            <w:szCs w:val="18"/>
          </w:rPr>
          <w:t>21</w:t>
        </w:r>
        <w:r w:rsidRPr="00C724AD">
          <w:rPr>
            <w:noProof/>
            <w:webHidden/>
            <w:sz w:val="18"/>
            <w:szCs w:val="18"/>
          </w:rPr>
          <w:fldChar w:fldCharType="end"/>
        </w:r>
      </w:hyperlink>
    </w:p>
    <w:p w14:paraId="7F4D8283" w14:textId="0A3B917A" w:rsidR="00D6466F" w:rsidRPr="00C724AD" w:rsidRDefault="00D6466F" w:rsidP="00705126">
      <w:pPr>
        <w:pStyle w:val="TOC2"/>
        <w:tabs>
          <w:tab w:val="right" w:leader="dot" w:pos="9016"/>
        </w:tabs>
        <w:spacing w:before="0" w:after="0" w:line="240" w:lineRule="auto"/>
        <w:rPr>
          <w:noProof/>
          <w:sz w:val="18"/>
          <w:szCs w:val="18"/>
        </w:rPr>
      </w:pPr>
      <w:hyperlink w:anchor="_Toc231142883" w:history="1">
        <w:r w:rsidRPr="00C724AD">
          <w:rPr>
            <w:rStyle w:val="Hyperlink"/>
            <w:noProof/>
            <w:sz w:val="18"/>
            <w:szCs w:val="18"/>
          </w:rPr>
          <w:t>2.6 Applicable Health and Safety Legislation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_Toc231142883 \h </w:instrText>
        </w:r>
        <w:r w:rsidRPr="00C724AD">
          <w:rPr>
            <w:noProof/>
            <w:webHidden/>
            <w:sz w:val="18"/>
            <w:szCs w:val="18"/>
          </w:rPr>
        </w:r>
        <w:r w:rsidRPr="00C724AD">
          <w:rPr>
            <w:noProof/>
            <w:webHidden/>
            <w:sz w:val="18"/>
            <w:szCs w:val="18"/>
          </w:rPr>
          <w:fldChar w:fldCharType="separate"/>
        </w:r>
        <w:r w:rsidRPr="00C724AD">
          <w:rPr>
            <w:noProof/>
            <w:webHidden/>
            <w:sz w:val="18"/>
            <w:szCs w:val="18"/>
          </w:rPr>
          <w:t>21</w:t>
        </w:r>
        <w:r w:rsidRPr="00C724AD">
          <w:rPr>
            <w:noProof/>
            <w:webHidden/>
            <w:sz w:val="18"/>
            <w:szCs w:val="18"/>
          </w:rPr>
          <w:fldChar w:fldCharType="end"/>
        </w:r>
      </w:hyperlink>
    </w:p>
    <w:p w14:paraId="5B94E41C" w14:textId="3E69C3D6" w:rsidR="00D6466F" w:rsidRPr="00C724AD" w:rsidRDefault="00D6466F" w:rsidP="00705126">
      <w:pPr>
        <w:pStyle w:val="TOC3"/>
        <w:tabs>
          <w:tab w:val="right" w:leader="dot" w:pos="9016"/>
        </w:tabs>
        <w:spacing w:before="0" w:after="0" w:line="240" w:lineRule="auto"/>
        <w:rPr>
          <w:noProof/>
          <w:sz w:val="18"/>
          <w:szCs w:val="18"/>
        </w:rPr>
      </w:pPr>
      <w:hyperlink w:anchor="_Toc231142884" w:history="1">
        <w:r w:rsidRPr="00C724AD">
          <w:rPr>
            <w:rStyle w:val="Hyperlink"/>
            <w:noProof/>
            <w:sz w:val="18"/>
            <w:szCs w:val="18"/>
          </w:rPr>
          <w:t>2.6.1 Pressure Systems Safety Regulations 2000 (PSSR)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_Toc231142884 \h </w:instrText>
        </w:r>
        <w:r w:rsidRPr="00C724AD">
          <w:rPr>
            <w:noProof/>
            <w:webHidden/>
            <w:sz w:val="18"/>
            <w:szCs w:val="18"/>
          </w:rPr>
        </w:r>
        <w:r w:rsidRPr="00C724AD">
          <w:rPr>
            <w:noProof/>
            <w:webHidden/>
            <w:sz w:val="18"/>
            <w:szCs w:val="18"/>
          </w:rPr>
          <w:fldChar w:fldCharType="separate"/>
        </w:r>
        <w:r w:rsidRPr="00C724AD">
          <w:rPr>
            <w:noProof/>
            <w:webHidden/>
            <w:sz w:val="18"/>
            <w:szCs w:val="18"/>
          </w:rPr>
          <w:t>21</w:t>
        </w:r>
        <w:r w:rsidRPr="00C724AD">
          <w:rPr>
            <w:noProof/>
            <w:webHidden/>
            <w:sz w:val="18"/>
            <w:szCs w:val="18"/>
          </w:rPr>
          <w:fldChar w:fldCharType="end"/>
        </w:r>
      </w:hyperlink>
    </w:p>
    <w:p w14:paraId="79FFDE36" w14:textId="3829A1DF" w:rsidR="00D6466F" w:rsidRPr="00C724AD" w:rsidRDefault="00D6466F" w:rsidP="00705126">
      <w:pPr>
        <w:pStyle w:val="TOC3"/>
        <w:tabs>
          <w:tab w:val="right" w:leader="dot" w:pos="9016"/>
        </w:tabs>
        <w:spacing w:before="0" w:after="0" w:line="240" w:lineRule="auto"/>
        <w:rPr>
          <w:noProof/>
          <w:sz w:val="18"/>
          <w:szCs w:val="18"/>
        </w:rPr>
      </w:pPr>
      <w:hyperlink w:anchor="_Toc231142885" w:history="1">
        <w:r w:rsidRPr="00C724AD">
          <w:rPr>
            <w:rStyle w:val="Hyperlink"/>
            <w:noProof/>
            <w:sz w:val="18"/>
            <w:szCs w:val="18"/>
          </w:rPr>
          <w:t>2.6.2 ISO 8573-1 Compressed Air Quality Standard</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_Toc231142885 \h </w:instrText>
        </w:r>
        <w:r w:rsidRPr="00C724AD">
          <w:rPr>
            <w:noProof/>
            <w:webHidden/>
            <w:sz w:val="18"/>
            <w:szCs w:val="18"/>
          </w:rPr>
        </w:r>
        <w:r w:rsidRPr="00C724AD">
          <w:rPr>
            <w:noProof/>
            <w:webHidden/>
            <w:sz w:val="18"/>
            <w:szCs w:val="18"/>
          </w:rPr>
          <w:fldChar w:fldCharType="separate"/>
        </w:r>
        <w:r w:rsidRPr="00C724AD">
          <w:rPr>
            <w:noProof/>
            <w:webHidden/>
            <w:sz w:val="18"/>
            <w:szCs w:val="18"/>
          </w:rPr>
          <w:t>22</w:t>
        </w:r>
        <w:r w:rsidRPr="00C724AD">
          <w:rPr>
            <w:noProof/>
            <w:webHidden/>
            <w:sz w:val="18"/>
            <w:szCs w:val="18"/>
          </w:rPr>
          <w:fldChar w:fldCharType="end"/>
        </w:r>
      </w:hyperlink>
    </w:p>
    <w:p w14:paraId="67FCA7DD" w14:textId="4AF72D02" w:rsidR="00D6466F" w:rsidRPr="00C724AD" w:rsidRDefault="00D6466F" w:rsidP="00705126">
      <w:pPr>
        <w:pStyle w:val="TOC3"/>
        <w:tabs>
          <w:tab w:val="right" w:leader="dot" w:pos="9016"/>
        </w:tabs>
        <w:spacing w:before="0" w:after="0" w:line="240" w:lineRule="auto"/>
        <w:rPr>
          <w:noProof/>
          <w:sz w:val="18"/>
          <w:szCs w:val="18"/>
        </w:rPr>
      </w:pPr>
      <w:hyperlink w:anchor="_Toc231142886" w:history="1">
        <w:r w:rsidRPr="00C724AD">
          <w:rPr>
            <w:rStyle w:val="Hyperlink"/>
            <w:noProof/>
            <w:sz w:val="18"/>
            <w:szCs w:val="18"/>
          </w:rPr>
          <w:t>2.6.3 Health and Safety at Work etc. Act 1974 (HASAWA)</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_Toc231142886 \h </w:instrText>
        </w:r>
        <w:r w:rsidRPr="00C724AD">
          <w:rPr>
            <w:noProof/>
            <w:webHidden/>
            <w:sz w:val="18"/>
            <w:szCs w:val="18"/>
          </w:rPr>
        </w:r>
        <w:r w:rsidRPr="00C724AD">
          <w:rPr>
            <w:noProof/>
            <w:webHidden/>
            <w:sz w:val="18"/>
            <w:szCs w:val="18"/>
          </w:rPr>
          <w:fldChar w:fldCharType="separate"/>
        </w:r>
        <w:r w:rsidRPr="00C724AD">
          <w:rPr>
            <w:noProof/>
            <w:webHidden/>
            <w:sz w:val="18"/>
            <w:szCs w:val="18"/>
          </w:rPr>
          <w:t>22</w:t>
        </w:r>
        <w:r w:rsidRPr="00C724AD">
          <w:rPr>
            <w:noProof/>
            <w:webHidden/>
            <w:sz w:val="18"/>
            <w:szCs w:val="18"/>
          </w:rPr>
          <w:fldChar w:fldCharType="end"/>
        </w:r>
      </w:hyperlink>
    </w:p>
    <w:p w14:paraId="62C0B900" w14:textId="4D31F6D9" w:rsidR="00D6466F" w:rsidRPr="00C724AD" w:rsidRDefault="00D6466F" w:rsidP="00705126">
      <w:pPr>
        <w:pStyle w:val="TOC3"/>
        <w:tabs>
          <w:tab w:val="right" w:leader="dot" w:pos="9016"/>
        </w:tabs>
        <w:spacing w:before="0" w:after="0" w:line="240" w:lineRule="auto"/>
        <w:rPr>
          <w:noProof/>
          <w:sz w:val="18"/>
          <w:szCs w:val="18"/>
        </w:rPr>
      </w:pPr>
      <w:hyperlink w:anchor="_Toc231142887" w:history="1">
        <w:r w:rsidRPr="00C724AD">
          <w:rPr>
            <w:rStyle w:val="Hyperlink"/>
            <w:noProof/>
            <w:sz w:val="18"/>
            <w:szCs w:val="18"/>
          </w:rPr>
          <w:t>2.6.4 Provision and Use of Work Equipment Regulations 1998 (PUWER)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_Toc231142887 \h </w:instrText>
        </w:r>
        <w:r w:rsidRPr="00C724AD">
          <w:rPr>
            <w:noProof/>
            <w:webHidden/>
            <w:sz w:val="18"/>
            <w:szCs w:val="18"/>
          </w:rPr>
        </w:r>
        <w:r w:rsidRPr="00C724AD">
          <w:rPr>
            <w:noProof/>
            <w:webHidden/>
            <w:sz w:val="18"/>
            <w:szCs w:val="18"/>
          </w:rPr>
          <w:fldChar w:fldCharType="separate"/>
        </w:r>
        <w:r w:rsidRPr="00C724AD">
          <w:rPr>
            <w:noProof/>
            <w:webHidden/>
            <w:sz w:val="18"/>
            <w:szCs w:val="18"/>
          </w:rPr>
          <w:t>22</w:t>
        </w:r>
        <w:r w:rsidRPr="00C724AD">
          <w:rPr>
            <w:noProof/>
            <w:webHidden/>
            <w:sz w:val="18"/>
            <w:szCs w:val="18"/>
          </w:rPr>
          <w:fldChar w:fldCharType="end"/>
        </w:r>
      </w:hyperlink>
    </w:p>
    <w:p w14:paraId="16862E89" w14:textId="40AFD5AC" w:rsidR="00D6466F" w:rsidRPr="00C724AD" w:rsidRDefault="00D6466F" w:rsidP="00705126">
      <w:pPr>
        <w:pStyle w:val="TOC3"/>
        <w:tabs>
          <w:tab w:val="right" w:leader="dot" w:pos="9016"/>
        </w:tabs>
        <w:spacing w:before="0" w:after="0" w:line="240" w:lineRule="auto"/>
        <w:rPr>
          <w:noProof/>
          <w:sz w:val="18"/>
          <w:szCs w:val="18"/>
        </w:rPr>
      </w:pPr>
      <w:hyperlink w:anchor="_Toc231142888" w:history="1">
        <w:r w:rsidRPr="00C724AD">
          <w:rPr>
            <w:rStyle w:val="Hyperlink"/>
            <w:noProof/>
            <w:sz w:val="18"/>
            <w:szCs w:val="18"/>
          </w:rPr>
          <w:t>2.6.5 Control of Substances Hazardous to Health Regulations 2002 (COSHH)</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_Toc231142888 \h </w:instrText>
        </w:r>
        <w:r w:rsidRPr="00C724AD">
          <w:rPr>
            <w:noProof/>
            <w:webHidden/>
            <w:sz w:val="18"/>
            <w:szCs w:val="18"/>
          </w:rPr>
        </w:r>
        <w:r w:rsidRPr="00C724AD">
          <w:rPr>
            <w:noProof/>
            <w:webHidden/>
            <w:sz w:val="18"/>
            <w:szCs w:val="18"/>
          </w:rPr>
          <w:fldChar w:fldCharType="separate"/>
        </w:r>
        <w:r w:rsidRPr="00C724AD">
          <w:rPr>
            <w:noProof/>
            <w:webHidden/>
            <w:sz w:val="18"/>
            <w:szCs w:val="18"/>
          </w:rPr>
          <w:t>22</w:t>
        </w:r>
        <w:r w:rsidRPr="00C724AD">
          <w:rPr>
            <w:noProof/>
            <w:webHidden/>
            <w:sz w:val="18"/>
            <w:szCs w:val="18"/>
          </w:rPr>
          <w:fldChar w:fldCharType="end"/>
        </w:r>
      </w:hyperlink>
    </w:p>
    <w:p w14:paraId="34B40913" w14:textId="38F161AC" w:rsidR="00D6466F" w:rsidRPr="00C724AD" w:rsidRDefault="00D6466F" w:rsidP="00705126">
      <w:pPr>
        <w:pStyle w:val="TOC3"/>
        <w:tabs>
          <w:tab w:val="right" w:leader="dot" w:pos="9016"/>
        </w:tabs>
        <w:spacing w:before="0" w:after="0" w:line="240" w:lineRule="auto"/>
        <w:rPr>
          <w:noProof/>
          <w:sz w:val="18"/>
          <w:szCs w:val="18"/>
        </w:rPr>
      </w:pPr>
      <w:hyperlink w:anchor="_Toc231142889" w:history="1">
        <w:r w:rsidRPr="00C724AD">
          <w:rPr>
            <w:rStyle w:val="Hyperlink"/>
            <w:noProof/>
            <w:sz w:val="18"/>
            <w:szCs w:val="18"/>
          </w:rPr>
          <w:t>2.6.6 Control of Noise at Work Regulations 2005</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_Toc231142889 \h </w:instrText>
        </w:r>
        <w:r w:rsidRPr="00C724AD">
          <w:rPr>
            <w:noProof/>
            <w:webHidden/>
            <w:sz w:val="18"/>
            <w:szCs w:val="18"/>
          </w:rPr>
        </w:r>
        <w:r w:rsidRPr="00C724AD">
          <w:rPr>
            <w:noProof/>
            <w:webHidden/>
            <w:sz w:val="18"/>
            <w:szCs w:val="18"/>
          </w:rPr>
          <w:fldChar w:fldCharType="separate"/>
        </w:r>
        <w:r w:rsidRPr="00C724AD">
          <w:rPr>
            <w:noProof/>
            <w:webHidden/>
            <w:sz w:val="18"/>
            <w:szCs w:val="18"/>
          </w:rPr>
          <w:t>22</w:t>
        </w:r>
        <w:r w:rsidRPr="00C724AD">
          <w:rPr>
            <w:noProof/>
            <w:webHidden/>
            <w:sz w:val="18"/>
            <w:szCs w:val="18"/>
          </w:rPr>
          <w:fldChar w:fldCharType="end"/>
        </w:r>
      </w:hyperlink>
    </w:p>
    <w:p w14:paraId="79CCE66E" w14:textId="794935C2" w:rsidR="00D6466F" w:rsidRPr="00C724AD" w:rsidRDefault="00D6466F" w:rsidP="00705126">
      <w:pPr>
        <w:pStyle w:val="TOC2"/>
        <w:tabs>
          <w:tab w:val="right" w:leader="dot" w:pos="9016"/>
        </w:tabs>
        <w:spacing w:before="0" w:after="0" w:line="240" w:lineRule="auto"/>
        <w:rPr>
          <w:noProof/>
          <w:sz w:val="18"/>
          <w:szCs w:val="18"/>
        </w:rPr>
      </w:pPr>
      <w:hyperlink w:anchor="_Toc231142890" w:history="1">
        <w:r w:rsidRPr="00C724AD">
          <w:rPr>
            <w:rStyle w:val="Hyperlink"/>
            <w:noProof/>
            <w:sz w:val="18"/>
            <w:szCs w:val="18"/>
          </w:rPr>
          <w:t>2.7 Behavioural Factors in Compressed Air Efficiency</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_Toc231142890 \h </w:instrText>
        </w:r>
        <w:r w:rsidRPr="00C724AD">
          <w:rPr>
            <w:noProof/>
            <w:webHidden/>
            <w:sz w:val="18"/>
            <w:szCs w:val="18"/>
          </w:rPr>
        </w:r>
        <w:r w:rsidRPr="00C724AD">
          <w:rPr>
            <w:noProof/>
            <w:webHidden/>
            <w:sz w:val="18"/>
            <w:szCs w:val="18"/>
          </w:rPr>
          <w:fldChar w:fldCharType="separate"/>
        </w:r>
        <w:r w:rsidRPr="00C724AD">
          <w:rPr>
            <w:noProof/>
            <w:webHidden/>
            <w:sz w:val="18"/>
            <w:szCs w:val="18"/>
          </w:rPr>
          <w:t>23</w:t>
        </w:r>
        <w:r w:rsidRPr="00C724AD">
          <w:rPr>
            <w:noProof/>
            <w:webHidden/>
            <w:sz w:val="18"/>
            <w:szCs w:val="18"/>
          </w:rPr>
          <w:fldChar w:fldCharType="end"/>
        </w:r>
      </w:hyperlink>
    </w:p>
    <w:p w14:paraId="44B10392" w14:textId="07B762FB" w:rsidR="00D6466F" w:rsidRPr="00C724AD" w:rsidRDefault="00D6466F" w:rsidP="00705126">
      <w:pPr>
        <w:pStyle w:val="TOC1"/>
        <w:tabs>
          <w:tab w:val="right" w:leader="dot" w:pos="9016"/>
        </w:tabs>
        <w:spacing w:before="0" w:after="0" w:line="240" w:lineRule="auto"/>
        <w:rPr>
          <w:noProof/>
          <w:sz w:val="18"/>
          <w:szCs w:val="18"/>
        </w:rPr>
      </w:pPr>
      <w:hyperlink w:anchor="_Toc231142891" w:history="1">
        <w:r w:rsidRPr="00C724AD">
          <w:rPr>
            <w:rStyle w:val="Hyperlink"/>
            <w:noProof/>
            <w:sz w:val="18"/>
            <w:szCs w:val="18"/>
          </w:rPr>
          <w:t>Chapter 3: Site Context &amp; Baseline Assessment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_Toc231142891 \h </w:instrText>
        </w:r>
        <w:r w:rsidRPr="00C724AD">
          <w:rPr>
            <w:noProof/>
            <w:webHidden/>
            <w:sz w:val="18"/>
            <w:szCs w:val="18"/>
          </w:rPr>
        </w:r>
        <w:r w:rsidRPr="00C724AD">
          <w:rPr>
            <w:noProof/>
            <w:webHidden/>
            <w:sz w:val="18"/>
            <w:szCs w:val="18"/>
          </w:rPr>
          <w:fldChar w:fldCharType="separate"/>
        </w:r>
        <w:r w:rsidRPr="00C724AD">
          <w:rPr>
            <w:noProof/>
            <w:webHidden/>
            <w:sz w:val="18"/>
            <w:szCs w:val="18"/>
          </w:rPr>
          <w:t>24</w:t>
        </w:r>
        <w:r w:rsidRPr="00C724AD">
          <w:rPr>
            <w:noProof/>
            <w:webHidden/>
            <w:sz w:val="18"/>
            <w:szCs w:val="18"/>
          </w:rPr>
          <w:fldChar w:fldCharType="end"/>
        </w:r>
      </w:hyperlink>
    </w:p>
    <w:p w14:paraId="55E2CA62" w14:textId="064F73CD" w:rsidR="00D6466F" w:rsidRPr="00C724AD" w:rsidRDefault="00D6466F" w:rsidP="00705126">
      <w:pPr>
        <w:pStyle w:val="TOC2"/>
        <w:tabs>
          <w:tab w:val="right" w:leader="dot" w:pos="9016"/>
        </w:tabs>
        <w:spacing w:before="0" w:after="0" w:line="240" w:lineRule="auto"/>
        <w:rPr>
          <w:noProof/>
          <w:sz w:val="18"/>
          <w:szCs w:val="18"/>
        </w:rPr>
      </w:pPr>
      <w:hyperlink w:anchor="_Toc231142892" w:history="1">
        <w:r w:rsidRPr="00C724AD">
          <w:rPr>
            <w:rStyle w:val="Hyperlink"/>
            <w:noProof/>
            <w:sz w:val="18"/>
            <w:szCs w:val="18"/>
          </w:rPr>
          <w:t>3.1 System Architecture: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_Toc231142892 \h </w:instrText>
        </w:r>
        <w:r w:rsidRPr="00C724AD">
          <w:rPr>
            <w:noProof/>
            <w:webHidden/>
            <w:sz w:val="18"/>
            <w:szCs w:val="18"/>
          </w:rPr>
        </w:r>
        <w:r w:rsidRPr="00C724AD">
          <w:rPr>
            <w:noProof/>
            <w:webHidden/>
            <w:sz w:val="18"/>
            <w:szCs w:val="18"/>
          </w:rPr>
          <w:fldChar w:fldCharType="separate"/>
        </w:r>
        <w:r w:rsidRPr="00C724AD">
          <w:rPr>
            <w:noProof/>
            <w:webHidden/>
            <w:sz w:val="18"/>
            <w:szCs w:val="18"/>
          </w:rPr>
          <w:t>25</w:t>
        </w:r>
        <w:r w:rsidRPr="00C724AD">
          <w:rPr>
            <w:noProof/>
            <w:webHidden/>
            <w:sz w:val="18"/>
            <w:szCs w:val="18"/>
          </w:rPr>
          <w:fldChar w:fldCharType="end"/>
        </w:r>
      </w:hyperlink>
    </w:p>
    <w:p w14:paraId="787B0357" w14:textId="5507871D" w:rsidR="00D6466F" w:rsidRPr="00C724AD" w:rsidRDefault="00D6466F" w:rsidP="00705126">
      <w:pPr>
        <w:pStyle w:val="TOC2"/>
        <w:tabs>
          <w:tab w:val="right" w:leader="dot" w:pos="9016"/>
        </w:tabs>
        <w:spacing w:before="0" w:after="0" w:line="240" w:lineRule="auto"/>
        <w:rPr>
          <w:noProof/>
          <w:sz w:val="18"/>
          <w:szCs w:val="18"/>
        </w:rPr>
      </w:pPr>
      <w:hyperlink w:anchor="_Toc231142893" w:history="1">
        <w:r w:rsidRPr="00C724AD">
          <w:rPr>
            <w:rStyle w:val="Hyperlink"/>
            <w:noProof/>
            <w:sz w:val="18"/>
            <w:szCs w:val="18"/>
          </w:rPr>
          <w:t>3.2 Baseline Energy Consumption: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_Toc231142893 \h </w:instrText>
        </w:r>
        <w:r w:rsidRPr="00C724AD">
          <w:rPr>
            <w:noProof/>
            <w:webHidden/>
            <w:sz w:val="18"/>
            <w:szCs w:val="18"/>
          </w:rPr>
        </w:r>
        <w:r w:rsidRPr="00C724AD">
          <w:rPr>
            <w:noProof/>
            <w:webHidden/>
            <w:sz w:val="18"/>
            <w:szCs w:val="18"/>
          </w:rPr>
          <w:fldChar w:fldCharType="separate"/>
        </w:r>
        <w:r w:rsidRPr="00C724AD">
          <w:rPr>
            <w:noProof/>
            <w:webHidden/>
            <w:sz w:val="18"/>
            <w:szCs w:val="18"/>
          </w:rPr>
          <w:t>29</w:t>
        </w:r>
        <w:r w:rsidRPr="00C724AD">
          <w:rPr>
            <w:noProof/>
            <w:webHidden/>
            <w:sz w:val="18"/>
            <w:szCs w:val="18"/>
          </w:rPr>
          <w:fldChar w:fldCharType="end"/>
        </w:r>
      </w:hyperlink>
    </w:p>
    <w:p w14:paraId="223C1678" w14:textId="08184086" w:rsidR="00D6466F" w:rsidRPr="00C724AD" w:rsidRDefault="00D6466F" w:rsidP="00705126">
      <w:pPr>
        <w:pStyle w:val="TOC3"/>
        <w:tabs>
          <w:tab w:val="right" w:leader="dot" w:pos="9016"/>
        </w:tabs>
        <w:spacing w:before="0" w:after="0" w:line="240" w:lineRule="auto"/>
        <w:rPr>
          <w:noProof/>
          <w:sz w:val="18"/>
          <w:szCs w:val="18"/>
        </w:rPr>
      </w:pPr>
      <w:hyperlink w:anchor="_Toc231142894" w:history="1">
        <w:r w:rsidRPr="00C724AD">
          <w:rPr>
            <w:rStyle w:val="Hyperlink"/>
            <w:noProof/>
            <w:sz w:val="18"/>
            <w:szCs w:val="18"/>
          </w:rPr>
          <w:t>3.2.1 Site-wide Electricity Consumption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_Toc231142894 \h </w:instrText>
        </w:r>
        <w:r w:rsidRPr="00C724AD">
          <w:rPr>
            <w:noProof/>
            <w:webHidden/>
            <w:sz w:val="18"/>
            <w:szCs w:val="18"/>
          </w:rPr>
        </w:r>
        <w:r w:rsidRPr="00C724AD">
          <w:rPr>
            <w:noProof/>
            <w:webHidden/>
            <w:sz w:val="18"/>
            <w:szCs w:val="18"/>
          </w:rPr>
          <w:fldChar w:fldCharType="separate"/>
        </w:r>
        <w:r w:rsidRPr="00C724AD">
          <w:rPr>
            <w:noProof/>
            <w:webHidden/>
            <w:sz w:val="18"/>
            <w:szCs w:val="18"/>
          </w:rPr>
          <w:t>30</w:t>
        </w:r>
        <w:r w:rsidRPr="00C724AD">
          <w:rPr>
            <w:noProof/>
            <w:webHidden/>
            <w:sz w:val="18"/>
            <w:szCs w:val="18"/>
          </w:rPr>
          <w:fldChar w:fldCharType="end"/>
        </w:r>
      </w:hyperlink>
    </w:p>
    <w:p w14:paraId="7636C8CA" w14:textId="589939CF" w:rsidR="00D6466F" w:rsidRPr="00C724AD" w:rsidRDefault="00D6466F" w:rsidP="00705126">
      <w:pPr>
        <w:pStyle w:val="TOC3"/>
        <w:tabs>
          <w:tab w:val="right" w:leader="dot" w:pos="9016"/>
        </w:tabs>
        <w:spacing w:before="0" w:after="0" w:line="240" w:lineRule="auto"/>
        <w:rPr>
          <w:noProof/>
          <w:sz w:val="18"/>
          <w:szCs w:val="18"/>
        </w:rPr>
      </w:pPr>
      <w:hyperlink w:anchor="_Toc231142895" w:history="1">
        <w:r w:rsidRPr="00C724AD">
          <w:rPr>
            <w:rStyle w:val="Hyperlink"/>
            <w:noProof/>
            <w:sz w:val="18"/>
            <w:szCs w:val="18"/>
          </w:rPr>
          <w:t>3.2.2 Compressor Baseline (Pre-Intervention)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_Toc231142895 \h </w:instrText>
        </w:r>
        <w:r w:rsidRPr="00C724AD">
          <w:rPr>
            <w:noProof/>
            <w:webHidden/>
            <w:sz w:val="18"/>
            <w:szCs w:val="18"/>
          </w:rPr>
        </w:r>
        <w:r w:rsidRPr="00C724AD">
          <w:rPr>
            <w:noProof/>
            <w:webHidden/>
            <w:sz w:val="18"/>
            <w:szCs w:val="18"/>
          </w:rPr>
          <w:fldChar w:fldCharType="separate"/>
        </w:r>
        <w:r w:rsidRPr="00C724AD">
          <w:rPr>
            <w:noProof/>
            <w:webHidden/>
            <w:sz w:val="18"/>
            <w:szCs w:val="18"/>
          </w:rPr>
          <w:t>30</w:t>
        </w:r>
        <w:r w:rsidRPr="00C724AD">
          <w:rPr>
            <w:noProof/>
            <w:webHidden/>
            <w:sz w:val="18"/>
            <w:szCs w:val="18"/>
          </w:rPr>
          <w:fldChar w:fldCharType="end"/>
        </w:r>
      </w:hyperlink>
    </w:p>
    <w:p w14:paraId="2EC1ED5D" w14:textId="37C24408" w:rsidR="00D6466F" w:rsidRPr="00C724AD" w:rsidRDefault="00D6466F" w:rsidP="00705126">
      <w:pPr>
        <w:pStyle w:val="TOC3"/>
        <w:tabs>
          <w:tab w:val="right" w:leader="dot" w:pos="9016"/>
        </w:tabs>
        <w:spacing w:before="0" w:after="0" w:line="240" w:lineRule="auto"/>
        <w:rPr>
          <w:noProof/>
          <w:sz w:val="18"/>
          <w:szCs w:val="18"/>
        </w:rPr>
      </w:pPr>
      <w:hyperlink w:anchor="_Toc231142896" w:history="1">
        <w:r w:rsidRPr="00C724AD">
          <w:rPr>
            <w:rStyle w:val="Hyperlink"/>
            <w:noProof/>
            <w:sz w:val="18"/>
            <w:szCs w:val="18"/>
          </w:rPr>
          <w:t>3.2.3 Load Variation and Estimated Energy Demand</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_Toc231142896 \h </w:instrText>
        </w:r>
        <w:r w:rsidRPr="00C724AD">
          <w:rPr>
            <w:noProof/>
            <w:webHidden/>
            <w:sz w:val="18"/>
            <w:szCs w:val="18"/>
          </w:rPr>
        </w:r>
        <w:r w:rsidRPr="00C724AD">
          <w:rPr>
            <w:noProof/>
            <w:webHidden/>
            <w:sz w:val="18"/>
            <w:szCs w:val="18"/>
          </w:rPr>
          <w:fldChar w:fldCharType="separate"/>
        </w:r>
        <w:r w:rsidRPr="00C724AD">
          <w:rPr>
            <w:noProof/>
            <w:webHidden/>
            <w:sz w:val="18"/>
            <w:szCs w:val="18"/>
          </w:rPr>
          <w:t>32</w:t>
        </w:r>
        <w:r w:rsidRPr="00C724AD">
          <w:rPr>
            <w:noProof/>
            <w:webHidden/>
            <w:sz w:val="18"/>
            <w:szCs w:val="18"/>
          </w:rPr>
          <w:fldChar w:fldCharType="end"/>
        </w:r>
      </w:hyperlink>
    </w:p>
    <w:p w14:paraId="60BBC58D" w14:textId="75204D0C" w:rsidR="00D6466F" w:rsidRPr="00C724AD" w:rsidRDefault="00D6466F" w:rsidP="00705126">
      <w:pPr>
        <w:pStyle w:val="TOC3"/>
        <w:tabs>
          <w:tab w:val="right" w:leader="dot" w:pos="9016"/>
        </w:tabs>
        <w:spacing w:before="0" w:after="0" w:line="240" w:lineRule="auto"/>
        <w:rPr>
          <w:noProof/>
          <w:sz w:val="18"/>
          <w:szCs w:val="18"/>
        </w:rPr>
      </w:pPr>
      <w:hyperlink w:anchor="_Toc231142897" w:history="1">
        <w:r w:rsidRPr="00C724AD">
          <w:rPr>
            <w:rStyle w:val="Hyperlink"/>
            <w:noProof/>
            <w:sz w:val="18"/>
            <w:szCs w:val="18"/>
          </w:rPr>
          <w:t>3.2.4 Role of the Baseline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_Toc231142897 \h </w:instrText>
        </w:r>
        <w:r w:rsidRPr="00C724AD">
          <w:rPr>
            <w:noProof/>
            <w:webHidden/>
            <w:sz w:val="18"/>
            <w:szCs w:val="18"/>
          </w:rPr>
        </w:r>
        <w:r w:rsidRPr="00C724AD">
          <w:rPr>
            <w:noProof/>
            <w:webHidden/>
            <w:sz w:val="18"/>
            <w:szCs w:val="18"/>
          </w:rPr>
          <w:fldChar w:fldCharType="separate"/>
        </w:r>
        <w:r w:rsidRPr="00C724AD">
          <w:rPr>
            <w:noProof/>
            <w:webHidden/>
            <w:sz w:val="18"/>
            <w:szCs w:val="18"/>
          </w:rPr>
          <w:t>34</w:t>
        </w:r>
        <w:r w:rsidRPr="00C724AD">
          <w:rPr>
            <w:noProof/>
            <w:webHidden/>
            <w:sz w:val="18"/>
            <w:szCs w:val="18"/>
          </w:rPr>
          <w:fldChar w:fldCharType="end"/>
        </w:r>
      </w:hyperlink>
    </w:p>
    <w:p w14:paraId="1E9697FA" w14:textId="6208ED9D" w:rsidR="00D6466F" w:rsidRPr="00C724AD" w:rsidRDefault="00D6466F" w:rsidP="00705126">
      <w:pPr>
        <w:pStyle w:val="TOC2"/>
        <w:tabs>
          <w:tab w:val="right" w:leader="dot" w:pos="9016"/>
        </w:tabs>
        <w:spacing w:before="0" w:after="0" w:line="240" w:lineRule="auto"/>
        <w:rPr>
          <w:noProof/>
          <w:sz w:val="18"/>
          <w:szCs w:val="18"/>
        </w:rPr>
      </w:pPr>
      <w:hyperlink w:anchor="_Toc231142898" w:history="1">
        <w:r w:rsidRPr="00C724AD">
          <w:rPr>
            <w:rStyle w:val="Hyperlink"/>
            <w:noProof/>
            <w:sz w:val="18"/>
            <w:szCs w:val="18"/>
            <w:highlight w:val="white"/>
          </w:rPr>
          <w:t>3.3 System overview and optimisation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_Toc231142898 \h </w:instrText>
        </w:r>
        <w:r w:rsidRPr="00C724AD">
          <w:rPr>
            <w:noProof/>
            <w:webHidden/>
            <w:sz w:val="18"/>
            <w:szCs w:val="18"/>
          </w:rPr>
        </w:r>
        <w:r w:rsidRPr="00C724AD">
          <w:rPr>
            <w:noProof/>
            <w:webHidden/>
            <w:sz w:val="18"/>
            <w:szCs w:val="18"/>
          </w:rPr>
          <w:fldChar w:fldCharType="separate"/>
        </w:r>
        <w:r w:rsidRPr="00C724AD">
          <w:rPr>
            <w:noProof/>
            <w:webHidden/>
            <w:sz w:val="18"/>
            <w:szCs w:val="18"/>
          </w:rPr>
          <w:t>35</w:t>
        </w:r>
        <w:r w:rsidRPr="00C724AD">
          <w:rPr>
            <w:noProof/>
            <w:webHidden/>
            <w:sz w:val="18"/>
            <w:szCs w:val="18"/>
          </w:rPr>
          <w:fldChar w:fldCharType="end"/>
        </w:r>
      </w:hyperlink>
    </w:p>
    <w:p w14:paraId="12511EED" w14:textId="4529A3CD" w:rsidR="00D6466F" w:rsidRPr="00C724AD" w:rsidRDefault="00D6466F" w:rsidP="00705126">
      <w:pPr>
        <w:pStyle w:val="TOC3"/>
        <w:tabs>
          <w:tab w:val="right" w:leader="dot" w:pos="9016"/>
        </w:tabs>
        <w:spacing w:before="0" w:after="0" w:line="240" w:lineRule="auto"/>
        <w:rPr>
          <w:noProof/>
          <w:sz w:val="18"/>
          <w:szCs w:val="18"/>
        </w:rPr>
      </w:pPr>
      <w:hyperlink w:anchor="_Toc231142899" w:history="1">
        <w:r w:rsidRPr="00C724AD">
          <w:rPr>
            <w:rStyle w:val="Hyperlink"/>
            <w:noProof/>
            <w:sz w:val="18"/>
            <w:szCs w:val="18"/>
            <w:highlight w:val="white"/>
          </w:rPr>
          <w:t>3.3.1: Pre</w:t>
        </w:r>
        <w:r w:rsidRPr="00C724AD">
          <w:rPr>
            <w:rStyle w:val="Hyperlink"/>
            <w:rFonts w:ascii="Cambria Math" w:hAnsi="Cambria Math" w:cs="Cambria Math"/>
            <w:noProof/>
            <w:sz w:val="18"/>
            <w:szCs w:val="18"/>
            <w:highlight w:val="white"/>
          </w:rPr>
          <w:t>‑</w:t>
        </w:r>
        <w:r w:rsidRPr="00C724AD">
          <w:rPr>
            <w:rStyle w:val="Hyperlink"/>
            <w:noProof/>
            <w:sz w:val="18"/>
            <w:szCs w:val="18"/>
            <w:highlight w:val="white"/>
          </w:rPr>
          <w:t>Audit Root Cause Brainstorming</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_Toc231142899 \h </w:instrText>
        </w:r>
        <w:r w:rsidRPr="00C724AD">
          <w:rPr>
            <w:noProof/>
            <w:webHidden/>
            <w:sz w:val="18"/>
            <w:szCs w:val="18"/>
          </w:rPr>
        </w:r>
        <w:r w:rsidRPr="00C724AD">
          <w:rPr>
            <w:noProof/>
            <w:webHidden/>
            <w:sz w:val="18"/>
            <w:szCs w:val="18"/>
          </w:rPr>
          <w:fldChar w:fldCharType="separate"/>
        </w:r>
        <w:r w:rsidRPr="00C724AD">
          <w:rPr>
            <w:noProof/>
            <w:webHidden/>
            <w:sz w:val="18"/>
            <w:szCs w:val="18"/>
          </w:rPr>
          <w:t>35</w:t>
        </w:r>
        <w:r w:rsidRPr="00C724AD">
          <w:rPr>
            <w:noProof/>
            <w:webHidden/>
            <w:sz w:val="18"/>
            <w:szCs w:val="18"/>
          </w:rPr>
          <w:fldChar w:fldCharType="end"/>
        </w:r>
      </w:hyperlink>
    </w:p>
    <w:p w14:paraId="4D1C1A0D" w14:textId="17452EE5" w:rsidR="00D6466F" w:rsidRPr="00C724AD" w:rsidRDefault="00D6466F" w:rsidP="00705126">
      <w:pPr>
        <w:pStyle w:val="TOC3"/>
        <w:tabs>
          <w:tab w:val="right" w:leader="dot" w:pos="9016"/>
        </w:tabs>
        <w:spacing w:before="0" w:after="0" w:line="240" w:lineRule="auto"/>
        <w:rPr>
          <w:noProof/>
          <w:sz w:val="18"/>
          <w:szCs w:val="18"/>
        </w:rPr>
      </w:pPr>
      <w:hyperlink w:anchor="_Toc231142900" w:history="1">
        <w:r w:rsidRPr="00C724AD">
          <w:rPr>
            <w:rStyle w:val="Hyperlink"/>
            <w:noProof/>
            <w:sz w:val="18"/>
            <w:szCs w:val="18"/>
          </w:rPr>
          <w:t>3.3.2 Identifying the scale of leakage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_Toc231142900 \h </w:instrText>
        </w:r>
        <w:r w:rsidRPr="00C724AD">
          <w:rPr>
            <w:noProof/>
            <w:webHidden/>
            <w:sz w:val="18"/>
            <w:szCs w:val="18"/>
          </w:rPr>
        </w:r>
        <w:r w:rsidRPr="00C724AD">
          <w:rPr>
            <w:noProof/>
            <w:webHidden/>
            <w:sz w:val="18"/>
            <w:szCs w:val="18"/>
          </w:rPr>
          <w:fldChar w:fldCharType="separate"/>
        </w:r>
        <w:r w:rsidRPr="00C724AD">
          <w:rPr>
            <w:noProof/>
            <w:webHidden/>
            <w:sz w:val="18"/>
            <w:szCs w:val="18"/>
          </w:rPr>
          <w:t>36</w:t>
        </w:r>
        <w:r w:rsidRPr="00C724AD">
          <w:rPr>
            <w:noProof/>
            <w:webHidden/>
            <w:sz w:val="18"/>
            <w:szCs w:val="18"/>
          </w:rPr>
          <w:fldChar w:fldCharType="end"/>
        </w:r>
      </w:hyperlink>
    </w:p>
    <w:p w14:paraId="4A204827" w14:textId="233EDF95" w:rsidR="00D6466F" w:rsidRPr="00C724AD" w:rsidRDefault="00D6466F" w:rsidP="00705126">
      <w:pPr>
        <w:pStyle w:val="TOC3"/>
        <w:tabs>
          <w:tab w:val="right" w:leader="dot" w:pos="9016"/>
        </w:tabs>
        <w:spacing w:before="0" w:after="0" w:line="240" w:lineRule="auto"/>
        <w:rPr>
          <w:noProof/>
          <w:sz w:val="18"/>
          <w:szCs w:val="18"/>
        </w:rPr>
      </w:pPr>
      <w:hyperlink w:anchor="_Toc231142901" w:history="1">
        <w:r w:rsidRPr="00C724AD">
          <w:rPr>
            <w:rStyle w:val="Hyperlink"/>
            <w:noProof/>
            <w:sz w:val="18"/>
            <w:szCs w:val="18"/>
          </w:rPr>
          <w:t>3.3.3 Understanding machine</w:t>
        </w:r>
        <w:r w:rsidRPr="00C724AD">
          <w:rPr>
            <w:rStyle w:val="Hyperlink"/>
            <w:rFonts w:ascii="Cambria Math" w:hAnsi="Cambria Math" w:cs="Cambria Math"/>
            <w:noProof/>
            <w:sz w:val="18"/>
            <w:szCs w:val="18"/>
          </w:rPr>
          <w:t>‑</w:t>
        </w:r>
        <w:r w:rsidRPr="00C724AD">
          <w:rPr>
            <w:rStyle w:val="Hyperlink"/>
            <w:noProof/>
            <w:sz w:val="18"/>
            <w:szCs w:val="18"/>
          </w:rPr>
          <w:t>level consumption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_Toc231142901 \h </w:instrText>
        </w:r>
        <w:r w:rsidRPr="00C724AD">
          <w:rPr>
            <w:noProof/>
            <w:webHidden/>
            <w:sz w:val="18"/>
            <w:szCs w:val="18"/>
          </w:rPr>
        </w:r>
        <w:r w:rsidRPr="00C724AD">
          <w:rPr>
            <w:noProof/>
            <w:webHidden/>
            <w:sz w:val="18"/>
            <w:szCs w:val="18"/>
          </w:rPr>
          <w:fldChar w:fldCharType="separate"/>
        </w:r>
        <w:r w:rsidRPr="00C724AD">
          <w:rPr>
            <w:noProof/>
            <w:webHidden/>
            <w:sz w:val="18"/>
            <w:szCs w:val="18"/>
          </w:rPr>
          <w:t>36</w:t>
        </w:r>
        <w:r w:rsidRPr="00C724AD">
          <w:rPr>
            <w:noProof/>
            <w:webHidden/>
            <w:sz w:val="18"/>
            <w:szCs w:val="18"/>
          </w:rPr>
          <w:fldChar w:fldCharType="end"/>
        </w:r>
      </w:hyperlink>
    </w:p>
    <w:p w14:paraId="537CDB6E" w14:textId="272331B7" w:rsidR="00D6466F" w:rsidRPr="00C724AD" w:rsidRDefault="00D6466F" w:rsidP="00705126">
      <w:pPr>
        <w:pStyle w:val="TOC1"/>
        <w:tabs>
          <w:tab w:val="right" w:leader="dot" w:pos="9016"/>
        </w:tabs>
        <w:spacing w:before="0" w:after="0" w:line="240" w:lineRule="auto"/>
        <w:rPr>
          <w:noProof/>
          <w:sz w:val="18"/>
          <w:szCs w:val="18"/>
        </w:rPr>
      </w:pPr>
      <w:hyperlink w:anchor="_Toc231142902" w:history="1">
        <w:r w:rsidRPr="00C724AD">
          <w:rPr>
            <w:rStyle w:val="Hyperlink"/>
            <w:noProof/>
            <w:sz w:val="18"/>
            <w:szCs w:val="18"/>
          </w:rPr>
          <w:t>Chapter 4: Methodology &amp; Optimisation Strategy</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_Toc231142902 \h </w:instrText>
        </w:r>
        <w:r w:rsidRPr="00C724AD">
          <w:rPr>
            <w:noProof/>
            <w:webHidden/>
            <w:sz w:val="18"/>
            <w:szCs w:val="18"/>
          </w:rPr>
        </w:r>
        <w:r w:rsidRPr="00C724AD">
          <w:rPr>
            <w:noProof/>
            <w:webHidden/>
            <w:sz w:val="18"/>
            <w:szCs w:val="18"/>
          </w:rPr>
          <w:fldChar w:fldCharType="separate"/>
        </w:r>
        <w:r w:rsidRPr="00C724AD">
          <w:rPr>
            <w:noProof/>
            <w:webHidden/>
            <w:sz w:val="18"/>
            <w:szCs w:val="18"/>
          </w:rPr>
          <w:t>38</w:t>
        </w:r>
        <w:r w:rsidRPr="00C724AD">
          <w:rPr>
            <w:noProof/>
            <w:webHidden/>
            <w:sz w:val="18"/>
            <w:szCs w:val="18"/>
          </w:rPr>
          <w:fldChar w:fldCharType="end"/>
        </w:r>
      </w:hyperlink>
    </w:p>
    <w:p w14:paraId="77FAEDF0" w14:textId="3785871E" w:rsidR="00D6466F" w:rsidRPr="00C724AD" w:rsidRDefault="00D6466F" w:rsidP="00705126">
      <w:pPr>
        <w:pStyle w:val="TOC2"/>
        <w:tabs>
          <w:tab w:val="right" w:leader="dot" w:pos="9016"/>
        </w:tabs>
        <w:spacing w:before="0" w:after="0" w:line="240" w:lineRule="auto"/>
        <w:rPr>
          <w:noProof/>
          <w:sz w:val="18"/>
          <w:szCs w:val="18"/>
        </w:rPr>
      </w:pPr>
      <w:hyperlink w:anchor="_Toc231142903" w:history="1">
        <w:r w:rsidRPr="00C724AD">
          <w:rPr>
            <w:rStyle w:val="Hyperlink"/>
            <w:noProof/>
            <w:sz w:val="18"/>
            <w:szCs w:val="18"/>
          </w:rPr>
          <w:t>4.1 Framework for Optimisation: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_Toc231142903 \h </w:instrText>
        </w:r>
        <w:r w:rsidRPr="00C724AD">
          <w:rPr>
            <w:noProof/>
            <w:webHidden/>
            <w:sz w:val="18"/>
            <w:szCs w:val="18"/>
          </w:rPr>
        </w:r>
        <w:r w:rsidRPr="00C724AD">
          <w:rPr>
            <w:noProof/>
            <w:webHidden/>
            <w:sz w:val="18"/>
            <w:szCs w:val="18"/>
          </w:rPr>
          <w:fldChar w:fldCharType="separate"/>
        </w:r>
        <w:r w:rsidRPr="00C724AD">
          <w:rPr>
            <w:noProof/>
            <w:webHidden/>
            <w:sz w:val="18"/>
            <w:szCs w:val="18"/>
          </w:rPr>
          <w:t>38</w:t>
        </w:r>
        <w:r w:rsidRPr="00C724AD">
          <w:rPr>
            <w:noProof/>
            <w:webHidden/>
            <w:sz w:val="18"/>
            <w:szCs w:val="18"/>
          </w:rPr>
          <w:fldChar w:fldCharType="end"/>
        </w:r>
      </w:hyperlink>
    </w:p>
    <w:p w14:paraId="70870E5D" w14:textId="683364E6" w:rsidR="00D6466F" w:rsidRPr="00C724AD" w:rsidRDefault="00D6466F" w:rsidP="00705126">
      <w:pPr>
        <w:pStyle w:val="TOC3"/>
        <w:tabs>
          <w:tab w:val="right" w:leader="dot" w:pos="9016"/>
        </w:tabs>
        <w:spacing w:before="0" w:after="0" w:line="240" w:lineRule="auto"/>
        <w:rPr>
          <w:noProof/>
          <w:sz w:val="18"/>
          <w:szCs w:val="18"/>
        </w:rPr>
      </w:pPr>
      <w:hyperlink w:anchor="_Toc231142904" w:history="1">
        <w:r w:rsidRPr="00C724AD">
          <w:rPr>
            <w:rStyle w:val="Hyperlink"/>
            <w:noProof/>
            <w:sz w:val="18"/>
            <w:szCs w:val="18"/>
          </w:rPr>
          <w:t>4.2 Phase 1: End Usage Optimisation 4.2.1 Leak Rectification: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_Toc231142904 \h </w:instrText>
        </w:r>
        <w:r w:rsidRPr="00C724AD">
          <w:rPr>
            <w:noProof/>
            <w:webHidden/>
            <w:sz w:val="18"/>
            <w:szCs w:val="18"/>
          </w:rPr>
        </w:r>
        <w:r w:rsidRPr="00C724AD">
          <w:rPr>
            <w:noProof/>
            <w:webHidden/>
            <w:sz w:val="18"/>
            <w:szCs w:val="18"/>
          </w:rPr>
          <w:fldChar w:fldCharType="separate"/>
        </w:r>
        <w:r w:rsidRPr="00C724AD">
          <w:rPr>
            <w:noProof/>
            <w:webHidden/>
            <w:sz w:val="18"/>
            <w:szCs w:val="18"/>
          </w:rPr>
          <w:t>38</w:t>
        </w:r>
        <w:r w:rsidRPr="00C724AD">
          <w:rPr>
            <w:noProof/>
            <w:webHidden/>
            <w:sz w:val="18"/>
            <w:szCs w:val="18"/>
          </w:rPr>
          <w:fldChar w:fldCharType="end"/>
        </w:r>
      </w:hyperlink>
    </w:p>
    <w:p w14:paraId="083F017F" w14:textId="63E3A749" w:rsidR="00D6466F" w:rsidRPr="00C724AD" w:rsidRDefault="00D6466F" w:rsidP="00705126">
      <w:pPr>
        <w:pStyle w:val="TOC3"/>
        <w:tabs>
          <w:tab w:val="right" w:leader="dot" w:pos="9016"/>
        </w:tabs>
        <w:spacing w:before="0" w:after="0" w:line="240" w:lineRule="auto"/>
        <w:rPr>
          <w:noProof/>
          <w:sz w:val="18"/>
          <w:szCs w:val="18"/>
        </w:rPr>
      </w:pPr>
      <w:hyperlink w:anchor="_Toc231142905" w:history="1">
        <w:r w:rsidRPr="00C724AD">
          <w:rPr>
            <w:rStyle w:val="Hyperlink"/>
            <w:noProof/>
            <w:sz w:val="18"/>
            <w:szCs w:val="18"/>
          </w:rPr>
          <w:t>4.2.2 Pressure Rationalisation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_Toc231142905 \h </w:instrText>
        </w:r>
        <w:r w:rsidRPr="00C724AD">
          <w:rPr>
            <w:noProof/>
            <w:webHidden/>
            <w:sz w:val="18"/>
            <w:szCs w:val="18"/>
          </w:rPr>
        </w:r>
        <w:r w:rsidRPr="00C724AD">
          <w:rPr>
            <w:noProof/>
            <w:webHidden/>
            <w:sz w:val="18"/>
            <w:szCs w:val="18"/>
          </w:rPr>
          <w:fldChar w:fldCharType="separate"/>
        </w:r>
        <w:r w:rsidRPr="00C724AD">
          <w:rPr>
            <w:noProof/>
            <w:webHidden/>
            <w:sz w:val="18"/>
            <w:szCs w:val="18"/>
          </w:rPr>
          <w:t>42</w:t>
        </w:r>
        <w:r w:rsidRPr="00C724AD">
          <w:rPr>
            <w:noProof/>
            <w:webHidden/>
            <w:sz w:val="18"/>
            <w:szCs w:val="18"/>
          </w:rPr>
          <w:fldChar w:fldCharType="end"/>
        </w:r>
      </w:hyperlink>
    </w:p>
    <w:p w14:paraId="7429146A" w14:textId="1636BFE7" w:rsidR="00D6466F" w:rsidRPr="00C724AD" w:rsidRDefault="00D6466F" w:rsidP="00705126">
      <w:pPr>
        <w:pStyle w:val="TOC3"/>
        <w:tabs>
          <w:tab w:val="right" w:leader="dot" w:pos="9016"/>
        </w:tabs>
        <w:spacing w:before="0" w:after="0" w:line="240" w:lineRule="auto"/>
        <w:rPr>
          <w:noProof/>
          <w:sz w:val="18"/>
          <w:szCs w:val="18"/>
        </w:rPr>
      </w:pPr>
      <w:hyperlink w:anchor="_Toc231142906" w:history="1">
        <w:r w:rsidRPr="00C724AD">
          <w:rPr>
            <w:rStyle w:val="Hyperlink"/>
            <w:noProof/>
            <w:sz w:val="18"/>
            <w:szCs w:val="18"/>
          </w:rPr>
          <w:t>4.2.3 Machine</w:t>
        </w:r>
        <w:r w:rsidRPr="00C724AD">
          <w:rPr>
            <w:rStyle w:val="Hyperlink"/>
            <w:rFonts w:ascii="Cambria Math" w:hAnsi="Cambria Math" w:cs="Cambria Math"/>
            <w:noProof/>
            <w:sz w:val="18"/>
            <w:szCs w:val="18"/>
          </w:rPr>
          <w:t>‑</w:t>
        </w:r>
        <w:r w:rsidRPr="00C724AD">
          <w:rPr>
            <w:rStyle w:val="Hyperlink"/>
            <w:noProof/>
            <w:sz w:val="18"/>
            <w:szCs w:val="18"/>
          </w:rPr>
          <w:t>Level Energy Profiling (Keyence Monitoring):</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_Toc231142906 \h </w:instrText>
        </w:r>
        <w:r w:rsidRPr="00C724AD">
          <w:rPr>
            <w:noProof/>
            <w:webHidden/>
            <w:sz w:val="18"/>
            <w:szCs w:val="18"/>
          </w:rPr>
        </w:r>
        <w:r w:rsidRPr="00C724AD">
          <w:rPr>
            <w:noProof/>
            <w:webHidden/>
            <w:sz w:val="18"/>
            <w:szCs w:val="18"/>
          </w:rPr>
          <w:fldChar w:fldCharType="separate"/>
        </w:r>
        <w:r w:rsidRPr="00C724AD">
          <w:rPr>
            <w:noProof/>
            <w:webHidden/>
            <w:sz w:val="18"/>
            <w:szCs w:val="18"/>
          </w:rPr>
          <w:t>44</w:t>
        </w:r>
        <w:r w:rsidRPr="00C724AD">
          <w:rPr>
            <w:noProof/>
            <w:webHidden/>
            <w:sz w:val="18"/>
            <w:szCs w:val="18"/>
          </w:rPr>
          <w:fldChar w:fldCharType="end"/>
        </w:r>
      </w:hyperlink>
    </w:p>
    <w:p w14:paraId="670117F2" w14:textId="6198B299" w:rsidR="00D6466F" w:rsidRPr="00C724AD" w:rsidRDefault="00D6466F" w:rsidP="00705126">
      <w:pPr>
        <w:pStyle w:val="TOC2"/>
        <w:tabs>
          <w:tab w:val="right" w:leader="dot" w:pos="9016"/>
        </w:tabs>
        <w:spacing w:before="0" w:after="0" w:line="240" w:lineRule="auto"/>
        <w:rPr>
          <w:noProof/>
          <w:sz w:val="18"/>
          <w:szCs w:val="18"/>
        </w:rPr>
      </w:pPr>
      <w:hyperlink w:anchor="_Toc231142907" w:history="1">
        <w:r w:rsidRPr="00C724AD">
          <w:rPr>
            <w:rStyle w:val="Hyperlink"/>
            <w:noProof/>
            <w:sz w:val="18"/>
            <w:szCs w:val="18"/>
          </w:rPr>
          <w:t>4.3 Phase 2: Distribution Network</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_Toc231142907 \h </w:instrText>
        </w:r>
        <w:r w:rsidRPr="00C724AD">
          <w:rPr>
            <w:noProof/>
            <w:webHidden/>
            <w:sz w:val="18"/>
            <w:szCs w:val="18"/>
          </w:rPr>
        </w:r>
        <w:r w:rsidRPr="00C724AD">
          <w:rPr>
            <w:noProof/>
            <w:webHidden/>
            <w:sz w:val="18"/>
            <w:szCs w:val="18"/>
          </w:rPr>
          <w:fldChar w:fldCharType="separate"/>
        </w:r>
        <w:r w:rsidRPr="00C724AD">
          <w:rPr>
            <w:noProof/>
            <w:webHidden/>
            <w:sz w:val="18"/>
            <w:szCs w:val="18"/>
          </w:rPr>
          <w:t>46</w:t>
        </w:r>
        <w:r w:rsidRPr="00C724AD">
          <w:rPr>
            <w:noProof/>
            <w:webHidden/>
            <w:sz w:val="18"/>
            <w:szCs w:val="18"/>
          </w:rPr>
          <w:fldChar w:fldCharType="end"/>
        </w:r>
      </w:hyperlink>
    </w:p>
    <w:p w14:paraId="30009F6B" w14:textId="748624C7" w:rsidR="00D6466F" w:rsidRPr="00C724AD" w:rsidRDefault="00D6466F" w:rsidP="00705126">
      <w:pPr>
        <w:pStyle w:val="TOC2"/>
        <w:tabs>
          <w:tab w:val="right" w:leader="dot" w:pos="9016"/>
        </w:tabs>
        <w:spacing w:before="0" w:after="0" w:line="240" w:lineRule="auto"/>
        <w:rPr>
          <w:noProof/>
          <w:sz w:val="18"/>
          <w:szCs w:val="18"/>
        </w:rPr>
      </w:pPr>
      <w:hyperlink w:anchor="_Toc231142908" w:history="1">
        <w:r w:rsidRPr="00C724AD">
          <w:rPr>
            <w:rStyle w:val="Hyperlink"/>
            <w:noProof/>
            <w:sz w:val="18"/>
            <w:szCs w:val="18"/>
          </w:rPr>
          <w:t>4.4 Phase 3: Air Treatment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_Toc231142908 \h </w:instrText>
        </w:r>
        <w:r w:rsidRPr="00C724AD">
          <w:rPr>
            <w:noProof/>
            <w:webHidden/>
            <w:sz w:val="18"/>
            <w:szCs w:val="18"/>
          </w:rPr>
        </w:r>
        <w:r w:rsidRPr="00C724AD">
          <w:rPr>
            <w:noProof/>
            <w:webHidden/>
            <w:sz w:val="18"/>
            <w:szCs w:val="18"/>
          </w:rPr>
          <w:fldChar w:fldCharType="separate"/>
        </w:r>
        <w:r w:rsidRPr="00C724AD">
          <w:rPr>
            <w:noProof/>
            <w:webHidden/>
            <w:sz w:val="18"/>
            <w:szCs w:val="18"/>
          </w:rPr>
          <w:t>46</w:t>
        </w:r>
        <w:r w:rsidRPr="00C724AD">
          <w:rPr>
            <w:noProof/>
            <w:webHidden/>
            <w:sz w:val="18"/>
            <w:szCs w:val="18"/>
          </w:rPr>
          <w:fldChar w:fldCharType="end"/>
        </w:r>
      </w:hyperlink>
    </w:p>
    <w:p w14:paraId="22F0930E" w14:textId="35C37344" w:rsidR="00D6466F" w:rsidRPr="00C724AD" w:rsidRDefault="00D6466F" w:rsidP="00705126">
      <w:pPr>
        <w:pStyle w:val="TOC2"/>
        <w:tabs>
          <w:tab w:val="right" w:leader="dot" w:pos="9016"/>
        </w:tabs>
        <w:spacing w:before="0" w:after="0" w:line="240" w:lineRule="auto"/>
        <w:rPr>
          <w:noProof/>
          <w:sz w:val="18"/>
          <w:szCs w:val="18"/>
        </w:rPr>
      </w:pPr>
      <w:hyperlink w:anchor="_Toc231142909" w:history="1">
        <w:r w:rsidRPr="00C724AD">
          <w:rPr>
            <w:rStyle w:val="Hyperlink"/>
            <w:noProof/>
            <w:sz w:val="18"/>
            <w:szCs w:val="18"/>
          </w:rPr>
          <w:t>4.5 Phase 4: Generation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_Toc231142909 \h </w:instrText>
        </w:r>
        <w:r w:rsidRPr="00C724AD">
          <w:rPr>
            <w:noProof/>
            <w:webHidden/>
            <w:sz w:val="18"/>
            <w:szCs w:val="18"/>
          </w:rPr>
        </w:r>
        <w:r w:rsidRPr="00C724AD">
          <w:rPr>
            <w:noProof/>
            <w:webHidden/>
            <w:sz w:val="18"/>
            <w:szCs w:val="18"/>
          </w:rPr>
          <w:fldChar w:fldCharType="separate"/>
        </w:r>
        <w:r w:rsidRPr="00C724AD">
          <w:rPr>
            <w:noProof/>
            <w:webHidden/>
            <w:sz w:val="18"/>
            <w:szCs w:val="18"/>
          </w:rPr>
          <w:t>47</w:t>
        </w:r>
        <w:r w:rsidRPr="00C724AD">
          <w:rPr>
            <w:noProof/>
            <w:webHidden/>
            <w:sz w:val="18"/>
            <w:szCs w:val="18"/>
          </w:rPr>
          <w:fldChar w:fldCharType="end"/>
        </w:r>
      </w:hyperlink>
    </w:p>
    <w:p w14:paraId="024648FF" w14:textId="2B2DCC21" w:rsidR="00D6466F" w:rsidRPr="00C724AD" w:rsidRDefault="00D6466F" w:rsidP="00705126">
      <w:pPr>
        <w:pStyle w:val="TOC1"/>
        <w:tabs>
          <w:tab w:val="right" w:leader="dot" w:pos="9016"/>
        </w:tabs>
        <w:spacing w:before="0" w:after="0" w:line="240" w:lineRule="auto"/>
        <w:rPr>
          <w:noProof/>
          <w:sz w:val="18"/>
          <w:szCs w:val="18"/>
        </w:rPr>
      </w:pPr>
      <w:hyperlink w:anchor="_Toc231142910" w:history="1">
        <w:r w:rsidRPr="00C724AD">
          <w:rPr>
            <w:rStyle w:val="Hyperlink"/>
            <w:noProof/>
            <w:sz w:val="18"/>
            <w:szCs w:val="18"/>
          </w:rPr>
          <w:t>Chapter 5: Analysis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_Toc231142910 \h </w:instrText>
        </w:r>
        <w:r w:rsidRPr="00C724AD">
          <w:rPr>
            <w:noProof/>
            <w:webHidden/>
            <w:sz w:val="18"/>
            <w:szCs w:val="18"/>
          </w:rPr>
        </w:r>
        <w:r w:rsidRPr="00C724AD">
          <w:rPr>
            <w:noProof/>
            <w:webHidden/>
            <w:sz w:val="18"/>
            <w:szCs w:val="18"/>
          </w:rPr>
          <w:fldChar w:fldCharType="separate"/>
        </w:r>
        <w:r w:rsidRPr="00C724AD">
          <w:rPr>
            <w:noProof/>
            <w:webHidden/>
            <w:sz w:val="18"/>
            <w:szCs w:val="18"/>
          </w:rPr>
          <w:t>48</w:t>
        </w:r>
        <w:r w:rsidRPr="00C724AD">
          <w:rPr>
            <w:noProof/>
            <w:webHidden/>
            <w:sz w:val="18"/>
            <w:szCs w:val="18"/>
          </w:rPr>
          <w:fldChar w:fldCharType="end"/>
        </w:r>
      </w:hyperlink>
    </w:p>
    <w:p w14:paraId="5D6B07FF" w14:textId="7DBB742D" w:rsidR="00D6466F" w:rsidRPr="00C724AD" w:rsidRDefault="00D6466F" w:rsidP="00705126">
      <w:pPr>
        <w:pStyle w:val="TOC2"/>
        <w:tabs>
          <w:tab w:val="right" w:leader="dot" w:pos="9016"/>
        </w:tabs>
        <w:spacing w:before="0" w:after="0" w:line="240" w:lineRule="auto"/>
        <w:rPr>
          <w:noProof/>
          <w:sz w:val="18"/>
          <w:szCs w:val="18"/>
        </w:rPr>
      </w:pPr>
      <w:hyperlink w:anchor="_Toc231142911" w:history="1">
        <w:r w:rsidRPr="00C724AD">
          <w:rPr>
            <w:rStyle w:val="Hyperlink"/>
            <w:noProof/>
            <w:sz w:val="18"/>
            <w:szCs w:val="18"/>
          </w:rPr>
          <w:t>Section 5.1 – Remediation Outcomes / The current situation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_Toc231142911 \h </w:instrText>
        </w:r>
        <w:r w:rsidRPr="00C724AD">
          <w:rPr>
            <w:noProof/>
            <w:webHidden/>
            <w:sz w:val="18"/>
            <w:szCs w:val="18"/>
          </w:rPr>
        </w:r>
        <w:r w:rsidRPr="00C724AD">
          <w:rPr>
            <w:noProof/>
            <w:webHidden/>
            <w:sz w:val="18"/>
            <w:szCs w:val="18"/>
          </w:rPr>
          <w:fldChar w:fldCharType="separate"/>
        </w:r>
        <w:r w:rsidRPr="00C724AD">
          <w:rPr>
            <w:noProof/>
            <w:webHidden/>
            <w:sz w:val="18"/>
            <w:szCs w:val="18"/>
          </w:rPr>
          <w:t>48</w:t>
        </w:r>
        <w:r w:rsidRPr="00C724AD">
          <w:rPr>
            <w:noProof/>
            <w:webHidden/>
            <w:sz w:val="18"/>
            <w:szCs w:val="18"/>
          </w:rPr>
          <w:fldChar w:fldCharType="end"/>
        </w:r>
      </w:hyperlink>
    </w:p>
    <w:p w14:paraId="6E1EA5AA" w14:textId="0A5695E6" w:rsidR="00D6466F" w:rsidRPr="00C724AD" w:rsidRDefault="00D6466F" w:rsidP="00705126">
      <w:pPr>
        <w:pStyle w:val="TOC2"/>
        <w:tabs>
          <w:tab w:val="right" w:leader="dot" w:pos="9016"/>
        </w:tabs>
        <w:spacing w:before="0" w:after="0" w:line="240" w:lineRule="auto"/>
        <w:rPr>
          <w:noProof/>
          <w:sz w:val="18"/>
          <w:szCs w:val="18"/>
        </w:rPr>
      </w:pPr>
      <w:hyperlink w:anchor="_Toc231142912" w:history="1">
        <w:r w:rsidRPr="00C724AD">
          <w:rPr>
            <w:rStyle w:val="Hyperlink"/>
            <w:noProof/>
            <w:sz w:val="18"/>
            <w:szCs w:val="18"/>
          </w:rPr>
          <w:t>5.2 Pressure Reductions Achieved</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_Toc231142912 \h </w:instrText>
        </w:r>
        <w:r w:rsidRPr="00C724AD">
          <w:rPr>
            <w:noProof/>
            <w:webHidden/>
            <w:sz w:val="18"/>
            <w:szCs w:val="18"/>
          </w:rPr>
        </w:r>
        <w:r w:rsidRPr="00C724AD">
          <w:rPr>
            <w:noProof/>
            <w:webHidden/>
            <w:sz w:val="18"/>
            <w:szCs w:val="18"/>
          </w:rPr>
          <w:fldChar w:fldCharType="separate"/>
        </w:r>
        <w:r w:rsidRPr="00C724AD">
          <w:rPr>
            <w:noProof/>
            <w:webHidden/>
            <w:sz w:val="18"/>
            <w:szCs w:val="18"/>
          </w:rPr>
          <w:t>50</w:t>
        </w:r>
        <w:r w:rsidRPr="00C724AD">
          <w:rPr>
            <w:noProof/>
            <w:webHidden/>
            <w:sz w:val="18"/>
            <w:szCs w:val="18"/>
          </w:rPr>
          <w:fldChar w:fldCharType="end"/>
        </w:r>
      </w:hyperlink>
    </w:p>
    <w:p w14:paraId="28C66E69" w14:textId="3143B86F" w:rsidR="00D6466F" w:rsidRPr="00C724AD" w:rsidRDefault="00D6466F" w:rsidP="00705126">
      <w:pPr>
        <w:pStyle w:val="TOC3"/>
        <w:tabs>
          <w:tab w:val="right" w:leader="dot" w:pos="9016"/>
        </w:tabs>
        <w:spacing w:before="0" w:after="0" w:line="240" w:lineRule="auto"/>
        <w:rPr>
          <w:noProof/>
          <w:sz w:val="18"/>
          <w:szCs w:val="18"/>
        </w:rPr>
      </w:pPr>
      <w:hyperlink w:anchor="_Toc231142913" w:history="1">
        <w:r w:rsidRPr="00C724AD">
          <w:rPr>
            <w:rStyle w:val="Hyperlink"/>
            <w:noProof/>
            <w:sz w:val="18"/>
            <w:szCs w:val="18"/>
          </w:rPr>
          <w:t>5.2.1 Theoretical Energy Saving</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_Toc231142913 \h </w:instrText>
        </w:r>
        <w:r w:rsidRPr="00C724AD">
          <w:rPr>
            <w:noProof/>
            <w:webHidden/>
            <w:sz w:val="18"/>
            <w:szCs w:val="18"/>
          </w:rPr>
        </w:r>
        <w:r w:rsidRPr="00C724AD">
          <w:rPr>
            <w:noProof/>
            <w:webHidden/>
            <w:sz w:val="18"/>
            <w:szCs w:val="18"/>
          </w:rPr>
          <w:fldChar w:fldCharType="separate"/>
        </w:r>
        <w:r w:rsidRPr="00C724AD">
          <w:rPr>
            <w:noProof/>
            <w:webHidden/>
            <w:sz w:val="18"/>
            <w:szCs w:val="18"/>
          </w:rPr>
          <w:t>51</w:t>
        </w:r>
        <w:r w:rsidRPr="00C724AD">
          <w:rPr>
            <w:noProof/>
            <w:webHidden/>
            <w:sz w:val="18"/>
            <w:szCs w:val="18"/>
          </w:rPr>
          <w:fldChar w:fldCharType="end"/>
        </w:r>
      </w:hyperlink>
    </w:p>
    <w:p w14:paraId="5F866B2A" w14:textId="45B9B488" w:rsidR="00D6466F" w:rsidRPr="00C724AD" w:rsidRDefault="00D6466F" w:rsidP="00705126">
      <w:pPr>
        <w:pStyle w:val="TOC3"/>
        <w:tabs>
          <w:tab w:val="right" w:leader="dot" w:pos="9016"/>
        </w:tabs>
        <w:spacing w:before="0" w:after="0" w:line="240" w:lineRule="auto"/>
        <w:rPr>
          <w:noProof/>
          <w:sz w:val="18"/>
          <w:szCs w:val="18"/>
        </w:rPr>
      </w:pPr>
      <w:hyperlink w:anchor="_Toc231142914" w:history="1">
        <w:r w:rsidRPr="00C724AD">
          <w:rPr>
            <w:rStyle w:val="Hyperlink"/>
            <w:noProof/>
            <w:sz w:val="18"/>
            <w:szCs w:val="18"/>
          </w:rPr>
          <w:t>5.2.2 Estimated Savings for the Remaining 29 Units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_Toc231142914 \h </w:instrText>
        </w:r>
        <w:r w:rsidRPr="00C724AD">
          <w:rPr>
            <w:noProof/>
            <w:webHidden/>
            <w:sz w:val="18"/>
            <w:szCs w:val="18"/>
          </w:rPr>
        </w:r>
        <w:r w:rsidRPr="00C724AD">
          <w:rPr>
            <w:noProof/>
            <w:webHidden/>
            <w:sz w:val="18"/>
            <w:szCs w:val="18"/>
          </w:rPr>
          <w:fldChar w:fldCharType="separate"/>
        </w:r>
        <w:r w:rsidRPr="00C724AD">
          <w:rPr>
            <w:noProof/>
            <w:webHidden/>
            <w:sz w:val="18"/>
            <w:szCs w:val="18"/>
          </w:rPr>
          <w:t>52</w:t>
        </w:r>
        <w:r w:rsidRPr="00C724AD">
          <w:rPr>
            <w:noProof/>
            <w:webHidden/>
            <w:sz w:val="18"/>
            <w:szCs w:val="18"/>
          </w:rPr>
          <w:fldChar w:fldCharType="end"/>
        </w:r>
      </w:hyperlink>
    </w:p>
    <w:p w14:paraId="42CA0CDD" w14:textId="08BFAF85" w:rsidR="00D6466F" w:rsidRPr="00C724AD" w:rsidRDefault="00D6466F" w:rsidP="00705126">
      <w:pPr>
        <w:pStyle w:val="TOC3"/>
        <w:tabs>
          <w:tab w:val="right" w:leader="dot" w:pos="9016"/>
        </w:tabs>
        <w:spacing w:before="0" w:after="0" w:line="240" w:lineRule="auto"/>
        <w:rPr>
          <w:noProof/>
          <w:sz w:val="18"/>
          <w:szCs w:val="18"/>
        </w:rPr>
      </w:pPr>
      <w:hyperlink w:anchor="_Toc231142915" w:history="1">
        <w:r w:rsidRPr="00C724AD">
          <w:rPr>
            <w:rStyle w:val="Hyperlink"/>
            <w:noProof/>
            <w:sz w:val="18"/>
            <w:szCs w:val="18"/>
            <w:highlight w:val="white"/>
          </w:rPr>
          <w:t>5.2.3 Summary of Intervention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_Toc231142915 \h </w:instrText>
        </w:r>
        <w:r w:rsidRPr="00C724AD">
          <w:rPr>
            <w:noProof/>
            <w:webHidden/>
            <w:sz w:val="18"/>
            <w:szCs w:val="18"/>
          </w:rPr>
        </w:r>
        <w:r w:rsidRPr="00C724AD">
          <w:rPr>
            <w:noProof/>
            <w:webHidden/>
            <w:sz w:val="18"/>
            <w:szCs w:val="18"/>
          </w:rPr>
          <w:fldChar w:fldCharType="separate"/>
        </w:r>
        <w:r w:rsidRPr="00C724AD">
          <w:rPr>
            <w:noProof/>
            <w:webHidden/>
            <w:sz w:val="18"/>
            <w:szCs w:val="18"/>
          </w:rPr>
          <w:t>53</w:t>
        </w:r>
        <w:r w:rsidRPr="00C724AD">
          <w:rPr>
            <w:noProof/>
            <w:webHidden/>
            <w:sz w:val="18"/>
            <w:szCs w:val="18"/>
          </w:rPr>
          <w:fldChar w:fldCharType="end"/>
        </w:r>
      </w:hyperlink>
    </w:p>
    <w:p w14:paraId="5C5C559F" w14:textId="431D7E98" w:rsidR="00D6466F" w:rsidRPr="00C724AD" w:rsidRDefault="00D6466F" w:rsidP="00705126">
      <w:pPr>
        <w:pStyle w:val="TOC2"/>
        <w:tabs>
          <w:tab w:val="right" w:leader="dot" w:pos="9016"/>
        </w:tabs>
        <w:spacing w:before="0" w:after="0" w:line="240" w:lineRule="auto"/>
        <w:rPr>
          <w:noProof/>
          <w:sz w:val="18"/>
          <w:szCs w:val="18"/>
        </w:rPr>
      </w:pPr>
      <w:hyperlink w:anchor="_Toc231142916" w:history="1">
        <w:r w:rsidRPr="00C724AD">
          <w:rPr>
            <w:rStyle w:val="Hyperlink"/>
            <w:noProof/>
            <w:sz w:val="18"/>
            <w:szCs w:val="18"/>
          </w:rPr>
          <w:t>Section 5.3 – Compressor Performance: Before and After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_Toc231142916 \h </w:instrText>
        </w:r>
        <w:r w:rsidRPr="00C724AD">
          <w:rPr>
            <w:noProof/>
            <w:webHidden/>
            <w:sz w:val="18"/>
            <w:szCs w:val="18"/>
          </w:rPr>
        </w:r>
        <w:r w:rsidRPr="00C724AD">
          <w:rPr>
            <w:noProof/>
            <w:webHidden/>
            <w:sz w:val="18"/>
            <w:szCs w:val="18"/>
          </w:rPr>
          <w:fldChar w:fldCharType="separate"/>
        </w:r>
        <w:r w:rsidRPr="00C724AD">
          <w:rPr>
            <w:noProof/>
            <w:webHidden/>
            <w:sz w:val="18"/>
            <w:szCs w:val="18"/>
          </w:rPr>
          <w:t>53</w:t>
        </w:r>
        <w:r w:rsidRPr="00C724AD">
          <w:rPr>
            <w:noProof/>
            <w:webHidden/>
            <w:sz w:val="18"/>
            <w:szCs w:val="18"/>
          </w:rPr>
          <w:fldChar w:fldCharType="end"/>
        </w:r>
      </w:hyperlink>
    </w:p>
    <w:p w14:paraId="5D4D9EB5" w14:textId="3C1A105A" w:rsidR="00D6466F" w:rsidRPr="00C724AD" w:rsidRDefault="00D6466F" w:rsidP="00705126">
      <w:pPr>
        <w:pStyle w:val="TOC3"/>
        <w:tabs>
          <w:tab w:val="right" w:leader="dot" w:pos="9016"/>
        </w:tabs>
        <w:spacing w:before="0" w:after="0" w:line="240" w:lineRule="auto"/>
        <w:rPr>
          <w:noProof/>
          <w:sz w:val="18"/>
          <w:szCs w:val="18"/>
        </w:rPr>
      </w:pPr>
      <w:hyperlink w:anchor="_Toc231142917" w:history="1">
        <w:r w:rsidRPr="00C724AD">
          <w:rPr>
            <w:rStyle w:val="Hyperlink"/>
            <w:noProof/>
            <w:sz w:val="18"/>
            <w:szCs w:val="18"/>
          </w:rPr>
          <w:t>5.3.1 Monthly breakdown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_Toc231142917 \h </w:instrText>
        </w:r>
        <w:r w:rsidRPr="00C724AD">
          <w:rPr>
            <w:noProof/>
            <w:webHidden/>
            <w:sz w:val="18"/>
            <w:szCs w:val="18"/>
          </w:rPr>
        </w:r>
        <w:r w:rsidRPr="00C724AD">
          <w:rPr>
            <w:noProof/>
            <w:webHidden/>
            <w:sz w:val="18"/>
            <w:szCs w:val="18"/>
          </w:rPr>
          <w:fldChar w:fldCharType="separate"/>
        </w:r>
        <w:r w:rsidRPr="00C724AD">
          <w:rPr>
            <w:noProof/>
            <w:webHidden/>
            <w:sz w:val="18"/>
            <w:szCs w:val="18"/>
          </w:rPr>
          <w:t>55</w:t>
        </w:r>
        <w:r w:rsidRPr="00C724AD">
          <w:rPr>
            <w:noProof/>
            <w:webHidden/>
            <w:sz w:val="18"/>
            <w:szCs w:val="18"/>
          </w:rPr>
          <w:fldChar w:fldCharType="end"/>
        </w:r>
      </w:hyperlink>
    </w:p>
    <w:p w14:paraId="05CE7FD1" w14:textId="3BF67958" w:rsidR="00D6466F" w:rsidRPr="00C724AD" w:rsidRDefault="00D6466F" w:rsidP="00705126">
      <w:pPr>
        <w:pStyle w:val="TOC2"/>
        <w:tabs>
          <w:tab w:val="right" w:leader="dot" w:pos="9016"/>
        </w:tabs>
        <w:spacing w:before="0" w:after="0" w:line="240" w:lineRule="auto"/>
        <w:rPr>
          <w:noProof/>
          <w:sz w:val="18"/>
          <w:szCs w:val="18"/>
        </w:rPr>
      </w:pPr>
      <w:hyperlink w:anchor="_Toc231142918" w:history="1">
        <w:r w:rsidRPr="00C724AD">
          <w:rPr>
            <w:rStyle w:val="Hyperlink"/>
            <w:noProof/>
            <w:sz w:val="18"/>
            <w:szCs w:val="18"/>
          </w:rPr>
          <w:t>5.4 Machine-Level Monitoring and Automatic Isolation Valve Assessment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_Toc231142918 \h </w:instrText>
        </w:r>
        <w:r w:rsidRPr="00C724AD">
          <w:rPr>
            <w:noProof/>
            <w:webHidden/>
            <w:sz w:val="18"/>
            <w:szCs w:val="18"/>
          </w:rPr>
        </w:r>
        <w:r w:rsidRPr="00C724AD">
          <w:rPr>
            <w:noProof/>
            <w:webHidden/>
            <w:sz w:val="18"/>
            <w:szCs w:val="18"/>
          </w:rPr>
          <w:fldChar w:fldCharType="separate"/>
        </w:r>
        <w:r w:rsidRPr="00C724AD">
          <w:rPr>
            <w:noProof/>
            <w:webHidden/>
            <w:sz w:val="18"/>
            <w:szCs w:val="18"/>
          </w:rPr>
          <w:t>55</w:t>
        </w:r>
        <w:r w:rsidRPr="00C724AD">
          <w:rPr>
            <w:noProof/>
            <w:webHidden/>
            <w:sz w:val="18"/>
            <w:szCs w:val="18"/>
          </w:rPr>
          <w:fldChar w:fldCharType="end"/>
        </w:r>
      </w:hyperlink>
    </w:p>
    <w:p w14:paraId="5E0A2447" w14:textId="256C2A61" w:rsidR="00D6466F" w:rsidRPr="00C724AD" w:rsidRDefault="00D6466F" w:rsidP="00705126">
      <w:pPr>
        <w:pStyle w:val="TOC3"/>
        <w:tabs>
          <w:tab w:val="right" w:leader="dot" w:pos="9016"/>
        </w:tabs>
        <w:spacing w:before="0" w:after="0" w:line="240" w:lineRule="auto"/>
        <w:rPr>
          <w:noProof/>
          <w:sz w:val="18"/>
          <w:szCs w:val="18"/>
        </w:rPr>
      </w:pPr>
      <w:hyperlink w:anchor="_Toc231142919" w:history="1">
        <w:r w:rsidRPr="00C724AD">
          <w:rPr>
            <w:rStyle w:val="Hyperlink"/>
            <w:noProof/>
            <w:sz w:val="18"/>
            <w:szCs w:val="18"/>
          </w:rPr>
          <w:t>5.4.1 Baseline Air and Energy Consumption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_Toc231142919 \h </w:instrText>
        </w:r>
        <w:r w:rsidRPr="00C724AD">
          <w:rPr>
            <w:noProof/>
            <w:webHidden/>
            <w:sz w:val="18"/>
            <w:szCs w:val="18"/>
          </w:rPr>
        </w:r>
        <w:r w:rsidRPr="00C724AD">
          <w:rPr>
            <w:noProof/>
            <w:webHidden/>
            <w:sz w:val="18"/>
            <w:szCs w:val="18"/>
          </w:rPr>
          <w:fldChar w:fldCharType="separate"/>
        </w:r>
        <w:r w:rsidRPr="00C724AD">
          <w:rPr>
            <w:noProof/>
            <w:webHidden/>
            <w:sz w:val="18"/>
            <w:szCs w:val="18"/>
          </w:rPr>
          <w:t>56</w:t>
        </w:r>
        <w:r w:rsidRPr="00C724AD">
          <w:rPr>
            <w:noProof/>
            <w:webHidden/>
            <w:sz w:val="18"/>
            <w:szCs w:val="18"/>
          </w:rPr>
          <w:fldChar w:fldCharType="end"/>
        </w:r>
      </w:hyperlink>
    </w:p>
    <w:p w14:paraId="461EB034" w14:textId="15819A83" w:rsidR="00D6466F" w:rsidRPr="00C724AD" w:rsidRDefault="00D6466F" w:rsidP="00705126">
      <w:pPr>
        <w:pStyle w:val="TOC3"/>
        <w:tabs>
          <w:tab w:val="right" w:leader="dot" w:pos="9016"/>
        </w:tabs>
        <w:spacing w:before="0" w:after="0" w:line="240" w:lineRule="auto"/>
        <w:rPr>
          <w:noProof/>
          <w:sz w:val="18"/>
          <w:szCs w:val="18"/>
        </w:rPr>
      </w:pPr>
      <w:hyperlink w:anchor="_Toc231142920" w:history="1">
        <w:r w:rsidRPr="00C724AD">
          <w:rPr>
            <w:rStyle w:val="Hyperlink"/>
            <w:noProof/>
            <w:sz w:val="18"/>
            <w:szCs w:val="18"/>
          </w:rPr>
          <w:t>5.4.2 Machine Operational State Analysis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_Toc231142920 \h </w:instrText>
        </w:r>
        <w:r w:rsidRPr="00C724AD">
          <w:rPr>
            <w:noProof/>
            <w:webHidden/>
            <w:sz w:val="18"/>
            <w:szCs w:val="18"/>
          </w:rPr>
        </w:r>
        <w:r w:rsidRPr="00C724AD">
          <w:rPr>
            <w:noProof/>
            <w:webHidden/>
            <w:sz w:val="18"/>
            <w:szCs w:val="18"/>
          </w:rPr>
          <w:fldChar w:fldCharType="separate"/>
        </w:r>
        <w:r w:rsidRPr="00C724AD">
          <w:rPr>
            <w:noProof/>
            <w:webHidden/>
            <w:sz w:val="18"/>
            <w:szCs w:val="18"/>
          </w:rPr>
          <w:t>58</w:t>
        </w:r>
        <w:r w:rsidRPr="00C724AD">
          <w:rPr>
            <w:noProof/>
            <w:webHidden/>
            <w:sz w:val="18"/>
            <w:szCs w:val="18"/>
          </w:rPr>
          <w:fldChar w:fldCharType="end"/>
        </w:r>
      </w:hyperlink>
    </w:p>
    <w:p w14:paraId="225A90C3" w14:textId="3C2A8E77" w:rsidR="00D6466F" w:rsidRPr="00C724AD" w:rsidRDefault="00D6466F" w:rsidP="00705126">
      <w:pPr>
        <w:pStyle w:val="TOC3"/>
        <w:tabs>
          <w:tab w:val="right" w:leader="dot" w:pos="9016"/>
        </w:tabs>
        <w:spacing w:before="0" w:after="0" w:line="240" w:lineRule="auto"/>
        <w:rPr>
          <w:noProof/>
          <w:sz w:val="18"/>
          <w:szCs w:val="18"/>
        </w:rPr>
      </w:pPr>
      <w:hyperlink w:anchor="_Toc231142921" w:history="1">
        <w:r w:rsidRPr="00C724AD">
          <w:rPr>
            <w:rStyle w:val="Hyperlink"/>
            <w:noProof/>
            <w:sz w:val="18"/>
            <w:szCs w:val="18"/>
          </w:rPr>
          <w:t>5.4.3 Non-Productive Consumption and Invisible Waste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_Toc231142921 \h </w:instrText>
        </w:r>
        <w:r w:rsidRPr="00C724AD">
          <w:rPr>
            <w:noProof/>
            <w:webHidden/>
            <w:sz w:val="18"/>
            <w:szCs w:val="18"/>
          </w:rPr>
        </w:r>
        <w:r w:rsidRPr="00C724AD">
          <w:rPr>
            <w:noProof/>
            <w:webHidden/>
            <w:sz w:val="18"/>
            <w:szCs w:val="18"/>
          </w:rPr>
          <w:fldChar w:fldCharType="separate"/>
        </w:r>
        <w:r w:rsidRPr="00C724AD">
          <w:rPr>
            <w:noProof/>
            <w:webHidden/>
            <w:sz w:val="18"/>
            <w:szCs w:val="18"/>
          </w:rPr>
          <w:t>58</w:t>
        </w:r>
        <w:r w:rsidRPr="00C724AD">
          <w:rPr>
            <w:noProof/>
            <w:webHidden/>
            <w:sz w:val="18"/>
            <w:szCs w:val="18"/>
          </w:rPr>
          <w:fldChar w:fldCharType="end"/>
        </w:r>
      </w:hyperlink>
    </w:p>
    <w:p w14:paraId="07704277" w14:textId="1DDBD04D" w:rsidR="00D6466F" w:rsidRPr="00C724AD" w:rsidRDefault="00D6466F" w:rsidP="00705126">
      <w:pPr>
        <w:pStyle w:val="TOC3"/>
        <w:tabs>
          <w:tab w:val="right" w:leader="dot" w:pos="9016"/>
        </w:tabs>
        <w:spacing w:before="0" w:after="0" w:line="240" w:lineRule="auto"/>
        <w:rPr>
          <w:noProof/>
          <w:sz w:val="18"/>
          <w:szCs w:val="18"/>
        </w:rPr>
      </w:pPr>
      <w:hyperlink w:anchor="_Toc231142922" w:history="1">
        <w:r w:rsidRPr="00C724AD">
          <w:rPr>
            <w:rStyle w:val="Hyperlink"/>
            <w:noProof/>
            <w:sz w:val="18"/>
            <w:szCs w:val="18"/>
          </w:rPr>
          <w:t>5.4.4 Proposed Control Philosophy</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_Toc231142922 \h </w:instrText>
        </w:r>
        <w:r w:rsidRPr="00C724AD">
          <w:rPr>
            <w:noProof/>
            <w:webHidden/>
            <w:sz w:val="18"/>
            <w:szCs w:val="18"/>
          </w:rPr>
        </w:r>
        <w:r w:rsidRPr="00C724AD">
          <w:rPr>
            <w:noProof/>
            <w:webHidden/>
            <w:sz w:val="18"/>
            <w:szCs w:val="18"/>
          </w:rPr>
          <w:fldChar w:fldCharType="separate"/>
        </w:r>
        <w:r w:rsidRPr="00C724AD">
          <w:rPr>
            <w:noProof/>
            <w:webHidden/>
            <w:sz w:val="18"/>
            <w:szCs w:val="18"/>
          </w:rPr>
          <w:t>60</w:t>
        </w:r>
        <w:r w:rsidRPr="00C724AD">
          <w:rPr>
            <w:noProof/>
            <w:webHidden/>
            <w:sz w:val="18"/>
            <w:szCs w:val="18"/>
          </w:rPr>
          <w:fldChar w:fldCharType="end"/>
        </w:r>
      </w:hyperlink>
    </w:p>
    <w:p w14:paraId="78B2767D" w14:textId="75968CA7" w:rsidR="00D6466F" w:rsidRPr="00C724AD" w:rsidRDefault="00D6466F" w:rsidP="00705126">
      <w:pPr>
        <w:pStyle w:val="TOC3"/>
        <w:tabs>
          <w:tab w:val="right" w:leader="dot" w:pos="9016"/>
        </w:tabs>
        <w:spacing w:before="0" w:after="0" w:line="240" w:lineRule="auto"/>
        <w:rPr>
          <w:noProof/>
          <w:sz w:val="18"/>
          <w:szCs w:val="18"/>
        </w:rPr>
      </w:pPr>
      <w:hyperlink w:anchor="_Toc231142923" w:history="1">
        <w:r w:rsidRPr="00C724AD">
          <w:rPr>
            <w:rStyle w:val="Hyperlink"/>
            <w:noProof/>
            <w:sz w:val="18"/>
            <w:szCs w:val="18"/>
          </w:rPr>
          <w:t>5.4.5 Potential savings calculations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_Toc231142923 \h </w:instrText>
        </w:r>
        <w:r w:rsidRPr="00C724AD">
          <w:rPr>
            <w:noProof/>
            <w:webHidden/>
            <w:sz w:val="18"/>
            <w:szCs w:val="18"/>
          </w:rPr>
        </w:r>
        <w:r w:rsidRPr="00C724AD">
          <w:rPr>
            <w:noProof/>
            <w:webHidden/>
            <w:sz w:val="18"/>
            <w:szCs w:val="18"/>
          </w:rPr>
          <w:fldChar w:fldCharType="separate"/>
        </w:r>
        <w:r w:rsidRPr="00C724AD">
          <w:rPr>
            <w:noProof/>
            <w:webHidden/>
            <w:sz w:val="18"/>
            <w:szCs w:val="18"/>
          </w:rPr>
          <w:t>60</w:t>
        </w:r>
        <w:r w:rsidRPr="00C724AD">
          <w:rPr>
            <w:noProof/>
            <w:webHidden/>
            <w:sz w:val="18"/>
            <w:szCs w:val="18"/>
          </w:rPr>
          <w:fldChar w:fldCharType="end"/>
        </w:r>
      </w:hyperlink>
    </w:p>
    <w:p w14:paraId="7178A081" w14:textId="0A470D31" w:rsidR="00D6466F" w:rsidRPr="00C724AD" w:rsidRDefault="00D6466F" w:rsidP="00705126">
      <w:pPr>
        <w:pStyle w:val="TOC3"/>
        <w:tabs>
          <w:tab w:val="right" w:leader="dot" w:pos="9016"/>
        </w:tabs>
        <w:spacing w:before="0" w:after="0" w:line="240" w:lineRule="auto"/>
        <w:rPr>
          <w:noProof/>
          <w:sz w:val="18"/>
          <w:szCs w:val="18"/>
        </w:rPr>
      </w:pPr>
      <w:hyperlink w:anchor="_Toc231142924" w:history="1">
        <w:r w:rsidRPr="00C724AD">
          <w:rPr>
            <w:rStyle w:val="Hyperlink"/>
            <w:noProof/>
            <w:sz w:val="18"/>
            <w:szCs w:val="18"/>
          </w:rPr>
          <w:t>5.4.6 Limitations of the Estimate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_Toc231142924 \h </w:instrText>
        </w:r>
        <w:r w:rsidRPr="00C724AD">
          <w:rPr>
            <w:noProof/>
            <w:webHidden/>
            <w:sz w:val="18"/>
            <w:szCs w:val="18"/>
          </w:rPr>
        </w:r>
        <w:r w:rsidRPr="00C724AD">
          <w:rPr>
            <w:noProof/>
            <w:webHidden/>
            <w:sz w:val="18"/>
            <w:szCs w:val="18"/>
          </w:rPr>
          <w:fldChar w:fldCharType="separate"/>
        </w:r>
        <w:r w:rsidRPr="00C724AD">
          <w:rPr>
            <w:noProof/>
            <w:webHidden/>
            <w:sz w:val="18"/>
            <w:szCs w:val="18"/>
          </w:rPr>
          <w:t>62</w:t>
        </w:r>
        <w:r w:rsidRPr="00C724AD">
          <w:rPr>
            <w:noProof/>
            <w:webHidden/>
            <w:sz w:val="18"/>
            <w:szCs w:val="18"/>
          </w:rPr>
          <w:fldChar w:fldCharType="end"/>
        </w:r>
      </w:hyperlink>
    </w:p>
    <w:p w14:paraId="3BB261E2" w14:textId="25A87ADA" w:rsidR="00D6466F" w:rsidRPr="00C724AD" w:rsidRDefault="00D6466F" w:rsidP="00705126">
      <w:pPr>
        <w:pStyle w:val="TOC2"/>
        <w:tabs>
          <w:tab w:val="right" w:leader="dot" w:pos="9016"/>
        </w:tabs>
        <w:spacing w:before="0" w:after="0" w:line="240" w:lineRule="auto"/>
        <w:rPr>
          <w:noProof/>
          <w:sz w:val="18"/>
          <w:szCs w:val="18"/>
        </w:rPr>
      </w:pPr>
      <w:hyperlink w:anchor="_Toc231142925" w:history="1">
        <w:r w:rsidRPr="00C724AD">
          <w:rPr>
            <w:rStyle w:val="Hyperlink"/>
            <w:noProof/>
            <w:sz w:val="18"/>
            <w:szCs w:val="18"/>
          </w:rPr>
          <w:t>5.5 CUSUM Analysis of System Flow</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_Toc231142925 \h </w:instrText>
        </w:r>
        <w:r w:rsidRPr="00C724AD">
          <w:rPr>
            <w:noProof/>
            <w:webHidden/>
            <w:sz w:val="18"/>
            <w:szCs w:val="18"/>
          </w:rPr>
        </w:r>
        <w:r w:rsidRPr="00C724AD">
          <w:rPr>
            <w:noProof/>
            <w:webHidden/>
            <w:sz w:val="18"/>
            <w:szCs w:val="18"/>
          </w:rPr>
          <w:fldChar w:fldCharType="separate"/>
        </w:r>
        <w:r w:rsidRPr="00C724AD">
          <w:rPr>
            <w:noProof/>
            <w:webHidden/>
            <w:sz w:val="18"/>
            <w:szCs w:val="18"/>
          </w:rPr>
          <w:t>62</w:t>
        </w:r>
        <w:r w:rsidRPr="00C724AD">
          <w:rPr>
            <w:noProof/>
            <w:webHidden/>
            <w:sz w:val="18"/>
            <w:szCs w:val="18"/>
          </w:rPr>
          <w:fldChar w:fldCharType="end"/>
        </w:r>
      </w:hyperlink>
    </w:p>
    <w:p w14:paraId="45620008" w14:textId="34D1EFE7" w:rsidR="00D6466F" w:rsidRPr="00C724AD" w:rsidRDefault="00D6466F" w:rsidP="00705126">
      <w:pPr>
        <w:pStyle w:val="TOC3"/>
        <w:tabs>
          <w:tab w:val="right" w:leader="dot" w:pos="9016"/>
        </w:tabs>
        <w:spacing w:before="0" w:after="0" w:line="240" w:lineRule="auto"/>
        <w:rPr>
          <w:noProof/>
          <w:sz w:val="18"/>
          <w:szCs w:val="18"/>
        </w:rPr>
      </w:pPr>
      <w:hyperlink w:anchor="_Toc231142926" w:history="1">
        <w:r w:rsidRPr="00C724AD">
          <w:rPr>
            <w:rStyle w:val="Hyperlink"/>
            <w:noProof/>
            <w:sz w:val="18"/>
            <w:szCs w:val="18"/>
          </w:rPr>
          <w:t>5.5.1 Results and Interpretation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_Toc231142926 \h </w:instrText>
        </w:r>
        <w:r w:rsidRPr="00C724AD">
          <w:rPr>
            <w:noProof/>
            <w:webHidden/>
            <w:sz w:val="18"/>
            <w:szCs w:val="18"/>
          </w:rPr>
        </w:r>
        <w:r w:rsidRPr="00C724AD">
          <w:rPr>
            <w:noProof/>
            <w:webHidden/>
            <w:sz w:val="18"/>
            <w:szCs w:val="18"/>
          </w:rPr>
          <w:fldChar w:fldCharType="separate"/>
        </w:r>
        <w:r w:rsidRPr="00C724AD">
          <w:rPr>
            <w:noProof/>
            <w:webHidden/>
            <w:sz w:val="18"/>
            <w:szCs w:val="18"/>
          </w:rPr>
          <w:t>63</w:t>
        </w:r>
        <w:r w:rsidRPr="00C724AD">
          <w:rPr>
            <w:noProof/>
            <w:webHidden/>
            <w:sz w:val="18"/>
            <w:szCs w:val="18"/>
          </w:rPr>
          <w:fldChar w:fldCharType="end"/>
        </w:r>
      </w:hyperlink>
    </w:p>
    <w:p w14:paraId="5BA80015" w14:textId="4A18572A" w:rsidR="00D6466F" w:rsidRPr="00C724AD" w:rsidRDefault="00D6466F" w:rsidP="00705126">
      <w:pPr>
        <w:pStyle w:val="TOC3"/>
        <w:tabs>
          <w:tab w:val="right" w:leader="dot" w:pos="9016"/>
        </w:tabs>
        <w:spacing w:before="0" w:after="0" w:line="240" w:lineRule="auto"/>
        <w:rPr>
          <w:noProof/>
          <w:sz w:val="18"/>
          <w:szCs w:val="18"/>
        </w:rPr>
      </w:pPr>
      <w:hyperlink w:anchor="_Toc231142927" w:history="1">
        <w:r w:rsidRPr="00C724AD">
          <w:rPr>
            <w:rStyle w:val="Hyperlink"/>
            <w:noProof/>
            <w:sz w:val="18"/>
            <w:szCs w:val="18"/>
          </w:rPr>
          <w:t>5.5.2 Limitations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_Toc231142927 \h </w:instrText>
        </w:r>
        <w:r w:rsidRPr="00C724AD">
          <w:rPr>
            <w:noProof/>
            <w:webHidden/>
            <w:sz w:val="18"/>
            <w:szCs w:val="18"/>
          </w:rPr>
        </w:r>
        <w:r w:rsidRPr="00C724AD">
          <w:rPr>
            <w:noProof/>
            <w:webHidden/>
            <w:sz w:val="18"/>
            <w:szCs w:val="18"/>
          </w:rPr>
          <w:fldChar w:fldCharType="separate"/>
        </w:r>
        <w:r w:rsidRPr="00C724AD">
          <w:rPr>
            <w:noProof/>
            <w:webHidden/>
            <w:sz w:val="18"/>
            <w:szCs w:val="18"/>
          </w:rPr>
          <w:t>64</w:t>
        </w:r>
        <w:r w:rsidRPr="00C724AD">
          <w:rPr>
            <w:noProof/>
            <w:webHidden/>
            <w:sz w:val="18"/>
            <w:szCs w:val="18"/>
          </w:rPr>
          <w:fldChar w:fldCharType="end"/>
        </w:r>
      </w:hyperlink>
    </w:p>
    <w:p w14:paraId="571802EA" w14:textId="55256469" w:rsidR="00D6466F" w:rsidRPr="00C724AD" w:rsidRDefault="00D6466F" w:rsidP="00705126">
      <w:pPr>
        <w:pStyle w:val="TOC2"/>
        <w:tabs>
          <w:tab w:val="right" w:leader="dot" w:pos="9016"/>
        </w:tabs>
        <w:spacing w:before="0" w:after="0" w:line="240" w:lineRule="auto"/>
        <w:rPr>
          <w:noProof/>
          <w:sz w:val="18"/>
          <w:szCs w:val="18"/>
        </w:rPr>
      </w:pPr>
      <w:hyperlink w:anchor="_Toc231142928" w:history="1">
        <w:r w:rsidRPr="00C724AD">
          <w:rPr>
            <w:rStyle w:val="Hyperlink"/>
            <w:noProof/>
            <w:sz w:val="18"/>
            <w:szCs w:val="18"/>
          </w:rPr>
          <w:t>5.6 Consolidated Energy, Cost and CO</w:t>
        </w:r>
        <w:r w:rsidRPr="00C724AD">
          <w:rPr>
            <w:rStyle w:val="Hyperlink"/>
            <w:rFonts w:ascii="Cambria Math" w:hAnsi="Cambria Math" w:cs="Cambria Math"/>
            <w:noProof/>
            <w:sz w:val="18"/>
            <w:szCs w:val="18"/>
          </w:rPr>
          <w:t>₂</w:t>
        </w:r>
        <w:r w:rsidRPr="00C724AD">
          <w:rPr>
            <w:rStyle w:val="Hyperlink"/>
            <w:noProof/>
            <w:sz w:val="18"/>
            <w:szCs w:val="18"/>
          </w:rPr>
          <w:t xml:space="preserve"> Savings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_Toc231142928 \h </w:instrText>
        </w:r>
        <w:r w:rsidRPr="00C724AD">
          <w:rPr>
            <w:noProof/>
            <w:webHidden/>
            <w:sz w:val="18"/>
            <w:szCs w:val="18"/>
          </w:rPr>
        </w:r>
        <w:r w:rsidRPr="00C724AD">
          <w:rPr>
            <w:noProof/>
            <w:webHidden/>
            <w:sz w:val="18"/>
            <w:szCs w:val="18"/>
          </w:rPr>
          <w:fldChar w:fldCharType="separate"/>
        </w:r>
        <w:r w:rsidRPr="00C724AD">
          <w:rPr>
            <w:noProof/>
            <w:webHidden/>
            <w:sz w:val="18"/>
            <w:szCs w:val="18"/>
          </w:rPr>
          <w:t>64</w:t>
        </w:r>
        <w:r w:rsidRPr="00C724AD">
          <w:rPr>
            <w:noProof/>
            <w:webHidden/>
            <w:sz w:val="18"/>
            <w:szCs w:val="18"/>
          </w:rPr>
          <w:fldChar w:fldCharType="end"/>
        </w:r>
      </w:hyperlink>
    </w:p>
    <w:p w14:paraId="4F34AA51" w14:textId="45B3E545" w:rsidR="00D6466F" w:rsidRPr="00C724AD" w:rsidRDefault="00D6466F" w:rsidP="00705126">
      <w:pPr>
        <w:pStyle w:val="TOC3"/>
        <w:tabs>
          <w:tab w:val="right" w:leader="dot" w:pos="9016"/>
        </w:tabs>
        <w:spacing w:before="0" w:after="0" w:line="240" w:lineRule="auto"/>
        <w:rPr>
          <w:noProof/>
          <w:sz w:val="18"/>
          <w:szCs w:val="18"/>
        </w:rPr>
      </w:pPr>
      <w:hyperlink w:anchor="_Toc231142929" w:history="1">
        <w:r w:rsidRPr="00C724AD">
          <w:rPr>
            <w:rStyle w:val="Hyperlink"/>
            <w:noProof/>
            <w:sz w:val="18"/>
            <w:szCs w:val="18"/>
          </w:rPr>
          <w:t>5.6.1 Directly Identified Savings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_Toc231142929 \h </w:instrText>
        </w:r>
        <w:r w:rsidRPr="00C724AD">
          <w:rPr>
            <w:noProof/>
            <w:webHidden/>
            <w:sz w:val="18"/>
            <w:szCs w:val="18"/>
          </w:rPr>
        </w:r>
        <w:r w:rsidRPr="00C724AD">
          <w:rPr>
            <w:noProof/>
            <w:webHidden/>
            <w:sz w:val="18"/>
            <w:szCs w:val="18"/>
          </w:rPr>
          <w:fldChar w:fldCharType="separate"/>
        </w:r>
        <w:r w:rsidRPr="00C724AD">
          <w:rPr>
            <w:noProof/>
            <w:webHidden/>
            <w:sz w:val="18"/>
            <w:szCs w:val="18"/>
          </w:rPr>
          <w:t>64</w:t>
        </w:r>
        <w:r w:rsidRPr="00C724AD">
          <w:rPr>
            <w:noProof/>
            <w:webHidden/>
            <w:sz w:val="18"/>
            <w:szCs w:val="18"/>
          </w:rPr>
          <w:fldChar w:fldCharType="end"/>
        </w:r>
      </w:hyperlink>
    </w:p>
    <w:p w14:paraId="3276C110" w14:textId="46AA6E5F" w:rsidR="00D6466F" w:rsidRPr="00C724AD" w:rsidRDefault="00D6466F" w:rsidP="00705126">
      <w:pPr>
        <w:pStyle w:val="TOC3"/>
        <w:tabs>
          <w:tab w:val="right" w:leader="dot" w:pos="9016"/>
        </w:tabs>
        <w:spacing w:before="0" w:after="0" w:line="240" w:lineRule="auto"/>
        <w:rPr>
          <w:noProof/>
          <w:sz w:val="18"/>
          <w:szCs w:val="18"/>
        </w:rPr>
      </w:pPr>
      <w:hyperlink w:anchor="_Toc231142930" w:history="1">
        <w:r w:rsidRPr="00C724AD">
          <w:rPr>
            <w:rStyle w:val="Hyperlink"/>
            <w:noProof/>
            <w:sz w:val="18"/>
            <w:szCs w:val="18"/>
          </w:rPr>
          <w:t>5.6.2 Observed Compressor Demand Reduction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_Toc231142930 \h </w:instrText>
        </w:r>
        <w:r w:rsidRPr="00C724AD">
          <w:rPr>
            <w:noProof/>
            <w:webHidden/>
            <w:sz w:val="18"/>
            <w:szCs w:val="18"/>
          </w:rPr>
        </w:r>
        <w:r w:rsidRPr="00C724AD">
          <w:rPr>
            <w:noProof/>
            <w:webHidden/>
            <w:sz w:val="18"/>
            <w:szCs w:val="18"/>
          </w:rPr>
          <w:fldChar w:fldCharType="separate"/>
        </w:r>
        <w:r w:rsidRPr="00C724AD">
          <w:rPr>
            <w:noProof/>
            <w:webHidden/>
            <w:sz w:val="18"/>
            <w:szCs w:val="18"/>
          </w:rPr>
          <w:t>64</w:t>
        </w:r>
        <w:r w:rsidRPr="00C724AD">
          <w:rPr>
            <w:noProof/>
            <w:webHidden/>
            <w:sz w:val="18"/>
            <w:szCs w:val="18"/>
          </w:rPr>
          <w:fldChar w:fldCharType="end"/>
        </w:r>
      </w:hyperlink>
    </w:p>
    <w:p w14:paraId="10D96246" w14:textId="58DCFA25" w:rsidR="00D6466F" w:rsidRPr="00C724AD" w:rsidRDefault="00D6466F" w:rsidP="00705126">
      <w:pPr>
        <w:pStyle w:val="TOC3"/>
        <w:tabs>
          <w:tab w:val="right" w:leader="dot" w:pos="9016"/>
        </w:tabs>
        <w:spacing w:before="0" w:after="0" w:line="240" w:lineRule="auto"/>
        <w:rPr>
          <w:noProof/>
          <w:sz w:val="18"/>
          <w:szCs w:val="18"/>
        </w:rPr>
      </w:pPr>
      <w:hyperlink w:anchor="_Toc231142931" w:history="1">
        <w:r w:rsidRPr="00C724AD">
          <w:rPr>
            <w:rStyle w:val="Hyperlink"/>
            <w:noProof/>
            <w:sz w:val="18"/>
            <w:szCs w:val="18"/>
          </w:rPr>
          <w:t>5.6.3 Remaining and Future Savings Opportunities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_Toc231142931 \h </w:instrText>
        </w:r>
        <w:r w:rsidRPr="00C724AD">
          <w:rPr>
            <w:noProof/>
            <w:webHidden/>
            <w:sz w:val="18"/>
            <w:szCs w:val="18"/>
          </w:rPr>
        </w:r>
        <w:r w:rsidRPr="00C724AD">
          <w:rPr>
            <w:noProof/>
            <w:webHidden/>
            <w:sz w:val="18"/>
            <w:szCs w:val="18"/>
          </w:rPr>
          <w:fldChar w:fldCharType="separate"/>
        </w:r>
        <w:r w:rsidRPr="00C724AD">
          <w:rPr>
            <w:noProof/>
            <w:webHidden/>
            <w:sz w:val="18"/>
            <w:szCs w:val="18"/>
          </w:rPr>
          <w:t>65</w:t>
        </w:r>
        <w:r w:rsidRPr="00C724AD">
          <w:rPr>
            <w:noProof/>
            <w:webHidden/>
            <w:sz w:val="18"/>
            <w:szCs w:val="18"/>
          </w:rPr>
          <w:fldChar w:fldCharType="end"/>
        </w:r>
      </w:hyperlink>
    </w:p>
    <w:p w14:paraId="7E9BDAA3" w14:textId="1C60909F" w:rsidR="00D6466F" w:rsidRPr="00C724AD" w:rsidRDefault="00D6466F" w:rsidP="00705126">
      <w:pPr>
        <w:pStyle w:val="TOC3"/>
        <w:tabs>
          <w:tab w:val="right" w:leader="dot" w:pos="9016"/>
        </w:tabs>
        <w:spacing w:before="0" w:after="0" w:line="240" w:lineRule="auto"/>
        <w:rPr>
          <w:noProof/>
          <w:sz w:val="18"/>
          <w:szCs w:val="18"/>
        </w:rPr>
      </w:pPr>
      <w:hyperlink w:anchor="_Toc231142932" w:history="1">
        <w:r w:rsidRPr="00C724AD">
          <w:rPr>
            <w:rStyle w:val="Hyperlink"/>
            <w:noProof/>
            <w:sz w:val="18"/>
            <w:szCs w:val="18"/>
          </w:rPr>
          <w:t>5.6.4 Environmental savings and opportunities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_Toc231142932 \h </w:instrText>
        </w:r>
        <w:r w:rsidRPr="00C724AD">
          <w:rPr>
            <w:noProof/>
            <w:webHidden/>
            <w:sz w:val="18"/>
            <w:szCs w:val="18"/>
          </w:rPr>
        </w:r>
        <w:r w:rsidRPr="00C724AD">
          <w:rPr>
            <w:noProof/>
            <w:webHidden/>
            <w:sz w:val="18"/>
            <w:szCs w:val="18"/>
          </w:rPr>
          <w:fldChar w:fldCharType="separate"/>
        </w:r>
        <w:r w:rsidRPr="00C724AD">
          <w:rPr>
            <w:noProof/>
            <w:webHidden/>
            <w:sz w:val="18"/>
            <w:szCs w:val="18"/>
          </w:rPr>
          <w:t>66</w:t>
        </w:r>
        <w:r w:rsidRPr="00C724AD">
          <w:rPr>
            <w:noProof/>
            <w:webHidden/>
            <w:sz w:val="18"/>
            <w:szCs w:val="18"/>
          </w:rPr>
          <w:fldChar w:fldCharType="end"/>
        </w:r>
      </w:hyperlink>
    </w:p>
    <w:p w14:paraId="3C1F9CCC" w14:textId="6A4E99BD" w:rsidR="00D6466F" w:rsidRPr="00C724AD" w:rsidRDefault="00D6466F" w:rsidP="00705126">
      <w:pPr>
        <w:pStyle w:val="TOC1"/>
        <w:tabs>
          <w:tab w:val="right" w:leader="dot" w:pos="9016"/>
        </w:tabs>
        <w:spacing w:before="0" w:after="0" w:line="240" w:lineRule="auto"/>
        <w:rPr>
          <w:noProof/>
          <w:sz w:val="18"/>
          <w:szCs w:val="18"/>
        </w:rPr>
      </w:pPr>
      <w:hyperlink w:anchor="_Toc231142933" w:history="1">
        <w:r w:rsidRPr="00C724AD">
          <w:rPr>
            <w:rStyle w:val="Hyperlink"/>
            <w:noProof/>
            <w:sz w:val="18"/>
            <w:szCs w:val="18"/>
          </w:rPr>
          <w:t>Chapter 6: Discussion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_Toc231142933 \h </w:instrText>
        </w:r>
        <w:r w:rsidRPr="00C724AD">
          <w:rPr>
            <w:noProof/>
            <w:webHidden/>
            <w:sz w:val="18"/>
            <w:szCs w:val="18"/>
          </w:rPr>
        </w:r>
        <w:r w:rsidRPr="00C724AD">
          <w:rPr>
            <w:noProof/>
            <w:webHidden/>
            <w:sz w:val="18"/>
            <w:szCs w:val="18"/>
          </w:rPr>
          <w:fldChar w:fldCharType="separate"/>
        </w:r>
        <w:r w:rsidRPr="00C724AD">
          <w:rPr>
            <w:noProof/>
            <w:webHidden/>
            <w:sz w:val="18"/>
            <w:szCs w:val="18"/>
          </w:rPr>
          <w:t>66</w:t>
        </w:r>
        <w:r w:rsidRPr="00C724AD">
          <w:rPr>
            <w:noProof/>
            <w:webHidden/>
            <w:sz w:val="18"/>
            <w:szCs w:val="18"/>
          </w:rPr>
          <w:fldChar w:fldCharType="end"/>
        </w:r>
      </w:hyperlink>
    </w:p>
    <w:p w14:paraId="23CF0212" w14:textId="3C958E2C" w:rsidR="00D6466F" w:rsidRPr="00C724AD" w:rsidRDefault="00D6466F" w:rsidP="00705126">
      <w:pPr>
        <w:pStyle w:val="TOC2"/>
        <w:tabs>
          <w:tab w:val="right" w:leader="dot" w:pos="9016"/>
        </w:tabs>
        <w:spacing w:before="0" w:after="0" w:line="240" w:lineRule="auto"/>
        <w:rPr>
          <w:noProof/>
          <w:sz w:val="18"/>
          <w:szCs w:val="18"/>
        </w:rPr>
      </w:pPr>
      <w:hyperlink w:anchor="_Toc231142934" w:history="1">
        <w:r w:rsidRPr="00C724AD">
          <w:rPr>
            <w:rStyle w:val="Hyperlink"/>
            <w:noProof/>
            <w:sz w:val="18"/>
            <w:szCs w:val="18"/>
          </w:rPr>
          <w:t>6.1 Environmental Exposure, Maintenance Practice and Recurring Failure Mechanisms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_Toc231142934 \h </w:instrText>
        </w:r>
        <w:r w:rsidRPr="00C724AD">
          <w:rPr>
            <w:noProof/>
            <w:webHidden/>
            <w:sz w:val="18"/>
            <w:szCs w:val="18"/>
          </w:rPr>
        </w:r>
        <w:r w:rsidRPr="00C724AD">
          <w:rPr>
            <w:noProof/>
            <w:webHidden/>
            <w:sz w:val="18"/>
            <w:szCs w:val="18"/>
          </w:rPr>
          <w:fldChar w:fldCharType="separate"/>
        </w:r>
        <w:r w:rsidRPr="00C724AD">
          <w:rPr>
            <w:noProof/>
            <w:webHidden/>
            <w:sz w:val="18"/>
            <w:szCs w:val="18"/>
          </w:rPr>
          <w:t>66</w:t>
        </w:r>
        <w:r w:rsidRPr="00C724AD">
          <w:rPr>
            <w:noProof/>
            <w:webHidden/>
            <w:sz w:val="18"/>
            <w:szCs w:val="18"/>
          </w:rPr>
          <w:fldChar w:fldCharType="end"/>
        </w:r>
      </w:hyperlink>
    </w:p>
    <w:p w14:paraId="578F3CB6" w14:textId="3E8D5A9F" w:rsidR="00D6466F" w:rsidRPr="00C724AD" w:rsidRDefault="00D6466F" w:rsidP="00705126">
      <w:pPr>
        <w:pStyle w:val="TOC2"/>
        <w:tabs>
          <w:tab w:val="right" w:leader="dot" w:pos="9016"/>
        </w:tabs>
        <w:spacing w:before="0" w:after="0" w:line="240" w:lineRule="auto"/>
        <w:rPr>
          <w:noProof/>
          <w:sz w:val="18"/>
          <w:szCs w:val="18"/>
        </w:rPr>
      </w:pPr>
      <w:hyperlink w:anchor="_Toc231142935" w:history="1">
        <w:r w:rsidRPr="00C724AD">
          <w:rPr>
            <w:rStyle w:val="Hyperlink"/>
            <w:noProof/>
            <w:sz w:val="18"/>
            <w:szCs w:val="18"/>
          </w:rPr>
          <w:t>6.2 Machine-Level Monitoring and Idle Consumption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_Toc231142935 \h </w:instrText>
        </w:r>
        <w:r w:rsidRPr="00C724AD">
          <w:rPr>
            <w:noProof/>
            <w:webHidden/>
            <w:sz w:val="18"/>
            <w:szCs w:val="18"/>
          </w:rPr>
        </w:r>
        <w:r w:rsidRPr="00C724AD">
          <w:rPr>
            <w:noProof/>
            <w:webHidden/>
            <w:sz w:val="18"/>
            <w:szCs w:val="18"/>
          </w:rPr>
          <w:fldChar w:fldCharType="separate"/>
        </w:r>
        <w:r w:rsidRPr="00C724AD">
          <w:rPr>
            <w:noProof/>
            <w:webHidden/>
            <w:sz w:val="18"/>
            <w:szCs w:val="18"/>
          </w:rPr>
          <w:t>68</w:t>
        </w:r>
        <w:r w:rsidRPr="00C724AD">
          <w:rPr>
            <w:noProof/>
            <w:webHidden/>
            <w:sz w:val="18"/>
            <w:szCs w:val="18"/>
          </w:rPr>
          <w:fldChar w:fldCharType="end"/>
        </w:r>
      </w:hyperlink>
    </w:p>
    <w:p w14:paraId="2D18F998" w14:textId="077B69A8" w:rsidR="00D6466F" w:rsidRPr="00C724AD" w:rsidRDefault="00D6466F" w:rsidP="00705126">
      <w:pPr>
        <w:pStyle w:val="TOC2"/>
        <w:tabs>
          <w:tab w:val="right" w:leader="dot" w:pos="9016"/>
        </w:tabs>
        <w:spacing w:before="0" w:after="0" w:line="240" w:lineRule="auto"/>
        <w:rPr>
          <w:noProof/>
          <w:sz w:val="18"/>
          <w:szCs w:val="18"/>
        </w:rPr>
      </w:pPr>
      <w:hyperlink w:anchor="_Toc231142936" w:history="1">
        <w:r w:rsidRPr="00C724AD">
          <w:rPr>
            <w:rStyle w:val="Hyperlink"/>
            <w:noProof/>
            <w:sz w:val="18"/>
            <w:szCs w:val="18"/>
          </w:rPr>
          <w:t>6.3 Project Management and Methodological Limitations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_Toc231142936 \h </w:instrText>
        </w:r>
        <w:r w:rsidRPr="00C724AD">
          <w:rPr>
            <w:noProof/>
            <w:webHidden/>
            <w:sz w:val="18"/>
            <w:szCs w:val="18"/>
          </w:rPr>
        </w:r>
        <w:r w:rsidRPr="00C724AD">
          <w:rPr>
            <w:noProof/>
            <w:webHidden/>
            <w:sz w:val="18"/>
            <w:szCs w:val="18"/>
          </w:rPr>
          <w:fldChar w:fldCharType="separate"/>
        </w:r>
        <w:r w:rsidRPr="00C724AD">
          <w:rPr>
            <w:noProof/>
            <w:webHidden/>
            <w:sz w:val="18"/>
            <w:szCs w:val="18"/>
          </w:rPr>
          <w:t>69</w:t>
        </w:r>
        <w:r w:rsidRPr="00C724AD">
          <w:rPr>
            <w:noProof/>
            <w:webHidden/>
            <w:sz w:val="18"/>
            <w:szCs w:val="18"/>
          </w:rPr>
          <w:fldChar w:fldCharType="end"/>
        </w:r>
      </w:hyperlink>
    </w:p>
    <w:p w14:paraId="5F73F956" w14:textId="77D3A121" w:rsidR="00D6466F" w:rsidRPr="00C724AD" w:rsidRDefault="00D6466F" w:rsidP="00705126">
      <w:pPr>
        <w:pStyle w:val="TOC2"/>
        <w:tabs>
          <w:tab w:val="right" w:leader="dot" w:pos="9016"/>
        </w:tabs>
        <w:spacing w:before="0" w:after="0" w:line="240" w:lineRule="auto"/>
        <w:rPr>
          <w:noProof/>
          <w:sz w:val="18"/>
          <w:szCs w:val="18"/>
        </w:rPr>
      </w:pPr>
      <w:hyperlink w:anchor="_Toc231142937" w:history="1">
        <w:r w:rsidRPr="00C724AD">
          <w:rPr>
            <w:rStyle w:val="Hyperlink"/>
            <w:noProof/>
            <w:sz w:val="18"/>
            <w:szCs w:val="18"/>
          </w:rPr>
          <w:t>6.4 Financial, Environmental and Social Impact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_Toc231142937 \h </w:instrText>
        </w:r>
        <w:r w:rsidRPr="00C724AD">
          <w:rPr>
            <w:noProof/>
            <w:webHidden/>
            <w:sz w:val="18"/>
            <w:szCs w:val="18"/>
          </w:rPr>
        </w:r>
        <w:r w:rsidRPr="00C724AD">
          <w:rPr>
            <w:noProof/>
            <w:webHidden/>
            <w:sz w:val="18"/>
            <w:szCs w:val="18"/>
          </w:rPr>
          <w:fldChar w:fldCharType="separate"/>
        </w:r>
        <w:r w:rsidRPr="00C724AD">
          <w:rPr>
            <w:noProof/>
            <w:webHidden/>
            <w:sz w:val="18"/>
            <w:szCs w:val="18"/>
          </w:rPr>
          <w:t>70</w:t>
        </w:r>
        <w:r w:rsidRPr="00C724AD">
          <w:rPr>
            <w:noProof/>
            <w:webHidden/>
            <w:sz w:val="18"/>
            <w:szCs w:val="18"/>
          </w:rPr>
          <w:fldChar w:fldCharType="end"/>
        </w:r>
      </w:hyperlink>
    </w:p>
    <w:p w14:paraId="7F314449" w14:textId="68DD23BA" w:rsidR="00D6466F" w:rsidRPr="00C724AD" w:rsidRDefault="00D6466F" w:rsidP="00705126">
      <w:pPr>
        <w:pStyle w:val="TOC1"/>
        <w:tabs>
          <w:tab w:val="right" w:leader="dot" w:pos="9016"/>
        </w:tabs>
        <w:spacing w:before="0" w:after="0" w:line="240" w:lineRule="auto"/>
        <w:rPr>
          <w:noProof/>
          <w:sz w:val="18"/>
          <w:szCs w:val="18"/>
        </w:rPr>
      </w:pPr>
      <w:hyperlink w:anchor="_Toc231142939" w:history="1">
        <w:r w:rsidRPr="00C724AD">
          <w:rPr>
            <w:rStyle w:val="Hyperlink"/>
            <w:noProof/>
            <w:sz w:val="18"/>
            <w:szCs w:val="18"/>
          </w:rPr>
          <w:t>Chapter 7: Recommendations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_Toc231142939 \h </w:instrText>
        </w:r>
        <w:r w:rsidRPr="00C724AD">
          <w:rPr>
            <w:noProof/>
            <w:webHidden/>
            <w:sz w:val="18"/>
            <w:szCs w:val="18"/>
          </w:rPr>
        </w:r>
        <w:r w:rsidRPr="00C724AD">
          <w:rPr>
            <w:noProof/>
            <w:webHidden/>
            <w:sz w:val="18"/>
            <w:szCs w:val="18"/>
          </w:rPr>
          <w:fldChar w:fldCharType="separate"/>
        </w:r>
        <w:r w:rsidRPr="00C724AD">
          <w:rPr>
            <w:noProof/>
            <w:webHidden/>
            <w:sz w:val="18"/>
            <w:szCs w:val="18"/>
          </w:rPr>
          <w:t>74</w:t>
        </w:r>
        <w:r w:rsidRPr="00C724AD">
          <w:rPr>
            <w:noProof/>
            <w:webHidden/>
            <w:sz w:val="18"/>
            <w:szCs w:val="18"/>
          </w:rPr>
          <w:fldChar w:fldCharType="end"/>
        </w:r>
      </w:hyperlink>
    </w:p>
    <w:p w14:paraId="2015A1E0" w14:textId="3D0B58D4" w:rsidR="00D6466F" w:rsidRPr="00C724AD" w:rsidRDefault="00D6466F" w:rsidP="00705126">
      <w:pPr>
        <w:pStyle w:val="TOC2"/>
        <w:tabs>
          <w:tab w:val="right" w:leader="dot" w:pos="9016"/>
        </w:tabs>
        <w:spacing w:before="0" w:after="0" w:line="240" w:lineRule="auto"/>
        <w:rPr>
          <w:noProof/>
          <w:sz w:val="18"/>
          <w:szCs w:val="18"/>
        </w:rPr>
      </w:pPr>
      <w:hyperlink w:anchor="_Toc231142940" w:history="1">
        <w:r w:rsidRPr="00C724AD">
          <w:rPr>
            <w:rStyle w:val="Hyperlink"/>
            <w:noProof/>
            <w:sz w:val="18"/>
            <w:szCs w:val="18"/>
          </w:rPr>
          <w:t>7.1 Leak Management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_Toc231142940 \h </w:instrText>
        </w:r>
        <w:r w:rsidRPr="00C724AD">
          <w:rPr>
            <w:noProof/>
            <w:webHidden/>
            <w:sz w:val="18"/>
            <w:szCs w:val="18"/>
          </w:rPr>
        </w:r>
        <w:r w:rsidRPr="00C724AD">
          <w:rPr>
            <w:noProof/>
            <w:webHidden/>
            <w:sz w:val="18"/>
            <w:szCs w:val="18"/>
          </w:rPr>
          <w:fldChar w:fldCharType="separate"/>
        </w:r>
        <w:r w:rsidRPr="00C724AD">
          <w:rPr>
            <w:noProof/>
            <w:webHidden/>
            <w:sz w:val="18"/>
            <w:szCs w:val="18"/>
          </w:rPr>
          <w:t>74</w:t>
        </w:r>
        <w:r w:rsidRPr="00C724AD">
          <w:rPr>
            <w:noProof/>
            <w:webHidden/>
            <w:sz w:val="18"/>
            <w:szCs w:val="18"/>
          </w:rPr>
          <w:fldChar w:fldCharType="end"/>
        </w:r>
      </w:hyperlink>
    </w:p>
    <w:p w14:paraId="78EFE3DD" w14:textId="113E0FA5" w:rsidR="00D6466F" w:rsidRPr="00C724AD" w:rsidRDefault="00D6466F" w:rsidP="00705126">
      <w:pPr>
        <w:pStyle w:val="TOC2"/>
        <w:tabs>
          <w:tab w:val="right" w:leader="dot" w:pos="9016"/>
        </w:tabs>
        <w:spacing w:before="0" w:after="0" w:line="240" w:lineRule="auto"/>
        <w:rPr>
          <w:noProof/>
          <w:sz w:val="18"/>
          <w:szCs w:val="18"/>
        </w:rPr>
      </w:pPr>
      <w:hyperlink w:anchor="_Toc231142941" w:history="1">
        <w:r w:rsidRPr="00C724AD">
          <w:rPr>
            <w:rStyle w:val="Hyperlink"/>
            <w:noProof/>
            <w:sz w:val="18"/>
            <w:szCs w:val="18"/>
          </w:rPr>
          <w:t>7.2 Preventative Maintenance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_Toc231142941 \h </w:instrText>
        </w:r>
        <w:r w:rsidRPr="00C724AD">
          <w:rPr>
            <w:noProof/>
            <w:webHidden/>
            <w:sz w:val="18"/>
            <w:szCs w:val="18"/>
          </w:rPr>
        </w:r>
        <w:r w:rsidRPr="00C724AD">
          <w:rPr>
            <w:noProof/>
            <w:webHidden/>
            <w:sz w:val="18"/>
            <w:szCs w:val="18"/>
          </w:rPr>
          <w:fldChar w:fldCharType="separate"/>
        </w:r>
        <w:r w:rsidRPr="00C724AD">
          <w:rPr>
            <w:noProof/>
            <w:webHidden/>
            <w:sz w:val="18"/>
            <w:szCs w:val="18"/>
          </w:rPr>
          <w:t>74</w:t>
        </w:r>
        <w:r w:rsidRPr="00C724AD">
          <w:rPr>
            <w:noProof/>
            <w:webHidden/>
            <w:sz w:val="18"/>
            <w:szCs w:val="18"/>
          </w:rPr>
          <w:fldChar w:fldCharType="end"/>
        </w:r>
      </w:hyperlink>
    </w:p>
    <w:p w14:paraId="26059F28" w14:textId="13E3A133" w:rsidR="00D6466F" w:rsidRPr="00C724AD" w:rsidRDefault="00D6466F" w:rsidP="00705126">
      <w:pPr>
        <w:pStyle w:val="TOC2"/>
        <w:tabs>
          <w:tab w:val="right" w:leader="dot" w:pos="9016"/>
        </w:tabs>
        <w:spacing w:before="0" w:after="0" w:line="240" w:lineRule="auto"/>
        <w:rPr>
          <w:noProof/>
          <w:sz w:val="18"/>
          <w:szCs w:val="18"/>
        </w:rPr>
      </w:pPr>
      <w:hyperlink w:anchor="_Toc231142942" w:history="1">
        <w:r w:rsidRPr="00C724AD">
          <w:rPr>
            <w:rStyle w:val="Hyperlink"/>
            <w:noProof/>
            <w:sz w:val="18"/>
            <w:szCs w:val="18"/>
          </w:rPr>
          <w:t>7.3 System Optimisation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_Toc231142942 \h </w:instrText>
        </w:r>
        <w:r w:rsidRPr="00C724AD">
          <w:rPr>
            <w:noProof/>
            <w:webHidden/>
            <w:sz w:val="18"/>
            <w:szCs w:val="18"/>
          </w:rPr>
        </w:r>
        <w:r w:rsidRPr="00C724AD">
          <w:rPr>
            <w:noProof/>
            <w:webHidden/>
            <w:sz w:val="18"/>
            <w:szCs w:val="18"/>
          </w:rPr>
          <w:fldChar w:fldCharType="separate"/>
        </w:r>
        <w:r w:rsidRPr="00C724AD">
          <w:rPr>
            <w:noProof/>
            <w:webHidden/>
            <w:sz w:val="18"/>
            <w:szCs w:val="18"/>
          </w:rPr>
          <w:t>75</w:t>
        </w:r>
        <w:r w:rsidRPr="00C724AD">
          <w:rPr>
            <w:noProof/>
            <w:webHidden/>
            <w:sz w:val="18"/>
            <w:szCs w:val="18"/>
          </w:rPr>
          <w:fldChar w:fldCharType="end"/>
        </w:r>
      </w:hyperlink>
    </w:p>
    <w:p w14:paraId="40B77D66" w14:textId="40B59D6F" w:rsidR="00D6466F" w:rsidRPr="00C724AD" w:rsidRDefault="00D6466F" w:rsidP="00705126">
      <w:pPr>
        <w:pStyle w:val="TOC2"/>
        <w:tabs>
          <w:tab w:val="right" w:leader="dot" w:pos="9016"/>
        </w:tabs>
        <w:spacing w:before="0" w:after="0" w:line="240" w:lineRule="auto"/>
        <w:rPr>
          <w:noProof/>
          <w:sz w:val="18"/>
          <w:szCs w:val="18"/>
        </w:rPr>
      </w:pPr>
      <w:hyperlink w:anchor="_Toc231142943" w:history="1">
        <w:r w:rsidRPr="00C724AD">
          <w:rPr>
            <w:rStyle w:val="Hyperlink"/>
            <w:noProof/>
            <w:sz w:val="18"/>
            <w:szCs w:val="18"/>
          </w:rPr>
          <w:t>7.4 Monitoring and Control</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_Toc231142943 \h </w:instrText>
        </w:r>
        <w:r w:rsidRPr="00C724AD">
          <w:rPr>
            <w:noProof/>
            <w:webHidden/>
            <w:sz w:val="18"/>
            <w:szCs w:val="18"/>
          </w:rPr>
        </w:r>
        <w:r w:rsidRPr="00C724AD">
          <w:rPr>
            <w:noProof/>
            <w:webHidden/>
            <w:sz w:val="18"/>
            <w:szCs w:val="18"/>
          </w:rPr>
          <w:fldChar w:fldCharType="separate"/>
        </w:r>
        <w:r w:rsidRPr="00C724AD">
          <w:rPr>
            <w:noProof/>
            <w:webHidden/>
            <w:sz w:val="18"/>
            <w:szCs w:val="18"/>
          </w:rPr>
          <w:t>75</w:t>
        </w:r>
        <w:r w:rsidRPr="00C724AD">
          <w:rPr>
            <w:noProof/>
            <w:webHidden/>
            <w:sz w:val="18"/>
            <w:szCs w:val="18"/>
          </w:rPr>
          <w:fldChar w:fldCharType="end"/>
        </w:r>
      </w:hyperlink>
    </w:p>
    <w:p w14:paraId="5A5290EA" w14:textId="59A185B9" w:rsidR="00D6466F" w:rsidRPr="00C724AD" w:rsidRDefault="00D6466F" w:rsidP="00705126">
      <w:pPr>
        <w:pStyle w:val="TOC2"/>
        <w:tabs>
          <w:tab w:val="right" w:leader="dot" w:pos="9016"/>
        </w:tabs>
        <w:spacing w:before="0" w:after="0" w:line="240" w:lineRule="auto"/>
        <w:rPr>
          <w:noProof/>
          <w:sz w:val="18"/>
          <w:szCs w:val="18"/>
        </w:rPr>
      </w:pPr>
      <w:hyperlink w:anchor="_Toc231142944" w:history="1">
        <w:r w:rsidRPr="00C724AD">
          <w:rPr>
            <w:rStyle w:val="Hyperlink"/>
            <w:noProof/>
            <w:sz w:val="18"/>
            <w:szCs w:val="18"/>
          </w:rPr>
          <w:t>7.5 Operator Engagement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_Toc231142944 \h </w:instrText>
        </w:r>
        <w:r w:rsidRPr="00C724AD">
          <w:rPr>
            <w:noProof/>
            <w:webHidden/>
            <w:sz w:val="18"/>
            <w:szCs w:val="18"/>
          </w:rPr>
        </w:r>
        <w:r w:rsidRPr="00C724AD">
          <w:rPr>
            <w:noProof/>
            <w:webHidden/>
            <w:sz w:val="18"/>
            <w:szCs w:val="18"/>
          </w:rPr>
          <w:fldChar w:fldCharType="separate"/>
        </w:r>
        <w:r w:rsidRPr="00C724AD">
          <w:rPr>
            <w:noProof/>
            <w:webHidden/>
            <w:sz w:val="18"/>
            <w:szCs w:val="18"/>
          </w:rPr>
          <w:t>75</w:t>
        </w:r>
        <w:r w:rsidRPr="00C724AD">
          <w:rPr>
            <w:noProof/>
            <w:webHidden/>
            <w:sz w:val="18"/>
            <w:szCs w:val="18"/>
          </w:rPr>
          <w:fldChar w:fldCharType="end"/>
        </w:r>
      </w:hyperlink>
    </w:p>
    <w:p w14:paraId="2C8E3933" w14:textId="5CF6001C" w:rsidR="00D6466F" w:rsidRPr="00C724AD" w:rsidRDefault="00D6466F" w:rsidP="00705126">
      <w:pPr>
        <w:pStyle w:val="TOC1"/>
        <w:tabs>
          <w:tab w:val="right" w:leader="dot" w:pos="9016"/>
        </w:tabs>
        <w:spacing w:before="0" w:after="0" w:line="240" w:lineRule="auto"/>
        <w:rPr>
          <w:noProof/>
          <w:sz w:val="18"/>
          <w:szCs w:val="18"/>
        </w:rPr>
      </w:pPr>
      <w:hyperlink w:anchor="_Toc231142945" w:history="1">
        <w:r w:rsidRPr="00C724AD">
          <w:rPr>
            <w:rStyle w:val="Hyperlink"/>
            <w:noProof/>
            <w:sz w:val="18"/>
            <w:szCs w:val="18"/>
          </w:rPr>
          <w:t>Chapter 8: Conclusion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_Toc231142945 \h </w:instrText>
        </w:r>
        <w:r w:rsidRPr="00C724AD">
          <w:rPr>
            <w:noProof/>
            <w:webHidden/>
            <w:sz w:val="18"/>
            <w:szCs w:val="18"/>
          </w:rPr>
        </w:r>
        <w:r w:rsidRPr="00C724AD">
          <w:rPr>
            <w:noProof/>
            <w:webHidden/>
            <w:sz w:val="18"/>
            <w:szCs w:val="18"/>
          </w:rPr>
          <w:fldChar w:fldCharType="separate"/>
        </w:r>
        <w:r w:rsidRPr="00C724AD">
          <w:rPr>
            <w:noProof/>
            <w:webHidden/>
            <w:sz w:val="18"/>
            <w:szCs w:val="18"/>
          </w:rPr>
          <w:t>76</w:t>
        </w:r>
        <w:r w:rsidRPr="00C724AD">
          <w:rPr>
            <w:noProof/>
            <w:webHidden/>
            <w:sz w:val="18"/>
            <w:szCs w:val="18"/>
          </w:rPr>
          <w:fldChar w:fldCharType="end"/>
        </w:r>
      </w:hyperlink>
    </w:p>
    <w:p w14:paraId="67352B59" w14:textId="162EFE1B" w:rsidR="00D6466F" w:rsidRPr="00C724AD" w:rsidRDefault="00D6466F" w:rsidP="00705126">
      <w:pPr>
        <w:pStyle w:val="TOC1"/>
        <w:tabs>
          <w:tab w:val="right" w:leader="dot" w:pos="9016"/>
        </w:tabs>
        <w:spacing w:before="0" w:after="0" w:line="240" w:lineRule="auto"/>
        <w:rPr>
          <w:noProof/>
          <w:sz w:val="18"/>
          <w:szCs w:val="18"/>
        </w:rPr>
      </w:pPr>
      <w:hyperlink w:anchor="_Toc231142946" w:history="1">
        <w:r w:rsidRPr="00C724AD">
          <w:rPr>
            <w:rStyle w:val="Hyperlink"/>
            <w:noProof/>
            <w:sz w:val="18"/>
            <w:szCs w:val="18"/>
          </w:rPr>
          <w:t>Reference list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_Toc231142946 \h </w:instrText>
        </w:r>
        <w:r w:rsidRPr="00C724AD">
          <w:rPr>
            <w:noProof/>
            <w:webHidden/>
            <w:sz w:val="18"/>
            <w:szCs w:val="18"/>
          </w:rPr>
        </w:r>
        <w:r w:rsidRPr="00C724AD">
          <w:rPr>
            <w:noProof/>
            <w:webHidden/>
            <w:sz w:val="18"/>
            <w:szCs w:val="18"/>
          </w:rPr>
          <w:fldChar w:fldCharType="separate"/>
        </w:r>
        <w:r w:rsidRPr="00C724AD">
          <w:rPr>
            <w:noProof/>
            <w:webHidden/>
            <w:sz w:val="18"/>
            <w:szCs w:val="18"/>
          </w:rPr>
          <w:t>77</w:t>
        </w:r>
        <w:r w:rsidRPr="00C724AD">
          <w:rPr>
            <w:noProof/>
            <w:webHidden/>
            <w:sz w:val="18"/>
            <w:szCs w:val="18"/>
          </w:rPr>
          <w:fldChar w:fldCharType="end"/>
        </w:r>
      </w:hyperlink>
    </w:p>
    <w:p w14:paraId="7DCCDCA8" w14:textId="0C17C601" w:rsidR="00D6466F" w:rsidRPr="00C724AD" w:rsidRDefault="00D6466F" w:rsidP="00705126">
      <w:pPr>
        <w:pStyle w:val="TOC1"/>
        <w:tabs>
          <w:tab w:val="right" w:leader="dot" w:pos="9016"/>
        </w:tabs>
        <w:spacing w:before="0" w:after="0" w:line="240" w:lineRule="auto"/>
        <w:rPr>
          <w:noProof/>
          <w:sz w:val="18"/>
          <w:szCs w:val="18"/>
        </w:rPr>
      </w:pPr>
      <w:hyperlink w:anchor="_Toc231142947" w:history="1">
        <w:r w:rsidRPr="00C724AD">
          <w:rPr>
            <w:rStyle w:val="Hyperlink"/>
            <w:noProof/>
            <w:sz w:val="18"/>
            <w:szCs w:val="18"/>
          </w:rPr>
          <w:t>Appendix</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_Toc231142947 \h </w:instrText>
        </w:r>
        <w:r w:rsidRPr="00C724AD">
          <w:rPr>
            <w:noProof/>
            <w:webHidden/>
            <w:sz w:val="18"/>
            <w:szCs w:val="18"/>
          </w:rPr>
        </w:r>
        <w:r w:rsidRPr="00C724AD">
          <w:rPr>
            <w:noProof/>
            <w:webHidden/>
            <w:sz w:val="18"/>
            <w:szCs w:val="18"/>
          </w:rPr>
          <w:fldChar w:fldCharType="separate"/>
        </w:r>
        <w:r w:rsidRPr="00C724AD">
          <w:rPr>
            <w:noProof/>
            <w:webHidden/>
            <w:sz w:val="18"/>
            <w:szCs w:val="18"/>
          </w:rPr>
          <w:t>84</w:t>
        </w:r>
        <w:r w:rsidRPr="00C724AD">
          <w:rPr>
            <w:noProof/>
            <w:webHidden/>
            <w:sz w:val="18"/>
            <w:szCs w:val="18"/>
          </w:rPr>
          <w:fldChar w:fldCharType="end"/>
        </w:r>
      </w:hyperlink>
    </w:p>
    <w:p w14:paraId="20307FEC" w14:textId="77777777" w:rsidR="00705126" w:rsidRPr="00C724AD" w:rsidRDefault="00D6466F" w:rsidP="00705126">
      <w:pPr>
        <w:shd w:val="clear" w:color="auto" w:fill="FFFFFF"/>
        <w:spacing w:before="0" w:after="0" w:line="240" w:lineRule="auto"/>
        <w:rPr>
          <w:color w:val="0F1115"/>
          <w:sz w:val="18"/>
          <w:szCs w:val="18"/>
        </w:rPr>
      </w:pPr>
      <w:r w:rsidRPr="00C724AD">
        <w:rPr>
          <w:color w:val="0F1115"/>
          <w:sz w:val="18"/>
          <w:szCs w:val="18"/>
        </w:rPr>
        <w:fldChar w:fldCharType="end"/>
      </w:r>
    </w:p>
    <w:p w14:paraId="297CBB1A" w14:textId="77777777" w:rsidR="002B42AC" w:rsidRPr="00C724AD" w:rsidRDefault="002B42AC" w:rsidP="00705126">
      <w:pPr>
        <w:shd w:val="clear" w:color="auto" w:fill="FFFFFF"/>
        <w:spacing w:before="0" w:after="0" w:line="240" w:lineRule="auto"/>
        <w:rPr>
          <w:b/>
          <w:bCs/>
          <w:color w:val="0F1115"/>
          <w:sz w:val="24"/>
          <w:szCs w:val="24"/>
        </w:rPr>
      </w:pPr>
    </w:p>
    <w:p w14:paraId="156BF2E9" w14:textId="77777777" w:rsidR="002B42AC" w:rsidRPr="00C724AD" w:rsidRDefault="002B42AC" w:rsidP="00705126">
      <w:pPr>
        <w:shd w:val="clear" w:color="auto" w:fill="FFFFFF"/>
        <w:spacing w:before="0" w:after="0" w:line="240" w:lineRule="auto"/>
        <w:rPr>
          <w:b/>
          <w:bCs/>
          <w:color w:val="0F1115"/>
          <w:sz w:val="24"/>
          <w:szCs w:val="24"/>
        </w:rPr>
      </w:pPr>
    </w:p>
    <w:p w14:paraId="1CD86EF9" w14:textId="77777777" w:rsidR="002B42AC" w:rsidRPr="00C724AD" w:rsidRDefault="002B42AC" w:rsidP="00705126">
      <w:pPr>
        <w:shd w:val="clear" w:color="auto" w:fill="FFFFFF"/>
        <w:spacing w:before="0" w:after="0" w:line="240" w:lineRule="auto"/>
        <w:rPr>
          <w:b/>
          <w:bCs/>
          <w:color w:val="0F1115"/>
          <w:sz w:val="24"/>
          <w:szCs w:val="24"/>
        </w:rPr>
      </w:pPr>
    </w:p>
    <w:p w14:paraId="6BB8430F" w14:textId="77777777" w:rsidR="002B42AC" w:rsidRPr="00C724AD" w:rsidRDefault="002B42AC" w:rsidP="00705126">
      <w:pPr>
        <w:shd w:val="clear" w:color="auto" w:fill="FFFFFF"/>
        <w:spacing w:before="0" w:after="0" w:line="240" w:lineRule="auto"/>
        <w:rPr>
          <w:b/>
          <w:bCs/>
          <w:color w:val="0F1115"/>
          <w:sz w:val="24"/>
          <w:szCs w:val="24"/>
        </w:rPr>
      </w:pPr>
    </w:p>
    <w:p w14:paraId="4D445561" w14:textId="77777777" w:rsidR="002B42AC" w:rsidRPr="00C724AD" w:rsidRDefault="002B42AC" w:rsidP="00705126">
      <w:pPr>
        <w:shd w:val="clear" w:color="auto" w:fill="FFFFFF"/>
        <w:spacing w:before="0" w:after="0" w:line="240" w:lineRule="auto"/>
        <w:rPr>
          <w:b/>
          <w:bCs/>
          <w:color w:val="0F1115"/>
          <w:sz w:val="24"/>
          <w:szCs w:val="24"/>
        </w:rPr>
      </w:pPr>
    </w:p>
    <w:p w14:paraId="0EE59061" w14:textId="77777777" w:rsidR="002B42AC" w:rsidRPr="00C724AD" w:rsidRDefault="002B42AC" w:rsidP="00705126">
      <w:pPr>
        <w:shd w:val="clear" w:color="auto" w:fill="FFFFFF"/>
        <w:spacing w:before="0" w:after="0" w:line="240" w:lineRule="auto"/>
        <w:rPr>
          <w:b/>
          <w:bCs/>
          <w:color w:val="0F1115"/>
          <w:sz w:val="24"/>
          <w:szCs w:val="24"/>
        </w:rPr>
      </w:pPr>
    </w:p>
    <w:p w14:paraId="1BFC003C" w14:textId="77777777" w:rsidR="002B42AC" w:rsidRPr="00C724AD" w:rsidRDefault="002B42AC" w:rsidP="00705126">
      <w:pPr>
        <w:shd w:val="clear" w:color="auto" w:fill="FFFFFF"/>
        <w:spacing w:before="0" w:after="0" w:line="240" w:lineRule="auto"/>
        <w:rPr>
          <w:b/>
          <w:bCs/>
          <w:color w:val="0F1115"/>
          <w:sz w:val="24"/>
          <w:szCs w:val="24"/>
        </w:rPr>
      </w:pPr>
    </w:p>
    <w:p w14:paraId="2F5139A5" w14:textId="77777777" w:rsidR="002B42AC" w:rsidRPr="00C724AD" w:rsidRDefault="002B42AC" w:rsidP="00705126">
      <w:pPr>
        <w:shd w:val="clear" w:color="auto" w:fill="FFFFFF"/>
        <w:spacing w:before="0" w:after="0" w:line="240" w:lineRule="auto"/>
        <w:rPr>
          <w:b/>
          <w:bCs/>
          <w:color w:val="0F1115"/>
          <w:sz w:val="24"/>
          <w:szCs w:val="24"/>
        </w:rPr>
      </w:pPr>
    </w:p>
    <w:p w14:paraId="303055D2" w14:textId="77777777" w:rsidR="002B42AC" w:rsidRPr="00C724AD" w:rsidRDefault="002B42AC" w:rsidP="00705126">
      <w:pPr>
        <w:shd w:val="clear" w:color="auto" w:fill="FFFFFF"/>
        <w:spacing w:before="0" w:after="0" w:line="240" w:lineRule="auto"/>
        <w:rPr>
          <w:b/>
          <w:bCs/>
          <w:color w:val="0F1115"/>
          <w:sz w:val="24"/>
          <w:szCs w:val="24"/>
        </w:rPr>
      </w:pPr>
    </w:p>
    <w:p w14:paraId="7D677207" w14:textId="77777777" w:rsidR="002B42AC" w:rsidRPr="00C724AD" w:rsidRDefault="002B42AC" w:rsidP="00705126">
      <w:pPr>
        <w:shd w:val="clear" w:color="auto" w:fill="FFFFFF"/>
        <w:spacing w:before="0" w:after="0" w:line="240" w:lineRule="auto"/>
        <w:rPr>
          <w:b/>
          <w:bCs/>
          <w:color w:val="0F1115"/>
          <w:sz w:val="24"/>
          <w:szCs w:val="24"/>
        </w:rPr>
      </w:pPr>
    </w:p>
    <w:p w14:paraId="691227AF" w14:textId="77777777" w:rsidR="002B42AC" w:rsidRPr="00C724AD" w:rsidRDefault="002B42AC" w:rsidP="00705126">
      <w:pPr>
        <w:shd w:val="clear" w:color="auto" w:fill="FFFFFF"/>
        <w:spacing w:before="0" w:after="0" w:line="240" w:lineRule="auto"/>
        <w:rPr>
          <w:b/>
          <w:bCs/>
          <w:color w:val="0F1115"/>
          <w:sz w:val="24"/>
          <w:szCs w:val="24"/>
        </w:rPr>
      </w:pPr>
    </w:p>
    <w:p w14:paraId="4925A0E3" w14:textId="77777777" w:rsidR="002B42AC" w:rsidRPr="00C724AD" w:rsidRDefault="002B42AC" w:rsidP="00705126">
      <w:pPr>
        <w:shd w:val="clear" w:color="auto" w:fill="FFFFFF"/>
        <w:spacing w:before="0" w:after="0" w:line="240" w:lineRule="auto"/>
        <w:rPr>
          <w:b/>
          <w:bCs/>
          <w:color w:val="0F1115"/>
          <w:sz w:val="24"/>
          <w:szCs w:val="24"/>
        </w:rPr>
      </w:pPr>
    </w:p>
    <w:p w14:paraId="080DED5F" w14:textId="77777777" w:rsidR="002B42AC" w:rsidRPr="00C724AD" w:rsidRDefault="002B42AC" w:rsidP="00705126">
      <w:pPr>
        <w:shd w:val="clear" w:color="auto" w:fill="FFFFFF"/>
        <w:spacing w:before="0" w:after="0" w:line="240" w:lineRule="auto"/>
        <w:rPr>
          <w:b/>
          <w:bCs/>
          <w:color w:val="0F1115"/>
          <w:sz w:val="24"/>
          <w:szCs w:val="24"/>
        </w:rPr>
      </w:pPr>
    </w:p>
    <w:p w14:paraId="608EACE4" w14:textId="77777777" w:rsidR="002B42AC" w:rsidRPr="00C724AD" w:rsidRDefault="002B42AC" w:rsidP="00705126">
      <w:pPr>
        <w:shd w:val="clear" w:color="auto" w:fill="FFFFFF"/>
        <w:spacing w:before="0" w:after="0" w:line="240" w:lineRule="auto"/>
        <w:rPr>
          <w:b/>
          <w:bCs/>
          <w:color w:val="0F1115"/>
          <w:sz w:val="24"/>
          <w:szCs w:val="24"/>
        </w:rPr>
      </w:pPr>
    </w:p>
    <w:p w14:paraId="72FB81F1" w14:textId="77777777" w:rsidR="002B42AC" w:rsidRPr="00C724AD" w:rsidRDefault="002B42AC" w:rsidP="00705126">
      <w:pPr>
        <w:shd w:val="clear" w:color="auto" w:fill="FFFFFF"/>
        <w:spacing w:before="0" w:after="0" w:line="240" w:lineRule="auto"/>
        <w:rPr>
          <w:b/>
          <w:bCs/>
          <w:color w:val="0F1115"/>
          <w:sz w:val="24"/>
          <w:szCs w:val="24"/>
        </w:rPr>
      </w:pPr>
    </w:p>
    <w:p w14:paraId="76A94209" w14:textId="77777777" w:rsidR="002B42AC" w:rsidRPr="00C724AD" w:rsidRDefault="002B42AC" w:rsidP="00705126">
      <w:pPr>
        <w:shd w:val="clear" w:color="auto" w:fill="FFFFFF"/>
        <w:spacing w:before="0" w:after="0" w:line="240" w:lineRule="auto"/>
        <w:rPr>
          <w:b/>
          <w:bCs/>
          <w:color w:val="0F1115"/>
          <w:sz w:val="24"/>
          <w:szCs w:val="24"/>
        </w:rPr>
      </w:pPr>
    </w:p>
    <w:p w14:paraId="6E4CC4BC" w14:textId="77777777" w:rsidR="002B42AC" w:rsidRPr="00C724AD" w:rsidRDefault="002B42AC" w:rsidP="00705126">
      <w:pPr>
        <w:shd w:val="clear" w:color="auto" w:fill="FFFFFF"/>
        <w:spacing w:before="0" w:after="0" w:line="240" w:lineRule="auto"/>
        <w:rPr>
          <w:b/>
          <w:bCs/>
          <w:color w:val="0F1115"/>
          <w:sz w:val="24"/>
          <w:szCs w:val="24"/>
        </w:rPr>
      </w:pPr>
    </w:p>
    <w:p w14:paraId="166C1949" w14:textId="77777777" w:rsidR="002B42AC" w:rsidRPr="00C724AD" w:rsidRDefault="002B42AC" w:rsidP="00705126">
      <w:pPr>
        <w:shd w:val="clear" w:color="auto" w:fill="FFFFFF"/>
        <w:spacing w:before="0" w:after="0" w:line="240" w:lineRule="auto"/>
        <w:rPr>
          <w:b/>
          <w:bCs/>
          <w:color w:val="0F1115"/>
          <w:sz w:val="24"/>
          <w:szCs w:val="24"/>
        </w:rPr>
      </w:pPr>
    </w:p>
    <w:p w14:paraId="05CB7AC0" w14:textId="77777777" w:rsidR="002B42AC" w:rsidRPr="00C724AD" w:rsidRDefault="002B42AC" w:rsidP="00705126">
      <w:pPr>
        <w:shd w:val="clear" w:color="auto" w:fill="FFFFFF"/>
        <w:spacing w:before="0" w:after="0" w:line="240" w:lineRule="auto"/>
        <w:rPr>
          <w:b/>
          <w:bCs/>
          <w:color w:val="0F1115"/>
          <w:sz w:val="24"/>
          <w:szCs w:val="24"/>
        </w:rPr>
      </w:pPr>
    </w:p>
    <w:p w14:paraId="6F10894C" w14:textId="77777777" w:rsidR="002B42AC" w:rsidRPr="00C724AD" w:rsidRDefault="002B42AC" w:rsidP="00705126">
      <w:pPr>
        <w:shd w:val="clear" w:color="auto" w:fill="FFFFFF"/>
        <w:spacing w:before="0" w:after="0" w:line="240" w:lineRule="auto"/>
        <w:rPr>
          <w:b/>
          <w:bCs/>
          <w:color w:val="0F1115"/>
          <w:sz w:val="24"/>
          <w:szCs w:val="24"/>
        </w:rPr>
      </w:pPr>
    </w:p>
    <w:p w14:paraId="300BBA35" w14:textId="77777777" w:rsidR="002B42AC" w:rsidRPr="00C724AD" w:rsidRDefault="002B42AC" w:rsidP="00705126">
      <w:pPr>
        <w:shd w:val="clear" w:color="auto" w:fill="FFFFFF"/>
        <w:spacing w:before="0" w:after="0" w:line="240" w:lineRule="auto"/>
        <w:rPr>
          <w:b/>
          <w:bCs/>
          <w:color w:val="0F1115"/>
          <w:sz w:val="24"/>
          <w:szCs w:val="24"/>
        </w:rPr>
      </w:pPr>
    </w:p>
    <w:p w14:paraId="2D3EEACD" w14:textId="77777777" w:rsidR="002B42AC" w:rsidRPr="00C724AD" w:rsidRDefault="002B42AC" w:rsidP="00705126">
      <w:pPr>
        <w:shd w:val="clear" w:color="auto" w:fill="FFFFFF"/>
        <w:spacing w:before="0" w:after="0" w:line="240" w:lineRule="auto"/>
        <w:rPr>
          <w:b/>
          <w:bCs/>
          <w:color w:val="0F1115"/>
          <w:sz w:val="24"/>
          <w:szCs w:val="24"/>
        </w:rPr>
      </w:pPr>
    </w:p>
    <w:p w14:paraId="19FF824B" w14:textId="77777777" w:rsidR="002B42AC" w:rsidRDefault="002B42AC" w:rsidP="00705126">
      <w:pPr>
        <w:shd w:val="clear" w:color="auto" w:fill="FFFFFF"/>
        <w:spacing w:before="0" w:after="0" w:line="240" w:lineRule="auto"/>
        <w:rPr>
          <w:b/>
          <w:bCs/>
          <w:color w:val="0F1115"/>
          <w:sz w:val="24"/>
          <w:szCs w:val="24"/>
        </w:rPr>
      </w:pPr>
    </w:p>
    <w:p w14:paraId="7AC9D89A" w14:textId="77777777" w:rsidR="00C724AD" w:rsidRPr="00C724AD" w:rsidRDefault="00C724AD" w:rsidP="00705126">
      <w:pPr>
        <w:shd w:val="clear" w:color="auto" w:fill="FFFFFF"/>
        <w:spacing w:before="0" w:after="0" w:line="240" w:lineRule="auto"/>
        <w:rPr>
          <w:b/>
          <w:bCs/>
          <w:color w:val="0F1115"/>
          <w:sz w:val="24"/>
          <w:szCs w:val="24"/>
        </w:rPr>
      </w:pPr>
    </w:p>
    <w:p w14:paraId="0BA46649" w14:textId="77777777" w:rsidR="002B42AC" w:rsidRPr="00C724AD" w:rsidRDefault="002B42AC" w:rsidP="00705126">
      <w:pPr>
        <w:shd w:val="clear" w:color="auto" w:fill="FFFFFF"/>
        <w:spacing w:before="0" w:after="0" w:line="240" w:lineRule="auto"/>
        <w:rPr>
          <w:b/>
          <w:bCs/>
          <w:color w:val="0F1115"/>
          <w:sz w:val="24"/>
          <w:szCs w:val="24"/>
        </w:rPr>
      </w:pPr>
    </w:p>
    <w:p w14:paraId="633E1B20" w14:textId="7A362E8A" w:rsidR="00574620" w:rsidRPr="00C724AD" w:rsidRDefault="00705126" w:rsidP="00705126">
      <w:pPr>
        <w:shd w:val="clear" w:color="auto" w:fill="FFFFFF"/>
        <w:spacing w:before="0" w:after="0" w:line="240" w:lineRule="auto"/>
        <w:rPr>
          <w:b/>
          <w:bCs/>
          <w:color w:val="0F1115"/>
        </w:rPr>
      </w:pPr>
      <w:r w:rsidRPr="00C724AD">
        <w:rPr>
          <w:b/>
          <w:bCs/>
          <w:color w:val="0F1115"/>
        </w:rPr>
        <w:lastRenderedPageBreak/>
        <w:t xml:space="preserve">List of </w:t>
      </w:r>
      <w:r w:rsidR="00AB143D" w:rsidRPr="00C724AD">
        <w:rPr>
          <w:b/>
          <w:bCs/>
          <w:color w:val="0F1115"/>
        </w:rPr>
        <w:t>Figures</w:t>
      </w:r>
    </w:p>
    <w:p w14:paraId="339B412C" w14:textId="77777777" w:rsidR="00705126" w:rsidRPr="00C724AD" w:rsidRDefault="00705126" w:rsidP="00705126">
      <w:pPr>
        <w:shd w:val="clear" w:color="auto" w:fill="FFFFFF"/>
        <w:spacing w:before="0" w:after="0" w:line="240" w:lineRule="auto"/>
        <w:rPr>
          <w:b/>
          <w:bCs/>
          <w:color w:val="0F1115"/>
          <w:sz w:val="18"/>
          <w:szCs w:val="18"/>
        </w:rPr>
      </w:pPr>
    </w:p>
    <w:p w14:paraId="2C3E35BF" w14:textId="4B10CBD6" w:rsidR="00C724AD" w:rsidRPr="00C724AD" w:rsidRDefault="00AB143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r w:rsidRPr="00C724AD">
        <w:rPr>
          <w:b/>
          <w:bCs/>
          <w:color w:val="0F1115"/>
          <w:sz w:val="12"/>
          <w:szCs w:val="12"/>
        </w:rPr>
        <w:fldChar w:fldCharType="begin"/>
      </w:r>
      <w:r w:rsidRPr="00C724AD">
        <w:rPr>
          <w:b/>
          <w:bCs/>
          <w:color w:val="0F1115"/>
          <w:sz w:val="12"/>
          <w:szCs w:val="12"/>
        </w:rPr>
        <w:instrText xml:space="preserve"> TOC \h \z \t "Heading 5" \c </w:instrText>
      </w:r>
      <w:r w:rsidRPr="00C724AD">
        <w:rPr>
          <w:b/>
          <w:bCs/>
          <w:color w:val="0F1115"/>
          <w:sz w:val="12"/>
          <w:szCs w:val="12"/>
        </w:rPr>
        <w:fldChar w:fldCharType="separate"/>
      </w:r>
      <w:hyperlink w:anchor="_Toc231145040" w:history="1">
        <w:r w:rsidR="00C724AD" w:rsidRPr="00C724AD">
          <w:rPr>
            <w:rStyle w:val="Hyperlink"/>
            <w:noProof/>
            <w:sz w:val="18"/>
            <w:szCs w:val="18"/>
          </w:rPr>
          <w:t>Figure 1: Gantt chart of the idealised timeline for the project.</w:t>
        </w:r>
        <w:r w:rsidR="00C724AD" w:rsidRPr="00C724AD">
          <w:rPr>
            <w:noProof/>
            <w:webHidden/>
            <w:sz w:val="18"/>
            <w:szCs w:val="18"/>
          </w:rPr>
          <w:tab/>
        </w:r>
        <w:r w:rsidR="00C724AD" w:rsidRPr="00C724AD">
          <w:rPr>
            <w:noProof/>
            <w:webHidden/>
            <w:sz w:val="18"/>
            <w:szCs w:val="18"/>
          </w:rPr>
          <w:fldChar w:fldCharType="begin"/>
        </w:r>
        <w:r w:rsidR="00C724AD" w:rsidRPr="00C724AD">
          <w:rPr>
            <w:noProof/>
            <w:webHidden/>
            <w:sz w:val="18"/>
            <w:szCs w:val="18"/>
          </w:rPr>
          <w:instrText xml:space="preserve"> PAGEREF _Toc231145040 \h </w:instrText>
        </w:r>
        <w:r w:rsidR="00C724AD" w:rsidRPr="00C724AD">
          <w:rPr>
            <w:noProof/>
            <w:webHidden/>
            <w:sz w:val="18"/>
            <w:szCs w:val="18"/>
          </w:rPr>
        </w:r>
        <w:r w:rsidR="00C724AD" w:rsidRPr="00C724AD">
          <w:rPr>
            <w:noProof/>
            <w:webHidden/>
            <w:sz w:val="18"/>
            <w:szCs w:val="18"/>
          </w:rPr>
          <w:fldChar w:fldCharType="separate"/>
        </w:r>
        <w:r w:rsidR="00C724AD" w:rsidRPr="00C724AD">
          <w:rPr>
            <w:noProof/>
            <w:webHidden/>
            <w:sz w:val="18"/>
            <w:szCs w:val="18"/>
          </w:rPr>
          <w:t>13</w:t>
        </w:r>
        <w:r w:rsidR="00C724AD" w:rsidRPr="00C724AD">
          <w:rPr>
            <w:noProof/>
            <w:webHidden/>
            <w:sz w:val="18"/>
            <w:szCs w:val="18"/>
          </w:rPr>
          <w:fldChar w:fldCharType="end"/>
        </w:r>
      </w:hyperlink>
    </w:p>
    <w:p w14:paraId="69A0B042" w14:textId="6E346104"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1" w:history="1">
        <w:r w:rsidRPr="00C724AD">
          <w:rPr>
            <w:rStyle w:val="Hyperlink"/>
            <w:noProof/>
            <w:sz w:val="18"/>
            <w:szCs w:val="18"/>
          </w:rPr>
          <w:t>Figure 2 - A process flow diagram of the compressed air system.</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_Toc231145041 \h </w:instrText>
        </w:r>
        <w:r w:rsidRPr="00C724AD">
          <w:rPr>
            <w:noProof/>
            <w:webHidden/>
            <w:sz w:val="18"/>
            <w:szCs w:val="18"/>
          </w:rPr>
        </w:r>
        <w:r w:rsidRPr="00C724AD">
          <w:rPr>
            <w:noProof/>
            <w:webHidden/>
            <w:sz w:val="18"/>
            <w:szCs w:val="18"/>
          </w:rPr>
          <w:fldChar w:fldCharType="separate"/>
        </w:r>
        <w:r w:rsidRPr="00C724AD">
          <w:rPr>
            <w:noProof/>
            <w:webHidden/>
            <w:sz w:val="18"/>
            <w:szCs w:val="18"/>
          </w:rPr>
          <w:t>26</w:t>
        </w:r>
        <w:r w:rsidRPr="00C724AD">
          <w:rPr>
            <w:noProof/>
            <w:webHidden/>
            <w:sz w:val="18"/>
            <w:szCs w:val="18"/>
          </w:rPr>
          <w:fldChar w:fldCharType="end"/>
        </w:r>
      </w:hyperlink>
    </w:p>
    <w:p w14:paraId="5496C5F1" w14:textId="052AE120"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2" w:history="1">
        <w:r w:rsidRPr="00C724AD">
          <w:rPr>
            <w:rStyle w:val="Hyperlink"/>
            <w:noProof/>
            <w:sz w:val="18"/>
            <w:szCs w:val="18"/>
          </w:rPr>
          <w:t>Figure 3: Images of the 4 x 37 kW compressors and the single 75 kW compressor in Hall 2.</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_Toc231145042 \h </w:instrText>
        </w:r>
        <w:r w:rsidRPr="00C724AD">
          <w:rPr>
            <w:noProof/>
            <w:webHidden/>
            <w:sz w:val="18"/>
            <w:szCs w:val="18"/>
          </w:rPr>
        </w:r>
        <w:r w:rsidRPr="00C724AD">
          <w:rPr>
            <w:noProof/>
            <w:webHidden/>
            <w:sz w:val="18"/>
            <w:szCs w:val="18"/>
          </w:rPr>
          <w:fldChar w:fldCharType="separate"/>
        </w:r>
        <w:r w:rsidRPr="00C724AD">
          <w:rPr>
            <w:noProof/>
            <w:webHidden/>
            <w:sz w:val="18"/>
            <w:szCs w:val="18"/>
          </w:rPr>
          <w:t>27</w:t>
        </w:r>
        <w:r w:rsidRPr="00C724AD">
          <w:rPr>
            <w:noProof/>
            <w:webHidden/>
            <w:sz w:val="18"/>
            <w:szCs w:val="18"/>
          </w:rPr>
          <w:fldChar w:fldCharType="end"/>
        </w:r>
      </w:hyperlink>
    </w:p>
    <w:p w14:paraId="373492F5" w14:textId="1E7529F9"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3" w:history="1">
        <w:r w:rsidRPr="00C724AD">
          <w:rPr>
            <w:rStyle w:val="Hyperlink"/>
            <w:noProof/>
            <w:sz w:val="18"/>
            <w:szCs w:val="18"/>
          </w:rPr>
          <w:t>Figure 4: Images of the 5 x 37kW compressors in Hall 2.</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_Toc231145043 \h </w:instrText>
        </w:r>
        <w:r w:rsidRPr="00C724AD">
          <w:rPr>
            <w:noProof/>
            <w:webHidden/>
            <w:sz w:val="18"/>
            <w:szCs w:val="18"/>
          </w:rPr>
        </w:r>
        <w:r w:rsidRPr="00C724AD">
          <w:rPr>
            <w:noProof/>
            <w:webHidden/>
            <w:sz w:val="18"/>
            <w:szCs w:val="18"/>
          </w:rPr>
          <w:fldChar w:fldCharType="separate"/>
        </w:r>
        <w:r w:rsidRPr="00C724AD">
          <w:rPr>
            <w:noProof/>
            <w:webHidden/>
            <w:sz w:val="18"/>
            <w:szCs w:val="18"/>
          </w:rPr>
          <w:t>27</w:t>
        </w:r>
        <w:r w:rsidRPr="00C724AD">
          <w:rPr>
            <w:noProof/>
            <w:webHidden/>
            <w:sz w:val="18"/>
            <w:szCs w:val="18"/>
          </w:rPr>
          <w:fldChar w:fldCharType="end"/>
        </w:r>
      </w:hyperlink>
    </w:p>
    <w:p w14:paraId="76F683C3" w14:textId="6CFB1D5C"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4" w:history="1">
        <w:r w:rsidRPr="00C724AD">
          <w:rPr>
            <w:rStyle w:val="Hyperlink"/>
            <w:noProof/>
            <w:sz w:val="18"/>
            <w:szCs w:val="18"/>
          </w:rPr>
          <w:t>Figure 5: Hall 2 compressed air ring main schematic</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_Toc231145044 \h </w:instrText>
        </w:r>
        <w:r w:rsidRPr="00C724AD">
          <w:rPr>
            <w:noProof/>
            <w:webHidden/>
            <w:sz w:val="18"/>
            <w:szCs w:val="18"/>
          </w:rPr>
        </w:r>
        <w:r w:rsidRPr="00C724AD">
          <w:rPr>
            <w:noProof/>
            <w:webHidden/>
            <w:sz w:val="18"/>
            <w:szCs w:val="18"/>
          </w:rPr>
          <w:fldChar w:fldCharType="separate"/>
        </w:r>
        <w:r w:rsidRPr="00C724AD">
          <w:rPr>
            <w:noProof/>
            <w:webHidden/>
            <w:sz w:val="18"/>
            <w:szCs w:val="18"/>
          </w:rPr>
          <w:t>28</w:t>
        </w:r>
        <w:r w:rsidRPr="00C724AD">
          <w:rPr>
            <w:noProof/>
            <w:webHidden/>
            <w:sz w:val="18"/>
            <w:szCs w:val="18"/>
          </w:rPr>
          <w:fldChar w:fldCharType="end"/>
        </w:r>
      </w:hyperlink>
    </w:p>
    <w:p w14:paraId="6A29C9F9" w14:textId="0365D730"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5" w:history="1">
        <w:r w:rsidRPr="00C724AD">
          <w:rPr>
            <w:rStyle w:val="Hyperlink"/>
            <w:noProof/>
            <w:sz w:val="18"/>
            <w:szCs w:val="18"/>
          </w:rPr>
          <w:t>Figure 6: Hall 1 compressed air ring main schematic</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_Toc231145045 \h </w:instrText>
        </w:r>
        <w:r w:rsidRPr="00C724AD">
          <w:rPr>
            <w:noProof/>
            <w:webHidden/>
            <w:sz w:val="18"/>
            <w:szCs w:val="18"/>
          </w:rPr>
        </w:r>
        <w:r w:rsidRPr="00C724AD">
          <w:rPr>
            <w:noProof/>
            <w:webHidden/>
            <w:sz w:val="18"/>
            <w:szCs w:val="18"/>
          </w:rPr>
          <w:fldChar w:fldCharType="separate"/>
        </w:r>
        <w:r w:rsidRPr="00C724AD">
          <w:rPr>
            <w:noProof/>
            <w:webHidden/>
            <w:sz w:val="18"/>
            <w:szCs w:val="18"/>
          </w:rPr>
          <w:t>28</w:t>
        </w:r>
        <w:r w:rsidRPr="00C724AD">
          <w:rPr>
            <w:noProof/>
            <w:webHidden/>
            <w:sz w:val="18"/>
            <w:szCs w:val="18"/>
          </w:rPr>
          <w:fldChar w:fldCharType="end"/>
        </w:r>
      </w:hyperlink>
    </w:p>
    <w:p w14:paraId="6036324B" w14:textId="28B90845"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6" w:history="1">
        <w:r w:rsidRPr="00C724AD">
          <w:rPr>
            <w:rStyle w:val="Hyperlink"/>
            <w:noProof/>
            <w:sz w:val="18"/>
            <w:szCs w:val="18"/>
          </w:rPr>
          <w:t>Figure 7: Air drops and distribution of for the AM10 Machines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_Toc231145046 \h </w:instrText>
        </w:r>
        <w:r w:rsidRPr="00C724AD">
          <w:rPr>
            <w:noProof/>
            <w:webHidden/>
            <w:sz w:val="18"/>
            <w:szCs w:val="18"/>
          </w:rPr>
        </w:r>
        <w:r w:rsidRPr="00C724AD">
          <w:rPr>
            <w:noProof/>
            <w:webHidden/>
            <w:sz w:val="18"/>
            <w:szCs w:val="18"/>
          </w:rPr>
          <w:fldChar w:fldCharType="separate"/>
        </w:r>
        <w:r w:rsidRPr="00C724AD">
          <w:rPr>
            <w:noProof/>
            <w:webHidden/>
            <w:sz w:val="18"/>
            <w:szCs w:val="18"/>
          </w:rPr>
          <w:t>29</w:t>
        </w:r>
        <w:r w:rsidRPr="00C724AD">
          <w:rPr>
            <w:noProof/>
            <w:webHidden/>
            <w:sz w:val="18"/>
            <w:szCs w:val="18"/>
          </w:rPr>
          <w:fldChar w:fldCharType="end"/>
        </w:r>
      </w:hyperlink>
    </w:p>
    <w:p w14:paraId="1A34431C" w14:textId="6AFA86DB"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7" w:history="1">
        <w:r w:rsidRPr="00C724AD">
          <w:rPr>
            <w:rStyle w:val="Hyperlink"/>
            <w:noProof/>
            <w:sz w:val="18"/>
            <w:szCs w:val="18"/>
          </w:rPr>
          <w:t>Figure 8 Air drops and distribution for AL37</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_Toc231145047 \h </w:instrText>
        </w:r>
        <w:r w:rsidRPr="00C724AD">
          <w:rPr>
            <w:noProof/>
            <w:webHidden/>
            <w:sz w:val="18"/>
            <w:szCs w:val="18"/>
          </w:rPr>
        </w:r>
        <w:r w:rsidRPr="00C724AD">
          <w:rPr>
            <w:noProof/>
            <w:webHidden/>
            <w:sz w:val="18"/>
            <w:szCs w:val="18"/>
          </w:rPr>
          <w:fldChar w:fldCharType="separate"/>
        </w:r>
        <w:r w:rsidRPr="00C724AD">
          <w:rPr>
            <w:noProof/>
            <w:webHidden/>
            <w:sz w:val="18"/>
            <w:szCs w:val="18"/>
          </w:rPr>
          <w:t>30</w:t>
        </w:r>
        <w:r w:rsidRPr="00C724AD">
          <w:rPr>
            <w:noProof/>
            <w:webHidden/>
            <w:sz w:val="18"/>
            <w:szCs w:val="18"/>
          </w:rPr>
          <w:fldChar w:fldCharType="end"/>
        </w:r>
      </w:hyperlink>
    </w:p>
    <w:p w14:paraId="61FF572C" w14:textId="312C1EFE"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8" w:history="1">
        <w:r w:rsidRPr="00C724AD">
          <w:rPr>
            <w:rStyle w:val="Hyperlink"/>
            <w:noProof/>
            <w:sz w:val="18"/>
            <w:szCs w:val="18"/>
          </w:rPr>
          <w:t>Figure 9: Two CUSUM charts showing the isolated CUSUM and the flow rate, flow rate mean and CUSUM together.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_Toc231145048 \h </w:instrText>
        </w:r>
        <w:r w:rsidRPr="00C724AD">
          <w:rPr>
            <w:noProof/>
            <w:webHidden/>
            <w:sz w:val="18"/>
            <w:szCs w:val="18"/>
          </w:rPr>
        </w:r>
        <w:r w:rsidRPr="00C724AD">
          <w:rPr>
            <w:noProof/>
            <w:webHidden/>
            <w:sz w:val="18"/>
            <w:szCs w:val="18"/>
          </w:rPr>
          <w:fldChar w:fldCharType="separate"/>
        </w:r>
        <w:r w:rsidRPr="00C724AD">
          <w:rPr>
            <w:noProof/>
            <w:webHidden/>
            <w:sz w:val="18"/>
            <w:szCs w:val="18"/>
          </w:rPr>
          <w:t>33</w:t>
        </w:r>
        <w:r w:rsidRPr="00C724AD">
          <w:rPr>
            <w:noProof/>
            <w:webHidden/>
            <w:sz w:val="18"/>
            <w:szCs w:val="18"/>
          </w:rPr>
          <w:fldChar w:fldCharType="end"/>
        </w:r>
      </w:hyperlink>
    </w:p>
    <w:p w14:paraId="1BC01033" w14:textId="1683CED8"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49" w:history="1">
        <w:r w:rsidRPr="00C724AD">
          <w:rPr>
            <w:rStyle w:val="Hyperlink"/>
            <w:noProof/>
            <w:sz w:val="18"/>
            <w:szCs w:val="18"/>
            <w:highlight w:val="white"/>
          </w:rPr>
          <w:t>Figure 10: Ishikawa diagram of the causes and reasons for the prolonged air leaks.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_Toc231145049 \h </w:instrText>
        </w:r>
        <w:r w:rsidRPr="00C724AD">
          <w:rPr>
            <w:noProof/>
            <w:webHidden/>
            <w:sz w:val="18"/>
            <w:szCs w:val="18"/>
          </w:rPr>
        </w:r>
        <w:r w:rsidRPr="00C724AD">
          <w:rPr>
            <w:noProof/>
            <w:webHidden/>
            <w:sz w:val="18"/>
            <w:szCs w:val="18"/>
          </w:rPr>
          <w:fldChar w:fldCharType="separate"/>
        </w:r>
        <w:r w:rsidRPr="00C724AD">
          <w:rPr>
            <w:noProof/>
            <w:webHidden/>
            <w:sz w:val="18"/>
            <w:szCs w:val="18"/>
          </w:rPr>
          <w:t>36</w:t>
        </w:r>
        <w:r w:rsidRPr="00C724AD">
          <w:rPr>
            <w:noProof/>
            <w:webHidden/>
            <w:sz w:val="18"/>
            <w:szCs w:val="18"/>
          </w:rPr>
          <w:fldChar w:fldCharType="end"/>
        </w:r>
      </w:hyperlink>
    </w:p>
    <w:p w14:paraId="323A2681" w14:textId="0FF6D4E2"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0" w:history="1">
        <w:r w:rsidRPr="00C724AD">
          <w:rPr>
            <w:rStyle w:val="Hyperlink"/>
            <w:noProof/>
            <w:sz w:val="18"/>
            <w:szCs w:val="18"/>
          </w:rPr>
          <w:t>Figure 11: Example of leak report)</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_Toc231145050 \h </w:instrText>
        </w:r>
        <w:r w:rsidRPr="00C724AD">
          <w:rPr>
            <w:noProof/>
            <w:webHidden/>
            <w:sz w:val="18"/>
            <w:szCs w:val="18"/>
          </w:rPr>
        </w:r>
        <w:r w:rsidRPr="00C724AD">
          <w:rPr>
            <w:noProof/>
            <w:webHidden/>
            <w:sz w:val="18"/>
            <w:szCs w:val="18"/>
          </w:rPr>
          <w:fldChar w:fldCharType="separate"/>
        </w:r>
        <w:r w:rsidRPr="00C724AD">
          <w:rPr>
            <w:noProof/>
            <w:webHidden/>
            <w:sz w:val="18"/>
            <w:szCs w:val="18"/>
          </w:rPr>
          <w:t>40</w:t>
        </w:r>
        <w:r w:rsidRPr="00C724AD">
          <w:rPr>
            <w:noProof/>
            <w:webHidden/>
            <w:sz w:val="18"/>
            <w:szCs w:val="18"/>
          </w:rPr>
          <w:fldChar w:fldCharType="end"/>
        </w:r>
      </w:hyperlink>
    </w:p>
    <w:p w14:paraId="7BE4029E" w14:textId="0D3C8CEF"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1" w:history="1">
        <w:r w:rsidRPr="00C724AD">
          <w:rPr>
            <w:rStyle w:val="Hyperlink"/>
            <w:noProof/>
            <w:sz w:val="18"/>
            <w:szCs w:val="18"/>
          </w:rPr>
          <w:t>Figure 12: A pareto cumulative cost curve representing all 77 air leaks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_Toc231145051 \h </w:instrText>
        </w:r>
        <w:r w:rsidRPr="00C724AD">
          <w:rPr>
            <w:noProof/>
            <w:webHidden/>
            <w:sz w:val="18"/>
            <w:szCs w:val="18"/>
          </w:rPr>
        </w:r>
        <w:r w:rsidRPr="00C724AD">
          <w:rPr>
            <w:noProof/>
            <w:webHidden/>
            <w:sz w:val="18"/>
            <w:szCs w:val="18"/>
          </w:rPr>
          <w:fldChar w:fldCharType="separate"/>
        </w:r>
        <w:r w:rsidRPr="00C724AD">
          <w:rPr>
            <w:noProof/>
            <w:webHidden/>
            <w:sz w:val="18"/>
            <w:szCs w:val="18"/>
          </w:rPr>
          <w:t>41</w:t>
        </w:r>
        <w:r w:rsidRPr="00C724AD">
          <w:rPr>
            <w:noProof/>
            <w:webHidden/>
            <w:sz w:val="18"/>
            <w:szCs w:val="18"/>
          </w:rPr>
          <w:fldChar w:fldCharType="end"/>
        </w:r>
      </w:hyperlink>
    </w:p>
    <w:p w14:paraId="75456CD8" w14:textId="3CFF4715"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2" w:history="1">
        <w:r w:rsidRPr="00C724AD">
          <w:rPr>
            <w:rStyle w:val="Hyperlink"/>
            <w:noProof/>
            <w:sz w:val="18"/>
            <w:szCs w:val="18"/>
          </w:rPr>
          <w:t>Figure 13: The NC4, air filter, regulator.              Figure 14: Main machine FRL.</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_Toc231145052 \h </w:instrText>
        </w:r>
        <w:r w:rsidRPr="00C724AD">
          <w:rPr>
            <w:noProof/>
            <w:webHidden/>
            <w:sz w:val="18"/>
            <w:szCs w:val="18"/>
          </w:rPr>
        </w:r>
        <w:r w:rsidRPr="00C724AD">
          <w:rPr>
            <w:noProof/>
            <w:webHidden/>
            <w:sz w:val="18"/>
            <w:szCs w:val="18"/>
          </w:rPr>
          <w:fldChar w:fldCharType="separate"/>
        </w:r>
        <w:r w:rsidRPr="00C724AD">
          <w:rPr>
            <w:noProof/>
            <w:webHidden/>
            <w:sz w:val="18"/>
            <w:szCs w:val="18"/>
          </w:rPr>
          <w:t>43</w:t>
        </w:r>
        <w:r w:rsidRPr="00C724AD">
          <w:rPr>
            <w:noProof/>
            <w:webHidden/>
            <w:sz w:val="18"/>
            <w:szCs w:val="18"/>
          </w:rPr>
          <w:fldChar w:fldCharType="end"/>
        </w:r>
      </w:hyperlink>
    </w:p>
    <w:p w14:paraId="036D87A5" w14:textId="241B1559"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3" w:history="1">
        <w:r w:rsidRPr="00C724AD">
          <w:rPr>
            <w:rStyle w:val="Hyperlink"/>
            <w:noProof/>
            <w:sz w:val="18"/>
            <w:szCs w:val="18"/>
            <w:highlight w:val="white"/>
          </w:rPr>
          <w:t>Figure 15: Keyence MP-F air efficiency monitor installed just after the main isolator for AM10/36</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_Toc231145053 \h </w:instrText>
        </w:r>
        <w:r w:rsidRPr="00C724AD">
          <w:rPr>
            <w:noProof/>
            <w:webHidden/>
            <w:sz w:val="18"/>
            <w:szCs w:val="18"/>
          </w:rPr>
        </w:r>
        <w:r w:rsidRPr="00C724AD">
          <w:rPr>
            <w:noProof/>
            <w:webHidden/>
            <w:sz w:val="18"/>
            <w:szCs w:val="18"/>
          </w:rPr>
          <w:fldChar w:fldCharType="separate"/>
        </w:r>
        <w:r w:rsidRPr="00C724AD">
          <w:rPr>
            <w:noProof/>
            <w:webHidden/>
            <w:sz w:val="18"/>
            <w:szCs w:val="18"/>
          </w:rPr>
          <w:t>45</w:t>
        </w:r>
        <w:r w:rsidRPr="00C724AD">
          <w:rPr>
            <w:noProof/>
            <w:webHidden/>
            <w:sz w:val="18"/>
            <w:szCs w:val="18"/>
          </w:rPr>
          <w:fldChar w:fldCharType="end"/>
        </w:r>
      </w:hyperlink>
    </w:p>
    <w:p w14:paraId="1BF96B15" w14:textId="53F2366A"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4" w:history="1">
        <w:r w:rsidRPr="00C724AD">
          <w:rPr>
            <w:rStyle w:val="Hyperlink"/>
            <w:noProof/>
            <w:sz w:val="18"/>
            <w:szCs w:val="18"/>
            <w:highlight w:val="white"/>
          </w:rPr>
          <w:t>Figure 16: Keyence FD-EP sensor and monitor fitted inline with the NC4 and mounted to the DIN rail, respectively.</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_Toc231145054 \h </w:instrText>
        </w:r>
        <w:r w:rsidRPr="00C724AD">
          <w:rPr>
            <w:noProof/>
            <w:webHidden/>
            <w:sz w:val="18"/>
            <w:szCs w:val="18"/>
          </w:rPr>
        </w:r>
        <w:r w:rsidRPr="00C724AD">
          <w:rPr>
            <w:noProof/>
            <w:webHidden/>
            <w:sz w:val="18"/>
            <w:szCs w:val="18"/>
          </w:rPr>
          <w:fldChar w:fldCharType="separate"/>
        </w:r>
        <w:r w:rsidRPr="00C724AD">
          <w:rPr>
            <w:noProof/>
            <w:webHidden/>
            <w:sz w:val="18"/>
            <w:szCs w:val="18"/>
          </w:rPr>
          <w:t>46</w:t>
        </w:r>
        <w:r w:rsidRPr="00C724AD">
          <w:rPr>
            <w:noProof/>
            <w:webHidden/>
            <w:sz w:val="18"/>
            <w:szCs w:val="18"/>
          </w:rPr>
          <w:fldChar w:fldCharType="end"/>
        </w:r>
      </w:hyperlink>
    </w:p>
    <w:p w14:paraId="4A8DC990" w14:textId="3D2F3D7F"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5" w:history="1">
        <w:r w:rsidRPr="00C724AD">
          <w:rPr>
            <w:rStyle w:val="Hyperlink"/>
            <w:noProof/>
            <w:sz w:val="18"/>
            <w:szCs w:val="18"/>
          </w:rPr>
          <w:t>Figure 17: Image of the CKD regulator W1000 and CKD oil mist filter M1000 in close proximity at the rear of AL23/07.</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_Toc231145055 \h </w:instrText>
        </w:r>
        <w:r w:rsidRPr="00C724AD">
          <w:rPr>
            <w:noProof/>
            <w:webHidden/>
            <w:sz w:val="18"/>
            <w:szCs w:val="18"/>
          </w:rPr>
        </w:r>
        <w:r w:rsidRPr="00C724AD">
          <w:rPr>
            <w:noProof/>
            <w:webHidden/>
            <w:sz w:val="18"/>
            <w:szCs w:val="18"/>
          </w:rPr>
          <w:fldChar w:fldCharType="separate"/>
        </w:r>
        <w:r w:rsidRPr="00C724AD">
          <w:rPr>
            <w:noProof/>
            <w:webHidden/>
            <w:sz w:val="18"/>
            <w:szCs w:val="18"/>
          </w:rPr>
          <w:t>49</w:t>
        </w:r>
        <w:r w:rsidRPr="00C724AD">
          <w:rPr>
            <w:noProof/>
            <w:webHidden/>
            <w:sz w:val="18"/>
            <w:szCs w:val="18"/>
          </w:rPr>
          <w:fldChar w:fldCharType="end"/>
        </w:r>
      </w:hyperlink>
    </w:p>
    <w:p w14:paraId="3C7A7759" w14:textId="1DA911DE"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6" w:history="1">
        <w:r w:rsidRPr="00C724AD">
          <w:rPr>
            <w:rStyle w:val="Hyperlink"/>
            <w:noProof/>
            <w:sz w:val="18"/>
            <w:szCs w:val="18"/>
          </w:rPr>
          <w:t>Figure 18: Plot of noise level in (db) against leak size (l/m)</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_Toc231145056 \h </w:instrText>
        </w:r>
        <w:r w:rsidRPr="00C724AD">
          <w:rPr>
            <w:noProof/>
            <w:webHidden/>
            <w:sz w:val="18"/>
            <w:szCs w:val="18"/>
          </w:rPr>
        </w:r>
        <w:r w:rsidRPr="00C724AD">
          <w:rPr>
            <w:noProof/>
            <w:webHidden/>
            <w:sz w:val="18"/>
            <w:szCs w:val="18"/>
          </w:rPr>
          <w:fldChar w:fldCharType="separate"/>
        </w:r>
        <w:r w:rsidRPr="00C724AD">
          <w:rPr>
            <w:noProof/>
            <w:webHidden/>
            <w:sz w:val="18"/>
            <w:szCs w:val="18"/>
          </w:rPr>
          <w:t>50</w:t>
        </w:r>
        <w:r w:rsidRPr="00C724AD">
          <w:rPr>
            <w:noProof/>
            <w:webHidden/>
            <w:sz w:val="18"/>
            <w:szCs w:val="18"/>
          </w:rPr>
          <w:fldChar w:fldCharType="end"/>
        </w:r>
      </w:hyperlink>
    </w:p>
    <w:p w14:paraId="41416999" w14:textId="1883E6EE"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7" w:history="1">
        <w:r w:rsidRPr="00C724AD">
          <w:rPr>
            <w:rStyle w:val="Hyperlink"/>
            <w:noProof/>
            <w:sz w:val="18"/>
            <w:szCs w:val="18"/>
          </w:rPr>
          <w:t>Figure 19 – Keyence FD-EP display showing 19.4 l/min at 3.8 bar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_Toc231145057 \h </w:instrText>
        </w:r>
        <w:r w:rsidRPr="00C724AD">
          <w:rPr>
            <w:noProof/>
            <w:webHidden/>
            <w:sz w:val="18"/>
            <w:szCs w:val="18"/>
          </w:rPr>
        </w:r>
        <w:r w:rsidRPr="00C724AD">
          <w:rPr>
            <w:noProof/>
            <w:webHidden/>
            <w:sz w:val="18"/>
            <w:szCs w:val="18"/>
          </w:rPr>
          <w:fldChar w:fldCharType="separate"/>
        </w:r>
        <w:r w:rsidRPr="00C724AD">
          <w:rPr>
            <w:noProof/>
            <w:webHidden/>
            <w:sz w:val="18"/>
            <w:szCs w:val="18"/>
          </w:rPr>
          <w:t>52</w:t>
        </w:r>
        <w:r w:rsidRPr="00C724AD">
          <w:rPr>
            <w:noProof/>
            <w:webHidden/>
            <w:sz w:val="18"/>
            <w:szCs w:val="18"/>
          </w:rPr>
          <w:fldChar w:fldCharType="end"/>
        </w:r>
      </w:hyperlink>
    </w:p>
    <w:p w14:paraId="057CEB60" w14:textId="632AB0A7"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8" w:history="1">
        <w:r w:rsidRPr="00C724AD">
          <w:rPr>
            <w:rStyle w:val="Hyperlink"/>
            <w:noProof/>
            <w:sz w:val="18"/>
            <w:szCs w:val="18"/>
          </w:rPr>
          <w:t>Figure 20 – Keyence display showing 11.1 l/min at 1.8 bar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_Toc231145058 \h </w:instrText>
        </w:r>
        <w:r w:rsidRPr="00C724AD">
          <w:rPr>
            <w:noProof/>
            <w:webHidden/>
            <w:sz w:val="18"/>
            <w:szCs w:val="18"/>
          </w:rPr>
        </w:r>
        <w:r w:rsidRPr="00C724AD">
          <w:rPr>
            <w:noProof/>
            <w:webHidden/>
            <w:sz w:val="18"/>
            <w:szCs w:val="18"/>
          </w:rPr>
          <w:fldChar w:fldCharType="separate"/>
        </w:r>
        <w:r w:rsidRPr="00C724AD">
          <w:rPr>
            <w:noProof/>
            <w:webHidden/>
            <w:sz w:val="18"/>
            <w:szCs w:val="18"/>
          </w:rPr>
          <w:t>52</w:t>
        </w:r>
        <w:r w:rsidRPr="00C724AD">
          <w:rPr>
            <w:noProof/>
            <w:webHidden/>
            <w:sz w:val="18"/>
            <w:szCs w:val="18"/>
          </w:rPr>
          <w:fldChar w:fldCharType="end"/>
        </w:r>
      </w:hyperlink>
    </w:p>
    <w:p w14:paraId="245E7EB8" w14:textId="49460980"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59" w:history="1">
        <w:r w:rsidRPr="00C724AD">
          <w:rPr>
            <w:rStyle w:val="Hyperlink"/>
            <w:noProof/>
            <w:sz w:val="18"/>
            <w:szCs w:val="18"/>
          </w:rPr>
          <w:t>Figure 21: Images of the Mazatrol running control charts from AL10/36 from 23rd April -6th May</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_Toc231145059 \h </w:instrText>
        </w:r>
        <w:r w:rsidRPr="00C724AD">
          <w:rPr>
            <w:noProof/>
            <w:webHidden/>
            <w:sz w:val="18"/>
            <w:szCs w:val="18"/>
          </w:rPr>
        </w:r>
        <w:r w:rsidRPr="00C724AD">
          <w:rPr>
            <w:noProof/>
            <w:webHidden/>
            <w:sz w:val="18"/>
            <w:szCs w:val="18"/>
          </w:rPr>
          <w:fldChar w:fldCharType="separate"/>
        </w:r>
        <w:r w:rsidRPr="00C724AD">
          <w:rPr>
            <w:noProof/>
            <w:webHidden/>
            <w:sz w:val="18"/>
            <w:szCs w:val="18"/>
          </w:rPr>
          <w:t>58</w:t>
        </w:r>
        <w:r w:rsidRPr="00C724AD">
          <w:rPr>
            <w:noProof/>
            <w:webHidden/>
            <w:sz w:val="18"/>
            <w:szCs w:val="18"/>
          </w:rPr>
          <w:fldChar w:fldCharType="end"/>
        </w:r>
      </w:hyperlink>
    </w:p>
    <w:p w14:paraId="58301F33" w14:textId="29D6DC8E"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60" w:history="1">
        <w:r w:rsidRPr="00C724AD">
          <w:rPr>
            <w:rStyle w:val="Hyperlink"/>
            <w:noProof/>
            <w:sz w:val="18"/>
            <w:szCs w:val="18"/>
          </w:rPr>
          <w:t>Figure 22: A pie chart showing a visual representation of Table 15.</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_Toc231145060 \h </w:instrText>
        </w:r>
        <w:r w:rsidRPr="00C724AD">
          <w:rPr>
            <w:noProof/>
            <w:webHidden/>
            <w:sz w:val="18"/>
            <w:szCs w:val="18"/>
          </w:rPr>
        </w:r>
        <w:r w:rsidRPr="00C724AD">
          <w:rPr>
            <w:noProof/>
            <w:webHidden/>
            <w:sz w:val="18"/>
            <w:szCs w:val="18"/>
          </w:rPr>
          <w:fldChar w:fldCharType="separate"/>
        </w:r>
        <w:r w:rsidRPr="00C724AD">
          <w:rPr>
            <w:noProof/>
            <w:webHidden/>
            <w:sz w:val="18"/>
            <w:szCs w:val="18"/>
          </w:rPr>
          <w:t>59</w:t>
        </w:r>
        <w:r w:rsidRPr="00C724AD">
          <w:rPr>
            <w:noProof/>
            <w:webHidden/>
            <w:sz w:val="18"/>
            <w:szCs w:val="18"/>
          </w:rPr>
          <w:fldChar w:fldCharType="end"/>
        </w:r>
      </w:hyperlink>
    </w:p>
    <w:p w14:paraId="4929D6DF" w14:textId="24BEA953"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61" w:history="1">
        <w:r w:rsidRPr="00C724AD">
          <w:rPr>
            <w:rStyle w:val="Hyperlink"/>
            <w:noProof/>
            <w:sz w:val="18"/>
            <w:szCs w:val="18"/>
          </w:rPr>
          <w:t>Figure 23: Image of the chart taken from the Keyence MP-F air efficiency monitor.</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_Toc231145061 \h </w:instrText>
        </w:r>
        <w:r w:rsidRPr="00C724AD">
          <w:rPr>
            <w:noProof/>
            <w:webHidden/>
            <w:sz w:val="18"/>
            <w:szCs w:val="18"/>
          </w:rPr>
        </w:r>
        <w:r w:rsidRPr="00C724AD">
          <w:rPr>
            <w:noProof/>
            <w:webHidden/>
            <w:sz w:val="18"/>
            <w:szCs w:val="18"/>
          </w:rPr>
          <w:fldChar w:fldCharType="separate"/>
        </w:r>
        <w:r w:rsidRPr="00C724AD">
          <w:rPr>
            <w:noProof/>
            <w:webHidden/>
            <w:sz w:val="18"/>
            <w:szCs w:val="18"/>
          </w:rPr>
          <w:t>60</w:t>
        </w:r>
        <w:r w:rsidRPr="00C724AD">
          <w:rPr>
            <w:noProof/>
            <w:webHidden/>
            <w:sz w:val="18"/>
            <w:szCs w:val="18"/>
          </w:rPr>
          <w:fldChar w:fldCharType="end"/>
        </w:r>
      </w:hyperlink>
    </w:p>
    <w:p w14:paraId="6524FFB4" w14:textId="64DBB889" w:rsidR="00C724AD" w:rsidRPr="00C724AD" w:rsidRDefault="00C724AD" w:rsidP="00C724AD">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5062" w:history="1">
        <w:r w:rsidRPr="00C724AD">
          <w:rPr>
            <w:rStyle w:val="Hyperlink"/>
            <w:noProof/>
            <w:sz w:val="18"/>
            <w:szCs w:val="18"/>
          </w:rPr>
          <w:t>Figure 24: CUSUM chart of total flow (l/s) relative to October 2025  (</w:t>
        </w:r>
        <m:oMath>
          <m:r>
            <w:rPr>
              <w:rStyle w:val="Hyperlink"/>
              <w:rFonts w:ascii="Cambria Math" w:hAnsi="Cambria Math"/>
              <w:noProof/>
              <w:sz w:val="18"/>
              <w:szCs w:val="18"/>
            </w:rPr>
            <m:t>μ0=422)</m:t>
          </m:r>
        </m:oMath>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_Toc231145062 \h </w:instrText>
        </w:r>
        <w:r w:rsidRPr="00C724AD">
          <w:rPr>
            <w:noProof/>
            <w:webHidden/>
            <w:sz w:val="18"/>
            <w:szCs w:val="18"/>
          </w:rPr>
        </w:r>
        <w:r w:rsidRPr="00C724AD">
          <w:rPr>
            <w:noProof/>
            <w:webHidden/>
            <w:sz w:val="18"/>
            <w:szCs w:val="18"/>
          </w:rPr>
          <w:fldChar w:fldCharType="separate"/>
        </w:r>
        <w:r w:rsidRPr="00C724AD">
          <w:rPr>
            <w:noProof/>
            <w:webHidden/>
            <w:sz w:val="18"/>
            <w:szCs w:val="18"/>
          </w:rPr>
          <w:t>64</w:t>
        </w:r>
        <w:r w:rsidRPr="00C724AD">
          <w:rPr>
            <w:noProof/>
            <w:webHidden/>
            <w:sz w:val="18"/>
            <w:szCs w:val="18"/>
          </w:rPr>
          <w:fldChar w:fldCharType="end"/>
        </w:r>
      </w:hyperlink>
    </w:p>
    <w:p w14:paraId="6E3DA147" w14:textId="57727C4C" w:rsidR="00705126" w:rsidRPr="00C724AD" w:rsidRDefault="00AB143D" w:rsidP="00C724AD">
      <w:pPr>
        <w:shd w:val="clear" w:color="auto" w:fill="FFFFFF"/>
        <w:spacing w:before="0" w:after="0" w:line="240" w:lineRule="auto"/>
        <w:rPr>
          <w:b/>
          <w:bCs/>
          <w:color w:val="0F1115"/>
          <w:sz w:val="18"/>
          <w:szCs w:val="18"/>
        </w:rPr>
      </w:pPr>
      <w:r w:rsidRPr="00C724AD">
        <w:rPr>
          <w:b/>
          <w:bCs/>
          <w:color w:val="0F1115"/>
          <w:sz w:val="12"/>
          <w:szCs w:val="12"/>
        </w:rPr>
        <w:fldChar w:fldCharType="end"/>
      </w:r>
    </w:p>
    <w:p w14:paraId="528DB1DE" w14:textId="1B385771" w:rsidR="00AB143D" w:rsidRPr="00C724AD" w:rsidRDefault="00705126" w:rsidP="00705126">
      <w:pPr>
        <w:shd w:val="clear" w:color="auto" w:fill="FFFFFF"/>
        <w:spacing w:before="0" w:after="0" w:line="240" w:lineRule="auto"/>
        <w:rPr>
          <w:b/>
          <w:bCs/>
          <w:color w:val="0F1115"/>
        </w:rPr>
      </w:pPr>
      <w:r w:rsidRPr="00C724AD">
        <w:rPr>
          <w:b/>
          <w:bCs/>
          <w:color w:val="0F1115"/>
        </w:rPr>
        <w:t xml:space="preserve">List of </w:t>
      </w:r>
      <w:r w:rsidR="00AB143D" w:rsidRPr="00C724AD">
        <w:rPr>
          <w:b/>
          <w:bCs/>
          <w:color w:val="0F1115"/>
        </w:rPr>
        <w:t>Tables</w:t>
      </w:r>
    </w:p>
    <w:p w14:paraId="3BF50F61" w14:textId="77777777" w:rsidR="00705126" w:rsidRPr="00C724AD" w:rsidRDefault="00705126" w:rsidP="00705126">
      <w:pPr>
        <w:shd w:val="clear" w:color="auto" w:fill="FFFFFF"/>
        <w:spacing w:before="0" w:after="0" w:line="240" w:lineRule="auto"/>
        <w:rPr>
          <w:b/>
          <w:bCs/>
          <w:color w:val="0F1115"/>
          <w:sz w:val="18"/>
          <w:szCs w:val="18"/>
        </w:rPr>
      </w:pPr>
    </w:p>
    <w:p w14:paraId="3F9C7290" w14:textId="7350414F"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r w:rsidRPr="00C724AD">
        <w:rPr>
          <w:b/>
          <w:bCs/>
          <w:color w:val="0F1115"/>
          <w:sz w:val="18"/>
          <w:szCs w:val="18"/>
        </w:rPr>
        <w:fldChar w:fldCharType="begin"/>
      </w:r>
      <w:r w:rsidRPr="00C724AD">
        <w:rPr>
          <w:b/>
          <w:bCs/>
          <w:color w:val="0F1115"/>
          <w:sz w:val="18"/>
          <w:szCs w:val="18"/>
        </w:rPr>
        <w:instrText xml:space="preserve"> TOC \h \z \t "Heading 4" \c </w:instrText>
      </w:r>
      <w:r w:rsidRPr="00C724AD">
        <w:rPr>
          <w:b/>
          <w:bCs/>
          <w:color w:val="0F1115"/>
          <w:sz w:val="18"/>
          <w:szCs w:val="18"/>
        </w:rPr>
        <w:fldChar w:fldCharType="separate"/>
      </w:r>
      <w:hyperlink w:anchor="_Toc231143653" w:history="1">
        <w:r w:rsidRPr="00C724AD">
          <w:rPr>
            <w:rStyle w:val="Hyperlink"/>
            <w:noProof/>
            <w:sz w:val="18"/>
            <w:szCs w:val="18"/>
            <w:highlight w:val="white"/>
          </w:rPr>
          <w:t>Table 1: 5 Whys method for the prevalence of leaks.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_Toc231143653 \h </w:instrText>
        </w:r>
        <w:r w:rsidRPr="00C724AD">
          <w:rPr>
            <w:noProof/>
            <w:webHidden/>
            <w:sz w:val="18"/>
            <w:szCs w:val="18"/>
          </w:rPr>
        </w:r>
        <w:r w:rsidRPr="00C724AD">
          <w:rPr>
            <w:noProof/>
            <w:webHidden/>
            <w:sz w:val="18"/>
            <w:szCs w:val="18"/>
          </w:rPr>
          <w:fldChar w:fldCharType="separate"/>
        </w:r>
        <w:r w:rsidRPr="00C724AD">
          <w:rPr>
            <w:noProof/>
            <w:webHidden/>
            <w:sz w:val="18"/>
            <w:szCs w:val="18"/>
          </w:rPr>
          <w:t>10</w:t>
        </w:r>
        <w:r w:rsidRPr="00C724AD">
          <w:rPr>
            <w:noProof/>
            <w:webHidden/>
            <w:sz w:val="18"/>
            <w:szCs w:val="18"/>
          </w:rPr>
          <w:fldChar w:fldCharType="end"/>
        </w:r>
      </w:hyperlink>
    </w:p>
    <w:p w14:paraId="6FE3CF75" w14:textId="6805642F"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54" w:history="1">
        <w:r w:rsidRPr="00C724AD">
          <w:rPr>
            <w:rStyle w:val="Hyperlink"/>
            <w:noProof/>
            <w:sz w:val="18"/>
            <w:szCs w:val="18"/>
            <w:highlight w:val="white"/>
          </w:rPr>
          <w:t>Table 2: 5 Whys method for high overall compressed air consumption.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_Toc231143654 \h </w:instrText>
        </w:r>
        <w:r w:rsidRPr="00C724AD">
          <w:rPr>
            <w:noProof/>
            <w:webHidden/>
            <w:sz w:val="18"/>
            <w:szCs w:val="18"/>
          </w:rPr>
        </w:r>
        <w:r w:rsidRPr="00C724AD">
          <w:rPr>
            <w:noProof/>
            <w:webHidden/>
            <w:sz w:val="18"/>
            <w:szCs w:val="18"/>
          </w:rPr>
          <w:fldChar w:fldCharType="separate"/>
        </w:r>
        <w:r w:rsidRPr="00C724AD">
          <w:rPr>
            <w:noProof/>
            <w:webHidden/>
            <w:sz w:val="18"/>
            <w:szCs w:val="18"/>
          </w:rPr>
          <w:t>10</w:t>
        </w:r>
        <w:r w:rsidRPr="00C724AD">
          <w:rPr>
            <w:noProof/>
            <w:webHidden/>
            <w:sz w:val="18"/>
            <w:szCs w:val="18"/>
          </w:rPr>
          <w:fldChar w:fldCharType="end"/>
        </w:r>
      </w:hyperlink>
    </w:p>
    <w:p w14:paraId="119AB0D8" w14:textId="2DF719A1"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55" w:history="1">
        <w:r w:rsidRPr="00C724AD">
          <w:rPr>
            <w:rStyle w:val="Hyperlink"/>
            <w:noProof/>
            <w:sz w:val="18"/>
            <w:szCs w:val="18"/>
            <w:highlight w:val="white"/>
          </w:rPr>
          <w:t>Table 3: 5 Whys method for air usage used during idle and off periods.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_Toc231143655 \h </w:instrText>
        </w:r>
        <w:r w:rsidRPr="00C724AD">
          <w:rPr>
            <w:noProof/>
            <w:webHidden/>
            <w:sz w:val="18"/>
            <w:szCs w:val="18"/>
          </w:rPr>
        </w:r>
        <w:r w:rsidRPr="00C724AD">
          <w:rPr>
            <w:noProof/>
            <w:webHidden/>
            <w:sz w:val="18"/>
            <w:szCs w:val="18"/>
          </w:rPr>
          <w:fldChar w:fldCharType="separate"/>
        </w:r>
        <w:r w:rsidRPr="00C724AD">
          <w:rPr>
            <w:noProof/>
            <w:webHidden/>
            <w:sz w:val="18"/>
            <w:szCs w:val="18"/>
          </w:rPr>
          <w:t>10</w:t>
        </w:r>
        <w:r w:rsidRPr="00C724AD">
          <w:rPr>
            <w:noProof/>
            <w:webHidden/>
            <w:sz w:val="18"/>
            <w:szCs w:val="18"/>
          </w:rPr>
          <w:fldChar w:fldCharType="end"/>
        </w:r>
      </w:hyperlink>
    </w:p>
    <w:p w14:paraId="767F1353" w14:textId="1FD9BE2A"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56" w:history="1">
        <w:r w:rsidRPr="00C724AD">
          <w:rPr>
            <w:rStyle w:val="Hyperlink"/>
            <w:noProof/>
            <w:sz w:val="18"/>
            <w:szCs w:val="18"/>
          </w:rPr>
          <w:t>Table 4: Project charter for improving efficiency and optimising the compressed air system.</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_Toc231143656 \h </w:instrText>
        </w:r>
        <w:r w:rsidRPr="00C724AD">
          <w:rPr>
            <w:noProof/>
            <w:webHidden/>
            <w:sz w:val="18"/>
            <w:szCs w:val="18"/>
          </w:rPr>
        </w:r>
        <w:r w:rsidRPr="00C724AD">
          <w:rPr>
            <w:noProof/>
            <w:webHidden/>
            <w:sz w:val="18"/>
            <w:szCs w:val="18"/>
          </w:rPr>
          <w:fldChar w:fldCharType="separate"/>
        </w:r>
        <w:r w:rsidRPr="00C724AD">
          <w:rPr>
            <w:noProof/>
            <w:webHidden/>
            <w:sz w:val="18"/>
            <w:szCs w:val="18"/>
          </w:rPr>
          <w:t>13</w:t>
        </w:r>
        <w:r w:rsidRPr="00C724AD">
          <w:rPr>
            <w:noProof/>
            <w:webHidden/>
            <w:sz w:val="18"/>
            <w:szCs w:val="18"/>
          </w:rPr>
          <w:fldChar w:fldCharType="end"/>
        </w:r>
      </w:hyperlink>
    </w:p>
    <w:p w14:paraId="04155496" w14:textId="4AA5D373"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57" w:history="1">
        <w:r w:rsidRPr="00C724AD">
          <w:rPr>
            <w:rStyle w:val="Hyperlink"/>
            <w:noProof/>
            <w:sz w:val="18"/>
            <w:szCs w:val="18"/>
          </w:rPr>
          <w:t>Table 5: Table of consumption and costs for electricity across the Miskin site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_Toc231143657 \h </w:instrText>
        </w:r>
        <w:r w:rsidRPr="00C724AD">
          <w:rPr>
            <w:noProof/>
            <w:webHidden/>
            <w:sz w:val="18"/>
            <w:szCs w:val="18"/>
          </w:rPr>
        </w:r>
        <w:r w:rsidRPr="00C724AD">
          <w:rPr>
            <w:noProof/>
            <w:webHidden/>
            <w:sz w:val="18"/>
            <w:szCs w:val="18"/>
          </w:rPr>
          <w:fldChar w:fldCharType="separate"/>
        </w:r>
        <w:r w:rsidRPr="00C724AD">
          <w:rPr>
            <w:noProof/>
            <w:webHidden/>
            <w:sz w:val="18"/>
            <w:szCs w:val="18"/>
          </w:rPr>
          <w:t>32</w:t>
        </w:r>
        <w:r w:rsidRPr="00C724AD">
          <w:rPr>
            <w:noProof/>
            <w:webHidden/>
            <w:sz w:val="18"/>
            <w:szCs w:val="18"/>
          </w:rPr>
          <w:fldChar w:fldCharType="end"/>
        </w:r>
      </w:hyperlink>
    </w:p>
    <w:p w14:paraId="415AB4AA" w14:textId="6018E2DD"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58" w:history="1">
        <w:r w:rsidRPr="00C724AD">
          <w:rPr>
            <w:rStyle w:val="Hyperlink"/>
            <w:noProof/>
            <w:sz w:val="18"/>
            <w:szCs w:val="18"/>
          </w:rPr>
          <w:t>Table 6: Average flow, average power and average outlet temp of all  the 37kW compressors.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_Toc231143658 \h </w:instrText>
        </w:r>
        <w:r w:rsidRPr="00C724AD">
          <w:rPr>
            <w:noProof/>
            <w:webHidden/>
            <w:sz w:val="18"/>
            <w:szCs w:val="18"/>
          </w:rPr>
        </w:r>
        <w:r w:rsidRPr="00C724AD">
          <w:rPr>
            <w:noProof/>
            <w:webHidden/>
            <w:sz w:val="18"/>
            <w:szCs w:val="18"/>
          </w:rPr>
          <w:fldChar w:fldCharType="separate"/>
        </w:r>
        <w:r w:rsidRPr="00C724AD">
          <w:rPr>
            <w:noProof/>
            <w:webHidden/>
            <w:sz w:val="18"/>
            <w:szCs w:val="18"/>
          </w:rPr>
          <w:t>33</w:t>
        </w:r>
        <w:r w:rsidRPr="00C724AD">
          <w:rPr>
            <w:noProof/>
            <w:webHidden/>
            <w:sz w:val="18"/>
            <w:szCs w:val="18"/>
          </w:rPr>
          <w:fldChar w:fldCharType="end"/>
        </w:r>
      </w:hyperlink>
    </w:p>
    <w:p w14:paraId="4FD1C41C" w14:textId="424DB561"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59" w:history="1">
        <w:r w:rsidRPr="00C724AD">
          <w:rPr>
            <w:rStyle w:val="Hyperlink"/>
            <w:noProof/>
            <w:sz w:val="18"/>
            <w:szCs w:val="18"/>
            <w:highlight w:val="white"/>
          </w:rPr>
          <w:t>Table 7: Summary of Syteline air leak data</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_Toc231143659 \h </w:instrText>
        </w:r>
        <w:r w:rsidRPr="00C724AD">
          <w:rPr>
            <w:noProof/>
            <w:webHidden/>
            <w:sz w:val="18"/>
            <w:szCs w:val="18"/>
          </w:rPr>
        </w:r>
        <w:r w:rsidRPr="00C724AD">
          <w:rPr>
            <w:noProof/>
            <w:webHidden/>
            <w:sz w:val="18"/>
            <w:szCs w:val="18"/>
          </w:rPr>
          <w:fldChar w:fldCharType="separate"/>
        </w:r>
        <w:r w:rsidRPr="00C724AD">
          <w:rPr>
            <w:noProof/>
            <w:webHidden/>
            <w:sz w:val="18"/>
            <w:szCs w:val="18"/>
          </w:rPr>
          <w:t>43</w:t>
        </w:r>
        <w:r w:rsidRPr="00C724AD">
          <w:rPr>
            <w:noProof/>
            <w:webHidden/>
            <w:sz w:val="18"/>
            <w:szCs w:val="18"/>
          </w:rPr>
          <w:fldChar w:fldCharType="end"/>
        </w:r>
      </w:hyperlink>
    </w:p>
    <w:p w14:paraId="3D5D44A8" w14:textId="7A9B847D"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0" w:history="1">
        <w:r w:rsidRPr="00C724AD">
          <w:rPr>
            <w:rStyle w:val="Hyperlink"/>
            <w:noProof/>
            <w:sz w:val="18"/>
            <w:szCs w:val="18"/>
          </w:rPr>
          <w:t>Table 8: NC4 pressure audit summary</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_Toc231143660 \h </w:instrText>
        </w:r>
        <w:r w:rsidRPr="00C724AD">
          <w:rPr>
            <w:noProof/>
            <w:webHidden/>
            <w:sz w:val="18"/>
            <w:szCs w:val="18"/>
          </w:rPr>
        </w:r>
        <w:r w:rsidRPr="00C724AD">
          <w:rPr>
            <w:noProof/>
            <w:webHidden/>
            <w:sz w:val="18"/>
            <w:szCs w:val="18"/>
          </w:rPr>
          <w:fldChar w:fldCharType="separate"/>
        </w:r>
        <w:r w:rsidRPr="00C724AD">
          <w:rPr>
            <w:noProof/>
            <w:webHidden/>
            <w:sz w:val="18"/>
            <w:szCs w:val="18"/>
          </w:rPr>
          <w:t>45</w:t>
        </w:r>
        <w:r w:rsidRPr="00C724AD">
          <w:rPr>
            <w:noProof/>
            <w:webHidden/>
            <w:sz w:val="18"/>
            <w:szCs w:val="18"/>
          </w:rPr>
          <w:fldChar w:fldCharType="end"/>
        </w:r>
      </w:hyperlink>
    </w:p>
    <w:p w14:paraId="3E1FBCBE" w14:textId="386005BA"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1" w:history="1">
        <w:r w:rsidRPr="00C724AD">
          <w:rPr>
            <w:rStyle w:val="Hyperlink"/>
            <w:noProof/>
            <w:sz w:val="18"/>
            <w:szCs w:val="18"/>
          </w:rPr>
          <w:t>Table 9: Table showing the pressure dewpoint limits for each purity class in the ISO 8573-1 quality class.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_Toc231143661 \h </w:instrText>
        </w:r>
        <w:r w:rsidRPr="00C724AD">
          <w:rPr>
            <w:noProof/>
            <w:webHidden/>
            <w:sz w:val="18"/>
            <w:szCs w:val="18"/>
          </w:rPr>
        </w:r>
        <w:r w:rsidRPr="00C724AD">
          <w:rPr>
            <w:noProof/>
            <w:webHidden/>
            <w:sz w:val="18"/>
            <w:szCs w:val="18"/>
          </w:rPr>
          <w:fldChar w:fldCharType="separate"/>
        </w:r>
        <w:r w:rsidRPr="00C724AD">
          <w:rPr>
            <w:noProof/>
            <w:webHidden/>
            <w:sz w:val="18"/>
            <w:szCs w:val="18"/>
          </w:rPr>
          <w:t>49</w:t>
        </w:r>
        <w:r w:rsidRPr="00C724AD">
          <w:rPr>
            <w:noProof/>
            <w:webHidden/>
            <w:sz w:val="18"/>
            <w:szCs w:val="18"/>
          </w:rPr>
          <w:fldChar w:fldCharType="end"/>
        </w:r>
      </w:hyperlink>
    </w:p>
    <w:p w14:paraId="6298AB73" w14:textId="1086B03E"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2" w:history="1">
        <w:r w:rsidRPr="00C724AD">
          <w:rPr>
            <w:rStyle w:val="Hyperlink"/>
            <w:noProof/>
            <w:sz w:val="18"/>
            <w:szCs w:val="18"/>
          </w:rPr>
          <w:t>Table 10: Summary of leak remediation as of April 2026.</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_Toc231143662 \h </w:instrText>
        </w:r>
        <w:r w:rsidRPr="00C724AD">
          <w:rPr>
            <w:noProof/>
            <w:webHidden/>
            <w:sz w:val="18"/>
            <w:szCs w:val="18"/>
          </w:rPr>
        </w:r>
        <w:r w:rsidRPr="00C724AD">
          <w:rPr>
            <w:noProof/>
            <w:webHidden/>
            <w:sz w:val="18"/>
            <w:szCs w:val="18"/>
          </w:rPr>
          <w:fldChar w:fldCharType="separate"/>
        </w:r>
        <w:r w:rsidRPr="00C724AD">
          <w:rPr>
            <w:noProof/>
            <w:webHidden/>
            <w:sz w:val="18"/>
            <w:szCs w:val="18"/>
          </w:rPr>
          <w:t>51</w:t>
        </w:r>
        <w:r w:rsidRPr="00C724AD">
          <w:rPr>
            <w:noProof/>
            <w:webHidden/>
            <w:sz w:val="18"/>
            <w:szCs w:val="18"/>
          </w:rPr>
          <w:fldChar w:fldCharType="end"/>
        </w:r>
      </w:hyperlink>
    </w:p>
    <w:p w14:paraId="15F6403C" w14:textId="7109552D"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3" w:history="1">
        <w:r w:rsidRPr="00C724AD">
          <w:rPr>
            <w:rStyle w:val="Hyperlink"/>
            <w:noProof/>
            <w:sz w:val="18"/>
            <w:szCs w:val="18"/>
          </w:rPr>
          <w:t>Table 11: Summary of NC4 pressure audit with potential saving reductions.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_Toc231143663 \h </w:instrText>
        </w:r>
        <w:r w:rsidRPr="00C724AD">
          <w:rPr>
            <w:noProof/>
            <w:webHidden/>
            <w:sz w:val="18"/>
            <w:szCs w:val="18"/>
          </w:rPr>
        </w:r>
        <w:r w:rsidRPr="00C724AD">
          <w:rPr>
            <w:noProof/>
            <w:webHidden/>
            <w:sz w:val="18"/>
            <w:szCs w:val="18"/>
          </w:rPr>
          <w:fldChar w:fldCharType="separate"/>
        </w:r>
        <w:r w:rsidRPr="00C724AD">
          <w:rPr>
            <w:noProof/>
            <w:webHidden/>
            <w:sz w:val="18"/>
            <w:szCs w:val="18"/>
          </w:rPr>
          <w:t>53</w:t>
        </w:r>
        <w:r w:rsidRPr="00C724AD">
          <w:rPr>
            <w:noProof/>
            <w:webHidden/>
            <w:sz w:val="18"/>
            <w:szCs w:val="18"/>
          </w:rPr>
          <w:fldChar w:fldCharType="end"/>
        </w:r>
      </w:hyperlink>
    </w:p>
    <w:p w14:paraId="230AEF07" w14:textId="6C71AE98"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4" w:history="1">
        <w:r w:rsidRPr="00C724AD">
          <w:rPr>
            <w:rStyle w:val="Hyperlink"/>
            <w:noProof/>
            <w:sz w:val="18"/>
            <w:szCs w:val="18"/>
          </w:rPr>
          <w:t>Table 12: Summary table of the estimated savings of pressure reduction.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_Toc231143664 \h </w:instrText>
        </w:r>
        <w:r w:rsidRPr="00C724AD">
          <w:rPr>
            <w:noProof/>
            <w:webHidden/>
            <w:sz w:val="18"/>
            <w:szCs w:val="18"/>
          </w:rPr>
        </w:r>
        <w:r w:rsidRPr="00C724AD">
          <w:rPr>
            <w:noProof/>
            <w:webHidden/>
            <w:sz w:val="18"/>
            <w:szCs w:val="18"/>
          </w:rPr>
          <w:fldChar w:fldCharType="separate"/>
        </w:r>
        <w:r w:rsidRPr="00C724AD">
          <w:rPr>
            <w:noProof/>
            <w:webHidden/>
            <w:sz w:val="18"/>
            <w:szCs w:val="18"/>
          </w:rPr>
          <w:t>55</w:t>
        </w:r>
        <w:r w:rsidRPr="00C724AD">
          <w:rPr>
            <w:noProof/>
            <w:webHidden/>
            <w:sz w:val="18"/>
            <w:szCs w:val="18"/>
          </w:rPr>
          <w:fldChar w:fldCharType="end"/>
        </w:r>
      </w:hyperlink>
    </w:p>
    <w:p w14:paraId="75809FFA" w14:textId="2886AAC7"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5" w:history="1">
        <w:r w:rsidRPr="00C724AD">
          <w:rPr>
            <w:rStyle w:val="Hyperlink"/>
            <w:noProof/>
            <w:sz w:val="18"/>
            <w:szCs w:val="18"/>
          </w:rPr>
          <w:t>Table 13 – Compressor performance over time</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_Toc231143665 \h </w:instrText>
        </w:r>
        <w:r w:rsidRPr="00C724AD">
          <w:rPr>
            <w:noProof/>
            <w:webHidden/>
            <w:sz w:val="18"/>
            <w:szCs w:val="18"/>
          </w:rPr>
        </w:r>
        <w:r w:rsidRPr="00C724AD">
          <w:rPr>
            <w:noProof/>
            <w:webHidden/>
            <w:sz w:val="18"/>
            <w:szCs w:val="18"/>
          </w:rPr>
          <w:fldChar w:fldCharType="separate"/>
        </w:r>
        <w:r w:rsidRPr="00C724AD">
          <w:rPr>
            <w:noProof/>
            <w:webHidden/>
            <w:sz w:val="18"/>
            <w:szCs w:val="18"/>
          </w:rPr>
          <w:t>56</w:t>
        </w:r>
        <w:r w:rsidRPr="00C724AD">
          <w:rPr>
            <w:noProof/>
            <w:webHidden/>
            <w:sz w:val="18"/>
            <w:szCs w:val="18"/>
          </w:rPr>
          <w:fldChar w:fldCharType="end"/>
        </w:r>
      </w:hyperlink>
    </w:p>
    <w:p w14:paraId="6286421D" w14:textId="5FA31F30"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6" w:history="1">
        <w:r w:rsidRPr="00C724AD">
          <w:rPr>
            <w:rStyle w:val="Hyperlink"/>
            <w:noProof/>
            <w:sz w:val="18"/>
            <w:szCs w:val="18"/>
          </w:rPr>
          <w:t>Table 14: Estimated annual saving on compressor demand reduction.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_Toc231143666 \h </w:instrText>
        </w:r>
        <w:r w:rsidRPr="00C724AD">
          <w:rPr>
            <w:noProof/>
            <w:webHidden/>
            <w:sz w:val="18"/>
            <w:szCs w:val="18"/>
          </w:rPr>
        </w:r>
        <w:r w:rsidRPr="00C724AD">
          <w:rPr>
            <w:noProof/>
            <w:webHidden/>
            <w:sz w:val="18"/>
            <w:szCs w:val="18"/>
          </w:rPr>
          <w:fldChar w:fldCharType="separate"/>
        </w:r>
        <w:r w:rsidRPr="00C724AD">
          <w:rPr>
            <w:noProof/>
            <w:webHidden/>
            <w:sz w:val="18"/>
            <w:szCs w:val="18"/>
          </w:rPr>
          <w:t>56</w:t>
        </w:r>
        <w:r w:rsidRPr="00C724AD">
          <w:rPr>
            <w:noProof/>
            <w:webHidden/>
            <w:sz w:val="18"/>
            <w:szCs w:val="18"/>
          </w:rPr>
          <w:fldChar w:fldCharType="end"/>
        </w:r>
      </w:hyperlink>
    </w:p>
    <w:p w14:paraId="53A33BF5" w14:textId="16027166"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7" w:history="1">
        <w:r w:rsidRPr="00C724AD">
          <w:rPr>
            <w:rStyle w:val="Hyperlink"/>
            <w:noProof/>
            <w:sz w:val="18"/>
            <w:szCs w:val="18"/>
          </w:rPr>
          <w:t>Table 15: Table of percentages from each metric taken from the running control screen.</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_Toc231143667 \h </w:instrText>
        </w:r>
        <w:r w:rsidRPr="00C724AD">
          <w:rPr>
            <w:noProof/>
            <w:webHidden/>
            <w:sz w:val="18"/>
            <w:szCs w:val="18"/>
          </w:rPr>
        </w:r>
        <w:r w:rsidRPr="00C724AD">
          <w:rPr>
            <w:noProof/>
            <w:webHidden/>
            <w:sz w:val="18"/>
            <w:szCs w:val="18"/>
          </w:rPr>
          <w:fldChar w:fldCharType="separate"/>
        </w:r>
        <w:r w:rsidRPr="00C724AD">
          <w:rPr>
            <w:noProof/>
            <w:webHidden/>
            <w:sz w:val="18"/>
            <w:szCs w:val="18"/>
          </w:rPr>
          <w:t>60</w:t>
        </w:r>
        <w:r w:rsidRPr="00C724AD">
          <w:rPr>
            <w:noProof/>
            <w:webHidden/>
            <w:sz w:val="18"/>
            <w:szCs w:val="18"/>
          </w:rPr>
          <w:fldChar w:fldCharType="end"/>
        </w:r>
      </w:hyperlink>
    </w:p>
    <w:p w14:paraId="384015A6" w14:textId="0463E608"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8" w:history="1">
        <w:r w:rsidRPr="00C724AD">
          <w:rPr>
            <w:rStyle w:val="Hyperlink"/>
            <w:noProof/>
            <w:sz w:val="18"/>
            <w:szCs w:val="18"/>
          </w:rPr>
          <w:t>Table 16: Table of machine disruptions from 23rd April to 6th May 2026.</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_Toc231143668 \h </w:instrText>
        </w:r>
        <w:r w:rsidRPr="00C724AD">
          <w:rPr>
            <w:noProof/>
            <w:webHidden/>
            <w:sz w:val="18"/>
            <w:szCs w:val="18"/>
          </w:rPr>
        </w:r>
        <w:r w:rsidRPr="00C724AD">
          <w:rPr>
            <w:noProof/>
            <w:webHidden/>
            <w:sz w:val="18"/>
            <w:szCs w:val="18"/>
          </w:rPr>
          <w:fldChar w:fldCharType="separate"/>
        </w:r>
        <w:r w:rsidRPr="00C724AD">
          <w:rPr>
            <w:noProof/>
            <w:webHidden/>
            <w:sz w:val="18"/>
            <w:szCs w:val="18"/>
          </w:rPr>
          <w:t>61</w:t>
        </w:r>
        <w:r w:rsidRPr="00C724AD">
          <w:rPr>
            <w:noProof/>
            <w:webHidden/>
            <w:sz w:val="18"/>
            <w:szCs w:val="18"/>
          </w:rPr>
          <w:fldChar w:fldCharType="end"/>
        </w:r>
      </w:hyperlink>
    </w:p>
    <w:p w14:paraId="0D8B4D83" w14:textId="4EF0C999"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69" w:history="1">
        <w:r w:rsidRPr="00C724AD">
          <w:rPr>
            <w:rStyle w:val="Hyperlink"/>
            <w:noProof/>
            <w:sz w:val="18"/>
            <w:szCs w:val="18"/>
          </w:rPr>
          <w:t>Table 17: Directly identified savings achieved by April 2026.</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_Toc231143669 \h </w:instrText>
        </w:r>
        <w:r w:rsidRPr="00C724AD">
          <w:rPr>
            <w:noProof/>
            <w:webHidden/>
            <w:sz w:val="18"/>
            <w:szCs w:val="18"/>
          </w:rPr>
        </w:r>
        <w:r w:rsidRPr="00C724AD">
          <w:rPr>
            <w:noProof/>
            <w:webHidden/>
            <w:sz w:val="18"/>
            <w:szCs w:val="18"/>
          </w:rPr>
          <w:fldChar w:fldCharType="separate"/>
        </w:r>
        <w:r w:rsidRPr="00C724AD">
          <w:rPr>
            <w:noProof/>
            <w:webHidden/>
            <w:sz w:val="18"/>
            <w:szCs w:val="18"/>
          </w:rPr>
          <w:t>66</w:t>
        </w:r>
        <w:r w:rsidRPr="00C724AD">
          <w:rPr>
            <w:noProof/>
            <w:webHidden/>
            <w:sz w:val="18"/>
            <w:szCs w:val="18"/>
          </w:rPr>
          <w:fldChar w:fldCharType="end"/>
        </w:r>
      </w:hyperlink>
    </w:p>
    <w:p w14:paraId="342943A7" w14:textId="7D191CE7"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70" w:history="1">
        <w:r w:rsidRPr="00C724AD">
          <w:rPr>
            <w:rStyle w:val="Hyperlink"/>
            <w:i/>
            <w:iCs/>
            <w:noProof/>
            <w:sz w:val="18"/>
            <w:szCs w:val="18"/>
          </w:rPr>
          <w:t>Table 18: Observed reduction in compressor demand between October 2025 and April 2026.</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_Toc231143670 \h </w:instrText>
        </w:r>
        <w:r w:rsidRPr="00C724AD">
          <w:rPr>
            <w:noProof/>
            <w:webHidden/>
            <w:sz w:val="18"/>
            <w:szCs w:val="18"/>
          </w:rPr>
        </w:r>
        <w:r w:rsidRPr="00C724AD">
          <w:rPr>
            <w:noProof/>
            <w:webHidden/>
            <w:sz w:val="18"/>
            <w:szCs w:val="18"/>
          </w:rPr>
          <w:fldChar w:fldCharType="separate"/>
        </w:r>
        <w:r w:rsidRPr="00C724AD">
          <w:rPr>
            <w:noProof/>
            <w:webHidden/>
            <w:sz w:val="18"/>
            <w:szCs w:val="18"/>
          </w:rPr>
          <w:t>67</w:t>
        </w:r>
        <w:r w:rsidRPr="00C724AD">
          <w:rPr>
            <w:noProof/>
            <w:webHidden/>
            <w:sz w:val="18"/>
            <w:szCs w:val="18"/>
          </w:rPr>
          <w:fldChar w:fldCharType="end"/>
        </w:r>
      </w:hyperlink>
    </w:p>
    <w:p w14:paraId="2E1525D3" w14:textId="332399C9"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71" w:history="1">
        <w:r w:rsidRPr="00C724AD">
          <w:rPr>
            <w:rStyle w:val="Hyperlink"/>
            <w:noProof/>
            <w:sz w:val="18"/>
            <w:szCs w:val="18"/>
          </w:rPr>
          <w:t>Table 19: Remaining theoretical compressed air optimisation potential.</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_Toc231143671 \h </w:instrText>
        </w:r>
        <w:r w:rsidRPr="00C724AD">
          <w:rPr>
            <w:noProof/>
            <w:webHidden/>
            <w:sz w:val="18"/>
            <w:szCs w:val="18"/>
          </w:rPr>
        </w:r>
        <w:r w:rsidRPr="00C724AD">
          <w:rPr>
            <w:noProof/>
            <w:webHidden/>
            <w:sz w:val="18"/>
            <w:szCs w:val="18"/>
          </w:rPr>
          <w:fldChar w:fldCharType="separate"/>
        </w:r>
        <w:r w:rsidRPr="00C724AD">
          <w:rPr>
            <w:noProof/>
            <w:webHidden/>
            <w:sz w:val="18"/>
            <w:szCs w:val="18"/>
          </w:rPr>
          <w:t>67</w:t>
        </w:r>
        <w:r w:rsidRPr="00C724AD">
          <w:rPr>
            <w:noProof/>
            <w:webHidden/>
            <w:sz w:val="18"/>
            <w:szCs w:val="18"/>
          </w:rPr>
          <w:fldChar w:fldCharType="end"/>
        </w:r>
      </w:hyperlink>
    </w:p>
    <w:p w14:paraId="7C58E66A" w14:textId="6F70EEE1"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72" w:history="1">
        <w:r w:rsidRPr="00C724AD">
          <w:rPr>
            <w:rStyle w:val="Hyperlink"/>
            <w:noProof/>
            <w:sz w:val="18"/>
            <w:szCs w:val="18"/>
          </w:rPr>
          <w:t>Table 20: Equivalent annual carbon reduction expressed as trees planted.</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_Toc231143672 \h </w:instrText>
        </w:r>
        <w:r w:rsidRPr="00C724AD">
          <w:rPr>
            <w:noProof/>
            <w:webHidden/>
            <w:sz w:val="18"/>
            <w:szCs w:val="18"/>
          </w:rPr>
        </w:r>
        <w:r w:rsidRPr="00C724AD">
          <w:rPr>
            <w:noProof/>
            <w:webHidden/>
            <w:sz w:val="18"/>
            <w:szCs w:val="18"/>
          </w:rPr>
          <w:fldChar w:fldCharType="separate"/>
        </w:r>
        <w:r w:rsidRPr="00C724AD">
          <w:rPr>
            <w:noProof/>
            <w:webHidden/>
            <w:sz w:val="18"/>
            <w:szCs w:val="18"/>
          </w:rPr>
          <w:t>68</w:t>
        </w:r>
        <w:r w:rsidRPr="00C724AD">
          <w:rPr>
            <w:noProof/>
            <w:webHidden/>
            <w:sz w:val="18"/>
            <w:szCs w:val="18"/>
          </w:rPr>
          <w:fldChar w:fldCharType="end"/>
        </w:r>
      </w:hyperlink>
    </w:p>
    <w:p w14:paraId="798C7DBF" w14:textId="5713FD94"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73" w:history="1">
        <w:r w:rsidRPr="00C724AD">
          <w:rPr>
            <w:rStyle w:val="Hyperlink"/>
            <w:noProof/>
            <w:sz w:val="18"/>
            <w:szCs w:val="18"/>
          </w:rPr>
          <w:t>Table 21: Estimated compressed air optimisation costs.</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_Toc231143673 \h </w:instrText>
        </w:r>
        <w:r w:rsidRPr="00C724AD">
          <w:rPr>
            <w:noProof/>
            <w:webHidden/>
            <w:sz w:val="18"/>
            <w:szCs w:val="18"/>
          </w:rPr>
        </w:r>
        <w:r w:rsidRPr="00C724AD">
          <w:rPr>
            <w:noProof/>
            <w:webHidden/>
            <w:sz w:val="18"/>
            <w:szCs w:val="18"/>
          </w:rPr>
          <w:fldChar w:fldCharType="separate"/>
        </w:r>
        <w:r w:rsidRPr="00C724AD">
          <w:rPr>
            <w:noProof/>
            <w:webHidden/>
            <w:sz w:val="18"/>
            <w:szCs w:val="18"/>
          </w:rPr>
          <w:t>74</w:t>
        </w:r>
        <w:r w:rsidRPr="00C724AD">
          <w:rPr>
            <w:noProof/>
            <w:webHidden/>
            <w:sz w:val="18"/>
            <w:szCs w:val="18"/>
          </w:rPr>
          <w:fldChar w:fldCharType="end"/>
        </w:r>
      </w:hyperlink>
    </w:p>
    <w:p w14:paraId="1DC0F15D" w14:textId="0FD7BFA9" w:rsidR="00AB143D" w:rsidRPr="00C724AD" w:rsidRDefault="00AB143D" w:rsidP="00705126">
      <w:pPr>
        <w:pStyle w:val="TableofFigures"/>
        <w:tabs>
          <w:tab w:val="right" w:leader="dot" w:pos="9016"/>
        </w:tabs>
        <w:spacing w:before="0" w:line="240" w:lineRule="auto"/>
        <w:rPr>
          <w:rFonts w:asciiTheme="minorHAnsi" w:eastAsiaTheme="minorEastAsia" w:hAnsiTheme="minorHAnsi" w:cstheme="minorBidi"/>
          <w:noProof/>
          <w:kern w:val="2"/>
          <w:sz w:val="20"/>
          <w:szCs w:val="20"/>
          <w14:ligatures w14:val="standardContextual"/>
        </w:rPr>
      </w:pPr>
      <w:hyperlink w:anchor="_Toc231143674" w:history="1">
        <w:r w:rsidRPr="00C724AD">
          <w:rPr>
            <w:rStyle w:val="Hyperlink"/>
            <w:noProof/>
            <w:sz w:val="18"/>
            <w:szCs w:val="18"/>
          </w:rPr>
          <w:t>Table 22: Cost–benefit summary.</w:t>
        </w:r>
        <w:r w:rsidRPr="00C724AD">
          <w:rPr>
            <w:noProof/>
            <w:webHidden/>
            <w:sz w:val="18"/>
            <w:szCs w:val="18"/>
          </w:rPr>
          <w:tab/>
        </w:r>
        <w:r w:rsidRPr="00C724AD">
          <w:rPr>
            <w:noProof/>
            <w:webHidden/>
            <w:sz w:val="18"/>
            <w:szCs w:val="18"/>
          </w:rPr>
          <w:fldChar w:fldCharType="begin"/>
        </w:r>
        <w:r w:rsidRPr="00C724AD">
          <w:rPr>
            <w:noProof/>
            <w:webHidden/>
            <w:sz w:val="18"/>
            <w:szCs w:val="18"/>
          </w:rPr>
          <w:instrText xml:space="preserve"> PAGEREF _Toc231143674 \h </w:instrText>
        </w:r>
        <w:r w:rsidRPr="00C724AD">
          <w:rPr>
            <w:noProof/>
            <w:webHidden/>
            <w:sz w:val="18"/>
            <w:szCs w:val="18"/>
          </w:rPr>
        </w:r>
        <w:r w:rsidRPr="00C724AD">
          <w:rPr>
            <w:noProof/>
            <w:webHidden/>
            <w:sz w:val="18"/>
            <w:szCs w:val="18"/>
          </w:rPr>
          <w:fldChar w:fldCharType="separate"/>
        </w:r>
        <w:r w:rsidRPr="00C724AD">
          <w:rPr>
            <w:noProof/>
            <w:webHidden/>
            <w:sz w:val="18"/>
            <w:szCs w:val="18"/>
          </w:rPr>
          <w:t>75</w:t>
        </w:r>
        <w:r w:rsidRPr="00C724AD">
          <w:rPr>
            <w:noProof/>
            <w:webHidden/>
            <w:sz w:val="18"/>
            <w:szCs w:val="18"/>
          </w:rPr>
          <w:fldChar w:fldCharType="end"/>
        </w:r>
      </w:hyperlink>
    </w:p>
    <w:p w14:paraId="07BB1766" w14:textId="0DF842B2" w:rsidR="00AB143D" w:rsidRPr="00C724AD" w:rsidRDefault="00AB143D" w:rsidP="00705126">
      <w:pPr>
        <w:shd w:val="clear" w:color="auto" w:fill="FFFFFF"/>
        <w:spacing w:before="0" w:after="0" w:line="240" w:lineRule="auto"/>
        <w:rPr>
          <w:b/>
          <w:bCs/>
          <w:color w:val="0F1115"/>
          <w:sz w:val="24"/>
          <w:szCs w:val="24"/>
        </w:rPr>
      </w:pPr>
      <w:r w:rsidRPr="00C724AD">
        <w:rPr>
          <w:b/>
          <w:bCs/>
          <w:color w:val="0F1115"/>
          <w:sz w:val="18"/>
          <w:szCs w:val="18"/>
        </w:rPr>
        <w:fldChar w:fldCharType="end"/>
      </w:r>
    </w:p>
    <w:p w14:paraId="60A37E21" w14:textId="77777777" w:rsidR="00574620" w:rsidRPr="00C724AD" w:rsidRDefault="00000000">
      <w:pPr>
        <w:shd w:val="clear" w:color="auto" w:fill="FFFFFF"/>
        <w:spacing w:before="240" w:after="240"/>
        <w:rPr>
          <w:color w:val="0F1115"/>
          <w:sz w:val="24"/>
          <w:szCs w:val="24"/>
        </w:rPr>
      </w:pPr>
      <w:r w:rsidRPr="00C724AD">
        <w:rPr>
          <w:sz w:val="24"/>
          <w:szCs w:val="24"/>
        </w:rPr>
        <w:pict w14:anchorId="318C7B82">
          <v:rect id="_x0000_i1180" style="width:0;height:1.5pt" o:hralign="center" o:hrstd="t" o:hr="t" fillcolor="#a0a0a0" stroked="f"/>
        </w:pict>
      </w:r>
    </w:p>
    <w:p w14:paraId="3B4B02B5" w14:textId="77777777" w:rsidR="002B42AC" w:rsidRDefault="002B42AC" w:rsidP="00C335D4">
      <w:pPr>
        <w:pStyle w:val="Heading1"/>
        <w:rPr>
          <w:szCs w:val="32"/>
          <w:highlight w:val="white"/>
        </w:rPr>
      </w:pPr>
      <w:bookmarkStart w:id="2" w:name="_jog4994f66jr" w:colFirst="0" w:colLast="0"/>
      <w:bookmarkStart w:id="3" w:name="_Toc231142849"/>
      <w:bookmarkEnd w:id="2"/>
    </w:p>
    <w:p w14:paraId="519C3B4F" w14:textId="77777777" w:rsidR="002B42AC" w:rsidRPr="002B42AC" w:rsidRDefault="002B42AC" w:rsidP="002B42AC">
      <w:pPr>
        <w:rPr>
          <w:highlight w:val="white"/>
        </w:rPr>
      </w:pPr>
    </w:p>
    <w:p w14:paraId="7B2A9A37" w14:textId="7DAEF070" w:rsidR="00574620" w:rsidRPr="00C335D4" w:rsidRDefault="00000000" w:rsidP="00C335D4">
      <w:pPr>
        <w:pStyle w:val="Heading1"/>
        <w:rPr>
          <w:szCs w:val="32"/>
          <w:highlight w:val="white"/>
        </w:rPr>
      </w:pPr>
      <w:r w:rsidRPr="00C335D4">
        <w:rPr>
          <w:szCs w:val="32"/>
          <w:highlight w:val="white"/>
        </w:rPr>
        <w:lastRenderedPageBreak/>
        <w:t>Chapter 1 – Introduction</w:t>
      </w:r>
      <w:bookmarkEnd w:id="3"/>
    </w:p>
    <w:p w14:paraId="2C6B3534" w14:textId="77777777" w:rsidR="00574620" w:rsidRPr="00C335D4" w:rsidRDefault="00000000" w:rsidP="00C335D4">
      <w:pPr>
        <w:pStyle w:val="Heading2"/>
        <w:rPr>
          <w:szCs w:val="28"/>
          <w:highlight w:val="white"/>
        </w:rPr>
      </w:pPr>
      <w:bookmarkStart w:id="4" w:name="_tni2bzjnlvrg" w:colFirst="0" w:colLast="0"/>
      <w:bookmarkStart w:id="5" w:name="_Toc231142850"/>
      <w:bookmarkEnd w:id="4"/>
      <w:r w:rsidRPr="00C335D4">
        <w:rPr>
          <w:szCs w:val="28"/>
          <w:highlight w:val="white"/>
        </w:rPr>
        <w:t>1.1 Background</w:t>
      </w:r>
      <w:bookmarkEnd w:id="5"/>
    </w:p>
    <w:p w14:paraId="27E4E43C" w14:textId="77777777" w:rsidR="00574620" w:rsidRDefault="00000000">
      <w:pPr>
        <w:shd w:val="clear" w:color="auto" w:fill="FFFFFF"/>
        <w:spacing w:before="240" w:after="240"/>
        <w:rPr>
          <w:color w:val="0F1115"/>
          <w:highlight w:val="white"/>
        </w:rPr>
      </w:pPr>
      <w:r>
        <w:rPr>
          <w:color w:val="0F1115"/>
          <w:highlight w:val="white"/>
        </w:rPr>
        <w:t xml:space="preserve">Renishaw plc is a leader in precision engineering worldwide. Following a £50 million investment, the company's Miskin facility in South Wales, which opened in October 2012, has experienced substantial expansion, essentially doubling its floor area (Renishaw, 2022). The demand for industrial utilities, especially compressed air, has increased </w:t>
      </w:r>
      <w:proofErr w:type="gramStart"/>
      <w:r>
        <w:rPr>
          <w:color w:val="0F1115"/>
          <w:highlight w:val="white"/>
        </w:rPr>
        <w:t>as a result of</w:t>
      </w:r>
      <w:proofErr w:type="gramEnd"/>
      <w:r>
        <w:rPr>
          <w:color w:val="0F1115"/>
          <w:highlight w:val="white"/>
        </w:rPr>
        <w:t xml:space="preserve"> this growth.</w:t>
      </w:r>
    </w:p>
    <w:p w14:paraId="13148B32" w14:textId="77777777" w:rsidR="00574620" w:rsidRDefault="00000000">
      <w:pPr>
        <w:shd w:val="clear" w:color="auto" w:fill="FFFFFF"/>
        <w:spacing w:before="240" w:after="240"/>
        <w:rPr>
          <w:color w:val="0F1115"/>
          <w:highlight w:val="white"/>
        </w:rPr>
      </w:pPr>
      <w:r>
        <w:rPr>
          <w:color w:val="0F1115"/>
          <w:highlight w:val="white"/>
        </w:rPr>
        <w:t xml:space="preserve">The site widely uses compressed air for pneumatic controls, CNC machine tools, clamps, actuators, air knives, and general production equipment. Despite its importance, it is one of the most energy-intensive and expensive industrial utilities. The U.S. Department of Energy (2003) estimates that leaks alone may cause the loss of up to 30% of generated compressed air. Energy consumption typically accounts for approximately 75% of the lifetime cost of a compressed air system, with capital and maintenance costs contributing approximately 15% and 10%, respectively (Atlas Copco, 2026; BOGE, 2013; </w:t>
      </w:r>
      <w:proofErr w:type="spellStart"/>
      <w:r>
        <w:rPr>
          <w:color w:val="0F1115"/>
          <w:highlight w:val="white"/>
        </w:rPr>
        <w:t>Tamturbo</w:t>
      </w:r>
      <w:proofErr w:type="spellEnd"/>
      <w:r>
        <w:rPr>
          <w:color w:val="0F1115"/>
          <w:highlight w:val="white"/>
        </w:rPr>
        <w:t>, 2025).</w:t>
      </w:r>
    </w:p>
    <w:p w14:paraId="162CB5E3" w14:textId="77777777" w:rsidR="00574620" w:rsidRDefault="00000000">
      <w:pPr>
        <w:shd w:val="clear" w:color="auto" w:fill="FFFFFF"/>
        <w:spacing w:before="240" w:after="240"/>
        <w:rPr>
          <w:color w:val="0F1115"/>
          <w:highlight w:val="white"/>
        </w:rPr>
      </w:pPr>
      <w:r>
        <w:rPr>
          <w:color w:val="0F1115"/>
          <w:highlight w:val="white"/>
        </w:rPr>
        <w:t>The Miskin site operates continuously, 24 hours per day throughout most of the year. Under these conditions, even relatively small inefficiencies, such as leaks, excessive regulator pressures, or idle air consumption, become persistent operational and financial losses. This project, therefore, investigates how compressed air demand at the site can be measured, reduced, and managed through a structured, data-driven optimisation approach.</w:t>
      </w:r>
    </w:p>
    <w:p w14:paraId="4C4A8C32" w14:textId="77777777" w:rsidR="00574620" w:rsidRPr="00C335D4" w:rsidRDefault="00000000" w:rsidP="00C335D4">
      <w:pPr>
        <w:pStyle w:val="Heading2"/>
        <w:rPr>
          <w:szCs w:val="28"/>
          <w:highlight w:val="white"/>
        </w:rPr>
      </w:pPr>
      <w:bookmarkStart w:id="6" w:name="_16ozdv3lmyr7" w:colFirst="0" w:colLast="0"/>
      <w:bookmarkStart w:id="7" w:name="_Toc231142851"/>
      <w:bookmarkEnd w:id="6"/>
      <w:r w:rsidRPr="00C335D4">
        <w:rPr>
          <w:szCs w:val="28"/>
          <w:highlight w:val="white"/>
        </w:rPr>
        <w:t>1.2 Problem Statement</w:t>
      </w:r>
      <w:bookmarkEnd w:id="7"/>
    </w:p>
    <w:p w14:paraId="62F145FC" w14:textId="77777777" w:rsidR="00574620" w:rsidRDefault="00000000">
      <w:pPr>
        <w:shd w:val="clear" w:color="auto" w:fill="FFFFFF"/>
        <w:spacing w:before="240" w:after="240"/>
        <w:rPr>
          <w:color w:val="0F1115"/>
          <w:highlight w:val="white"/>
        </w:rPr>
      </w:pPr>
      <w:r>
        <w:rPr>
          <w:color w:val="0F1115"/>
          <w:highlight w:val="white"/>
        </w:rPr>
        <w:t>The compressed air system at Renishaw Miskin consists of ten oil-injected rotary screw compressors distributed across two production halls. All compressors utilise variable speed drive (VSD) technology.</w:t>
      </w:r>
    </w:p>
    <w:p w14:paraId="5D16BCFF" w14:textId="77777777" w:rsidR="00574620" w:rsidRDefault="00000000">
      <w:pPr>
        <w:shd w:val="clear" w:color="auto" w:fill="FFFFFF"/>
        <w:spacing w:before="240" w:after="240"/>
        <w:rPr>
          <w:color w:val="0F1115"/>
          <w:highlight w:val="white"/>
        </w:rPr>
      </w:pPr>
      <w:r>
        <w:rPr>
          <w:color w:val="0F1115"/>
          <w:highlight w:val="white"/>
        </w:rPr>
        <w:t>Preliminary observations identified two primary sources of inefficiency:</w:t>
      </w:r>
    </w:p>
    <w:p w14:paraId="4C5D646B" w14:textId="77777777" w:rsidR="00574620" w:rsidRDefault="00000000">
      <w:pPr>
        <w:numPr>
          <w:ilvl w:val="0"/>
          <w:numId w:val="8"/>
        </w:numPr>
        <w:shd w:val="clear" w:color="auto" w:fill="FFFFFF"/>
        <w:spacing w:before="240"/>
        <w:rPr>
          <w:color w:val="0F1115"/>
          <w:highlight w:val="white"/>
        </w:rPr>
      </w:pPr>
      <w:r>
        <w:rPr>
          <w:color w:val="0F1115"/>
          <w:highlight w:val="white"/>
        </w:rPr>
        <w:t>Compressed air leaks at pipe joints, couplings and FRL assemblies. Due to continuous site operation, traditional no-load leak testing was impractical.</w:t>
      </w:r>
    </w:p>
    <w:p w14:paraId="35E23849" w14:textId="77777777" w:rsidR="00574620" w:rsidRDefault="00000000">
      <w:pPr>
        <w:numPr>
          <w:ilvl w:val="0"/>
          <w:numId w:val="8"/>
        </w:numPr>
        <w:shd w:val="clear" w:color="auto" w:fill="FFFFFF"/>
        <w:spacing w:after="240"/>
        <w:rPr>
          <w:color w:val="0F1115"/>
          <w:highlight w:val="white"/>
        </w:rPr>
      </w:pPr>
      <w:r>
        <w:rPr>
          <w:color w:val="0F1115"/>
          <w:highlight w:val="white"/>
        </w:rPr>
        <w:t>Inefficient end-use practices include regulators set above operational requirements and continued compressed air consumption during machine idle periods.</w:t>
      </w:r>
    </w:p>
    <w:p w14:paraId="42961313" w14:textId="77777777" w:rsidR="00574620" w:rsidRDefault="00000000">
      <w:pPr>
        <w:shd w:val="clear" w:color="auto" w:fill="FFFFFF"/>
        <w:spacing w:before="240" w:after="240"/>
        <w:rPr>
          <w:color w:val="0F1115"/>
          <w:highlight w:val="white"/>
        </w:rPr>
      </w:pPr>
      <w:r>
        <w:rPr>
          <w:color w:val="0F1115"/>
          <w:highlight w:val="white"/>
        </w:rPr>
        <w:lastRenderedPageBreak/>
        <w:t>As discussed later in Section 2.3, VSD compressor control can mask system inefficiencies by continuously adjusting compressor output to match demand.</w:t>
      </w:r>
    </w:p>
    <w:p w14:paraId="12668F7B" w14:textId="77777777" w:rsidR="00574620" w:rsidRDefault="00000000">
      <w:pPr>
        <w:shd w:val="clear" w:color="auto" w:fill="FFFFFF"/>
        <w:spacing w:before="240" w:after="240"/>
        <w:rPr>
          <w:color w:val="0F1115"/>
          <w:highlight w:val="white"/>
        </w:rPr>
      </w:pPr>
      <w:r>
        <w:rPr>
          <w:color w:val="0F1115"/>
          <w:highlight w:val="white"/>
        </w:rPr>
        <w:t>To understand the underlying causes of these inefficiencies, a root cause analysis using the ‘5 Whys’ method was conducted. Three separate causes were analysed:</w:t>
      </w:r>
    </w:p>
    <w:p w14:paraId="039B116B" w14:textId="77777777" w:rsidR="00574620" w:rsidRDefault="00000000">
      <w:pPr>
        <w:numPr>
          <w:ilvl w:val="0"/>
          <w:numId w:val="27"/>
        </w:numPr>
        <w:shd w:val="clear" w:color="auto" w:fill="FFFFFF"/>
        <w:spacing w:before="240"/>
        <w:rPr>
          <w:color w:val="0F1115"/>
          <w:highlight w:val="white"/>
        </w:rPr>
      </w:pPr>
      <w:r>
        <w:rPr>
          <w:color w:val="0F1115"/>
          <w:highlight w:val="white"/>
        </w:rPr>
        <w:t>Prevalence of compressed air leaks</w:t>
      </w:r>
    </w:p>
    <w:p w14:paraId="6EF7DE08" w14:textId="77777777" w:rsidR="00574620" w:rsidRDefault="00000000">
      <w:pPr>
        <w:numPr>
          <w:ilvl w:val="0"/>
          <w:numId w:val="27"/>
        </w:numPr>
        <w:shd w:val="clear" w:color="auto" w:fill="FFFFFF"/>
        <w:rPr>
          <w:color w:val="0F1115"/>
          <w:highlight w:val="white"/>
        </w:rPr>
      </w:pPr>
      <w:r>
        <w:rPr>
          <w:color w:val="0F1115"/>
          <w:highlight w:val="white"/>
        </w:rPr>
        <w:t>High overall compressed air consumption</w:t>
      </w:r>
    </w:p>
    <w:p w14:paraId="360DC088" w14:textId="77777777" w:rsidR="00574620" w:rsidRDefault="00000000">
      <w:pPr>
        <w:numPr>
          <w:ilvl w:val="0"/>
          <w:numId w:val="27"/>
        </w:numPr>
        <w:shd w:val="clear" w:color="auto" w:fill="FFFFFF"/>
        <w:spacing w:after="240"/>
        <w:rPr>
          <w:color w:val="0F1115"/>
          <w:highlight w:val="white"/>
        </w:rPr>
      </w:pPr>
      <w:r>
        <w:rPr>
          <w:color w:val="0F1115"/>
          <w:highlight w:val="white"/>
        </w:rPr>
        <w:t>Continued air consumption during idle and off periods</w:t>
      </w:r>
    </w:p>
    <w:p w14:paraId="48A00356" w14:textId="77777777" w:rsidR="00574620" w:rsidRDefault="00000000">
      <w:pPr>
        <w:shd w:val="clear" w:color="auto" w:fill="FFFFFF"/>
        <w:spacing w:before="240" w:after="240"/>
        <w:rPr>
          <w:b/>
          <w:bCs/>
          <w:color w:val="0F1115"/>
        </w:rPr>
      </w:pPr>
      <w:r>
        <w:rPr>
          <w:color w:val="0F1115"/>
          <w:highlight w:val="white"/>
        </w:rPr>
        <w:t>The results are presented in Tables 1, 2 and 3, respectively.</w:t>
      </w:r>
    </w:p>
    <w:p w14:paraId="3DACE398" w14:textId="77777777" w:rsidR="00574620" w:rsidRDefault="00000000">
      <w:pPr>
        <w:shd w:val="clear" w:color="auto" w:fill="FFFFFF"/>
        <w:rPr>
          <w:color w:val="0F1115"/>
          <w:highlight w:val="white"/>
        </w:rPr>
      </w:pPr>
      <w:r>
        <w:rPr>
          <w:noProof/>
          <w:color w:val="0F1115"/>
          <w:highlight w:val="white"/>
        </w:rPr>
        <w:drawing>
          <wp:inline distT="114300" distB="114300" distL="114300" distR="114300" wp14:anchorId="7E1B6469" wp14:editId="7BE813F1">
            <wp:extent cx="5734050" cy="1878155"/>
            <wp:effectExtent l="0" t="0" r="0" b="0"/>
            <wp:docPr id="35"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
                    <a:srcRect/>
                    <a:stretch>
                      <a:fillRect/>
                    </a:stretch>
                  </pic:blipFill>
                  <pic:spPr>
                    <a:xfrm>
                      <a:off x="0" y="0"/>
                      <a:ext cx="5734050" cy="1878155"/>
                    </a:xfrm>
                    <a:prstGeom prst="rect">
                      <a:avLst/>
                    </a:prstGeom>
                    <a:ln/>
                  </pic:spPr>
                </pic:pic>
              </a:graphicData>
            </a:graphic>
          </wp:inline>
        </w:drawing>
      </w:r>
    </w:p>
    <w:p w14:paraId="2CA40088" w14:textId="77777777" w:rsidR="00574620" w:rsidRPr="00C335D4" w:rsidRDefault="00000000" w:rsidP="00C335D4">
      <w:pPr>
        <w:pStyle w:val="Heading4"/>
        <w:rPr>
          <w:szCs w:val="22"/>
          <w:highlight w:val="white"/>
        </w:rPr>
      </w:pPr>
      <w:bookmarkStart w:id="8" w:name="_Toc231143653"/>
      <w:r w:rsidRPr="00C335D4">
        <w:rPr>
          <w:szCs w:val="22"/>
          <w:highlight w:val="white"/>
        </w:rPr>
        <w:t>Table 1: 5 Whys method for the prevalence of leaks.</w:t>
      </w:r>
      <w:bookmarkEnd w:id="8"/>
      <w:r w:rsidRPr="00C335D4">
        <w:rPr>
          <w:szCs w:val="22"/>
          <w:highlight w:val="white"/>
        </w:rPr>
        <w:t xml:space="preserve"> </w:t>
      </w:r>
    </w:p>
    <w:p w14:paraId="2AB531BB" w14:textId="77777777" w:rsidR="00574620" w:rsidRDefault="00000000">
      <w:pPr>
        <w:shd w:val="clear" w:color="auto" w:fill="FFFFFF"/>
        <w:rPr>
          <w:color w:val="0F1115"/>
          <w:highlight w:val="white"/>
        </w:rPr>
      </w:pPr>
      <w:r>
        <w:rPr>
          <w:noProof/>
          <w:color w:val="0F1115"/>
          <w:highlight w:val="white"/>
        </w:rPr>
        <w:drawing>
          <wp:inline distT="114300" distB="114300" distL="114300" distR="114300" wp14:anchorId="1151F1E0" wp14:editId="0FB8D274">
            <wp:extent cx="5734050" cy="1671744"/>
            <wp:effectExtent l="0" t="0" r="0" b="0"/>
            <wp:docPr id="133" name="image129.png"/>
            <wp:cNvGraphicFramePr/>
            <a:graphic xmlns:a="http://schemas.openxmlformats.org/drawingml/2006/main">
              <a:graphicData uri="http://schemas.openxmlformats.org/drawingml/2006/picture">
                <pic:pic xmlns:pic="http://schemas.openxmlformats.org/drawingml/2006/picture">
                  <pic:nvPicPr>
                    <pic:cNvPr id="0" name="image129.png"/>
                    <pic:cNvPicPr preferRelativeResize="0"/>
                  </pic:nvPicPr>
                  <pic:blipFill>
                    <a:blip r:embed="rId10"/>
                    <a:srcRect/>
                    <a:stretch>
                      <a:fillRect/>
                    </a:stretch>
                  </pic:blipFill>
                  <pic:spPr>
                    <a:xfrm>
                      <a:off x="0" y="0"/>
                      <a:ext cx="5734050" cy="1671744"/>
                    </a:xfrm>
                    <a:prstGeom prst="rect">
                      <a:avLst/>
                    </a:prstGeom>
                    <a:ln/>
                  </pic:spPr>
                </pic:pic>
              </a:graphicData>
            </a:graphic>
          </wp:inline>
        </w:drawing>
      </w:r>
    </w:p>
    <w:p w14:paraId="0441A1FD" w14:textId="77777777" w:rsidR="00574620" w:rsidRDefault="00000000" w:rsidP="00C335D4">
      <w:pPr>
        <w:pStyle w:val="Heading4"/>
        <w:rPr>
          <w:highlight w:val="white"/>
        </w:rPr>
      </w:pPr>
      <w:bookmarkStart w:id="9" w:name="_Toc231143654"/>
      <w:r>
        <w:rPr>
          <w:highlight w:val="white"/>
        </w:rPr>
        <w:t>Table 2: 5 Whys method for high overall compressed air consumption.</w:t>
      </w:r>
      <w:bookmarkEnd w:id="9"/>
    </w:p>
    <w:p w14:paraId="64F00C39" w14:textId="77777777" w:rsidR="00574620" w:rsidRDefault="00000000">
      <w:pPr>
        <w:shd w:val="clear" w:color="auto" w:fill="FFFFFF"/>
        <w:rPr>
          <w:color w:val="0F1115"/>
          <w:highlight w:val="white"/>
        </w:rPr>
      </w:pPr>
      <w:r>
        <w:rPr>
          <w:noProof/>
          <w:color w:val="0F1115"/>
          <w:highlight w:val="white"/>
        </w:rPr>
        <w:drawing>
          <wp:inline distT="114300" distB="114300" distL="114300" distR="114300" wp14:anchorId="406E68D5" wp14:editId="66B89229">
            <wp:extent cx="5734050" cy="1772650"/>
            <wp:effectExtent l="0" t="0" r="0" b="0"/>
            <wp:docPr id="47"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11"/>
                    <a:srcRect/>
                    <a:stretch>
                      <a:fillRect/>
                    </a:stretch>
                  </pic:blipFill>
                  <pic:spPr>
                    <a:xfrm>
                      <a:off x="0" y="0"/>
                      <a:ext cx="5734050" cy="1772650"/>
                    </a:xfrm>
                    <a:prstGeom prst="rect">
                      <a:avLst/>
                    </a:prstGeom>
                    <a:ln/>
                  </pic:spPr>
                </pic:pic>
              </a:graphicData>
            </a:graphic>
          </wp:inline>
        </w:drawing>
      </w:r>
    </w:p>
    <w:p w14:paraId="6811D214" w14:textId="77777777" w:rsidR="00574620" w:rsidRPr="00C335D4" w:rsidRDefault="00000000" w:rsidP="00C335D4">
      <w:pPr>
        <w:pStyle w:val="Heading4"/>
        <w:rPr>
          <w:highlight w:val="white"/>
        </w:rPr>
      </w:pPr>
      <w:bookmarkStart w:id="10" w:name="_Toc231143655"/>
      <w:r w:rsidRPr="00C335D4">
        <w:rPr>
          <w:highlight w:val="white"/>
        </w:rPr>
        <w:lastRenderedPageBreak/>
        <w:t>Table 3: 5 Whys method for air usage used during idle and off periods.</w:t>
      </w:r>
      <w:bookmarkEnd w:id="10"/>
      <w:r w:rsidRPr="00C335D4">
        <w:rPr>
          <w:highlight w:val="white"/>
        </w:rPr>
        <w:t xml:space="preserve"> </w:t>
      </w:r>
    </w:p>
    <w:p w14:paraId="0EB52E46" w14:textId="77777777" w:rsidR="00574620" w:rsidRDefault="00000000">
      <w:pPr>
        <w:shd w:val="clear" w:color="auto" w:fill="FFFFFF"/>
        <w:spacing w:before="240" w:after="240"/>
        <w:rPr>
          <w:color w:val="0F1115"/>
        </w:rPr>
      </w:pPr>
      <w:r>
        <w:rPr>
          <w:color w:val="0F1115"/>
        </w:rPr>
        <w:t>Three primary root causes were identified:</w:t>
      </w:r>
    </w:p>
    <w:p w14:paraId="57BCE136" w14:textId="77777777" w:rsidR="00574620" w:rsidRDefault="00000000">
      <w:pPr>
        <w:numPr>
          <w:ilvl w:val="0"/>
          <w:numId w:val="13"/>
        </w:numPr>
        <w:shd w:val="clear" w:color="auto" w:fill="FFFFFF"/>
        <w:spacing w:before="240"/>
        <w:rPr>
          <w:color w:val="0F1115"/>
        </w:rPr>
      </w:pPr>
      <w:r>
        <w:rPr>
          <w:color w:val="0F1115"/>
        </w:rPr>
        <w:t>Root Cause 1: Absence of a formal, proactive leak detection and reporting process</w:t>
      </w:r>
    </w:p>
    <w:p w14:paraId="0418ADC9" w14:textId="77777777" w:rsidR="00574620" w:rsidRDefault="00000000">
      <w:pPr>
        <w:numPr>
          <w:ilvl w:val="0"/>
          <w:numId w:val="13"/>
        </w:numPr>
        <w:shd w:val="clear" w:color="auto" w:fill="FFFFFF"/>
        <w:rPr>
          <w:color w:val="0F1115"/>
        </w:rPr>
      </w:pPr>
      <w:r>
        <w:rPr>
          <w:color w:val="0F1115"/>
        </w:rPr>
        <w:t>Root Cause 2: Lack of a structured monitoring and maintenance framework</w:t>
      </w:r>
    </w:p>
    <w:p w14:paraId="41CFB157" w14:textId="77777777" w:rsidR="00574620" w:rsidRDefault="00000000">
      <w:pPr>
        <w:numPr>
          <w:ilvl w:val="0"/>
          <w:numId w:val="13"/>
        </w:numPr>
        <w:shd w:val="clear" w:color="auto" w:fill="FFFFFF"/>
        <w:spacing w:after="240"/>
        <w:rPr>
          <w:color w:val="0F1115"/>
        </w:rPr>
      </w:pPr>
      <w:r>
        <w:rPr>
          <w:color w:val="0F1115"/>
        </w:rPr>
        <w:t>Root Cause 3: Absence of machine-level monitoring capable of quantifying idle-period waste</w:t>
      </w:r>
    </w:p>
    <w:p w14:paraId="57D32EB8" w14:textId="77777777" w:rsidR="00574620" w:rsidRDefault="00000000">
      <w:pPr>
        <w:shd w:val="clear" w:color="auto" w:fill="FFFFFF"/>
        <w:spacing w:before="240" w:after="240"/>
        <w:rPr>
          <w:color w:val="0F1115"/>
        </w:rPr>
      </w:pPr>
      <w:r>
        <w:rPr>
          <w:color w:val="0F1115"/>
        </w:rPr>
        <w:t>Taken together, the analyses highlighted a common issue: compressed air inefficiencies were largely invisible within normal operation. This project therefore adopts a structured optimisation strategy focused on measurement, detection, and control.</w:t>
      </w:r>
    </w:p>
    <w:p w14:paraId="5BB43A0F" w14:textId="77777777" w:rsidR="00574620" w:rsidRPr="00C335D4" w:rsidRDefault="00000000" w:rsidP="00C335D4">
      <w:pPr>
        <w:pStyle w:val="Heading2"/>
      </w:pPr>
      <w:bookmarkStart w:id="11" w:name="_3ph1g94ya11c" w:colFirst="0" w:colLast="0"/>
      <w:bookmarkStart w:id="12" w:name="_Toc231142852"/>
      <w:bookmarkEnd w:id="11"/>
      <w:r w:rsidRPr="00C335D4">
        <w:t>1.3 The Dual Imperative: Economic and Environmental</w:t>
      </w:r>
      <w:bookmarkEnd w:id="12"/>
    </w:p>
    <w:p w14:paraId="2C243CE6" w14:textId="77777777" w:rsidR="00574620" w:rsidRDefault="00000000">
      <w:pPr>
        <w:pStyle w:val="Heading3"/>
        <w:keepNext w:val="0"/>
        <w:keepLines w:val="0"/>
        <w:rPr>
          <w:color w:val="0F1115"/>
        </w:rPr>
      </w:pPr>
      <w:bookmarkStart w:id="13" w:name="_gytfma3ikbat" w:colFirst="0" w:colLast="0"/>
      <w:bookmarkStart w:id="14" w:name="_Toc231142853"/>
      <w:bookmarkEnd w:id="13"/>
      <w:r>
        <w:rPr>
          <w:color w:val="0F1115"/>
        </w:rPr>
        <w:t>Economic</w:t>
      </w:r>
      <w:bookmarkEnd w:id="14"/>
    </w:p>
    <w:p w14:paraId="0541092B" w14:textId="77777777" w:rsidR="00574620" w:rsidRDefault="00000000">
      <w:pPr>
        <w:shd w:val="clear" w:color="auto" w:fill="FFFFFF"/>
        <w:spacing w:before="240" w:after="240"/>
        <w:rPr>
          <w:color w:val="0F1115"/>
        </w:rPr>
      </w:pPr>
      <w:r>
        <w:rPr>
          <w:color w:val="0F1115"/>
        </w:rPr>
        <w:t>Rising electricity costs and the Climate Change Levy increase the financial impact of compressed air inefficiency. Even relatively small reductions in demand can produce significant operational savings, with leak remediation and pressure optimisation often achieving rapid payback periods (</w:t>
      </w:r>
      <w:proofErr w:type="spellStart"/>
      <w:r>
        <w:rPr>
          <w:color w:val="0F1115"/>
        </w:rPr>
        <w:t>Dindorf</w:t>
      </w:r>
      <w:proofErr w:type="spellEnd"/>
      <w:r>
        <w:rPr>
          <w:color w:val="0F1115"/>
        </w:rPr>
        <w:t xml:space="preserve">, 2012; </w:t>
      </w:r>
      <w:proofErr w:type="spellStart"/>
      <w:r>
        <w:rPr>
          <w:color w:val="0F1115"/>
        </w:rPr>
        <w:t>Nehler</w:t>
      </w:r>
      <w:proofErr w:type="spellEnd"/>
      <w:r>
        <w:rPr>
          <w:color w:val="0F1115"/>
        </w:rPr>
        <w:t xml:space="preserve"> et al., 2018). This project therefore aims to demonstrate a measurable return on investment capable of supporting future energy-efficiency initiatives at the site.</w:t>
      </w:r>
    </w:p>
    <w:p w14:paraId="2B096048" w14:textId="77777777" w:rsidR="00574620" w:rsidRDefault="00000000">
      <w:pPr>
        <w:pStyle w:val="Heading3"/>
        <w:keepNext w:val="0"/>
        <w:keepLines w:val="0"/>
        <w:rPr>
          <w:color w:val="0F1115"/>
        </w:rPr>
      </w:pPr>
      <w:bookmarkStart w:id="15" w:name="_fdd6thnrrn7n" w:colFirst="0" w:colLast="0"/>
      <w:bookmarkStart w:id="16" w:name="_Toc231142854"/>
      <w:bookmarkEnd w:id="15"/>
      <w:r>
        <w:rPr>
          <w:color w:val="0F1115"/>
        </w:rPr>
        <w:t>Environmental</w:t>
      </w:r>
      <w:bookmarkEnd w:id="16"/>
    </w:p>
    <w:p w14:paraId="21BF83B3" w14:textId="77777777" w:rsidR="00574620" w:rsidRDefault="00000000">
      <w:pPr>
        <w:shd w:val="clear" w:color="auto" w:fill="FFFFFF"/>
        <w:spacing w:before="240" w:after="240"/>
        <w:rPr>
          <w:color w:val="0F1115"/>
        </w:rPr>
      </w:pPr>
      <w:r>
        <w:rPr>
          <w:color w:val="0F1115"/>
        </w:rPr>
        <w:t xml:space="preserve">Renishaw has committed to reducing its environmental impact (Renishaw, 2024). Because compressed air systems contribute directly to Scope 2 emissions, reducing electricity demand also lowers associated carbon emissions. Using the UK Government conversion factor of 0.177 kg </w:t>
      </w:r>
      <w:proofErr w:type="spellStart"/>
      <w:r>
        <w:rPr>
          <w:color w:val="0F1115"/>
        </w:rPr>
        <w:t>CO₂e</w:t>
      </w:r>
      <w:proofErr w:type="spellEnd"/>
      <w:r>
        <w:rPr>
          <w:color w:val="0F1115"/>
        </w:rPr>
        <w:t xml:space="preserve">/kWh (UK Government, 2025), even moderate reductions in compressed air consumption can deliver meaningful environmental benefits. </w:t>
      </w:r>
      <w:r>
        <w:rPr>
          <w:color w:val="0F1115"/>
          <w:highlight w:val="white"/>
        </w:rPr>
        <w:t xml:space="preserve">For example, a 10% reduction could produce carbon savings comparable to the estimated annual offset of over 300 mature trees (Clarke, 2026). </w:t>
      </w:r>
      <w:r>
        <w:rPr>
          <w:color w:val="0F1115"/>
        </w:rPr>
        <w:t>This project, therefore, supports both Renishaw’s sustainability objectives and the UK government's 2050 net-zero target (Climate Change Committee, 2025).</w:t>
      </w:r>
    </w:p>
    <w:p w14:paraId="4B2C1FD3" w14:textId="77777777" w:rsidR="00574620" w:rsidRPr="00C335D4" w:rsidRDefault="00000000" w:rsidP="00C335D4">
      <w:pPr>
        <w:pStyle w:val="Heading2"/>
      </w:pPr>
      <w:bookmarkStart w:id="17" w:name="_cokux4n50x82" w:colFirst="0" w:colLast="0"/>
      <w:bookmarkStart w:id="18" w:name="_Toc231142855"/>
      <w:bookmarkEnd w:id="17"/>
      <w:r w:rsidRPr="00C335D4">
        <w:t>1.4 Objectives</w:t>
      </w:r>
      <w:bookmarkEnd w:id="18"/>
    </w:p>
    <w:p w14:paraId="76CDCB86" w14:textId="77777777" w:rsidR="00574620" w:rsidRDefault="00000000">
      <w:pPr>
        <w:shd w:val="clear" w:color="auto" w:fill="FFFFFF"/>
        <w:spacing w:before="240" w:after="240"/>
        <w:rPr>
          <w:color w:val="0F1115"/>
        </w:rPr>
      </w:pPr>
      <w:r>
        <w:rPr>
          <w:color w:val="0F1115"/>
        </w:rPr>
        <w:t>To achieve the project aim, six objectives were established:</w:t>
      </w:r>
    </w:p>
    <w:p w14:paraId="5005C6C5" w14:textId="77777777" w:rsidR="00574620" w:rsidRDefault="00000000">
      <w:pPr>
        <w:numPr>
          <w:ilvl w:val="0"/>
          <w:numId w:val="23"/>
        </w:numPr>
        <w:shd w:val="clear" w:color="auto" w:fill="FFFFFF"/>
        <w:spacing w:before="240"/>
        <w:rPr>
          <w:color w:val="0F1115"/>
        </w:rPr>
      </w:pPr>
      <w:r>
        <w:rPr>
          <w:b/>
          <w:bCs/>
          <w:color w:val="0F1115"/>
        </w:rPr>
        <w:lastRenderedPageBreak/>
        <w:t xml:space="preserve">Establish a baseline performance benchmark: </w:t>
      </w:r>
      <w:r>
        <w:rPr>
          <w:color w:val="0F1115"/>
        </w:rPr>
        <w:t>Quantify compressed air demand, leakage, and operating cost using compressor performance data, site energy, and targeted measurements.</w:t>
      </w:r>
    </w:p>
    <w:p w14:paraId="08A74D69" w14:textId="77777777" w:rsidR="00574620" w:rsidRDefault="00000000">
      <w:pPr>
        <w:numPr>
          <w:ilvl w:val="0"/>
          <w:numId w:val="23"/>
        </w:numPr>
        <w:shd w:val="clear" w:color="auto" w:fill="FFFFFF"/>
        <w:rPr>
          <w:color w:val="0F1115"/>
        </w:rPr>
      </w:pPr>
      <w:r>
        <w:rPr>
          <w:b/>
          <w:bCs/>
          <w:color w:val="0F1115"/>
        </w:rPr>
        <w:t>Identify and catalogue significant loss points:</w:t>
      </w:r>
      <w:r>
        <w:rPr>
          <w:color w:val="0F1115"/>
        </w:rPr>
        <w:t xml:space="preserve"> Find and prioritise compressed air leaks and inefficient end-use devices with a site-wide survey.</w:t>
      </w:r>
    </w:p>
    <w:p w14:paraId="15516075" w14:textId="77777777" w:rsidR="00574620" w:rsidRDefault="00000000">
      <w:pPr>
        <w:numPr>
          <w:ilvl w:val="0"/>
          <w:numId w:val="23"/>
        </w:numPr>
        <w:shd w:val="clear" w:color="auto" w:fill="FFFFFF"/>
        <w:rPr>
          <w:color w:val="0F1115"/>
        </w:rPr>
      </w:pPr>
      <w:r>
        <w:rPr>
          <w:b/>
          <w:bCs/>
          <w:color w:val="0F1115"/>
        </w:rPr>
        <w:t>Develop a prioritised implementation plan:</w:t>
      </w:r>
      <w:r>
        <w:rPr>
          <w:color w:val="0F1115"/>
        </w:rPr>
        <w:t xml:space="preserve"> Develop a leak repair, pressure rationalisation, regulator adjustment, and automatic isolation plan.</w:t>
      </w:r>
    </w:p>
    <w:p w14:paraId="6DEE1B87" w14:textId="77777777" w:rsidR="00574620" w:rsidRDefault="00000000">
      <w:pPr>
        <w:numPr>
          <w:ilvl w:val="0"/>
          <w:numId w:val="23"/>
        </w:numPr>
        <w:shd w:val="clear" w:color="auto" w:fill="FFFFFF"/>
        <w:rPr>
          <w:color w:val="0F1115"/>
        </w:rPr>
      </w:pPr>
      <w:r>
        <w:rPr>
          <w:b/>
          <w:bCs/>
          <w:color w:val="0F1115"/>
        </w:rPr>
        <w:t>Implement and validate optimisation measures:</w:t>
      </w:r>
      <w:r>
        <w:rPr>
          <w:color w:val="0F1115"/>
        </w:rPr>
        <w:t xml:space="preserve"> Implement corrective actions with Renishaw maintenance and validate improvements with post-intervention assessments.</w:t>
      </w:r>
    </w:p>
    <w:p w14:paraId="62A2FEA1" w14:textId="77777777" w:rsidR="00574620" w:rsidRDefault="00000000">
      <w:pPr>
        <w:numPr>
          <w:ilvl w:val="0"/>
          <w:numId w:val="23"/>
        </w:numPr>
        <w:shd w:val="clear" w:color="auto" w:fill="FFFFFF"/>
        <w:rPr>
          <w:color w:val="0F1115"/>
        </w:rPr>
      </w:pPr>
      <w:r>
        <w:rPr>
          <w:b/>
          <w:bCs/>
          <w:color w:val="0F1115"/>
        </w:rPr>
        <w:t>Quantify financial and environmental benefits:</w:t>
      </w:r>
      <w:r>
        <w:rPr>
          <w:color w:val="0F1115"/>
        </w:rPr>
        <w:t xml:space="preserve"> Determine reductions in energy consumption, operating cost, and CO₂ emissions resulting from the optimisation work.</w:t>
      </w:r>
    </w:p>
    <w:p w14:paraId="220F589B" w14:textId="77777777" w:rsidR="00574620" w:rsidRDefault="00000000">
      <w:pPr>
        <w:numPr>
          <w:ilvl w:val="0"/>
          <w:numId w:val="23"/>
        </w:numPr>
        <w:shd w:val="clear" w:color="auto" w:fill="FFFFFF"/>
        <w:spacing w:after="240"/>
        <w:rPr>
          <w:color w:val="0F1115"/>
        </w:rPr>
      </w:pPr>
      <w:r>
        <w:rPr>
          <w:b/>
          <w:bCs/>
          <w:color w:val="0F1115"/>
        </w:rPr>
        <w:t>Establish a sustainable maintenance protocol:</w:t>
      </w:r>
      <w:r>
        <w:rPr>
          <w:color w:val="0F1115"/>
        </w:rPr>
        <w:t xml:space="preserve"> Develop a repeatable leak detection and prevention process capable of supporting long-term efficiency improvement.</w:t>
      </w:r>
    </w:p>
    <w:p w14:paraId="41C6FE49" w14:textId="77777777" w:rsidR="00574620" w:rsidRDefault="00000000" w:rsidP="00C335D4">
      <w:pPr>
        <w:pStyle w:val="Heading3"/>
      </w:pPr>
      <w:bookmarkStart w:id="19" w:name="_rj74fmkw7dcd" w:colFirst="0" w:colLast="0"/>
      <w:bookmarkStart w:id="20" w:name="_Toc231142856"/>
      <w:bookmarkEnd w:id="19"/>
      <w:r>
        <w:t>1.4.1 Project Charter</w:t>
      </w:r>
      <w:bookmarkEnd w:id="20"/>
    </w:p>
    <w:p w14:paraId="0A161768" w14:textId="77777777" w:rsidR="00574620" w:rsidRDefault="00000000">
      <w:pPr>
        <w:shd w:val="clear" w:color="auto" w:fill="FFFFFF"/>
        <w:spacing w:before="240" w:after="240"/>
        <w:rPr>
          <w:color w:val="0F1115"/>
        </w:rPr>
      </w:pPr>
      <w:r>
        <w:rPr>
          <w:color w:val="0F1115"/>
        </w:rPr>
        <w:t>To provide a structured framework for the project, a formal project charter was developed at the outset (Table 4). The charter defines the project scope, objectives, stakeholders, constraints, and intended outcomes.</w:t>
      </w:r>
    </w:p>
    <w:p w14:paraId="0C8C9EF1" w14:textId="77777777" w:rsidR="00574620" w:rsidRDefault="00000000">
      <w:pPr>
        <w:shd w:val="clear" w:color="auto" w:fill="FFFFFF"/>
        <w:spacing w:before="240" w:after="240"/>
        <w:rPr>
          <w:color w:val="0F1115"/>
        </w:rPr>
      </w:pPr>
      <w:r>
        <w:rPr>
          <w:color w:val="0F1115"/>
        </w:rPr>
        <w:t>McKeever (2006) highlights the importance of structured project initiation in aligning technical objectives with operational and business requirements. In this study, the charter underpins the methodological approach adopted throughout Chapter 4, particularly with respect to leak reduction, pressure optimisation, and system monitoring.</w:t>
      </w:r>
    </w:p>
    <w:p w14:paraId="09BA32D6" w14:textId="77777777" w:rsidR="00574620" w:rsidRDefault="00574620">
      <w:pPr>
        <w:shd w:val="clear" w:color="auto" w:fill="FFFFFF"/>
        <w:spacing w:before="240" w:after="240"/>
        <w:rPr>
          <w:color w:val="0F1115"/>
        </w:rPr>
      </w:pPr>
    </w:p>
    <w:p w14:paraId="473CE075" w14:textId="77777777" w:rsidR="00574620" w:rsidRDefault="00000000">
      <w:pPr>
        <w:shd w:val="clear" w:color="auto" w:fill="FFFFFF"/>
        <w:spacing w:before="240" w:after="240"/>
        <w:rPr>
          <w:color w:val="0F1115"/>
        </w:rPr>
      </w:pPr>
      <w:r>
        <w:rPr>
          <w:noProof/>
        </w:rPr>
        <w:lastRenderedPageBreak/>
        <w:drawing>
          <wp:anchor distT="114300" distB="114300" distL="114300" distR="114300" simplePos="0" relativeHeight="251658240" behindDoc="0" locked="0" layoutInCell="1" hidden="0" allowOverlap="1" wp14:anchorId="51CC267B" wp14:editId="1FED12A1">
            <wp:simplePos x="0" y="0"/>
            <wp:positionH relativeFrom="column">
              <wp:posOffset>19051</wp:posOffset>
            </wp:positionH>
            <wp:positionV relativeFrom="paragraph">
              <wp:posOffset>114300</wp:posOffset>
            </wp:positionV>
            <wp:extent cx="4953000" cy="5957888"/>
            <wp:effectExtent l="0" t="0" r="0" b="0"/>
            <wp:wrapSquare wrapText="bothSides" distT="114300" distB="114300" distL="114300" distR="114300"/>
            <wp:docPr id="66"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2"/>
                    <a:srcRect/>
                    <a:stretch>
                      <a:fillRect/>
                    </a:stretch>
                  </pic:blipFill>
                  <pic:spPr>
                    <a:xfrm>
                      <a:off x="0" y="0"/>
                      <a:ext cx="4953000" cy="5957888"/>
                    </a:xfrm>
                    <a:prstGeom prst="rect">
                      <a:avLst/>
                    </a:prstGeom>
                    <a:ln/>
                  </pic:spPr>
                </pic:pic>
              </a:graphicData>
            </a:graphic>
          </wp:anchor>
        </w:drawing>
      </w:r>
    </w:p>
    <w:p w14:paraId="057BC27F" w14:textId="77777777" w:rsidR="00574620" w:rsidRDefault="00574620">
      <w:pPr>
        <w:shd w:val="clear" w:color="auto" w:fill="FFFFFF"/>
        <w:spacing w:before="240" w:after="240"/>
        <w:rPr>
          <w:color w:val="0F1115"/>
        </w:rPr>
      </w:pPr>
    </w:p>
    <w:p w14:paraId="77E13B61" w14:textId="77777777" w:rsidR="00574620" w:rsidRDefault="00574620">
      <w:pPr>
        <w:shd w:val="clear" w:color="auto" w:fill="FFFFFF"/>
        <w:spacing w:before="240" w:after="240"/>
        <w:rPr>
          <w:color w:val="0F1115"/>
        </w:rPr>
      </w:pPr>
    </w:p>
    <w:p w14:paraId="16AFEFC0" w14:textId="77777777" w:rsidR="00574620" w:rsidRDefault="00574620">
      <w:pPr>
        <w:shd w:val="clear" w:color="auto" w:fill="FFFFFF"/>
        <w:spacing w:before="240" w:after="240"/>
        <w:rPr>
          <w:color w:val="0F1115"/>
        </w:rPr>
      </w:pPr>
    </w:p>
    <w:p w14:paraId="768D67CC" w14:textId="77777777" w:rsidR="00574620" w:rsidRDefault="00574620">
      <w:pPr>
        <w:shd w:val="clear" w:color="auto" w:fill="FFFFFF"/>
        <w:spacing w:before="240" w:after="240"/>
        <w:rPr>
          <w:color w:val="0F1115"/>
        </w:rPr>
      </w:pPr>
    </w:p>
    <w:p w14:paraId="29D3EF27" w14:textId="77777777" w:rsidR="00574620" w:rsidRDefault="00574620">
      <w:pPr>
        <w:shd w:val="clear" w:color="auto" w:fill="FFFFFF"/>
        <w:spacing w:before="240" w:after="240"/>
        <w:rPr>
          <w:color w:val="0F1115"/>
        </w:rPr>
      </w:pPr>
    </w:p>
    <w:p w14:paraId="428A7054" w14:textId="77777777" w:rsidR="00574620" w:rsidRDefault="00574620">
      <w:pPr>
        <w:shd w:val="clear" w:color="auto" w:fill="FFFFFF"/>
        <w:spacing w:before="240" w:after="240"/>
        <w:rPr>
          <w:color w:val="0F1115"/>
        </w:rPr>
      </w:pPr>
    </w:p>
    <w:p w14:paraId="54041317" w14:textId="77777777" w:rsidR="00574620" w:rsidRDefault="00574620">
      <w:pPr>
        <w:shd w:val="clear" w:color="auto" w:fill="FFFFFF"/>
        <w:spacing w:before="240" w:after="240"/>
        <w:rPr>
          <w:color w:val="0F1115"/>
        </w:rPr>
      </w:pPr>
    </w:p>
    <w:p w14:paraId="3B5D4B9F" w14:textId="77777777" w:rsidR="00574620" w:rsidRDefault="00574620">
      <w:pPr>
        <w:shd w:val="clear" w:color="auto" w:fill="FFFFFF"/>
        <w:spacing w:before="240" w:after="240"/>
        <w:rPr>
          <w:color w:val="0F1115"/>
        </w:rPr>
      </w:pPr>
    </w:p>
    <w:p w14:paraId="052AECAE" w14:textId="77777777" w:rsidR="00574620" w:rsidRDefault="00574620">
      <w:pPr>
        <w:shd w:val="clear" w:color="auto" w:fill="FFFFFF"/>
        <w:spacing w:before="240" w:after="240"/>
        <w:rPr>
          <w:color w:val="0F1115"/>
        </w:rPr>
      </w:pPr>
    </w:p>
    <w:p w14:paraId="5AC6817D" w14:textId="77777777" w:rsidR="00574620" w:rsidRDefault="00574620">
      <w:pPr>
        <w:shd w:val="clear" w:color="auto" w:fill="FFFFFF"/>
        <w:spacing w:before="240" w:after="240"/>
        <w:rPr>
          <w:color w:val="0F1115"/>
        </w:rPr>
      </w:pPr>
    </w:p>
    <w:p w14:paraId="0C626DAF" w14:textId="77777777" w:rsidR="00574620" w:rsidRDefault="00574620">
      <w:pPr>
        <w:shd w:val="clear" w:color="auto" w:fill="FFFFFF"/>
        <w:spacing w:before="240" w:after="240"/>
        <w:rPr>
          <w:color w:val="0F1115"/>
        </w:rPr>
      </w:pPr>
    </w:p>
    <w:p w14:paraId="37167AD0" w14:textId="77777777" w:rsidR="00574620" w:rsidRDefault="00574620">
      <w:pPr>
        <w:shd w:val="clear" w:color="auto" w:fill="FFFFFF"/>
        <w:spacing w:before="240" w:after="240"/>
        <w:rPr>
          <w:color w:val="0F1115"/>
        </w:rPr>
      </w:pPr>
    </w:p>
    <w:p w14:paraId="747245CA" w14:textId="77777777" w:rsidR="00574620" w:rsidRDefault="00574620">
      <w:pPr>
        <w:shd w:val="clear" w:color="auto" w:fill="FFFFFF"/>
        <w:spacing w:before="240" w:after="240"/>
        <w:rPr>
          <w:color w:val="0F1115"/>
        </w:rPr>
      </w:pPr>
    </w:p>
    <w:p w14:paraId="5EEC5A7B" w14:textId="77777777" w:rsidR="00574620" w:rsidRDefault="00574620">
      <w:pPr>
        <w:shd w:val="clear" w:color="auto" w:fill="FFFFFF"/>
        <w:spacing w:before="240" w:after="240"/>
        <w:rPr>
          <w:color w:val="0F1115"/>
        </w:rPr>
      </w:pPr>
    </w:p>
    <w:p w14:paraId="2C580384" w14:textId="77777777" w:rsidR="00574620" w:rsidRDefault="00000000">
      <w:pPr>
        <w:shd w:val="clear" w:color="auto" w:fill="FFFFFF"/>
        <w:spacing w:before="240" w:after="240"/>
        <w:rPr>
          <w:color w:val="0F1115"/>
        </w:rPr>
      </w:pPr>
      <w:r>
        <w:rPr>
          <w:noProof/>
        </w:rPr>
        <w:drawing>
          <wp:anchor distT="114300" distB="114300" distL="114300" distR="114300" simplePos="0" relativeHeight="251659264" behindDoc="0" locked="0" layoutInCell="1" hidden="0" allowOverlap="1" wp14:anchorId="64F06B13" wp14:editId="7648A7C4">
            <wp:simplePos x="0" y="0"/>
            <wp:positionH relativeFrom="column">
              <wp:posOffset>28576</wp:posOffset>
            </wp:positionH>
            <wp:positionV relativeFrom="paragraph">
              <wp:posOffset>123825</wp:posOffset>
            </wp:positionV>
            <wp:extent cx="4933950" cy="2073687"/>
            <wp:effectExtent l="0" t="0" r="0" b="0"/>
            <wp:wrapSquare wrapText="bothSides" distT="114300" distB="114300" distL="114300" distR="11430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t="2953"/>
                    <a:stretch>
                      <a:fillRect/>
                    </a:stretch>
                  </pic:blipFill>
                  <pic:spPr>
                    <a:xfrm>
                      <a:off x="0" y="0"/>
                      <a:ext cx="4933950" cy="2073687"/>
                    </a:xfrm>
                    <a:prstGeom prst="rect">
                      <a:avLst/>
                    </a:prstGeom>
                    <a:ln/>
                  </pic:spPr>
                </pic:pic>
              </a:graphicData>
            </a:graphic>
          </wp:anchor>
        </w:drawing>
      </w:r>
    </w:p>
    <w:p w14:paraId="478BA8D5" w14:textId="77777777" w:rsidR="00574620" w:rsidRDefault="00574620">
      <w:pPr>
        <w:shd w:val="clear" w:color="auto" w:fill="FFFFFF"/>
        <w:spacing w:before="240" w:after="240"/>
        <w:rPr>
          <w:color w:val="0F1115"/>
        </w:rPr>
      </w:pPr>
    </w:p>
    <w:p w14:paraId="53D8D0F7" w14:textId="77777777" w:rsidR="00574620" w:rsidRDefault="00574620">
      <w:pPr>
        <w:shd w:val="clear" w:color="auto" w:fill="FFFFFF"/>
        <w:spacing w:before="240" w:after="240"/>
        <w:rPr>
          <w:color w:val="0F1115"/>
        </w:rPr>
      </w:pPr>
    </w:p>
    <w:p w14:paraId="3FD5688D" w14:textId="77777777" w:rsidR="00574620" w:rsidRDefault="00574620">
      <w:pPr>
        <w:shd w:val="clear" w:color="auto" w:fill="FFFFFF"/>
        <w:spacing w:before="240" w:after="240"/>
        <w:rPr>
          <w:color w:val="0F1115"/>
        </w:rPr>
      </w:pPr>
    </w:p>
    <w:p w14:paraId="7918B45F" w14:textId="77777777" w:rsidR="00574620" w:rsidRDefault="00574620">
      <w:pPr>
        <w:shd w:val="clear" w:color="auto" w:fill="FFFFFF"/>
        <w:spacing w:before="240" w:after="240"/>
        <w:rPr>
          <w:color w:val="0F1115"/>
        </w:rPr>
      </w:pPr>
    </w:p>
    <w:p w14:paraId="43CCA7D5" w14:textId="77777777" w:rsidR="00574620" w:rsidRDefault="00574620">
      <w:pPr>
        <w:shd w:val="clear" w:color="auto" w:fill="FFFFFF"/>
        <w:spacing w:before="240" w:after="240"/>
        <w:rPr>
          <w:color w:val="0F1115"/>
        </w:rPr>
      </w:pPr>
    </w:p>
    <w:p w14:paraId="1D4F7205" w14:textId="77777777" w:rsidR="00574620" w:rsidRPr="00C335D4" w:rsidRDefault="00000000" w:rsidP="00C335D4">
      <w:pPr>
        <w:pStyle w:val="Heading4"/>
      </w:pPr>
      <w:bookmarkStart w:id="21" w:name="_Toc231143656"/>
      <w:r w:rsidRPr="00C335D4">
        <w:t>Table 4: Project charter for improving efficiency and optimising the compressed air system.</w:t>
      </w:r>
      <w:bookmarkEnd w:id="21"/>
      <w:r w:rsidRPr="00C335D4">
        <w:t xml:space="preserve"> </w:t>
      </w:r>
    </w:p>
    <w:p w14:paraId="0BD5E2EA" w14:textId="77777777" w:rsidR="00574620" w:rsidRDefault="00574620">
      <w:pPr>
        <w:shd w:val="clear" w:color="auto" w:fill="FFFFFF"/>
        <w:spacing w:before="240" w:after="240"/>
        <w:rPr>
          <w:b/>
          <w:bCs/>
          <w:color w:val="0F1115"/>
        </w:rPr>
      </w:pPr>
    </w:p>
    <w:p w14:paraId="276EEE38" w14:textId="77777777" w:rsidR="00574620" w:rsidRDefault="00000000" w:rsidP="00C335D4">
      <w:pPr>
        <w:pStyle w:val="Heading3"/>
      </w:pPr>
      <w:bookmarkStart w:id="22" w:name="_Toc231142857"/>
      <w:r>
        <w:lastRenderedPageBreak/>
        <w:t>1.4.2. Timeline of project (GANTT Chart)</w:t>
      </w:r>
      <w:bookmarkEnd w:id="22"/>
      <w:r>
        <w:t xml:space="preserve"> </w:t>
      </w:r>
    </w:p>
    <w:p w14:paraId="65B5B18F" w14:textId="77777777" w:rsidR="00574620" w:rsidRDefault="00000000">
      <w:pPr>
        <w:shd w:val="clear" w:color="auto" w:fill="FFFFFF"/>
        <w:spacing w:before="240" w:after="240"/>
        <w:rPr>
          <w:b/>
          <w:bCs/>
          <w:color w:val="0F1115"/>
        </w:rPr>
      </w:pPr>
      <w:r>
        <w:rPr>
          <w:b/>
          <w:bCs/>
          <w:noProof/>
          <w:color w:val="0F1115"/>
        </w:rPr>
        <w:drawing>
          <wp:inline distT="114300" distB="114300" distL="114300" distR="114300" wp14:anchorId="5C5911AC" wp14:editId="6007DCE8">
            <wp:extent cx="5731200" cy="2197100"/>
            <wp:effectExtent l="0" t="0" r="0" b="0"/>
            <wp:docPr id="107" name="image115.png"/>
            <wp:cNvGraphicFramePr/>
            <a:graphic xmlns:a="http://schemas.openxmlformats.org/drawingml/2006/main">
              <a:graphicData uri="http://schemas.openxmlformats.org/drawingml/2006/picture">
                <pic:pic xmlns:pic="http://schemas.openxmlformats.org/drawingml/2006/picture">
                  <pic:nvPicPr>
                    <pic:cNvPr id="0" name="image115.png"/>
                    <pic:cNvPicPr preferRelativeResize="0"/>
                  </pic:nvPicPr>
                  <pic:blipFill>
                    <a:blip r:embed="rId14"/>
                    <a:srcRect/>
                    <a:stretch>
                      <a:fillRect/>
                    </a:stretch>
                  </pic:blipFill>
                  <pic:spPr>
                    <a:xfrm>
                      <a:off x="0" y="0"/>
                      <a:ext cx="5731200" cy="2197100"/>
                    </a:xfrm>
                    <a:prstGeom prst="rect">
                      <a:avLst/>
                    </a:prstGeom>
                    <a:ln/>
                  </pic:spPr>
                </pic:pic>
              </a:graphicData>
            </a:graphic>
          </wp:inline>
        </w:drawing>
      </w:r>
    </w:p>
    <w:p w14:paraId="0669A547" w14:textId="77777777" w:rsidR="00574620" w:rsidRDefault="00000000" w:rsidP="00C335D4">
      <w:pPr>
        <w:pStyle w:val="Heading5"/>
      </w:pPr>
      <w:bookmarkStart w:id="23" w:name="_Toc231145040"/>
      <w:r>
        <w:t>Figure 1: Gantt chart of the idealised timeline for the project.</w:t>
      </w:r>
      <w:bookmarkEnd w:id="23"/>
      <w:r>
        <w:t xml:space="preserve"> </w:t>
      </w:r>
    </w:p>
    <w:p w14:paraId="1DF63E9B" w14:textId="77777777" w:rsidR="00574620" w:rsidRDefault="00000000">
      <w:pPr>
        <w:shd w:val="clear" w:color="auto" w:fill="FFFFFF"/>
        <w:spacing w:before="240" w:after="240"/>
        <w:rPr>
          <w:color w:val="0F1115"/>
        </w:rPr>
      </w:pPr>
      <w:r>
        <w:rPr>
          <w:color w:val="0F1115"/>
        </w:rPr>
        <w:t xml:space="preserve">Figure 1 presents the initial project timeline developed to structure the planned stages of baseline assessment, remediation, monitoring, optimisation activities, and dissertation development. </w:t>
      </w:r>
    </w:p>
    <w:p w14:paraId="0ACC816D" w14:textId="77777777" w:rsidR="00574620" w:rsidRPr="00C335D4" w:rsidRDefault="00000000" w:rsidP="00C335D4">
      <w:pPr>
        <w:pStyle w:val="Heading2"/>
      </w:pPr>
      <w:bookmarkStart w:id="24" w:name="_2d0v5xsq9haw" w:colFirst="0" w:colLast="0"/>
      <w:bookmarkStart w:id="25" w:name="_Toc231142858"/>
      <w:bookmarkEnd w:id="24"/>
      <w:r w:rsidRPr="00C335D4">
        <w:t>1.5 Scope and Delimitations</w:t>
      </w:r>
      <w:bookmarkEnd w:id="25"/>
    </w:p>
    <w:p w14:paraId="628DE027" w14:textId="77777777" w:rsidR="00574620" w:rsidRDefault="00000000">
      <w:pPr>
        <w:shd w:val="clear" w:color="auto" w:fill="FFFFFF"/>
        <w:spacing w:before="240" w:after="240"/>
      </w:pPr>
      <w:r>
        <w:t>This project focuses on the compressed air system at the Renishaw Miskin facility, including:</w:t>
      </w:r>
    </w:p>
    <w:p w14:paraId="77DD22CA" w14:textId="77777777" w:rsidR="00574620" w:rsidRDefault="00000000">
      <w:pPr>
        <w:numPr>
          <w:ilvl w:val="0"/>
          <w:numId w:val="38"/>
        </w:numPr>
        <w:shd w:val="clear" w:color="auto" w:fill="FFFFFF"/>
        <w:spacing w:before="240"/>
      </w:pPr>
      <w:r>
        <w:t>all ten compressors,</w:t>
      </w:r>
    </w:p>
    <w:p w14:paraId="798C8B6D" w14:textId="77777777" w:rsidR="00574620" w:rsidRDefault="00000000">
      <w:pPr>
        <w:numPr>
          <w:ilvl w:val="0"/>
          <w:numId w:val="38"/>
        </w:numPr>
        <w:shd w:val="clear" w:color="auto" w:fill="FFFFFF"/>
      </w:pPr>
      <w:r>
        <w:t>the ring main distribution network,</w:t>
      </w:r>
    </w:p>
    <w:p w14:paraId="1FCDD21B" w14:textId="77777777" w:rsidR="00574620" w:rsidRDefault="00000000">
      <w:pPr>
        <w:numPr>
          <w:ilvl w:val="0"/>
          <w:numId w:val="38"/>
        </w:numPr>
        <w:shd w:val="clear" w:color="auto" w:fill="FFFFFF"/>
      </w:pPr>
      <w:r>
        <w:t>associated dryers and filters,</w:t>
      </w:r>
    </w:p>
    <w:p w14:paraId="360212E0" w14:textId="77777777" w:rsidR="00574620" w:rsidRDefault="00000000">
      <w:pPr>
        <w:numPr>
          <w:ilvl w:val="0"/>
          <w:numId w:val="38"/>
        </w:numPr>
        <w:shd w:val="clear" w:color="auto" w:fill="FFFFFF"/>
        <w:spacing w:after="240"/>
      </w:pPr>
      <w:r>
        <w:t>and connected end-use equipment.</w:t>
      </w:r>
    </w:p>
    <w:p w14:paraId="089AF6A4" w14:textId="77777777" w:rsidR="00574620" w:rsidRDefault="00000000">
      <w:pPr>
        <w:shd w:val="clear" w:color="auto" w:fill="FFFFFF"/>
        <w:spacing w:before="240" w:after="240"/>
      </w:pPr>
      <w:proofErr w:type="gramStart"/>
      <w:r>
        <w:t>Particular focus</w:t>
      </w:r>
      <w:proofErr w:type="gramEnd"/>
      <w:r>
        <w:t xml:space="preserve"> is placed on CNC machining areas due to their high compressed air demand.</w:t>
      </w:r>
    </w:p>
    <w:p w14:paraId="3BF4AE32" w14:textId="77777777" w:rsidR="00574620" w:rsidRDefault="00000000">
      <w:pPr>
        <w:shd w:val="clear" w:color="auto" w:fill="FFFFFF"/>
        <w:spacing w:before="240" w:after="240"/>
      </w:pPr>
      <w:r>
        <w:t>The following areas are excluded from the project scope:</w:t>
      </w:r>
    </w:p>
    <w:p w14:paraId="34CB8BFB" w14:textId="77777777" w:rsidR="00574620" w:rsidRDefault="00000000">
      <w:pPr>
        <w:numPr>
          <w:ilvl w:val="0"/>
          <w:numId w:val="29"/>
        </w:numPr>
        <w:shd w:val="clear" w:color="auto" w:fill="FFFFFF"/>
        <w:spacing w:before="240"/>
      </w:pPr>
      <w:r>
        <w:t>Major compressor hardware or control modifications (e.g., energy recovery systems or drive replacement)</w:t>
      </w:r>
    </w:p>
    <w:p w14:paraId="7FC5F186" w14:textId="77777777" w:rsidR="00574620" w:rsidRDefault="00000000">
      <w:pPr>
        <w:numPr>
          <w:ilvl w:val="0"/>
          <w:numId w:val="29"/>
        </w:numPr>
        <w:shd w:val="clear" w:color="auto" w:fill="FFFFFF"/>
      </w:pPr>
      <w:r>
        <w:t>Detailed thermodynamic modelling of compressor cycles</w:t>
      </w:r>
    </w:p>
    <w:p w14:paraId="67CF9D9C" w14:textId="77777777" w:rsidR="00574620" w:rsidRDefault="00000000">
      <w:pPr>
        <w:numPr>
          <w:ilvl w:val="0"/>
          <w:numId w:val="29"/>
        </w:numPr>
        <w:shd w:val="clear" w:color="auto" w:fill="FFFFFF"/>
        <w:spacing w:after="240"/>
      </w:pPr>
      <w:r>
        <w:t>Non-compressed-air utilities such as electrical power, hydraulics, or cooling water systems</w:t>
      </w:r>
    </w:p>
    <w:p w14:paraId="22DE544C" w14:textId="77777777" w:rsidR="00574620" w:rsidRDefault="00000000">
      <w:pPr>
        <w:shd w:val="clear" w:color="auto" w:fill="FFFFFF"/>
        <w:spacing w:before="240" w:after="240"/>
      </w:pPr>
      <w:r>
        <w:lastRenderedPageBreak/>
        <w:t>Recommendations relating to these areas are discussed as future work where appropriate.</w:t>
      </w:r>
    </w:p>
    <w:p w14:paraId="4654AD4B" w14:textId="77777777" w:rsidR="00574620" w:rsidRPr="00C335D4" w:rsidRDefault="00000000" w:rsidP="00C335D4">
      <w:pPr>
        <w:pStyle w:val="Heading2"/>
      </w:pPr>
      <w:bookmarkStart w:id="26" w:name="_fdn5q7ro6fs8" w:colFirst="0" w:colLast="0"/>
      <w:bookmarkStart w:id="27" w:name="_Toc231142859"/>
      <w:bookmarkEnd w:id="26"/>
      <w:r w:rsidRPr="00C335D4">
        <w:t>1.6 Thesis Structure</w:t>
      </w:r>
      <w:bookmarkEnd w:id="27"/>
    </w:p>
    <w:p w14:paraId="3988ED3D" w14:textId="77777777" w:rsidR="00574620" w:rsidRDefault="00000000">
      <w:pPr>
        <w:shd w:val="clear" w:color="auto" w:fill="FFFFFF"/>
        <w:spacing w:before="240" w:after="240"/>
      </w:pPr>
      <w:r>
        <w:t>This dissertation is organised into eight chapters:</w:t>
      </w:r>
    </w:p>
    <w:p w14:paraId="55021294" w14:textId="77777777" w:rsidR="00574620" w:rsidRDefault="00000000">
      <w:pPr>
        <w:numPr>
          <w:ilvl w:val="0"/>
          <w:numId w:val="19"/>
        </w:numPr>
        <w:shd w:val="clear" w:color="auto" w:fill="FFFFFF"/>
        <w:spacing w:before="240"/>
      </w:pPr>
      <w:r>
        <w:rPr>
          <w:b/>
          <w:bCs/>
        </w:rPr>
        <w:t>Chapter 2</w:t>
      </w:r>
      <w:r>
        <w:t xml:space="preserve"> reviews the literature relating to compressed air thermodynamics, VSD systems, leak detection methodologies, and industrial energy optimisation.</w:t>
      </w:r>
    </w:p>
    <w:p w14:paraId="4B8F944D" w14:textId="77777777" w:rsidR="00574620" w:rsidRDefault="00000000">
      <w:pPr>
        <w:numPr>
          <w:ilvl w:val="0"/>
          <w:numId w:val="19"/>
        </w:numPr>
        <w:shd w:val="clear" w:color="auto" w:fill="FFFFFF"/>
      </w:pPr>
      <w:r>
        <w:rPr>
          <w:b/>
          <w:bCs/>
        </w:rPr>
        <w:t>Chapter 3</w:t>
      </w:r>
      <w:r>
        <w:t xml:space="preserve"> presents the site context, compressor configuration, distribution network, and baseline energy assessment.</w:t>
      </w:r>
    </w:p>
    <w:p w14:paraId="5E393453" w14:textId="77777777" w:rsidR="00574620" w:rsidRDefault="00000000">
      <w:pPr>
        <w:numPr>
          <w:ilvl w:val="0"/>
          <w:numId w:val="19"/>
        </w:numPr>
        <w:shd w:val="clear" w:color="auto" w:fill="FFFFFF"/>
      </w:pPr>
      <w:r>
        <w:rPr>
          <w:b/>
          <w:bCs/>
        </w:rPr>
        <w:t>Chapter 4</w:t>
      </w:r>
      <w:r>
        <w:t xml:space="preserve"> outlines the methodology adopted for leak detection, monitoring, and optimisation.</w:t>
      </w:r>
    </w:p>
    <w:p w14:paraId="539932A3" w14:textId="77777777" w:rsidR="00574620" w:rsidRDefault="00000000">
      <w:pPr>
        <w:numPr>
          <w:ilvl w:val="0"/>
          <w:numId w:val="19"/>
        </w:numPr>
        <w:shd w:val="clear" w:color="auto" w:fill="FFFFFF"/>
      </w:pPr>
      <w:r>
        <w:rPr>
          <w:b/>
          <w:bCs/>
        </w:rPr>
        <w:t>Chapter 5</w:t>
      </w:r>
      <w:r>
        <w:t xml:space="preserve"> presents the results of the optimisation work, including measured reductions in compressed air demand, energy consumption, and operating cost.</w:t>
      </w:r>
    </w:p>
    <w:p w14:paraId="373872EE" w14:textId="77777777" w:rsidR="00574620" w:rsidRDefault="00000000">
      <w:pPr>
        <w:numPr>
          <w:ilvl w:val="0"/>
          <w:numId w:val="19"/>
        </w:numPr>
        <w:shd w:val="clear" w:color="auto" w:fill="FFFFFF"/>
      </w:pPr>
      <w:r>
        <w:rPr>
          <w:b/>
          <w:bCs/>
        </w:rPr>
        <w:t>Chapter 6</w:t>
      </w:r>
      <w:r>
        <w:t xml:space="preserve"> discusses the significance, limitations, and wider implications of the findings.</w:t>
      </w:r>
    </w:p>
    <w:p w14:paraId="0B9DD487" w14:textId="77777777" w:rsidR="00574620" w:rsidRDefault="00000000">
      <w:pPr>
        <w:numPr>
          <w:ilvl w:val="0"/>
          <w:numId w:val="19"/>
        </w:numPr>
        <w:shd w:val="clear" w:color="auto" w:fill="FFFFFF"/>
      </w:pPr>
      <w:r>
        <w:rPr>
          <w:b/>
          <w:bCs/>
        </w:rPr>
        <w:t xml:space="preserve">Chapter 7 </w:t>
      </w:r>
      <w:r>
        <w:t>provides recommendations for further work.</w:t>
      </w:r>
    </w:p>
    <w:p w14:paraId="40EEFE22" w14:textId="77777777" w:rsidR="00574620" w:rsidRDefault="00000000">
      <w:pPr>
        <w:numPr>
          <w:ilvl w:val="0"/>
          <w:numId w:val="19"/>
        </w:numPr>
        <w:shd w:val="clear" w:color="auto" w:fill="FFFFFF"/>
        <w:spacing w:after="240"/>
      </w:pPr>
      <w:r>
        <w:rPr>
          <w:b/>
          <w:bCs/>
        </w:rPr>
        <w:t>Chapter 8</w:t>
      </w:r>
      <w:r>
        <w:t xml:space="preserve"> concludes the report. </w:t>
      </w:r>
    </w:p>
    <w:p w14:paraId="2B9835F2" w14:textId="77777777" w:rsidR="00574620" w:rsidRDefault="00000000">
      <w:r>
        <w:t>r</w:t>
      </w:r>
    </w:p>
    <w:p w14:paraId="095A455B" w14:textId="77777777" w:rsidR="00574620" w:rsidRDefault="00000000">
      <w:r>
        <w:pict w14:anchorId="28B29FED">
          <v:rect id="_x0000_i1181" style="width:0;height:1.5pt" o:hralign="center" o:hrstd="t" o:hr="t" fillcolor="#a0a0a0" stroked="f"/>
        </w:pict>
      </w:r>
    </w:p>
    <w:p w14:paraId="67236FA0" w14:textId="77777777" w:rsidR="00574620" w:rsidRDefault="00574620">
      <w:pPr>
        <w:pStyle w:val="Heading1"/>
        <w:keepNext w:val="0"/>
        <w:keepLines w:val="0"/>
        <w:shd w:val="clear" w:color="auto" w:fill="FFFFFF"/>
        <w:spacing w:before="480"/>
        <w:rPr>
          <w:b/>
          <w:bCs/>
          <w:color w:val="0F1115"/>
          <w:sz w:val="22"/>
          <w:szCs w:val="22"/>
        </w:rPr>
      </w:pPr>
      <w:bookmarkStart w:id="28" w:name="_afm2y5xse7ct" w:colFirst="0" w:colLast="0"/>
      <w:bookmarkEnd w:id="28"/>
    </w:p>
    <w:p w14:paraId="557E3679" w14:textId="77777777" w:rsidR="00574620" w:rsidRDefault="00574620">
      <w:pPr>
        <w:pStyle w:val="Heading1"/>
        <w:keepNext w:val="0"/>
        <w:keepLines w:val="0"/>
        <w:shd w:val="clear" w:color="auto" w:fill="FFFFFF"/>
        <w:spacing w:before="480"/>
        <w:rPr>
          <w:b/>
          <w:bCs/>
          <w:color w:val="0F1115"/>
          <w:sz w:val="22"/>
          <w:szCs w:val="22"/>
        </w:rPr>
      </w:pPr>
      <w:bookmarkStart w:id="29" w:name="_t776x8bsl7bd" w:colFirst="0" w:colLast="0"/>
      <w:bookmarkEnd w:id="29"/>
    </w:p>
    <w:p w14:paraId="65FCA8A1" w14:textId="77777777" w:rsidR="00574620" w:rsidRDefault="00574620">
      <w:pPr>
        <w:pStyle w:val="Heading1"/>
        <w:keepNext w:val="0"/>
        <w:keepLines w:val="0"/>
        <w:shd w:val="clear" w:color="auto" w:fill="FFFFFF"/>
        <w:spacing w:before="480"/>
        <w:rPr>
          <w:b/>
          <w:bCs/>
          <w:color w:val="0F1115"/>
          <w:sz w:val="22"/>
          <w:szCs w:val="22"/>
        </w:rPr>
      </w:pPr>
      <w:bookmarkStart w:id="30" w:name="_e5o8r9gq5c9t" w:colFirst="0" w:colLast="0"/>
      <w:bookmarkEnd w:id="30"/>
    </w:p>
    <w:p w14:paraId="28DE1F2D" w14:textId="77777777" w:rsidR="00574620" w:rsidRDefault="00574620">
      <w:pPr>
        <w:pStyle w:val="Heading1"/>
        <w:keepNext w:val="0"/>
        <w:keepLines w:val="0"/>
        <w:shd w:val="clear" w:color="auto" w:fill="FFFFFF"/>
        <w:spacing w:before="480"/>
        <w:rPr>
          <w:b/>
          <w:bCs/>
          <w:color w:val="0F1115"/>
          <w:sz w:val="22"/>
          <w:szCs w:val="22"/>
        </w:rPr>
      </w:pPr>
      <w:bookmarkStart w:id="31" w:name="_g4c3puejw4ik" w:colFirst="0" w:colLast="0"/>
      <w:bookmarkEnd w:id="31"/>
    </w:p>
    <w:p w14:paraId="6C5ED065" w14:textId="77777777" w:rsidR="00574620" w:rsidRDefault="00574620">
      <w:pPr>
        <w:pStyle w:val="Heading1"/>
        <w:keepNext w:val="0"/>
        <w:keepLines w:val="0"/>
        <w:shd w:val="clear" w:color="auto" w:fill="FFFFFF"/>
        <w:spacing w:before="480"/>
        <w:rPr>
          <w:b/>
          <w:bCs/>
          <w:color w:val="0F1115"/>
          <w:sz w:val="22"/>
          <w:szCs w:val="22"/>
        </w:rPr>
      </w:pPr>
      <w:bookmarkStart w:id="32" w:name="_5zyenbidwlnk" w:colFirst="0" w:colLast="0"/>
      <w:bookmarkEnd w:id="32"/>
    </w:p>
    <w:p w14:paraId="64093F88" w14:textId="77777777" w:rsidR="00574620" w:rsidRPr="00C335D4" w:rsidRDefault="00000000" w:rsidP="00C335D4">
      <w:pPr>
        <w:pStyle w:val="Heading1"/>
      </w:pPr>
      <w:bookmarkStart w:id="33" w:name="_kyjred4u8kb" w:colFirst="0" w:colLast="0"/>
      <w:bookmarkStart w:id="34" w:name="_7oxsfnt0m6az" w:colFirst="0" w:colLast="0"/>
      <w:bookmarkStart w:id="35" w:name="_dniwywk53kqb" w:colFirst="0" w:colLast="0"/>
      <w:bookmarkStart w:id="36" w:name="_3vyofnvbsam" w:colFirst="0" w:colLast="0"/>
      <w:bookmarkStart w:id="37" w:name="_Toc231142860"/>
      <w:bookmarkEnd w:id="33"/>
      <w:bookmarkEnd w:id="34"/>
      <w:bookmarkEnd w:id="35"/>
      <w:bookmarkEnd w:id="36"/>
      <w:r w:rsidRPr="00C335D4">
        <w:lastRenderedPageBreak/>
        <w:t>Chapter 2: Literature Review</w:t>
      </w:r>
      <w:bookmarkEnd w:id="37"/>
    </w:p>
    <w:p w14:paraId="51D71E52" w14:textId="77777777" w:rsidR="00574620" w:rsidRPr="00C335D4" w:rsidRDefault="00000000" w:rsidP="00C335D4">
      <w:pPr>
        <w:pStyle w:val="Heading2"/>
      </w:pPr>
      <w:bookmarkStart w:id="38" w:name="_7rabwet2zn5s" w:colFirst="0" w:colLast="0"/>
      <w:bookmarkStart w:id="39" w:name="_Toc231142861"/>
      <w:bookmarkEnd w:id="38"/>
      <w:r w:rsidRPr="00C335D4">
        <w:t>2.1 Thermodynamics of Air Compression</w:t>
      </w:r>
      <w:bookmarkEnd w:id="39"/>
    </w:p>
    <w:p w14:paraId="44B3086E" w14:textId="77777777" w:rsidR="00574620" w:rsidRPr="00C335D4" w:rsidRDefault="00000000" w:rsidP="00C335D4">
      <w:pPr>
        <w:pStyle w:val="Heading3"/>
      </w:pPr>
      <w:bookmarkStart w:id="40" w:name="_5gnz7px2a1vq" w:colFirst="0" w:colLast="0"/>
      <w:bookmarkStart w:id="41" w:name="_Toc231142862"/>
      <w:bookmarkEnd w:id="40"/>
      <w:r w:rsidRPr="00C335D4">
        <w:t>2.1.1 Energy Requirements of Compression</w:t>
      </w:r>
      <w:bookmarkEnd w:id="41"/>
    </w:p>
    <w:p w14:paraId="2357393B" w14:textId="77777777" w:rsidR="00574620" w:rsidRDefault="00000000">
      <w:pPr>
        <w:shd w:val="clear" w:color="auto" w:fill="FFFFFF"/>
        <w:spacing w:before="240" w:after="240"/>
        <w:rPr>
          <w:color w:val="0F1115"/>
        </w:rPr>
      </w:pPr>
      <w:r>
        <w:rPr>
          <w:color w:val="0F1115"/>
        </w:rPr>
        <w:t>Compressed air systems operate according to the first and second laws of thermodynamics. Increasing gas pressure requires mechanical work and typically causes a rise in temperature unless heat is removed. This relationship can be expressed as:</w:t>
      </w:r>
    </w:p>
    <w:p w14:paraId="643B5B08" w14:textId="77777777" w:rsidR="00574620" w:rsidRDefault="00000000">
      <w:pPr>
        <w:shd w:val="clear" w:color="auto" w:fill="FFFFFF"/>
        <w:spacing w:before="240" w:after="240"/>
        <w:rPr>
          <w:color w:val="0F1115"/>
        </w:rPr>
      </w:pPr>
      <m:oMathPara>
        <m:oMath>
          <m:r>
            <w:rPr>
              <w:rFonts w:ascii="Cambria Math" w:hAnsi="Cambria Math"/>
              <w:color w:val="0F1115"/>
            </w:rPr>
            <m:t>W=-v dp</m:t>
          </m:r>
        </m:oMath>
      </m:oMathPara>
    </w:p>
    <w:p w14:paraId="54203080" w14:textId="77777777" w:rsidR="00574620" w:rsidRDefault="00000000">
      <w:pPr>
        <w:shd w:val="clear" w:color="auto" w:fill="FFFFFF"/>
        <w:spacing w:before="240" w:after="240"/>
        <w:rPr>
          <w:color w:val="0F1115"/>
        </w:rPr>
      </w:pPr>
      <w:r>
        <w:rPr>
          <w:color w:val="0F1115"/>
        </w:rPr>
        <w:t>(</w:t>
      </w:r>
      <w:proofErr w:type="spellStart"/>
      <w:r>
        <w:rPr>
          <w:color w:val="0F1115"/>
        </w:rPr>
        <w:t>Bacellar</w:t>
      </w:r>
      <w:proofErr w:type="spellEnd"/>
      <w:r>
        <w:rPr>
          <w:color w:val="0F1115"/>
        </w:rPr>
        <w:t xml:space="preserve"> et al., 2022).</w:t>
      </w:r>
    </w:p>
    <w:p w14:paraId="71F17C3C" w14:textId="77777777" w:rsidR="00574620" w:rsidRDefault="00000000">
      <w:pPr>
        <w:shd w:val="clear" w:color="auto" w:fill="FFFFFF"/>
        <w:spacing w:before="240" w:after="240"/>
        <w:rPr>
          <w:color w:val="0F1115"/>
        </w:rPr>
      </w:pPr>
      <w:r>
        <w:rPr>
          <w:color w:val="0F1115"/>
        </w:rPr>
        <w:t>Compression energy, therefore, depends not only on pressure increase but also on heat transfer and internal losses during the process. At Renishaw Miskin, the oil-injected rotary screw compressors partially remove heat during compression, improving efficiency compared to purely adiabatic compression, although significant losses remain (</w:t>
      </w:r>
      <w:proofErr w:type="spellStart"/>
      <w:r>
        <w:rPr>
          <w:color w:val="0F1115"/>
        </w:rPr>
        <w:t>Bacellar</w:t>
      </w:r>
      <w:proofErr w:type="spellEnd"/>
      <w:r>
        <w:rPr>
          <w:color w:val="0F1115"/>
        </w:rPr>
        <w:t xml:space="preserve"> et al., 2022).</w:t>
      </w:r>
    </w:p>
    <w:p w14:paraId="5837EC8D" w14:textId="77777777" w:rsidR="00574620" w:rsidRPr="00C335D4" w:rsidRDefault="00000000" w:rsidP="00C335D4">
      <w:pPr>
        <w:pStyle w:val="Heading3"/>
      </w:pPr>
      <w:bookmarkStart w:id="42" w:name="_grnmocyyugpb" w:colFirst="0" w:colLast="0"/>
      <w:bookmarkStart w:id="43" w:name="_Toc231142863"/>
      <w:bookmarkEnd w:id="42"/>
      <w:r w:rsidRPr="00C335D4">
        <w:t>2.1.2 Ideal and Real Compression Behaviour</w:t>
      </w:r>
      <w:bookmarkEnd w:id="43"/>
    </w:p>
    <w:p w14:paraId="747AC6A5" w14:textId="77777777" w:rsidR="00574620" w:rsidRDefault="00000000">
      <w:pPr>
        <w:shd w:val="clear" w:color="auto" w:fill="FFFFFF"/>
        <w:spacing w:before="240" w:after="240"/>
        <w:rPr>
          <w:color w:val="0F1115"/>
        </w:rPr>
      </w:pPr>
      <w:r>
        <w:rPr>
          <w:color w:val="0F1115"/>
        </w:rPr>
        <w:t>Ideal thermodynamic models are commonly used to benchmark compressor performance.</w:t>
      </w:r>
    </w:p>
    <w:p w14:paraId="25239796" w14:textId="77777777" w:rsidR="00574620" w:rsidRDefault="00000000">
      <w:pPr>
        <w:shd w:val="clear" w:color="auto" w:fill="FFFFFF"/>
        <w:spacing w:before="240" w:after="240"/>
        <w:rPr>
          <w:color w:val="0F1115"/>
        </w:rPr>
      </w:pPr>
      <w:r>
        <w:rPr>
          <w:color w:val="0F1115"/>
        </w:rPr>
        <w:t>Isentropic compression represents a reversible adiabatic process and defines a theoretical efficiency limit. Compressor performance is therefore often expressed in terms of isentropic efficiency (Heselmann et al., 2026).</w:t>
      </w:r>
    </w:p>
    <w:p w14:paraId="617B21D8" w14:textId="77777777" w:rsidR="00574620" w:rsidRDefault="00000000">
      <w:pPr>
        <w:shd w:val="clear" w:color="auto" w:fill="FFFFFF"/>
        <w:spacing w:before="240" w:after="240"/>
        <w:rPr>
          <w:color w:val="0F1115"/>
        </w:rPr>
      </w:pPr>
      <w:r>
        <w:rPr>
          <w:color w:val="0F1115"/>
        </w:rPr>
        <w:t>In practice, real compression follows a polytropic process where heat transfer and losses occur:</w:t>
      </w:r>
    </w:p>
    <w:p w14:paraId="4BCE38D4" w14:textId="77777777" w:rsidR="00574620" w:rsidRDefault="00000000">
      <w:pPr>
        <w:shd w:val="clear" w:color="auto" w:fill="FFFFFF"/>
        <w:spacing w:before="240" w:after="240"/>
        <w:rPr>
          <w:color w:val="0F1115"/>
        </w:rPr>
      </w:pPr>
      <m:oMathPara>
        <m:oMath>
          <m:r>
            <w:rPr>
              <w:rFonts w:ascii="Cambria Math" w:hAnsi="Cambria Math"/>
              <w:color w:val="0F1115"/>
            </w:rPr>
            <m:t>P</m:t>
          </m:r>
          <m:sSup>
            <m:sSupPr>
              <m:ctrlPr>
                <w:rPr>
                  <w:rFonts w:ascii="Cambria Math" w:hAnsi="Cambria Math"/>
                  <w:color w:val="0F1115"/>
                </w:rPr>
              </m:ctrlPr>
            </m:sSupPr>
            <m:e>
              <m:r>
                <w:rPr>
                  <w:rFonts w:ascii="Cambria Math" w:hAnsi="Cambria Math"/>
                  <w:color w:val="0F1115"/>
                </w:rPr>
                <m:t>V</m:t>
              </m:r>
            </m:e>
            <m:sup>
              <m:r>
                <w:rPr>
                  <w:rFonts w:ascii="Cambria Math" w:hAnsi="Cambria Math"/>
                  <w:color w:val="0F1115"/>
                </w:rPr>
                <m:t>n</m:t>
              </m:r>
            </m:sup>
          </m:sSup>
          <m:r>
            <w:rPr>
              <w:rFonts w:ascii="Cambria Math" w:hAnsi="Cambria Math"/>
              <w:color w:val="0F1115"/>
            </w:rPr>
            <m:t>=Constant</m:t>
          </m:r>
        </m:oMath>
      </m:oMathPara>
    </w:p>
    <w:p w14:paraId="4167034B" w14:textId="77777777" w:rsidR="00574620" w:rsidRDefault="00000000">
      <w:pPr>
        <w:shd w:val="clear" w:color="auto" w:fill="FFFFFF"/>
        <w:spacing w:before="240" w:after="240"/>
        <w:rPr>
          <w:color w:val="0F1115"/>
        </w:rPr>
      </w:pPr>
      <w:r>
        <w:rPr>
          <w:color w:val="0F1115"/>
        </w:rPr>
        <w:t>(</w:t>
      </w:r>
      <w:proofErr w:type="spellStart"/>
      <w:r>
        <w:rPr>
          <w:color w:val="0F1115"/>
        </w:rPr>
        <w:t>Bacellar</w:t>
      </w:r>
      <w:proofErr w:type="spellEnd"/>
      <w:r>
        <w:rPr>
          <w:color w:val="0F1115"/>
        </w:rPr>
        <w:t xml:space="preserve"> et al., 2022).</w:t>
      </w:r>
    </w:p>
    <w:p w14:paraId="27F62BC4" w14:textId="77777777" w:rsidR="00574620" w:rsidRDefault="00000000">
      <w:pPr>
        <w:shd w:val="clear" w:color="auto" w:fill="FFFFFF"/>
        <w:spacing w:before="240" w:after="240"/>
        <w:rPr>
          <w:color w:val="0F1115"/>
        </w:rPr>
      </w:pPr>
      <w:r>
        <w:rPr>
          <w:color w:val="0F1115"/>
        </w:rPr>
        <w:t>Although isothermal compression represents the theoretical minimum work input, real industrial systems operate between these idealised limits due to unavoidable thermal and mechanical losses (Shang et al., 2014).</w:t>
      </w:r>
    </w:p>
    <w:p w14:paraId="29F9B7AD" w14:textId="77777777" w:rsidR="00574620" w:rsidRPr="00C335D4" w:rsidRDefault="00000000" w:rsidP="00C335D4">
      <w:pPr>
        <w:pStyle w:val="Heading3"/>
      </w:pPr>
      <w:bookmarkStart w:id="44" w:name="_7njnjjpc0d4r" w:colFirst="0" w:colLast="0"/>
      <w:bookmarkStart w:id="45" w:name="_Toc231142864"/>
      <w:bookmarkEnd w:id="44"/>
      <w:r w:rsidRPr="00C335D4">
        <w:lastRenderedPageBreak/>
        <w:t>2.1.3 Irreversibility and Energy Losses</w:t>
      </w:r>
      <w:bookmarkEnd w:id="45"/>
    </w:p>
    <w:p w14:paraId="6C082789" w14:textId="77777777" w:rsidR="00574620" w:rsidRDefault="00000000">
      <w:pPr>
        <w:shd w:val="clear" w:color="auto" w:fill="FFFFFF"/>
        <w:spacing w:before="240" w:after="240"/>
        <w:rPr>
          <w:color w:val="0F1115"/>
        </w:rPr>
      </w:pPr>
      <w:r>
        <w:rPr>
          <w:color w:val="0F1115"/>
        </w:rPr>
        <w:t>Irreversibility is a major contributor to compressed air inefficiency.</w:t>
      </w:r>
    </w:p>
    <w:p w14:paraId="0FE19BBF" w14:textId="77777777" w:rsidR="00574620" w:rsidRDefault="00000000">
      <w:pPr>
        <w:shd w:val="clear" w:color="auto" w:fill="FFFFFF"/>
        <w:spacing w:before="240" w:after="240"/>
        <w:rPr>
          <w:color w:val="0F1115"/>
        </w:rPr>
      </w:pPr>
      <w:r>
        <w:rPr>
          <w:color w:val="0F1115"/>
        </w:rPr>
        <w:t>Typical losses arise from:</w:t>
      </w:r>
    </w:p>
    <w:p w14:paraId="5D20B44B" w14:textId="77777777" w:rsidR="00574620" w:rsidRDefault="00000000">
      <w:pPr>
        <w:numPr>
          <w:ilvl w:val="0"/>
          <w:numId w:val="11"/>
        </w:numPr>
        <w:shd w:val="clear" w:color="auto" w:fill="FFFFFF"/>
        <w:spacing w:before="240"/>
        <w:rPr>
          <w:color w:val="0F1115"/>
        </w:rPr>
      </w:pPr>
      <w:r>
        <w:rPr>
          <w:color w:val="0F1115"/>
        </w:rPr>
        <w:t>mechanical friction,</w:t>
      </w:r>
    </w:p>
    <w:p w14:paraId="4AB18D24" w14:textId="77777777" w:rsidR="00574620" w:rsidRDefault="00000000">
      <w:pPr>
        <w:numPr>
          <w:ilvl w:val="0"/>
          <w:numId w:val="11"/>
        </w:numPr>
        <w:shd w:val="clear" w:color="auto" w:fill="FFFFFF"/>
        <w:rPr>
          <w:color w:val="0F1115"/>
        </w:rPr>
      </w:pPr>
      <w:r>
        <w:rPr>
          <w:color w:val="0F1115"/>
        </w:rPr>
        <w:t>turbulence and flow restriction,</w:t>
      </w:r>
    </w:p>
    <w:p w14:paraId="18808D80" w14:textId="77777777" w:rsidR="00574620" w:rsidRDefault="00000000">
      <w:pPr>
        <w:numPr>
          <w:ilvl w:val="0"/>
          <w:numId w:val="11"/>
        </w:numPr>
        <w:shd w:val="clear" w:color="auto" w:fill="FFFFFF"/>
        <w:rPr>
          <w:color w:val="0F1115"/>
        </w:rPr>
      </w:pPr>
      <w:r>
        <w:rPr>
          <w:color w:val="0F1115"/>
        </w:rPr>
        <w:t>pressure drops across filters and pipework,</w:t>
      </w:r>
    </w:p>
    <w:p w14:paraId="16C11ECD" w14:textId="77777777" w:rsidR="00574620" w:rsidRDefault="00000000">
      <w:pPr>
        <w:numPr>
          <w:ilvl w:val="0"/>
          <w:numId w:val="11"/>
        </w:numPr>
        <w:shd w:val="clear" w:color="auto" w:fill="FFFFFF"/>
        <w:spacing w:after="240"/>
        <w:rPr>
          <w:color w:val="0F1115"/>
        </w:rPr>
      </w:pPr>
      <w:r>
        <w:rPr>
          <w:color w:val="0F1115"/>
        </w:rPr>
        <w:t>and heat transfer across finite temperature differences.</w:t>
      </w:r>
    </w:p>
    <w:p w14:paraId="09C753E6" w14:textId="77777777" w:rsidR="00574620" w:rsidRDefault="00000000">
      <w:pPr>
        <w:shd w:val="clear" w:color="auto" w:fill="FFFFFF"/>
        <w:spacing w:before="240" w:after="240"/>
        <w:rPr>
          <w:color w:val="0F1115"/>
        </w:rPr>
      </w:pPr>
      <w:r>
        <w:rPr>
          <w:color w:val="0F1115"/>
        </w:rPr>
        <w:t>These effects generate entropy and increase compressor work requirements (Millar, 2024).</w:t>
      </w:r>
    </w:p>
    <w:p w14:paraId="3EEA6596" w14:textId="77777777" w:rsidR="00574620" w:rsidRDefault="00000000">
      <w:pPr>
        <w:shd w:val="clear" w:color="auto" w:fill="FFFFFF"/>
        <w:spacing w:before="240" w:after="240"/>
        <w:rPr>
          <w:color w:val="0F1115"/>
        </w:rPr>
      </w:pPr>
      <w:r>
        <w:rPr>
          <w:color w:val="0F1115"/>
        </w:rPr>
        <w:t>Although oil injection reduces compression temperature, real systems cannot eliminate these losses entirely (</w:t>
      </w:r>
      <w:proofErr w:type="spellStart"/>
      <w:r>
        <w:rPr>
          <w:color w:val="0F1115"/>
        </w:rPr>
        <w:t>Bacellar</w:t>
      </w:r>
      <w:proofErr w:type="spellEnd"/>
      <w:r>
        <w:rPr>
          <w:color w:val="0F1115"/>
        </w:rPr>
        <w:t xml:space="preserve"> et al., 2022). Importantly, many inefficiencies occur within the wider compressed air system rather than the compressor itself.</w:t>
      </w:r>
    </w:p>
    <w:p w14:paraId="41480CD3" w14:textId="77777777" w:rsidR="00574620" w:rsidRPr="00C335D4" w:rsidRDefault="00000000" w:rsidP="00C335D4">
      <w:pPr>
        <w:pStyle w:val="Heading3"/>
      </w:pPr>
      <w:bookmarkStart w:id="46" w:name="_oanlgkaujn0n" w:colFirst="0" w:colLast="0"/>
      <w:bookmarkStart w:id="47" w:name="_Toc231142865"/>
      <w:bookmarkEnd w:id="46"/>
      <w:r w:rsidRPr="00C335D4">
        <w:t>2.1.4 Implications for Industrial Systems</w:t>
      </w:r>
      <w:bookmarkEnd w:id="47"/>
    </w:p>
    <w:p w14:paraId="0420D29F" w14:textId="77777777" w:rsidR="00574620" w:rsidRDefault="00000000">
      <w:pPr>
        <w:shd w:val="clear" w:color="auto" w:fill="FFFFFF"/>
        <w:spacing w:before="240" w:after="240"/>
        <w:rPr>
          <w:color w:val="0F1115"/>
        </w:rPr>
      </w:pPr>
      <w:r>
        <w:rPr>
          <w:color w:val="0F1115"/>
          <w:highlight w:val="white"/>
        </w:rPr>
        <w:t>For industrial systems such as Renishaw Miskin, thermodynamic inefficiencies translate directly into increased electricity consumption and operating cost. Polytropic efficiency is often preferred over isentropic efficiency for screw compressors because it accounts for internal leakages and heat transfer during compression and remains relatively constant across pressure ratios, making it more suitable for variable-speed operation (Heselmann et al., 2026).</w:t>
      </w:r>
      <w:r>
        <w:rPr>
          <w:color w:val="0F1115"/>
        </w:rPr>
        <w:t xml:space="preserve"> </w:t>
      </w:r>
    </w:p>
    <w:p w14:paraId="7A3CDAAD" w14:textId="77777777" w:rsidR="00574620" w:rsidRDefault="00000000">
      <w:pPr>
        <w:shd w:val="clear" w:color="auto" w:fill="FFFFFF"/>
        <w:spacing w:before="240" w:after="240"/>
        <w:rPr>
          <w:color w:val="0F1115"/>
        </w:rPr>
      </w:pPr>
      <w:r>
        <w:rPr>
          <w:color w:val="0F1115"/>
        </w:rPr>
        <w:t>The literature consistently suggests that reducing system-level losses rather than improving compressor hardware alone achieves the greatest efficiency improvements. Leakage, excessive pressure, and idle consumption all increase system demand and energy use.</w:t>
      </w:r>
    </w:p>
    <w:p w14:paraId="0B9E128A" w14:textId="77777777" w:rsidR="00574620" w:rsidRDefault="00000000">
      <w:pPr>
        <w:shd w:val="clear" w:color="auto" w:fill="FFFFFF"/>
        <w:spacing w:before="240" w:after="240"/>
        <w:rPr>
          <w:color w:val="0F1115"/>
        </w:rPr>
      </w:pPr>
      <w:r>
        <w:rPr>
          <w:color w:val="0F1115"/>
        </w:rPr>
        <w:t>Therefore, the project focused primarily on the following:</w:t>
      </w:r>
    </w:p>
    <w:p w14:paraId="4A39FCFE" w14:textId="77777777" w:rsidR="00574620" w:rsidRDefault="00000000">
      <w:pPr>
        <w:numPr>
          <w:ilvl w:val="0"/>
          <w:numId w:val="33"/>
        </w:numPr>
        <w:shd w:val="clear" w:color="auto" w:fill="FFFFFF"/>
        <w:spacing w:before="240"/>
        <w:rPr>
          <w:color w:val="0F1115"/>
        </w:rPr>
      </w:pPr>
      <w:r>
        <w:rPr>
          <w:color w:val="0F1115"/>
        </w:rPr>
        <w:t>leak reduction,</w:t>
      </w:r>
    </w:p>
    <w:p w14:paraId="2DAB7357" w14:textId="77777777" w:rsidR="00574620" w:rsidRDefault="00000000">
      <w:pPr>
        <w:numPr>
          <w:ilvl w:val="0"/>
          <w:numId w:val="33"/>
        </w:numPr>
        <w:shd w:val="clear" w:color="auto" w:fill="FFFFFF"/>
        <w:rPr>
          <w:color w:val="0F1115"/>
        </w:rPr>
      </w:pPr>
      <w:r>
        <w:rPr>
          <w:color w:val="0F1115"/>
        </w:rPr>
        <w:t>pressure optimisation,</w:t>
      </w:r>
    </w:p>
    <w:p w14:paraId="2574ACFE" w14:textId="77777777" w:rsidR="00574620" w:rsidRDefault="00000000">
      <w:pPr>
        <w:numPr>
          <w:ilvl w:val="0"/>
          <w:numId w:val="33"/>
        </w:numPr>
        <w:shd w:val="clear" w:color="auto" w:fill="FFFFFF"/>
        <w:rPr>
          <w:color w:val="0F1115"/>
        </w:rPr>
      </w:pPr>
      <w:r>
        <w:rPr>
          <w:color w:val="0F1115"/>
        </w:rPr>
        <w:t>elimination of idle consumption,</w:t>
      </w:r>
    </w:p>
    <w:p w14:paraId="081D64B1" w14:textId="77777777" w:rsidR="00574620" w:rsidRDefault="00000000">
      <w:pPr>
        <w:numPr>
          <w:ilvl w:val="0"/>
          <w:numId w:val="33"/>
        </w:numPr>
        <w:shd w:val="clear" w:color="auto" w:fill="FFFFFF"/>
        <w:spacing w:after="240"/>
        <w:rPr>
          <w:color w:val="0F1115"/>
        </w:rPr>
      </w:pPr>
      <w:r>
        <w:rPr>
          <w:color w:val="0F1115"/>
        </w:rPr>
        <w:t>and improved end-use control.</w:t>
      </w:r>
    </w:p>
    <w:p w14:paraId="6AAC9AA9" w14:textId="77777777" w:rsidR="00574620" w:rsidRDefault="00000000">
      <w:pPr>
        <w:shd w:val="clear" w:color="auto" w:fill="FFFFFF"/>
        <w:spacing w:before="240" w:after="240"/>
        <w:rPr>
          <w:b/>
          <w:bCs/>
          <w:color w:val="0F1115"/>
        </w:rPr>
      </w:pPr>
      <w:r>
        <w:rPr>
          <w:color w:val="0F1115"/>
        </w:rPr>
        <w:t>This approach prioritises reducing avoidable demand before considering improvements on the generation side.</w:t>
      </w:r>
    </w:p>
    <w:p w14:paraId="7AB646B8" w14:textId="77777777" w:rsidR="00574620" w:rsidRDefault="00000000" w:rsidP="00C335D4">
      <w:pPr>
        <w:pStyle w:val="Heading2"/>
      </w:pPr>
      <w:bookmarkStart w:id="48" w:name="_Toc231142866"/>
      <w:r>
        <w:lastRenderedPageBreak/>
        <w:t>2.2 The Cost of Compressed Air</w:t>
      </w:r>
      <w:bookmarkEnd w:id="48"/>
    </w:p>
    <w:p w14:paraId="3DC3EE50" w14:textId="77777777" w:rsidR="00574620" w:rsidRDefault="00000000">
      <w:pPr>
        <w:shd w:val="clear" w:color="auto" w:fill="FFFFFF"/>
        <w:spacing w:before="240" w:after="240"/>
      </w:pPr>
      <w:r>
        <w:t>Compressed air is widely recognised as one of the most expensive industrial utilities due to the low proportion of electrical input energy converted into useful pneumatic work (Cabello Eras et al., 2020).</w:t>
      </w:r>
    </w:p>
    <w:p w14:paraId="209A5B71" w14:textId="77777777" w:rsidR="00574620" w:rsidRDefault="00000000" w:rsidP="00C335D4">
      <w:pPr>
        <w:pStyle w:val="Heading3"/>
      </w:pPr>
      <w:bookmarkStart w:id="49" w:name="_Toc231142867"/>
      <w:r>
        <w:t>2.2.1 Life Cycle Cost Structure</w:t>
      </w:r>
      <w:bookmarkEnd w:id="49"/>
    </w:p>
    <w:p w14:paraId="5CB2B280" w14:textId="77777777" w:rsidR="00574620" w:rsidRDefault="00000000">
      <w:pPr>
        <w:shd w:val="clear" w:color="auto" w:fill="FFFFFF"/>
        <w:spacing w:before="240" w:after="240"/>
      </w:pPr>
      <w:r>
        <w:t xml:space="preserve">Energy consumption dominates the lifecycle cost of compressed air systems. Atlas Copco (2026) estimates that energy accounts for approximately 76% of total system cost, with capital and maintenance contributing around 14% and 10%, respectively. BOGE (2013) and </w:t>
      </w:r>
      <w:proofErr w:type="spellStart"/>
      <w:r>
        <w:t>Tamturbo</w:t>
      </w:r>
      <w:proofErr w:type="spellEnd"/>
      <w:r>
        <w:t xml:space="preserve"> (2025) report similar findings.</w:t>
      </w:r>
    </w:p>
    <w:p w14:paraId="4E76B808" w14:textId="77777777" w:rsidR="00574620" w:rsidRDefault="00000000">
      <w:pPr>
        <w:shd w:val="clear" w:color="auto" w:fill="FFFFFF"/>
        <w:spacing w:before="240" w:after="240"/>
      </w:pPr>
      <w:r>
        <w:t>Therefore, the biggest chance for long-term cost reduction is to lower the demand for compressed air.</w:t>
      </w:r>
    </w:p>
    <w:p w14:paraId="3B7EFB73" w14:textId="77777777" w:rsidR="00574620" w:rsidRDefault="00000000" w:rsidP="00C335D4">
      <w:pPr>
        <w:pStyle w:val="Heading3"/>
      </w:pPr>
      <w:bookmarkStart w:id="50" w:name="_Toc231142868"/>
      <w:r>
        <w:t>2.2.2 Key Performance Metrics</w:t>
      </w:r>
      <w:bookmarkEnd w:id="50"/>
    </w:p>
    <w:p w14:paraId="11813DE0" w14:textId="77777777" w:rsidR="00574620" w:rsidRDefault="00000000">
      <w:pPr>
        <w:shd w:val="clear" w:color="auto" w:fill="FFFFFF"/>
        <w:spacing w:before="240" w:after="240"/>
      </w:pPr>
      <w:r>
        <w:t>Compressed air performance is commonly assessed using Free Air Delivery (FAD) and Specific Energy Requirement (SER).</w:t>
      </w:r>
    </w:p>
    <w:p w14:paraId="262F7EB6" w14:textId="77777777" w:rsidR="00574620" w:rsidRDefault="00000000">
      <w:pPr>
        <w:shd w:val="clear" w:color="auto" w:fill="FFFFFF"/>
        <w:spacing w:before="240" w:after="240"/>
      </w:pPr>
      <w:r>
        <w:t>FAD standardises compressor output to inlet conditions, allowing for comparison between compressor capacities (ISO, 2009).</w:t>
      </w:r>
    </w:p>
    <w:p w14:paraId="071CD8C6" w14:textId="77777777" w:rsidR="00574620" w:rsidRDefault="00000000">
      <w:pPr>
        <w:shd w:val="clear" w:color="auto" w:fill="FFFFFF"/>
        <w:spacing w:before="240" w:after="240"/>
      </w:pPr>
      <w:r>
        <w:t xml:space="preserve">SER, typically expressed in </w:t>
      </w:r>
      <w:proofErr w:type="spellStart"/>
      <w:r>
        <w:t>Wh</w:t>
      </w:r>
      <w:proofErr w:type="spellEnd"/>
      <w:r>
        <w:t xml:space="preserve">/m³, represents the energy required to generate compressed air and is widely used as a system efficiency indicator (ISO, 2009). Hernández-Herrera et al. (2020) report that efficient systems operating at approximately 7 </w:t>
      </w:r>
      <w:proofErr w:type="gramStart"/>
      <w:r>
        <w:t>bar</w:t>
      </w:r>
      <w:proofErr w:type="gramEnd"/>
      <w:r>
        <w:t xml:space="preserve"> typically achieve 85–130 </w:t>
      </w:r>
      <w:proofErr w:type="spellStart"/>
      <w:r>
        <w:t>Wh</w:t>
      </w:r>
      <w:proofErr w:type="spellEnd"/>
      <w:r>
        <w:t>/m³.</w:t>
      </w:r>
    </w:p>
    <w:p w14:paraId="78B4D06F" w14:textId="77777777" w:rsidR="00574620" w:rsidRDefault="00000000">
      <w:pPr>
        <w:shd w:val="clear" w:color="auto" w:fill="FFFFFF"/>
        <w:spacing w:before="240" w:after="240"/>
      </w:pPr>
      <w:r>
        <w:t>SER varies with operating conditions and should therefore be interpreted as a system-level performance indicator rather than a fixed compressor efficiency value (</w:t>
      </w:r>
      <w:proofErr w:type="spellStart"/>
      <w:r>
        <w:t>Saidur</w:t>
      </w:r>
      <w:proofErr w:type="spellEnd"/>
      <w:r>
        <w:t xml:space="preserve">, Rahim and </w:t>
      </w:r>
      <w:proofErr w:type="spellStart"/>
      <w:r>
        <w:t>Hasanuzzaman</w:t>
      </w:r>
      <w:proofErr w:type="spellEnd"/>
      <w:r>
        <w:t>, 2010).</w:t>
      </w:r>
    </w:p>
    <w:p w14:paraId="4BAD2E7B" w14:textId="77777777" w:rsidR="00574620" w:rsidRDefault="00000000" w:rsidP="00C335D4">
      <w:pPr>
        <w:pStyle w:val="Heading3"/>
      </w:pPr>
      <w:bookmarkStart w:id="51" w:name="_Toc231142869"/>
      <w:r>
        <w:t>2.2.3 Evidence of Inefficiency in Industrial Systems</w:t>
      </w:r>
      <w:bookmarkEnd w:id="51"/>
    </w:p>
    <w:p w14:paraId="4DDCFDC6" w14:textId="77777777" w:rsidR="00574620" w:rsidRDefault="00000000">
      <w:pPr>
        <w:shd w:val="clear" w:color="auto" w:fill="FFFFFF"/>
        <w:spacing w:before="240" w:after="240"/>
      </w:pPr>
      <w:r>
        <w:t>Studies consistently demonstrate that compressed air inefficiency is widespread in industrial environments.</w:t>
      </w:r>
    </w:p>
    <w:p w14:paraId="32006DA5" w14:textId="77777777" w:rsidR="00574620" w:rsidRDefault="00000000">
      <w:pPr>
        <w:shd w:val="clear" w:color="auto" w:fill="FFFFFF"/>
        <w:spacing w:before="240" w:after="240"/>
      </w:pPr>
      <w:r>
        <w:t xml:space="preserve">Doyle and Cosgrove (2017) report leakage losses ranging from 37% to 89% of total compressed air energy use. Cabello Eras et al. (2020) found that 35% of compressed air </w:t>
      </w:r>
      <w:r>
        <w:lastRenderedPageBreak/>
        <w:t>production within a manufacturing facility was lost through leakage, while Hernández-Herrera et al. (2021) demonstrated that leak reduction alone can achieve energy savings of up to 28%.</w:t>
      </w:r>
    </w:p>
    <w:p w14:paraId="557B2F2D" w14:textId="77777777" w:rsidR="00574620" w:rsidRDefault="00000000">
      <w:pPr>
        <w:shd w:val="clear" w:color="auto" w:fill="FFFFFF"/>
        <w:spacing w:before="240" w:after="240"/>
      </w:pPr>
      <w:r>
        <w:t>These results underline the considerable optimisation potential within compressed air systems.</w:t>
      </w:r>
    </w:p>
    <w:p w14:paraId="71CDC230" w14:textId="77777777" w:rsidR="00574620" w:rsidRDefault="00000000" w:rsidP="00C335D4">
      <w:pPr>
        <w:pStyle w:val="Heading3"/>
      </w:pPr>
      <w:bookmarkStart w:id="52" w:name="_Toc231142870"/>
      <w:r>
        <w:t>2.2.4 Implications for System Optimisation</w:t>
      </w:r>
      <w:bookmarkEnd w:id="52"/>
    </w:p>
    <w:p w14:paraId="7D9F9A67" w14:textId="77777777" w:rsidR="00574620" w:rsidRDefault="00000000">
      <w:pPr>
        <w:shd w:val="clear" w:color="auto" w:fill="FFFFFF"/>
        <w:spacing w:before="240" w:after="240"/>
      </w:pPr>
      <w:r>
        <w:t>Because energy represents the largest lifecycle cost component, reducing compressed air demand provides the greatest opportunity for operational savings.</w:t>
      </w:r>
    </w:p>
    <w:p w14:paraId="6EF36211" w14:textId="77777777" w:rsidR="00574620" w:rsidRDefault="00000000">
      <w:pPr>
        <w:shd w:val="clear" w:color="auto" w:fill="FFFFFF"/>
        <w:spacing w:before="240" w:after="240"/>
        <w:rPr>
          <w:b/>
          <w:bCs/>
        </w:rPr>
      </w:pPr>
      <w:r>
        <w:t>The literature consistently identifies leak reduction, pressure optimisation, and the elimination of unnecessary consumption as the most effective system-level interventions. This directly supports the optimisation strategy adopted in this dissertation.</w:t>
      </w:r>
    </w:p>
    <w:p w14:paraId="0A0621BC" w14:textId="77777777" w:rsidR="00574620" w:rsidRDefault="00000000" w:rsidP="00C335D4">
      <w:pPr>
        <w:pStyle w:val="Heading2"/>
      </w:pPr>
      <w:bookmarkStart w:id="53" w:name="_Toc231142871"/>
      <w:r>
        <w:t>2.3 Variable Speed Drive (VSD) Technology</w:t>
      </w:r>
      <w:bookmarkEnd w:id="53"/>
    </w:p>
    <w:p w14:paraId="2848F101" w14:textId="77777777" w:rsidR="00574620" w:rsidRDefault="00000000">
      <w:pPr>
        <w:shd w:val="clear" w:color="auto" w:fill="FFFFFF"/>
        <w:spacing w:before="240" w:after="240"/>
        <w:rPr>
          <w:color w:val="0F1115"/>
        </w:rPr>
      </w:pPr>
      <w:r>
        <w:rPr>
          <w:color w:val="0F1115"/>
        </w:rPr>
        <w:t>Variable Speed Drive (VSD) technology allows compressors to adjust motor speed in response to changing air demand rather than operating continuously at full output. This improves efficiency under variable load conditions by reducing unnecessary unloaded operation (</w:t>
      </w:r>
      <w:proofErr w:type="spellStart"/>
      <w:r>
        <w:rPr>
          <w:color w:val="0F1115"/>
        </w:rPr>
        <w:t>Saidur</w:t>
      </w:r>
      <w:proofErr w:type="spellEnd"/>
      <w:r>
        <w:rPr>
          <w:color w:val="0F1115"/>
        </w:rPr>
        <w:t xml:space="preserve">, Rahim and </w:t>
      </w:r>
      <w:proofErr w:type="spellStart"/>
      <w:r>
        <w:rPr>
          <w:color w:val="0F1115"/>
        </w:rPr>
        <w:t>Hasanuzzaman</w:t>
      </w:r>
      <w:proofErr w:type="spellEnd"/>
      <w:r>
        <w:rPr>
          <w:color w:val="0F1115"/>
        </w:rPr>
        <w:t>, 2010).</w:t>
      </w:r>
    </w:p>
    <w:p w14:paraId="115286B0" w14:textId="77777777" w:rsidR="00574620" w:rsidRDefault="00000000">
      <w:pPr>
        <w:shd w:val="clear" w:color="auto" w:fill="FFFFFF"/>
        <w:spacing w:before="240" w:after="240"/>
        <w:rPr>
          <w:color w:val="0F1115"/>
        </w:rPr>
      </w:pPr>
      <w:r>
        <w:rPr>
          <w:color w:val="0F1115"/>
        </w:rPr>
        <w:t>Modern VSD compressor systems, including those installed at Renishaw Miskin, already operate at relatively high generation efficiency (Atlas Copco, 2020). Further savings are, therefore, more effectively achieved through reduction of demand-side losses rather than modification of compressor hardware.</w:t>
      </w:r>
    </w:p>
    <w:p w14:paraId="2605C0D1" w14:textId="77777777" w:rsidR="00574620" w:rsidRDefault="00000000">
      <w:pPr>
        <w:shd w:val="clear" w:color="auto" w:fill="FFFFFF"/>
        <w:spacing w:before="240" w:after="240"/>
        <w:rPr>
          <w:color w:val="0F1115"/>
        </w:rPr>
      </w:pPr>
      <w:r>
        <w:rPr>
          <w:color w:val="0F1115"/>
        </w:rPr>
        <w:t>Compared to fixed-speed systems, VSD compressors avoid inefficient load/unload cycling and blow-off losses (</w:t>
      </w:r>
      <w:proofErr w:type="spellStart"/>
      <w:r>
        <w:rPr>
          <w:color w:val="0F1115"/>
        </w:rPr>
        <w:t>Saidur</w:t>
      </w:r>
      <w:proofErr w:type="spellEnd"/>
      <w:r>
        <w:rPr>
          <w:color w:val="0F1115"/>
        </w:rPr>
        <w:t xml:space="preserve">, Rahim and </w:t>
      </w:r>
      <w:proofErr w:type="spellStart"/>
      <w:r>
        <w:rPr>
          <w:color w:val="0F1115"/>
        </w:rPr>
        <w:t>Hasanuzzaman</w:t>
      </w:r>
      <w:proofErr w:type="spellEnd"/>
      <w:r>
        <w:rPr>
          <w:color w:val="0F1115"/>
        </w:rPr>
        <w:t>, 2010). However, this approach can also reduce visibility of inefficiencies, as leaks and unnecessary consumption simply cause the compressor to operate at a higher load without obvious operational symptoms (Doyle and Cosgrove, 2017).</w:t>
      </w:r>
    </w:p>
    <w:p w14:paraId="45C2D237" w14:textId="77777777" w:rsidR="00574620" w:rsidRDefault="00000000">
      <w:pPr>
        <w:shd w:val="clear" w:color="auto" w:fill="FFFFFF"/>
        <w:spacing w:before="240" w:after="240"/>
        <w:rPr>
          <w:color w:val="0F1115"/>
        </w:rPr>
      </w:pPr>
      <w:r>
        <w:rPr>
          <w:color w:val="0F1115"/>
        </w:rPr>
        <w:t xml:space="preserve">For this reason, the project focused primarily on end-use and distribution optimisation rather than on compressor replacement or redesign, especially as the compressors were only three years old. </w:t>
      </w:r>
    </w:p>
    <w:p w14:paraId="5E075BF9" w14:textId="77777777" w:rsidR="00574620" w:rsidRPr="00C335D4" w:rsidRDefault="00000000" w:rsidP="00C335D4">
      <w:pPr>
        <w:pStyle w:val="Heading2"/>
      </w:pPr>
      <w:bookmarkStart w:id="54" w:name="_3rkt1fl868ns" w:colFirst="0" w:colLast="0"/>
      <w:bookmarkStart w:id="55" w:name="_Toc231142872"/>
      <w:bookmarkEnd w:id="54"/>
      <w:r w:rsidRPr="00C335D4">
        <w:lastRenderedPageBreak/>
        <w:t>2.4 Leak Detection Methodologies</w:t>
      </w:r>
      <w:bookmarkEnd w:id="55"/>
    </w:p>
    <w:p w14:paraId="5B60510C" w14:textId="77777777" w:rsidR="00574620" w:rsidRDefault="00000000">
      <w:pPr>
        <w:shd w:val="clear" w:color="auto" w:fill="FFFFFF"/>
        <w:spacing w:before="240" w:after="240"/>
      </w:pPr>
      <w:r>
        <w:t>Compressed air leak detection has developed significantly from manual inspection methods to modern acoustic imaging and data-driven monitoring systems.</w:t>
      </w:r>
    </w:p>
    <w:p w14:paraId="1912214A" w14:textId="77777777" w:rsidR="00574620" w:rsidRDefault="00000000" w:rsidP="00C335D4">
      <w:pPr>
        <w:pStyle w:val="Heading3"/>
      </w:pPr>
      <w:bookmarkStart w:id="56" w:name="_Toc231142873"/>
      <w:r>
        <w:t>2.4.1 Traditional Detection Methods</w:t>
      </w:r>
      <w:bookmarkEnd w:id="56"/>
    </w:p>
    <w:p w14:paraId="6793C4E2" w14:textId="77777777" w:rsidR="00574620" w:rsidRDefault="00000000">
      <w:pPr>
        <w:shd w:val="clear" w:color="auto" w:fill="FFFFFF"/>
        <w:spacing w:before="240" w:after="240"/>
      </w:pPr>
      <w:r>
        <w:t xml:space="preserve">Traditional leak detection methods include audible inspection, visual observation, and soap-solution testing (Murvay and </w:t>
      </w:r>
      <w:proofErr w:type="spellStart"/>
      <w:r>
        <w:t>Silea</w:t>
      </w:r>
      <w:proofErr w:type="spellEnd"/>
      <w:r>
        <w:t>, 2012).</w:t>
      </w:r>
    </w:p>
    <w:p w14:paraId="2AF50A5D" w14:textId="77777777" w:rsidR="00574620" w:rsidRDefault="00000000">
      <w:pPr>
        <w:shd w:val="clear" w:color="auto" w:fill="FFFFFF"/>
        <w:spacing w:before="240" w:after="240"/>
      </w:pPr>
      <w:r>
        <w:t>These solutions are simple and inexpensive, but they are highly dependent on operator awareness and optimal working conditions. In noisy manufacturing environments such as CNC machining facilities, smaller leaks can easily remain undetected. Continuous operation at Renishaw Miskin also limited the practicality of traditional no-load leak testing.</w:t>
      </w:r>
    </w:p>
    <w:p w14:paraId="159B59B8" w14:textId="77777777" w:rsidR="00574620" w:rsidRDefault="00000000">
      <w:pPr>
        <w:shd w:val="clear" w:color="auto" w:fill="FFFFFF"/>
        <w:spacing w:before="240" w:after="240"/>
      </w:pPr>
      <w:r>
        <w:t>Consequently, these methods were considered unsuitable for large-scale live-system assessment.</w:t>
      </w:r>
    </w:p>
    <w:p w14:paraId="03CDA9B6" w14:textId="77777777" w:rsidR="00574620" w:rsidRDefault="00000000" w:rsidP="00C335D4">
      <w:pPr>
        <w:pStyle w:val="Heading3"/>
      </w:pPr>
      <w:bookmarkStart w:id="57" w:name="_Toc231142874"/>
      <w:r>
        <w:t>2.4.2 Acoustic Detection Approaches</w:t>
      </w:r>
      <w:bookmarkEnd w:id="57"/>
    </w:p>
    <w:p w14:paraId="03F451A2" w14:textId="77777777" w:rsidR="00574620" w:rsidRDefault="00000000">
      <w:pPr>
        <w:shd w:val="clear" w:color="auto" w:fill="FFFFFF"/>
        <w:spacing w:before="240" w:after="240"/>
      </w:pPr>
      <w:r>
        <w:t xml:space="preserve">Compressed air leaks generate high-frequency acoustic emissions, forming the basis of acoustic leak detection (Murvay and </w:t>
      </w:r>
      <w:proofErr w:type="spellStart"/>
      <w:r>
        <w:t>Silea</w:t>
      </w:r>
      <w:proofErr w:type="spellEnd"/>
      <w:r>
        <w:t>, 2012).</w:t>
      </w:r>
    </w:p>
    <w:p w14:paraId="4EEC7543" w14:textId="77777777" w:rsidR="00574620" w:rsidRDefault="00000000">
      <w:pPr>
        <w:shd w:val="clear" w:color="auto" w:fill="FFFFFF"/>
        <w:spacing w:before="240" w:after="240"/>
      </w:pPr>
      <w:r>
        <w:t>Earlier systems used microphones and pressure sensors to detect these signals within pipework. More advanced approaches introduced signal analysis techniques capable of distinguishing leak noise from background plant activity (</w:t>
      </w:r>
      <w:proofErr w:type="spellStart"/>
      <w:r>
        <w:t>Brodetsky</w:t>
      </w:r>
      <w:proofErr w:type="spellEnd"/>
      <w:r>
        <w:t xml:space="preserve"> and Savic, 1993, cited in Murvay and </w:t>
      </w:r>
      <w:proofErr w:type="spellStart"/>
      <w:r>
        <w:t>Silea</w:t>
      </w:r>
      <w:proofErr w:type="spellEnd"/>
      <w:r>
        <w:t>, 2012).</w:t>
      </w:r>
    </w:p>
    <w:p w14:paraId="605B7B22" w14:textId="77777777" w:rsidR="00574620" w:rsidRDefault="00000000">
      <w:pPr>
        <w:shd w:val="clear" w:color="auto" w:fill="FFFFFF"/>
        <w:spacing w:before="240" w:after="240"/>
      </w:pPr>
      <w:r>
        <w:t>However, large-scale fixed acoustic systems remain costly and complex to implement within industrial environments. These limitations contributed to the development of portable acoustic imaging systems.</w:t>
      </w:r>
    </w:p>
    <w:p w14:paraId="308FA17E" w14:textId="77777777" w:rsidR="00574620" w:rsidRDefault="00000000" w:rsidP="00C335D4">
      <w:pPr>
        <w:pStyle w:val="Heading3"/>
      </w:pPr>
      <w:bookmarkStart w:id="58" w:name="_Toc231142875"/>
      <w:r>
        <w:t>2.4.3 Modern Acoustic Imaging: FLIR Si124</w:t>
      </w:r>
      <w:bookmarkEnd w:id="58"/>
    </w:p>
    <w:p w14:paraId="113325F5" w14:textId="77777777" w:rsidR="00574620" w:rsidRDefault="00000000">
      <w:pPr>
        <w:shd w:val="clear" w:color="auto" w:fill="FFFFFF"/>
        <w:spacing w:before="240" w:after="240"/>
      </w:pPr>
      <w:r>
        <w:t>The FLIR Si124 acoustic camera uses an array of 124 microphones to detect ultrasonic emissions and overlay leak locations onto a digital image (FLIR Systems, 2020; see Appendix 1).</w:t>
      </w:r>
    </w:p>
    <w:p w14:paraId="7243F0E8" w14:textId="77777777" w:rsidR="00574620" w:rsidRDefault="00000000">
      <w:pPr>
        <w:shd w:val="clear" w:color="auto" w:fill="FFFFFF"/>
        <w:spacing w:before="240" w:after="240"/>
      </w:pPr>
      <w:r>
        <w:t xml:space="preserve">Because the system operates in the ultrasonic range, it remains effective within noisy industrial environments such as Renishaw Miskin. The camera also allows large areas to be </w:t>
      </w:r>
      <w:r>
        <w:lastRenderedPageBreak/>
        <w:t>surveyed without interrupting production while simultaneously estimating leak flow rate and associated energy cost.</w:t>
      </w:r>
    </w:p>
    <w:p w14:paraId="337DEA5F" w14:textId="77777777" w:rsidR="00574620" w:rsidRDefault="00000000">
      <w:pPr>
        <w:shd w:val="clear" w:color="auto" w:fill="FFFFFF"/>
        <w:spacing w:before="240" w:after="240"/>
      </w:pPr>
      <w:r>
        <w:t>Additional advantages include:</w:t>
      </w:r>
    </w:p>
    <w:p w14:paraId="0094FC2F" w14:textId="77777777" w:rsidR="00574620" w:rsidRDefault="00000000">
      <w:pPr>
        <w:numPr>
          <w:ilvl w:val="0"/>
          <w:numId w:val="4"/>
        </w:numPr>
        <w:shd w:val="clear" w:color="auto" w:fill="FFFFFF"/>
        <w:spacing w:before="240"/>
      </w:pPr>
      <w:r>
        <w:t>rapid surveying of large areas,</w:t>
      </w:r>
    </w:p>
    <w:p w14:paraId="6E9B36FE" w14:textId="77777777" w:rsidR="00574620" w:rsidRDefault="00000000">
      <w:pPr>
        <w:numPr>
          <w:ilvl w:val="0"/>
          <w:numId w:val="4"/>
        </w:numPr>
        <w:shd w:val="clear" w:color="auto" w:fill="FFFFFF"/>
      </w:pPr>
      <w:r>
        <w:t>non-intrusive inspection,</w:t>
      </w:r>
    </w:p>
    <w:p w14:paraId="539996A6" w14:textId="77777777" w:rsidR="00574620" w:rsidRDefault="00000000">
      <w:pPr>
        <w:numPr>
          <w:ilvl w:val="0"/>
          <w:numId w:val="4"/>
        </w:numPr>
        <w:shd w:val="clear" w:color="auto" w:fill="FFFFFF"/>
      </w:pPr>
      <w:r>
        <w:t>prioritisation of leaks by financial impact,</w:t>
      </w:r>
    </w:p>
    <w:p w14:paraId="463544BB" w14:textId="77777777" w:rsidR="00574620" w:rsidRDefault="00000000">
      <w:pPr>
        <w:numPr>
          <w:ilvl w:val="0"/>
          <w:numId w:val="4"/>
        </w:numPr>
        <w:shd w:val="clear" w:color="auto" w:fill="FFFFFF"/>
        <w:spacing w:after="240"/>
      </w:pPr>
      <w:r>
        <w:t>and minimal operator training requirements.</w:t>
      </w:r>
    </w:p>
    <w:p w14:paraId="049A9F64" w14:textId="77777777" w:rsidR="00574620" w:rsidRDefault="00000000">
      <w:pPr>
        <w:shd w:val="clear" w:color="auto" w:fill="FFFFFF"/>
        <w:spacing w:before="240" w:after="240"/>
      </w:pPr>
      <w:r>
        <w:t>Beamforming and frequency filtering further improve reliability by reducing false positives from background plant noise (Zheng et al., 2025).</w:t>
      </w:r>
    </w:p>
    <w:p w14:paraId="3AE1708F" w14:textId="77777777" w:rsidR="00574620" w:rsidRDefault="00000000">
      <w:pPr>
        <w:shd w:val="clear" w:color="auto" w:fill="FFFFFF"/>
        <w:spacing w:before="240" w:after="240"/>
      </w:pPr>
      <w:r>
        <w:t>These features made the FLIR Si124 suitable for the live industrial environment investigated within this project.</w:t>
      </w:r>
    </w:p>
    <w:p w14:paraId="75A7DE62" w14:textId="77777777" w:rsidR="00574620" w:rsidRDefault="00000000" w:rsidP="00C335D4">
      <w:pPr>
        <w:pStyle w:val="Heading3"/>
      </w:pPr>
      <w:bookmarkStart w:id="59" w:name="_Toc231142876"/>
      <w:r>
        <w:t>2.4.4 Data-Driven Monitoring and AI</w:t>
      </w:r>
      <w:bookmarkEnd w:id="59"/>
    </w:p>
    <w:p w14:paraId="440B5DE5" w14:textId="77777777" w:rsidR="00574620" w:rsidRDefault="00000000">
      <w:pPr>
        <w:shd w:val="clear" w:color="auto" w:fill="FFFFFF"/>
        <w:spacing w:before="240" w:after="240"/>
      </w:pPr>
      <w:r>
        <w:t>Although acoustic imaging is effective for identifying existing leaks, long-term optimisation increasingly relies on continuous monitoring and automated analysis.</w:t>
      </w:r>
    </w:p>
    <w:p w14:paraId="031E039F" w14:textId="77777777" w:rsidR="00574620" w:rsidRDefault="00000000">
      <w:pPr>
        <w:shd w:val="clear" w:color="auto" w:fill="FFFFFF"/>
        <w:spacing w:before="240" w:after="240"/>
      </w:pPr>
      <w:r>
        <w:t>Desmet and Delore (2017) demonstrated how anomaly detection using pressure data can identify developing leaks, while Zheng et al. (2025) highlighted the growing use of machine learning techniques for automated leak identification.</w:t>
      </w:r>
    </w:p>
    <w:p w14:paraId="317D8DAE" w14:textId="77777777" w:rsidR="00574620" w:rsidRDefault="00000000">
      <w:pPr>
        <w:shd w:val="clear" w:color="auto" w:fill="FFFFFF"/>
        <w:spacing w:before="240" w:after="240"/>
      </w:pPr>
      <w:r>
        <w:t>For this project, the FLIR survey provided a practical baseline for future condition-monitoring development.</w:t>
      </w:r>
    </w:p>
    <w:p w14:paraId="38B1186B" w14:textId="77777777" w:rsidR="00574620" w:rsidRDefault="00000000" w:rsidP="00C335D4">
      <w:pPr>
        <w:pStyle w:val="Heading3"/>
      </w:pPr>
      <w:bookmarkStart w:id="60" w:name="_Toc231142877"/>
      <w:r>
        <w:t>2.4.5 Summary for This Project</w:t>
      </w:r>
      <w:bookmarkEnd w:id="60"/>
    </w:p>
    <w:p w14:paraId="7D0280EE" w14:textId="77777777" w:rsidR="00574620" w:rsidRDefault="00000000">
      <w:pPr>
        <w:shd w:val="clear" w:color="auto" w:fill="FFFFFF"/>
        <w:spacing w:before="240" w:after="240"/>
      </w:pPr>
      <w:r>
        <w:t>The primary objective of the leak survey was to establish a reliable leakage baseline and to prioritise remediation activities without disrupting production.</w:t>
      </w:r>
    </w:p>
    <w:p w14:paraId="64193646" w14:textId="77777777" w:rsidR="00574620" w:rsidRDefault="00000000">
      <w:pPr>
        <w:shd w:val="clear" w:color="auto" w:fill="FFFFFF"/>
        <w:spacing w:before="240" w:after="240"/>
      </w:pPr>
      <w:r>
        <w:t>The literature demonstrates that effective leak management depends not only on identification but also on structured monitoring and ongoing management (Desmet and Delore, 2017; Zheng et al., 2025). This directly supports the root causes identified previously in Section 1.2.</w:t>
      </w:r>
    </w:p>
    <w:p w14:paraId="36441989" w14:textId="77777777" w:rsidR="00574620" w:rsidRPr="00C335D4" w:rsidRDefault="00000000" w:rsidP="00C335D4">
      <w:pPr>
        <w:pStyle w:val="Heading2"/>
      </w:pPr>
      <w:bookmarkStart w:id="61" w:name="_m9n9mu331srm" w:colFirst="0" w:colLast="0"/>
      <w:bookmarkStart w:id="62" w:name="_Toc231142878"/>
      <w:bookmarkEnd w:id="61"/>
      <w:r w:rsidRPr="00C335D4">
        <w:lastRenderedPageBreak/>
        <w:t>2.5 Machine-Level Energy Monitoring</w:t>
      </w:r>
      <w:bookmarkEnd w:id="62"/>
    </w:p>
    <w:p w14:paraId="6D946B24" w14:textId="77777777" w:rsidR="00574620" w:rsidRDefault="00000000">
      <w:pPr>
        <w:shd w:val="clear" w:color="auto" w:fill="FFFFFF"/>
        <w:spacing w:before="240" w:after="240"/>
        <w:rPr>
          <w:color w:val="0F1115"/>
        </w:rPr>
      </w:pPr>
      <w:r>
        <w:rPr>
          <w:color w:val="0F1115"/>
        </w:rPr>
        <w:t>Compressor-room monitoring provides limited visibility of how compressed air is consumed at the point of use. Cabello Eras et al. (2020) observed that many organisations only recognise inefficiencies through increasing electricity consumption, rather than through direct monitoring of end-use demand.</w:t>
      </w:r>
    </w:p>
    <w:p w14:paraId="71DF4421" w14:textId="77777777" w:rsidR="00574620" w:rsidRDefault="00000000">
      <w:pPr>
        <w:shd w:val="clear" w:color="auto" w:fill="FFFFFF"/>
        <w:spacing w:before="240" w:after="240"/>
        <w:rPr>
          <w:color w:val="0F1115"/>
        </w:rPr>
      </w:pPr>
      <w:r>
        <w:rPr>
          <w:color w:val="0F1115"/>
        </w:rPr>
        <w:t>Machine-level monitoring therefore provides a means of identifying where compressed air is consumed inefficiently within production systems.</w:t>
      </w:r>
    </w:p>
    <w:p w14:paraId="1D45902A" w14:textId="77777777" w:rsidR="00574620" w:rsidRPr="00C335D4" w:rsidRDefault="00000000" w:rsidP="00C335D4">
      <w:pPr>
        <w:pStyle w:val="Heading3"/>
      </w:pPr>
      <w:bookmarkStart w:id="63" w:name="_4j0zpr8eljal" w:colFirst="0" w:colLast="0"/>
      <w:bookmarkStart w:id="64" w:name="_Toc231142879"/>
      <w:bookmarkEnd w:id="63"/>
      <w:r w:rsidRPr="00C335D4">
        <w:t>2.5.1 Instrumentation and Measurement</w:t>
      </w:r>
      <w:bookmarkEnd w:id="64"/>
    </w:p>
    <w:p w14:paraId="10B85D93" w14:textId="77777777" w:rsidR="00574620" w:rsidRDefault="00000000">
      <w:pPr>
        <w:shd w:val="clear" w:color="auto" w:fill="FFFFFF"/>
        <w:spacing w:before="240" w:after="240"/>
        <w:rPr>
          <w:color w:val="0F1115"/>
        </w:rPr>
      </w:pPr>
      <w:r>
        <w:rPr>
          <w:color w:val="0F1115"/>
        </w:rPr>
        <w:t>End-use efficiency assessment typically relies on machine-level flow and pressure measurement using thermal mass flowmeters and pressure transducers (Cabello Eras et al., 2020).</w:t>
      </w:r>
    </w:p>
    <w:p w14:paraId="0BEA7A5E" w14:textId="77777777" w:rsidR="00574620" w:rsidRDefault="00000000">
      <w:pPr>
        <w:shd w:val="clear" w:color="auto" w:fill="FFFFFF"/>
        <w:spacing w:before="240" w:after="240"/>
        <w:rPr>
          <w:color w:val="0F1115"/>
        </w:rPr>
      </w:pPr>
      <w:r>
        <w:rPr>
          <w:color w:val="0F1115"/>
        </w:rPr>
        <w:t xml:space="preserve">Cabello Eras et al. (2020) demonstrated that non-invasive flow monitoring could identify disproportionately high compressed air demand within specific manufacturing processes. Similarly, </w:t>
      </w:r>
      <w:proofErr w:type="spellStart"/>
      <w:r>
        <w:rPr>
          <w:color w:val="0F1115"/>
        </w:rPr>
        <w:t>Cagman</w:t>
      </w:r>
      <w:proofErr w:type="spellEnd"/>
      <w:r>
        <w:rPr>
          <w:color w:val="0F1115"/>
        </w:rPr>
        <w:t>, Soylu and Unver (2022) showed that portable ultrasonic instrumentation allowed rapid leak identification without disrupting production.</w:t>
      </w:r>
    </w:p>
    <w:p w14:paraId="3D6510D6" w14:textId="77777777" w:rsidR="00574620" w:rsidRDefault="00000000">
      <w:pPr>
        <w:shd w:val="clear" w:color="auto" w:fill="FFFFFF"/>
        <w:spacing w:before="240" w:after="240"/>
        <w:rPr>
          <w:color w:val="0F1115"/>
        </w:rPr>
      </w:pPr>
      <w:r>
        <w:rPr>
          <w:color w:val="0F1115"/>
        </w:rPr>
        <w:t>These studies highlight the value of targeted, non-intrusive monitoring for understanding system behaviour.</w:t>
      </w:r>
    </w:p>
    <w:p w14:paraId="6943AD6B" w14:textId="77777777" w:rsidR="00574620" w:rsidRPr="00C335D4" w:rsidRDefault="00000000" w:rsidP="00C335D4">
      <w:pPr>
        <w:pStyle w:val="Heading3"/>
      </w:pPr>
      <w:bookmarkStart w:id="65" w:name="_lxfu8r1waf27" w:colFirst="0" w:colLast="0"/>
      <w:bookmarkStart w:id="66" w:name="_Toc231142880"/>
      <w:bookmarkEnd w:id="65"/>
      <w:r w:rsidRPr="00C335D4">
        <w:t>2.5.2 Idle-Mode Waste</w:t>
      </w:r>
      <w:bookmarkEnd w:id="66"/>
    </w:p>
    <w:p w14:paraId="6460CD3E" w14:textId="77777777" w:rsidR="00574620" w:rsidRDefault="00000000">
      <w:pPr>
        <w:shd w:val="clear" w:color="auto" w:fill="FFFFFF"/>
        <w:spacing w:before="240" w:after="240"/>
        <w:rPr>
          <w:color w:val="0F1115"/>
        </w:rPr>
      </w:pPr>
      <w:r>
        <w:rPr>
          <w:color w:val="0F1115"/>
        </w:rPr>
        <w:t>Several studies identify continued compressed air consumption during machine standby and idle periods as a significant source of waste.</w:t>
      </w:r>
    </w:p>
    <w:p w14:paraId="70AEA886" w14:textId="77777777" w:rsidR="00574620" w:rsidRDefault="00000000">
      <w:pPr>
        <w:shd w:val="clear" w:color="auto" w:fill="FFFFFF"/>
        <w:spacing w:before="240" w:after="240"/>
        <w:rPr>
          <w:color w:val="0F1115"/>
        </w:rPr>
      </w:pPr>
      <w:r>
        <w:rPr>
          <w:color w:val="0F1115"/>
        </w:rPr>
        <w:t>Setiawan et al. (2025) observed that CNC air systems continued operating during breaks and idle states because conventional isolation methods did not automatically shut off air supply. Integrating automatic isolation with machine control systems reduced compressor electricity consumption by 10.49% over six months.</w:t>
      </w:r>
    </w:p>
    <w:p w14:paraId="7784172F" w14:textId="77777777" w:rsidR="00574620" w:rsidRDefault="00000000">
      <w:pPr>
        <w:shd w:val="clear" w:color="auto" w:fill="FFFFFF"/>
        <w:spacing w:before="240" w:after="240"/>
        <w:rPr>
          <w:color w:val="0F1115"/>
        </w:rPr>
      </w:pPr>
      <w:r>
        <w:rPr>
          <w:color w:val="0F1115"/>
        </w:rPr>
        <w:t>This demonstrates the potential impact of relatively simple machine-level control strategies.</w:t>
      </w:r>
    </w:p>
    <w:p w14:paraId="217A65AE" w14:textId="77777777" w:rsidR="00574620" w:rsidRPr="00C335D4" w:rsidRDefault="00000000" w:rsidP="00C335D4">
      <w:pPr>
        <w:pStyle w:val="Heading3"/>
      </w:pPr>
      <w:bookmarkStart w:id="67" w:name="_h1cm3upkrg45" w:colFirst="0" w:colLast="0"/>
      <w:bookmarkStart w:id="68" w:name="_Toc231142881"/>
      <w:bookmarkEnd w:id="67"/>
      <w:r w:rsidRPr="00C335D4">
        <w:t>2.5.3 From Data to Action</w:t>
      </w:r>
      <w:bookmarkEnd w:id="68"/>
    </w:p>
    <w:p w14:paraId="6F9B8492" w14:textId="77777777" w:rsidR="00574620" w:rsidRDefault="00000000">
      <w:pPr>
        <w:shd w:val="clear" w:color="auto" w:fill="FFFFFF"/>
        <w:spacing w:before="240" w:after="240"/>
        <w:rPr>
          <w:color w:val="0F1115"/>
        </w:rPr>
      </w:pPr>
      <w:r>
        <w:rPr>
          <w:color w:val="0F1115"/>
        </w:rPr>
        <w:t>Monitoring alone is insufficient without structured analysis.</w:t>
      </w:r>
    </w:p>
    <w:p w14:paraId="3C39D65E" w14:textId="77777777" w:rsidR="00574620" w:rsidRDefault="00000000">
      <w:pPr>
        <w:shd w:val="clear" w:color="auto" w:fill="FFFFFF"/>
        <w:spacing w:before="240" w:after="240"/>
        <w:rPr>
          <w:color w:val="0F1115"/>
        </w:rPr>
      </w:pPr>
      <w:r>
        <w:rPr>
          <w:color w:val="0F1115"/>
        </w:rPr>
        <w:lastRenderedPageBreak/>
        <w:t>Cabello Eras et al. (2020) proposed the use of energy baselines and CUSUM analysis to identify sustained deviations in compressed air performance. Over a two-year period, this approach achieved a 23% reduction in electricity consumption.</w:t>
      </w:r>
    </w:p>
    <w:p w14:paraId="11E19B69" w14:textId="77777777" w:rsidR="00574620" w:rsidRDefault="00000000">
      <w:pPr>
        <w:shd w:val="clear" w:color="auto" w:fill="FFFFFF"/>
        <w:spacing w:before="240" w:after="240"/>
        <w:rPr>
          <w:color w:val="0F1115"/>
        </w:rPr>
      </w:pPr>
      <w:proofErr w:type="spellStart"/>
      <w:r>
        <w:rPr>
          <w:color w:val="0F1115"/>
        </w:rPr>
        <w:t>Cagman</w:t>
      </w:r>
      <w:proofErr w:type="spellEnd"/>
      <w:r>
        <w:rPr>
          <w:color w:val="0F1115"/>
        </w:rPr>
        <w:t>, Soylu and Unver (2022) also introduced the concept of Specific Leakage Saving (SLS), linking energy savings directly to production output.</w:t>
      </w:r>
    </w:p>
    <w:p w14:paraId="1713B4A8" w14:textId="77777777" w:rsidR="00574620" w:rsidRDefault="00000000">
      <w:pPr>
        <w:shd w:val="clear" w:color="auto" w:fill="FFFFFF"/>
        <w:spacing w:before="240" w:after="240"/>
        <w:rPr>
          <w:color w:val="0F1115"/>
        </w:rPr>
      </w:pPr>
      <w:r>
        <w:rPr>
          <w:color w:val="0F1115"/>
        </w:rPr>
        <w:t>Together, these approaches demonstrate how monitoring data can support practical optimisation decisions.</w:t>
      </w:r>
    </w:p>
    <w:p w14:paraId="6A065CA2" w14:textId="77777777" w:rsidR="00574620" w:rsidRPr="00C335D4" w:rsidRDefault="00000000" w:rsidP="00C335D4">
      <w:pPr>
        <w:pStyle w:val="Heading3"/>
      </w:pPr>
      <w:bookmarkStart w:id="69" w:name="_c5g9sbr6qyji" w:colFirst="0" w:colLast="0"/>
      <w:bookmarkStart w:id="70" w:name="_Toc231142882"/>
      <w:bookmarkEnd w:id="69"/>
      <w:r w:rsidRPr="00C335D4">
        <w:t>2.5.4 Relevance to Renishaw</w:t>
      </w:r>
      <w:bookmarkEnd w:id="70"/>
    </w:p>
    <w:p w14:paraId="111C9742" w14:textId="77777777" w:rsidR="00574620" w:rsidRDefault="00000000">
      <w:pPr>
        <w:shd w:val="clear" w:color="auto" w:fill="FFFFFF"/>
        <w:spacing w:before="240" w:after="240"/>
        <w:rPr>
          <w:color w:val="0F1115"/>
        </w:rPr>
      </w:pPr>
      <w:r>
        <w:rPr>
          <w:color w:val="0F1115"/>
        </w:rPr>
        <w:t>These findings directly informed the methodology adopted at Renishaw Miskin.</w:t>
      </w:r>
    </w:p>
    <w:p w14:paraId="10E381BE" w14:textId="77777777" w:rsidR="00574620" w:rsidRDefault="00000000">
      <w:pPr>
        <w:shd w:val="clear" w:color="auto" w:fill="FFFFFF"/>
        <w:spacing w:before="240" w:after="240"/>
        <w:rPr>
          <w:color w:val="0F1115"/>
        </w:rPr>
      </w:pPr>
      <w:r>
        <w:rPr>
          <w:color w:val="0F1115"/>
        </w:rPr>
        <w:t>Keyence flow monitoring was used, reflecting the stratified approach to machine-level monitoring described by Cabello Eras et al. (2020). Observations of long idle consumption closely mirrored the findings of Setiawan et al. (2025).</w:t>
      </w:r>
    </w:p>
    <w:p w14:paraId="02F5036F" w14:textId="77777777" w:rsidR="00574620" w:rsidRDefault="00000000">
      <w:pPr>
        <w:shd w:val="clear" w:color="auto" w:fill="FFFFFF"/>
        <w:spacing w:before="240" w:after="240"/>
        <w:rPr>
          <w:color w:val="0F1115"/>
        </w:rPr>
      </w:pPr>
      <w:r>
        <w:rPr>
          <w:color w:val="0F1115"/>
        </w:rPr>
        <w:t>The root cause analysis presented previously in Section 1.2 also reinforced the need for machine-level monitoring.</w:t>
      </w:r>
    </w:p>
    <w:p w14:paraId="0C916FA7" w14:textId="77777777" w:rsidR="00574620" w:rsidRPr="00C335D4" w:rsidRDefault="00000000" w:rsidP="00C335D4">
      <w:pPr>
        <w:pStyle w:val="Heading2"/>
      </w:pPr>
      <w:bookmarkStart w:id="71" w:name="_grvdwq4ce0mp" w:colFirst="0" w:colLast="0"/>
      <w:bookmarkStart w:id="72" w:name="_Toc231142883"/>
      <w:bookmarkEnd w:id="71"/>
      <w:r w:rsidRPr="00C335D4">
        <w:t>2.6 Applicable Health and Safety Legislation</w:t>
      </w:r>
      <w:bookmarkEnd w:id="72"/>
    </w:p>
    <w:p w14:paraId="4275013C" w14:textId="77777777" w:rsidR="00574620" w:rsidRDefault="00000000">
      <w:pPr>
        <w:shd w:val="clear" w:color="auto" w:fill="FFFFFF"/>
        <w:spacing w:before="240" w:after="240"/>
      </w:pPr>
      <w:r>
        <w:t xml:space="preserve">All optimisation activities undertaken within this project were required to comply with the relevant UK health and safety legislation applicable to compressed air systems and industrial maintenance activities. </w:t>
      </w:r>
    </w:p>
    <w:p w14:paraId="1DBD21AC" w14:textId="77777777" w:rsidR="00574620" w:rsidRPr="00C335D4" w:rsidRDefault="00000000" w:rsidP="00C335D4">
      <w:pPr>
        <w:pStyle w:val="Heading3"/>
      </w:pPr>
      <w:bookmarkStart w:id="73" w:name="_3fjpq8vxk8e2" w:colFirst="0" w:colLast="0"/>
      <w:bookmarkStart w:id="74" w:name="_Toc231142884"/>
      <w:bookmarkEnd w:id="73"/>
      <w:r w:rsidRPr="00C335D4">
        <w:t>2.6.1 Pressure Systems Safety Regulations 2000 (PSSR)</w:t>
      </w:r>
      <w:bookmarkEnd w:id="74"/>
    </w:p>
    <w:p w14:paraId="7BC18797" w14:textId="77777777" w:rsidR="00574620" w:rsidRDefault="00000000">
      <w:pPr>
        <w:shd w:val="clear" w:color="auto" w:fill="FFFFFF"/>
        <w:spacing w:before="240" w:after="240"/>
      </w:pPr>
      <w:r>
        <w:t xml:space="preserve">The </w:t>
      </w:r>
      <w:r>
        <w:rPr>
          <w:i/>
          <w:iCs/>
        </w:rPr>
        <w:t>Pressure Systems Safety Regulations 2000</w:t>
      </w:r>
      <w:r>
        <w:t xml:space="preserve"> apply to compressed air systems exceeding defined pressure-volume thresholds (</w:t>
      </w:r>
      <w:r>
        <w:rPr>
          <w:i/>
          <w:iCs/>
        </w:rPr>
        <w:t>The Pressure Systems Safety Regulations</w:t>
      </w:r>
      <w:r>
        <w:t>, 2000). At Renishaw Miskin, machine accumulators fall within this scope. Compliance requires a Written Scheme of Examination (WSE), periodic inspection, and operation within defined safe limits (Health and Safety Executive, 2014). At Renishaw, external certified contractors manage these requirements to ensure compliance with statutory obligations.</w:t>
      </w:r>
    </w:p>
    <w:p w14:paraId="4A7BB054" w14:textId="77777777" w:rsidR="00574620" w:rsidRPr="00C335D4" w:rsidRDefault="00000000" w:rsidP="00C335D4">
      <w:pPr>
        <w:pStyle w:val="Heading3"/>
      </w:pPr>
      <w:bookmarkStart w:id="75" w:name="_2olrzsrlirim" w:colFirst="0" w:colLast="0"/>
      <w:bookmarkStart w:id="76" w:name="_Toc231142885"/>
      <w:bookmarkEnd w:id="75"/>
      <w:r w:rsidRPr="00C335D4">
        <w:t>2.6.2 ISO 8573-1 Compressed Air Quality Standard</w:t>
      </w:r>
      <w:bookmarkEnd w:id="76"/>
    </w:p>
    <w:p w14:paraId="062865C1" w14:textId="77777777" w:rsidR="00574620" w:rsidRDefault="00000000">
      <w:pPr>
        <w:shd w:val="clear" w:color="auto" w:fill="FFFFFF"/>
        <w:spacing w:before="240" w:after="240"/>
      </w:pPr>
      <w:r>
        <w:t xml:space="preserve">ISO 8573-1 defines the acceptable limits for compressed air contamination by particulates, water, and oil (International Organization for Standardisation, 2010). At Renishaw Miskin, </w:t>
      </w:r>
      <w:r>
        <w:lastRenderedPageBreak/>
        <w:t>refrigerant dryers operate at an approximate +2°C pressure dew point, corresponding to ISO Class 4 humidity requirements.</w:t>
      </w:r>
    </w:p>
    <w:p w14:paraId="56D44B6B" w14:textId="77777777" w:rsidR="00574620" w:rsidRPr="00C335D4" w:rsidRDefault="00000000" w:rsidP="00C335D4">
      <w:pPr>
        <w:pStyle w:val="Heading3"/>
      </w:pPr>
      <w:bookmarkStart w:id="77" w:name="_c7o9cmroii1d" w:colFirst="0" w:colLast="0"/>
      <w:bookmarkStart w:id="78" w:name="_Toc231142886"/>
      <w:bookmarkEnd w:id="77"/>
      <w:r w:rsidRPr="00C335D4">
        <w:t>2.6.3 Health and Safety at Work etc. Act 1974 (HASAWA)</w:t>
      </w:r>
      <w:bookmarkEnd w:id="78"/>
    </w:p>
    <w:p w14:paraId="295E2B74" w14:textId="77777777" w:rsidR="00574620" w:rsidRDefault="00000000">
      <w:pPr>
        <w:shd w:val="clear" w:color="auto" w:fill="FFFFFF"/>
        <w:spacing w:before="240" w:after="240"/>
      </w:pPr>
      <w:r>
        <w:t xml:space="preserve">The </w:t>
      </w:r>
      <w:r>
        <w:rPr>
          <w:i/>
          <w:iCs/>
        </w:rPr>
        <w:t>Health and Safety at Work Act 1974</w:t>
      </w:r>
      <w:r>
        <w:t xml:space="preserve"> establishes the overarching legal framework for workplace safety and requires activities to be conducted under suitable risk assessment and safe systems of work (</w:t>
      </w:r>
      <w:r>
        <w:rPr>
          <w:i/>
          <w:iCs/>
        </w:rPr>
        <w:t>Health and Safety at Work etc. Act 1974</w:t>
      </w:r>
      <w:r>
        <w:t>). Throughout the project, the team conducted all compressed air investigations, leak remediation activities, and monitoring installations in accordance with site safety procedures and permit-to-work requirements.</w:t>
      </w:r>
    </w:p>
    <w:p w14:paraId="1CB5C3FB" w14:textId="77777777" w:rsidR="00574620" w:rsidRPr="00C335D4" w:rsidRDefault="00000000" w:rsidP="00C335D4">
      <w:pPr>
        <w:pStyle w:val="Heading3"/>
      </w:pPr>
      <w:bookmarkStart w:id="79" w:name="_7ux27uotd8pb" w:colFirst="0" w:colLast="0"/>
      <w:bookmarkStart w:id="80" w:name="_Toc231142887"/>
      <w:bookmarkEnd w:id="79"/>
      <w:r w:rsidRPr="00C335D4">
        <w:t>2.6.4 Provision and Use of Work Equipment Regulations 1998 (PUWER)</w:t>
      </w:r>
      <w:bookmarkEnd w:id="80"/>
    </w:p>
    <w:p w14:paraId="042C2890" w14:textId="77777777" w:rsidR="00574620" w:rsidRDefault="00000000">
      <w:pPr>
        <w:shd w:val="clear" w:color="auto" w:fill="FFFFFF"/>
        <w:spacing w:before="240" w:after="240"/>
      </w:pPr>
      <w:r>
        <w:t xml:space="preserve">The </w:t>
      </w:r>
      <w:r>
        <w:rPr>
          <w:i/>
          <w:iCs/>
        </w:rPr>
        <w:t>Provision and Use of Work Equipment Regulations 1998</w:t>
      </w:r>
      <w:r>
        <w:t xml:space="preserve"> require work equipment to be suitable for its intended purpose, properly maintained, and operated safely (</w:t>
      </w:r>
      <w:r>
        <w:rPr>
          <w:i/>
          <w:iCs/>
        </w:rPr>
        <w:t>The Provision and Use of Work Equipment Regulations 1998</w:t>
      </w:r>
      <w:r>
        <w:t>, 1998). The compressed air system and connected CNC machines therefore fall within these regulations. Any optimisation measures or system modifications implemented during the project were required to maintain equipment safety, machine functionality, and control system integrity.</w:t>
      </w:r>
    </w:p>
    <w:p w14:paraId="2D1CCE84" w14:textId="77777777" w:rsidR="00574620" w:rsidRPr="00C335D4" w:rsidRDefault="00000000" w:rsidP="00C335D4">
      <w:pPr>
        <w:pStyle w:val="Heading3"/>
      </w:pPr>
      <w:bookmarkStart w:id="81" w:name="_sxizdkncb948" w:colFirst="0" w:colLast="0"/>
      <w:bookmarkStart w:id="82" w:name="_Toc231142888"/>
      <w:bookmarkEnd w:id="81"/>
      <w:r w:rsidRPr="00C335D4">
        <w:t>2.6.5 Control of Substances Hazardous to Health Regulations 2002 (COSHH)</w:t>
      </w:r>
      <w:bookmarkEnd w:id="82"/>
    </w:p>
    <w:p w14:paraId="452B6C41" w14:textId="77777777" w:rsidR="00574620" w:rsidRDefault="00000000">
      <w:pPr>
        <w:shd w:val="clear" w:color="auto" w:fill="FFFFFF"/>
        <w:spacing w:before="240" w:after="240"/>
      </w:pPr>
      <w:r>
        <w:t xml:space="preserve">The </w:t>
      </w:r>
      <w:r>
        <w:rPr>
          <w:i/>
          <w:iCs/>
        </w:rPr>
        <w:t>Control of Substances Hazardous to Health Regulations 2002</w:t>
      </w:r>
      <w:r>
        <w:t xml:space="preserve"> apply to hazardous substances, including compressor lubricating oils, condensate residues, and cleaning chemicals used during maintenance activities (</w:t>
      </w:r>
      <w:r>
        <w:rPr>
          <w:i/>
          <w:iCs/>
        </w:rPr>
        <w:t>The Control of Substances Hazardous to Health Regulations 2002</w:t>
      </w:r>
      <w:r>
        <w:t>, 2002). Appropriate filtration, drainage, handling, and maintenance procedures were therefore required throughout the project to minimise exposure risks and ensure safe working practices.</w:t>
      </w:r>
    </w:p>
    <w:p w14:paraId="2DE4CC56" w14:textId="77777777" w:rsidR="00574620" w:rsidRPr="00C335D4" w:rsidRDefault="00000000" w:rsidP="00C335D4">
      <w:pPr>
        <w:pStyle w:val="Heading3"/>
      </w:pPr>
      <w:bookmarkStart w:id="83" w:name="_53hw949ujrir" w:colFirst="0" w:colLast="0"/>
      <w:bookmarkStart w:id="84" w:name="_Toc231142889"/>
      <w:bookmarkEnd w:id="83"/>
      <w:r w:rsidRPr="00C335D4">
        <w:t>2.6.6 Control of Noise at Work Regulations 2005</w:t>
      </w:r>
      <w:bookmarkEnd w:id="84"/>
    </w:p>
    <w:p w14:paraId="3D7FC719" w14:textId="77777777" w:rsidR="00574620" w:rsidRDefault="00000000">
      <w:pPr>
        <w:shd w:val="clear" w:color="auto" w:fill="FFFFFF"/>
        <w:spacing w:before="240" w:after="240"/>
        <w:rPr>
          <w:highlight w:val="yellow"/>
        </w:rPr>
      </w:pPr>
      <w:r>
        <w:t xml:space="preserve">The </w:t>
      </w:r>
      <w:r>
        <w:rPr>
          <w:i/>
          <w:iCs/>
        </w:rPr>
        <w:t>Control of Noise at Work Regulations 2005</w:t>
      </w:r>
      <w:r>
        <w:t xml:space="preserve"> were particularly relevant due to the high-noise production environment within the machine shop areas (</w:t>
      </w:r>
      <w:r>
        <w:rPr>
          <w:i/>
          <w:iCs/>
        </w:rPr>
        <w:t xml:space="preserve">The Control of Noise at Work Regulations </w:t>
      </w:r>
      <w:r>
        <w:t>2005). These legislative requirements informed the permit-to-work procedures, hearing protection requirements, and risk assessments discussed later in Chapter 4.</w:t>
      </w:r>
    </w:p>
    <w:p w14:paraId="6A05EB56" w14:textId="77777777" w:rsidR="00574620" w:rsidRPr="00C335D4" w:rsidRDefault="00000000" w:rsidP="00C335D4">
      <w:pPr>
        <w:pStyle w:val="Heading2"/>
      </w:pPr>
      <w:bookmarkStart w:id="85" w:name="_q0jh9ontsro3" w:colFirst="0" w:colLast="0"/>
      <w:bookmarkStart w:id="86" w:name="_Toc231142890"/>
      <w:bookmarkEnd w:id="85"/>
      <w:r w:rsidRPr="00C335D4">
        <w:lastRenderedPageBreak/>
        <w:t>2.7 Behavioural Factors in Compressed Air Efficiency</w:t>
      </w:r>
      <w:bookmarkEnd w:id="86"/>
    </w:p>
    <w:p w14:paraId="0022399B" w14:textId="77777777" w:rsidR="00574620" w:rsidRDefault="00000000">
      <w:pPr>
        <w:shd w:val="clear" w:color="auto" w:fill="FFFFFF"/>
        <w:spacing w:before="240" w:after="240"/>
      </w:pPr>
      <w:r>
        <w:t>Technical improvements alone are often insufficient to sustain long-term compressed air efficiency improvements. Operator behaviour, maintenance culture, and organisational priorities can significantly influence compressed air consumption through delayed leak repair, excessive pressure settings, and unnecessary air use (</w:t>
      </w:r>
      <w:proofErr w:type="spellStart"/>
      <w:r>
        <w:t>Nehler</w:t>
      </w:r>
      <w:proofErr w:type="spellEnd"/>
      <w:r>
        <w:t xml:space="preserve"> et al., 2018).</w:t>
      </w:r>
    </w:p>
    <w:p w14:paraId="3C08B059" w14:textId="77777777" w:rsidR="00574620" w:rsidRDefault="00000000">
      <w:pPr>
        <w:shd w:val="clear" w:color="auto" w:fill="FFFFFF"/>
        <w:spacing w:before="240" w:after="240"/>
      </w:pPr>
      <w:proofErr w:type="spellStart"/>
      <w:r>
        <w:t>Trianni</w:t>
      </w:r>
      <w:proofErr w:type="spellEnd"/>
      <w:r>
        <w:t xml:space="preserve">, </w:t>
      </w:r>
      <w:proofErr w:type="spellStart"/>
      <w:r>
        <w:t>Accordini</w:t>
      </w:r>
      <w:proofErr w:type="spellEnd"/>
      <w:r>
        <w:t xml:space="preserve"> and Cagno (2020) further identified ‘observability’ as an important factor influencing behavioural change, suggesting that visible monitoring systems and performance feedback improve engagement with energy-efficiency initiatives.</w:t>
      </w:r>
    </w:p>
    <w:p w14:paraId="318AAE4A" w14:textId="0B51974E" w:rsidR="00574620" w:rsidRDefault="00000000">
      <w:pPr>
        <w:shd w:val="clear" w:color="auto" w:fill="FFFFFF"/>
        <w:spacing w:before="240" w:after="240"/>
      </w:pPr>
      <w:r>
        <w:t>The root cause analysis in Section 1.2 identified similar organisational barriers such as lack of a formal leak reporting process and limited accountability for compressed air waste.</w:t>
      </w:r>
    </w:p>
    <w:p w14:paraId="304D0D66" w14:textId="77777777" w:rsidR="00574620" w:rsidRDefault="00000000">
      <w:pPr>
        <w:shd w:val="clear" w:color="auto" w:fill="FFFFFF"/>
        <w:spacing w:before="240" w:after="240"/>
      </w:pPr>
      <w:r>
        <w:t>These findings further support the need for structured monitoring, leak management, and proactive maintenance strategies within compressed air systems.</w:t>
      </w:r>
    </w:p>
    <w:p w14:paraId="1707C498" w14:textId="77777777" w:rsidR="00574620" w:rsidRDefault="00000000">
      <w:pPr>
        <w:shd w:val="clear" w:color="auto" w:fill="FFFFFF"/>
        <w:ind w:left="-40" w:right="-40"/>
      </w:pPr>
      <w:r>
        <w:pict w14:anchorId="67AE134C">
          <v:rect id="_x0000_i1182" style="width:0;height:1.5pt" o:hralign="center" o:hrstd="t" o:hr="t" fillcolor="#a0a0a0" stroked="f"/>
        </w:pict>
      </w:r>
    </w:p>
    <w:p w14:paraId="200DBA16" w14:textId="77777777" w:rsidR="00574620" w:rsidRDefault="00574620">
      <w:pPr>
        <w:shd w:val="clear" w:color="auto" w:fill="FFFFFF"/>
        <w:ind w:left="-40" w:right="-40"/>
      </w:pPr>
    </w:p>
    <w:p w14:paraId="49A8A0AE" w14:textId="77777777" w:rsidR="00574620" w:rsidRDefault="00574620">
      <w:pPr>
        <w:shd w:val="clear" w:color="auto" w:fill="FFFFFF"/>
        <w:ind w:left="-40" w:right="-40"/>
      </w:pPr>
    </w:p>
    <w:p w14:paraId="65290003" w14:textId="77777777" w:rsidR="00574620" w:rsidRDefault="00574620">
      <w:pPr>
        <w:shd w:val="clear" w:color="auto" w:fill="FFFFFF"/>
        <w:ind w:left="-40" w:right="-40"/>
        <w:rPr>
          <w:highlight w:val="yellow"/>
        </w:rPr>
      </w:pPr>
    </w:p>
    <w:p w14:paraId="70F253E5" w14:textId="77777777" w:rsidR="00574620" w:rsidRDefault="00574620">
      <w:pPr>
        <w:shd w:val="clear" w:color="auto" w:fill="FFFFFF"/>
        <w:ind w:left="-40" w:right="-40"/>
        <w:rPr>
          <w:highlight w:val="yellow"/>
        </w:rPr>
      </w:pPr>
    </w:p>
    <w:p w14:paraId="1B896C1C" w14:textId="77777777" w:rsidR="00574620" w:rsidRDefault="00574620">
      <w:pPr>
        <w:shd w:val="clear" w:color="auto" w:fill="FFFFFF"/>
        <w:ind w:left="-40" w:right="-40"/>
        <w:rPr>
          <w:highlight w:val="yellow"/>
        </w:rPr>
      </w:pPr>
    </w:p>
    <w:p w14:paraId="020521A7" w14:textId="77777777" w:rsidR="00574620" w:rsidRDefault="00574620">
      <w:pPr>
        <w:pStyle w:val="Heading3"/>
        <w:keepNext w:val="0"/>
        <w:keepLines w:val="0"/>
        <w:spacing w:before="480" w:after="240"/>
        <w:rPr>
          <w:color w:val="0F1115"/>
        </w:rPr>
      </w:pPr>
      <w:bookmarkStart w:id="87" w:name="_n5b3ecyufg99" w:colFirst="0" w:colLast="0"/>
      <w:bookmarkEnd w:id="87"/>
    </w:p>
    <w:p w14:paraId="19E8AEFB" w14:textId="77777777" w:rsidR="00574620" w:rsidRDefault="00574620"/>
    <w:p w14:paraId="0E8D8637" w14:textId="77777777" w:rsidR="00574620" w:rsidRDefault="00574620"/>
    <w:p w14:paraId="6662AAD8" w14:textId="77777777" w:rsidR="00574620" w:rsidRDefault="00574620"/>
    <w:p w14:paraId="72410984" w14:textId="77777777" w:rsidR="00574620" w:rsidRDefault="00574620"/>
    <w:p w14:paraId="4417001E" w14:textId="77777777" w:rsidR="00574620" w:rsidRDefault="00574620"/>
    <w:p w14:paraId="416C5FC8" w14:textId="77777777" w:rsidR="00574620" w:rsidRDefault="00574620"/>
    <w:p w14:paraId="75A3502C" w14:textId="77777777" w:rsidR="00574620" w:rsidRDefault="00574620"/>
    <w:p w14:paraId="7419607A" w14:textId="77777777" w:rsidR="00574620" w:rsidRDefault="00000000" w:rsidP="00C335D4">
      <w:pPr>
        <w:pStyle w:val="Heading1"/>
      </w:pPr>
      <w:bookmarkStart w:id="88" w:name="_f1s2dyhajh56" w:colFirst="0" w:colLast="0"/>
      <w:bookmarkStart w:id="89" w:name="_Toc231142891"/>
      <w:bookmarkEnd w:id="88"/>
      <w:r>
        <w:lastRenderedPageBreak/>
        <w:t>Chapter 3: Site Context &amp; Baseline Assessment</w:t>
      </w:r>
      <w:bookmarkEnd w:id="89"/>
    </w:p>
    <w:p w14:paraId="0C971006" w14:textId="77777777" w:rsidR="00574620" w:rsidRDefault="00000000">
      <w:pPr>
        <w:shd w:val="clear" w:color="auto" w:fill="FFFFFF"/>
        <w:spacing w:before="240" w:after="240"/>
      </w:pPr>
      <w:r>
        <w:t>This study applies the principles outlined in Chapter 2, particularly system-level inefficiencies and demand-side optimisation, to the Renishaw Miskin compressed air system.</w:t>
      </w:r>
    </w:p>
    <w:p w14:paraId="1A4E78A5" w14:textId="77777777" w:rsidR="00574620" w:rsidRDefault="00000000">
      <w:pPr>
        <w:shd w:val="clear" w:color="auto" w:fill="FFFFFF"/>
        <w:spacing w:before="240" w:after="240"/>
      </w:pPr>
      <w:r>
        <w:t xml:space="preserve">Figure 2 illustrates the physical flow of compressed air through the site, from generation and distribution through to treatment and end-use equipment. </w:t>
      </w:r>
      <w:r>
        <w:rPr>
          <w:color w:val="0F1115"/>
          <w:highlight w:val="white"/>
        </w:rPr>
        <w:t xml:space="preserve">from generation, through the distribution network (ring main, drops, smaller pipes), to </w:t>
      </w:r>
      <w:proofErr w:type="gramStart"/>
      <w:r>
        <w:rPr>
          <w:color w:val="0F1115"/>
          <w:highlight w:val="white"/>
        </w:rPr>
        <w:t>treatment  and</w:t>
      </w:r>
      <w:proofErr w:type="gramEnd"/>
      <w:r>
        <w:rPr>
          <w:color w:val="0F1115"/>
          <w:highlight w:val="white"/>
        </w:rPr>
        <w:t xml:space="preserve"> finally to end-use equipment </w:t>
      </w:r>
    </w:p>
    <w:p w14:paraId="4F7709D6" w14:textId="77777777" w:rsidR="00574620" w:rsidRDefault="00000000">
      <w:pPr>
        <w:shd w:val="clear" w:color="auto" w:fill="FFFFFF"/>
        <w:spacing w:before="240" w:after="240"/>
        <w:rPr>
          <w:color w:val="0F1115"/>
        </w:rPr>
      </w:pPr>
      <w:r>
        <w:rPr>
          <w:noProof/>
          <w:color w:val="0F1115"/>
        </w:rPr>
        <w:drawing>
          <wp:inline distT="114300" distB="114300" distL="114300" distR="114300" wp14:anchorId="1C274066" wp14:editId="28DE5136">
            <wp:extent cx="5731200" cy="3124200"/>
            <wp:effectExtent l="0" t="0" r="0" b="0"/>
            <wp:docPr id="2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5"/>
                    <a:srcRect/>
                    <a:stretch>
                      <a:fillRect/>
                    </a:stretch>
                  </pic:blipFill>
                  <pic:spPr>
                    <a:xfrm>
                      <a:off x="0" y="0"/>
                      <a:ext cx="5731200" cy="3124200"/>
                    </a:xfrm>
                    <a:prstGeom prst="rect">
                      <a:avLst/>
                    </a:prstGeom>
                    <a:ln/>
                  </pic:spPr>
                </pic:pic>
              </a:graphicData>
            </a:graphic>
          </wp:inline>
        </w:drawing>
      </w:r>
    </w:p>
    <w:p w14:paraId="24C143EA" w14:textId="77777777" w:rsidR="00574620" w:rsidRDefault="00000000" w:rsidP="00736A4E">
      <w:pPr>
        <w:pStyle w:val="Heading5"/>
      </w:pPr>
      <w:bookmarkStart w:id="90" w:name="_Toc231145041"/>
      <w:r>
        <w:t>Figure 2 - A process flow diagram of the compressed air system.</w:t>
      </w:r>
      <w:bookmarkEnd w:id="90"/>
    </w:p>
    <w:p w14:paraId="25573470" w14:textId="77777777" w:rsidR="00574620" w:rsidRDefault="00000000" w:rsidP="00736A4E">
      <w:pPr>
        <w:pStyle w:val="Heading2"/>
        <w:rPr>
          <w:highlight w:val="yellow"/>
        </w:rPr>
      </w:pPr>
      <w:bookmarkStart w:id="91" w:name="_Toc231142892"/>
      <w:r>
        <w:t>3.1 System Architecture:</w:t>
      </w:r>
      <w:bookmarkEnd w:id="91"/>
    </w:p>
    <w:p w14:paraId="1D836AA8" w14:textId="77777777" w:rsidR="00574620" w:rsidRDefault="00000000">
      <w:pPr>
        <w:shd w:val="clear" w:color="auto" w:fill="FFFFFF"/>
        <w:spacing w:before="240" w:after="240"/>
      </w:pPr>
      <w:r>
        <w:t xml:space="preserve">The compressed air system at Renishaw Miskin consists of ten oil-injected rotary screw compressors manufactured by Atlas Copco. All units utilise variable speed drive (VSD) technology and, in the case of full-feature (FF) variants, incorporate integrated refrigerant dryers (Atlas Copco, 2019). </w:t>
      </w:r>
    </w:p>
    <w:p w14:paraId="559F6AD3" w14:textId="77777777" w:rsidR="00574620" w:rsidRDefault="00000000">
      <w:pPr>
        <w:shd w:val="clear" w:color="auto" w:fill="FFFFFF"/>
        <w:spacing w:before="240" w:after="240"/>
      </w:pPr>
      <w:r>
        <w:rPr>
          <w:noProof/>
        </w:rPr>
        <w:lastRenderedPageBreak/>
        <w:drawing>
          <wp:inline distT="114300" distB="114300" distL="114300" distR="114300" wp14:anchorId="73DE5B62" wp14:editId="3464A57B">
            <wp:extent cx="3157538" cy="2343150"/>
            <wp:effectExtent l="0" t="0" r="0" b="0"/>
            <wp:docPr id="33"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6"/>
                    <a:srcRect/>
                    <a:stretch>
                      <a:fillRect/>
                    </a:stretch>
                  </pic:blipFill>
                  <pic:spPr>
                    <a:xfrm>
                      <a:off x="0" y="0"/>
                      <a:ext cx="3157538" cy="2343150"/>
                    </a:xfrm>
                    <a:prstGeom prst="rect">
                      <a:avLst/>
                    </a:prstGeom>
                    <a:ln/>
                  </pic:spPr>
                </pic:pic>
              </a:graphicData>
            </a:graphic>
          </wp:inline>
        </w:drawing>
      </w:r>
      <w:r>
        <w:rPr>
          <w:noProof/>
        </w:rPr>
        <w:drawing>
          <wp:inline distT="114300" distB="114300" distL="114300" distR="114300" wp14:anchorId="142D224C" wp14:editId="22898372">
            <wp:extent cx="2228850" cy="2338388"/>
            <wp:effectExtent l="0" t="0" r="0" b="0"/>
            <wp:docPr id="98" name="image101.png"/>
            <wp:cNvGraphicFramePr/>
            <a:graphic xmlns:a="http://schemas.openxmlformats.org/drawingml/2006/main">
              <a:graphicData uri="http://schemas.openxmlformats.org/drawingml/2006/picture">
                <pic:pic xmlns:pic="http://schemas.openxmlformats.org/drawingml/2006/picture">
                  <pic:nvPicPr>
                    <pic:cNvPr id="0" name="image101.png"/>
                    <pic:cNvPicPr preferRelativeResize="0"/>
                  </pic:nvPicPr>
                  <pic:blipFill>
                    <a:blip r:embed="rId17"/>
                    <a:srcRect/>
                    <a:stretch>
                      <a:fillRect/>
                    </a:stretch>
                  </pic:blipFill>
                  <pic:spPr>
                    <a:xfrm>
                      <a:off x="0" y="0"/>
                      <a:ext cx="2228850" cy="2338388"/>
                    </a:xfrm>
                    <a:prstGeom prst="rect">
                      <a:avLst/>
                    </a:prstGeom>
                    <a:ln/>
                  </pic:spPr>
                </pic:pic>
              </a:graphicData>
            </a:graphic>
          </wp:inline>
        </w:drawing>
      </w:r>
    </w:p>
    <w:p w14:paraId="5FD1F88B" w14:textId="77777777" w:rsidR="00574620" w:rsidRDefault="00000000" w:rsidP="00736A4E">
      <w:pPr>
        <w:pStyle w:val="Heading5"/>
      </w:pPr>
      <w:bookmarkStart w:id="92" w:name="_Toc231145042"/>
      <w:r>
        <w:t>Figure 3: Images of the 4 x 37 kW compressors and the single 75 kW compressor in Hall 2.</w:t>
      </w:r>
      <w:bookmarkEnd w:id="92"/>
    </w:p>
    <w:p w14:paraId="1538C8D0" w14:textId="77777777" w:rsidR="00574620" w:rsidRDefault="00000000">
      <w:pPr>
        <w:shd w:val="clear" w:color="auto" w:fill="FFFFFF"/>
        <w:spacing w:before="240" w:after="240"/>
      </w:pPr>
      <w:r>
        <w:t xml:space="preserve">         </w:t>
      </w:r>
      <w:r>
        <w:rPr>
          <w:noProof/>
        </w:rPr>
        <w:drawing>
          <wp:inline distT="114300" distB="114300" distL="114300" distR="114300" wp14:anchorId="10846AFB" wp14:editId="4308EC5C">
            <wp:extent cx="4567238" cy="2708478"/>
            <wp:effectExtent l="0" t="0" r="0" b="0"/>
            <wp:docPr id="112" name="image135.png"/>
            <wp:cNvGraphicFramePr/>
            <a:graphic xmlns:a="http://schemas.openxmlformats.org/drawingml/2006/main">
              <a:graphicData uri="http://schemas.openxmlformats.org/drawingml/2006/picture">
                <pic:pic xmlns:pic="http://schemas.openxmlformats.org/drawingml/2006/picture">
                  <pic:nvPicPr>
                    <pic:cNvPr id="0" name="image135.png"/>
                    <pic:cNvPicPr preferRelativeResize="0"/>
                  </pic:nvPicPr>
                  <pic:blipFill>
                    <a:blip r:embed="rId18"/>
                    <a:srcRect/>
                    <a:stretch>
                      <a:fillRect/>
                    </a:stretch>
                  </pic:blipFill>
                  <pic:spPr>
                    <a:xfrm>
                      <a:off x="0" y="0"/>
                      <a:ext cx="4567238" cy="2708478"/>
                    </a:xfrm>
                    <a:prstGeom prst="rect">
                      <a:avLst/>
                    </a:prstGeom>
                    <a:ln/>
                  </pic:spPr>
                </pic:pic>
              </a:graphicData>
            </a:graphic>
          </wp:inline>
        </w:drawing>
      </w:r>
    </w:p>
    <w:p w14:paraId="3E7C7EA6" w14:textId="77777777" w:rsidR="00574620" w:rsidRDefault="00000000" w:rsidP="00736A4E">
      <w:pPr>
        <w:pStyle w:val="Heading5"/>
      </w:pPr>
      <w:bookmarkStart w:id="93" w:name="_Toc231145043"/>
      <w:r>
        <w:t>Figure 4: Images of the 5 x 37kW compressors in Hall 2.</w:t>
      </w:r>
      <w:bookmarkEnd w:id="93"/>
    </w:p>
    <w:p w14:paraId="49136ACA" w14:textId="77777777" w:rsidR="00574620" w:rsidRDefault="00000000">
      <w:pPr>
        <w:shd w:val="clear" w:color="auto" w:fill="FFFFFF"/>
        <w:spacing w:before="240" w:after="240"/>
      </w:pPr>
      <w:r>
        <w:t>The compressor arrangement is as follows:</w:t>
      </w:r>
    </w:p>
    <w:p w14:paraId="08F4A1FA" w14:textId="77777777" w:rsidR="00574620" w:rsidRDefault="00000000">
      <w:pPr>
        <w:numPr>
          <w:ilvl w:val="0"/>
          <w:numId w:val="20"/>
        </w:numPr>
        <w:shd w:val="clear" w:color="auto" w:fill="FFFFFF"/>
        <w:spacing w:before="240"/>
      </w:pPr>
      <w:r>
        <w:rPr>
          <w:b/>
          <w:bCs/>
        </w:rPr>
        <w:t>Hall 1:</w:t>
      </w:r>
      <w:r>
        <w:t xml:space="preserve"> Five GA37VSD (37 kW) compressors</w:t>
      </w:r>
    </w:p>
    <w:p w14:paraId="2BF69816" w14:textId="77777777" w:rsidR="00574620" w:rsidRDefault="00000000">
      <w:pPr>
        <w:numPr>
          <w:ilvl w:val="0"/>
          <w:numId w:val="20"/>
        </w:numPr>
        <w:shd w:val="clear" w:color="auto" w:fill="FFFFFF"/>
        <w:spacing w:after="240"/>
      </w:pPr>
      <w:r>
        <w:rPr>
          <w:b/>
          <w:bCs/>
        </w:rPr>
        <w:t>Hall 2:</w:t>
      </w:r>
      <w:r>
        <w:t xml:space="preserve"> One GA75VSD⁺ (75 kW) compressor and four GA37VSD (37 kW) compressors.</w:t>
      </w:r>
    </w:p>
    <w:p w14:paraId="2E355A89" w14:textId="77777777" w:rsidR="00574620" w:rsidRDefault="00000000">
      <w:pPr>
        <w:shd w:val="clear" w:color="auto" w:fill="FFFFFF"/>
        <w:spacing w:before="240" w:after="240"/>
      </w:pPr>
      <w:r>
        <w:t>The compressors supply a ring main distribution network that serves CNC machining centres, assembly areas, and ancillary equipment across two production halls. Figures 5 and 6 present schematic layouts of the Hall 2 and Hall 1 ring main systems, respectively.</w:t>
      </w:r>
    </w:p>
    <w:p w14:paraId="4FDF0BBE" w14:textId="77777777" w:rsidR="00574620" w:rsidRDefault="00574620">
      <w:pPr>
        <w:shd w:val="clear" w:color="auto" w:fill="FFFFFF"/>
        <w:spacing w:before="240" w:after="240"/>
        <w:rPr>
          <w:b/>
          <w:bCs/>
        </w:rPr>
      </w:pPr>
    </w:p>
    <w:p w14:paraId="3AD246EC" w14:textId="77777777" w:rsidR="00574620" w:rsidRDefault="00000000">
      <w:pPr>
        <w:shd w:val="clear" w:color="auto" w:fill="FFFFFF"/>
        <w:spacing w:before="240" w:after="240"/>
      </w:pPr>
      <w:r>
        <w:rPr>
          <w:noProof/>
        </w:rPr>
        <w:lastRenderedPageBreak/>
        <w:drawing>
          <wp:anchor distT="114300" distB="114300" distL="114300" distR="114300" simplePos="0" relativeHeight="251660288" behindDoc="0" locked="0" layoutInCell="1" hidden="0" allowOverlap="1" wp14:anchorId="486062B5" wp14:editId="34B79910">
            <wp:simplePos x="0" y="0"/>
            <wp:positionH relativeFrom="column">
              <wp:posOffset>-47624</wp:posOffset>
            </wp:positionH>
            <wp:positionV relativeFrom="paragraph">
              <wp:posOffset>376064</wp:posOffset>
            </wp:positionV>
            <wp:extent cx="5734050" cy="2839316"/>
            <wp:effectExtent l="0" t="0" r="0" b="0"/>
            <wp:wrapSquare wrapText="bothSides" distT="114300" distB="114300" distL="114300" distR="114300"/>
            <wp:docPr id="62"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19"/>
                    <a:srcRect/>
                    <a:stretch>
                      <a:fillRect/>
                    </a:stretch>
                  </pic:blipFill>
                  <pic:spPr>
                    <a:xfrm>
                      <a:off x="0" y="0"/>
                      <a:ext cx="5734050" cy="2839316"/>
                    </a:xfrm>
                    <a:prstGeom prst="rect">
                      <a:avLst/>
                    </a:prstGeom>
                    <a:ln/>
                  </pic:spPr>
                </pic:pic>
              </a:graphicData>
            </a:graphic>
          </wp:anchor>
        </w:drawing>
      </w:r>
    </w:p>
    <w:p w14:paraId="2FF7AFD7" w14:textId="77777777" w:rsidR="00574620" w:rsidRDefault="00574620">
      <w:pPr>
        <w:shd w:val="clear" w:color="auto" w:fill="FFFFFF"/>
        <w:spacing w:before="240" w:after="240"/>
      </w:pPr>
    </w:p>
    <w:p w14:paraId="4C21985B" w14:textId="77777777" w:rsidR="00574620" w:rsidRDefault="00000000" w:rsidP="00736A4E">
      <w:pPr>
        <w:pStyle w:val="Heading5"/>
      </w:pPr>
      <w:bookmarkStart w:id="94" w:name="_wlgppw9vkciv" w:colFirst="0" w:colLast="0"/>
      <w:bookmarkStart w:id="95" w:name="_Toc231145044"/>
      <w:bookmarkEnd w:id="94"/>
      <w:r>
        <w:t>Figure 5: Hall 2 compressed air ring main schematic</w:t>
      </w:r>
      <w:bookmarkEnd w:id="95"/>
    </w:p>
    <w:p w14:paraId="3FDEBF50" w14:textId="77777777" w:rsidR="00574620" w:rsidRDefault="00000000" w:rsidP="00736A4E">
      <w:pPr>
        <w:pStyle w:val="Heading5"/>
      </w:pPr>
      <w:bookmarkStart w:id="96" w:name="_ja2thpsuey6t" w:colFirst="0" w:colLast="0"/>
      <w:bookmarkStart w:id="97" w:name="_Toc231145045"/>
      <w:bookmarkEnd w:id="96"/>
      <w:r>
        <w:t>Figure 6: Hall 1 compressed air ring main schematic</w:t>
      </w:r>
      <w:r>
        <w:rPr>
          <w:noProof/>
        </w:rPr>
        <w:drawing>
          <wp:anchor distT="114300" distB="114300" distL="114300" distR="114300" simplePos="0" relativeHeight="251661312" behindDoc="0" locked="0" layoutInCell="1" hidden="0" allowOverlap="1" wp14:anchorId="0277D674" wp14:editId="4A6AD93C">
            <wp:simplePos x="0" y="0"/>
            <wp:positionH relativeFrom="column">
              <wp:posOffset>114300</wp:posOffset>
            </wp:positionH>
            <wp:positionV relativeFrom="paragraph">
              <wp:posOffset>114300</wp:posOffset>
            </wp:positionV>
            <wp:extent cx="5731200" cy="2616200"/>
            <wp:effectExtent l="0" t="0" r="0" b="0"/>
            <wp:wrapSquare wrapText="bothSides" distT="114300" distB="114300" distL="114300" distR="114300"/>
            <wp:docPr id="59"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20"/>
                    <a:srcRect/>
                    <a:stretch>
                      <a:fillRect/>
                    </a:stretch>
                  </pic:blipFill>
                  <pic:spPr>
                    <a:xfrm>
                      <a:off x="0" y="0"/>
                      <a:ext cx="5731200" cy="2616200"/>
                    </a:xfrm>
                    <a:prstGeom prst="rect">
                      <a:avLst/>
                    </a:prstGeom>
                    <a:ln/>
                  </pic:spPr>
                </pic:pic>
              </a:graphicData>
            </a:graphic>
          </wp:anchor>
        </w:drawing>
      </w:r>
      <w:bookmarkEnd w:id="97"/>
    </w:p>
    <w:p w14:paraId="5F5E3B40" w14:textId="77777777" w:rsidR="00574620" w:rsidRDefault="00000000">
      <w:pPr>
        <w:shd w:val="clear" w:color="auto" w:fill="FFFFFF"/>
        <w:spacing w:before="240" w:after="240"/>
      </w:pPr>
      <w:r>
        <w:t>Compressed air is distributed through a 75 mm ring main, with 32.5 mm vertical drop lines supplying machine areas via local isolation valves.</w:t>
      </w:r>
    </w:p>
    <w:p w14:paraId="3D13E243" w14:textId="77777777" w:rsidR="00574620" w:rsidRDefault="00000000">
      <w:pPr>
        <w:shd w:val="clear" w:color="auto" w:fill="FFFFFF"/>
        <w:spacing w:before="240" w:after="240"/>
      </w:pPr>
      <w:r>
        <w:t xml:space="preserve">The network contains </w:t>
      </w:r>
      <w:proofErr w:type="gramStart"/>
      <w:r>
        <w:t>a large number of</w:t>
      </w:r>
      <w:proofErr w:type="gramEnd"/>
      <w:r>
        <w:t xml:space="preserve"> connection points, showing both system scale and redundancy. Hall 1 contains 71 active drops, 43 unused drops, and 5 intermittent drops, while Hall 2 contains 31 active drops, 2 unused drops, and 2 intermittent drops.</w:t>
      </w:r>
    </w:p>
    <w:p w14:paraId="3EDC0047" w14:textId="77777777" w:rsidR="00574620" w:rsidRDefault="00000000">
      <w:pPr>
        <w:shd w:val="clear" w:color="auto" w:fill="FFFFFF"/>
        <w:spacing w:before="240" w:after="240"/>
      </w:pPr>
      <w:r>
        <w:lastRenderedPageBreak/>
        <w:t>In selected areas, secondary distribution is provided through 22 mm pipe, through trunking systems positioned approximately 2.8–3.5 m above floor level. Typical arrangements include:</w:t>
      </w:r>
    </w:p>
    <w:p w14:paraId="190378C4" w14:textId="77777777" w:rsidR="00574620" w:rsidRDefault="00000000">
      <w:pPr>
        <w:numPr>
          <w:ilvl w:val="0"/>
          <w:numId w:val="10"/>
        </w:numPr>
        <w:shd w:val="clear" w:color="auto" w:fill="FFFFFF"/>
        <w:spacing w:before="240"/>
      </w:pPr>
      <w:r>
        <w:rPr>
          <w:b/>
          <w:bCs/>
        </w:rPr>
        <w:t>AM10:</w:t>
      </w:r>
      <w:r>
        <w:t xml:space="preserve"> approximately 60 m trunking with drops every 15 m</w:t>
      </w:r>
    </w:p>
    <w:p w14:paraId="353CA9EE" w14:textId="77777777" w:rsidR="00574620" w:rsidRDefault="00000000">
      <w:pPr>
        <w:numPr>
          <w:ilvl w:val="0"/>
          <w:numId w:val="10"/>
        </w:numPr>
        <w:shd w:val="clear" w:color="auto" w:fill="FFFFFF"/>
      </w:pPr>
      <w:r>
        <w:rPr>
          <w:b/>
          <w:bCs/>
        </w:rPr>
        <w:t>AM11:</w:t>
      </w:r>
      <w:r>
        <w:t xml:space="preserve"> approximately 48 m trunking with drops every 15 m</w:t>
      </w:r>
    </w:p>
    <w:p w14:paraId="734FE82C" w14:textId="77777777" w:rsidR="00574620" w:rsidRDefault="00000000">
      <w:pPr>
        <w:numPr>
          <w:ilvl w:val="0"/>
          <w:numId w:val="10"/>
        </w:numPr>
        <w:shd w:val="clear" w:color="auto" w:fill="FFFFFF"/>
        <w:spacing w:after="240"/>
      </w:pPr>
      <w:proofErr w:type="spellStart"/>
      <w:r>
        <w:rPr>
          <w:b/>
          <w:bCs/>
        </w:rPr>
        <w:t>Integrex</w:t>
      </w:r>
      <w:proofErr w:type="spellEnd"/>
      <w:r>
        <w:rPr>
          <w:b/>
          <w:bCs/>
        </w:rPr>
        <w:t>:</w:t>
      </w:r>
      <w:r>
        <w:t xml:space="preserve"> approximately 36.4 m trunking with drops every 4.8 m</w:t>
      </w:r>
    </w:p>
    <w:p w14:paraId="5B8AE295" w14:textId="77777777" w:rsidR="00574620" w:rsidRDefault="00000000">
      <w:pPr>
        <w:shd w:val="clear" w:color="auto" w:fill="FFFFFF"/>
        <w:spacing w:before="240" w:after="240"/>
      </w:pPr>
      <w:r>
        <w:rPr>
          <w:noProof/>
        </w:rPr>
        <w:drawing>
          <wp:inline distT="114300" distB="114300" distL="114300" distR="114300" wp14:anchorId="001CBC61" wp14:editId="697376BB">
            <wp:extent cx="5576888" cy="2867025"/>
            <wp:effectExtent l="0" t="0" r="0" b="0"/>
            <wp:docPr id="126" name="image126.png"/>
            <wp:cNvGraphicFramePr/>
            <a:graphic xmlns:a="http://schemas.openxmlformats.org/drawingml/2006/main">
              <a:graphicData uri="http://schemas.openxmlformats.org/drawingml/2006/picture">
                <pic:pic xmlns:pic="http://schemas.openxmlformats.org/drawingml/2006/picture">
                  <pic:nvPicPr>
                    <pic:cNvPr id="0" name="image126.png"/>
                    <pic:cNvPicPr preferRelativeResize="0"/>
                  </pic:nvPicPr>
                  <pic:blipFill>
                    <a:blip r:embed="rId21"/>
                    <a:srcRect/>
                    <a:stretch>
                      <a:fillRect/>
                    </a:stretch>
                  </pic:blipFill>
                  <pic:spPr>
                    <a:xfrm>
                      <a:off x="0" y="0"/>
                      <a:ext cx="5576888" cy="2867025"/>
                    </a:xfrm>
                    <a:prstGeom prst="rect">
                      <a:avLst/>
                    </a:prstGeom>
                    <a:ln/>
                  </pic:spPr>
                </pic:pic>
              </a:graphicData>
            </a:graphic>
          </wp:inline>
        </w:drawing>
      </w:r>
    </w:p>
    <w:p w14:paraId="7A235F0B" w14:textId="77777777" w:rsidR="00574620" w:rsidRDefault="00000000" w:rsidP="00736A4E">
      <w:pPr>
        <w:pStyle w:val="Heading5"/>
      </w:pPr>
      <w:bookmarkStart w:id="98" w:name="_Toc231145046"/>
      <w:r>
        <w:t>Figure 7: Air drops and distribution of for the AM10 Machines</w:t>
      </w:r>
      <w:bookmarkEnd w:id="98"/>
    </w:p>
    <w:p w14:paraId="7332012B" w14:textId="77777777" w:rsidR="00AB143D" w:rsidRDefault="00000000" w:rsidP="00AB143D">
      <w:r>
        <w:rPr>
          <w:noProof/>
        </w:rPr>
        <w:drawing>
          <wp:inline distT="114300" distB="114300" distL="114300" distR="114300" wp14:anchorId="0D9EC532" wp14:editId="1EFFC830">
            <wp:extent cx="2867025" cy="3300726"/>
            <wp:effectExtent l="0" t="0" r="0" b="0"/>
            <wp:docPr id="1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2867025" cy="3300726"/>
                    </a:xfrm>
                    <a:prstGeom prst="rect">
                      <a:avLst/>
                    </a:prstGeom>
                    <a:ln/>
                  </pic:spPr>
                </pic:pic>
              </a:graphicData>
            </a:graphic>
          </wp:inline>
        </w:drawing>
      </w:r>
      <w:r>
        <w:t xml:space="preserve"> </w:t>
      </w:r>
    </w:p>
    <w:p w14:paraId="3A021EEF" w14:textId="0DC5AAB1" w:rsidR="00574620" w:rsidRPr="00AB143D" w:rsidRDefault="00000000" w:rsidP="00AB143D">
      <w:pPr>
        <w:pStyle w:val="Heading5"/>
      </w:pPr>
      <w:bookmarkStart w:id="99" w:name="_Toc231145047"/>
      <w:r w:rsidRPr="00AB143D">
        <w:lastRenderedPageBreak/>
        <w:t>Figure 8 Air drops and distribution for AL37</w:t>
      </w:r>
      <w:bookmarkEnd w:id="99"/>
    </w:p>
    <w:p w14:paraId="7E698D10" w14:textId="77777777" w:rsidR="00574620" w:rsidRDefault="00000000">
      <w:pPr>
        <w:shd w:val="clear" w:color="auto" w:fill="FFFFFF"/>
        <w:spacing w:before="240" w:after="240"/>
      </w:pPr>
      <w:r>
        <w:t>Other machines are supplied directly from drop lines through 15 mm pipework. At the point of use, each machine incorporates a filter-regulator-lubricator (FRL) assembly for local pressure control and isolation.</w:t>
      </w:r>
    </w:p>
    <w:p w14:paraId="3255A1A3" w14:textId="77777777" w:rsidR="00574620" w:rsidRDefault="00000000">
      <w:pPr>
        <w:shd w:val="clear" w:color="auto" w:fill="FFFFFF"/>
        <w:spacing w:before="240" w:after="240"/>
      </w:pPr>
      <w:r>
        <w:t>Within machines, compressed air is distributed via internal manifolds and smaller 4–10 mm pipework. Larger machines, including Bray, Chiron, and Fanuc units, also incorporate 300 L air receivers to maintain pressure stability during peak demand.</w:t>
      </w:r>
    </w:p>
    <w:p w14:paraId="1A26C9C0" w14:textId="77777777" w:rsidR="00574620" w:rsidRDefault="00000000">
      <w:pPr>
        <w:shd w:val="clear" w:color="auto" w:fill="FFFFFF"/>
        <w:spacing w:before="240" w:after="240"/>
      </w:pPr>
      <w:r>
        <w:t>Overall, the scale and complexity of the distribution network create significant challenges in identifying and isolating inefficiencies within a continuously operating production environment.</w:t>
      </w:r>
    </w:p>
    <w:p w14:paraId="5D1694ED" w14:textId="77777777" w:rsidR="00574620" w:rsidRDefault="00000000" w:rsidP="00736A4E">
      <w:pPr>
        <w:pStyle w:val="Heading2"/>
      </w:pPr>
      <w:bookmarkStart w:id="100" w:name="_Toc231142893"/>
      <w:r>
        <w:t>3.2 Baseline Energy Consumption:</w:t>
      </w:r>
      <w:bookmarkEnd w:id="100"/>
    </w:p>
    <w:p w14:paraId="465C418E" w14:textId="77777777" w:rsidR="00574620" w:rsidRDefault="00000000">
      <w:pPr>
        <w:spacing w:before="240" w:after="240"/>
      </w:pPr>
      <w:r>
        <w:t>A pre-intervention baseline was established to quantify compressed air demand prior to optimisation work. The baseline was developed using two primary data sources:</w:t>
      </w:r>
    </w:p>
    <w:p w14:paraId="5C4BCF48" w14:textId="77777777" w:rsidR="00574620" w:rsidRDefault="00000000">
      <w:pPr>
        <w:numPr>
          <w:ilvl w:val="0"/>
          <w:numId w:val="2"/>
        </w:numPr>
        <w:spacing w:before="240"/>
      </w:pPr>
      <w:r>
        <w:t xml:space="preserve">Site-wide electricity consumption data provided by Renishaw’s finance department (Willcox, 2025; </w:t>
      </w:r>
      <w:r>
        <w:rPr>
          <w:i/>
          <w:iCs/>
        </w:rPr>
        <w:t>See Appendix 2)</w:t>
      </w:r>
    </w:p>
    <w:p w14:paraId="635BF02B" w14:textId="77777777" w:rsidR="00574620" w:rsidRDefault="00000000">
      <w:pPr>
        <w:numPr>
          <w:ilvl w:val="0"/>
          <w:numId w:val="2"/>
        </w:numPr>
        <w:spacing w:after="240"/>
      </w:pPr>
      <w:r>
        <w:t xml:space="preserve">Compressor operational data obtained from Atlas Copco compressor controllers </w:t>
      </w:r>
      <w:r>
        <w:rPr>
          <w:i/>
          <w:iCs/>
        </w:rPr>
        <w:t>(See Appendix 3)</w:t>
      </w:r>
    </w:p>
    <w:p w14:paraId="59199ADB" w14:textId="77777777" w:rsidR="00574620" w:rsidRDefault="00000000">
      <w:pPr>
        <w:spacing w:before="240" w:after="240"/>
      </w:pPr>
      <w:r>
        <w:t>Representative operating data were collected from three production days in October 2025 (6th, 8th, and 10th).</w:t>
      </w:r>
    </w:p>
    <w:p w14:paraId="4656995A" w14:textId="77777777" w:rsidR="00574620" w:rsidRDefault="00000000">
      <w:pPr>
        <w:spacing w:before="240" w:after="240"/>
      </w:pPr>
      <w:r>
        <w:t>Due to cost constraints and lack of approval for additional metering during the initial project phase, installing dedicated equipment for monitoring compressor power was not feasible. In addition, the EQ2 monitoring system was not fully operational, limiting access to comprehensive system energy measurements.</w:t>
      </w:r>
    </w:p>
    <w:p w14:paraId="0345EAB7" w14:textId="77777777" w:rsidR="00574620" w:rsidRDefault="00000000">
      <w:pPr>
        <w:spacing w:before="240" w:after="240"/>
      </w:pPr>
      <w:r>
        <w:t>Consequently, compressor flow rate (l/s) formed the primary measured variable during this stage of the project. Where direct measurements were unavailable, compressor power and energy consumption were estimated from observed relationships between flow and compressor load, consistent with operating characteristics discussed previously in Section 2.3.</w:t>
      </w:r>
    </w:p>
    <w:p w14:paraId="2C4A19DE" w14:textId="77777777" w:rsidR="00574620" w:rsidRDefault="00000000">
      <w:pPr>
        <w:spacing w:before="240" w:after="240"/>
      </w:pPr>
      <w:r>
        <w:lastRenderedPageBreak/>
        <w:t>Although approximate, the estimates were considered sufficiently consistent for comparative baseline analysis.</w:t>
      </w:r>
    </w:p>
    <w:p w14:paraId="31CF13A5" w14:textId="77777777" w:rsidR="00574620" w:rsidRPr="00736A4E" w:rsidRDefault="00000000" w:rsidP="00736A4E">
      <w:pPr>
        <w:pStyle w:val="Heading3"/>
      </w:pPr>
      <w:bookmarkStart w:id="101" w:name="_jqav6sifgx0w" w:colFirst="0" w:colLast="0"/>
      <w:bookmarkStart w:id="102" w:name="_Toc231142894"/>
      <w:bookmarkEnd w:id="101"/>
      <w:r w:rsidRPr="00736A4E">
        <w:t>3.2.1 Site-wide Electricity Consumption</w:t>
      </w:r>
      <w:bookmarkEnd w:id="102"/>
    </w:p>
    <w:p w14:paraId="7031820C" w14:textId="77777777" w:rsidR="00574620" w:rsidRDefault="00000000">
      <w:pPr>
        <w:spacing w:before="240" w:after="240"/>
        <w:rPr>
          <w:i/>
          <w:iCs/>
        </w:rPr>
      </w:pPr>
      <w:r>
        <w:t xml:space="preserve">Table 5 summarises the total annual electricity consumption for the Miskin site over the three years preceding the project. </w:t>
      </w:r>
    </w:p>
    <w:p w14:paraId="3656EFC9" w14:textId="77777777" w:rsidR="00574620" w:rsidRDefault="00000000">
      <w:pPr>
        <w:spacing w:before="240" w:after="240"/>
        <w:rPr>
          <w:i/>
          <w:iCs/>
        </w:rPr>
      </w:pPr>
      <w:r>
        <w:rPr>
          <w:i/>
          <w:iCs/>
          <w:noProof/>
        </w:rPr>
        <w:drawing>
          <wp:inline distT="114300" distB="114300" distL="114300" distR="114300" wp14:anchorId="55AF95AE" wp14:editId="4C0E0F8C">
            <wp:extent cx="5731200" cy="12319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5731200" cy="1231900"/>
                    </a:xfrm>
                    <a:prstGeom prst="rect">
                      <a:avLst/>
                    </a:prstGeom>
                    <a:ln/>
                  </pic:spPr>
                </pic:pic>
              </a:graphicData>
            </a:graphic>
          </wp:inline>
        </w:drawing>
      </w:r>
    </w:p>
    <w:p w14:paraId="4039BB60" w14:textId="77777777" w:rsidR="00574620" w:rsidRDefault="00000000" w:rsidP="00736A4E">
      <w:pPr>
        <w:pStyle w:val="Heading4"/>
      </w:pPr>
      <w:bookmarkStart w:id="103" w:name="_Toc231143657"/>
      <w:r>
        <w:t>Table 5: Table of consumption and costs for electricity across the Miskin site</w:t>
      </w:r>
      <w:bookmarkEnd w:id="103"/>
    </w:p>
    <w:p w14:paraId="01D6250D" w14:textId="77777777" w:rsidR="00574620" w:rsidRDefault="00000000">
      <w:pPr>
        <w:spacing w:before="240" w:after="240"/>
      </w:pPr>
      <w:r>
        <w:t>Electricity consumption increased by approximately 16% between 2023 and 2024 before stabilising during 2025.</w:t>
      </w:r>
    </w:p>
    <w:p w14:paraId="0F5808AA" w14:textId="77777777" w:rsidR="00574620" w:rsidRPr="00736A4E" w:rsidRDefault="00000000" w:rsidP="00736A4E">
      <w:pPr>
        <w:pStyle w:val="Heading3"/>
      </w:pPr>
      <w:bookmarkStart w:id="104" w:name="_5luyzf4dfvr9" w:colFirst="0" w:colLast="0"/>
      <w:bookmarkStart w:id="105" w:name="_Toc231142895"/>
      <w:bookmarkEnd w:id="104"/>
      <w:r w:rsidRPr="00736A4E">
        <w:t>3.2.2 Compressor Baseline (Pre-Intervention)</w:t>
      </w:r>
      <w:bookmarkEnd w:id="105"/>
    </w:p>
    <w:p w14:paraId="3F512A4B" w14:textId="77777777" w:rsidR="00574620" w:rsidRDefault="00000000">
      <w:pPr>
        <w:spacing w:before="240" w:after="240"/>
      </w:pPr>
      <w:r>
        <w:t xml:space="preserve">Operational data from the compressor network were collected over three representative production days during October 2025. Table 6 presents the averaged compressor performance during this period. </w:t>
      </w:r>
    </w:p>
    <w:p w14:paraId="27D04322" w14:textId="77777777" w:rsidR="00574620" w:rsidRDefault="00000000">
      <w:pPr>
        <w:spacing w:before="240" w:after="240"/>
        <w:rPr>
          <w:i/>
          <w:iCs/>
        </w:rPr>
      </w:pPr>
      <w:r>
        <w:rPr>
          <w:i/>
          <w:iCs/>
          <w:noProof/>
        </w:rPr>
        <w:drawing>
          <wp:inline distT="114300" distB="114300" distL="114300" distR="114300" wp14:anchorId="527757CF" wp14:editId="18F40807">
            <wp:extent cx="4791075" cy="2392680"/>
            <wp:effectExtent l="0" t="0" r="9525" b="7620"/>
            <wp:docPr id="109" name="image109.png"/>
            <wp:cNvGraphicFramePr/>
            <a:graphic xmlns:a="http://schemas.openxmlformats.org/drawingml/2006/main">
              <a:graphicData uri="http://schemas.openxmlformats.org/drawingml/2006/picture">
                <pic:pic xmlns:pic="http://schemas.openxmlformats.org/drawingml/2006/picture">
                  <pic:nvPicPr>
                    <pic:cNvPr id="0" name="image109.png"/>
                    <pic:cNvPicPr preferRelativeResize="0"/>
                  </pic:nvPicPr>
                  <pic:blipFill>
                    <a:blip r:embed="rId24"/>
                    <a:srcRect/>
                    <a:stretch>
                      <a:fillRect/>
                    </a:stretch>
                  </pic:blipFill>
                  <pic:spPr>
                    <a:xfrm>
                      <a:off x="0" y="0"/>
                      <a:ext cx="4791075" cy="2392680"/>
                    </a:xfrm>
                    <a:prstGeom prst="rect">
                      <a:avLst/>
                    </a:prstGeom>
                    <a:ln/>
                  </pic:spPr>
                </pic:pic>
              </a:graphicData>
            </a:graphic>
          </wp:inline>
        </w:drawing>
      </w:r>
    </w:p>
    <w:p w14:paraId="7BAC388E" w14:textId="77777777" w:rsidR="00574620" w:rsidRDefault="00000000" w:rsidP="00736A4E">
      <w:pPr>
        <w:pStyle w:val="Heading4"/>
      </w:pPr>
      <w:bookmarkStart w:id="106" w:name="_Toc231143658"/>
      <w:r>
        <w:t xml:space="preserve">Table 6: Average flow, average power and average outlet temp of </w:t>
      </w:r>
      <w:proofErr w:type="gramStart"/>
      <w:r>
        <w:t>all  the</w:t>
      </w:r>
      <w:proofErr w:type="gramEnd"/>
      <w:r>
        <w:t xml:space="preserve"> 37kW compressors.</w:t>
      </w:r>
      <w:bookmarkEnd w:id="106"/>
    </w:p>
    <w:p w14:paraId="19028B30" w14:textId="77777777" w:rsidR="00574620" w:rsidRDefault="00000000">
      <w:pPr>
        <w:spacing w:before="240" w:after="240"/>
      </w:pPr>
      <w:r>
        <w:t xml:space="preserve">The compressors actively supplying air consumed an average electrical power of approximately 291 kW under normal daytime production conditions. One compressor (MSK 22) was kept on standby and not computed during data collection. Due to the linked compressor network, other compressors would increase to meet requirements, so this was not expected to affect the system assessment. </w:t>
      </w:r>
    </w:p>
    <w:p w14:paraId="11A25D9F" w14:textId="77777777" w:rsidR="00574620" w:rsidRDefault="00000000">
      <w:pPr>
        <w:spacing w:before="240" w:after="240"/>
      </w:pPr>
      <w:r>
        <w:t>Using measured compressor power and corresponding system flow, an approximate specific power value was estimated as:</w:t>
      </w:r>
    </w:p>
    <w:p w14:paraId="1CEE648C" w14:textId="77777777" w:rsidR="00574620" w:rsidRDefault="00000000">
      <w:pPr>
        <w:spacing w:before="240" w:after="240"/>
      </w:pPr>
      <m:oMathPara>
        <m:oMath>
          <m:f>
            <m:fPr>
              <m:ctrlPr>
                <w:rPr>
                  <w:rFonts w:ascii="Cambria Math" w:hAnsi="Cambria Math"/>
                </w:rPr>
              </m:ctrlPr>
            </m:fPr>
            <m:num>
              <m:r>
                <w:rPr>
                  <w:rFonts w:ascii="Cambria Math" w:hAnsi="Cambria Math"/>
                </w:rPr>
                <m:t>291 kW</m:t>
              </m:r>
            </m:num>
            <m:den>
              <m:r>
                <w:rPr>
                  <w:rFonts w:ascii="Cambria Math" w:hAnsi="Cambria Math"/>
                </w:rPr>
                <m:t>728 l/s</m:t>
              </m:r>
            </m:den>
          </m:f>
          <m:r>
            <w:rPr>
              <w:rFonts w:ascii="Cambria Math" w:hAnsi="Cambria Math"/>
            </w:rPr>
            <m:t>=0.40 kW/l/s</m:t>
          </m:r>
        </m:oMath>
      </m:oMathPara>
    </w:p>
    <w:p w14:paraId="009402CA" w14:textId="77777777" w:rsidR="00574620" w:rsidRDefault="00000000">
      <w:pPr>
        <w:spacing w:before="240" w:after="240"/>
      </w:pPr>
      <w:r>
        <w:t>This represents the approximate electrical power required to generate each litre per second of compressed air demand during baseline operation.</w:t>
      </w:r>
    </w:p>
    <w:p w14:paraId="493BAE23" w14:textId="77777777" w:rsidR="00574620" w:rsidRDefault="00000000">
      <w:pPr>
        <w:spacing w:before="240" w:after="240"/>
      </w:pPr>
      <w:r>
        <w:t>For accumulated volume calculations, this value is equivalent to:</w:t>
      </w:r>
    </w:p>
    <w:p w14:paraId="11945BBF" w14:textId="77777777" w:rsidR="00574620" w:rsidRDefault="00000000">
      <w:pPr>
        <w:spacing w:before="240" w:after="240"/>
      </w:pPr>
      <m:oMathPara>
        <m:oMath>
          <m:f>
            <m:fPr>
              <m:ctrlPr>
                <w:rPr>
                  <w:rFonts w:ascii="Cambria Math" w:hAnsi="Cambria Math"/>
                </w:rPr>
              </m:ctrlPr>
            </m:fPr>
            <m:num>
              <m:r>
                <w:rPr>
                  <w:rFonts w:ascii="Cambria Math" w:hAnsi="Cambria Math"/>
                </w:rPr>
                <m:t>0.40</m:t>
              </m:r>
            </m:num>
            <m:den>
              <m:r>
                <w:rPr>
                  <w:rFonts w:ascii="Cambria Math" w:hAnsi="Cambria Math"/>
                </w:rPr>
                <m:t>3.6</m:t>
              </m:r>
            </m:den>
          </m:f>
          <m:r>
            <w:rPr>
              <w:rFonts w:ascii="Cambria Math" w:hAnsi="Cambria Math"/>
            </w:rPr>
            <m:t xml:space="preserve">=0.111 kWh / </m:t>
          </m:r>
          <m:sSup>
            <m:sSupPr>
              <m:ctrlPr>
                <w:rPr>
                  <w:rFonts w:ascii="Cambria Math" w:hAnsi="Cambria Math"/>
                </w:rPr>
              </m:ctrlPr>
            </m:sSupPr>
            <m:e>
              <m:r>
                <w:rPr>
                  <w:rFonts w:ascii="Cambria Math" w:hAnsi="Cambria Math"/>
                </w:rPr>
                <m:t>m</m:t>
              </m:r>
            </m:e>
            <m:sup>
              <m:r>
                <w:rPr>
                  <w:rFonts w:ascii="Cambria Math" w:hAnsi="Cambria Math"/>
                </w:rPr>
                <m:t>3</m:t>
              </m:r>
            </m:sup>
          </m:sSup>
        </m:oMath>
      </m:oMathPara>
    </w:p>
    <w:p w14:paraId="039063F7" w14:textId="77777777" w:rsidR="00574620" w:rsidRDefault="00000000">
      <w:pPr>
        <w:spacing w:before="240" w:after="240"/>
      </w:pPr>
      <w:r>
        <w:t>since 1 l/s is equivalent to 3.6 m³/h.</w:t>
      </w:r>
    </w:p>
    <w:p w14:paraId="5557A956" w14:textId="77777777" w:rsidR="00574620" w:rsidRPr="00736A4E" w:rsidRDefault="00000000" w:rsidP="00736A4E">
      <w:pPr>
        <w:pStyle w:val="Heading3"/>
      </w:pPr>
      <w:bookmarkStart w:id="107" w:name="_dwgry49ihdr0" w:colFirst="0" w:colLast="0"/>
      <w:bookmarkStart w:id="108" w:name="_Toc231142896"/>
      <w:bookmarkEnd w:id="107"/>
      <w:r w:rsidRPr="00736A4E">
        <w:lastRenderedPageBreak/>
        <w:t>3.2.3 Load Variation and Estimated Energy Demand</w:t>
      </w:r>
      <w:bookmarkEnd w:id="108"/>
    </w:p>
    <w:p w14:paraId="1F082156" w14:textId="77777777" w:rsidR="00574620" w:rsidRDefault="00000000">
      <w:pPr>
        <w:spacing w:before="240" w:after="240"/>
      </w:pPr>
      <w:r>
        <w:t>October trend data (Appendix 4) showed that compressed air demand remained significant outside peak production periods. Daytime flow rates were typically 500–520 l/s, while night-time minimum flow remained approximately 360–380 l/s.</w:t>
      </w:r>
    </w:p>
    <w:p w14:paraId="15F39299" w14:textId="77777777" w:rsidR="00574620" w:rsidRDefault="00000000">
      <w:pPr>
        <w:spacing w:before="240" w:after="240"/>
      </w:pPr>
      <w:r>
        <w:t>Night-time demand, therefore, remained approximately as follows:</w:t>
      </w:r>
    </w:p>
    <w:p w14:paraId="3C4BAD75" w14:textId="77777777" w:rsidR="00574620" w:rsidRDefault="00000000">
      <w:pPr>
        <w:spacing w:before="240" w:after="240"/>
      </w:pPr>
      <m:oMath>
        <m:f>
          <m:fPr>
            <m:ctrlPr>
              <w:rPr>
                <w:rFonts w:ascii="Cambria Math" w:hAnsi="Cambria Math"/>
              </w:rPr>
            </m:ctrlPr>
          </m:fPr>
          <m:num>
            <m:r>
              <w:rPr>
                <w:rFonts w:ascii="Cambria Math" w:hAnsi="Cambria Math"/>
              </w:rPr>
              <m:t>380</m:t>
            </m:r>
          </m:num>
          <m:den>
            <m:r>
              <w:rPr>
                <w:rFonts w:ascii="Cambria Math" w:hAnsi="Cambria Math"/>
              </w:rPr>
              <m:t>520</m:t>
            </m:r>
          </m:den>
        </m:f>
        <m:r>
          <w:rPr>
            <w:rFonts w:ascii="Cambria Math" w:hAnsi="Cambria Math"/>
          </w:rPr>
          <m:t>=0.73 (73% of peak flow)</m:t>
        </m:r>
      </m:oMath>
      <w:r>
        <w:t xml:space="preserve"> </w:t>
      </w:r>
    </w:p>
    <w:p w14:paraId="3E4A2BFC" w14:textId="77777777" w:rsidR="00574620" w:rsidRDefault="00000000">
      <w:pPr>
        <w:spacing w:before="240" w:after="240"/>
      </w:pPr>
      <w:r>
        <w:t xml:space="preserve">For VSD compressors, power consumption is approximately proportional to flow rate (Atlas Copco, 2020). Night-time compressor power was, therefore, estimated as the following: </w:t>
      </w:r>
    </w:p>
    <w:p w14:paraId="3E862B27" w14:textId="77777777" w:rsidR="00574620" w:rsidRDefault="00000000">
      <w:pPr>
        <w:spacing w:before="240" w:after="240"/>
      </w:pPr>
      <m:oMath>
        <m:r>
          <w:rPr>
            <w:rFonts w:ascii="Cambria Math" w:hAnsi="Cambria Math"/>
          </w:rPr>
          <m:t>291 * 0.73= 212 kW</m:t>
        </m:r>
      </m:oMath>
      <w:r>
        <w:t xml:space="preserve"> </w:t>
      </w:r>
    </w:p>
    <w:p w14:paraId="3C325162" w14:textId="77777777" w:rsidR="00574620" w:rsidRDefault="00000000">
      <w:pPr>
        <w:spacing w:before="240" w:after="240"/>
      </w:pPr>
      <w:r>
        <w:t xml:space="preserve">Assuming equal day and night operating durations, average daily compressor power was estimated as follows: </w:t>
      </w:r>
    </w:p>
    <w:p w14:paraId="7168EAC0" w14:textId="77777777" w:rsidR="00574620" w:rsidRDefault="00000000">
      <w:pPr>
        <w:spacing w:before="240" w:after="240"/>
      </w:pPr>
      <m:oMath>
        <m:f>
          <m:fPr>
            <m:ctrlPr>
              <w:rPr>
                <w:rFonts w:ascii="Cambria Math" w:hAnsi="Cambria Math"/>
              </w:rPr>
            </m:ctrlPr>
          </m:fPr>
          <m:num>
            <m:r>
              <w:rPr>
                <w:rFonts w:ascii="Cambria Math" w:hAnsi="Cambria Math"/>
              </w:rPr>
              <m:t>291 + 212</m:t>
            </m:r>
          </m:num>
          <m:den>
            <m:r>
              <w:rPr>
                <w:rFonts w:ascii="Cambria Math" w:hAnsi="Cambria Math"/>
              </w:rPr>
              <m:t>2</m:t>
            </m:r>
          </m:den>
        </m:f>
        <m:r>
          <w:rPr>
            <w:rFonts w:ascii="Cambria Math" w:hAnsi="Cambria Math"/>
          </w:rPr>
          <m:t>= 251 kW</m:t>
        </m:r>
      </m:oMath>
      <w:r>
        <w:t xml:space="preserve">   </w:t>
      </w:r>
    </w:p>
    <w:p w14:paraId="6102B2E5" w14:textId="77777777" w:rsidR="00574620" w:rsidRDefault="00000000">
      <w:pPr>
        <w:spacing w:before="240" w:after="240"/>
      </w:pPr>
      <w:r>
        <w:t xml:space="preserve">Over the annual operating period of 7,344 hours, this value corresponds to an estimated annual energy consumption of the following: </w:t>
      </w:r>
    </w:p>
    <w:p w14:paraId="3F95F1CE" w14:textId="77777777" w:rsidR="00574620" w:rsidRDefault="00000000">
      <w:pPr>
        <w:spacing w:before="240" w:after="240"/>
      </w:pPr>
      <m:oMath>
        <m:r>
          <w:rPr>
            <w:rFonts w:ascii="Cambria Math" w:hAnsi="Cambria Math"/>
          </w:rPr>
          <m:t>251 * 7,344= 1.84 GWh</m:t>
        </m:r>
      </m:oMath>
      <w:r>
        <w:t xml:space="preserve">  </w:t>
      </w:r>
    </w:p>
    <w:p w14:paraId="766A33EA" w14:textId="77777777" w:rsidR="00574620" w:rsidRDefault="00000000">
      <w:pPr>
        <w:spacing w:before="240" w:after="240"/>
      </w:pPr>
      <w:r>
        <w:t xml:space="preserve">The estimated annual operating cost, based on an electricity cost of approximately £0.215/kWh (including CCL), was: </w:t>
      </w:r>
    </w:p>
    <w:p w14:paraId="63568E2B" w14:textId="77777777" w:rsidR="00574620" w:rsidRDefault="00000000">
      <w:pPr>
        <w:spacing w:before="240" w:after="240"/>
      </w:pPr>
      <m:oMath>
        <m:r>
          <w:rPr>
            <w:rFonts w:ascii="Cambria Math" w:hAnsi="Cambria Math"/>
          </w:rPr>
          <m:t>1.84x1</m:t>
        </m:r>
        <m:sSup>
          <m:sSupPr>
            <m:ctrlPr>
              <w:rPr>
                <w:rFonts w:ascii="Cambria Math" w:hAnsi="Cambria Math"/>
              </w:rPr>
            </m:ctrlPr>
          </m:sSupPr>
          <m:e>
            <m:r>
              <w:rPr>
                <w:rFonts w:ascii="Cambria Math" w:hAnsi="Cambria Math"/>
              </w:rPr>
              <m:t>0</m:t>
            </m:r>
          </m:e>
          <m:sup>
            <m:r>
              <w:rPr>
                <w:rFonts w:ascii="Cambria Math" w:hAnsi="Cambria Math"/>
              </w:rPr>
              <m:t>6</m:t>
            </m:r>
          </m:sup>
        </m:sSup>
        <m:r>
          <w:rPr>
            <w:rFonts w:ascii="Cambria Math" w:hAnsi="Cambria Math"/>
          </w:rPr>
          <m:t xml:space="preserve"> * 0.215= £396,000.00</m:t>
        </m:r>
      </m:oMath>
      <w:r>
        <w:t xml:space="preserve">    </w:t>
      </w:r>
    </w:p>
    <w:p w14:paraId="0A98F2B2" w14:textId="77777777" w:rsidR="00574620" w:rsidRDefault="00000000">
      <w:pPr>
        <w:spacing w:before="240" w:after="240"/>
      </w:pPr>
      <w:r>
        <w:rPr>
          <w:rFonts w:ascii="Roboto" w:eastAsia="Roboto" w:hAnsi="Roboto" w:cs="Roboto"/>
          <w:color w:val="0F1115"/>
          <w:sz w:val="24"/>
          <w:szCs w:val="24"/>
          <w:highlight w:val="white"/>
        </w:rPr>
        <w:t>This figure accounts for the site's 24/7 operation and reduced night‑time demand.</w:t>
      </w:r>
      <w:r>
        <w:t xml:space="preserve"> </w:t>
      </w:r>
    </w:p>
    <w:p w14:paraId="28A35FCC" w14:textId="77777777" w:rsidR="00574620" w:rsidRDefault="00000000">
      <w:pPr>
        <w:spacing w:before="240" w:after="240"/>
      </w:pPr>
      <w:r>
        <w:rPr>
          <w:noProof/>
        </w:rPr>
        <w:lastRenderedPageBreak/>
        <w:drawing>
          <wp:inline distT="114300" distB="114300" distL="114300" distR="114300" wp14:anchorId="401AEDE9" wp14:editId="6425D5B0">
            <wp:extent cx="5731200" cy="4114800"/>
            <wp:effectExtent l="0" t="0" r="0" b="0"/>
            <wp:docPr id="132" name="image128.png"/>
            <wp:cNvGraphicFramePr/>
            <a:graphic xmlns:a="http://schemas.openxmlformats.org/drawingml/2006/main">
              <a:graphicData uri="http://schemas.openxmlformats.org/drawingml/2006/picture">
                <pic:pic xmlns:pic="http://schemas.openxmlformats.org/drawingml/2006/picture">
                  <pic:nvPicPr>
                    <pic:cNvPr id="0" name="image128.png"/>
                    <pic:cNvPicPr preferRelativeResize="0"/>
                  </pic:nvPicPr>
                  <pic:blipFill>
                    <a:blip r:embed="rId25"/>
                    <a:srcRect/>
                    <a:stretch>
                      <a:fillRect/>
                    </a:stretch>
                  </pic:blipFill>
                  <pic:spPr>
                    <a:xfrm>
                      <a:off x="0" y="0"/>
                      <a:ext cx="5731200" cy="4114800"/>
                    </a:xfrm>
                    <a:prstGeom prst="rect">
                      <a:avLst/>
                    </a:prstGeom>
                    <a:ln/>
                  </pic:spPr>
                </pic:pic>
              </a:graphicData>
            </a:graphic>
          </wp:inline>
        </w:drawing>
      </w:r>
    </w:p>
    <w:p w14:paraId="1E9ED361" w14:textId="77777777" w:rsidR="00574620" w:rsidRDefault="00000000" w:rsidP="00736A4E">
      <w:pPr>
        <w:pStyle w:val="Heading5"/>
      </w:pPr>
      <w:bookmarkStart w:id="109" w:name="_Toc231145048"/>
      <w:r>
        <w:t xml:space="preserve">Figure 9: Two CUSUM charts showing the isolated CUSUM and the flow rate, flow rate </w:t>
      </w:r>
      <w:proofErr w:type="gramStart"/>
      <w:r>
        <w:t>mean</w:t>
      </w:r>
      <w:proofErr w:type="gramEnd"/>
      <w:r>
        <w:t xml:space="preserve"> and CUSUM together.</w:t>
      </w:r>
      <w:bookmarkEnd w:id="109"/>
      <w:r>
        <w:t xml:space="preserve"> </w:t>
      </w:r>
    </w:p>
    <w:p w14:paraId="4E1FE18A" w14:textId="77777777" w:rsidR="00574620" w:rsidRDefault="00000000">
      <w:pPr>
        <w:shd w:val="clear" w:color="auto" w:fill="FFFFFF"/>
        <w:spacing w:before="240" w:after="240"/>
        <w:rPr>
          <w:color w:val="0F1115"/>
        </w:rPr>
      </w:pPr>
      <w:r>
        <w:rPr>
          <w:color w:val="0F1115"/>
        </w:rPr>
        <w:t>Figure 9 demonstrates the daily operating pattern observed within the compressed air system. Flow rates increased during full production periods and reduced overnight; however, night-time demand remained consistently high at approximately 73% of daytime peak demand. This suggested that leakage and non-productive consumption contributed significantly to base load demand. The full data set can be seen in Appendix 5.</w:t>
      </w:r>
    </w:p>
    <w:p w14:paraId="381C58E7" w14:textId="77777777" w:rsidR="00574620" w:rsidRDefault="00000000">
      <w:pPr>
        <w:shd w:val="clear" w:color="auto" w:fill="FFFFFF"/>
        <w:spacing w:before="240" w:after="240"/>
        <w:rPr>
          <w:color w:val="0F1115"/>
        </w:rPr>
      </w:pPr>
      <w:r>
        <w:rPr>
          <w:color w:val="0F1115"/>
        </w:rPr>
        <w:t>CUSUM analysis was also applied to establish a statistical baseline for comparison with the post-intervention results presented in Chapter 5.</w:t>
      </w:r>
    </w:p>
    <w:p w14:paraId="328B73BB" w14:textId="77777777" w:rsidR="00574620" w:rsidRDefault="00000000">
      <w:pPr>
        <w:shd w:val="clear" w:color="auto" w:fill="FFFFFF"/>
        <w:spacing w:before="240" w:after="240"/>
        <w:rPr>
          <w:color w:val="0F1115"/>
        </w:rPr>
      </w:pPr>
      <w:r>
        <w:rPr>
          <w:color w:val="0F1115"/>
        </w:rPr>
        <w:t>CUSUM analysis is particularly effective for identifying small but sustained process changes that may not be immediately visible from individual measurements (Montgomery, 2019),</w:t>
      </w:r>
    </w:p>
    <w:p w14:paraId="2AE3904C" w14:textId="77777777" w:rsidR="00574620" w:rsidRDefault="00000000">
      <w:pPr>
        <w:shd w:val="clear" w:color="auto" w:fill="FFFFFF"/>
        <w:spacing w:before="240" w:after="240"/>
        <w:rPr>
          <w:color w:val="0F1115"/>
        </w:rPr>
      </w:pPr>
      <w:r>
        <w:rPr>
          <w:color w:val="0F1115"/>
        </w:rPr>
        <w:t>The method is expressed as:</w:t>
      </w:r>
    </w:p>
    <w:p w14:paraId="77237265" w14:textId="6A354879" w:rsidR="00574620" w:rsidRDefault="00000000">
      <w:pPr>
        <w:shd w:val="clear" w:color="auto" w:fill="FFFFFF"/>
        <w:spacing w:before="220" w:after="220"/>
        <w:jc w:val="center"/>
        <w:rPr>
          <w:color w:val="0F1115"/>
          <w:highlight w:val="white"/>
        </w:rPr>
      </w:pPr>
      <m:oMath>
        <m:sSub>
          <m:sSubPr>
            <m:ctrlPr>
              <w:rPr>
                <w:rFonts w:ascii="Cambria Math" w:hAnsi="Cambria Math"/>
                <w:color w:val="0F1115"/>
                <w:highlight w:val="white"/>
              </w:rPr>
            </m:ctrlPr>
          </m:sSubPr>
          <m:e>
            <m:r>
              <w:rPr>
                <w:rFonts w:ascii="Cambria Math" w:hAnsi="Cambria Math"/>
                <w:color w:val="0F1115"/>
                <w:highlight w:val="white"/>
              </w:rPr>
              <m:t>C</m:t>
            </m:r>
          </m:e>
          <m:sub>
            <m:r>
              <w:rPr>
                <w:rFonts w:ascii="Cambria Math" w:hAnsi="Cambria Math"/>
                <w:color w:val="0F1115"/>
                <w:highlight w:val="white"/>
              </w:rPr>
              <m:t>i</m:t>
            </m:r>
          </m:sub>
        </m:sSub>
        <m:r>
          <w:rPr>
            <w:rFonts w:ascii="Cambria Math" w:hAnsi="Cambria Math"/>
            <w:color w:val="0F1115"/>
            <w:highlight w:val="white"/>
          </w:rPr>
          <m:t>=</m:t>
        </m:r>
        <m:nary>
          <m:naryPr>
            <m:chr m:val="∑"/>
            <m:limLoc m:val="undOvr"/>
            <m:ctrlPr>
              <w:rPr>
                <w:rFonts w:ascii="Cambria Math" w:hAnsi="Cambria Math"/>
                <w:i/>
                <w:color w:val="0F1115"/>
              </w:rPr>
            </m:ctrlPr>
          </m:naryPr>
          <m:sub>
            <m:r>
              <w:rPr>
                <w:rFonts w:ascii="Cambria Math" w:hAnsi="Cambria Math"/>
                <w:color w:val="0F1115"/>
              </w:rPr>
              <m:t>j=1</m:t>
            </m:r>
          </m:sub>
          <m:sup>
            <m:r>
              <w:rPr>
                <w:rFonts w:ascii="Cambria Math" w:hAnsi="Cambria Math"/>
                <w:color w:val="0F1115"/>
              </w:rPr>
              <m:t>i</m:t>
            </m:r>
          </m:sup>
          <m:e>
            <m:r>
              <w:rPr>
                <w:rFonts w:ascii="Cambria Math" w:hAnsi="Cambria Math"/>
                <w:color w:val="0F1115"/>
              </w:rPr>
              <m:t>.</m:t>
            </m:r>
          </m:e>
        </m:nary>
        <m:r>
          <w:rPr>
            <w:rFonts w:ascii="Cambria Math" w:hAnsi="Cambria Math"/>
            <w:color w:val="0F1115"/>
            <w:highlight w:val="white"/>
          </w:rPr>
          <m:t>(</m:t>
        </m:r>
        <m:sSub>
          <m:sSubPr>
            <m:ctrlPr>
              <w:rPr>
                <w:rFonts w:ascii="Cambria Math" w:hAnsi="Cambria Math"/>
                <w:color w:val="0F1115"/>
                <w:highlight w:val="white"/>
              </w:rPr>
            </m:ctrlPr>
          </m:sSubPr>
          <m:e>
            <m:r>
              <w:rPr>
                <w:rFonts w:ascii="Cambria Math" w:hAnsi="Cambria Math"/>
                <w:color w:val="0F1115"/>
                <w:highlight w:val="white"/>
              </w:rPr>
              <m:t>X</m:t>
            </m:r>
          </m:e>
          <m:sub>
            <m:r>
              <w:rPr>
                <w:rFonts w:ascii="Cambria Math" w:hAnsi="Cambria Math"/>
                <w:color w:val="0F1115"/>
                <w:highlight w:val="white"/>
              </w:rPr>
              <m:t>j</m:t>
            </m:r>
          </m:sub>
        </m:sSub>
        <m:r>
          <w:rPr>
            <w:rFonts w:ascii="Cambria Math" w:hAnsi="Cambria Math"/>
            <w:color w:val="0F1115"/>
            <w:highlight w:val="white"/>
          </w:rPr>
          <m:t>-</m:t>
        </m:r>
        <m:sSub>
          <m:sSubPr>
            <m:ctrlPr>
              <w:rPr>
                <w:rFonts w:ascii="Cambria Math" w:hAnsi="Cambria Math"/>
                <w:color w:val="0F1115"/>
                <w:highlight w:val="white"/>
              </w:rPr>
            </m:ctrlPr>
          </m:sSubPr>
          <m:e>
            <m:r>
              <w:rPr>
                <w:rFonts w:ascii="Cambria Math" w:hAnsi="Cambria Math"/>
                <w:color w:val="0F1115"/>
                <w:highlight w:val="white"/>
              </w:rPr>
              <m:t>μ</m:t>
            </m:r>
          </m:e>
          <m:sub>
            <m:r>
              <w:rPr>
                <w:rFonts w:ascii="Cambria Math" w:hAnsi="Cambria Math"/>
                <w:color w:val="0F1115"/>
                <w:highlight w:val="white"/>
              </w:rPr>
              <m:t>0</m:t>
            </m:r>
          </m:sub>
        </m:sSub>
        <m:r>
          <w:rPr>
            <w:rFonts w:ascii="Cambria Math" w:hAnsi="Cambria Math"/>
            <w:color w:val="0F1115"/>
            <w:highlight w:val="white"/>
          </w:rPr>
          <m:t>)</m:t>
        </m:r>
      </m:oMath>
      <w:r>
        <w:rPr>
          <w:color w:val="0F1115"/>
          <w:highlight w:val="white"/>
        </w:rPr>
        <w:t xml:space="preserve">     (Koshti, 2011)</w:t>
      </w:r>
    </w:p>
    <w:p w14:paraId="25E89523" w14:textId="77777777" w:rsidR="00574620" w:rsidRDefault="00000000">
      <w:pPr>
        <w:shd w:val="clear" w:color="auto" w:fill="FFFFFF"/>
        <w:spacing w:before="240" w:after="240"/>
        <w:rPr>
          <w:color w:val="0F1115"/>
        </w:rPr>
      </w:pPr>
      <w:r>
        <w:rPr>
          <w:color w:val="0F1115"/>
        </w:rPr>
        <w:t>In this equation:</w:t>
      </w:r>
    </w:p>
    <w:p w14:paraId="66AE30B6" w14:textId="77777777" w:rsidR="00574620" w:rsidRDefault="00000000">
      <w:pPr>
        <w:numPr>
          <w:ilvl w:val="0"/>
          <w:numId w:val="30"/>
        </w:numPr>
        <w:shd w:val="clear" w:color="auto" w:fill="FFFFFF"/>
        <w:spacing w:before="240"/>
        <w:ind w:right="-20"/>
      </w:pPr>
      <w:r>
        <w:rPr>
          <w:i/>
          <w:iCs/>
          <w:color w:val="0F1115"/>
        </w:rPr>
        <w:lastRenderedPageBreak/>
        <w:t>C</w:t>
      </w:r>
      <w:r>
        <w:rPr>
          <w:i/>
          <w:iCs/>
          <w:color w:val="0F1115"/>
          <w:vertAlign w:val="subscript"/>
        </w:rPr>
        <w:t>i</w:t>
      </w:r>
      <w:r>
        <w:rPr>
          <w:color w:val="0F1115"/>
        </w:rPr>
        <w:t xml:space="preserve"> is the CUSUM value at time step </w:t>
      </w:r>
      <w:proofErr w:type="spellStart"/>
      <w:r>
        <w:rPr>
          <w:i/>
          <w:iCs/>
          <w:color w:val="0F1115"/>
        </w:rPr>
        <w:t>i</w:t>
      </w:r>
      <w:proofErr w:type="spellEnd"/>
      <w:r>
        <w:rPr>
          <w:color w:val="0F1115"/>
        </w:rPr>
        <w:t>, representing the running total of all deviations up to that point.</w:t>
      </w:r>
    </w:p>
    <w:p w14:paraId="438F9D85" w14:textId="77777777" w:rsidR="00574620" w:rsidRDefault="00000000">
      <w:pPr>
        <w:numPr>
          <w:ilvl w:val="0"/>
          <w:numId w:val="30"/>
        </w:numPr>
        <w:shd w:val="clear" w:color="auto" w:fill="FFFFFF"/>
        <w:ind w:right="-20"/>
      </w:pPr>
      <w:proofErr w:type="spellStart"/>
      <w:r>
        <w:rPr>
          <w:i/>
          <w:iCs/>
          <w:color w:val="0F1115"/>
        </w:rPr>
        <w:t>X</w:t>
      </w:r>
      <w:r>
        <w:rPr>
          <w:i/>
          <w:iCs/>
          <w:color w:val="0F1115"/>
          <w:vertAlign w:val="subscript"/>
        </w:rPr>
        <w:t>j</w:t>
      </w:r>
      <w:proofErr w:type="spellEnd"/>
      <w:r>
        <w:rPr>
          <w:color w:val="0F1115"/>
        </w:rPr>
        <w:t xml:space="preserve"> is the measured value (system flow in l/s) at time step j.</w:t>
      </w:r>
    </w:p>
    <w:p w14:paraId="779AC444" w14:textId="77777777" w:rsidR="00574620" w:rsidRDefault="00000000">
      <w:pPr>
        <w:numPr>
          <w:ilvl w:val="0"/>
          <w:numId w:val="30"/>
        </w:numPr>
        <w:shd w:val="clear" w:color="auto" w:fill="FFFFFF"/>
        <w:spacing w:after="240"/>
      </w:pPr>
      <m:oMath>
        <m:sSub>
          <m:sSubPr>
            <m:ctrlPr>
              <w:rPr>
                <w:rFonts w:ascii="Cambria Math" w:hAnsi="Cambria Math"/>
                <w:i/>
                <w:iCs/>
                <w:color w:val="0F1115"/>
              </w:rPr>
            </m:ctrlPr>
          </m:sSubPr>
          <m:e>
            <m:r>
              <w:rPr>
                <w:rFonts w:ascii="Cambria Math" w:hAnsi="Cambria Math"/>
              </w:rPr>
              <m:t>μ</m:t>
            </m:r>
          </m:e>
          <m:sub>
            <m:r>
              <w:rPr>
                <w:rFonts w:ascii="Cambria Math" w:hAnsi="Cambria Math"/>
                <w:color w:val="0F1115"/>
              </w:rPr>
              <m:t>o</m:t>
            </m:r>
          </m:sub>
        </m:sSub>
      </m:oMath>
      <w:r>
        <w:rPr>
          <w:color w:val="0F1115"/>
        </w:rPr>
        <w:t xml:space="preserve"> is the target baseline mean – the expected flow during normal operation before any interventions.</w:t>
      </w:r>
    </w:p>
    <w:p w14:paraId="07685373" w14:textId="77777777" w:rsidR="00574620" w:rsidRDefault="00000000">
      <w:pPr>
        <w:shd w:val="clear" w:color="auto" w:fill="FFFFFF"/>
        <w:spacing w:before="240" w:after="240"/>
        <w:rPr>
          <w:color w:val="0F1115"/>
        </w:rPr>
      </w:pPr>
      <w:r>
        <w:rPr>
          <w:color w:val="0F1115"/>
        </w:rPr>
        <w:t>Sustained operation above the baseline produces an upward CUSUM trend, while sustained reductions produce a downward trend.</w:t>
      </w:r>
    </w:p>
    <w:p w14:paraId="4856283C" w14:textId="77777777" w:rsidR="00574620" w:rsidRDefault="00000000">
      <w:pPr>
        <w:shd w:val="clear" w:color="auto" w:fill="FFFFFF"/>
        <w:spacing w:before="240" w:after="240"/>
        <w:rPr>
          <w:color w:val="0F1115"/>
        </w:rPr>
      </w:pPr>
      <w:r>
        <w:rPr>
          <w:color w:val="0F1115"/>
        </w:rPr>
        <w:t>This approach allows gradual performance changes to be identified more clearly over extended operating periods (Cabello Eras et al., 2020). This is particularly useful within VSD-controlled systems where gradual demand changes may not be instantly obvious.</w:t>
      </w:r>
    </w:p>
    <w:p w14:paraId="2C526E40" w14:textId="77777777" w:rsidR="00574620" w:rsidRDefault="00000000">
      <w:pPr>
        <w:shd w:val="clear" w:color="auto" w:fill="FFFFFF"/>
        <w:spacing w:before="240" w:after="240"/>
        <w:rPr>
          <w:color w:val="0F1115"/>
        </w:rPr>
      </w:pPr>
      <w:r>
        <w:rPr>
          <w:color w:val="0F1115"/>
        </w:rPr>
        <w:t>Figure 9 therefore establishes the baseline operating condition against which post-intervention performance is evaluated in Chapter 5.</w:t>
      </w:r>
    </w:p>
    <w:p w14:paraId="715C48AA" w14:textId="77777777" w:rsidR="00574620" w:rsidRDefault="00000000">
      <w:pPr>
        <w:shd w:val="clear" w:color="auto" w:fill="FFFFFF"/>
        <w:spacing w:before="240" w:after="240"/>
        <w:rPr>
          <w:color w:val="0F1115"/>
        </w:rPr>
      </w:pPr>
      <w:r>
        <w:rPr>
          <w:color w:val="0F1115"/>
        </w:rPr>
        <w:t>It should be noted that these values represent informed estimates based on observed operating behaviour rather than fully integrated annual measurements.</w:t>
      </w:r>
    </w:p>
    <w:p w14:paraId="7C5CA388" w14:textId="77777777" w:rsidR="00574620" w:rsidRPr="00736A4E" w:rsidRDefault="00000000" w:rsidP="00736A4E">
      <w:pPr>
        <w:pStyle w:val="Heading3"/>
      </w:pPr>
      <w:bookmarkStart w:id="110" w:name="_uopcqpeqdyiy" w:colFirst="0" w:colLast="0"/>
      <w:bookmarkStart w:id="111" w:name="_Toc231142897"/>
      <w:bookmarkEnd w:id="110"/>
      <w:r w:rsidRPr="00736A4E">
        <w:t>3.2.4 Role of the Baseline</w:t>
      </w:r>
      <w:bookmarkEnd w:id="111"/>
    </w:p>
    <w:p w14:paraId="08FA8954" w14:textId="77777777" w:rsidR="00574620" w:rsidRDefault="00000000">
      <w:pPr>
        <w:spacing w:before="240" w:after="240"/>
      </w:pPr>
      <w:r>
        <w:t>The baseline defined in this chapter is the reference condition against which all subsequent optimisation measures are assessed.</w:t>
      </w:r>
    </w:p>
    <w:p w14:paraId="0E7304CE" w14:textId="77777777" w:rsidR="00574620" w:rsidRDefault="00000000">
      <w:pPr>
        <w:spacing w:before="240" w:after="240"/>
      </w:pPr>
      <w:proofErr w:type="gramStart"/>
      <w:r>
        <w:t>In particular, it</w:t>
      </w:r>
      <w:proofErr w:type="gramEnd"/>
      <w:r>
        <w:t xml:space="preserve"> enables the comparison of:</w:t>
      </w:r>
    </w:p>
    <w:p w14:paraId="6D8C0988" w14:textId="77777777" w:rsidR="00574620" w:rsidRDefault="00000000">
      <w:pPr>
        <w:numPr>
          <w:ilvl w:val="0"/>
          <w:numId w:val="18"/>
        </w:numPr>
        <w:spacing w:before="240"/>
        <w:rPr>
          <w:color w:val="0F1115"/>
        </w:rPr>
      </w:pPr>
      <w:r>
        <w:t>compressor power demand,</w:t>
      </w:r>
    </w:p>
    <w:p w14:paraId="3056972D" w14:textId="77777777" w:rsidR="00574620" w:rsidRDefault="00000000">
      <w:pPr>
        <w:numPr>
          <w:ilvl w:val="0"/>
          <w:numId w:val="18"/>
        </w:numPr>
        <w:rPr>
          <w:color w:val="0F1115"/>
        </w:rPr>
      </w:pPr>
      <w:r>
        <w:t>system flow characteristics,</w:t>
      </w:r>
    </w:p>
    <w:p w14:paraId="04F25B10" w14:textId="77777777" w:rsidR="00574620" w:rsidRDefault="00000000">
      <w:pPr>
        <w:numPr>
          <w:ilvl w:val="0"/>
          <w:numId w:val="18"/>
        </w:numPr>
        <w:rPr>
          <w:color w:val="0F1115"/>
        </w:rPr>
      </w:pPr>
      <w:r>
        <w:t>energy consumption,</w:t>
      </w:r>
    </w:p>
    <w:p w14:paraId="609C33C0" w14:textId="77777777" w:rsidR="00574620" w:rsidRDefault="00000000">
      <w:pPr>
        <w:numPr>
          <w:ilvl w:val="0"/>
          <w:numId w:val="18"/>
        </w:numPr>
        <w:spacing w:after="240"/>
        <w:rPr>
          <w:color w:val="0F1115"/>
        </w:rPr>
      </w:pPr>
      <w:r>
        <w:t>and operating cost,</w:t>
      </w:r>
    </w:p>
    <w:p w14:paraId="637A3CC4" w14:textId="77777777" w:rsidR="00574620" w:rsidRDefault="00000000">
      <w:pPr>
        <w:spacing w:before="240" w:after="240"/>
      </w:pPr>
      <w:r>
        <w:t>before and after intervention.</w:t>
      </w:r>
    </w:p>
    <w:p w14:paraId="637A1A3F" w14:textId="77777777" w:rsidR="00574620" w:rsidRDefault="00000000">
      <w:pPr>
        <w:spacing w:before="240" w:after="240"/>
      </w:pPr>
      <w:r>
        <w:t>The optimisation measures described in Chapter 4 were specifically developed to reduce the demand observed during this baseline assessment. Their effectiveness is evaluated using post-intervention data presented in Chapter 5.</w:t>
      </w:r>
    </w:p>
    <w:p w14:paraId="5E4DC411" w14:textId="77777777" w:rsidR="00574620" w:rsidRDefault="00000000" w:rsidP="00736A4E">
      <w:pPr>
        <w:pStyle w:val="Heading2"/>
      </w:pPr>
      <w:bookmarkStart w:id="112" w:name="_c252ydkblk94" w:colFirst="0" w:colLast="0"/>
      <w:bookmarkStart w:id="113" w:name="_Toc231142898"/>
      <w:bookmarkEnd w:id="112"/>
      <w:r>
        <w:rPr>
          <w:highlight w:val="white"/>
        </w:rPr>
        <w:lastRenderedPageBreak/>
        <w:t>3.3 System overview and optimisation</w:t>
      </w:r>
      <w:bookmarkEnd w:id="113"/>
    </w:p>
    <w:p w14:paraId="6867B091" w14:textId="77777777" w:rsidR="00574620" w:rsidRDefault="00000000" w:rsidP="00736A4E">
      <w:pPr>
        <w:pStyle w:val="Heading3"/>
        <w:rPr>
          <w:highlight w:val="white"/>
        </w:rPr>
      </w:pPr>
      <w:bookmarkStart w:id="114" w:name="_Toc231142899"/>
      <w:r>
        <w:rPr>
          <w:highlight w:val="white"/>
        </w:rPr>
        <w:t>3.3.1: Pre</w:t>
      </w:r>
      <w:r>
        <w:rPr>
          <w:rFonts w:ascii="Cambria Math" w:hAnsi="Cambria Math" w:cs="Cambria Math"/>
          <w:highlight w:val="white"/>
        </w:rPr>
        <w:t>‑</w:t>
      </w:r>
      <w:r>
        <w:rPr>
          <w:highlight w:val="white"/>
        </w:rPr>
        <w:t>Audit Root Cause Brainstorming</w:t>
      </w:r>
      <w:bookmarkEnd w:id="114"/>
    </w:p>
    <w:p w14:paraId="6CED9632" w14:textId="77777777" w:rsidR="00574620" w:rsidRDefault="00000000">
      <w:pPr>
        <w:shd w:val="clear" w:color="auto" w:fill="FFFFFF"/>
        <w:spacing w:before="240" w:after="240"/>
        <w:rPr>
          <w:color w:val="0F1115"/>
          <w:highlight w:val="white"/>
        </w:rPr>
      </w:pPr>
      <w:r>
        <w:rPr>
          <w:color w:val="0F1115"/>
          <w:highlight w:val="white"/>
        </w:rPr>
        <w:t>Prior to detailed surveying and measurement, an initial brainstorming session was conducted with the project team (Ryan Lewis, Dan Thomas, and Owen Davies) to identify where compressed air inefficiencies were most likely to occur.</w:t>
      </w:r>
    </w:p>
    <w:p w14:paraId="71A7EF1A" w14:textId="77777777" w:rsidR="00574620" w:rsidRDefault="00000000">
      <w:pPr>
        <w:shd w:val="clear" w:color="auto" w:fill="FFFFFF"/>
        <w:spacing w:before="240" w:after="240"/>
        <w:rPr>
          <w:color w:val="0F1115"/>
          <w:highlight w:val="white"/>
        </w:rPr>
      </w:pPr>
      <w:r>
        <w:rPr>
          <w:color w:val="0F1115"/>
          <w:highlight w:val="white"/>
        </w:rPr>
        <w:t>An Ishikawa diagram was used to categorise potential causes across machine, methods, measurement, materials, environment, and people-related factors.</w:t>
      </w:r>
    </w:p>
    <w:p w14:paraId="528CAADC" w14:textId="77777777" w:rsidR="00574620" w:rsidRDefault="00574620">
      <w:pPr>
        <w:shd w:val="clear" w:color="auto" w:fill="FFFFFF"/>
        <w:spacing w:before="240" w:after="240"/>
        <w:rPr>
          <w:color w:val="0F1115"/>
          <w:highlight w:val="white"/>
        </w:rPr>
      </w:pPr>
    </w:p>
    <w:p w14:paraId="7983A1D8" w14:textId="77777777" w:rsidR="00574620" w:rsidRDefault="00000000">
      <w:pPr>
        <w:shd w:val="clear" w:color="auto" w:fill="FFFFFF"/>
        <w:spacing w:before="240" w:after="240"/>
        <w:rPr>
          <w:color w:val="0F1115"/>
          <w:highlight w:val="white"/>
        </w:rPr>
      </w:pPr>
      <w:r>
        <w:rPr>
          <w:noProof/>
          <w:color w:val="0F1115"/>
          <w:highlight w:val="white"/>
        </w:rPr>
        <w:drawing>
          <wp:inline distT="114300" distB="114300" distL="114300" distR="114300" wp14:anchorId="1A83BD2C" wp14:editId="4AFCFA9B">
            <wp:extent cx="5731200" cy="3149600"/>
            <wp:effectExtent l="0" t="0" r="0" b="0"/>
            <wp:docPr id="58"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26"/>
                    <a:srcRect/>
                    <a:stretch>
                      <a:fillRect/>
                    </a:stretch>
                  </pic:blipFill>
                  <pic:spPr>
                    <a:xfrm>
                      <a:off x="0" y="0"/>
                      <a:ext cx="5731200" cy="3149600"/>
                    </a:xfrm>
                    <a:prstGeom prst="rect">
                      <a:avLst/>
                    </a:prstGeom>
                    <a:ln/>
                  </pic:spPr>
                </pic:pic>
              </a:graphicData>
            </a:graphic>
          </wp:inline>
        </w:drawing>
      </w:r>
    </w:p>
    <w:p w14:paraId="49E4D933" w14:textId="77777777" w:rsidR="00574620" w:rsidRDefault="00000000" w:rsidP="00736A4E">
      <w:pPr>
        <w:pStyle w:val="Heading5"/>
        <w:rPr>
          <w:highlight w:val="white"/>
        </w:rPr>
      </w:pPr>
      <w:bookmarkStart w:id="115" w:name="_Toc231145049"/>
      <w:r>
        <w:rPr>
          <w:highlight w:val="white"/>
        </w:rPr>
        <w:t>Figure 10: Ishikawa diagram of the causes and reasons for the prolonged air leaks.</w:t>
      </w:r>
      <w:bookmarkEnd w:id="115"/>
      <w:r>
        <w:rPr>
          <w:highlight w:val="white"/>
        </w:rPr>
        <w:t xml:space="preserve"> </w:t>
      </w:r>
    </w:p>
    <w:p w14:paraId="6B6D4B92" w14:textId="77777777" w:rsidR="00574620" w:rsidRDefault="00000000">
      <w:pPr>
        <w:shd w:val="clear" w:color="auto" w:fill="FFFFFF"/>
        <w:spacing w:before="240" w:after="240"/>
        <w:rPr>
          <w:color w:val="0F1115"/>
          <w:highlight w:val="white"/>
        </w:rPr>
      </w:pPr>
      <w:r>
        <w:rPr>
          <w:color w:val="0F1115"/>
          <w:highlight w:val="white"/>
        </w:rPr>
        <w:t>Initial hypotheses included:</w:t>
      </w:r>
    </w:p>
    <w:p w14:paraId="5AF91C45" w14:textId="77777777" w:rsidR="00574620" w:rsidRDefault="00000000">
      <w:pPr>
        <w:numPr>
          <w:ilvl w:val="0"/>
          <w:numId w:val="31"/>
        </w:numPr>
        <w:shd w:val="clear" w:color="auto" w:fill="FFFFFF"/>
        <w:spacing w:before="240"/>
        <w:rPr>
          <w:b/>
          <w:bCs/>
          <w:color w:val="0F1115"/>
        </w:rPr>
      </w:pPr>
      <w:r>
        <w:rPr>
          <w:color w:val="0F1115"/>
          <w:highlight w:val="white"/>
        </w:rPr>
        <w:t>high background noise masking leaks,</w:t>
      </w:r>
    </w:p>
    <w:p w14:paraId="21BE6334" w14:textId="77777777" w:rsidR="00574620" w:rsidRDefault="00000000">
      <w:pPr>
        <w:numPr>
          <w:ilvl w:val="0"/>
          <w:numId w:val="31"/>
        </w:numPr>
        <w:shd w:val="clear" w:color="auto" w:fill="FFFFFF"/>
        <w:rPr>
          <w:b/>
          <w:bCs/>
          <w:color w:val="0F1115"/>
        </w:rPr>
      </w:pPr>
      <w:r>
        <w:rPr>
          <w:color w:val="0F1115"/>
          <w:highlight w:val="white"/>
        </w:rPr>
        <w:t>absence of a formal leak reporting process,</w:t>
      </w:r>
    </w:p>
    <w:p w14:paraId="1FF07718" w14:textId="77777777" w:rsidR="00574620" w:rsidRDefault="00000000">
      <w:pPr>
        <w:numPr>
          <w:ilvl w:val="0"/>
          <w:numId w:val="31"/>
        </w:numPr>
        <w:shd w:val="clear" w:color="auto" w:fill="FFFFFF"/>
        <w:rPr>
          <w:b/>
          <w:bCs/>
          <w:color w:val="0F1115"/>
        </w:rPr>
      </w:pPr>
      <w:r>
        <w:rPr>
          <w:color w:val="0F1115"/>
          <w:highlight w:val="white"/>
        </w:rPr>
        <w:t>limited machine-level monitoring,</w:t>
      </w:r>
    </w:p>
    <w:p w14:paraId="671585D8" w14:textId="77777777" w:rsidR="00574620" w:rsidRDefault="00000000">
      <w:pPr>
        <w:numPr>
          <w:ilvl w:val="0"/>
          <w:numId w:val="31"/>
        </w:numPr>
        <w:shd w:val="clear" w:color="auto" w:fill="FFFFFF"/>
        <w:spacing w:after="240"/>
        <w:rPr>
          <w:b/>
          <w:bCs/>
          <w:color w:val="0F1115"/>
        </w:rPr>
      </w:pPr>
      <w:r>
        <w:rPr>
          <w:color w:val="0F1115"/>
          <w:highlight w:val="white"/>
        </w:rPr>
        <w:t>and continuous operation preventing conventional no-load testing.</w:t>
      </w:r>
    </w:p>
    <w:p w14:paraId="3FBC9D2A" w14:textId="77777777" w:rsidR="00574620" w:rsidRDefault="00000000">
      <w:pPr>
        <w:shd w:val="clear" w:color="auto" w:fill="FFFFFF"/>
        <w:spacing w:before="240" w:after="240"/>
        <w:rPr>
          <w:color w:val="0F1115"/>
          <w:highlight w:val="white"/>
        </w:rPr>
      </w:pPr>
      <w:r>
        <w:rPr>
          <w:color w:val="0F1115"/>
          <w:highlight w:val="white"/>
        </w:rPr>
        <w:t>The subsequent survey strategy and prioritisation procedure were influenced by these findings.</w:t>
      </w:r>
    </w:p>
    <w:p w14:paraId="41E62B1A" w14:textId="77777777" w:rsidR="00574620" w:rsidRPr="00736A4E" w:rsidRDefault="00000000" w:rsidP="00736A4E">
      <w:pPr>
        <w:pStyle w:val="Heading3"/>
      </w:pPr>
      <w:bookmarkStart w:id="116" w:name="_uy777ei97hm2" w:colFirst="0" w:colLast="0"/>
      <w:bookmarkStart w:id="117" w:name="_Toc231142900"/>
      <w:bookmarkEnd w:id="116"/>
      <w:r w:rsidRPr="00736A4E">
        <w:lastRenderedPageBreak/>
        <w:t>3.3.2 Identifying the scale of leakage</w:t>
      </w:r>
      <w:bookmarkEnd w:id="117"/>
      <w:r w:rsidRPr="00736A4E">
        <w:t xml:space="preserve">      </w:t>
      </w:r>
    </w:p>
    <w:p w14:paraId="36104BEE" w14:textId="77777777" w:rsidR="00574620" w:rsidRDefault="00000000">
      <w:pPr>
        <w:shd w:val="clear" w:color="auto" w:fill="FFFFFF"/>
        <w:spacing w:before="240" w:after="240"/>
        <w:rPr>
          <w:color w:val="0F1115"/>
        </w:rPr>
      </w:pPr>
      <w:r>
        <w:rPr>
          <w:color w:val="0F1115"/>
        </w:rPr>
        <w:t>Before optimisation could begin, the overall scale of compressed air leakage across the site needed to be quantified.</w:t>
      </w:r>
    </w:p>
    <w:p w14:paraId="2A3DA7E1" w14:textId="77777777" w:rsidR="00574620" w:rsidRDefault="00000000">
      <w:pPr>
        <w:shd w:val="clear" w:color="auto" w:fill="FFFFFF"/>
        <w:spacing w:before="240" w:after="240"/>
        <w:rPr>
          <w:color w:val="0F1115"/>
        </w:rPr>
      </w:pPr>
      <w:r>
        <w:rPr>
          <w:color w:val="0F1115"/>
        </w:rPr>
        <w:t xml:space="preserve">Although leaks were known to exist at pipe joints, couplings, FRL assemblies, and drains, the associated flow loss and energy cost had not previously been measured. </w:t>
      </w:r>
    </w:p>
    <w:p w14:paraId="1A5E21FB" w14:textId="77777777" w:rsidR="00574620" w:rsidRDefault="00000000">
      <w:pPr>
        <w:shd w:val="clear" w:color="auto" w:fill="FFFFFF"/>
        <w:spacing w:before="240" w:after="240"/>
        <w:rPr>
          <w:i/>
          <w:iCs/>
          <w:color w:val="0F1115"/>
        </w:rPr>
      </w:pPr>
      <w:r>
        <w:rPr>
          <w:color w:val="0F1115"/>
        </w:rPr>
        <w:t xml:space="preserve">Historical maintenance records from Renishaw’s Syteline system were therefore reviewed. A two-year export of “air leak” maintenance tasks (January 2024 to March 2026) identified more than 150 records associated with recurring failures such as split pipework, damaged spiral hoses, failed pneumatic actuators, and worn regulators </w:t>
      </w:r>
      <w:r>
        <w:rPr>
          <w:i/>
          <w:iCs/>
          <w:color w:val="0F1115"/>
        </w:rPr>
        <w:t>(see Appendix 6).</w:t>
      </w:r>
    </w:p>
    <w:p w14:paraId="284A595A" w14:textId="77777777" w:rsidR="00574620" w:rsidRDefault="00000000">
      <w:pPr>
        <w:shd w:val="clear" w:color="auto" w:fill="FFFFFF"/>
        <w:spacing w:before="240" w:after="240"/>
        <w:rPr>
          <w:color w:val="0F1115"/>
        </w:rPr>
      </w:pPr>
      <w:r>
        <w:rPr>
          <w:color w:val="0F1115"/>
        </w:rPr>
        <w:t xml:space="preserve">Recurring failures were particularly common on Yamazaki FJV 250 machines and the </w:t>
      </w:r>
      <w:proofErr w:type="spellStart"/>
      <w:r>
        <w:rPr>
          <w:color w:val="0F1115"/>
        </w:rPr>
        <w:t>Mecwash</w:t>
      </w:r>
      <w:proofErr w:type="spellEnd"/>
      <w:r>
        <w:rPr>
          <w:color w:val="0F1115"/>
        </w:rPr>
        <w:t xml:space="preserve"> Midi 400 system.</w:t>
      </w:r>
    </w:p>
    <w:p w14:paraId="475289E4" w14:textId="77777777" w:rsidR="00574620" w:rsidRDefault="00000000">
      <w:pPr>
        <w:shd w:val="clear" w:color="auto" w:fill="FFFFFF"/>
        <w:spacing w:before="240" w:after="240"/>
        <w:rPr>
          <w:color w:val="0F1115"/>
        </w:rPr>
      </w:pPr>
      <w:r>
        <w:rPr>
          <w:color w:val="0F1115"/>
        </w:rPr>
        <w:t>These findings supported both the fishbone analysis (Figure 10) and the root cause analysis presented previously in Section 1.2, highlighting the absence of a structured leak management process.</w:t>
      </w:r>
    </w:p>
    <w:p w14:paraId="4480D282" w14:textId="77777777" w:rsidR="00574620" w:rsidRDefault="00000000">
      <w:pPr>
        <w:shd w:val="clear" w:color="auto" w:fill="FFFFFF"/>
        <w:spacing w:before="240" w:after="240"/>
        <w:rPr>
          <w:color w:val="0F1115"/>
        </w:rPr>
      </w:pPr>
      <w:r>
        <w:rPr>
          <w:color w:val="0F1115"/>
        </w:rPr>
        <w:t>The data is revisited in Sections 4.2.1 and 5.2 to support remediation prioritisation and recurring fault analysis.</w:t>
      </w:r>
    </w:p>
    <w:p w14:paraId="1D18A789" w14:textId="77777777" w:rsidR="00574620" w:rsidRDefault="00000000">
      <w:pPr>
        <w:shd w:val="clear" w:color="auto" w:fill="FFFFFF"/>
        <w:spacing w:before="240" w:after="240"/>
        <w:rPr>
          <w:color w:val="0F1115"/>
        </w:rPr>
      </w:pPr>
      <w:r>
        <w:rPr>
          <w:color w:val="0F1115"/>
        </w:rPr>
        <w:t>Consequently, a methodology was required to:</w:t>
      </w:r>
    </w:p>
    <w:p w14:paraId="55DFF23C" w14:textId="77777777" w:rsidR="00574620" w:rsidRDefault="00000000">
      <w:pPr>
        <w:numPr>
          <w:ilvl w:val="0"/>
          <w:numId w:val="12"/>
        </w:numPr>
        <w:shd w:val="clear" w:color="auto" w:fill="FFFFFF"/>
        <w:spacing w:before="240"/>
        <w:rPr>
          <w:color w:val="0F1115"/>
        </w:rPr>
      </w:pPr>
      <w:r>
        <w:rPr>
          <w:color w:val="0F1115"/>
        </w:rPr>
        <w:t>locate significant leaks,</w:t>
      </w:r>
    </w:p>
    <w:p w14:paraId="0B5CBBDF" w14:textId="77777777" w:rsidR="00574620" w:rsidRDefault="00000000">
      <w:pPr>
        <w:numPr>
          <w:ilvl w:val="0"/>
          <w:numId w:val="12"/>
        </w:numPr>
        <w:shd w:val="clear" w:color="auto" w:fill="FFFFFF"/>
        <w:rPr>
          <w:color w:val="0F1115"/>
        </w:rPr>
      </w:pPr>
      <w:r>
        <w:rPr>
          <w:color w:val="0F1115"/>
        </w:rPr>
        <w:t>estimate associated flow and energy loss,</w:t>
      </w:r>
    </w:p>
    <w:p w14:paraId="7FA005D7" w14:textId="77777777" w:rsidR="00574620" w:rsidRDefault="00000000">
      <w:pPr>
        <w:numPr>
          <w:ilvl w:val="0"/>
          <w:numId w:val="12"/>
        </w:numPr>
        <w:shd w:val="clear" w:color="auto" w:fill="FFFFFF"/>
        <w:spacing w:after="240"/>
        <w:rPr>
          <w:color w:val="0F1115"/>
        </w:rPr>
      </w:pPr>
      <w:r>
        <w:rPr>
          <w:color w:val="0F1115"/>
        </w:rPr>
        <w:t>and prioritise repairs based on their financial impact.</w:t>
      </w:r>
    </w:p>
    <w:p w14:paraId="390D1346" w14:textId="77777777" w:rsidR="00574620" w:rsidRPr="00736A4E" w:rsidRDefault="00000000" w:rsidP="00736A4E">
      <w:pPr>
        <w:pStyle w:val="Heading3"/>
      </w:pPr>
      <w:bookmarkStart w:id="118" w:name="_g9tfc5xsg1hb" w:colFirst="0" w:colLast="0"/>
      <w:bookmarkStart w:id="119" w:name="_Toc231142901"/>
      <w:bookmarkEnd w:id="118"/>
      <w:r w:rsidRPr="00736A4E">
        <w:t>3.3.3 Understanding machine</w:t>
      </w:r>
      <w:r w:rsidRPr="00736A4E">
        <w:rPr>
          <w:rFonts w:ascii="Cambria Math" w:hAnsi="Cambria Math" w:cs="Cambria Math"/>
        </w:rPr>
        <w:t>‑</w:t>
      </w:r>
      <w:r w:rsidRPr="00736A4E">
        <w:t>level consumption</w:t>
      </w:r>
      <w:bookmarkEnd w:id="119"/>
    </w:p>
    <w:p w14:paraId="45A93C2C" w14:textId="77777777" w:rsidR="00574620" w:rsidRDefault="00000000">
      <w:pPr>
        <w:shd w:val="clear" w:color="auto" w:fill="FFFFFF"/>
        <w:spacing w:before="240" w:after="240"/>
        <w:rPr>
          <w:color w:val="0F1115"/>
        </w:rPr>
      </w:pPr>
      <w:r>
        <w:rPr>
          <w:color w:val="0F1115"/>
        </w:rPr>
        <w:t>Following the findings discussed previously in Section 2.5, machine-level monitoring was required to quantify compressed air consumption directly at the point of use.</w:t>
      </w:r>
    </w:p>
    <w:p w14:paraId="0876325D" w14:textId="77777777" w:rsidR="00574620" w:rsidRDefault="00000000">
      <w:pPr>
        <w:shd w:val="clear" w:color="auto" w:fill="FFFFFF"/>
        <w:spacing w:before="240" w:after="240"/>
        <w:rPr>
          <w:color w:val="0F1115"/>
        </w:rPr>
      </w:pPr>
      <w:r>
        <w:rPr>
          <w:color w:val="0F1115"/>
        </w:rPr>
        <w:t>Preliminary observations suggested that several CNC machines continued consuming compressed air during prolonged non-productive states, including setup, idle, and emergency-stop conditions. In addition, several regulators appeared to operate above minimum required pressure.</w:t>
      </w:r>
    </w:p>
    <w:p w14:paraId="3976CD1D" w14:textId="77777777" w:rsidR="00574620" w:rsidRDefault="00000000">
      <w:pPr>
        <w:shd w:val="clear" w:color="auto" w:fill="FFFFFF"/>
        <w:spacing w:before="240" w:after="240"/>
        <w:rPr>
          <w:color w:val="0F1115"/>
        </w:rPr>
      </w:pPr>
      <w:r>
        <w:rPr>
          <w:color w:val="0F1115"/>
        </w:rPr>
        <w:t>Monitoring was therefore required to:</w:t>
      </w:r>
    </w:p>
    <w:p w14:paraId="1DA79546" w14:textId="77777777" w:rsidR="00574620" w:rsidRDefault="00000000">
      <w:pPr>
        <w:numPr>
          <w:ilvl w:val="0"/>
          <w:numId w:val="35"/>
        </w:numPr>
        <w:shd w:val="clear" w:color="auto" w:fill="FFFFFF"/>
        <w:spacing w:before="240"/>
        <w:rPr>
          <w:color w:val="0F1115"/>
        </w:rPr>
      </w:pPr>
      <w:r>
        <w:rPr>
          <w:color w:val="0F1115"/>
        </w:rPr>
        <w:lastRenderedPageBreak/>
        <w:t>measure compressed air consumption at individual machine inlets,</w:t>
      </w:r>
    </w:p>
    <w:p w14:paraId="411659B3" w14:textId="77777777" w:rsidR="00574620" w:rsidRDefault="00000000">
      <w:pPr>
        <w:numPr>
          <w:ilvl w:val="0"/>
          <w:numId w:val="35"/>
        </w:numPr>
        <w:shd w:val="clear" w:color="auto" w:fill="FFFFFF"/>
        <w:rPr>
          <w:color w:val="0F1115"/>
        </w:rPr>
      </w:pPr>
      <w:r>
        <w:rPr>
          <w:color w:val="0F1115"/>
        </w:rPr>
        <w:t>distinguish productive and non-productive demand,</w:t>
      </w:r>
    </w:p>
    <w:p w14:paraId="117BF582" w14:textId="77777777" w:rsidR="00574620" w:rsidRDefault="00000000">
      <w:pPr>
        <w:numPr>
          <w:ilvl w:val="0"/>
          <w:numId w:val="35"/>
        </w:numPr>
        <w:shd w:val="clear" w:color="auto" w:fill="FFFFFF"/>
        <w:spacing w:after="240"/>
        <w:rPr>
          <w:color w:val="0F1115"/>
        </w:rPr>
      </w:pPr>
      <w:r>
        <w:rPr>
          <w:color w:val="0F1115"/>
        </w:rPr>
        <w:t>and quantify the impact of regulator pressure reduction.</w:t>
      </w:r>
    </w:p>
    <w:p w14:paraId="5B8628A8" w14:textId="77777777" w:rsidR="00574620" w:rsidRDefault="00000000">
      <w:pPr>
        <w:shd w:val="clear" w:color="auto" w:fill="FFFFFF"/>
        <w:spacing w:before="240" w:after="240"/>
        <w:rPr>
          <w:color w:val="0F1115"/>
        </w:rPr>
      </w:pPr>
      <w:r>
        <w:rPr>
          <w:color w:val="0F1115"/>
        </w:rPr>
        <w:t>The specific methodology adopted for this monitoring is described in Chapter 4.</w:t>
      </w:r>
    </w:p>
    <w:p w14:paraId="44D2AA38" w14:textId="77777777" w:rsidR="00574620" w:rsidRDefault="00000000">
      <w:pPr>
        <w:shd w:val="clear" w:color="auto" w:fill="FFFFFF"/>
        <w:spacing w:before="240" w:after="240"/>
        <w:rPr>
          <w:color w:val="0F1115"/>
        </w:rPr>
      </w:pPr>
      <w:r>
        <w:pict w14:anchorId="6626D9EF">
          <v:rect id="_x0000_i1183" style="width:0;height:1.5pt" o:hralign="center" o:hrstd="t" o:hr="t" fillcolor="#a0a0a0" stroked="f"/>
        </w:pict>
      </w:r>
    </w:p>
    <w:p w14:paraId="60D9037A" w14:textId="77777777" w:rsidR="00574620" w:rsidRDefault="00574620">
      <w:pPr>
        <w:shd w:val="clear" w:color="auto" w:fill="FFFFFF"/>
        <w:spacing w:before="240" w:after="240"/>
        <w:rPr>
          <w:color w:val="0F1115"/>
        </w:rPr>
      </w:pPr>
    </w:p>
    <w:p w14:paraId="0067570F" w14:textId="77777777" w:rsidR="00574620" w:rsidRDefault="00574620">
      <w:pPr>
        <w:shd w:val="clear" w:color="auto" w:fill="FFFFFF"/>
        <w:spacing w:before="240" w:after="240"/>
        <w:rPr>
          <w:color w:val="0F1115"/>
        </w:rPr>
      </w:pPr>
    </w:p>
    <w:p w14:paraId="178397F8" w14:textId="77777777" w:rsidR="00574620" w:rsidRDefault="00574620">
      <w:pPr>
        <w:shd w:val="clear" w:color="auto" w:fill="FFFFFF"/>
        <w:spacing w:before="240" w:after="240"/>
        <w:rPr>
          <w:color w:val="0F1115"/>
        </w:rPr>
      </w:pPr>
    </w:p>
    <w:p w14:paraId="2E69BD71" w14:textId="77777777" w:rsidR="00574620" w:rsidRDefault="00574620">
      <w:pPr>
        <w:shd w:val="clear" w:color="auto" w:fill="FFFFFF"/>
        <w:spacing w:before="240" w:after="240"/>
        <w:rPr>
          <w:color w:val="0F1115"/>
        </w:rPr>
      </w:pPr>
    </w:p>
    <w:p w14:paraId="299570AD" w14:textId="77777777" w:rsidR="00574620" w:rsidRDefault="00574620">
      <w:pPr>
        <w:shd w:val="clear" w:color="auto" w:fill="FFFFFF"/>
        <w:spacing w:before="240" w:after="240"/>
        <w:rPr>
          <w:color w:val="0F1115"/>
        </w:rPr>
      </w:pPr>
    </w:p>
    <w:p w14:paraId="6510539E" w14:textId="77777777" w:rsidR="00574620" w:rsidRDefault="00574620">
      <w:pPr>
        <w:shd w:val="clear" w:color="auto" w:fill="FFFFFF"/>
        <w:spacing w:before="240" w:after="240"/>
        <w:rPr>
          <w:color w:val="0F1115"/>
        </w:rPr>
      </w:pPr>
    </w:p>
    <w:p w14:paraId="3E64CC22" w14:textId="77777777" w:rsidR="00574620" w:rsidRDefault="00574620">
      <w:pPr>
        <w:shd w:val="clear" w:color="auto" w:fill="FFFFFF"/>
        <w:spacing w:before="240" w:after="240"/>
        <w:rPr>
          <w:color w:val="0F1115"/>
        </w:rPr>
      </w:pPr>
    </w:p>
    <w:p w14:paraId="3BF8183B" w14:textId="77777777" w:rsidR="00574620" w:rsidRDefault="00574620">
      <w:pPr>
        <w:shd w:val="clear" w:color="auto" w:fill="FFFFFF"/>
        <w:spacing w:before="240" w:after="240"/>
        <w:rPr>
          <w:color w:val="0F1115"/>
        </w:rPr>
      </w:pPr>
    </w:p>
    <w:p w14:paraId="37C66E25" w14:textId="77777777" w:rsidR="00574620" w:rsidRDefault="00574620">
      <w:pPr>
        <w:shd w:val="clear" w:color="auto" w:fill="FFFFFF"/>
        <w:spacing w:before="240" w:after="240"/>
        <w:rPr>
          <w:color w:val="0F1115"/>
        </w:rPr>
      </w:pPr>
    </w:p>
    <w:p w14:paraId="527C4BB2" w14:textId="77777777" w:rsidR="00574620" w:rsidRDefault="00574620">
      <w:pPr>
        <w:shd w:val="clear" w:color="auto" w:fill="FFFFFF"/>
        <w:spacing w:before="240" w:after="240"/>
        <w:rPr>
          <w:color w:val="0F1115"/>
        </w:rPr>
      </w:pPr>
    </w:p>
    <w:p w14:paraId="0570C5BB" w14:textId="77777777" w:rsidR="00574620" w:rsidRDefault="00574620">
      <w:pPr>
        <w:shd w:val="clear" w:color="auto" w:fill="FFFFFF"/>
        <w:spacing w:before="240" w:after="240"/>
        <w:rPr>
          <w:color w:val="0F1115"/>
        </w:rPr>
      </w:pPr>
    </w:p>
    <w:p w14:paraId="525E5725" w14:textId="77777777" w:rsidR="00574620" w:rsidRDefault="00574620">
      <w:pPr>
        <w:shd w:val="clear" w:color="auto" w:fill="FFFFFF"/>
        <w:spacing w:before="240" w:after="240"/>
        <w:rPr>
          <w:color w:val="0F1115"/>
        </w:rPr>
      </w:pPr>
    </w:p>
    <w:p w14:paraId="084219D6" w14:textId="77777777" w:rsidR="00574620" w:rsidRDefault="00574620">
      <w:pPr>
        <w:shd w:val="clear" w:color="auto" w:fill="FFFFFF"/>
        <w:spacing w:before="240" w:after="240"/>
        <w:rPr>
          <w:color w:val="0F1115"/>
        </w:rPr>
      </w:pPr>
    </w:p>
    <w:p w14:paraId="6AE5CFBA" w14:textId="77777777" w:rsidR="00574620" w:rsidRDefault="00574620"/>
    <w:p w14:paraId="43527694" w14:textId="77777777" w:rsidR="00736A4E" w:rsidRDefault="00736A4E">
      <w:pPr>
        <w:pStyle w:val="Heading3"/>
        <w:keepNext w:val="0"/>
        <w:keepLines w:val="0"/>
        <w:spacing w:before="480" w:after="240"/>
        <w:rPr>
          <w:color w:val="0F1115"/>
        </w:rPr>
      </w:pPr>
      <w:bookmarkStart w:id="120" w:name="_2sz8ts8wez85" w:colFirst="0" w:colLast="0"/>
      <w:bookmarkEnd w:id="120"/>
    </w:p>
    <w:p w14:paraId="0D5EFA20" w14:textId="5EC193DD" w:rsidR="00574620" w:rsidRDefault="00000000" w:rsidP="00736A4E">
      <w:pPr>
        <w:pStyle w:val="Heading1"/>
        <w:rPr>
          <w:i/>
          <w:iCs/>
        </w:rPr>
      </w:pPr>
      <w:bookmarkStart w:id="121" w:name="_Toc231142902"/>
      <w:r>
        <w:lastRenderedPageBreak/>
        <w:t>Chapter 4: Methodology &amp; Optimisation Strategy</w:t>
      </w:r>
      <w:bookmarkEnd w:id="121"/>
    </w:p>
    <w:p w14:paraId="0FAE524E" w14:textId="77777777" w:rsidR="00574620" w:rsidRDefault="00000000" w:rsidP="00736A4E">
      <w:pPr>
        <w:pStyle w:val="Heading2"/>
      </w:pPr>
      <w:bookmarkStart w:id="122" w:name="_Toc231142903"/>
      <w:r>
        <w:t>4.1 Framework for Optimisation:</w:t>
      </w:r>
      <w:bookmarkEnd w:id="122"/>
    </w:p>
    <w:p w14:paraId="2D98220D" w14:textId="77777777" w:rsidR="00574620" w:rsidRDefault="00000000">
      <w:pPr>
        <w:shd w:val="clear" w:color="auto" w:fill="FFFFFF"/>
        <w:spacing w:before="240" w:after="240"/>
        <w:rPr>
          <w:color w:val="0F1115"/>
        </w:rPr>
      </w:pPr>
      <w:r>
        <w:rPr>
          <w:color w:val="0F1115"/>
        </w:rPr>
        <w:t>This project applied a reverse hierarchical optimisation approach:</w:t>
      </w:r>
    </w:p>
    <w:p w14:paraId="405F0A8A" w14:textId="77777777" w:rsidR="00574620" w:rsidRDefault="00000000">
      <w:pPr>
        <w:shd w:val="clear" w:color="auto" w:fill="FFFFFF"/>
        <w:spacing w:before="240" w:after="240"/>
        <w:rPr>
          <w:b/>
          <w:bCs/>
          <w:color w:val="0F1115"/>
        </w:rPr>
      </w:pPr>
      <w:r>
        <w:rPr>
          <w:rFonts w:ascii="Arial Unicode MS" w:eastAsia="Arial Unicode MS" w:hAnsi="Arial Unicode MS" w:cs="Arial Unicode MS"/>
          <w:b/>
          <w:bCs/>
          <w:color w:val="0F1115"/>
        </w:rPr>
        <w:t>End Use → Distribution → Treatment → Generation</w:t>
      </w:r>
    </w:p>
    <w:p w14:paraId="1924245B" w14:textId="77777777" w:rsidR="00574620" w:rsidRDefault="00000000">
      <w:pPr>
        <w:shd w:val="clear" w:color="auto" w:fill="FFFFFF"/>
        <w:spacing w:before="240" w:after="240"/>
        <w:rPr>
          <w:color w:val="0F1115"/>
        </w:rPr>
      </w:pPr>
      <w:r>
        <w:rPr>
          <w:color w:val="0F1115"/>
        </w:rPr>
        <w:t>This approach was adopted because reducing compressed air demand at the point of use directly lowers the load placed on the distribution network and compressors. As identified in Chapter 2, the most effective compressed air improvements are often achieved by eliminating avoidable demand before altering generation-side equipment.</w:t>
      </w:r>
    </w:p>
    <w:p w14:paraId="1A9370D5" w14:textId="77777777" w:rsidR="00574620" w:rsidRDefault="00000000">
      <w:pPr>
        <w:shd w:val="clear" w:color="auto" w:fill="FFFFFF"/>
        <w:spacing w:before="240" w:after="240"/>
        <w:rPr>
          <w:color w:val="0F1115"/>
          <w:highlight w:val="white"/>
        </w:rPr>
      </w:pPr>
      <w:r>
        <w:rPr>
          <w:color w:val="0F1115"/>
        </w:rPr>
        <w:t>The team developed the optimisation strategy to address the three root causes identified in Section 1.2. Each intervention was mapped to a specific causal chain to ensure that the underlying causes of inefficiency were targeted rather than only the visible symptoms.</w:t>
      </w:r>
    </w:p>
    <w:p w14:paraId="255C5094" w14:textId="77777777" w:rsidR="00574620" w:rsidRDefault="00000000" w:rsidP="00736A4E">
      <w:pPr>
        <w:pStyle w:val="Heading3"/>
      </w:pPr>
      <w:bookmarkStart w:id="123" w:name="_Toc231142904"/>
      <w:r>
        <w:t>4.2 Phase 1: End Usage Optimisation</w:t>
      </w:r>
      <w:r>
        <w:br/>
        <w:t>4.2.1 Leak Rectification:</w:t>
      </w:r>
      <w:bookmarkEnd w:id="123"/>
    </w:p>
    <w:p w14:paraId="618C1641" w14:textId="77777777" w:rsidR="00574620" w:rsidRDefault="00000000">
      <w:pPr>
        <w:shd w:val="clear" w:color="auto" w:fill="FFFFFF"/>
        <w:spacing w:before="240" w:after="240"/>
        <w:rPr>
          <w:color w:val="0F1115"/>
        </w:rPr>
      </w:pPr>
      <w:r>
        <w:rPr>
          <w:color w:val="0F1115"/>
        </w:rPr>
        <w:t>A decision was made to outsource the full-site compressed air leak survey to Hayley Dexis, a specialist contractor with an existing working relationship with Renishaw. The survey was conducted using a FLIR Si124 acoustic imaging camera, as discussed previously in Section 2.4.3.</w:t>
      </w:r>
    </w:p>
    <w:p w14:paraId="563EA94F" w14:textId="77777777" w:rsidR="00574620" w:rsidRDefault="00000000">
      <w:pPr>
        <w:shd w:val="clear" w:color="auto" w:fill="FFFFFF"/>
        <w:spacing w:before="240" w:after="240"/>
        <w:rPr>
          <w:color w:val="0F1115"/>
        </w:rPr>
      </w:pPr>
      <w:r>
        <w:rPr>
          <w:color w:val="0F1115"/>
        </w:rPr>
        <w:t xml:space="preserve">Outsourcing was considered economically preferable to purchasing the equipment directly, as a FLIR Si124 costs approximately £9,000 compared with a survey cost of approximately £750 (RS Components, no date; Hayley Group </w:t>
      </w:r>
      <w:proofErr w:type="gramStart"/>
      <w:r>
        <w:rPr>
          <w:color w:val="0F1115"/>
        </w:rPr>
        <w:t>Ltd,,</w:t>
      </w:r>
      <w:proofErr w:type="gramEnd"/>
      <w:r>
        <w:rPr>
          <w:color w:val="0F1115"/>
        </w:rPr>
        <w:t xml:space="preserve"> 2025; see Appendix 7 and 8).</w:t>
      </w:r>
    </w:p>
    <w:p w14:paraId="3CF2128B" w14:textId="77777777" w:rsidR="00574620" w:rsidRDefault="00000000">
      <w:pPr>
        <w:shd w:val="clear" w:color="auto" w:fill="FFFFFF"/>
        <w:spacing w:before="240" w:after="240"/>
        <w:rPr>
          <w:color w:val="0F1115"/>
        </w:rPr>
      </w:pPr>
      <w:r>
        <w:rPr>
          <w:color w:val="0F1115"/>
        </w:rPr>
        <w:t>The survey was completed across Halls 1 and 2 over a single day. Ryan Lewis accompanied Andrew Taylor from Hayley Dexis throughout the inspection process. Information gathered during the pre-audit brainstorming session (Section 3.3.1), combined with existing site knowledge, was used to guide the survey toward known problem areas, including older distribution sections, FRL assemblies, RAMTIC arm pipework, and machines with prolonged idle operation.</w:t>
      </w:r>
    </w:p>
    <w:p w14:paraId="2DBE25FB" w14:textId="77777777" w:rsidR="00574620" w:rsidRDefault="00000000">
      <w:pPr>
        <w:shd w:val="clear" w:color="auto" w:fill="FFFFFF"/>
        <w:spacing w:before="240" w:after="240"/>
        <w:rPr>
          <w:color w:val="0F1115"/>
        </w:rPr>
      </w:pPr>
      <w:r>
        <w:rPr>
          <w:color w:val="0F1115"/>
        </w:rPr>
        <w:t>In addition to identifying acoustic leaks, the survey also highlighted several wider end-use inefficiencies, including incorrect air guns, excessive regulator pressures, unsuitable hose types for the operating environment, and pneumatic devices with continuous airflow.</w:t>
      </w:r>
    </w:p>
    <w:p w14:paraId="72C3CC99" w14:textId="77777777" w:rsidR="00574620" w:rsidRDefault="00000000">
      <w:pPr>
        <w:shd w:val="clear" w:color="auto" w:fill="FFFFFF"/>
        <w:spacing w:before="240" w:after="240"/>
        <w:rPr>
          <w:color w:val="0F1115"/>
        </w:rPr>
      </w:pPr>
      <w:r>
        <w:rPr>
          <w:color w:val="0F1115"/>
        </w:rPr>
        <w:lastRenderedPageBreak/>
        <w:t>All remediation and monitoring activities involving the compressed air system were carried out under formal risk assessment and permit-to-work procedures due to the hazards associated with pressurised systems operating at approximately 6–7 bar. The risk assessment covered activities including leak rectification, regulator replacement, monitoring equipment installation, and pneumatic pipework modification. Key hazards included uncontrolled depressurisation, stored energy release, working at height, and noise exposure. The full risk assessment and permit-to-work documentation are provided in Appendix 9 and 10 respectively. The risk assessment process followed the procedure outlined in Appendix 11.</w:t>
      </w:r>
    </w:p>
    <w:p w14:paraId="5C8CEF2F" w14:textId="77777777" w:rsidR="00574620" w:rsidRDefault="00000000">
      <w:pPr>
        <w:shd w:val="clear" w:color="auto" w:fill="FFFFFF"/>
        <w:spacing w:before="240" w:after="240"/>
        <w:rPr>
          <w:color w:val="0F1115"/>
        </w:rPr>
      </w:pPr>
      <w:r>
        <w:rPr>
          <w:color w:val="0F1115"/>
        </w:rPr>
        <w:t xml:space="preserve">The survey, conducted on 10 October 2025, produced a 77-page report containing the estimated leak size, annual energy cost, and acoustic image for each identified leak. A partial selection of leak images is also included in Appendix 12. To support remediation planning and prioritisation, all survey data were transferred into a spreadsheet database (Appendix 13). </w:t>
      </w:r>
      <w:r>
        <w:rPr>
          <w:noProof/>
        </w:rPr>
        <w:drawing>
          <wp:anchor distT="114300" distB="114300" distL="114300" distR="114300" simplePos="0" relativeHeight="251662336" behindDoc="0" locked="0" layoutInCell="1" hidden="0" allowOverlap="1" wp14:anchorId="7B83868E" wp14:editId="7FCDE287">
            <wp:simplePos x="0" y="0"/>
            <wp:positionH relativeFrom="column">
              <wp:posOffset>2133600</wp:posOffset>
            </wp:positionH>
            <wp:positionV relativeFrom="paragraph">
              <wp:posOffset>130513</wp:posOffset>
            </wp:positionV>
            <wp:extent cx="3600450" cy="4410382"/>
            <wp:effectExtent l="0" t="0" r="0" b="0"/>
            <wp:wrapSquare wrapText="bothSides" distT="114300" distB="114300" distL="114300" distR="114300"/>
            <wp:docPr id="1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7"/>
                    <a:srcRect/>
                    <a:stretch>
                      <a:fillRect/>
                    </a:stretch>
                  </pic:blipFill>
                  <pic:spPr>
                    <a:xfrm>
                      <a:off x="0" y="0"/>
                      <a:ext cx="3600450" cy="4410382"/>
                    </a:xfrm>
                    <a:prstGeom prst="rect">
                      <a:avLst/>
                    </a:prstGeom>
                    <a:ln/>
                  </pic:spPr>
                </pic:pic>
              </a:graphicData>
            </a:graphic>
          </wp:anchor>
        </w:drawing>
      </w:r>
    </w:p>
    <w:p w14:paraId="25C0C39B" w14:textId="77777777" w:rsidR="00574620" w:rsidRDefault="00574620">
      <w:pPr>
        <w:shd w:val="clear" w:color="auto" w:fill="FFFFFF"/>
        <w:spacing w:before="240" w:after="240"/>
        <w:rPr>
          <w:color w:val="0F1115"/>
        </w:rPr>
      </w:pPr>
    </w:p>
    <w:p w14:paraId="6F1CC981" w14:textId="77777777" w:rsidR="00574620" w:rsidRPr="00C60FBB" w:rsidRDefault="00000000" w:rsidP="00C60FBB">
      <w:pPr>
        <w:pStyle w:val="Heading5"/>
      </w:pPr>
      <w:bookmarkStart w:id="124" w:name="_Toc231145050"/>
      <w:r>
        <w:t>(Figure 11): Example of leak report)</w:t>
      </w:r>
      <w:bookmarkEnd w:id="124"/>
    </w:p>
    <w:p w14:paraId="3E6B3C8B" w14:textId="77777777" w:rsidR="00574620" w:rsidRDefault="00574620">
      <w:pPr>
        <w:shd w:val="clear" w:color="auto" w:fill="FFFFFF"/>
        <w:spacing w:before="240" w:after="240"/>
        <w:rPr>
          <w:color w:val="0F1115"/>
        </w:rPr>
      </w:pPr>
    </w:p>
    <w:p w14:paraId="32FE82E1" w14:textId="77777777" w:rsidR="00574620" w:rsidRDefault="00000000">
      <w:pPr>
        <w:shd w:val="clear" w:color="auto" w:fill="FFFFFF"/>
        <w:spacing w:before="240" w:after="240"/>
        <w:rPr>
          <w:color w:val="0F1115"/>
        </w:rPr>
      </w:pPr>
      <w:r>
        <w:rPr>
          <w:color w:val="0F1115"/>
        </w:rPr>
        <w:t>A Pareto analysis was then completed by ranking leaks according to their estimated annual cost and plotting cumulative leakage cost against the gauge number. (see Figure 12).</w:t>
      </w:r>
    </w:p>
    <w:p w14:paraId="68EFB82B" w14:textId="77777777" w:rsidR="00574620" w:rsidRDefault="00574620">
      <w:pPr>
        <w:shd w:val="clear" w:color="auto" w:fill="FFFFFF"/>
        <w:spacing w:before="240" w:after="240"/>
        <w:rPr>
          <w:color w:val="0F1115"/>
        </w:rPr>
      </w:pPr>
    </w:p>
    <w:p w14:paraId="4F793FEF" w14:textId="77777777" w:rsidR="00574620" w:rsidRDefault="00574620">
      <w:pPr>
        <w:shd w:val="clear" w:color="auto" w:fill="FFFFFF"/>
        <w:spacing w:before="240" w:after="240"/>
        <w:rPr>
          <w:color w:val="0F1115"/>
        </w:rPr>
      </w:pPr>
    </w:p>
    <w:p w14:paraId="79968664" w14:textId="77777777" w:rsidR="00574620" w:rsidRDefault="00574620">
      <w:pPr>
        <w:shd w:val="clear" w:color="auto" w:fill="FFFFFF"/>
        <w:spacing w:before="240" w:after="240"/>
        <w:rPr>
          <w:color w:val="0F1115"/>
        </w:rPr>
      </w:pPr>
    </w:p>
    <w:p w14:paraId="1EAEB0FA" w14:textId="77777777" w:rsidR="00574620" w:rsidRDefault="00000000">
      <w:pPr>
        <w:shd w:val="clear" w:color="auto" w:fill="FFFFFF"/>
        <w:spacing w:before="240" w:after="240"/>
        <w:rPr>
          <w:color w:val="0F1115"/>
        </w:rPr>
      </w:pPr>
      <w:r>
        <w:rPr>
          <w:noProof/>
        </w:rPr>
        <w:lastRenderedPageBreak/>
        <w:drawing>
          <wp:anchor distT="114300" distB="114300" distL="114300" distR="114300" simplePos="0" relativeHeight="251663360" behindDoc="0" locked="0" layoutInCell="1" hidden="0" allowOverlap="1" wp14:anchorId="18785972" wp14:editId="5C0C1C64">
            <wp:simplePos x="0" y="0"/>
            <wp:positionH relativeFrom="column">
              <wp:posOffset>-114299</wp:posOffset>
            </wp:positionH>
            <wp:positionV relativeFrom="paragraph">
              <wp:posOffset>114300</wp:posOffset>
            </wp:positionV>
            <wp:extent cx="5734050" cy="2951113"/>
            <wp:effectExtent l="0" t="0" r="0" b="0"/>
            <wp:wrapSquare wrapText="bothSides" distT="114300" distB="114300" distL="114300" distR="114300"/>
            <wp:docPr id="68"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28"/>
                    <a:srcRect/>
                    <a:stretch>
                      <a:fillRect/>
                    </a:stretch>
                  </pic:blipFill>
                  <pic:spPr>
                    <a:xfrm>
                      <a:off x="0" y="0"/>
                      <a:ext cx="5734050" cy="2951113"/>
                    </a:xfrm>
                    <a:prstGeom prst="rect">
                      <a:avLst/>
                    </a:prstGeom>
                    <a:ln/>
                  </pic:spPr>
                </pic:pic>
              </a:graphicData>
            </a:graphic>
          </wp:anchor>
        </w:drawing>
      </w:r>
    </w:p>
    <w:p w14:paraId="2EC82A08" w14:textId="77777777" w:rsidR="00574620" w:rsidRDefault="00000000" w:rsidP="00736A4E">
      <w:pPr>
        <w:pStyle w:val="Heading5"/>
        <w:rPr>
          <w:highlight w:val="yellow"/>
        </w:rPr>
      </w:pPr>
      <w:bookmarkStart w:id="125" w:name="_Toc231145051"/>
      <w:r>
        <w:t>Figure 12: A pareto cumulative cost curve representing all 77 air leaks</w:t>
      </w:r>
      <w:bookmarkEnd w:id="125"/>
    </w:p>
    <w:p w14:paraId="50014C1F" w14:textId="77777777" w:rsidR="00574620" w:rsidRDefault="00000000">
      <w:pPr>
        <w:shd w:val="clear" w:color="auto" w:fill="FFFFFF"/>
        <w:spacing w:before="240" w:after="240"/>
        <w:rPr>
          <w:color w:val="0F1115"/>
          <w:highlight w:val="white"/>
        </w:rPr>
      </w:pPr>
      <w:r>
        <w:rPr>
          <w:color w:val="0F1115"/>
          <w:highlight w:val="white"/>
        </w:rPr>
        <w:t>The analysis showed that the top 36 leaks, representing approximately 47% of the total number identified, accounted for 80% (£34,560) of the estimated annual leakage cost (£43,200). The average estimated leak cost across the survey was approximately £561 per year. Although this distribution did not follow the classical 80/20 Pareto relationship described by Ultsch (2002, p. 1), it still provided a practical basis for prioritising corrective action. In this case, a larger proportion of leaks contributed significantly to the overall cost, reflecting what Baudin (2011, p. 9) describes as the ‘long tail’ of the demand curve, where the most significant contributors are distributed across a wider group rather than a small vital few.</w:t>
      </w:r>
    </w:p>
    <w:p w14:paraId="5CD22B95" w14:textId="77777777" w:rsidR="00574620" w:rsidRDefault="00000000">
      <w:pPr>
        <w:shd w:val="clear" w:color="auto" w:fill="FFFFFF"/>
        <w:spacing w:before="240" w:after="240"/>
        <w:rPr>
          <w:color w:val="0F1115"/>
          <w:highlight w:val="white"/>
        </w:rPr>
      </w:pPr>
      <w:r>
        <w:rPr>
          <w:color w:val="0F1115"/>
          <w:highlight w:val="white"/>
        </w:rPr>
        <w:t>Consequently, the top 36 leaks were classified as Priority 1 repairs, with the remaining leaks ranked in descending order of estimated cost. This ensured that limited maintenance resources were directed toward the highest-value remediation activities first.</w:t>
      </w:r>
    </w:p>
    <w:p w14:paraId="05DEE9AB" w14:textId="77777777" w:rsidR="00574620" w:rsidRDefault="00000000">
      <w:pPr>
        <w:shd w:val="clear" w:color="auto" w:fill="FFFFFF"/>
        <w:spacing w:before="240" w:after="240"/>
        <w:rPr>
          <w:color w:val="0F1115"/>
          <w:highlight w:val="white"/>
        </w:rPr>
      </w:pPr>
      <w:r>
        <w:rPr>
          <w:color w:val="0F1115"/>
          <w:highlight w:val="white"/>
        </w:rPr>
        <w:t>The acoustic survey results (Figure 12; see Appendix 13 for full results) were also cross-checked against historical Syteline breakdown records (Appendix 6, summarised in Table 7) covering the period January 2024 to March 2026. This formed part of the prioritisation process and served two purposes.</w:t>
      </w:r>
    </w:p>
    <w:p w14:paraId="53B7063C" w14:textId="77777777" w:rsidR="00574620" w:rsidRDefault="00000000">
      <w:pPr>
        <w:shd w:val="clear" w:color="auto" w:fill="FFFFFF"/>
        <w:spacing w:before="240" w:after="240"/>
        <w:rPr>
          <w:color w:val="0F1115"/>
          <w:highlight w:val="white"/>
        </w:rPr>
      </w:pPr>
      <w:r>
        <w:rPr>
          <w:color w:val="0F1115"/>
          <w:highlight w:val="white"/>
        </w:rPr>
        <w:lastRenderedPageBreak/>
        <w:t xml:space="preserve">First, it confirmed that many of the highest cost leaks were associated with machine types and pneumatic components that had repeatedly failed historically, particularly the Yamazaki FJV 250 machines, </w:t>
      </w:r>
      <w:proofErr w:type="spellStart"/>
      <w:r>
        <w:rPr>
          <w:color w:val="0F1115"/>
          <w:highlight w:val="white"/>
        </w:rPr>
        <w:t>Mecwash</w:t>
      </w:r>
      <w:proofErr w:type="spellEnd"/>
      <w:r>
        <w:rPr>
          <w:color w:val="0F1115"/>
          <w:highlight w:val="white"/>
        </w:rPr>
        <w:t xml:space="preserve"> systems, RAMTIC arm pipework, and CKD/W100 regulators.</w:t>
      </w:r>
    </w:p>
    <w:p w14:paraId="2F76FFB8" w14:textId="77777777" w:rsidR="00574620" w:rsidRDefault="00000000">
      <w:pPr>
        <w:shd w:val="clear" w:color="auto" w:fill="FFFFFF"/>
        <w:spacing w:before="240" w:after="240"/>
        <w:rPr>
          <w:color w:val="0F1115"/>
          <w:highlight w:val="white"/>
        </w:rPr>
      </w:pPr>
      <w:r>
        <w:rPr>
          <w:color w:val="0F1115"/>
          <w:highlight w:val="white"/>
        </w:rPr>
        <w:t>Second, it highlighted the importance of recurring failures in prioritising repairs. Although some individual leaks appeared relatively small within the Pareto analysis, repeated failures on the same machines significantly increased their long-term operational impact. For example, repeated RAMTIC arm failures were identified across multiple FJV machines, including AM10/31, AM10/24, and AM10/20. Therefore, the final repair priority list was developed using both datasets: the acoustic survey to quantify immediate financial impact and the Syteline records to identify recurring failure trends and repeated issues.</w:t>
      </w:r>
    </w:p>
    <w:p w14:paraId="033CFA1C" w14:textId="77777777" w:rsidR="00574620" w:rsidRDefault="00000000">
      <w:pPr>
        <w:shd w:val="clear" w:color="auto" w:fill="FFFFFF"/>
        <w:spacing w:before="240" w:after="240"/>
        <w:rPr>
          <w:color w:val="0F1115"/>
        </w:rPr>
      </w:pPr>
      <w:r>
        <w:rPr>
          <w:noProof/>
          <w:color w:val="0F1115"/>
        </w:rPr>
        <w:drawing>
          <wp:inline distT="114300" distB="114300" distL="114300" distR="114300" wp14:anchorId="57AA0816" wp14:editId="31051314">
            <wp:extent cx="4805363" cy="4076700"/>
            <wp:effectExtent l="0" t="0" r="0" b="0"/>
            <wp:docPr id="2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9"/>
                    <a:srcRect/>
                    <a:stretch>
                      <a:fillRect/>
                    </a:stretch>
                  </pic:blipFill>
                  <pic:spPr>
                    <a:xfrm>
                      <a:off x="0" y="0"/>
                      <a:ext cx="4805363" cy="4076700"/>
                    </a:xfrm>
                    <a:prstGeom prst="rect">
                      <a:avLst/>
                    </a:prstGeom>
                    <a:ln/>
                  </pic:spPr>
                </pic:pic>
              </a:graphicData>
            </a:graphic>
          </wp:inline>
        </w:drawing>
      </w:r>
    </w:p>
    <w:p w14:paraId="5553A37E" w14:textId="77777777" w:rsidR="00574620" w:rsidRDefault="00000000" w:rsidP="00736A4E">
      <w:pPr>
        <w:pStyle w:val="Heading4"/>
      </w:pPr>
      <w:bookmarkStart w:id="126" w:name="_Toc231143659"/>
      <w:r>
        <w:rPr>
          <w:highlight w:val="white"/>
        </w:rPr>
        <w:t>Table 7: Summary of Syteline air leak data</w:t>
      </w:r>
      <w:bookmarkEnd w:id="126"/>
      <w:r>
        <w:rPr>
          <w:highlight w:val="white"/>
        </w:rPr>
        <w:t xml:space="preserve"> </w:t>
      </w:r>
    </w:p>
    <w:p w14:paraId="04B3EFC5" w14:textId="77777777" w:rsidR="00574620" w:rsidRDefault="00000000">
      <w:pPr>
        <w:shd w:val="clear" w:color="auto" w:fill="FFFFFF"/>
        <w:spacing w:before="240"/>
        <w:rPr>
          <w:b/>
          <w:bCs/>
        </w:rPr>
      </w:pPr>
      <w:r>
        <w:rPr>
          <w:color w:val="0F1115"/>
        </w:rPr>
        <w:t xml:space="preserve">The combined use of acoustic survey data and historical maintenance records established the pre-intervention remediation baseline used throughout the remainder of the project. The effectiveness of the repair programme is evaluated in Chapter 5. </w:t>
      </w:r>
    </w:p>
    <w:p w14:paraId="06021EA1" w14:textId="77777777" w:rsidR="00574620" w:rsidRPr="00736A4E" w:rsidRDefault="00000000" w:rsidP="00736A4E">
      <w:pPr>
        <w:pStyle w:val="Heading3"/>
      </w:pPr>
      <w:bookmarkStart w:id="127" w:name="_9jutkbzazpf7" w:colFirst="0" w:colLast="0"/>
      <w:bookmarkStart w:id="128" w:name="_Toc231142905"/>
      <w:bookmarkEnd w:id="127"/>
      <w:r w:rsidRPr="00736A4E">
        <w:lastRenderedPageBreak/>
        <w:t>4.2.2 Pressure Rationalisation</w:t>
      </w:r>
      <w:bookmarkEnd w:id="128"/>
    </w:p>
    <w:p w14:paraId="1A5DB399" w14:textId="77777777" w:rsidR="00574620" w:rsidRDefault="00000000">
      <w:pPr>
        <w:shd w:val="clear" w:color="auto" w:fill="FFFFFF"/>
        <w:spacing w:before="240" w:after="240"/>
      </w:pPr>
      <w:r>
        <w:t>An in-house compressed air pressure audit was carried out across the machine shop. The audit focused first on larger Mazak machines before moving to smaller machines. Two key areas were inspected:</w:t>
      </w:r>
    </w:p>
    <w:p w14:paraId="17BFB566" w14:textId="77777777" w:rsidR="00574620" w:rsidRDefault="00000000">
      <w:pPr>
        <w:numPr>
          <w:ilvl w:val="0"/>
          <w:numId w:val="22"/>
        </w:numPr>
        <w:shd w:val="clear" w:color="auto" w:fill="FFFFFF"/>
        <w:spacing w:before="240"/>
        <w:rPr>
          <w:color w:val="0F1115"/>
        </w:rPr>
      </w:pPr>
      <w:r>
        <w:t>the main machine inlet FRL,</w:t>
      </w:r>
    </w:p>
    <w:p w14:paraId="309EC21A" w14:textId="77777777" w:rsidR="00574620" w:rsidRDefault="00000000">
      <w:pPr>
        <w:numPr>
          <w:ilvl w:val="0"/>
          <w:numId w:val="22"/>
        </w:numPr>
        <w:shd w:val="clear" w:color="auto" w:fill="FFFFFF"/>
        <w:spacing w:after="240"/>
        <w:rPr>
          <w:color w:val="0F1115"/>
        </w:rPr>
      </w:pPr>
      <w:r>
        <w:t>and the NC4 tool setting system regulator.</w:t>
      </w:r>
    </w:p>
    <w:p w14:paraId="55893430" w14:textId="77777777" w:rsidR="00574620" w:rsidRDefault="00000000">
      <w:pPr>
        <w:shd w:val="clear" w:color="auto" w:fill="FFFFFF"/>
        <w:spacing w:before="240" w:after="240"/>
      </w:pPr>
      <w:r>
        <w:t>Reducing compressed air pressure reduces compressor work, with each 1 bar reduction estimated to deliver approximately 7% energy saving (Atlas Copco, 2026b). This intervention therefore supported the demand-reduction strategy established in Section 4.1.</w:t>
      </w:r>
    </w:p>
    <w:p w14:paraId="0BA3FFFD" w14:textId="77777777" w:rsidR="00574620" w:rsidRDefault="00000000">
      <w:pPr>
        <w:shd w:val="clear" w:color="auto" w:fill="FFFFFF"/>
        <w:spacing w:before="240" w:after="240"/>
      </w:pPr>
      <w:r>
        <w:t>Due to time and resource constraints, the audit focused on high-impact end-use areas rather than every individual pneumatic device on site.</w:t>
      </w:r>
    </w:p>
    <w:p w14:paraId="2DA04BA0" w14:textId="77777777" w:rsidR="00574620" w:rsidRDefault="00000000">
      <w:pPr>
        <w:shd w:val="clear" w:color="auto" w:fill="FFFFFF"/>
        <w:spacing w:before="240" w:after="240"/>
        <w:rPr>
          <w:color w:val="0F1115"/>
        </w:rPr>
      </w:pPr>
      <w:r>
        <w:rPr>
          <w:b/>
          <w:bCs/>
          <w:color w:val="0F1115"/>
        </w:rPr>
        <w:t>What is an NC4 unit?</w:t>
      </w:r>
      <w:r>
        <w:rPr>
          <w:color w:val="0F1115"/>
        </w:rPr>
        <w:br/>
        <w:t>NC4 units are laser-based non-contact tool setters fitted to many CNC machines at Miskin. They measure tool length and diameter by passing a tool through a laser beam. To protect the optics from coolant mist and contamination, the units require a continuous supply of clean barrier air (Renishaw, 2017, p. 2-2). The barrier air must meet ISO 8573-1 Class 1.4.2 air quality requirements (Renishaw, 2017, p. 3-2; see Appendix 14).</w:t>
      </w:r>
    </w:p>
    <w:p w14:paraId="7982143C" w14:textId="77777777" w:rsidR="00574620" w:rsidRDefault="00000000">
      <w:pPr>
        <w:shd w:val="clear" w:color="auto" w:fill="FFFFFF"/>
        <w:spacing w:before="240" w:after="240"/>
        <w:rPr>
          <w:color w:val="0F1115"/>
        </w:rPr>
      </w:pPr>
      <w:r>
        <w:rPr>
          <w:color w:val="0F1115"/>
        </w:rPr>
        <w:t>Because NC4 barrier air operates continuously, excessive regulator pressure creates a persistent source of avoidable compressed air demand.</w:t>
      </w:r>
    </w:p>
    <w:p w14:paraId="6E1F5F44" w14:textId="77777777" w:rsidR="00C724AD" w:rsidRDefault="00000000" w:rsidP="00C724AD">
      <w:r>
        <w:t xml:space="preserve"> </w:t>
      </w:r>
      <w:r w:rsidRPr="002B42AC">
        <w:drawing>
          <wp:inline distT="114300" distB="114300" distL="114300" distR="114300" wp14:anchorId="2AB9AD00" wp14:editId="015291D6">
            <wp:extent cx="2461895" cy="2308860"/>
            <wp:effectExtent l="0" t="0" r="0" b="0"/>
            <wp:docPr id="102" name="image100.png"/>
            <wp:cNvGraphicFramePr/>
            <a:graphic xmlns:a="http://schemas.openxmlformats.org/drawingml/2006/main">
              <a:graphicData uri="http://schemas.openxmlformats.org/drawingml/2006/picture">
                <pic:pic xmlns:pic="http://schemas.openxmlformats.org/drawingml/2006/picture">
                  <pic:nvPicPr>
                    <pic:cNvPr id="0" name="image100.png"/>
                    <pic:cNvPicPr preferRelativeResize="0"/>
                  </pic:nvPicPr>
                  <pic:blipFill>
                    <a:blip r:embed="rId30"/>
                    <a:srcRect t="17772" r="26132" b="5527"/>
                    <a:stretch>
                      <a:fillRect/>
                    </a:stretch>
                  </pic:blipFill>
                  <pic:spPr>
                    <a:xfrm>
                      <a:off x="0" y="0"/>
                      <a:ext cx="2462437" cy="2309368"/>
                    </a:xfrm>
                    <a:prstGeom prst="rect">
                      <a:avLst/>
                    </a:prstGeom>
                    <a:ln/>
                  </pic:spPr>
                </pic:pic>
              </a:graphicData>
            </a:graphic>
          </wp:inline>
        </w:drawing>
      </w:r>
      <w:r w:rsidRPr="002B42AC">
        <w:t xml:space="preserve">   </w:t>
      </w:r>
      <w:r>
        <w:t xml:space="preserve">       </w:t>
      </w:r>
      <w:r>
        <w:rPr>
          <w:noProof/>
        </w:rPr>
        <w:drawing>
          <wp:inline distT="114300" distB="114300" distL="114300" distR="114300" wp14:anchorId="0781D6F5" wp14:editId="7A9F19FF">
            <wp:extent cx="2680970" cy="2308860"/>
            <wp:effectExtent l="0" t="0" r="5080" b="0"/>
            <wp:docPr id="84" name="image96.png"/>
            <wp:cNvGraphicFramePr/>
            <a:graphic xmlns:a="http://schemas.openxmlformats.org/drawingml/2006/main">
              <a:graphicData uri="http://schemas.openxmlformats.org/drawingml/2006/picture">
                <pic:pic xmlns:pic="http://schemas.openxmlformats.org/drawingml/2006/picture">
                  <pic:nvPicPr>
                    <pic:cNvPr id="0" name="image96.png"/>
                    <pic:cNvPicPr preferRelativeResize="0"/>
                  </pic:nvPicPr>
                  <pic:blipFill>
                    <a:blip r:embed="rId31"/>
                    <a:srcRect/>
                    <a:stretch>
                      <a:fillRect/>
                    </a:stretch>
                  </pic:blipFill>
                  <pic:spPr>
                    <a:xfrm>
                      <a:off x="0" y="0"/>
                      <a:ext cx="2681288" cy="2309134"/>
                    </a:xfrm>
                    <a:prstGeom prst="rect">
                      <a:avLst/>
                    </a:prstGeom>
                    <a:ln/>
                  </pic:spPr>
                </pic:pic>
              </a:graphicData>
            </a:graphic>
          </wp:inline>
        </w:drawing>
      </w:r>
    </w:p>
    <w:p w14:paraId="10EBD407" w14:textId="3383B764" w:rsidR="00574620" w:rsidRPr="00C724AD" w:rsidRDefault="00000000" w:rsidP="00C724AD">
      <w:pPr>
        <w:pStyle w:val="Heading5"/>
      </w:pPr>
      <w:bookmarkStart w:id="129" w:name="_Toc231145052"/>
      <w:r w:rsidRPr="00C724AD">
        <w:t>Figure 13: The NC4, air filter, regulator</w:t>
      </w:r>
      <w:r w:rsidR="002B42AC" w:rsidRPr="00C724AD">
        <w:t>.</w:t>
      </w:r>
      <w:r w:rsidRPr="00C724AD">
        <w:t xml:space="preserve">            </w:t>
      </w:r>
      <w:r w:rsidR="002B42AC" w:rsidRPr="00C724AD">
        <w:t xml:space="preserve"> </w:t>
      </w:r>
      <w:r w:rsidRPr="00C724AD">
        <w:t xml:space="preserve"> Figure 14: Main machine FRL.</w:t>
      </w:r>
      <w:bookmarkEnd w:id="129"/>
    </w:p>
    <w:p w14:paraId="4231C5BE" w14:textId="77777777" w:rsidR="00574620" w:rsidRDefault="00574620">
      <w:pPr>
        <w:shd w:val="clear" w:color="auto" w:fill="FFFFFF"/>
        <w:spacing w:before="240" w:after="240"/>
        <w:rPr>
          <w:b/>
          <w:bCs/>
          <w:color w:val="0F1115"/>
        </w:rPr>
      </w:pPr>
    </w:p>
    <w:p w14:paraId="0A7BE284" w14:textId="77777777" w:rsidR="00574620" w:rsidRDefault="00000000">
      <w:pPr>
        <w:shd w:val="clear" w:color="auto" w:fill="FFFFFF"/>
        <w:spacing w:before="240" w:after="240"/>
        <w:rPr>
          <w:b/>
          <w:bCs/>
          <w:color w:val="0F1115"/>
        </w:rPr>
      </w:pPr>
      <w:r>
        <w:rPr>
          <w:b/>
          <w:bCs/>
          <w:color w:val="0F1115"/>
        </w:rPr>
        <w:lastRenderedPageBreak/>
        <w:t>Mains air FRL Audit method</w:t>
      </w:r>
    </w:p>
    <w:p w14:paraId="4DADA949" w14:textId="77777777" w:rsidR="00574620" w:rsidRDefault="00000000">
      <w:pPr>
        <w:shd w:val="clear" w:color="auto" w:fill="FFFFFF"/>
        <w:spacing w:before="240" w:after="240"/>
        <w:rPr>
          <w:color w:val="0F1115"/>
        </w:rPr>
      </w:pPr>
      <w:r>
        <w:rPr>
          <w:color w:val="0F1115"/>
        </w:rPr>
        <w:t xml:space="preserve">The main machine FRL controls the maximum air pressure supplied to each machine. During the audit, these were examined, and it was generally discovered that they functioned within the necessary 5–6 bar range. When the inlet pressures were more than 6 bar, only five adjustments were needed. The main machine inlet regulators were not further optimised, so they were excluded from further investigation in the report. </w:t>
      </w:r>
    </w:p>
    <w:p w14:paraId="1A442C5D" w14:textId="77777777" w:rsidR="00574620" w:rsidRDefault="00000000">
      <w:pPr>
        <w:shd w:val="clear" w:color="auto" w:fill="FFFFFF"/>
        <w:spacing w:before="240" w:after="240"/>
        <w:rPr>
          <w:color w:val="0F1115"/>
        </w:rPr>
      </w:pPr>
      <w:r>
        <w:rPr>
          <w:b/>
          <w:bCs/>
          <w:color w:val="0F1115"/>
        </w:rPr>
        <w:t>NC4 Audit method</w:t>
      </w:r>
      <w:r>
        <w:rPr>
          <w:color w:val="0F1115"/>
        </w:rPr>
        <w:br/>
        <w:t xml:space="preserve">A manual audit of NC4 regulators was completed across Halls 1 and 2. For each machine, the regulator set pressure was recorded, along with whether the NC4 system required </w:t>
      </w:r>
      <w:proofErr w:type="spellStart"/>
      <w:r>
        <w:rPr>
          <w:color w:val="0F1115"/>
        </w:rPr>
        <w:t>airblast</w:t>
      </w:r>
      <w:proofErr w:type="spellEnd"/>
      <w:r>
        <w:rPr>
          <w:color w:val="0F1115"/>
        </w:rPr>
        <w:t xml:space="preserve">. Units requiring </w:t>
      </w:r>
      <w:proofErr w:type="spellStart"/>
      <w:r>
        <w:rPr>
          <w:color w:val="0F1115"/>
        </w:rPr>
        <w:t>airblast</w:t>
      </w:r>
      <w:proofErr w:type="spellEnd"/>
      <w:r>
        <w:rPr>
          <w:color w:val="0F1115"/>
        </w:rPr>
        <w:t xml:space="preserve"> retained higher pressure settings due to their operating requirements. Non-</w:t>
      </w:r>
      <w:proofErr w:type="spellStart"/>
      <w:r>
        <w:rPr>
          <w:color w:val="0F1115"/>
        </w:rPr>
        <w:t>airblast</w:t>
      </w:r>
      <w:proofErr w:type="spellEnd"/>
      <w:r>
        <w:rPr>
          <w:color w:val="0F1115"/>
        </w:rPr>
        <w:t xml:space="preserve"> units were assessed against the proven lower operating pressure of 1.8 bar (see Appendix 14)</w:t>
      </w:r>
    </w:p>
    <w:p w14:paraId="4466B344" w14:textId="77777777" w:rsidR="00574620" w:rsidRDefault="00000000">
      <w:pPr>
        <w:shd w:val="clear" w:color="auto" w:fill="FFFFFF"/>
        <w:spacing w:before="240" w:after="240"/>
        <w:rPr>
          <w:color w:val="0F1115"/>
        </w:rPr>
      </w:pPr>
      <w:r>
        <w:rPr>
          <w:color w:val="0F1115"/>
        </w:rPr>
        <w:t>The full dataset is provided in Appendix 15. A summary is shown in Table 8.</w:t>
      </w:r>
    </w:p>
    <w:p w14:paraId="1A1A76AC" w14:textId="77777777" w:rsidR="00AB143D" w:rsidRDefault="00000000" w:rsidP="00AB143D">
      <w:r>
        <w:rPr>
          <w:noProof/>
        </w:rPr>
        <w:drawing>
          <wp:inline distT="114300" distB="114300" distL="114300" distR="114300" wp14:anchorId="3CEE7AA6" wp14:editId="23E3FCDC">
            <wp:extent cx="5719763" cy="1628775"/>
            <wp:effectExtent l="0" t="0" r="0" b="0"/>
            <wp:docPr id="60"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32"/>
                    <a:srcRect r="22924"/>
                    <a:stretch>
                      <a:fillRect/>
                    </a:stretch>
                  </pic:blipFill>
                  <pic:spPr>
                    <a:xfrm>
                      <a:off x="0" y="0"/>
                      <a:ext cx="5719763" cy="1628775"/>
                    </a:xfrm>
                    <a:prstGeom prst="rect">
                      <a:avLst/>
                    </a:prstGeom>
                    <a:ln/>
                  </pic:spPr>
                </pic:pic>
              </a:graphicData>
            </a:graphic>
          </wp:inline>
        </w:drawing>
      </w:r>
    </w:p>
    <w:p w14:paraId="32F81C7C" w14:textId="1E721849" w:rsidR="00574620" w:rsidRPr="00AB143D" w:rsidRDefault="00000000" w:rsidP="00AB143D">
      <w:pPr>
        <w:pStyle w:val="Heading4"/>
      </w:pPr>
      <w:bookmarkStart w:id="130" w:name="_Toc231143660"/>
      <w:r w:rsidRPr="00AB143D">
        <w:t>Table 8: NC4 pressure audit summary</w:t>
      </w:r>
      <w:bookmarkEnd w:id="130"/>
    </w:p>
    <w:p w14:paraId="73698049" w14:textId="77777777" w:rsidR="00574620" w:rsidRDefault="00000000">
      <w:pPr>
        <w:shd w:val="clear" w:color="auto" w:fill="FFFFFF"/>
        <w:spacing w:before="240" w:after="240"/>
        <w:rPr>
          <w:color w:val="0F1115"/>
        </w:rPr>
      </w:pPr>
      <w:r>
        <w:rPr>
          <w:color w:val="0F1115"/>
        </w:rPr>
        <w:t>During the audit, the Hayley Dexis engineer advised through verbal communication that each NC4 unit operating continuously at excessive pressure could cost up to £1,000 per year in compressed air consumption (Taylor, 2025).  Written clarification was then sought from the Renishaw applications team regarding whether NC4 air could be isolated during machine inactivity (Renishaw Applications Team, 2025; see Appendix 16).</w:t>
      </w:r>
    </w:p>
    <w:p w14:paraId="316B560C" w14:textId="77777777" w:rsidR="00574620" w:rsidRDefault="00000000">
      <w:pPr>
        <w:shd w:val="clear" w:color="auto" w:fill="FFFFFF"/>
        <w:spacing w:before="240" w:after="240"/>
        <w:rPr>
          <w:color w:val="0F1115"/>
        </w:rPr>
      </w:pPr>
      <w:r>
        <w:rPr>
          <w:color w:val="0F1115"/>
        </w:rPr>
        <w:t xml:space="preserve">Feedback confirmed that </w:t>
      </w:r>
      <w:proofErr w:type="spellStart"/>
      <w:r>
        <w:rPr>
          <w:color w:val="0F1115"/>
        </w:rPr>
        <w:t>airblast</w:t>
      </w:r>
      <w:proofErr w:type="spellEnd"/>
      <w:r>
        <w:rPr>
          <w:color w:val="0F1115"/>
        </w:rPr>
        <w:t xml:space="preserve"> could be isolated using machine M-codes and solenoid control. However, barrier air is more nuanced due to the risk of coolant mist and contamination entering the optical housing. Therefore, full barrier-air isolation was not immediately implemented as a site-wide measure.</w:t>
      </w:r>
    </w:p>
    <w:p w14:paraId="7DD0E8FE" w14:textId="77777777" w:rsidR="00574620" w:rsidRDefault="00000000">
      <w:pPr>
        <w:shd w:val="clear" w:color="auto" w:fill="FFFFFF"/>
        <w:spacing w:before="240" w:after="240"/>
        <w:rPr>
          <w:color w:val="0F1115"/>
        </w:rPr>
      </w:pPr>
      <w:r>
        <w:rPr>
          <w:color w:val="0F1115"/>
        </w:rPr>
        <w:t xml:space="preserve">Instead, a future controlled trial is proposed using an automatic isolation valve with an approximate 15-minute dwell period before shut-off to allow coolant mist and droplets to </w:t>
      </w:r>
      <w:r>
        <w:rPr>
          <w:color w:val="0F1115"/>
        </w:rPr>
        <w:lastRenderedPageBreak/>
        <w:t>dissipate. This would allow short idle periods to pass without isolation while still reducing prolonged non-productive air consumption. Any implementation would require operator awareness and procedural controls.</w:t>
      </w:r>
    </w:p>
    <w:p w14:paraId="528741EC" w14:textId="77777777" w:rsidR="00574620" w:rsidRDefault="00000000">
      <w:pPr>
        <w:rPr>
          <w:b/>
          <w:bCs/>
        </w:rPr>
      </w:pPr>
      <w:r>
        <w:rPr>
          <w:b/>
          <w:bCs/>
        </w:rPr>
        <w:t>Implemented Adjustment</w:t>
      </w:r>
    </w:p>
    <w:p w14:paraId="29F8D912" w14:textId="77777777" w:rsidR="00574620" w:rsidRDefault="00000000">
      <w:pPr>
        <w:shd w:val="clear" w:color="auto" w:fill="FFFFFF"/>
        <w:spacing w:before="240" w:after="240"/>
        <w:rPr>
          <w:color w:val="0F1115"/>
        </w:rPr>
      </w:pPr>
      <w:r>
        <w:rPr>
          <w:color w:val="0F1115"/>
        </w:rPr>
        <w:t>All non-</w:t>
      </w:r>
      <w:proofErr w:type="spellStart"/>
      <w:r>
        <w:rPr>
          <w:color w:val="0F1115"/>
        </w:rPr>
        <w:t>airblast</w:t>
      </w:r>
      <w:proofErr w:type="spellEnd"/>
      <w:r>
        <w:rPr>
          <w:color w:val="0F1115"/>
        </w:rPr>
        <w:t xml:space="preserve"> NC4 regulators above 1.8 bar were adjusted down to 1.8 bar. Units with </w:t>
      </w:r>
      <w:proofErr w:type="spellStart"/>
      <w:r>
        <w:rPr>
          <w:color w:val="0F1115"/>
        </w:rPr>
        <w:t>airblast</w:t>
      </w:r>
      <w:proofErr w:type="spellEnd"/>
      <w:r>
        <w:rPr>
          <w:color w:val="0F1115"/>
        </w:rPr>
        <w:t xml:space="preserve"> retained their existing settings, typically between 3–4 bar. Where a regulator was already at or below 1.8 bar, no adjustment was made.</w:t>
      </w:r>
    </w:p>
    <w:p w14:paraId="4AAC5550" w14:textId="77777777" w:rsidR="00574620" w:rsidRDefault="00000000">
      <w:pPr>
        <w:shd w:val="clear" w:color="auto" w:fill="FFFFFF"/>
        <w:spacing w:before="240" w:after="240"/>
        <w:rPr>
          <w:color w:val="0F1115"/>
        </w:rPr>
      </w:pPr>
      <w:r>
        <w:rPr>
          <w:color w:val="0F1115"/>
        </w:rPr>
        <w:t>This intervention required no capital expenditure and was completed during routine maintenance time.</w:t>
      </w:r>
    </w:p>
    <w:p w14:paraId="5051CCBB" w14:textId="77777777" w:rsidR="00574620" w:rsidRDefault="00000000" w:rsidP="00736A4E">
      <w:pPr>
        <w:pStyle w:val="Heading3"/>
      </w:pPr>
      <w:r>
        <w:rPr>
          <w:color w:val="0000FF"/>
        </w:rPr>
        <w:br/>
      </w:r>
      <w:bookmarkStart w:id="131" w:name="_Toc231142906"/>
      <w:r>
        <w:t>4.2.3 Machine</w:t>
      </w:r>
      <w:r>
        <w:rPr>
          <w:rFonts w:ascii="Cambria Math" w:hAnsi="Cambria Math" w:cs="Cambria Math"/>
        </w:rPr>
        <w:t>‑</w:t>
      </w:r>
      <w:r>
        <w:t>Level Energy Profiling (Keyence Monitoring):</w:t>
      </w:r>
      <w:bookmarkEnd w:id="131"/>
    </w:p>
    <w:p w14:paraId="6D2806A3" w14:textId="77777777" w:rsidR="00574620" w:rsidRDefault="00000000">
      <w:pPr>
        <w:shd w:val="clear" w:color="auto" w:fill="FFFFFF"/>
        <w:spacing w:before="240" w:after="240"/>
        <w:rPr>
          <w:color w:val="0F1115"/>
          <w:highlight w:val="white"/>
        </w:rPr>
      </w:pPr>
      <w:r>
        <w:rPr>
          <w:color w:val="0F1115"/>
          <w:highlight w:val="white"/>
        </w:rPr>
        <w:t>Two Keyence monitoring devices were installed on AM10/36, a representative Yamazaki FJV 250 UHS CNC machine, to address the lack of machine-level monitoring identified in Section 1.2.</w:t>
      </w:r>
      <w:r>
        <w:rPr>
          <w:noProof/>
        </w:rPr>
        <w:drawing>
          <wp:anchor distT="114300" distB="114300" distL="114300" distR="114300" simplePos="0" relativeHeight="251664384" behindDoc="0" locked="0" layoutInCell="1" hidden="0" allowOverlap="1" wp14:anchorId="7C68537E" wp14:editId="4958053B">
            <wp:simplePos x="0" y="0"/>
            <wp:positionH relativeFrom="column">
              <wp:posOffset>2647950</wp:posOffset>
            </wp:positionH>
            <wp:positionV relativeFrom="paragraph">
              <wp:posOffset>591542</wp:posOffset>
            </wp:positionV>
            <wp:extent cx="2886075" cy="3970933"/>
            <wp:effectExtent l="0" t="0" r="0" b="0"/>
            <wp:wrapSquare wrapText="bothSides" distT="114300" distB="114300" distL="114300" distR="11430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3"/>
                    <a:srcRect/>
                    <a:stretch>
                      <a:fillRect/>
                    </a:stretch>
                  </pic:blipFill>
                  <pic:spPr>
                    <a:xfrm>
                      <a:off x="0" y="0"/>
                      <a:ext cx="2886075" cy="3970933"/>
                    </a:xfrm>
                    <a:prstGeom prst="rect">
                      <a:avLst/>
                    </a:prstGeom>
                    <a:ln/>
                  </pic:spPr>
                </pic:pic>
              </a:graphicData>
            </a:graphic>
          </wp:anchor>
        </w:drawing>
      </w:r>
    </w:p>
    <w:p w14:paraId="339379DA" w14:textId="77777777" w:rsidR="00574620" w:rsidRDefault="00000000">
      <w:pPr>
        <w:shd w:val="clear" w:color="auto" w:fill="FFFFFF"/>
        <w:spacing w:before="240" w:after="240"/>
        <w:rPr>
          <w:color w:val="0F1115"/>
          <w:highlight w:val="white"/>
        </w:rPr>
      </w:pPr>
      <w:r>
        <w:rPr>
          <w:color w:val="0F1115"/>
          <w:highlight w:val="white"/>
        </w:rPr>
        <w:t>The purpose was to measure real-time compressed air consumption during machining and non-productive states and to assess the effect of regulator pressure reduction and leak rectification.</w:t>
      </w:r>
    </w:p>
    <w:p w14:paraId="3BB6638E" w14:textId="77777777" w:rsidR="00574620" w:rsidRDefault="00000000">
      <w:pPr>
        <w:shd w:val="clear" w:color="auto" w:fill="FFFFFF"/>
        <w:spacing w:before="240" w:after="240"/>
        <w:rPr>
          <w:color w:val="0F1115"/>
          <w:highlight w:val="white"/>
        </w:rPr>
      </w:pPr>
      <w:r>
        <w:rPr>
          <w:color w:val="0F1115"/>
          <w:highlight w:val="white"/>
        </w:rPr>
        <w:t>Two sensors were installed.</w:t>
      </w:r>
    </w:p>
    <w:p w14:paraId="5F1623BD" w14:textId="77777777" w:rsidR="00574620" w:rsidRDefault="00000000">
      <w:pPr>
        <w:shd w:val="clear" w:color="auto" w:fill="FFFFFF"/>
        <w:spacing w:before="240" w:after="240"/>
        <w:rPr>
          <w:color w:val="0F1115"/>
          <w:highlight w:val="white"/>
        </w:rPr>
      </w:pPr>
      <w:r>
        <w:rPr>
          <w:color w:val="0F1115"/>
          <w:highlight w:val="white"/>
        </w:rPr>
        <w:t xml:space="preserve">The Keyence MP-F Series Air Efficiency Module was fitted to the main </w:t>
      </w:r>
      <w:proofErr w:type="spellStart"/>
      <w:r>
        <w:rPr>
          <w:color w:val="0F1115"/>
          <w:highlight w:val="white"/>
        </w:rPr>
        <w:t>air line</w:t>
      </w:r>
      <w:proofErr w:type="spellEnd"/>
      <w:r>
        <w:rPr>
          <w:color w:val="0F1115"/>
          <w:highlight w:val="white"/>
        </w:rPr>
        <w:t xml:space="preserve"> immediately before the machine’s main FRL (Keyence Corporation, 2025a).</w:t>
      </w:r>
    </w:p>
    <w:p w14:paraId="6F65EBBD" w14:textId="77777777" w:rsidR="00574620" w:rsidRDefault="00000000" w:rsidP="00736A4E">
      <w:pPr>
        <w:pStyle w:val="Heading5"/>
        <w:rPr>
          <w:highlight w:val="white"/>
        </w:rPr>
      </w:pPr>
      <w:bookmarkStart w:id="132" w:name="_Toc231145053"/>
      <w:r>
        <w:rPr>
          <w:highlight w:val="white"/>
        </w:rPr>
        <w:t>Figure 15: Keyence MP-F air efficiency monitor installed just after the main isolator for AM10/36</w:t>
      </w:r>
      <w:bookmarkEnd w:id="132"/>
    </w:p>
    <w:p w14:paraId="3411A8F2" w14:textId="77777777" w:rsidR="00574620" w:rsidRDefault="00574620">
      <w:pPr>
        <w:shd w:val="clear" w:color="auto" w:fill="FFFFFF"/>
        <w:spacing w:before="240" w:after="240"/>
        <w:rPr>
          <w:color w:val="0F1115"/>
          <w:highlight w:val="white"/>
        </w:rPr>
      </w:pPr>
    </w:p>
    <w:p w14:paraId="248B2C59" w14:textId="77777777" w:rsidR="00574620" w:rsidRDefault="00574620">
      <w:pPr>
        <w:shd w:val="clear" w:color="auto" w:fill="FFFFFF"/>
        <w:spacing w:before="240" w:after="240"/>
        <w:rPr>
          <w:color w:val="0F1115"/>
          <w:highlight w:val="white"/>
        </w:rPr>
      </w:pPr>
    </w:p>
    <w:p w14:paraId="0A312368" w14:textId="77777777" w:rsidR="00574620" w:rsidRDefault="00000000">
      <w:pPr>
        <w:shd w:val="clear" w:color="auto" w:fill="FFFFFF"/>
        <w:spacing w:before="240" w:after="240"/>
        <w:rPr>
          <w:color w:val="0F1115"/>
          <w:highlight w:val="white"/>
        </w:rPr>
      </w:pPr>
      <w:r>
        <w:rPr>
          <w:color w:val="0F1115"/>
          <w:highlight w:val="white"/>
        </w:rPr>
        <w:lastRenderedPageBreak/>
        <w:t>The MP-F module measures flow, pressure, and temperature. It also stores historical data internally and includes a programmable shut-off valve capable of isolating compressed air during prolonged idle periods (Keyence Corporation, 2025a, pp. 1, 14).</w:t>
      </w:r>
      <w:r>
        <w:rPr>
          <w:noProof/>
        </w:rPr>
        <w:drawing>
          <wp:anchor distT="114300" distB="114300" distL="114300" distR="114300" simplePos="0" relativeHeight="251665408" behindDoc="0" locked="0" layoutInCell="1" hidden="0" allowOverlap="1" wp14:anchorId="50CD7708" wp14:editId="755C5C7F">
            <wp:simplePos x="0" y="0"/>
            <wp:positionH relativeFrom="column">
              <wp:posOffset>1</wp:posOffset>
            </wp:positionH>
            <wp:positionV relativeFrom="paragraph">
              <wp:posOffset>781050</wp:posOffset>
            </wp:positionV>
            <wp:extent cx="3224213" cy="3876675"/>
            <wp:effectExtent l="0" t="0" r="0" b="0"/>
            <wp:wrapSquare wrapText="bothSides" distT="114300" distB="114300" distL="114300" distR="1143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4"/>
                    <a:srcRect/>
                    <a:stretch>
                      <a:fillRect/>
                    </a:stretch>
                  </pic:blipFill>
                  <pic:spPr>
                    <a:xfrm>
                      <a:off x="0" y="0"/>
                      <a:ext cx="3224213" cy="3876675"/>
                    </a:xfrm>
                    <a:prstGeom prst="rect">
                      <a:avLst/>
                    </a:prstGeom>
                    <a:ln/>
                  </pic:spPr>
                </pic:pic>
              </a:graphicData>
            </a:graphic>
          </wp:anchor>
        </w:drawing>
      </w:r>
    </w:p>
    <w:p w14:paraId="1A2814CA" w14:textId="77777777" w:rsidR="00574620" w:rsidRDefault="00000000">
      <w:pPr>
        <w:shd w:val="clear" w:color="auto" w:fill="FFFFFF"/>
        <w:spacing w:before="240" w:after="240"/>
        <w:rPr>
          <w:color w:val="0F1115"/>
          <w:highlight w:val="white"/>
        </w:rPr>
      </w:pPr>
      <w:r>
        <w:rPr>
          <w:color w:val="0F1115"/>
          <w:highlight w:val="white"/>
        </w:rPr>
        <w:t xml:space="preserve">The Keyence FD-EP Series Flow/Pressure Dual Sensor was installed </w:t>
      </w:r>
      <w:proofErr w:type="spellStart"/>
      <w:r>
        <w:rPr>
          <w:color w:val="0F1115"/>
          <w:highlight w:val="white"/>
        </w:rPr>
        <w:t>inline</w:t>
      </w:r>
      <w:proofErr w:type="spellEnd"/>
      <w:r>
        <w:rPr>
          <w:color w:val="0F1115"/>
          <w:highlight w:val="white"/>
        </w:rPr>
        <w:t xml:space="preserve"> with the NC4 tool setter’s dedicated regulator. The display unit was mounted on a DIN rail within the machine's electrical cabinet and connected to the 24 V supply (Keyence Corporation, 2025b, p. 10).</w:t>
      </w:r>
    </w:p>
    <w:p w14:paraId="0EB25237" w14:textId="77777777" w:rsidR="00574620" w:rsidRDefault="00000000">
      <w:pPr>
        <w:shd w:val="clear" w:color="auto" w:fill="FFFFFF"/>
        <w:spacing w:before="240" w:after="240"/>
        <w:rPr>
          <w:color w:val="0F1115"/>
          <w:highlight w:val="white"/>
        </w:rPr>
      </w:pPr>
      <w:r>
        <w:rPr>
          <w:color w:val="0F1115"/>
          <w:highlight w:val="white"/>
        </w:rPr>
        <w:t>Relevant excerpts from both manuals are provided in Appendix 17 and 18.</w:t>
      </w:r>
    </w:p>
    <w:p w14:paraId="6A08D0BC" w14:textId="77777777" w:rsidR="00574620" w:rsidRDefault="00000000" w:rsidP="00736A4E">
      <w:pPr>
        <w:pStyle w:val="Heading5"/>
        <w:rPr>
          <w:highlight w:val="white"/>
        </w:rPr>
      </w:pPr>
      <w:bookmarkStart w:id="133" w:name="_Toc231145054"/>
      <w:r>
        <w:rPr>
          <w:highlight w:val="white"/>
        </w:rPr>
        <w:t xml:space="preserve">Figure 16: Keyence FD-EP sensor and monitor fitted </w:t>
      </w:r>
      <w:proofErr w:type="spellStart"/>
      <w:r>
        <w:rPr>
          <w:highlight w:val="white"/>
        </w:rPr>
        <w:t>inline</w:t>
      </w:r>
      <w:proofErr w:type="spellEnd"/>
      <w:r>
        <w:rPr>
          <w:highlight w:val="white"/>
        </w:rPr>
        <w:t xml:space="preserve"> with the NC4 and mounted to the DIN rail, respectively.</w:t>
      </w:r>
      <w:bookmarkEnd w:id="133"/>
      <w:r>
        <w:rPr>
          <w:highlight w:val="white"/>
        </w:rPr>
        <w:t xml:space="preserve"> </w:t>
      </w:r>
    </w:p>
    <w:p w14:paraId="6F3CA472" w14:textId="77777777" w:rsidR="00574620" w:rsidRDefault="00574620">
      <w:pPr>
        <w:shd w:val="clear" w:color="auto" w:fill="FFFFFF"/>
        <w:spacing w:before="240" w:after="240"/>
        <w:rPr>
          <w:color w:val="0F1115"/>
          <w:highlight w:val="white"/>
        </w:rPr>
      </w:pPr>
    </w:p>
    <w:p w14:paraId="047D95B0" w14:textId="77777777" w:rsidR="00574620" w:rsidRDefault="00000000">
      <w:pPr>
        <w:shd w:val="clear" w:color="auto" w:fill="FFFFFF"/>
        <w:spacing w:before="240" w:after="240"/>
        <w:rPr>
          <w:color w:val="0F1115"/>
          <w:highlight w:val="white"/>
        </w:rPr>
      </w:pPr>
      <w:r>
        <w:rPr>
          <w:color w:val="0F1115"/>
          <w:highlight w:val="white"/>
        </w:rPr>
        <w:t>AM10/36 was selected because its NC4 regulator was set to 3.8 bar, which was significantly above the 1.8 bar minimum observed on other non-</w:t>
      </w:r>
      <w:proofErr w:type="spellStart"/>
      <w:r>
        <w:rPr>
          <w:color w:val="0F1115"/>
          <w:highlight w:val="white"/>
        </w:rPr>
        <w:t>airblast</w:t>
      </w:r>
      <w:proofErr w:type="spellEnd"/>
      <w:r>
        <w:rPr>
          <w:color w:val="0F1115"/>
          <w:highlight w:val="white"/>
        </w:rPr>
        <w:t xml:space="preserve"> machines. The machine operated a repeatable production cycle to support before-and-after comparison.</w:t>
      </w:r>
    </w:p>
    <w:p w14:paraId="60E4468B" w14:textId="77777777" w:rsidR="00574620" w:rsidRDefault="00000000">
      <w:pPr>
        <w:shd w:val="clear" w:color="auto" w:fill="FFFFFF"/>
        <w:spacing w:before="240" w:after="240"/>
        <w:rPr>
          <w:color w:val="0F1115"/>
          <w:highlight w:val="white"/>
        </w:rPr>
      </w:pPr>
      <w:r>
        <w:rPr>
          <w:color w:val="0F1115"/>
          <w:highlight w:val="white"/>
        </w:rPr>
        <w:t>The monitoring protocol consisted of:</w:t>
      </w:r>
    </w:p>
    <w:p w14:paraId="307338E2" w14:textId="77777777" w:rsidR="00574620" w:rsidRDefault="00000000">
      <w:pPr>
        <w:numPr>
          <w:ilvl w:val="0"/>
          <w:numId w:val="32"/>
        </w:numPr>
        <w:shd w:val="clear" w:color="auto" w:fill="FFFFFF"/>
        <w:spacing w:before="240"/>
        <w:rPr>
          <w:color w:val="0F1115"/>
          <w:highlight w:val="white"/>
        </w:rPr>
      </w:pPr>
      <w:r>
        <w:rPr>
          <w:color w:val="0F1115"/>
          <w:highlight w:val="white"/>
        </w:rPr>
        <w:t>two weeks of baseline logging with the NC4 regulator at 3.8 bar.</w:t>
      </w:r>
    </w:p>
    <w:p w14:paraId="4F5A0FA4" w14:textId="77777777" w:rsidR="00574620" w:rsidRDefault="00000000">
      <w:pPr>
        <w:numPr>
          <w:ilvl w:val="0"/>
          <w:numId w:val="32"/>
        </w:numPr>
        <w:shd w:val="clear" w:color="auto" w:fill="FFFFFF"/>
        <w:spacing w:after="240"/>
        <w:rPr>
          <w:color w:val="0F1115"/>
          <w:highlight w:val="white"/>
        </w:rPr>
      </w:pPr>
      <w:r>
        <w:rPr>
          <w:color w:val="0F1115"/>
          <w:highlight w:val="white"/>
        </w:rPr>
        <w:t>followed by two weeks after pressure reduction and leak rectification.</w:t>
      </w:r>
    </w:p>
    <w:p w14:paraId="4D16E2BD" w14:textId="77777777" w:rsidR="00574620" w:rsidRDefault="00000000">
      <w:pPr>
        <w:shd w:val="clear" w:color="auto" w:fill="FFFFFF"/>
        <w:spacing w:before="240" w:after="240"/>
        <w:rPr>
          <w:color w:val="0F1115"/>
          <w:highlight w:val="white"/>
        </w:rPr>
      </w:pPr>
      <w:r>
        <w:rPr>
          <w:color w:val="0F1115"/>
          <w:highlight w:val="white"/>
        </w:rPr>
        <w:t>The MP-F module’s internal memory stores up to two weeks of instantaneous data, allowing direct comparison without additional data logging equipment (Keyence Corporation, 2025a, p. 12).</w:t>
      </w:r>
    </w:p>
    <w:p w14:paraId="0205568A" w14:textId="77777777" w:rsidR="00574620" w:rsidRDefault="00000000">
      <w:pPr>
        <w:shd w:val="clear" w:color="auto" w:fill="FFFFFF"/>
        <w:spacing w:before="240" w:after="240"/>
        <w:rPr>
          <w:color w:val="0F1115"/>
          <w:highlight w:val="white"/>
        </w:rPr>
      </w:pPr>
      <w:r>
        <w:rPr>
          <w:color w:val="0F1115"/>
          <w:highlight w:val="white"/>
        </w:rPr>
        <w:t>The collected data were used to assess changes in machine-level flow, idle-phase consumption, and total daily compressed air demand. The results are presented in Chapter 5.</w:t>
      </w:r>
    </w:p>
    <w:p w14:paraId="21D59280" w14:textId="77777777" w:rsidR="00574620" w:rsidRDefault="00000000" w:rsidP="00736A4E">
      <w:pPr>
        <w:pStyle w:val="Heading2"/>
      </w:pPr>
      <w:bookmarkStart w:id="134" w:name="_Toc231142907"/>
      <w:r>
        <w:lastRenderedPageBreak/>
        <w:t>4.3 Phase 2: Distribution Network</w:t>
      </w:r>
      <w:bookmarkEnd w:id="134"/>
    </w:p>
    <w:p w14:paraId="1961EBFB" w14:textId="77777777" w:rsidR="00574620" w:rsidRDefault="00000000">
      <w:pPr>
        <w:shd w:val="clear" w:color="auto" w:fill="FFFFFF"/>
        <w:spacing w:before="240" w:after="240"/>
        <w:rPr>
          <w:color w:val="0F1115"/>
          <w:highlight w:val="white"/>
        </w:rPr>
      </w:pPr>
      <w:r>
        <w:rPr>
          <w:color w:val="0F1115"/>
          <w:highlight w:val="white"/>
        </w:rPr>
        <w:t>As described in Section 3.1, the older secondary distribution networks serving areas such as AM10, AM11, and AL37 were identified as areas of concern during the site walk-round.</w:t>
      </w:r>
    </w:p>
    <w:p w14:paraId="5CA6BE7E" w14:textId="77777777" w:rsidR="00574620" w:rsidRDefault="00000000">
      <w:pPr>
        <w:shd w:val="clear" w:color="auto" w:fill="FFFFFF"/>
        <w:spacing w:before="240" w:after="240"/>
        <w:rPr>
          <w:color w:val="0F1115"/>
          <w:highlight w:val="white"/>
        </w:rPr>
      </w:pPr>
      <w:r>
        <w:rPr>
          <w:color w:val="0F1115"/>
          <w:highlight w:val="white"/>
        </w:rPr>
        <w:t>These sections contained numerous fittings, historic repairs, and indirect pipe routes. In several areas, drops did not align directly with machines, resulting in unnecessary bends and extended pipe runs.</w:t>
      </w:r>
    </w:p>
    <w:p w14:paraId="03E6DE77" w14:textId="77777777" w:rsidR="00574620" w:rsidRDefault="00000000">
      <w:pPr>
        <w:shd w:val="clear" w:color="auto" w:fill="FFFFFF"/>
        <w:spacing w:before="240" w:after="240"/>
        <w:rPr>
          <w:color w:val="0F1115"/>
          <w:highlight w:val="white"/>
        </w:rPr>
      </w:pPr>
      <w:r>
        <w:rPr>
          <w:color w:val="0F1115"/>
          <w:highlight w:val="white"/>
        </w:rPr>
        <w:t>An ideal arrangement would provide a direct drop from the ring main to each machine with a local isolation valve. However, restructuring these areas would require significant downtime, coordinated shutdown planning, and disruption to multiple machines at a time. For this reason, distribution redesign was recorded as a longer-term recommendation rather than an immediate intervention within this project.</w:t>
      </w:r>
    </w:p>
    <w:p w14:paraId="4AF123EB" w14:textId="77777777" w:rsidR="00574620" w:rsidRDefault="00000000" w:rsidP="00736A4E">
      <w:pPr>
        <w:pStyle w:val="Heading2"/>
      </w:pPr>
      <w:bookmarkStart w:id="135" w:name="_Toc231142908"/>
      <w:r>
        <w:t>4.4 Phase 3: Air Treatment</w:t>
      </w:r>
      <w:bookmarkEnd w:id="135"/>
    </w:p>
    <w:p w14:paraId="1FFBBA0D" w14:textId="77777777" w:rsidR="00574620" w:rsidRDefault="00000000">
      <w:pPr>
        <w:shd w:val="clear" w:color="auto" w:fill="FFFFFF"/>
      </w:pPr>
      <w:r>
        <w:rPr>
          <w:color w:val="0000FF"/>
        </w:rPr>
        <w:br/>
      </w:r>
      <w:r>
        <w:t>Air treatment was reviewed to determine whether additional energy savings could be achieved without compromising compressed air quality.</w:t>
      </w:r>
    </w:p>
    <w:p w14:paraId="171D49BC" w14:textId="77777777" w:rsidR="00574620" w:rsidRDefault="00000000">
      <w:pPr>
        <w:shd w:val="clear" w:color="auto" w:fill="FFFFFF"/>
        <w:spacing w:before="240" w:after="240"/>
      </w:pPr>
      <w:r>
        <w:t>As discussed previously in Section 2.6.2, ISO 8573-1:2010 defines compressed air purity classes, including humidity limits. The site’s refrigerant dryers were found to operate at approximately +2°C pressure dew point, while ISO Class 4 humidity permits a pressure dew point of up to +3°C (International Organization for Standardization, 2010; Atlas Copco, 2019).</w:t>
      </w:r>
    </w:p>
    <w:p w14:paraId="59A26FF0" w14:textId="77777777" w:rsidR="00574620" w:rsidRDefault="00000000">
      <w:pPr>
        <w:shd w:val="clear" w:color="auto" w:fill="FFFFFF"/>
        <w:spacing w:before="340" w:after="240"/>
      </w:pPr>
      <w:r>
        <w:rPr>
          <w:noProof/>
        </w:rPr>
        <w:drawing>
          <wp:inline distT="114300" distB="114300" distL="114300" distR="114300" wp14:anchorId="7355783C" wp14:editId="30F278A1">
            <wp:extent cx="5731200" cy="2019300"/>
            <wp:effectExtent l="0" t="0" r="0" b="0"/>
            <wp:docPr id="2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5"/>
                    <a:srcRect/>
                    <a:stretch>
                      <a:fillRect/>
                    </a:stretch>
                  </pic:blipFill>
                  <pic:spPr>
                    <a:xfrm>
                      <a:off x="0" y="0"/>
                      <a:ext cx="5731200" cy="2019300"/>
                    </a:xfrm>
                    <a:prstGeom prst="rect">
                      <a:avLst/>
                    </a:prstGeom>
                    <a:ln/>
                  </pic:spPr>
                </pic:pic>
              </a:graphicData>
            </a:graphic>
          </wp:inline>
        </w:drawing>
      </w:r>
    </w:p>
    <w:p w14:paraId="47AD1E55" w14:textId="77777777" w:rsidR="00574620" w:rsidRDefault="00000000" w:rsidP="00736A4E">
      <w:pPr>
        <w:pStyle w:val="Heading4"/>
        <w:rPr>
          <w:i/>
          <w:iCs/>
        </w:rPr>
      </w:pPr>
      <w:bookmarkStart w:id="136" w:name="_Toc231143661"/>
      <w:r>
        <w:lastRenderedPageBreak/>
        <w:t>Table 9: Table showing the pressure dewpoint limits for each purity class in the ISO 8573-1 quality class. (Atlas Copco, 2019).</w:t>
      </w:r>
      <w:bookmarkEnd w:id="136"/>
    </w:p>
    <w:p w14:paraId="57717C0B" w14:textId="77777777" w:rsidR="00574620" w:rsidRDefault="00000000">
      <w:pPr>
        <w:shd w:val="clear" w:color="auto" w:fill="FFFFFF"/>
        <w:spacing w:before="240" w:after="240"/>
      </w:pPr>
      <w:r>
        <w:t>This suggested that a small increase in dryer set point from +2°C to +3°C may be achievable while remaining within Class 4 requirements.</w:t>
      </w:r>
    </w:p>
    <w:p w14:paraId="37B091AE" w14:textId="77777777" w:rsidR="00574620" w:rsidRDefault="00000000">
      <w:pPr>
        <w:shd w:val="clear" w:color="auto" w:fill="FFFFFF"/>
        <w:spacing w:before="240" w:after="240"/>
      </w:pPr>
      <w:r>
        <w:t>Peer-reviewed literature specifically relating to refrigerant dryer set-point optimisation is limited. However, industry sources suggest that increasing dew point can reduce energy consumption where air quality requirements remain. IPROS GMS (2025) reported substantial energy reductions from larger dew point increases, while Hi-line Industries (2016) demonstrated that maintaining a +3°C dew point using energy-saving control strategies can reduce dryer energy consumption.</w:t>
      </w:r>
    </w:p>
    <w:p w14:paraId="0BD19855" w14:textId="77777777" w:rsidR="00574620" w:rsidRDefault="00000000">
      <w:pPr>
        <w:shd w:val="clear" w:color="auto" w:fill="FFFFFF"/>
        <w:spacing w:before="240" w:after="240"/>
      </w:pPr>
      <w:r>
        <w:t>Within this project, we would limit any proposed adjustment to a minor increase from +2°C to +3°C. Consequently, any expected savings would likely be modest compared with the larger reductions reported in industry case studies. Further validation would also be required to ensure that compressed air quality and machine reliability remained unaffected.</w:t>
      </w:r>
    </w:p>
    <w:p w14:paraId="02CD9960" w14:textId="77777777" w:rsidR="00574620" w:rsidRDefault="00000000" w:rsidP="00736A4E">
      <w:pPr>
        <w:pStyle w:val="Heading2"/>
      </w:pPr>
      <w:bookmarkStart w:id="137" w:name="_Toc231142909"/>
      <w:r>
        <w:t>4.5 Phase 4: Generation</w:t>
      </w:r>
      <w:bookmarkEnd w:id="137"/>
    </w:p>
    <w:p w14:paraId="24819699" w14:textId="77777777" w:rsidR="00574620" w:rsidRDefault="00000000">
      <w:pPr>
        <w:shd w:val="clear" w:color="auto" w:fill="FFFFFF"/>
        <w:spacing w:before="240" w:after="240"/>
        <w:rPr>
          <w:color w:val="0F1115"/>
          <w:highlight w:val="white"/>
        </w:rPr>
      </w:pPr>
      <w:r>
        <w:rPr>
          <w:color w:val="0F1115"/>
          <w:highlight w:val="white"/>
        </w:rPr>
        <w:t>Generation-side optimisation was considered only after end-use and distribution opportunities had been reviewed.</w:t>
      </w:r>
    </w:p>
    <w:p w14:paraId="1A7B3132" w14:textId="77777777" w:rsidR="00574620" w:rsidRDefault="00000000">
      <w:pPr>
        <w:shd w:val="clear" w:color="auto" w:fill="FFFFFF"/>
        <w:spacing w:before="240" w:after="240"/>
        <w:rPr>
          <w:color w:val="0F1115"/>
          <w:highlight w:val="white"/>
        </w:rPr>
      </w:pPr>
      <w:r>
        <w:rPr>
          <w:color w:val="0F1115"/>
          <w:highlight w:val="white"/>
        </w:rPr>
        <w:t>The most direct generation-side opportunity would be to reduce compressor outlet pressure. However, any pressure reduction would need to be implemented gradually and monitored carefully to ensure that machine performance, NC4 operation, and process reliability were not compromised.</w:t>
      </w:r>
    </w:p>
    <w:p w14:paraId="031B0BD5" w14:textId="77777777" w:rsidR="00574620" w:rsidRDefault="00000000">
      <w:pPr>
        <w:shd w:val="clear" w:color="auto" w:fill="FFFFFF"/>
        <w:spacing w:before="240" w:after="240"/>
      </w:pPr>
      <w:r>
        <w:rPr>
          <w:color w:val="0F1115"/>
          <w:highlight w:val="white"/>
        </w:rPr>
        <w:t>For this reason, compressor pressure reduction was treated as a future optimisation opportunity rather than as an immediate project intervention.</w:t>
      </w:r>
    </w:p>
    <w:p w14:paraId="3FA1947D" w14:textId="77777777" w:rsidR="00574620" w:rsidRDefault="00000000">
      <w:pPr>
        <w:shd w:val="clear" w:color="auto" w:fill="FFFFFF"/>
        <w:spacing w:before="340" w:after="240"/>
      </w:pPr>
      <w:r>
        <w:pict w14:anchorId="610A8271">
          <v:rect id="_x0000_i1184" style="width:0;height:1.5pt" o:hralign="center" o:hrstd="t" o:hr="t" fillcolor="#a0a0a0" stroked="f"/>
        </w:pict>
      </w:r>
    </w:p>
    <w:p w14:paraId="34CA5C66" w14:textId="77777777" w:rsidR="00574620" w:rsidRDefault="00574620">
      <w:pPr>
        <w:shd w:val="clear" w:color="auto" w:fill="FFFFFF"/>
        <w:spacing w:before="340" w:after="240"/>
      </w:pPr>
    </w:p>
    <w:p w14:paraId="52478F7E" w14:textId="77777777" w:rsidR="00574620" w:rsidRDefault="00574620">
      <w:pPr>
        <w:shd w:val="clear" w:color="auto" w:fill="FFFFFF"/>
        <w:spacing w:before="340" w:after="240"/>
      </w:pPr>
    </w:p>
    <w:p w14:paraId="76576FB1" w14:textId="77777777" w:rsidR="00574620" w:rsidRDefault="00574620">
      <w:pPr>
        <w:pStyle w:val="Heading2"/>
        <w:keepNext w:val="0"/>
        <w:keepLines w:val="0"/>
        <w:shd w:val="clear" w:color="auto" w:fill="FFFFFF"/>
        <w:spacing w:before="0" w:after="240"/>
        <w:rPr>
          <w:b/>
          <w:bCs/>
          <w:color w:val="0F1115"/>
          <w:sz w:val="22"/>
          <w:szCs w:val="22"/>
        </w:rPr>
      </w:pPr>
      <w:bookmarkStart w:id="138" w:name="_s6d8468kjcai" w:colFirst="0" w:colLast="0"/>
      <w:bookmarkEnd w:id="138"/>
    </w:p>
    <w:p w14:paraId="1364D59C" w14:textId="77777777" w:rsidR="00574620" w:rsidRDefault="00000000" w:rsidP="00736A4E">
      <w:pPr>
        <w:pStyle w:val="Heading1"/>
      </w:pPr>
      <w:bookmarkStart w:id="139" w:name="_9cvj2yh6e4uq" w:colFirst="0" w:colLast="0"/>
      <w:bookmarkStart w:id="140" w:name="_Toc231142910"/>
      <w:bookmarkEnd w:id="139"/>
      <w:r>
        <w:lastRenderedPageBreak/>
        <w:t>Chapter 5: Analysis</w:t>
      </w:r>
      <w:bookmarkEnd w:id="140"/>
    </w:p>
    <w:p w14:paraId="1E638256" w14:textId="77777777" w:rsidR="00574620" w:rsidRPr="00736A4E" w:rsidRDefault="00000000" w:rsidP="00736A4E">
      <w:pPr>
        <w:pStyle w:val="Heading2"/>
      </w:pPr>
      <w:bookmarkStart w:id="141" w:name="_yg1qc3m952mr" w:colFirst="0" w:colLast="0"/>
      <w:bookmarkStart w:id="142" w:name="_Toc231142911"/>
      <w:bookmarkEnd w:id="141"/>
      <w:r w:rsidRPr="00736A4E">
        <w:t>Section 5.1 – Remediation Outcomes / The current situation</w:t>
      </w:r>
      <w:bookmarkEnd w:id="142"/>
    </w:p>
    <w:p w14:paraId="6A8BEDB7" w14:textId="77777777" w:rsidR="00574620" w:rsidRDefault="00000000">
      <w:pPr>
        <w:shd w:val="clear" w:color="auto" w:fill="FFFFFF"/>
        <w:spacing w:before="240" w:after="240"/>
        <w:rPr>
          <w:color w:val="0F1115"/>
        </w:rPr>
      </w:pPr>
      <w:r>
        <w:rPr>
          <w:color w:val="0F1115"/>
        </w:rPr>
        <w:t>Remediation of the 77 leaks identified during the survey progressed more slowly than originally planned. Limited maintenance manpower, accidental disposal of stocked parts, long component lead times, restricted machine access, and competing factory breakdown priorities limited the rate of repair activity. As the project was primarily managed by a single engineer, only 50.6% of the original surveyed leak cost had been repaired by April 2026.</w:t>
      </w:r>
      <w:r>
        <w:rPr>
          <w:noProof/>
        </w:rPr>
        <w:drawing>
          <wp:anchor distT="114300" distB="114300" distL="114300" distR="114300" simplePos="0" relativeHeight="251666432" behindDoc="0" locked="0" layoutInCell="1" hidden="0" allowOverlap="1" wp14:anchorId="6B3B0D9A" wp14:editId="5385C401">
            <wp:simplePos x="0" y="0"/>
            <wp:positionH relativeFrom="column">
              <wp:posOffset>47626</wp:posOffset>
            </wp:positionH>
            <wp:positionV relativeFrom="paragraph">
              <wp:posOffset>1342113</wp:posOffset>
            </wp:positionV>
            <wp:extent cx="3190875" cy="3182262"/>
            <wp:effectExtent l="0" t="0" r="0" b="0"/>
            <wp:wrapSquare wrapText="bothSides" distT="114300" distB="114300" distL="114300" distR="114300"/>
            <wp:docPr id="106" name="image111.png"/>
            <wp:cNvGraphicFramePr/>
            <a:graphic xmlns:a="http://schemas.openxmlformats.org/drawingml/2006/main">
              <a:graphicData uri="http://schemas.openxmlformats.org/drawingml/2006/picture">
                <pic:pic xmlns:pic="http://schemas.openxmlformats.org/drawingml/2006/picture">
                  <pic:nvPicPr>
                    <pic:cNvPr id="0" name="image111.png"/>
                    <pic:cNvPicPr preferRelativeResize="0"/>
                  </pic:nvPicPr>
                  <pic:blipFill>
                    <a:blip r:embed="rId36"/>
                    <a:srcRect/>
                    <a:stretch>
                      <a:fillRect/>
                    </a:stretch>
                  </pic:blipFill>
                  <pic:spPr>
                    <a:xfrm>
                      <a:off x="0" y="0"/>
                      <a:ext cx="3190875" cy="3182262"/>
                    </a:xfrm>
                    <a:prstGeom prst="rect">
                      <a:avLst/>
                    </a:prstGeom>
                    <a:ln/>
                  </pic:spPr>
                </pic:pic>
              </a:graphicData>
            </a:graphic>
          </wp:anchor>
        </w:drawing>
      </w:r>
    </w:p>
    <w:p w14:paraId="152B6278" w14:textId="77777777" w:rsidR="00574620" w:rsidRDefault="00000000">
      <w:pPr>
        <w:shd w:val="clear" w:color="auto" w:fill="FFFFFF"/>
        <w:spacing w:before="240" w:after="240"/>
        <w:rPr>
          <w:color w:val="0F1115"/>
        </w:rPr>
      </w:pPr>
      <w:r>
        <w:rPr>
          <w:color w:val="0F1115"/>
        </w:rPr>
        <w:t>During remediation, the team identified nine additional leaks that the acoustic survey had not detected. Several were located adjacent to existing leaks behind guarding, including a CKD regulator and oil-mist filter installed on the same pneumatic bank (Figure 17).</w:t>
      </w:r>
    </w:p>
    <w:p w14:paraId="3C6D5908" w14:textId="77777777" w:rsidR="00574620" w:rsidRDefault="00000000" w:rsidP="00736A4E">
      <w:pPr>
        <w:pStyle w:val="Heading5"/>
      </w:pPr>
      <w:bookmarkStart w:id="143" w:name="_Toc231145055"/>
      <w:r>
        <w:t xml:space="preserve">Figure 17: Image of the CKD regulator W1000 and CKD oil mist filter M1000 in </w:t>
      </w:r>
      <w:proofErr w:type="gramStart"/>
      <w:r>
        <w:t>close proximity</w:t>
      </w:r>
      <w:proofErr w:type="gramEnd"/>
      <w:r>
        <w:t xml:space="preserve"> at the rear of AL23/07.</w:t>
      </w:r>
      <w:bookmarkEnd w:id="143"/>
      <w:r>
        <w:t xml:space="preserve"> </w:t>
      </w:r>
    </w:p>
    <w:p w14:paraId="49FD4DAA" w14:textId="77777777" w:rsidR="00574620" w:rsidRDefault="00574620">
      <w:pPr>
        <w:shd w:val="clear" w:color="auto" w:fill="FFFFFF"/>
        <w:spacing w:before="240" w:after="240"/>
        <w:rPr>
          <w:color w:val="0F1115"/>
        </w:rPr>
      </w:pPr>
    </w:p>
    <w:p w14:paraId="159950B9" w14:textId="77777777" w:rsidR="00574620" w:rsidRDefault="00000000">
      <w:pPr>
        <w:shd w:val="clear" w:color="auto" w:fill="FFFFFF"/>
        <w:spacing w:before="240" w:after="240"/>
        <w:rPr>
          <w:color w:val="0F1115"/>
        </w:rPr>
      </w:pPr>
      <w:r>
        <w:rPr>
          <w:color w:val="0F1115"/>
        </w:rPr>
        <w:t xml:space="preserve">These additional leaks were estimated to cost approximately £8,208 per year using comparative decibel readings from similar surveyed leaks. The estimates were based on the positive correlation between acoustic emission level and leak size shown in Figure 18. However, the relationship is not strictly linear and includes several anomalies; therefore, the resulting cost estimates should be regarded as approximate. </w:t>
      </w:r>
    </w:p>
    <w:p w14:paraId="35BA7424" w14:textId="77777777" w:rsidR="00574620" w:rsidRDefault="00574620">
      <w:pPr>
        <w:shd w:val="clear" w:color="auto" w:fill="FFFFFF"/>
        <w:spacing w:before="240" w:after="240"/>
        <w:rPr>
          <w:color w:val="0F1115"/>
        </w:rPr>
      </w:pPr>
    </w:p>
    <w:p w14:paraId="4D0665FD" w14:textId="77777777" w:rsidR="00574620" w:rsidRDefault="00574620">
      <w:pPr>
        <w:shd w:val="clear" w:color="auto" w:fill="FFFFFF"/>
        <w:spacing w:before="240" w:after="240"/>
        <w:rPr>
          <w:color w:val="0F1115"/>
        </w:rPr>
      </w:pPr>
    </w:p>
    <w:p w14:paraId="09837DBF" w14:textId="77777777" w:rsidR="00574620" w:rsidRDefault="00574620">
      <w:pPr>
        <w:shd w:val="clear" w:color="auto" w:fill="FFFFFF"/>
        <w:spacing w:before="240" w:after="240"/>
        <w:rPr>
          <w:color w:val="0F1115"/>
        </w:rPr>
      </w:pPr>
    </w:p>
    <w:p w14:paraId="147BABE8" w14:textId="77777777" w:rsidR="00574620" w:rsidRDefault="00000000">
      <w:pPr>
        <w:shd w:val="clear" w:color="auto" w:fill="FFFFFF"/>
        <w:spacing w:before="240" w:after="240"/>
        <w:rPr>
          <w:color w:val="0F1115"/>
        </w:rPr>
      </w:pPr>
      <w:r>
        <w:rPr>
          <w:noProof/>
          <w:color w:val="0F1115"/>
        </w:rPr>
        <w:lastRenderedPageBreak/>
        <w:drawing>
          <wp:inline distT="114300" distB="114300" distL="114300" distR="114300" wp14:anchorId="4DBD4C54" wp14:editId="722616EB">
            <wp:extent cx="5731200" cy="2565400"/>
            <wp:effectExtent l="0" t="0" r="0" b="0"/>
            <wp:docPr id="93" name="image92.png"/>
            <wp:cNvGraphicFramePr/>
            <a:graphic xmlns:a="http://schemas.openxmlformats.org/drawingml/2006/main">
              <a:graphicData uri="http://schemas.openxmlformats.org/drawingml/2006/picture">
                <pic:pic xmlns:pic="http://schemas.openxmlformats.org/drawingml/2006/picture">
                  <pic:nvPicPr>
                    <pic:cNvPr id="0" name="image92.png"/>
                    <pic:cNvPicPr preferRelativeResize="0"/>
                  </pic:nvPicPr>
                  <pic:blipFill>
                    <a:blip r:embed="rId37"/>
                    <a:srcRect/>
                    <a:stretch>
                      <a:fillRect/>
                    </a:stretch>
                  </pic:blipFill>
                  <pic:spPr>
                    <a:xfrm>
                      <a:off x="0" y="0"/>
                      <a:ext cx="5731200" cy="2565400"/>
                    </a:xfrm>
                    <a:prstGeom prst="rect">
                      <a:avLst/>
                    </a:prstGeom>
                    <a:ln/>
                  </pic:spPr>
                </pic:pic>
              </a:graphicData>
            </a:graphic>
          </wp:inline>
        </w:drawing>
      </w:r>
    </w:p>
    <w:p w14:paraId="677E9A80" w14:textId="77777777" w:rsidR="00574620" w:rsidRDefault="00000000" w:rsidP="00736A4E">
      <w:pPr>
        <w:pStyle w:val="Heading5"/>
      </w:pPr>
      <w:bookmarkStart w:id="144" w:name="_Toc231145056"/>
      <w:r>
        <w:t>Figure 18: Plot of noise level in (</w:t>
      </w:r>
      <w:proofErr w:type="spellStart"/>
      <w:r>
        <w:t>db</w:t>
      </w:r>
      <w:proofErr w:type="spellEnd"/>
      <w:r>
        <w:t>) against leak size (l/m)</w:t>
      </w:r>
      <w:bookmarkEnd w:id="144"/>
    </w:p>
    <w:p w14:paraId="7EFA1BAE" w14:textId="77777777" w:rsidR="00574620" w:rsidRDefault="00000000">
      <w:pPr>
        <w:shd w:val="clear" w:color="auto" w:fill="FFFFFF"/>
        <w:spacing w:before="240" w:after="240"/>
        <w:rPr>
          <w:color w:val="0F1115"/>
        </w:rPr>
      </w:pPr>
      <w:r>
        <w:rPr>
          <w:color w:val="0F1115"/>
        </w:rPr>
        <w:t>Consequently, the estimated total annual leakage cost increased from £43,200 to approximately £51,897.</w:t>
      </w:r>
    </w:p>
    <w:p w14:paraId="5C04D3BA" w14:textId="77777777" w:rsidR="00574620" w:rsidRDefault="00000000">
      <w:pPr>
        <w:shd w:val="clear" w:color="auto" w:fill="FFFFFF"/>
        <w:spacing w:before="240" w:after="240"/>
        <w:rPr>
          <w:color w:val="0F1115"/>
        </w:rPr>
      </w:pPr>
      <w:r>
        <w:rPr>
          <w:color w:val="0F1115"/>
        </w:rPr>
        <w:t>Table 10 summarises the remediation status as of April 2026.</w:t>
      </w:r>
    </w:p>
    <w:p w14:paraId="403B679A" w14:textId="77777777" w:rsidR="00574620" w:rsidRDefault="00000000">
      <w:pPr>
        <w:shd w:val="clear" w:color="auto" w:fill="FFFFFF"/>
        <w:spacing w:before="240" w:after="240"/>
        <w:rPr>
          <w:color w:val="0F1115"/>
        </w:rPr>
      </w:pPr>
      <w:r>
        <w:rPr>
          <w:b/>
          <w:bCs/>
          <w:noProof/>
          <w:color w:val="0F1115"/>
        </w:rPr>
        <w:drawing>
          <wp:inline distT="114300" distB="114300" distL="114300" distR="114300" wp14:anchorId="3A4A1E7F" wp14:editId="4880C1FB">
            <wp:extent cx="5610225" cy="3543300"/>
            <wp:effectExtent l="0" t="0" r="0" b="0"/>
            <wp:docPr id="83"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38"/>
                    <a:srcRect l="1329" t="1893" r="831" b="1231"/>
                    <a:stretch>
                      <a:fillRect/>
                    </a:stretch>
                  </pic:blipFill>
                  <pic:spPr>
                    <a:xfrm>
                      <a:off x="0" y="0"/>
                      <a:ext cx="5610225" cy="3543300"/>
                    </a:xfrm>
                    <a:prstGeom prst="rect">
                      <a:avLst/>
                    </a:prstGeom>
                    <a:ln/>
                  </pic:spPr>
                </pic:pic>
              </a:graphicData>
            </a:graphic>
          </wp:inline>
        </w:drawing>
      </w:r>
    </w:p>
    <w:p w14:paraId="42026167" w14:textId="77777777" w:rsidR="00574620" w:rsidRDefault="00000000" w:rsidP="00736A4E">
      <w:pPr>
        <w:pStyle w:val="Heading4"/>
      </w:pPr>
      <w:bookmarkStart w:id="145" w:name="_Toc231143662"/>
      <w:r>
        <w:t>Table 10: Summary of leak remediation as of April 2026.</w:t>
      </w:r>
      <w:bookmarkEnd w:id="145"/>
    </w:p>
    <w:p w14:paraId="705F79D1" w14:textId="77777777" w:rsidR="00574620" w:rsidRDefault="00574620">
      <w:pPr>
        <w:shd w:val="clear" w:color="auto" w:fill="FFFFFF"/>
        <w:spacing w:before="240" w:after="240"/>
        <w:rPr>
          <w:color w:val="0F1115"/>
          <w:highlight w:val="white"/>
        </w:rPr>
      </w:pPr>
    </w:p>
    <w:p w14:paraId="19D1391F" w14:textId="77777777" w:rsidR="00574620" w:rsidRDefault="00000000">
      <w:pPr>
        <w:shd w:val="clear" w:color="auto" w:fill="FFFFFF"/>
        <w:spacing w:before="240" w:after="240"/>
        <w:rPr>
          <w:color w:val="0F1115"/>
          <w:highlight w:val="white"/>
        </w:rPr>
      </w:pPr>
      <w:r>
        <w:rPr>
          <w:color w:val="0F1115"/>
          <w:highlight w:val="white"/>
        </w:rPr>
        <w:t>Using the revised total leakage value, the completed remediation equated to:</w:t>
      </w:r>
    </w:p>
    <w:p w14:paraId="0A8906D9" w14:textId="77777777" w:rsidR="00574620" w:rsidRDefault="00000000">
      <w:pPr>
        <w:shd w:val="clear" w:color="auto" w:fill="FFFFFF"/>
        <w:spacing w:before="240" w:after="240"/>
        <w:jc w:val="center"/>
        <w:rPr>
          <w:color w:val="0F1115"/>
          <w:highlight w:val="white"/>
        </w:rPr>
      </w:pPr>
      <m:oMathPara>
        <m:oMath>
          <m:f>
            <m:fPr>
              <m:ctrlPr>
                <w:rPr>
                  <w:rFonts w:ascii="Cambria Math" w:hAnsi="Cambria Math"/>
                  <w:color w:val="0F1115"/>
                  <w:highlight w:val="white"/>
                </w:rPr>
              </m:ctrlPr>
            </m:fPr>
            <m:num>
              <m:r>
                <w:rPr>
                  <w:rFonts w:ascii="Cambria Math" w:hAnsi="Cambria Math"/>
                  <w:color w:val="0F1115"/>
                  <w:highlight w:val="white"/>
                </w:rPr>
                <m:t>35,491</m:t>
              </m:r>
            </m:num>
            <m:den>
              <m:r>
                <w:rPr>
                  <w:rFonts w:ascii="Cambria Math" w:hAnsi="Cambria Math"/>
                  <w:color w:val="0F1115"/>
                  <w:highlight w:val="white"/>
                </w:rPr>
                <m:t>51,897</m:t>
              </m:r>
            </m:den>
          </m:f>
          <m:r>
            <w:rPr>
              <w:rFonts w:ascii="Cambria Math" w:hAnsi="Cambria Math"/>
              <w:color w:val="0F1115"/>
              <w:highlight w:val="white"/>
            </w:rPr>
            <m:t>=68.4%</m:t>
          </m:r>
        </m:oMath>
      </m:oMathPara>
    </w:p>
    <w:p w14:paraId="45D8693B" w14:textId="77777777" w:rsidR="00574620" w:rsidRDefault="00000000">
      <w:pPr>
        <w:shd w:val="clear" w:color="auto" w:fill="FFFFFF"/>
        <w:spacing w:before="240" w:after="240"/>
        <w:rPr>
          <w:color w:val="0F1115"/>
          <w:highlight w:val="white"/>
        </w:rPr>
      </w:pPr>
      <w:r>
        <w:rPr>
          <w:color w:val="0F1115"/>
          <w:highlight w:val="white"/>
        </w:rPr>
        <w:t>The earlier 50.6% figure referred only to the original survey leaks and excluded the newly identified leaks, all of which were subsequently repaired.</w:t>
      </w:r>
    </w:p>
    <w:p w14:paraId="1A49D154" w14:textId="77777777" w:rsidR="00574620" w:rsidRDefault="00000000">
      <w:pPr>
        <w:shd w:val="clear" w:color="auto" w:fill="FFFFFF"/>
        <w:spacing w:before="240" w:after="240"/>
        <w:rPr>
          <w:color w:val="0F1115"/>
          <w:highlight w:val="white"/>
        </w:rPr>
      </w:pPr>
      <w:r>
        <w:rPr>
          <w:color w:val="0F1115"/>
          <w:highlight w:val="white"/>
        </w:rPr>
        <w:t>Despite incomplete remediation, 43 leaks were fixed, corresponding to estimated savings of the following:</w:t>
      </w:r>
    </w:p>
    <w:p w14:paraId="1CF055A4" w14:textId="77777777" w:rsidR="00574620" w:rsidRDefault="00000000">
      <w:pPr>
        <w:numPr>
          <w:ilvl w:val="0"/>
          <w:numId w:val="15"/>
        </w:numPr>
        <w:shd w:val="clear" w:color="auto" w:fill="FFFFFF"/>
        <w:spacing w:before="240"/>
        <w:rPr>
          <w:color w:val="0F1115"/>
        </w:rPr>
      </w:pPr>
      <w:r>
        <w:rPr>
          <w:color w:val="0F1115"/>
          <w:highlight w:val="white"/>
        </w:rPr>
        <w:t>£35,491 per year,</w:t>
      </w:r>
    </w:p>
    <w:p w14:paraId="4B122B0D" w14:textId="77777777" w:rsidR="00574620" w:rsidRDefault="00000000">
      <w:pPr>
        <w:numPr>
          <w:ilvl w:val="0"/>
          <w:numId w:val="15"/>
        </w:numPr>
        <w:shd w:val="clear" w:color="auto" w:fill="FFFFFF"/>
        <w:spacing w:after="240"/>
        <w:rPr>
          <w:color w:val="0F1115"/>
        </w:rPr>
      </w:pPr>
      <w:r>
        <w:rPr>
          <w:color w:val="0F1115"/>
          <w:highlight w:val="white"/>
        </w:rPr>
        <w:t>and approximately 48,270 kg CO₂/year.</w:t>
      </w:r>
    </w:p>
    <w:p w14:paraId="130A6D96" w14:textId="77777777" w:rsidR="00574620" w:rsidRDefault="00000000">
      <w:pPr>
        <w:shd w:val="clear" w:color="auto" w:fill="FFFFFF"/>
        <w:spacing w:before="240" w:after="240"/>
        <w:rPr>
          <w:color w:val="0F1115"/>
          <w:highlight w:val="white"/>
        </w:rPr>
      </w:pPr>
      <w:r>
        <w:rPr>
          <w:color w:val="0F1115"/>
          <w:highlight w:val="white"/>
        </w:rPr>
        <w:t>The remaining unrepaired leaks were estimated to cost approximately £16,406 annually.</w:t>
      </w:r>
    </w:p>
    <w:p w14:paraId="121AE17F" w14:textId="77777777" w:rsidR="00574620" w:rsidRDefault="00000000">
      <w:pPr>
        <w:shd w:val="clear" w:color="auto" w:fill="FFFFFF"/>
        <w:spacing w:before="240" w:after="240"/>
        <w:rPr>
          <w:color w:val="0F1115"/>
          <w:highlight w:val="white"/>
        </w:rPr>
      </w:pPr>
      <w:r>
        <w:rPr>
          <w:color w:val="0F1115"/>
          <w:highlight w:val="white"/>
        </w:rPr>
        <w:t xml:space="preserve">As discussed previously in Section 4.2.1, the acoustic survey results were cross-checked against historical Syteline maintenance records. The Yamazaki FJV 250 machines accounted for more than 60% of these tasks, while the </w:t>
      </w:r>
      <w:proofErr w:type="spellStart"/>
      <w:r>
        <w:rPr>
          <w:color w:val="0F1115"/>
          <w:highlight w:val="white"/>
        </w:rPr>
        <w:t>Mecwash</w:t>
      </w:r>
      <w:proofErr w:type="spellEnd"/>
      <w:r>
        <w:rPr>
          <w:color w:val="0F1115"/>
          <w:highlight w:val="white"/>
        </w:rPr>
        <w:t xml:space="preserve"> Midi 400 appeared more frequently than any individual non-CNC asset. Common recurring failures included split RAMTIC arm pipework, leaking Norgren V72G regulators, and failed push-fit fittings exposed to vibration or coolant contamination.</w:t>
      </w:r>
    </w:p>
    <w:p w14:paraId="2C497BFC" w14:textId="77777777" w:rsidR="00574620" w:rsidRDefault="00000000">
      <w:pPr>
        <w:shd w:val="clear" w:color="auto" w:fill="FFFFFF"/>
        <w:spacing w:before="240" w:after="240"/>
        <w:rPr>
          <w:color w:val="0F1115"/>
          <w:highlight w:val="white"/>
        </w:rPr>
      </w:pPr>
      <w:r>
        <w:rPr>
          <w:color w:val="0F1115"/>
          <w:highlight w:val="white"/>
        </w:rPr>
        <w:t>Of the 43 repaired leaks, 29 were associated with FJV 250 machines, and 12 involved RAMTIC arm pipework, closely matching the historical maintenance trends. This indicated that the acoustic survey largely captured ongoing recurring failures rather than isolated one-off defects.</w:t>
      </w:r>
    </w:p>
    <w:p w14:paraId="1A264AE4" w14:textId="77777777" w:rsidR="00574620" w:rsidRDefault="00000000">
      <w:pPr>
        <w:shd w:val="clear" w:color="auto" w:fill="FFFFFF"/>
        <w:spacing w:before="240" w:after="240"/>
        <w:rPr>
          <w:color w:val="0F1115"/>
          <w:highlight w:val="white"/>
        </w:rPr>
      </w:pPr>
      <w:r>
        <w:rPr>
          <w:color w:val="0F1115"/>
          <w:highlight w:val="white"/>
        </w:rPr>
        <w:t>The impact of remediation on system demand was evaluated using the CUSUM analysis presented later in Section 5.5. The results showed a sustained reduction in compressed air demand during March 2026 despite the addition of five new Star CNC machines.</w:t>
      </w:r>
    </w:p>
    <w:p w14:paraId="4A13C639" w14:textId="77777777" w:rsidR="00574620" w:rsidRDefault="00000000" w:rsidP="00736A4E">
      <w:pPr>
        <w:pStyle w:val="Heading2"/>
      </w:pPr>
      <w:bookmarkStart w:id="146" w:name="_Toc231142912"/>
      <w:r>
        <w:t>5.2 Pressure Reductions Achieved</w:t>
      </w:r>
      <w:bookmarkEnd w:id="146"/>
    </w:p>
    <w:p w14:paraId="73A857CA" w14:textId="77777777" w:rsidR="00574620" w:rsidRDefault="00000000">
      <w:pPr>
        <w:shd w:val="clear" w:color="auto" w:fill="FFFFFF"/>
        <w:spacing w:before="240" w:after="240"/>
        <w:rPr>
          <w:color w:val="0F1115"/>
        </w:rPr>
      </w:pPr>
      <w:r>
        <w:rPr>
          <w:color w:val="0F1115"/>
        </w:rPr>
        <w:t>A total of 30 non-</w:t>
      </w:r>
      <w:proofErr w:type="spellStart"/>
      <w:r>
        <w:rPr>
          <w:color w:val="0F1115"/>
        </w:rPr>
        <w:t>airblast</w:t>
      </w:r>
      <w:proofErr w:type="spellEnd"/>
      <w:r>
        <w:rPr>
          <w:color w:val="0F1115"/>
        </w:rPr>
        <w:t xml:space="preserve"> NC4 units were adjusted from their original operating pressures (2.0–3.8 bar) down to 1.8 bar. Table 11 summarises the pressure reduction data by machine group. The full pressure audit data are provided in Appendix 19.</w:t>
      </w:r>
    </w:p>
    <w:p w14:paraId="1C3CCD7B" w14:textId="77777777" w:rsidR="00574620" w:rsidRDefault="00000000">
      <w:pPr>
        <w:shd w:val="clear" w:color="auto" w:fill="FFFFFF"/>
        <w:spacing w:before="240" w:after="240"/>
        <w:rPr>
          <w:color w:val="0F1115"/>
        </w:rPr>
      </w:pPr>
      <w:r>
        <w:rPr>
          <w:noProof/>
          <w:color w:val="0F1115"/>
        </w:rPr>
        <w:lastRenderedPageBreak/>
        <w:drawing>
          <wp:inline distT="114300" distB="114300" distL="114300" distR="114300" wp14:anchorId="0E9E9DD7" wp14:editId="761A0AE8">
            <wp:extent cx="5731200" cy="1739900"/>
            <wp:effectExtent l="0" t="0" r="0" b="0"/>
            <wp:docPr id="87" name="image80.png"/>
            <wp:cNvGraphicFramePr/>
            <a:graphic xmlns:a="http://schemas.openxmlformats.org/drawingml/2006/main">
              <a:graphicData uri="http://schemas.openxmlformats.org/drawingml/2006/picture">
                <pic:pic xmlns:pic="http://schemas.openxmlformats.org/drawingml/2006/picture">
                  <pic:nvPicPr>
                    <pic:cNvPr id="0" name="image80.png"/>
                    <pic:cNvPicPr preferRelativeResize="0"/>
                  </pic:nvPicPr>
                  <pic:blipFill>
                    <a:blip r:embed="rId39"/>
                    <a:srcRect/>
                    <a:stretch>
                      <a:fillRect/>
                    </a:stretch>
                  </pic:blipFill>
                  <pic:spPr>
                    <a:xfrm>
                      <a:off x="0" y="0"/>
                      <a:ext cx="5731200" cy="1739900"/>
                    </a:xfrm>
                    <a:prstGeom prst="rect">
                      <a:avLst/>
                    </a:prstGeom>
                    <a:ln/>
                  </pic:spPr>
                </pic:pic>
              </a:graphicData>
            </a:graphic>
          </wp:inline>
        </w:drawing>
      </w:r>
    </w:p>
    <w:p w14:paraId="63A3AD24" w14:textId="77777777" w:rsidR="00574620" w:rsidRDefault="00000000" w:rsidP="00736A4E">
      <w:pPr>
        <w:pStyle w:val="Heading4"/>
      </w:pPr>
      <w:bookmarkStart w:id="147" w:name="_Toc231143663"/>
      <w:r>
        <w:t>Table 11: Summary of NC4 pressure audit with potential saving reductions.</w:t>
      </w:r>
      <w:bookmarkEnd w:id="147"/>
      <w:r>
        <w:t xml:space="preserve"> </w:t>
      </w:r>
    </w:p>
    <w:p w14:paraId="19362688" w14:textId="77777777" w:rsidR="00574620" w:rsidRPr="00736A4E" w:rsidRDefault="00000000" w:rsidP="00736A4E">
      <w:pPr>
        <w:pStyle w:val="Heading3"/>
      </w:pPr>
      <w:bookmarkStart w:id="148" w:name="_e3sa7wfvumm5" w:colFirst="0" w:colLast="0"/>
      <w:bookmarkStart w:id="149" w:name="_Toc231142913"/>
      <w:bookmarkEnd w:id="148"/>
      <w:r w:rsidRPr="00736A4E">
        <w:t>5.2.1 Theoretical Energy Saving</w:t>
      </w:r>
      <w:bookmarkEnd w:id="149"/>
    </w:p>
    <w:p w14:paraId="4D70EAD3" w14:textId="77777777" w:rsidR="00574620" w:rsidRDefault="00000000">
      <w:pPr>
        <w:shd w:val="clear" w:color="auto" w:fill="FFFFFF"/>
        <w:spacing w:before="240" w:after="240"/>
        <w:rPr>
          <w:color w:val="0F1115"/>
        </w:rPr>
      </w:pPr>
      <w:r>
        <w:rPr>
          <w:color w:val="0F1115"/>
        </w:rPr>
        <w:t xml:space="preserve">The Keyence FD-EP sensor installed on AM10/36 measured NC4 barrier-air flow at 19.4 l/min with the regulator set to 3.8 bar (Figure 19). Following reduction to 1.8 bar, flow reduced to 11.1 l/min (Figure 20). </w:t>
      </w:r>
      <w:r>
        <w:rPr>
          <w:color w:val="0F1115"/>
        </w:rPr>
        <w:br/>
      </w:r>
    </w:p>
    <w:p w14:paraId="7FED7C10" w14:textId="77777777" w:rsidR="00574620" w:rsidRDefault="00000000">
      <w:pPr>
        <w:spacing w:before="240"/>
        <w:rPr>
          <w:color w:val="0F1115"/>
        </w:rPr>
      </w:pPr>
      <w:r>
        <w:rPr>
          <w:noProof/>
          <w:color w:val="0F1115"/>
        </w:rPr>
        <w:drawing>
          <wp:inline distT="114300" distB="114300" distL="114300" distR="114300" wp14:anchorId="60216343" wp14:editId="7BE9DA47">
            <wp:extent cx="2662238" cy="2562225"/>
            <wp:effectExtent l="0" t="0" r="0" b="0"/>
            <wp:docPr id="81"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40"/>
                    <a:srcRect/>
                    <a:stretch>
                      <a:fillRect/>
                    </a:stretch>
                  </pic:blipFill>
                  <pic:spPr>
                    <a:xfrm>
                      <a:off x="0" y="0"/>
                      <a:ext cx="2662238" cy="2562225"/>
                    </a:xfrm>
                    <a:prstGeom prst="rect">
                      <a:avLst/>
                    </a:prstGeom>
                    <a:ln/>
                  </pic:spPr>
                </pic:pic>
              </a:graphicData>
            </a:graphic>
          </wp:inline>
        </w:drawing>
      </w:r>
      <w:r>
        <w:rPr>
          <w:color w:val="0F1115"/>
        </w:rPr>
        <w:t xml:space="preserve">     </w:t>
      </w:r>
      <w:r>
        <w:rPr>
          <w:noProof/>
          <w:color w:val="0F1115"/>
        </w:rPr>
        <w:drawing>
          <wp:inline distT="114300" distB="114300" distL="114300" distR="114300" wp14:anchorId="5567C6EF" wp14:editId="0947A375">
            <wp:extent cx="2616101" cy="2571750"/>
            <wp:effectExtent l="0" t="0" r="0" b="0"/>
            <wp:docPr id="125" name="image127.png"/>
            <wp:cNvGraphicFramePr/>
            <a:graphic xmlns:a="http://schemas.openxmlformats.org/drawingml/2006/main">
              <a:graphicData uri="http://schemas.openxmlformats.org/drawingml/2006/picture">
                <pic:pic xmlns:pic="http://schemas.openxmlformats.org/drawingml/2006/picture">
                  <pic:nvPicPr>
                    <pic:cNvPr id="0" name="image127.png"/>
                    <pic:cNvPicPr preferRelativeResize="0"/>
                  </pic:nvPicPr>
                  <pic:blipFill>
                    <a:blip r:embed="rId41"/>
                    <a:srcRect/>
                    <a:stretch>
                      <a:fillRect/>
                    </a:stretch>
                  </pic:blipFill>
                  <pic:spPr>
                    <a:xfrm>
                      <a:off x="0" y="0"/>
                      <a:ext cx="2616101" cy="2571750"/>
                    </a:xfrm>
                    <a:prstGeom prst="rect">
                      <a:avLst/>
                    </a:prstGeom>
                    <a:ln/>
                  </pic:spPr>
                </pic:pic>
              </a:graphicData>
            </a:graphic>
          </wp:inline>
        </w:drawing>
      </w:r>
    </w:p>
    <w:p w14:paraId="54BD62BA" w14:textId="77777777" w:rsidR="00574620" w:rsidRDefault="00000000" w:rsidP="00736A4E">
      <w:pPr>
        <w:pStyle w:val="Heading5"/>
      </w:pPr>
      <w:bookmarkStart w:id="150" w:name="_Toc231145057"/>
      <w:r>
        <w:t>Figure 19 – Keyence FD-EP display showing 19.4 l/min at 3.8 bar</w:t>
      </w:r>
      <w:bookmarkEnd w:id="150"/>
    </w:p>
    <w:p w14:paraId="00816F96" w14:textId="77777777" w:rsidR="00574620" w:rsidRDefault="00000000" w:rsidP="00736A4E">
      <w:pPr>
        <w:pStyle w:val="Heading5"/>
      </w:pPr>
      <w:bookmarkStart w:id="151" w:name="_Toc231145058"/>
      <w:r>
        <w:t>Figure 20 – Keyence display showing 11.1 l/min at 1.8 bar</w:t>
      </w:r>
      <w:bookmarkEnd w:id="151"/>
    </w:p>
    <w:p w14:paraId="00A28432" w14:textId="77777777" w:rsidR="00574620" w:rsidRDefault="00000000">
      <w:pPr>
        <w:shd w:val="clear" w:color="auto" w:fill="FFFFFF"/>
        <w:spacing w:before="240" w:after="240"/>
        <w:rPr>
          <w:color w:val="0F1115"/>
        </w:rPr>
      </w:pPr>
      <w:r>
        <w:rPr>
          <w:color w:val="0F1115"/>
        </w:rPr>
        <w:t>For a fixed restriction, fluid mechanics theory suggests that flow rate is proportional to the square root of absolute pressure difference (</w:t>
      </w:r>
      <w:proofErr w:type="spellStart"/>
      <w:r>
        <w:rPr>
          <w:color w:val="0F1115"/>
        </w:rPr>
        <w:t>Borutzky</w:t>
      </w:r>
      <w:proofErr w:type="spellEnd"/>
      <w:r>
        <w:rPr>
          <w:color w:val="0F1115"/>
        </w:rPr>
        <w:t xml:space="preserve"> et al., 2002). Using the measured 3.8 </w:t>
      </w:r>
      <w:proofErr w:type="spellStart"/>
      <w:r>
        <w:rPr>
          <w:color w:val="0F1115"/>
        </w:rPr>
        <w:t>bar</w:t>
      </w:r>
      <w:proofErr w:type="spellEnd"/>
      <w:r>
        <w:rPr>
          <w:color w:val="0F1115"/>
        </w:rPr>
        <w:t xml:space="preserve"> value, the theoretical flow at 1.8 bar becomes: </w:t>
      </w:r>
    </w:p>
    <w:p w14:paraId="75B61634" w14:textId="77777777" w:rsidR="00574620" w:rsidRDefault="00000000">
      <w:pPr>
        <w:shd w:val="clear" w:color="auto" w:fill="FFFFFF"/>
        <w:spacing w:before="580" w:after="240"/>
        <w:jc w:val="center"/>
      </w:pPr>
      <m:oMathPara>
        <m:oMath>
          <m:sSub>
            <m:sSubPr>
              <m:ctrlPr>
                <w:rPr>
                  <w:rFonts w:ascii="Cambria Math" w:hAnsi="Cambria Math"/>
                </w:rPr>
              </m:ctrlPr>
            </m:sSubPr>
            <m:e>
              <m:r>
                <w:rPr>
                  <w:rFonts w:ascii="Cambria Math" w:hAnsi="Cambria Math"/>
                </w:rPr>
                <m:t>Q</m:t>
              </m:r>
            </m:e>
            <m:sub>
              <m:r>
                <w:rPr>
                  <w:rFonts w:ascii="Cambria Math" w:hAnsi="Cambria Math"/>
                </w:rPr>
                <m:t>1.8</m:t>
              </m:r>
            </m:sub>
          </m:sSub>
          <m:r>
            <w:rPr>
              <w:rFonts w:ascii="Cambria Math" w:hAnsi="Cambria Math"/>
            </w:rPr>
            <m:t xml:space="preserve">= 19.4 * </m:t>
          </m:r>
          <m:rad>
            <m:radPr>
              <m:degHide m:val="1"/>
              <m:ctrlPr>
                <w:rPr>
                  <w:rFonts w:ascii="Cambria Math" w:hAnsi="Cambria Math"/>
                </w:rPr>
              </m:ctrlPr>
            </m:radPr>
            <m:deg/>
            <m:e>
              <m:f>
                <m:fPr>
                  <m:ctrlPr>
                    <w:rPr>
                      <w:rFonts w:ascii="Cambria Math" w:hAnsi="Cambria Math"/>
                    </w:rPr>
                  </m:ctrlPr>
                </m:fPr>
                <m:num>
                  <m:r>
                    <w:rPr>
                      <w:rFonts w:ascii="Cambria Math" w:hAnsi="Cambria Math"/>
                    </w:rPr>
                    <m:t>2.8</m:t>
                  </m:r>
                </m:num>
                <m:den>
                  <m:r>
                    <w:rPr>
                      <w:rFonts w:ascii="Cambria Math" w:hAnsi="Cambria Math"/>
                    </w:rPr>
                    <m:t>4.8</m:t>
                  </m:r>
                </m:den>
              </m:f>
            </m:e>
          </m:rad>
          <m:r>
            <w:rPr>
              <w:rFonts w:ascii="Cambria Math" w:hAnsi="Cambria Math"/>
            </w:rPr>
            <m:t xml:space="preserve">         →         19.4 * 0.764=14.8 l/min </m:t>
          </m:r>
        </m:oMath>
      </m:oMathPara>
    </w:p>
    <w:p w14:paraId="657EBC63" w14:textId="77777777" w:rsidR="00574620" w:rsidRDefault="00000000">
      <w:pPr>
        <w:shd w:val="clear" w:color="auto" w:fill="FFFFFF"/>
        <w:spacing w:before="240" w:after="240"/>
        <w:rPr>
          <w:color w:val="0F1115"/>
        </w:rPr>
      </w:pPr>
      <w:r>
        <w:rPr>
          <w:color w:val="0F1115"/>
        </w:rPr>
        <w:t>The theoretical result (14.8 l/min) was significantly higher than the measured value (11.1 l/min), suggesting that the NC4 system did not behave as a simple ideal restriction. Possible causes include internal geometry effects, partial blockage, or upstream leakage. Consequently, measured values were used for all subsequent calculations.</w:t>
      </w:r>
    </w:p>
    <w:p w14:paraId="4A0E1E6C" w14:textId="77777777" w:rsidR="00574620" w:rsidRDefault="00000000">
      <w:pPr>
        <w:shd w:val="clear" w:color="auto" w:fill="FFFFFF"/>
        <w:spacing w:before="240" w:after="240"/>
        <w:rPr>
          <w:color w:val="0F1115"/>
        </w:rPr>
      </w:pPr>
      <w:r>
        <w:rPr>
          <w:color w:val="0F1115"/>
        </w:rPr>
        <w:t>The measured reduction on AM10/36 was:</w:t>
      </w:r>
    </w:p>
    <w:p w14:paraId="1AB1E3C3" w14:textId="77777777" w:rsidR="00574620" w:rsidRDefault="00000000">
      <w:pPr>
        <w:spacing w:before="220" w:after="220"/>
        <w:jc w:val="center"/>
        <w:rPr>
          <w:color w:val="0F1115"/>
          <w:highlight w:val="white"/>
        </w:rPr>
      </w:pPr>
      <m:oMathPara>
        <m:oMath>
          <m:r>
            <w:rPr>
              <w:rFonts w:ascii="Cambria Math" w:hAnsi="Cambria Math"/>
              <w:color w:val="0F1115"/>
              <w:highlight w:val="white"/>
            </w:rPr>
            <m:t>19.4-11.1=8.3 l/min (over a pressure drop) of 2.0bar</m:t>
          </m:r>
        </m:oMath>
      </m:oMathPara>
    </w:p>
    <w:p w14:paraId="357B711A" w14:textId="77777777" w:rsidR="00574620" w:rsidRDefault="00000000">
      <w:pPr>
        <w:shd w:val="clear" w:color="auto" w:fill="FFFFFF"/>
        <w:spacing w:before="240" w:after="240"/>
        <w:rPr>
          <w:color w:val="0F1115"/>
        </w:rPr>
      </w:pPr>
      <w:r>
        <w:rPr>
          <w:color w:val="0F1115"/>
        </w:rPr>
        <w:t>This gives a measured reduction rate of 4.15 l/min per bar of pressure reduction.</w:t>
      </w:r>
    </w:p>
    <w:p w14:paraId="5BAED44D" w14:textId="77777777" w:rsidR="00574620" w:rsidRPr="00736A4E" w:rsidRDefault="00000000" w:rsidP="00736A4E">
      <w:pPr>
        <w:pStyle w:val="Heading3"/>
      </w:pPr>
      <w:bookmarkStart w:id="152" w:name="_je87uov6kh4r" w:colFirst="0" w:colLast="0"/>
      <w:bookmarkStart w:id="153" w:name="_Toc231142914"/>
      <w:bookmarkEnd w:id="152"/>
      <w:r w:rsidRPr="00736A4E">
        <w:t>5.2.2 Estimated Savings for the Remaining 29 Units</w:t>
      </w:r>
      <w:bookmarkEnd w:id="153"/>
    </w:p>
    <w:p w14:paraId="5D13705A" w14:textId="77777777" w:rsidR="00574620" w:rsidRDefault="00000000">
      <w:pPr>
        <w:shd w:val="clear" w:color="auto" w:fill="FFFFFF"/>
        <w:spacing w:before="240" w:after="240"/>
        <w:rPr>
          <w:color w:val="0F1115"/>
        </w:rPr>
      </w:pPr>
      <w:r>
        <w:rPr>
          <w:color w:val="0F1115"/>
        </w:rPr>
        <w:t>As discussed previously in Section 4.2.3, monitoring equipment could not be installed on every NC4 unit due to machine availability and time constraints. Savings for the remaining machines were therefore estimated using the measured linear relationship observed on AM10/36.</w:t>
      </w:r>
    </w:p>
    <w:p w14:paraId="4DCA197E" w14:textId="77777777" w:rsidR="00574620" w:rsidRDefault="00000000">
      <w:pPr>
        <w:shd w:val="clear" w:color="auto" w:fill="FFFFFF"/>
        <w:spacing w:before="240" w:after="240"/>
        <w:rPr>
          <w:color w:val="0F1115"/>
        </w:rPr>
      </w:pPr>
      <w:r>
        <w:rPr>
          <w:color w:val="0F1115"/>
        </w:rPr>
        <w:t xml:space="preserve">For a regulator originally operating at pressure </w:t>
      </w:r>
      <m:oMath>
        <m:sSub>
          <m:sSubPr>
            <m:ctrlPr>
              <w:rPr>
                <w:rFonts w:ascii="Cambria Math" w:hAnsi="Cambria Math"/>
                <w:color w:val="0F1115"/>
                <w:highlight w:val="white"/>
              </w:rPr>
            </m:ctrlPr>
          </m:sSubPr>
          <m:e>
            <m:r>
              <w:rPr>
                <w:rFonts w:ascii="Cambria Math" w:hAnsi="Cambria Math"/>
                <w:color w:val="0F1115"/>
                <w:highlight w:val="white"/>
              </w:rPr>
              <m:t>P</m:t>
            </m:r>
          </m:e>
          <m:sub>
            <m:r>
              <w:rPr>
                <w:rFonts w:ascii="Cambria Math" w:hAnsi="Cambria Math"/>
                <w:color w:val="0F1115"/>
                <w:highlight w:val="white"/>
              </w:rPr>
              <m:t>1</m:t>
            </m:r>
          </m:sub>
        </m:sSub>
      </m:oMath>
      <w:r>
        <w:rPr>
          <w:color w:val="0F1115"/>
        </w:rPr>
        <w:t xml:space="preserve"> , the estimated flow reduction was calculated as:</w:t>
      </w:r>
    </w:p>
    <w:p w14:paraId="5D40C6B8" w14:textId="77777777" w:rsidR="00574620" w:rsidRDefault="00000000">
      <w:pPr>
        <w:spacing w:before="220" w:after="220"/>
        <w:jc w:val="center"/>
        <w:rPr>
          <w:color w:val="0F1115"/>
          <w:highlight w:val="white"/>
        </w:rPr>
      </w:pPr>
      <m:oMath>
        <m:r>
          <w:rPr>
            <w:rFonts w:ascii="Cambria Math" w:hAnsi="Cambria Math"/>
          </w:rPr>
          <m:t>Δ</m:t>
        </m:r>
        <m:r>
          <w:rPr>
            <w:rFonts w:ascii="Cambria Math" w:hAnsi="Cambria Math"/>
            <w:color w:val="0F1115"/>
            <w:highlight w:val="white"/>
          </w:rPr>
          <m:t>Q=4.15   (</m:t>
        </m:r>
        <m:sSub>
          <m:sSubPr>
            <m:ctrlPr>
              <w:rPr>
                <w:rFonts w:ascii="Cambria Math" w:hAnsi="Cambria Math"/>
                <w:color w:val="0F1115"/>
                <w:highlight w:val="white"/>
              </w:rPr>
            </m:ctrlPr>
          </m:sSubPr>
          <m:e>
            <m:r>
              <w:rPr>
                <w:rFonts w:ascii="Cambria Math" w:hAnsi="Cambria Math"/>
                <w:color w:val="0F1115"/>
                <w:highlight w:val="white"/>
              </w:rPr>
              <m:t>P</m:t>
            </m:r>
          </m:e>
          <m:sub>
            <m:r>
              <w:rPr>
                <w:rFonts w:ascii="Cambria Math" w:hAnsi="Cambria Math"/>
                <w:color w:val="0F1115"/>
                <w:highlight w:val="white"/>
              </w:rPr>
              <m:t>1</m:t>
            </m:r>
          </m:sub>
        </m:sSub>
        <m:r>
          <w:rPr>
            <w:rFonts w:ascii="Cambria Math" w:hAnsi="Cambria Math"/>
            <w:color w:val="0F1115"/>
            <w:highlight w:val="white"/>
          </w:rPr>
          <m:t>-1.8) l/min</m:t>
        </m:r>
      </m:oMath>
      <w:r>
        <w:rPr>
          <w:color w:val="0F1115"/>
          <w:highlight w:val="white"/>
        </w:rPr>
        <w:t xml:space="preserve">  </w:t>
      </w:r>
    </w:p>
    <w:p w14:paraId="191479C8" w14:textId="77777777" w:rsidR="00574620" w:rsidRDefault="00000000">
      <w:pPr>
        <w:spacing w:before="220" w:after="220"/>
        <w:rPr>
          <w:color w:val="0F1115"/>
        </w:rPr>
      </w:pPr>
      <w:r>
        <w:rPr>
          <w:color w:val="0F1115"/>
        </w:rPr>
        <w:t xml:space="preserve">(If </w:t>
      </w:r>
      <m:oMath>
        <m:sSub>
          <m:sSubPr>
            <m:ctrlPr>
              <w:rPr>
                <w:rFonts w:ascii="Cambria Math" w:hAnsi="Cambria Math"/>
                <w:color w:val="0F1115"/>
                <w:highlight w:val="white"/>
              </w:rPr>
            </m:ctrlPr>
          </m:sSubPr>
          <m:e>
            <m:r>
              <w:rPr>
                <w:rFonts w:ascii="Cambria Math" w:hAnsi="Cambria Math"/>
                <w:color w:val="0F1115"/>
                <w:highlight w:val="white"/>
              </w:rPr>
              <m:t>P</m:t>
            </m:r>
          </m:e>
          <m:sub>
            <m:r>
              <w:rPr>
                <w:rFonts w:ascii="Cambria Math" w:hAnsi="Cambria Math"/>
                <w:color w:val="0F1115"/>
                <w:highlight w:val="white"/>
              </w:rPr>
              <m:t>1</m:t>
            </m:r>
          </m:sub>
        </m:sSub>
      </m:oMath>
      <w:r>
        <w:rPr>
          <w:color w:val="0F1115"/>
        </w:rPr>
        <w:t xml:space="preserve">  </w:t>
      </w:r>
      <w:r>
        <w:rPr>
          <w:rFonts w:ascii="Arial Unicode MS" w:eastAsia="Arial Unicode MS" w:hAnsi="Arial Unicode MS" w:cs="Arial Unicode MS"/>
          <w:color w:val="0F1115"/>
        </w:rPr>
        <w:t>≤1.8</w:t>
      </w:r>
      <w:r>
        <w:rPr>
          <w:color w:val="0F1115"/>
        </w:rPr>
        <w:t xml:space="preserve"> bar, saving is zero.)</w:t>
      </w:r>
    </w:p>
    <w:p w14:paraId="4190A793" w14:textId="77777777" w:rsidR="00574620" w:rsidRDefault="00000000">
      <w:pPr>
        <w:shd w:val="clear" w:color="auto" w:fill="FFFFFF"/>
        <w:spacing w:before="240" w:after="240"/>
        <w:rPr>
          <w:color w:val="0F1115"/>
        </w:rPr>
      </w:pPr>
      <w:r>
        <w:rPr>
          <w:color w:val="0F1115"/>
        </w:rPr>
        <w:t xml:space="preserve">Applying this relationship across all 30 adjusted units produced the savings summary shown in Table 12. Full calculations are provided in Appendix 19. </w:t>
      </w:r>
    </w:p>
    <w:p w14:paraId="65799BE6" w14:textId="77777777" w:rsidR="00574620" w:rsidRDefault="00000000">
      <w:pPr>
        <w:shd w:val="clear" w:color="auto" w:fill="FFFFFF"/>
        <w:spacing w:before="240" w:after="240"/>
        <w:rPr>
          <w:color w:val="0F1115"/>
        </w:rPr>
      </w:pPr>
      <w:r>
        <w:rPr>
          <w:noProof/>
          <w:color w:val="0F1115"/>
        </w:rPr>
        <w:drawing>
          <wp:inline distT="114300" distB="114300" distL="114300" distR="114300" wp14:anchorId="1C5670CF" wp14:editId="3B327C9B">
            <wp:extent cx="5731200" cy="1816100"/>
            <wp:effectExtent l="0" t="0" r="0" b="0"/>
            <wp:docPr id="69"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42"/>
                    <a:srcRect/>
                    <a:stretch>
                      <a:fillRect/>
                    </a:stretch>
                  </pic:blipFill>
                  <pic:spPr>
                    <a:xfrm>
                      <a:off x="0" y="0"/>
                      <a:ext cx="5731200" cy="1816100"/>
                    </a:xfrm>
                    <a:prstGeom prst="rect">
                      <a:avLst/>
                    </a:prstGeom>
                    <a:ln/>
                  </pic:spPr>
                </pic:pic>
              </a:graphicData>
            </a:graphic>
          </wp:inline>
        </w:drawing>
      </w:r>
    </w:p>
    <w:p w14:paraId="055EBD2C" w14:textId="77777777" w:rsidR="00574620" w:rsidRDefault="00000000" w:rsidP="00736A4E">
      <w:pPr>
        <w:pStyle w:val="Heading4"/>
      </w:pPr>
      <w:bookmarkStart w:id="154" w:name="_Toc231143664"/>
      <w:r>
        <w:lastRenderedPageBreak/>
        <w:t>Table 12: Summary table of the estimated savings of pressure reduction.</w:t>
      </w:r>
      <w:bookmarkEnd w:id="154"/>
      <w:r>
        <w:t xml:space="preserve"> </w:t>
      </w:r>
    </w:p>
    <w:p w14:paraId="1E8BE2B4" w14:textId="77777777" w:rsidR="00574620" w:rsidRDefault="00000000">
      <w:pPr>
        <w:shd w:val="clear" w:color="auto" w:fill="FFFFFF"/>
        <w:spacing w:before="240" w:after="240"/>
        <w:rPr>
          <w:color w:val="0F1115"/>
        </w:rPr>
      </w:pPr>
      <w:r>
        <w:rPr>
          <w:color w:val="0F1115"/>
        </w:rPr>
        <w:t xml:space="preserve">The power saving was calculated using specific power of 0.40 kW/l/s (as derived in Section 3.2.2). </w:t>
      </w:r>
    </w:p>
    <w:p w14:paraId="7784E330" w14:textId="77777777" w:rsidR="00574620" w:rsidRDefault="00000000">
      <w:pPr>
        <w:shd w:val="clear" w:color="auto" w:fill="FFFFFF"/>
        <w:spacing w:before="240" w:after="240"/>
        <w:rPr>
          <w:color w:val="0F1115"/>
          <w:highlight w:val="white"/>
        </w:rPr>
      </w:pPr>
      <w:r>
        <w:rPr>
          <w:color w:val="0F1115"/>
          <w:highlight w:val="white"/>
        </w:rPr>
        <w:t>The measured total flow reduction across all adjusted units was approximately 73.08 l/min. This was lower than simply multiplying the AM10/36 saving across all units because many machines operated at lower initial pressures.</w:t>
      </w:r>
    </w:p>
    <w:p w14:paraId="400C936F" w14:textId="77777777" w:rsidR="00574620" w:rsidRDefault="00000000">
      <w:pPr>
        <w:shd w:val="clear" w:color="auto" w:fill="FFFFFF"/>
        <w:spacing w:before="240" w:after="240"/>
        <w:rPr>
          <w:color w:val="0F1115"/>
          <w:highlight w:val="white"/>
        </w:rPr>
      </w:pPr>
      <w:r>
        <w:rPr>
          <w:color w:val="0F1115"/>
          <w:highlight w:val="white"/>
        </w:rPr>
        <w:t>Using the system-specific power established previously in Section 3.2.2 (0.40 kW/l/s) and the annual operating duration of 7,344 hours (Section 3.2.3), the estimated savings became:</w:t>
      </w:r>
    </w:p>
    <w:p w14:paraId="3D80F1DA" w14:textId="77777777" w:rsidR="00574620" w:rsidRDefault="00000000">
      <w:pPr>
        <w:numPr>
          <w:ilvl w:val="0"/>
          <w:numId w:val="21"/>
        </w:numPr>
        <w:shd w:val="clear" w:color="auto" w:fill="FFFFFF"/>
        <w:spacing w:before="240"/>
        <w:rPr>
          <w:color w:val="0F1115"/>
          <w:highlight w:val="white"/>
        </w:rPr>
      </w:pPr>
      <w:r>
        <w:rPr>
          <w:color w:val="0F1115"/>
          <w:highlight w:val="white"/>
        </w:rPr>
        <w:t>Annual energy saving: 3,578 kWh/year</w:t>
      </w:r>
    </w:p>
    <w:p w14:paraId="16CAFA96" w14:textId="77777777" w:rsidR="00574620" w:rsidRDefault="00000000">
      <w:pPr>
        <w:numPr>
          <w:ilvl w:val="0"/>
          <w:numId w:val="21"/>
        </w:numPr>
        <w:shd w:val="clear" w:color="auto" w:fill="FFFFFF"/>
        <w:rPr>
          <w:color w:val="0F1115"/>
          <w:highlight w:val="white"/>
        </w:rPr>
      </w:pPr>
      <w:r>
        <w:rPr>
          <w:color w:val="0F1115"/>
          <w:highlight w:val="white"/>
        </w:rPr>
        <w:t>Annual cost saving: £769/year</w:t>
      </w:r>
    </w:p>
    <w:p w14:paraId="03FBFD6D" w14:textId="77777777" w:rsidR="00574620" w:rsidRDefault="00000000">
      <w:pPr>
        <w:numPr>
          <w:ilvl w:val="0"/>
          <w:numId w:val="21"/>
        </w:numPr>
        <w:shd w:val="clear" w:color="auto" w:fill="FFFFFF"/>
        <w:spacing w:after="240"/>
        <w:rPr>
          <w:color w:val="0F1115"/>
          <w:highlight w:val="white"/>
        </w:rPr>
      </w:pPr>
      <w:r>
        <w:rPr>
          <w:color w:val="0F1115"/>
          <w:highlight w:val="white"/>
        </w:rPr>
        <w:t>Annual CO₂ saving: 633 kg/year</w:t>
      </w:r>
    </w:p>
    <w:p w14:paraId="7535E329" w14:textId="77777777" w:rsidR="00574620" w:rsidRDefault="00000000">
      <w:pPr>
        <w:shd w:val="clear" w:color="auto" w:fill="FFFFFF"/>
        <w:spacing w:before="240" w:after="240"/>
        <w:rPr>
          <w:color w:val="0F1115"/>
          <w:highlight w:val="white"/>
        </w:rPr>
      </w:pPr>
      <w:r>
        <w:rPr>
          <w:color w:val="0F1115"/>
          <w:highlight w:val="white"/>
        </w:rPr>
        <w:t>These values represent estimated savings based on extrapolation from a single measured machine and should therefore be interpreted as indicative rather than fully validated.</w:t>
      </w:r>
    </w:p>
    <w:p w14:paraId="2F588E50" w14:textId="77777777" w:rsidR="00574620" w:rsidRPr="00736A4E" w:rsidRDefault="00000000" w:rsidP="00736A4E">
      <w:pPr>
        <w:pStyle w:val="Heading3"/>
        <w:rPr>
          <w:highlight w:val="white"/>
        </w:rPr>
      </w:pPr>
      <w:bookmarkStart w:id="155" w:name="_497oinmzghbq" w:colFirst="0" w:colLast="0"/>
      <w:bookmarkStart w:id="156" w:name="_Toc231142915"/>
      <w:bookmarkEnd w:id="155"/>
      <w:r w:rsidRPr="00736A4E">
        <w:rPr>
          <w:highlight w:val="white"/>
        </w:rPr>
        <w:t>5.2.3 Summary of Intervention</w:t>
      </w:r>
      <w:bookmarkEnd w:id="156"/>
    </w:p>
    <w:p w14:paraId="7358549F" w14:textId="77777777" w:rsidR="00574620" w:rsidRDefault="00000000">
      <w:pPr>
        <w:shd w:val="clear" w:color="auto" w:fill="FFFFFF"/>
        <w:spacing w:before="240" w:after="240"/>
        <w:rPr>
          <w:color w:val="0F1115"/>
          <w:highlight w:val="white"/>
        </w:rPr>
      </w:pPr>
      <w:r>
        <w:rPr>
          <w:color w:val="0F1115"/>
          <w:highlight w:val="white"/>
        </w:rPr>
        <w:t>The NC4 pressure rationalisation required no capital expenditure and was completed during routine maintenance activities.</w:t>
      </w:r>
    </w:p>
    <w:p w14:paraId="1EB3557E" w14:textId="77777777" w:rsidR="00574620" w:rsidRDefault="00000000">
      <w:pPr>
        <w:shd w:val="clear" w:color="auto" w:fill="FFFFFF"/>
        <w:spacing w:before="240" w:after="240"/>
        <w:rPr>
          <w:color w:val="0F1115"/>
          <w:highlight w:val="white"/>
        </w:rPr>
      </w:pPr>
      <w:r>
        <w:rPr>
          <w:color w:val="0F1115"/>
          <w:highlight w:val="white"/>
        </w:rPr>
        <w:t>The measured reduction on AM10/36 demonstrated that relatively small regulator adjustments could produce measurable reductions in compressed air demand. Extrapolated across all 30 adjusted units, the intervention produced estimated savings of approximately £769/year and 633 kg CO₂/year.</w:t>
      </w:r>
    </w:p>
    <w:p w14:paraId="60E394D1" w14:textId="77777777" w:rsidR="00574620" w:rsidRDefault="00000000">
      <w:pPr>
        <w:shd w:val="clear" w:color="auto" w:fill="FFFFFF"/>
        <w:spacing w:before="240" w:after="240"/>
        <w:rPr>
          <w:color w:val="0F1115"/>
          <w:highlight w:val="white"/>
        </w:rPr>
      </w:pPr>
      <w:r>
        <w:rPr>
          <w:color w:val="0F1115"/>
          <w:highlight w:val="white"/>
        </w:rPr>
        <w:t>Because the NC4 adjustments were implemented after the March/April monitoring period discussed in Section 5.1, these savings are not reflected within the CUSUM analysis presented later in Section 5.5.</w:t>
      </w:r>
    </w:p>
    <w:p w14:paraId="15D11229" w14:textId="77777777" w:rsidR="00574620" w:rsidRDefault="00000000" w:rsidP="00736A4E">
      <w:pPr>
        <w:pStyle w:val="Heading2"/>
      </w:pPr>
      <w:bookmarkStart w:id="157" w:name="_o63u4hz78ih9" w:colFirst="0" w:colLast="0"/>
      <w:bookmarkStart w:id="158" w:name="_Toc231142916"/>
      <w:bookmarkEnd w:id="157"/>
      <w:r>
        <w:t>Section 5.3 – Compressor Performance: Before and After</w:t>
      </w:r>
      <w:bookmarkEnd w:id="158"/>
    </w:p>
    <w:p w14:paraId="10B26885" w14:textId="77777777" w:rsidR="00574620" w:rsidRDefault="00000000">
      <w:pPr>
        <w:shd w:val="clear" w:color="auto" w:fill="FFFFFF"/>
        <w:spacing w:before="240" w:after="240"/>
        <w:rPr>
          <w:color w:val="0F1115"/>
        </w:rPr>
      </w:pPr>
      <w:r>
        <w:rPr>
          <w:color w:val="0F1115"/>
        </w:rPr>
        <w:t>The remediation activities described in Sections 5.1 and 5.2 were expected to reduce compressor demand. To assess this, compressor controller data were collected from four representative periods: October 2025 (baseline), February 2026, March 2026, and April 2026. This can be seen as a summary in Table 13; full data tables are available in Appendix 3.</w:t>
      </w:r>
    </w:p>
    <w:p w14:paraId="27605D95" w14:textId="77777777" w:rsidR="00574620" w:rsidRDefault="00000000">
      <w:pPr>
        <w:shd w:val="clear" w:color="auto" w:fill="FFFFFF"/>
        <w:spacing w:before="240" w:after="240"/>
        <w:rPr>
          <w:color w:val="0F1115"/>
        </w:rPr>
      </w:pPr>
      <w:r>
        <w:rPr>
          <w:noProof/>
          <w:color w:val="0F1115"/>
        </w:rPr>
        <w:lastRenderedPageBreak/>
        <w:drawing>
          <wp:inline distT="114300" distB="114300" distL="114300" distR="114300" wp14:anchorId="1AE3241F" wp14:editId="16ED7CA0">
            <wp:extent cx="5381625" cy="1524000"/>
            <wp:effectExtent l="0" t="0" r="0" b="0"/>
            <wp:docPr id="3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3"/>
                    <a:srcRect/>
                    <a:stretch>
                      <a:fillRect/>
                    </a:stretch>
                  </pic:blipFill>
                  <pic:spPr>
                    <a:xfrm>
                      <a:off x="0" y="0"/>
                      <a:ext cx="5381625" cy="1524000"/>
                    </a:xfrm>
                    <a:prstGeom prst="rect">
                      <a:avLst/>
                    </a:prstGeom>
                    <a:ln/>
                  </pic:spPr>
                </pic:pic>
              </a:graphicData>
            </a:graphic>
          </wp:inline>
        </w:drawing>
      </w:r>
    </w:p>
    <w:p w14:paraId="36F2D780" w14:textId="77777777" w:rsidR="00574620" w:rsidRDefault="00000000" w:rsidP="00736A4E">
      <w:pPr>
        <w:pStyle w:val="Heading4"/>
        <w:rPr>
          <w:highlight w:val="white"/>
        </w:rPr>
      </w:pPr>
      <w:bookmarkStart w:id="159" w:name="_Toc231143665"/>
      <w:r>
        <w:t>Table 13 – Compressor performance over time</w:t>
      </w:r>
      <w:bookmarkEnd w:id="159"/>
    </w:p>
    <w:p w14:paraId="1D421016" w14:textId="77777777" w:rsidR="00574620" w:rsidRDefault="00000000">
      <w:pPr>
        <w:shd w:val="clear" w:color="auto" w:fill="FFFFFF"/>
        <w:spacing w:before="240" w:after="240"/>
        <w:rPr>
          <w:color w:val="0F1115"/>
        </w:rPr>
      </w:pPr>
      <w:r>
        <w:rPr>
          <w:color w:val="0F1115"/>
        </w:rPr>
        <w:t>Between October 2025 and April 2026, average compressor power demand reduced from 291 kW to 228.6 kW, representing a reduction of 62.4 kW (21.4%).</w:t>
      </w:r>
    </w:p>
    <w:p w14:paraId="0A6FD385" w14:textId="77777777" w:rsidR="00574620" w:rsidRDefault="00000000">
      <w:pPr>
        <w:shd w:val="clear" w:color="auto" w:fill="FFFFFF"/>
        <w:spacing w:before="240" w:after="240"/>
        <w:rPr>
          <w:color w:val="0F1115"/>
        </w:rPr>
      </w:pPr>
      <w:r>
        <w:rPr>
          <w:color w:val="0F1115"/>
        </w:rPr>
        <w:t>If representative of typical annual operating conditions, this reduction could correspond to the estimated savings shown in Table 14.</w:t>
      </w:r>
    </w:p>
    <w:tbl>
      <w:tblPr>
        <w:tblStyle w:val="a"/>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6945"/>
      </w:tblGrid>
      <w:tr w:rsidR="00574620" w14:paraId="3672F3F8" w14:textId="77777777">
        <w:trPr>
          <w:trHeight w:val="675"/>
        </w:trPr>
        <w:tc>
          <w:tcPr>
            <w:tcW w:w="2085" w:type="dxa"/>
            <w:tcBorders>
              <w:top w:val="single" w:sz="5" w:space="0" w:color="000000"/>
              <w:left w:val="single" w:sz="5" w:space="0" w:color="000000"/>
              <w:bottom w:val="single" w:sz="5" w:space="0" w:color="000000"/>
              <w:right w:val="single" w:sz="5" w:space="0" w:color="000000"/>
            </w:tcBorders>
            <w:shd w:val="clear" w:color="auto" w:fill="B7B7B7"/>
            <w:tcMar>
              <w:top w:w="40" w:type="dxa"/>
              <w:left w:w="40" w:type="dxa"/>
              <w:bottom w:w="40" w:type="dxa"/>
              <w:right w:w="40" w:type="dxa"/>
            </w:tcMar>
            <w:vAlign w:val="bottom"/>
          </w:tcPr>
          <w:p w14:paraId="7F123947" w14:textId="77777777" w:rsidR="00574620" w:rsidRDefault="00000000">
            <w:pPr>
              <w:widowControl w:val="0"/>
              <w:jc w:val="right"/>
              <w:rPr>
                <w:b/>
                <w:bCs/>
              </w:rPr>
            </w:pPr>
            <w:r>
              <w:rPr>
                <w:b/>
                <w:bCs/>
                <w:color w:val="0F1115"/>
              </w:rPr>
              <w:t>Metric</w:t>
            </w:r>
          </w:p>
        </w:tc>
        <w:tc>
          <w:tcPr>
            <w:tcW w:w="6945" w:type="dxa"/>
            <w:tcBorders>
              <w:top w:val="single" w:sz="5" w:space="0" w:color="000000"/>
              <w:left w:val="single" w:sz="5" w:space="0" w:color="CCCCCC"/>
              <w:bottom w:val="single" w:sz="5" w:space="0" w:color="000000"/>
              <w:right w:val="single" w:sz="5" w:space="0" w:color="000000"/>
            </w:tcBorders>
            <w:shd w:val="clear" w:color="auto" w:fill="B7B7B7"/>
            <w:tcMar>
              <w:top w:w="40" w:type="dxa"/>
              <w:left w:w="40" w:type="dxa"/>
              <w:bottom w:w="40" w:type="dxa"/>
              <w:right w:w="40" w:type="dxa"/>
            </w:tcMar>
            <w:vAlign w:val="bottom"/>
          </w:tcPr>
          <w:p w14:paraId="792C602F" w14:textId="77777777" w:rsidR="00574620" w:rsidRDefault="00000000">
            <w:pPr>
              <w:widowControl w:val="0"/>
              <w:jc w:val="right"/>
              <w:rPr>
                <w:b/>
                <w:bCs/>
              </w:rPr>
            </w:pPr>
            <w:r>
              <w:rPr>
                <w:b/>
                <w:bCs/>
                <w:color w:val="0F1115"/>
              </w:rPr>
              <w:t>Saving</w:t>
            </w:r>
          </w:p>
        </w:tc>
      </w:tr>
      <w:tr w:rsidR="00574620" w14:paraId="5A9B0D8C" w14:textId="77777777">
        <w:trPr>
          <w:trHeight w:val="690"/>
        </w:trPr>
        <w:tc>
          <w:tcPr>
            <w:tcW w:w="2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3064589" w14:textId="77777777" w:rsidR="00574620" w:rsidRDefault="00000000">
            <w:pPr>
              <w:widowControl w:val="0"/>
              <w:jc w:val="right"/>
            </w:pPr>
            <w:r>
              <w:rPr>
                <w:color w:val="0F1115"/>
              </w:rPr>
              <w:t>Energy</w:t>
            </w:r>
          </w:p>
        </w:tc>
        <w:tc>
          <w:tcPr>
            <w:tcW w:w="694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2A68DCF" w14:textId="77777777" w:rsidR="00574620" w:rsidRDefault="00000000">
            <w:pPr>
              <w:widowControl w:val="0"/>
              <w:jc w:val="right"/>
            </w:pPr>
            <w:r>
              <w:rPr>
                <w:color w:val="0F1115"/>
              </w:rPr>
              <w:t>458,000 kWh/year</w:t>
            </w:r>
          </w:p>
        </w:tc>
      </w:tr>
      <w:tr w:rsidR="00574620" w14:paraId="407EA769" w14:textId="77777777">
        <w:trPr>
          <w:trHeight w:val="690"/>
        </w:trPr>
        <w:tc>
          <w:tcPr>
            <w:tcW w:w="2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9639B6A" w14:textId="77777777" w:rsidR="00574620" w:rsidRDefault="00000000">
            <w:pPr>
              <w:widowControl w:val="0"/>
              <w:jc w:val="right"/>
            </w:pPr>
            <w:r>
              <w:rPr>
                <w:color w:val="0F1115"/>
              </w:rPr>
              <w:t>Cost</w:t>
            </w:r>
          </w:p>
        </w:tc>
        <w:tc>
          <w:tcPr>
            <w:tcW w:w="694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D4DE608" w14:textId="77777777" w:rsidR="00574620" w:rsidRDefault="00000000">
            <w:pPr>
              <w:widowControl w:val="0"/>
              <w:jc w:val="right"/>
            </w:pPr>
            <w:r>
              <w:rPr>
                <w:color w:val="0F1115"/>
              </w:rPr>
              <w:t>£98,500/year</w:t>
            </w:r>
          </w:p>
        </w:tc>
      </w:tr>
      <w:tr w:rsidR="00574620" w14:paraId="2E596B99" w14:textId="77777777">
        <w:trPr>
          <w:trHeight w:val="690"/>
        </w:trPr>
        <w:tc>
          <w:tcPr>
            <w:tcW w:w="2085"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55E92D34" w14:textId="77777777" w:rsidR="00574620" w:rsidRDefault="00000000">
            <w:pPr>
              <w:widowControl w:val="0"/>
              <w:jc w:val="right"/>
            </w:pPr>
            <w:r>
              <w:rPr>
                <w:color w:val="0F1115"/>
              </w:rPr>
              <w:t>CO₂</w:t>
            </w:r>
          </w:p>
        </w:tc>
        <w:tc>
          <w:tcPr>
            <w:tcW w:w="6945"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D77F75C" w14:textId="77777777" w:rsidR="00574620" w:rsidRDefault="00000000">
            <w:pPr>
              <w:widowControl w:val="0"/>
              <w:jc w:val="right"/>
            </w:pPr>
            <w:r>
              <w:rPr>
                <w:color w:val="0F1115"/>
              </w:rPr>
              <w:t>81,000 kg/year</w:t>
            </w:r>
          </w:p>
        </w:tc>
      </w:tr>
    </w:tbl>
    <w:p w14:paraId="3781AB11" w14:textId="77777777" w:rsidR="00574620" w:rsidRDefault="00000000" w:rsidP="00736A4E">
      <w:pPr>
        <w:pStyle w:val="Heading4"/>
      </w:pPr>
      <w:bookmarkStart w:id="160" w:name="_Toc231143666"/>
      <w:r>
        <w:t>Table 14: Estimated annual saving on compressor demand reduction.</w:t>
      </w:r>
      <w:bookmarkEnd w:id="160"/>
      <w:r>
        <w:t xml:space="preserve"> </w:t>
      </w:r>
    </w:p>
    <w:p w14:paraId="048C86E4" w14:textId="77777777" w:rsidR="00574620" w:rsidRDefault="00000000">
      <w:pPr>
        <w:shd w:val="clear" w:color="auto" w:fill="FFFFFF"/>
        <w:spacing w:before="240" w:after="240"/>
        <w:rPr>
          <w:color w:val="0F1115"/>
        </w:rPr>
      </w:pPr>
      <w:r>
        <w:rPr>
          <w:color w:val="0F1115"/>
        </w:rPr>
        <w:t>The observed reduction likely reflected the combined effects of leak remediation, operational variation, production changes, and wider optimisation. As the NC4 pressure reductions had not yet been implemented during most of the monitoring period, they likely contributed only a limited amount to these savings.</w:t>
      </w:r>
    </w:p>
    <w:p w14:paraId="1E1F98E5" w14:textId="77777777" w:rsidR="00574620" w:rsidRDefault="00000000">
      <w:pPr>
        <w:shd w:val="clear" w:color="auto" w:fill="FFFFFF"/>
        <w:spacing w:before="240" w:after="240"/>
        <w:rPr>
          <w:color w:val="0F1115"/>
        </w:rPr>
      </w:pPr>
      <w:r>
        <w:rPr>
          <w:color w:val="0F1115"/>
        </w:rPr>
        <w:t>Consequently, these values should be interpreted as indicative annualised estimates rather than as fully validated annual savings. Nevertheless, the consistent reduction observed across multiple monitoring periods strongly suggests that the optimisation measures have contributed to a meaningful reduction in compressed air demand.</w:t>
      </w:r>
    </w:p>
    <w:p w14:paraId="3D394848" w14:textId="77777777" w:rsidR="00574620" w:rsidRDefault="00000000">
      <w:pPr>
        <w:shd w:val="clear" w:color="auto" w:fill="FFFFFF"/>
        <w:spacing w:before="240" w:after="240"/>
        <w:rPr>
          <w:color w:val="0F1115"/>
        </w:rPr>
      </w:pPr>
      <w:r>
        <w:rPr>
          <w:color w:val="0F1115"/>
        </w:rPr>
        <w:t xml:space="preserve">System-specific power also improved from approximately 0.40 kW/l/s to 0.376 kW/l/s, </w:t>
      </w:r>
    </w:p>
    <w:p w14:paraId="5996C9BF" w14:textId="77777777" w:rsidR="00574620" w:rsidRDefault="00000000">
      <w:pPr>
        <w:shd w:val="clear" w:color="auto" w:fill="FFFFFF"/>
        <w:spacing w:before="240" w:after="240"/>
        <w:jc w:val="center"/>
        <w:rPr>
          <w:color w:val="0F1115"/>
        </w:rPr>
      </w:pPr>
      <m:oMathPara>
        <m:oMath>
          <m:f>
            <m:fPr>
              <m:ctrlPr>
                <w:rPr>
                  <w:rFonts w:ascii="Cambria Math" w:hAnsi="Cambria Math"/>
                  <w:color w:val="0F1115"/>
                </w:rPr>
              </m:ctrlPr>
            </m:fPr>
            <m:num>
              <m:r>
                <w:rPr>
                  <w:rFonts w:ascii="Cambria Math" w:hAnsi="Cambria Math"/>
                  <w:color w:val="0F1115"/>
                </w:rPr>
                <m:t>228.6</m:t>
              </m:r>
            </m:num>
            <m:den>
              <m:r>
                <w:rPr>
                  <w:rFonts w:ascii="Cambria Math" w:hAnsi="Cambria Math"/>
                  <w:color w:val="0F1115"/>
                </w:rPr>
                <m:t>608</m:t>
              </m:r>
            </m:den>
          </m:f>
          <m:r>
            <w:rPr>
              <w:rFonts w:ascii="Cambria Math" w:hAnsi="Cambria Math"/>
              <w:color w:val="0F1115"/>
            </w:rPr>
            <m:t>= 0.376 kW/l/s</m:t>
          </m:r>
        </m:oMath>
      </m:oMathPara>
    </w:p>
    <w:p w14:paraId="08C68B31" w14:textId="77777777" w:rsidR="00574620" w:rsidRDefault="00000000">
      <w:pPr>
        <w:shd w:val="clear" w:color="auto" w:fill="FFFFFF"/>
        <w:spacing w:before="240" w:after="240"/>
        <w:rPr>
          <w:color w:val="0F1115"/>
        </w:rPr>
      </w:pPr>
      <w:r>
        <w:rPr>
          <w:color w:val="0F1115"/>
        </w:rPr>
        <w:lastRenderedPageBreak/>
        <w:t>representing an efficiency improvement of approximately 6%. This suggested that the compressors were operating closer to an optimal loading condition following demand reduction.</w:t>
      </w:r>
    </w:p>
    <w:p w14:paraId="43D6925E" w14:textId="77777777" w:rsidR="00574620" w:rsidRPr="00736A4E" w:rsidRDefault="00000000" w:rsidP="00736A4E">
      <w:pPr>
        <w:pStyle w:val="Heading3"/>
      </w:pPr>
      <w:bookmarkStart w:id="161" w:name="_ln833kwo0597" w:colFirst="0" w:colLast="0"/>
      <w:bookmarkStart w:id="162" w:name="_Toc231142917"/>
      <w:bookmarkEnd w:id="161"/>
      <w:r w:rsidRPr="00736A4E">
        <w:t>5.3.1 Monthly breakdown</w:t>
      </w:r>
      <w:bookmarkEnd w:id="162"/>
    </w:p>
    <w:p w14:paraId="19BA0980" w14:textId="77777777" w:rsidR="00574620" w:rsidRDefault="00000000">
      <w:pPr>
        <w:numPr>
          <w:ilvl w:val="0"/>
          <w:numId w:val="28"/>
        </w:numPr>
        <w:shd w:val="clear" w:color="auto" w:fill="FFFFFF"/>
        <w:spacing w:before="240"/>
      </w:pPr>
      <w:r>
        <w:rPr>
          <w:rFonts w:ascii="Arial Unicode MS" w:eastAsia="Arial Unicode MS" w:hAnsi="Arial Unicode MS" w:cs="Arial Unicode MS"/>
          <w:b/>
          <w:bCs/>
          <w:color w:val="0F1115"/>
        </w:rPr>
        <w:t xml:space="preserve">October → February (‑28 kW): </w:t>
      </w:r>
      <w:r>
        <w:rPr>
          <w:color w:val="0F1115"/>
        </w:rPr>
        <w:t xml:space="preserve">Compressor demand reduced by approximately 28 kW alongside a flow reduction of 27 l/s. This coincided with completion of several high-priority leak repairs identified during the initial remediation phase. </w:t>
      </w:r>
    </w:p>
    <w:p w14:paraId="110B35D1" w14:textId="77777777" w:rsidR="00574620" w:rsidRDefault="00000000">
      <w:pPr>
        <w:numPr>
          <w:ilvl w:val="0"/>
          <w:numId w:val="28"/>
        </w:numPr>
        <w:shd w:val="clear" w:color="auto" w:fill="FFFFFF"/>
      </w:pPr>
      <w:r>
        <w:rPr>
          <w:rFonts w:ascii="Arial Unicode MS" w:eastAsia="Arial Unicode MS" w:hAnsi="Arial Unicode MS" w:cs="Arial Unicode MS"/>
          <w:b/>
          <w:bCs/>
          <w:color w:val="0F1115"/>
        </w:rPr>
        <w:t>February → March (‑31 kW)</w:t>
      </w:r>
      <w:r>
        <w:rPr>
          <w:color w:val="0F1115"/>
        </w:rPr>
        <w:t xml:space="preserve">: The largest reduction occurred between February and March, where compressor power decreased by approximately 31 kW and airflow reduced by 91 l/s. This aligned with completion of a substantial proportion of the remaining Priority 1 leak repairs. </w:t>
      </w:r>
    </w:p>
    <w:p w14:paraId="761C3CE2" w14:textId="77777777" w:rsidR="00574620" w:rsidRDefault="00000000">
      <w:pPr>
        <w:numPr>
          <w:ilvl w:val="0"/>
          <w:numId w:val="28"/>
        </w:numPr>
        <w:shd w:val="clear" w:color="auto" w:fill="FFFFFF"/>
        <w:spacing w:after="240"/>
      </w:pPr>
      <w:r>
        <w:rPr>
          <w:rFonts w:ascii="Arial Unicode MS" w:eastAsia="Arial Unicode MS" w:hAnsi="Arial Unicode MS" w:cs="Arial Unicode MS"/>
          <w:b/>
          <w:bCs/>
          <w:color w:val="0F1115"/>
        </w:rPr>
        <w:t xml:space="preserve">March → April (‑4 kW): </w:t>
      </w:r>
      <w:r>
        <w:rPr>
          <w:color w:val="0F1115"/>
        </w:rPr>
        <w:t>Between March and April, compressor power reduced by a further 4 kW while airflow reduced by approximately 2 l/s. By this stage, most major leaks had already been repaired, meaning further improvements were expected to become increasingly incremental.</w:t>
      </w:r>
    </w:p>
    <w:p w14:paraId="34589F84" w14:textId="77777777" w:rsidR="00574620" w:rsidRDefault="00000000">
      <w:pPr>
        <w:shd w:val="clear" w:color="auto" w:fill="FFFFFF"/>
        <w:spacing w:before="240" w:after="240"/>
        <w:rPr>
          <w:color w:val="0F1115"/>
        </w:rPr>
      </w:pPr>
      <w:r>
        <w:rPr>
          <w:color w:val="0F1115"/>
        </w:rPr>
        <w:t>Five additional Star CNC machines were also introduced between October 2025 and April 2026, each requiring a continuous compressed air supply. Despite this increased demand, both compressor airflow and electrical power consumption were significantly reduced over the same period, suggesting that the optimisation measures exceeded the additional load introduced by the new equipment.</w:t>
      </w:r>
    </w:p>
    <w:p w14:paraId="46EC56B5" w14:textId="77777777" w:rsidR="00574620" w:rsidRDefault="00000000" w:rsidP="00736A4E">
      <w:pPr>
        <w:pStyle w:val="Heading2"/>
      </w:pPr>
      <w:bookmarkStart w:id="163" w:name="_9yxt4scv337s" w:colFirst="0" w:colLast="0"/>
      <w:bookmarkStart w:id="164" w:name="_Toc231142918"/>
      <w:bookmarkEnd w:id="163"/>
      <w:r>
        <w:t>5.4 Machine-Level Monitoring and Automatic Isolation Valve Assessment</w:t>
      </w:r>
      <w:bookmarkEnd w:id="164"/>
    </w:p>
    <w:p w14:paraId="73C729BA" w14:textId="77777777" w:rsidR="00574620" w:rsidRDefault="00000000">
      <w:pPr>
        <w:shd w:val="clear" w:color="auto" w:fill="FFFFFF"/>
        <w:spacing w:before="240" w:after="240"/>
        <w:rPr>
          <w:color w:val="0F1115"/>
        </w:rPr>
      </w:pPr>
      <w:r>
        <w:rPr>
          <w:color w:val="0F1115"/>
        </w:rPr>
        <w:t>Machine-level compressed air consumption on AM10/36 was monitored over a 29-day period using the Keyence MP-F system.</w:t>
      </w:r>
    </w:p>
    <w:p w14:paraId="3A98CBD1" w14:textId="77777777" w:rsidR="00574620" w:rsidRDefault="00000000">
      <w:pPr>
        <w:shd w:val="clear" w:color="auto" w:fill="FFFFFF"/>
        <w:spacing w:before="240" w:after="240"/>
        <w:rPr>
          <w:color w:val="0F1115"/>
        </w:rPr>
      </w:pPr>
      <w:r>
        <w:rPr>
          <w:color w:val="0F1115"/>
        </w:rPr>
        <w:t>Between 9 April and 7 May 2026, the MP-F module recorded a total accumulated consumption of approximately 20,159,059 litres (20,159 m³), equivalent to an average daily consumption of approximately 695,140 litres/day. Detailed monitoring data are provided in Appendix 20.</w:t>
      </w:r>
    </w:p>
    <w:p w14:paraId="12CFE586" w14:textId="77777777" w:rsidR="00574620" w:rsidRDefault="00000000">
      <w:pPr>
        <w:shd w:val="clear" w:color="auto" w:fill="FFFFFF"/>
        <w:spacing w:before="240" w:after="240"/>
        <w:rPr>
          <w:color w:val="0F1115"/>
        </w:rPr>
      </w:pPr>
      <w:r>
        <w:rPr>
          <w:color w:val="0F1115"/>
        </w:rPr>
        <w:lastRenderedPageBreak/>
        <w:t>To establish a pre-optimisation baseline, detailed analysis focused on the two-week period immediately prior to the NC4 pressure reduction trial (23 April–6 May 2026). The analysis combined:</w:t>
      </w:r>
    </w:p>
    <w:p w14:paraId="4CA4FBED" w14:textId="77777777" w:rsidR="00574620" w:rsidRDefault="00000000">
      <w:pPr>
        <w:numPr>
          <w:ilvl w:val="0"/>
          <w:numId w:val="5"/>
        </w:numPr>
        <w:shd w:val="clear" w:color="auto" w:fill="FFFFFF"/>
        <w:spacing w:before="240"/>
        <w:rPr>
          <w:color w:val="0F1115"/>
        </w:rPr>
      </w:pPr>
      <w:r>
        <w:rPr>
          <w:color w:val="0F1115"/>
        </w:rPr>
        <w:t>MP-F accumulated flow rate data, (see Appendix 21)</w:t>
      </w:r>
    </w:p>
    <w:p w14:paraId="7061A06A" w14:textId="77777777" w:rsidR="00574620" w:rsidRDefault="00000000">
      <w:pPr>
        <w:numPr>
          <w:ilvl w:val="0"/>
          <w:numId w:val="5"/>
        </w:numPr>
        <w:shd w:val="clear" w:color="auto" w:fill="FFFFFF"/>
        <w:rPr>
          <w:color w:val="0F1115"/>
        </w:rPr>
      </w:pPr>
      <w:proofErr w:type="spellStart"/>
      <w:r>
        <w:rPr>
          <w:color w:val="0F1115"/>
        </w:rPr>
        <w:t>Mazatrol</w:t>
      </w:r>
      <w:proofErr w:type="spellEnd"/>
      <w:r>
        <w:rPr>
          <w:color w:val="0F1115"/>
        </w:rPr>
        <w:t xml:space="preserve"> running-control operational states, (see Appendix 22)</w:t>
      </w:r>
    </w:p>
    <w:p w14:paraId="6C54033B" w14:textId="77777777" w:rsidR="00574620" w:rsidRDefault="00000000">
      <w:pPr>
        <w:numPr>
          <w:ilvl w:val="0"/>
          <w:numId w:val="5"/>
        </w:numPr>
        <w:shd w:val="clear" w:color="auto" w:fill="FFFFFF"/>
        <w:spacing w:after="240"/>
        <w:rPr>
          <w:color w:val="0F1115"/>
        </w:rPr>
      </w:pPr>
      <w:r>
        <w:rPr>
          <w:color w:val="0F1115"/>
        </w:rPr>
        <w:t>and Syteline maintenance records. (see Appendix 23)</w:t>
      </w:r>
    </w:p>
    <w:p w14:paraId="6E0CF108" w14:textId="77777777" w:rsidR="00574620" w:rsidRDefault="00000000">
      <w:pPr>
        <w:shd w:val="clear" w:color="auto" w:fill="FFFFFF"/>
        <w:spacing w:before="240" w:after="240"/>
        <w:rPr>
          <w:color w:val="0F1115"/>
          <w:sz w:val="28"/>
          <w:szCs w:val="28"/>
          <w:highlight w:val="yellow"/>
        </w:rPr>
      </w:pPr>
      <w:r>
        <w:rPr>
          <w:color w:val="0F1115"/>
        </w:rPr>
        <w:t>This monitoring period captured several prolonged non-productive events, including the “</w:t>
      </w:r>
      <w:proofErr w:type="spellStart"/>
      <w:r>
        <w:rPr>
          <w:color w:val="0F1115"/>
        </w:rPr>
        <w:t>Ramtic</w:t>
      </w:r>
      <w:proofErr w:type="spellEnd"/>
      <w:r>
        <w:rPr>
          <w:color w:val="0F1115"/>
        </w:rPr>
        <w:t xml:space="preserve"> door jammed” breakdown on 25 April and extended setup periods on 26 April and 5 May. These events resulted in extended compressed air consumption despite little or no productive machining taking place and therefore provided a representative assessment of baseline waste conditions prior to optimisation.</w:t>
      </w:r>
    </w:p>
    <w:p w14:paraId="0187B0D4" w14:textId="77777777" w:rsidR="00574620" w:rsidRPr="00736A4E" w:rsidRDefault="00000000" w:rsidP="00736A4E">
      <w:pPr>
        <w:pStyle w:val="Heading3"/>
      </w:pPr>
      <w:bookmarkStart w:id="165" w:name="_u0giifr7feq5" w:colFirst="0" w:colLast="0"/>
      <w:bookmarkStart w:id="166" w:name="_Toc231142919"/>
      <w:bookmarkEnd w:id="165"/>
      <w:r w:rsidRPr="00736A4E">
        <w:t>5.4.1 Baseline Air and Energy Consumption</w:t>
      </w:r>
      <w:bookmarkEnd w:id="166"/>
    </w:p>
    <w:p w14:paraId="4D975E4D" w14:textId="77777777" w:rsidR="00574620" w:rsidRDefault="00000000">
      <w:pPr>
        <w:shd w:val="clear" w:color="auto" w:fill="FFFFFF"/>
        <w:spacing w:before="240" w:after="240"/>
        <w:rPr>
          <w:color w:val="0F1115"/>
        </w:rPr>
      </w:pPr>
      <w:r>
        <w:rPr>
          <w:color w:val="0F1115"/>
        </w:rPr>
        <w:t>For the focused 14-day baseline assessment period (23rd April – 6th May 2026), the estimated total compressed air consumption was:</w:t>
      </w:r>
    </w:p>
    <w:p w14:paraId="43098D09" w14:textId="77777777" w:rsidR="00574620" w:rsidRDefault="00000000">
      <w:pPr>
        <w:shd w:val="clear" w:color="auto" w:fill="FFFFFF"/>
        <w:spacing w:before="240" w:after="240"/>
        <w:jc w:val="center"/>
        <w:rPr>
          <w:color w:val="0F1115"/>
        </w:rPr>
      </w:pPr>
      <m:oMath>
        <m:r>
          <w:rPr>
            <w:rFonts w:ascii="Cambria Math" w:hAnsi="Cambria Math"/>
            <w:color w:val="0F1115"/>
          </w:rPr>
          <m:t>14 * 695140= 9731960 litres</m:t>
        </m:r>
      </m:oMath>
      <w:r>
        <w:rPr>
          <w:color w:val="0F1115"/>
        </w:rPr>
        <w:t xml:space="preserve"> </w:t>
      </w:r>
    </w:p>
    <w:p w14:paraId="60746823" w14:textId="77777777" w:rsidR="00574620" w:rsidRDefault="00000000">
      <w:pPr>
        <w:shd w:val="clear" w:color="auto" w:fill="FFFFFF"/>
        <w:spacing w:before="240" w:after="240"/>
        <w:rPr>
          <w:color w:val="0F1115"/>
        </w:rPr>
      </w:pPr>
      <w:r>
        <w:rPr>
          <w:color w:val="0F1115"/>
        </w:rPr>
        <w:t>equivalent to approximately 9,732 m³ of compressed air.</w:t>
      </w:r>
    </w:p>
    <w:p w14:paraId="6CCBE6B2" w14:textId="77777777" w:rsidR="00574620" w:rsidRDefault="00000000">
      <w:pPr>
        <w:shd w:val="clear" w:color="auto" w:fill="FFFFFF"/>
        <w:spacing w:before="240" w:after="240"/>
        <w:rPr>
          <w:color w:val="0F1115"/>
        </w:rPr>
      </w:pPr>
      <w:r>
        <w:rPr>
          <w:color w:val="0F1115"/>
        </w:rPr>
        <w:t xml:space="preserve">Using the system specific power established previously in Section 3.2.2, the recoverable electrical energy becomes: </w:t>
      </w:r>
    </w:p>
    <w:p w14:paraId="655E2EA7" w14:textId="77777777" w:rsidR="00574620" w:rsidRDefault="00000000">
      <w:pPr>
        <w:shd w:val="clear" w:color="auto" w:fill="FFFFFF"/>
        <w:spacing w:before="240" w:after="240"/>
        <w:jc w:val="center"/>
        <w:rPr>
          <w:color w:val="0F1115"/>
        </w:rPr>
      </w:pPr>
      <m:oMath>
        <m:r>
          <w:rPr>
            <w:rFonts w:ascii="Cambria Math" w:hAnsi="Cambria Math"/>
            <w:color w:val="0F1115"/>
          </w:rPr>
          <m:t>9732* 0.111= 1080 kWh</m:t>
        </m:r>
      </m:oMath>
      <w:r>
        <w:rPr>
          <w:color w:val="0F1115"/>
        </w:rPr>
        <w:t xml:space="preserve">  </w:t>
      </w:r>
    </w:p>
    <w:p w14:paraId="69309D66" w14:textId="77777777" w:rsidR="00574620" w:rsidRDefault="00000000">
      <w:pPr>
        <w:shd w:val="clear" w:color="auto" w:fill="FFFFFF"/>
        <w:spacing w:before="240" w:after="240"/>
        <w:rPr>
          <w:color w:val="0F1115"/>
        </w:rPr>
      </w:pPr>
      <w:r>
        <w:rPr>
          <w:color w:val="0F1115"/>
        </w:rPr>
        <w:t>At the site electricity rate of £0.215/kWh, including the climate change levy, this represented an estimated operating cost of:</w:t>
      </w:r>
    </w:p>
    <w:p w14:paraId="09133F01" w14:textId="77777777" w:rsidR="00574620" w:rsidRDefault="00000000">
      <w:pPr>
        <w:shd w:val="clear" w:color="auto" w:fill="FFFFFF"/>
        <w:spacing w:before="240" w:after="240"/>
        <w:jc w:val="center"/>
        <w:rPr>
          <w:color w:val="0F1115"/>
        </w:rPr>
      </w:pPr>
      <m:oMath>
        <m:r>
          <w:rPr>
            <w:rFonts w:ascii="Cambria Math" w:hAnsi="Cambria Math"/>
            <w:color w:val="0F1115"/>
          </w:rPr>
          <m:t>1080 * 0.215=£232</m:t>
        </m:r>
      </m:oMath>
      <w:r>
        <w:rPr>
          <w:color w:val="0F1115"/>
        </w:rPr>
        <w:t xml:space="preserve"> </w:t>
      </w:r>
    </w:p>
    <w:p w14:paraId="4264C0E3" w14:textId="77777777" w:rsidR="00574620" w:rsidRDefault="00000000">
      <w:pPr>
        <w:shd w:val="clear" w:color="auto" w:fill="FFFFFF"/>
        <w:spacing w:before="240" w:after="240"/>
        <w:rPr>
          <w:color w:val="0F1115"/>
        </w:rPr>
      </w:pPr>
      <w:r>
        <w:rPr>
          <w:color w:val="0F1115"/>
        </w:rPr>
        <w:t>for a single CNC machine over only two weeks of operation.</w:t>
      </w:r>
    </w:p>
    <w:p w14:paraId="2E488ECC" w14:textId="77777777" w:rsidR="00574620" w:rsidRDefault="00000000">
      <w:pPr>
        <w:shd w:val="clear" w:color="auto" w:fill="FFFFFF"/>
        <w:spacing w:before="240" w:after="240"/>
        <w:rPr>
          <w:color w:val="0F1115"/>
        </w:rPr>
      </w:pPr>
      <w:r>
        <w:rPr>
          <w:color w:val="0F1115"/>
        </w:rPr>
        <w:t>The baseline established the scale of compressed air consumption associated with a single production asset and provided the foundation for assessing avoidable non-productive demand.</w:t>
      </w:r>
    </w:p>
    <w:p w14:paraId="309AE2C8" w14:textId="77777777" w:rsidR="00574620" w:rsidRDefault="00000000">
      <w:pPr>
        <w:shd w:val="clear" w:color="auto" w:fill="FFFFFF"/>
        <w:spacing w:before="240" w:after="240"/>
        <w:rPr>
          <w:color w:val="0F1115"/>
        </w:rPr>
      </w:pPr>
      <w:r>
        <w:rPr>
          <w:color w:val="0F1115"/>
        </w:rPr>
        <w:t xml:space="preserve">Figure 21 presents the </w:t>
      </w:r>
      <w:proofErr w:type="spellStart"/>
      <w:r>
        <w:rPr>
          <w:color w:val="0F1115"/>
        </w:rPr>
        <w:t>Mazatrol</w:t>
      </w:r>
      <w:proofErr w:type="spellEnd"/>
      <w:r>
        <w:rPr>
          <w:color w:val="0F1115"/>
        </w:rPr>
        <w:t xml:space="preserve"> running control charts covering the 2 weeks prior to the data up to 6 May 2026. A full set of images is available in Appendix 21. </w:t>
      </w:r>
    </w:p>
    <w:p w14:paraId="40FACEC0" w14:textId="77777777" w:rsidR="00574620" w:rsidRDefault="00000000">
      <w:pPr>
        <w:shd w:val="clear" w:color="auto" w:fill="FFFFFF"/>
        <w:spacing w:before="240" w:after="240"/>
        <w:rPr>
          <w:color w:val="0F1115"/>
        </w:rPr>
      </w:pPr>
      <w:r>
        <w:rPr>
          <w:noProof/>
          <w:color w:val="0F1115"/>
        </w:rPr>
        <w:lastRenderedPageBreak/>
        <w:drawing>
          <wp:inline distT="114300" distB="114300" distL="114300" distR="114300" wp14:anchorId="2FD2C4EB" wp14:editId="43D92717">
            <wp:extent cx="5731200" cy="2133600"/>
            <wp:effectExtent l="0" t="0" r="0" b="0"/>
            <wp:docPr id="26"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44"/>
                    <a:srcRect/>
                    <a:stretch>
                      <a:fillRect/>
                    </a:stretch>
                  </pic:blipFill>
                  <pic:spPr>
                    <a:xfrm>
                      <a:off x="0" y="0"/>
                      <a:ext cx="5731200" cy="2133600"/>
                    </a:xfrm>
                    <a:prstGeom prst="rect">
                      <a:avLst/>
                    </a:prstGeom>
                    <a:ln/>
                  </pic:spPr>
                </pic:pic>
              </a:graphicData>
            </a:graphic>
          </wp:inline>
        </w:drawing>
      </w:r>
    </w:p>
    <w:p w14:paraId="70DA6926" w14:textId="77777777" w:rsidR="00574620" w:rsidRDefault="00000000" w:rsidP="00736A4E">
      <w:pPr>
        <w:pStyle w:val="Heading5"/>
      </w:pPr>
      <w:bookmarkStart w:id="167" w:name="_Toc231145059"/>
      <w:r>
        <w:t xml:space="preserve">Figure 21: Images of the </w:t>
      </w:r>
      <w:proofErr w:type="spellStart"/>
      <w:r>
        <w:t>Mazatrol</w:t>
      </w:r>
      <w:proofErr w:type="spellEnd"/>
      <w:r>
        <w:t xml:space="preserve"> running control charts from AL10/36 from 23rd April -6th May</w:t>
      </w:r>
      <w:bookmarkEnd w:id="167"/>
    </w:p>
    <w:p w14:paraId="0600C900" w14:textId="77777777" w:rsidR="00574620" w:rsidRDefault="00000000">
      <w:pPr>
        <w:shd w:val="clear" w:color="auto" w:fill="FFFFFF"/>
        <w:spacing w:before="240" w:after="240"/>
        <w:rPr>
          <w:color w:val="0F1115"/>
        </w:rPr>
      </w:pPr>
      <w:r>
        <w:rPr>
          <w:color w:val="0F1115"/>
        </w:rPr>
        <w:t>The charts categorised machine operation into four states:</w:t>
      </w:r>
    </w:p>
    <w:p w14:paraId="672BB195" w14:textId="77777777" w:rsidR="00574620" w:rsidRDefault="00000000">
      <w:pPr>
        <w:numPr>
          <w:ilvl w:val="0"/>
          <w:numId w:val="34"/>
        </w:numPr>
        <w:shd w:val="clear" w:color="auto" w:fill="FFFFFF"/>
        <w:spacing w:before="240"/>
        <w:rPr>
          <w:color w:val="0F1115"/>
        </w:rPr>
      </w:pPr>
      <w:r>
        <w:rPr>
          <w:color w:val="0F1115"/>
        </w:rPr>
        <w:t>Blue: AUTO RUNNING</w:t>
      </w:r>
    </w:p>
    <w:p w14:paraId="12487DE5" w14:textId="77777777" w:rsidR="00574620" w:rsidRDefault="00000000">
      <w:pPr>
        <w:numPr>
          <w:ilvl w:val="0"/>
          <w:numId w:val="34"/>
        </w:numPr>
        <w:shd w:val="clear" w:color="auto" w:fill="FFFFFF"/>
        <w:rPr>
          <w:color w:val="0F1115"/>
        </w:rPr>
      </w:pPr>
      <w:r>
        <w:rPr>
          <w:color w:val="0F1115"/>
        </w:rPr>
        <w:t>Green: IDLING</w:t>
      </w:r>
    </w:p>
    <w:p w14:paraId="021268BA" w14:textId="77777777" w:rsidR="00574620" w:rsidRDefault="00000000">
      <w:pPr>
        <w:numPr>
          <w:ilvl w:val="0"/>
          <w:numId w:val="34"/>
        </w:numPr>
        <w:shd w:val="clear" w:color="auto" w:fill="FFFFFF"/>
        <w:rPr>
          <w:color w:val="0F1115"/>
        </w:rPr>
      </w:pPr>
      <w:r>
        <w:rPr>
          <w:color w:val="0F1115"/>
        </w:rPr>
        <w:t>Yellow: SETUP</w:t>
      </w:r>
    </w:p>
    <w:p w14:paraId="17485355" w14:textId="77777777" w:rsidR="00574620" w:rsidRDefault="00000000">
      <w:pPr>
        <w:numPr>
          <w:ilvl w:val="0"/>
          <w:numId w:val="34"/>
        </w:numPr>
        <w:shd w:val="clear" w:color="auto" w:fill="FFFFFF"/>
        <w:spacing w:after="240"/>
        <w:rPr>
          <w:color w:val="0F1115"/>
        </w:rPr>
      </w:pPr>
      <w:r>
        <w:rPr>
          <w:color w:val="0F1115"/>
        </w:rPr>
        <w:t>Red: ALARM</w:t>
      </w:r>
    </w:p>
    <w:p w14:paraId="4CB19A5B" w14:textId="77777777" w:rsidR="00574620" w:rsidRDefault="00000000">
      <w:pPr>
        <w:shd w:val="clear" w:color="auto" w:fill="FFFFFF"/>
        <w:spacing w:before="240" w:after="240"/>
        <w:rPr>
          <w:color w:val="0F1115"/>
        </w:rPr>
      </w:pPr>
      <w:r>
        <w:rPr>
          <w:color w:val="0F1115"/>
        </w:rPr>
        <w:t xml:space="preserve">Using the coloured bars visible on the running-control screens, the operational-state estimates shown in Table 15 were analysed. </w:t>
      </w:r>
    </w:p>
    <w:p w14:paraId="1C5A9640" w14:textId="357AB48A" w:rsidR="00574620" w:rsidRPr="00C60FBB" w:rsidRDefault="00000000" w:rsidP="00C60FBB">
      <w:pPr>
        <w:shd w:val="clear" w:color="auto" w:fill="FFFFFF"/>
        <w:spacing w:before="340" w:after="240"/>
        <w:rPr>
          <w:color w:val="0F1115"/>
        </w:rPr>
      </w:pPr>
      <w:r>
        <w:rPr>
          <w:noProof/>
          <w:color w:val="0F1115"/>
        </w:rPr>
        <w:drawing>
          <wp:inline distT="114300" distB="114300" distL="114300" distR="114300" wp14:anchorId="7CBD6E46" wp14:editId="5CD36947">
            <wp:extent cx="5738495" cy="2813050"/>
            <wp:effectExtent l="0" t="0" r="0" b="6350"/>
            <wp:docPr id="120" name="image120.png"/>
            <wp:cNvGraphicFramePr/>
            <a:graphic xmlns:a="http://schemas.openxmlformats.org/drawingml/2006/main">
              <a:graphicData uri="http://schemas.openxmlformats.org/drawingml/2006/picture">
                <pic:pic xmlns:pic="http://schemas.openxmlformats.org/drawingml/2006/picture">
                  <pic:nvPicPr>
                    <pic:cNvPr id="0" name="image120.png"/>
                    <pic:cNvPicPr preferRelativeResize="0"/>
                  </pic:nvPicPr>
                  <pic:blipFill>
                    <a:blip r:embed="rId45"/>
                    <a:srcRect/>
                    <a:stretch>
                      <a:fillRect/>
                    </a:stretch>
                  </pic:blipFill>
                  <pic:spPr>
                    <a:xfrm>
                      <a:off x="0" y="0"/>
                      <a:ext cx="5738815" cy="2813207"/>
                    </a:xfrm>
                    <a:prstGeom prst="rect">
                      <a:avLst/>
                    </a:prstGeom>
                    <a:ln/>
                  </pic:spPr>
                </pic:pic>
              </a:graphicData>
            </a:graphic>
          </wp:inline>
        </w:drawing>
      </w:r>
      <w:bookmarkStart w:id="168" w:name="_Toc231143667"/>
      <w:r>
        <w:t>Table 15: Table of percentages from each metric taken from the running control screen.</w:t>
      </w:r>
      <w:bookmarkEnd w:id="168"/>
      <w:r>
        <w:t xml:space="preserve"> </w:t>
      </w:r>
    </w:p>
    <w:p w14:paraId="5A42CCEC" w14:textId="77777777" w:rsidR="00574620" w:rsidRDefault="00000000">
      <w:pPr>
        <w:shd w:val="clear" w:color="auto" w:fill="FFFFFF"/>
        <w:spacing w:before="340" w:after="240"/>
        <w:rPr>
          <w:color w:val="0F1115"/>
        </w:rPr>
      </w:pPr>
      <w:r>
        <w:rPr>
          <w:noProof/>
          <w:color w:val="0F1115"/>
        </w:rPr>
        <w:lastRenderedPageBreak/>
        <w:drawing>
          <wp:inline distT="114300" distB="114300" distL="114300" distR="114300" wp14:anchorId="4D29D438" wp14:editId="58BF3751">
            <wp:extent cx="5734050" cy="2553027"/>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6"/>
                    <a:srcRect/>
                    <a:stretch>
                      <a:fillRect/>
                    </a:stretch>
                  </pic:blipFill>
                  <pic:spPr>
                    <a:xfrm>
                      <a:off x="0" y="0"/>
                      <a:ext cx="5734050" cy="2553027"/>
                    </a:xfrm>
                    <a:prstGeom prst="rect">
                      <a:avLst/>
                    </a:prstGeom>
                    <a:ln/>
                  </pic:spPr>
                </pic:pic>
              </a:graphicData>
            </a:graphic>
          </wp:inline>
        </w:drawing>
      </w:r>
    </w:p>
    <w:p w14:paraId="4FBC5200" w14:textId="77777777" w:rsidR="00574620" w:rsidRDefault="00000000" w:rsidP="00736A4E">
      <w:pPr>
        <w:pStyle w:val="Heading5"/>
      </w:pPr>
      <w:bookmarkStart w:id="169" w:name="_Toc231145060"/>
      <w:r>
        <w:t>Figure 22: A pie chart showing a visual representation of Table 15.</w:t>
      </w:r>
      <w:bookmarkEnd w:id="169"/>
    </w:p>
    <w:p w14:paraId="06A2A2CB" w14:textId="77777777" w:rsidR="00574620" w:rsidRPr="00D6466F" w:rsidRDefault="00000000" w:rsidP="00D6466F">
      <w:pPr>
        <w:pStyle w:val="Heading3"/>
      </w:pPr>
      <w:bookmarkStart w:id="170" w:name="_gtuaz8dvqop0" w:colFirst="0" w:colLast="0"/>
      <w:bookmarkStart w:id="171" w:name="_Toc231142920"/>
      <w:bookmarkEnd w:id="170"/>
      <w:r w:rsidRPr="00D6466F">
        <w:t>5.4.2 Machine Operational State Analysis</w:t>
      </w:r>
      <w:bookmarkEnd w:id="171"/>
    </w:p>
    <w:p w14:paraId="284C0297" w14:textId="77777777" w:rsidR="00574620" w:rsidRDefault="00000000">
      <w:pPr>
        <w:shd w:val="clear" w:color="auto" w:fill="FFFFFF"/>
        <w:spacing w:before="240" w:after="240"/>
        <w:rPr>
          <w:color w:val="0F1115"/>
        </w:rPr>
      </w:pPr>
      <w:r>
        <w:rPr>
          <w:color w:val="0F1115"/>
        </w:rPr>
        <w:t>Across the monitoring period, the machine averaged approximately:</w:t>
      </w:r>
    </w:p>
    <w:p w14:paraId="070C2138" w14:textId="77777777" w:rsidR="00574620" w:rsidRDefault="00000000">
      <w:pPr>
        <w:numPr>
          <w:ilvl w:val="0"/>
          <w:numId w:val="25"/>
        </w:numPr>
        <w:shd w:val="clear" w:color="auto" w:fill="FFFFFF"/>
        <w:spacing w:before="240"/>
        <w:rPr>
          <w:color w:val="0F1115"/>
        </w:rPr>
      </w:pPr>
      <w:r>
        <w:rPr>
          <w:color w:val="0F1115"/>
        </w:rPr>
        <w:t>59.5% AUTO RUNNING</w:t>
      </w:r>
    </w:p>
    <w:p w14:paraId="776303F5" w14:textId="77777777" w:rsidR="00574620" w:rsidRDefault="00000000">
      <w:pPr>
        <w:numPr>
          <w:ilvl w:val="0"/>
          <w:numId w:val="25"/>
        </w:numPr>
        <w:shd w:val="clear" w:color="auto" w:fill="FFFFFF"/>
        <w:rPr>
          <w:color w:val="0F1115"/>
        </w:rPr>
      </w:pPr>
      <w:r>
        <w:rPr>
          <w:color w:val="0F1115"/>
        </w:rPr>
        <w:t>21.5% SETUP</w:t>
      </w:r>
    </w:p>
    <w:p w14:paraId="2C9BCB10" w14:textId="77777777" w:rsidR="00574620" w:rsidRDefault="00000000">
      <w:pPr>
        <w:numPr>
          <w:ilvl w:val="0"/>
          <w:numId w:val="25"/>
        </w:numPr>
        <w:shd w:val="clear" w:color="auto" w:fill="FFFFFF"/>
        <w:rPr>
          <w:color w:val="0F1115"/>
        </w:rPr>
      </w:pPr>
      <w:r>
        <w:rPr>
          <w:color w:val="0F1115"/>
        </w:rPr>
        <w:t>5.1% IDLING</w:t>
      </w:r>
    </w:p>
    <w:p w14:paraId="6FC9DE6E" w14:textId="77777777" w:rsidR="00574620" w:rsidRDefault="00000000">
      <w:pPr>
        <w:numPr>
          <w:ilvl w:val="0"/>
          <w:numId w:val="25"/>
        </w:numPr>
        <w:shd w:val="clear" w:color="auto" w:fill="FFFFFF"/>
        <w:spacing w:after="240"/>
        <w:rPr>
          <w:color w:val="0F1115"/>
        </w:rPr>
      </w:pPr>
      <w:r>
        <w:rPr>
          <w:color w:val="0F1115"/>
        </w:rPr>
        <w:t>13.9% ALARM</w:t>
      </w:r>
    </w:p>
    <w:p w14:paraId="2E6715F4" w14:textId="77777777" w:rsidR="00574620" w:rsidRDefault="00000000">
      <w:pPr>
        <w:shd w:val="clear" w:color="auto" w:fill="FFFFFF"/>
        <w:spacing w:before="240" w:after="240"/>
        <w:rPr>
          <w:color w:val="0F1115"/>
        </w:rPr>
      </w:pPr>
      <w:r>
        <w:rPr>
          <w:color w:val="0F1115"/>
        </w:rPr>
        <w:t>This corresponded to approximately 8,165 minutes of non-productive machine state during the 14-day monitoring period.</w:t>
      </w:r>
    </w:p>
    <w:p w14:paraId="43C1EC03" w14:textId="77777777" w:rsidR="00574620" w:rsidRDefault="00000000">
      <w:pPr>
        <w:shd w:val="clear" w:color="auto" w:fill="FFFFFF"/>
        <w:spacing w:before="240" w:after="240"/>
        <w:rPr>
          <w:color w:val="0F1115"/>
        </w:rPr>
      </w:pPr>
      <w:r>
        <w:rPr>
          <w:color w:val="0F1115"/>
        </w:rPr>
        <w:t xml:space="preserve">The results demonstrated that a substantial proportion of compressed air consumption occurred while the machine was not actively producing components, aligning closely with the findings of Setiawan et al. (2025) discussed previously in Section 2.5.2. </w:t>
      </w:r>
    </w:p>
    <w:p w14:paraId="0187F5AD" w14:textId="77777777" w:rsidR="00574620" w:rsidRPr="00D6466F" w:rsidRDefault="00000000" w:rsidP="00D6466F">
      <w:pPr>
        <w:pStyle w:val="Heading3"/>
      </w:pPr>
      <w:bookmarkStart w:id="172" w:name="_vci010py4uyf" w:colFirst="0" w:colLast="0"/>
      <w:bookmarkStart w:id="173" w:name="_Toc231142921"/>
      <w:bookmarkEnd w:id="172"/>
      <w:r w:rsidRPr="00D6466F">
        <w:t>5.4.3 Non-Productive Consumption and Invisible Waste</w:t>
      </w:r>
      <w:bookmarkEnd w:id="173"/>
    </w:p>
    <w:p w14:paraId="57E8A55E" w14:textId="77777777" w:rsidR="00574620" w:rsidRDefault="00000000">
      <w:pPr>
        <w:shd w:val="clear" w:color="auto" w:fill="FFFFFF"/>
        <w:spacing w:before="240" w:after="240"/>
        <w:rPr>
          <w:color w:val="0F1115"/>
        </w:rPr>
      </w:pPr>
      <w:r>
        <w:rPr>
          <w:color w:val="0F1115"/>
        </w:rPr>
        <w:t>A key finding was the frequency of long SETUP periods.</w:t>
      </w:r>
    </w:p>
    <w:p w14:paraId="131CF7D8" w14:textId="77777777" w:rsidR="00574620" w:rsidRDefault="00000000">
      <w:pPr>
        <w:shd w:val="clear" w:color="auto" w:fill="FFFFFF"/>
        <w:spacing w:before="240" w:after="240"/>
        <w:rPr>
          <w:color w:val="0F1115"/>
        </w:rPr>
      </w:pPr>
      <w:r>
        <w:rPr>
          <w:color w:val="0F1115"/>
        </w:rPr>
        <w:t xml:space="preserve">Importantly, SETUP mode does not necessarily indicate that operators are actively working on the machine. Machines were often left in setup state between jobs, during shift changes, or while awaiting tooling or inspection. During these periods, pneumatic systems remained fully pressurised despite no productive machining taking place. </w:t>
      </w:r>
    </w:p>
    <w:p w14:paraId="595CDF9A" w14:textId="77777777" w:rsidR="00574620" w:rsidRDefault="00000000">
      <w:pPr>
        <w:shd w:val="clear" w:color="auto" w:fill="FFFFFF"/>
        <w:spacing w:before="240" w:after="240"/>
        <w:rPr>
          <w:color w:val="0F1115"/>
        </w:rPr>
      </w:pPr>
      <w:r>
        <w:rPr>
          <w:color w:val="0F1115"/>
        </w:rPr>
        <w:lastRenderedPageBreak/>
        <w:t xml:space="preserve">This was particularly evident on 5 May 2026, when the machine spent almost the entire day in SETUP mode with minimal AUTO RUNNING time recorded. </w:t>
      </w:r>
      <w:r>
        <w:rPr>
          <w:noProof/>
        </w:rPr>
        <w:drawing>
          <wp:anchor distT="114300" distB="114300" distL="114300" distR="114300" simplePos="0" relativeHeight="251667456" behindDoc="0" locked="0" layoutInCell="1" hidden="0" allowOverlap="1" wp14:anchorId="3ABA0980" wp14:editId="0E0B3CA2">
            <wp:simplePos x="0" y="0"/>
            <wp:positionH relativeFrom="column">
              <wp:posOffset>2387925</wp:posOffset>
            </wp:positionH>
            <wp:positionV relativeFrom="paragraph">
              <wp:posOffset>552450</wp:posOffset>
            </wp:positionV>
            <wp:extent cx="3343275" cy="2769245"/>
            <wp:effectExtent l="0" t="0" r="0" b="0"/>
            <wp:wrapSquare wrapText="bothSides" distT="114300" distB="114300" distL="114300" distR="114300"/>
            <wp:docPr id="79"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47"/>
                    <a:srcRect b="11298"/>
                    <a:stretch>
                      <a:fillRect/>
                    </a:stretch>
                  </pic:blipFill>
                  <pic:spPr>
                    <a:xfrm>
                      <a:off x="0" y="0"/>
                      <a:ext cx="3343275" cy="2769245"/>
                    </a:xfrm>
                    <a:prstGeom prst="rect">
                      <a:avLst/>
                    </a:prstGeom>
                    <a:ln/>
                  </pic:spPr>
                </pic:pic>
              </a:graphicData>
            </a:graphic>
          </wp:anchor>
        </w:drawing>
      </w:r>
    </w:p>
    <w:p w14:paraId="5AFAF162" w14:textId="77777777" w:rsidR="00574620" w:rsidRDefault="00000000">
      <w:pPr>
        <w:shd w:val="clear" w:color="auto" w:fill="FFFFFF"/>
        <w:spacing w:before="340" w:after="240"/>
        <w:rPr>
          <w:color w:val="0F1115"/>
        </w:rPr>
      </w:pPr>
      <w:r>
        <w:rPr>
          <w:color w:val="0F1115"/>
        </w:rPr>
        <w:t xml:space="preserve">The MP-F monitoring data reinforced this behaviour. Within the Keyence display, blue bars represented airflow while the orange line represented operating ratio (Figure 23). During prolonged SETUP, IDLE, and ALARM periods, airflow remained present despite low operating ratios. </w:t>
      </w:r>
    </w:p>
    <w:p w14:paraId="680B1FA8" w14:textId="77777777" w:rsidR="00574620" w:rsidRDefault="00574620">
      <w:pPr>
        <w:shd w:val="clear" w:color="auto" w:fill="FFFFFF"/>
        <w:spacing w:before="340" w:after="240"/>
        <w:rPr>
          <w:color w:val="0F1115"/>
        </w:rPr>
      </w:pPr>
    </w:p>
    <w:p w14:paraId="0DCA4ED2" w14:textId="77777777" w:rsidR="00574620" w:rsidRDefault="00000000" w:rsidP="00D6466F">
      <w:pPr>
        <w:pStyle w:val="Heading5"/>
      </w:pPr>
      <w:bookmarkStart w:id="174" w:name="_Toc231145061"/>
      <w:r>
        <w:t>Figure 23: Image of the chart taken from the Keyence MP-F air efficiency monitor.</w:t>
      </w:r>
      <w:bookmarkEnd w:id="174"/>
      <w:r>
        <w:t xml:space="preserve">             </w:t>
      </w:r>
    </w:p>
    <w:p w14:paraId="253E7926" w14:textId="77777777" w:rsidR="00574620" w:rsidRDefault="00000000">
      <w:pPr>
        <w:shd w:val="clear" w:color="auto" w:fill="FFFFFF"/>
        <w:spacing w:before="340" w:after="240"/>
        <w:rPr>
          <w:color w:val="0F1115"/>
        </w:rPr>
      </w:pPr>
      <w:r>
        <w:rPr>
          <w:color w:val="0F1115"/>
        </w:rPr>
        <w:t xml:space="preserve">Operational disruptions were cross-checked against Syteline breakdown records and </w:t>
      </w:r>
      <w:proofErr w:type="spellStart"/>
      <w:r>
        <w:rPr>
          <w:color w:val="0F1115"/>
        </w:rPr>
        <w:t>Mazatrol</w:t>
      </w:r>
      <w:proofErr w:type="spellEnd"/>
      <w:r>
        <w:rPr>
          <w:color w:val="0F1115"/>
        </w:rPr>
        <w:t xml:space="preserve"> running-control data. Table 16 shows the identified disruptions, and Appendix 23 provides the full set of data. </w:t>
      </w:r>
    </w:p>
    <w:p w14:paraId="68BA7CBF" w14:textId="77777777" w:rsidR="00574620" w:rsidRDefault="00000000">
      <w:pPr>
        <w:shd w:val="clear" w:color="auto" w:fill="FFFFFF"/>
        <w:spacing w:before="340" w:after="240"/>
        <w:rPr>
          <w:color w:val="0F1115"/>
        </w:rPr>
      </w:pPr>
      <w:r>
        <w:rPr>
          <w:noProof/>
          <w:color w:val="0F1115"/>
        </w:rPr>
        <w:drawing>
          <wp:inline distT="114300" distB="114300" distL="114300" distR="114300" wp14:anchorId="6021D11E" wp14:editId="0C604391">
            <wp:extent cx="5591175" cy="1619250"/>
            <wp:effectExtent l="0" t="0" r="0" b="0"/>
            <wp:docPr id="104" name="image102.png"/>
            <wp:cNvGraphicFramePr/>
            <a:graphic xmlns:a="http://schemas.openxmlformats.org/drawingml/2006/main">
              <a:graphicData uri="http://schemas.openxmlformats.org/drawingml/2006/picture">
                <pic:pic xmlns:pic="http://schemas.openxmlformats.org/drawingml/2006/picture">
                  <pic:nvPicPr>
                    <pic:cNvPr id="0" name="image102.png"/>
                    <pic:cNvPicPr preferRelativeResize="0"/>
                  </pic:nvPicPr>
                  <pic:blipFill>
                    <a:blip r:embed="rId48"/>
                    <a:srcRect/>
                    <a:stretch>
                      <a:fillRect/>
                    </a:stretch>
                  </pic:blipFill>
                  <pic:spPr>
                    <a:xfrm>
                      <a:off x="0" y="0"/>
                      <a:ext cx="5591175" cy="1619250"/>
                    </a:xfrm>
                    <a:prstGeom prst="rect">
                      <a:avLst/>
                    </a:prstGeom>
                    <a:ln/>
                  </pic:spPr>
                </pic:pic>
              </a:graphicData>
            </a:graphic>
          </wp:inline>
        </w:drawing>
      </w:r>
      <w:r>
        <w:rPr>
          <w:color w:val="0F1115"/>
        </w:rPr>
        <w:t xml:space="preserve">          </w:t>
      </w:r>
    </w:p>
    <w:p w14:paraId="55509256" w14:textId="77777777" w:rsidR="00574620" w:rsidRDefault="00000000" w:rsidP="00D6466F">
      <w:pPr>
        <w:pStyle w:val="Heading4"/>
      </w:pPr>
      <w:bookmarkStart w:id="175" w:name="_Toc231143668"/>
      <w:r>
        <w:t>Table 16: Table of machine disruptions from 23rd April to 6th May 2026.</w:t>
      </w:r>
      <w:bookmarkEnd w:id="175"/>
      <w:r>
        <w:t xml:space="preserve"> </w:t>
      </w:r>
    </w:p>
    <w:p w14:paraId="0F0ADD1D" w14:textId="77777777" w:rsidR="00574620" w:rsidRDefault="00000000">
      <w:pPr>
        <w:shd w:val="clear" w:color="auto" w:fill="FFFFFF"/>
        <w:spacing w:before="240" w:after="240"/>
        <w:rPr>
          <w:color w:val="0F1115"/>
        </w:rPr>
      </w:pPr>
      <w:r>
        <w:rPr>
          <w:color w:val="0F1115"/>
        </w:rPr>
        <w:t>Based on these findings, the implementation of automatic machine-level isolation valves was considered technically and economically justified.</w:t>
      </w:r>
    </w:p>
    <w:p w14:paraId="2ED15C48" w14:textId="77777777" w:rsidR="00574620" w:rsidRPr="00D6466F" w:rsidRDefault="00000000" w:rsidP="00D6466F">
      <w:pPr>
        <w:pStyle w:val="Heading3"/>
      </w:pPr>
      <w:bookmarkStart w:id="176" w:name="_d56a845c3up8" w:colFirst="0" w:colLast="0"/>
      <w:bookmarkStart w:id="177" w:name="_Toc231142922"/>
      <w:bookmarkEnd w:id="176"/>
      <w:r w:rsidRPr="00D6466F">
        <w:t>5.4.4 Proposed Control Philosophy</w:t>
      </w:r>
      <w:bookmarkEnd w:id="177"/>
    </w:p>
    <w:p w14:paraId="30CDF938" w14:textId="77777777" w:rsidR="00574620" w:rsidRDefault="00000000">
      <w:pPr>
        <w:shd w:val="clear" w:color="auto" w:fill="FFFFFF"/>
        <w:spacing w:before="240" w:after="240"/>
        <w:rPr>
          <w:color w:val="0F1115"/>
        </w:rPr>
      </w:pPr>
      <w:r>
        <w:rPr>
          <w:color w:val="0F1115"/>
        </w:rPr>
        <w:t xml:space="preserve">The proposed control strategy would utilise the integrated shut-off valve already incorporated in the Keyence MP-F module, as discussed in section 4.2.3. This will allow the monitoring </w:t>
      </w:r>
      <w:r>
        <w:rPr>
          <w:color w:val="0F1115"/>
        </w:rPr>
        <w:lastRenderedPageBreak/>
        <w:t>system to function not only as a measurement device, but also as a potential automatic energy-saving control system.</w:t>
      </w:r>
    </w:p>
    <w:p w14:paraId="68DEA29F" w14:textId="77777777" w:rsidR="00574620" w:rsidRDefault="00000000">
      <w:pPr>
        <w:shd w:val="clear" w:color="auto" w:fill="FFFFFF"/>
        <w:spacing w:before="240" w:after="240"/>
        <w:rPr>
          <w:color w:val="0F1115"/>
        </w:rPr>
      </w:pPr>
      <w:r>
        <w:rPr>
          <w:color w:val="0F1115"/>
        </w:rPr>
        <w:t xml:space="preserve">Under the proposed arrangement, operators would place machines into energy-saver mode whenever production was not expected to resume immediately. If the machine remained in SETUP, IDLE, ALARM, or E-stop state for longer than 15 minutes, the MP-F valve would automatically isolate the compressed air supply. </w:t>
      </w:r>
    </w:p>
    <w:p w14:paraId="4011A054" w14:textId="77777777" w:rsidR="00574620" w:rsidRDefault="00000000">
      <w:pPr>
        <w:shd w:val="clear" w:color="auto" w:fill="FFFFFF"/>
        <w:spacing w:before="240" w:after="240"/>
        <w:rPr>
          <w:color w:val="0F1115"/>
        </w:rPr>
      </w:pPr>
      <w:r>
        <w:rPr>
          <w:color w:val="0F1115"/>
        </w:rPr>
        <w:t xml:space="preserve">The 15-minute delay was proposed to allow coolant mist and airborne droplets to settle before purge-air removal, reducing the risk of contamination affecting the NC4 optical system. </w:t>
      </w:r>
    </w:p>
    <w:p w14:paraId="7F4085F0" w14:textId="77777777" w:rsidR="00574620" w:rsidRDefault="00000000">
      <w:pPr>
        <w:shd w:val="clear" w:color="auto" w:fill="FFFFFF"/>
        <w:spacing w:before="240" w:after="240"/>
        <w:rPr>
          <w:color w:val="0F1115"/>
        </w:rPr>
      </w:pPr>
      <w:r>
        <w:rPr>
          <w:color w:val="0F1115"/>
        </w:rPr>
        <w:t xml:space="preserve">The operational-state analysis (Table 15) demonstrated prolonged periods where machines remained fully pressurised despite no productive machining occurring. Had automatic isolation been active during these periods, substantial compressed air demand could potentially have been avoided. </w:t>
      </w:r>
    </w:p>
    <w:p w14:paraId="695F36B4" w14:textId="77777777" w:rsidR="00574620" w:rsidRPr="00D6466F" w:rsidRDefault="00000000" w:rsidP="00D6466F">
      <w:pPr>
        <w:pStyle w:val="Heading3"/>
      </w:pPr>
      <w:bookmarkStart w:id="178" w:name="_21yihmavp5cs" w:colFirst="0" w:colLast="0"/>
      <w:bookmarkStart w:id="179" w:name="_Toc231142923"/>
      <w:bookmarkEnd w:id="178"/>
      <w:r w:rsidRPr="00D6466F">
        <w:t>5.4.5 Potential savings calculations</w:t>
      </w:r>
      <w:bookmarkEnd w:id="179"/>
    </w:p>
    <w:p w14:paraId="04C2949A" w14:textId="77777777" w:rsidR="00574620" w:rsidRDefault="00000000">
      <w:pPr>
        <w:shd w:val="clear" w:color="auto" w:fill="FFFFFF"/>
        <w:spacing w:before="240" w:after="240"/>
        <w:rPr>
          <w:color w:val="0F1115"/>
        </w:rPr>
      </w:pPr>
      <w:r>
        <w:rPr>
          <w:color w:val="0F1115"/>
        </w:rPr>
        <w:t>Allowing for the 15-minute dwell delay before valve closure reduced the realistically recoverable isolation time to approximately 7,955 minutes.</w:t>
      </w:r>
    </w:p>
    <w:p w14:paraId="37CB7910" w14:textId="77777777" w:rsidR="00574620" w:rsidRDefault="00000000">
      <w:pPr>
        <w:shd w:val="clear" w:color="auto" w:fill="FFFFFF"/>
        <w:spacing w:before="240" w:after="240"/>
        <w:rPr>
          <w:color w:val="0F1115"/>
        </w:rPr>
      </w:pPr>
      <w:r>
        <w:rPr>
          <w:color w:val="0F1115"/>
        </w:rPr>
        <w:t>This equated to:</w:t>
      </w:r>
    </w:p>
    <w:p w14:paraId="13F03F98" w14:textId="77777777" w:rsidR="00574620" w:rsidRDefault="00000000">
      <w:pPr>
        <w:shd w:val="clear" w:color="auto" w:fill="FFFFFF"/>
        <w:spacing w:before="240" w:after="240"/>
        <w:jc w:val="center"/>
        <w:rPr>
          <w:color w:val="0F1115"/>
        </w:rPr>
      </w:pPr>
      <m:oMath>
        <m:f>
          <m:fPr>
            <m:ctrlPr>
              <w:rPr>
                <w:rFonts w:ascii="Cambria Math" w:hAnsi="Cambria Math"/>
                <w:color w:val="0F1115"/>
              </w:rPr>
            </m:ctrlPr>
          </m:fPr>
          <m:num>
            <m:r>
              <w:rPr>
                <w:rFonts w:ascii="Cambria Math" w:hAnsi="Cambria Math"/>
                <w:color w:val="0F1115"/>
              </w:rPr>
              <m:t>7955</m:t>
            </m:r>
          </m:num>
          <m:den>
            <m:r>
              <w:rPr>
                <w:rFonts w:ascii="Cambria Math" w:hAnsi="Cambria Math"/>
                <w:color w:val="0F1115"/>
              </w:rPr>
              <m:t>60</m:t>
            </m:r>
          </m:den>
        </m:f>
        <m:r>
          <w:rPr>
            <w:rFonts w:ascii="Cambria Math" w:hAnsi="Cambria Math"/>
            <w:color w:val="0F1115"/>
          </w:rPr>
          <m:t xml:space="preserve">= 132.6 </m:t>
        </m:r>
        <m:r>
          <w:rPr>
            <w:rFonts w:ascii="Cambria Math" w:hAnsi="Cambria Math"/>
            <w:color w:val="0F1115"/>
          </w:rPr>
          <m:t>hours</m:t>
        </m:r>
      </m:oMath>
      <w:r>
        <w:rPr>
          <w:color w:val="0F1115"/>
        </w:rPr>
        <w:t xml:space="preserve"> </w:t>
      </w:r>
    </w:p>
    <w:p w14:paraId="02C46976" w14:textId="77777777" w:rsidR="00574620" w:rsidRDefault="00000000">
      <w:pPr>
        <w:shd w:val="clear" w:color="auto" w:fill="FFFFFF"/>
        <w:spacing w:before="240" w:after="240"/>
        <w:rPr>
          <w:color w:val="0F1115"/>
        </w:rPr>
      </w:pPr>
      <w:r>
        <w:rPr>
          <w:color w:val="0F1115"/>
        </w:rPr>
        <w:t>of potential automatic compressed air isolation during the 14-day period.</w:t>
      </w:r>
    </w:p>
    <w:p w14:paraId="440E9308" w14:textId="77777777" w:rsidR="00574620" w:rsidRDefault="00000000">
      <w:pPr>
        <w:shd w:val="clear" w:color="auto" w:fill="FFFFFF"/>
        <w:spacing w:before="240" w:after="240"/>
        <w:rPr>
          <w:color w:val="0F1115"/>
        </w:rPr>
      </w:pPr>
      <w:r>
        <w:rPr>
          <w:color w:val="0F1115"/>
        </w:rPr>
        <w:t>Using the established total baseline consumption of 9,732 m³ and the time spent in non-AUTO (40.5%), assuming compressed air consumption reduced proportionally during isolated non-productive periods, the theoretical avoidable compressed air volume becomes the following:</w:t>
      </w:r>
    </w:p>
    <w:p w14:paraId="7E2B7877" w14:textId="77777777" w:rsidR="00574620" w:rsidRDefault="00000000">
      <w:pPr>
        <w:shd w:val="clear" w:color="auto" w:fill="FFFFFF"/>
        <w:spacing w:before="240" w:after="240"/>
        <w:jc w:val="center"/>
        <w:rPr>
          <w:color w:val="0F1115"/>
        </w:rPr>
      </w:pPr>
      <m:oMath>
        <m:r>
          <w:rPr>
            <w:rFonts w:ascii="Cambria Math" w:hAnsi="Cambria Math"/>
            <w:color w:val="0F1115"/>
          </w:rPr>
          <m:t>9732*0.405=3941</m:t>
        </m:r>
        <m:sSup>
          <m:sSupPr>
            <m:ctrlPr>
              <w:rPr>
                <w:rFonts w:ascii="Cambria Math" w:hAnsi="Cambria Math"/>
                <w:color w:val="0F1115"/>
              </w:rPr>
            </m:ctrlPr>
          </m:sSupPr>
          <m:e>
            <m:r>
              <w:rPr>
                <w:rFonts w:ascii="Cambria Math" w:hAnsi="Cambria Math"/>
                <w:color w:val="0F1115"/>
              </w:rPr>
              <m:t>m</m:t>
            </m:r>
          </m:e>
          <m:sup>
            <m:r>
              <w:rPr>
                <w:rFonts w:ascii="Cambria Math" w:hAnsi="Cambria Math"/>
                <w:color w:val="0F1115"/>
              </w:rPr>
              <m:t>3</m:t>
            </m:r>
          </m:sup>
        </m:sSup>
      </m:oMath>
      <w:r>
        <w:rPr>
          <w:color w:val="0F1115"/>
        </w:rPr>
        <w:t xml:space="preserve">  </w:t>
      </w:r>
    </w:p>
    <w:p w14:paraId="64B966E9" w14:textId="77777777" w:rsidR="00574620" w:rsidRDefault="00000000">
      <w:pPr>
        <w:shd w:val="clear" w:color="auto" w:fill="FFFFFF"/>
        <w:spacing w:before="240" w:after="240"/>
        <w:rPr>
          <w:color w:val="0F1115"/>
        </w:rPr>
      </w:pPr>
      <w:r>
        <w:rPr>
          <w:color w:val="0F1115"/>
        </w:rPr>
        <w:t>equivalent to approximately 3.94 million litres of compressed air over just two weeks.</w:t>
      </w:r>
    </w:p>
    <w:p w14:paraId="37ADF840" w14:textId="77777777" w:rsidR="00574620" w:rsidRDefault="00000000">
      <w:pPr>
        <w:shd w:val="clear" w:color="auto" w:fill="FFFFFF"/>
        <w:spacing w:before="240" w:after="240"/>
        <w:rPr>
          <w:color w:val="0F1115"/>
        </w:rPr>
      </w:pPr>
      <w:r>
        <w:rPr>
          <w:color w:val="0F1115"/>
        </w:rPr>
        <w:t xml:space="preserve">Using the system-specific power established previously in Section </w:t>
      </w:r>
      <w:proofErr w:type="gramStart"/>
      <w:r>
        <w:rPr>
          <w:color w:val="0F1115"/>
        </w:rPr>
        <w:t>3.2.2:,</w:t>
      </w:r>
      <w:proofErr w:type="gramEnd"/>
      <w:r>
        <w:rPr>
          <w:color w:val="0F1115"/>
        </w:rPr>
        <w:t xml:space="preserve"> the associated recoverable electrical energy becomes:</w:t>
      </w:r>
    </w:p>
    <w:p w14:paraId="28196F8A" w14:textId="77777777" w:rsidR="00574620" w:rsidRDefault="00000000">
      <w:pPr>
        <w:shd w:val="clear" w:color="auto" w:fill="FFFFFF"/>
        <w:spacing w:before="240" w:after="240"/>
        <w:jc w:val="center"/>
        <w:rPr>
          <w:color w:val="0F1115"/>
        </w:rPr>
      </w:pPr>
      <m:oMath>
        <m:r>
          <w:rPr>
            <w:rFonts w:ascii="Cambria Math" w:hAnsi="Cambria Math"/>
            <w:color w:val="0F1115"/>
          </w:rPr>
          <m:t>3941*0.111=437 kWh</m:t>
        </m:r>
      </m:oMath>
      <w:r>
        <w:rPr>
          <w:color w:val="0F1115"/>
        </w:rPr>
        <w:t xml:space="preserve"> </w:t>
      </w:r>
    </w:p>
    <w:p w14:paraId="72D8D520" w14:textId="77777777" w:rsidR="00574620" w:rsidRDefault="00000000">
      <w:pPr>
        <w:shd w:val="clear" w:color="auto" w:fill="FFFFFF"/>
        <w:spacing w:before="240" w:after="240"/>
        <w:rPr>
          <w:color w:val="0F1115"/>
        </w:rPr>
      </w:pPr>
      <w:r>
        <w:rPr>
          <w:color w:val="0F1115"/>
        </w:rPr>
        <w:lastRenderedPageBreak/>
        <w:t>At the site electricity cost of £0.215/kWh, including the Climate Change Levy, the corresponding financial saving becomes:</w:t>
      </w:r>
    </w:p>
    <w:p w14:paraId="03751E38" w14:textId="77777777" w:rsidR="00574620" w:rsidRDefault="00000000">
      <w:pPr>
        <w:shd w:val="clear" w:color="auto" w:fill="FFFFFF"/>
        <w:spacing w:before="240" w:after="240"/>
        <w:jc w:val="center"/>
        <w:rPr>
          <w:color w:val="0F1115"/>
        </w:rPr>
      </w:pPr>
      <m:oMath>
        <m:r>
          <w:rPr>
            <w:rFonts w:ascii="Cambria Math" w:hAnsi="Cambria Math"/>
            <w:color w:val="0F1115"/>
          </w:rPr>
          <m:t>437*0.215= £94</m:t>
        </m:r>
      </m:oMath>
      <w:r>
        <w:rPr>
          <w:color w:val="0F1115"/>
        </w:rPr>
        <w:t xml:space="preserve">  </w:t>
      </w:r>
    </w:p>
    <w:p w14:paraId="3F150BE8" w14:textId="77777777" w:rsidR="00574620" w:rsidRDefault="00000000">
      <w:pPr>
        <w:shd w:val="clear" w:color="auto" w:fill="FFFFFF"/>
        <w:spacing w:before="240" w:after="240"/>
        <w:rPr>
          <w:color w:val="0F1115"/>
        </w:rPr>
      </w:pPr>
      <w:r>
        <w:rPr>
          <w:color w:val="0F1115"/>
        </w:rPr>
        <w:t>over the 14-day monitoring period for a single machine.</w:t>
      </w:r>
    </w:p>
    <w:p w14:paraId="25769AA6" w14:textId="77777777" w:rsidR="00574620" w:rsidRDefault="00000000">
      <w:pPr>
        <w:shd w:val="clear" w:color="auto" w:fill="FFFFFF"/>
        <w:spacing w:before="240" w:after="240"/>
        <w:rPr>
          <w:color w:val="0F1115"/>
        </w:rPr>
      </w:pPr>
      <w:r>
        <w:rPr>
          <w:color w:val="0F1115"/>
        </w:rPr>
        <w:t xml:space="preserve">To align with the operational assumptions, the savings were then calculated using the site's annual operating duration of 7,344 hours (see section 3.2.3) rather than a full calendar year. The 14-day monitoring window represented 336 operating hours; therefore, the scaling factor becomes: </w:t>
      </w:r>
    </w:p>
    <w:p w14:paraId="5217A433" w14:textId="77777777" w:rsidR="00574620" w:rsidRDefault="00000000">
      <w:pPr>
        <w:shd w:val="clear" w:color="auto" w:fill="FFFFFF"/>
        <w:spacing w:before="240" w:after="240"/>
        <w:jc w:val="center"/>
        <w:rPr>
          <w:color w:val="0F1115"/>
        </w:rPr>
      </w:pPr>
      <m:oMath>
        <m:f>
          <m:fPr>
            <m:ctrlPr>
              <w:rPr>
                <w:rFonts w:ascii="Cambria Math" w:hAnsi="Cambria Math"/>
                <w:color w:val="0F1115"/>
              </w:rPr>
            </m:ctrlPr>
          </m:fPr>
          <m:num>
            <m:r>
              <w:rPr>
                <w:rFonts w:ascii="Cambria Math" w:hAnsi="Cambria Math"/>
                <w:color w:val="0F1115"/>
              </w:rPr>
              <m:t>7344</m:t>
            </m:r>
          </m:num>
          <m:den>
            <m:r>
              <w:rPr>
                <w:rFonts w:ascii="Cambria Math" w:hAnsi="Cambria Math"/>
                <w:color w:val="0F1115"/>
              </w:rPr>
              <m:t>336</m:t>
            </m:r>
          </m:den>
        </m:f>
        <m:r>
          <w:rPr>
            <w:rFonts w:ascii="Cambria Math" w:hAnsi="Cambria Math"/>
            <w:color w:val="0F1115"/>
          </w:rPr>
          <m:t>= 21.86</m:t>
        </m:r>
      </m:oMath>
      <w:r>
        <w:rPr>
          <w:color w:val="0F1115"/>
        </w:rPr>
        <w:t xml:space="preserve">  </w:t>
      </w:r>
    </w:p>
    <w:p w14:paraId="700326D2" w14:textId="77777777" w:rsidR="00574620" w:rsidRDefault="00000000">
      <w:pPr>
        <w:shd w:val="clear" w:color="auto" w:fill="FFFFFF"/>
        <w:spacing w:before="240" w:after="240"/>
        <w:rPr>
          <w:color w:val="0F1115"/>
        </w:rPr>
      </w:pPr>
      <w:r>
        <w:rPr>
          <w:color w:val="0F1115"/>
        </w:rPr>
        <w:t>Applying this gives an estimated annual compressed air saving of:</w:t>
      </w:r>
    </w:p>
    <w:p w14:paraId="43F52E84" w14:textId="77777777" w:rsidR="00574620" w:rsidRDefault="00000000">
      <w:pPr>
        <w:shd w:val="clear" w:color="auto" w:fill="FFFFFF"/>
        <w:spacing w:before="240" w:after="240"/>
        <w:jc w:val="center"/>
        <w:rPr>
          <w:color w:val="0F1115"/>
        </w:rPr>
      </w:pPr>
      <m:oMath>
        <m:r>
          <w:rPr>
            <w:rFonts w:ascii="Cambria Math" w:hAnsi="Cambria Math"/>
            <w:color w:val="0F1115"/>
          </w:rPr>
          <m:t xml:space="preserve">3941* 21.86=86150 </m:t>
        </m:r>
        <m:sSup>
          <m:sSupPr>
            <m:ctrlPr>
              <w:rPr>
                <w:rFonts w:ascii="Cambria Math" w:hAnsi="Cambria Math"/>
                <w:color w:val="0F1115"/>
              </w:rPr>
            </m:ctrlPr>
          </m:sSupPr>
          <m:e>
            <m:r>
              <w:rPr>
                <w:rFonts w:ascii="Cambria Math" w:hAnsi="Cambria Math"/>
                <w:color w:val="0F1115"/>
              </w:rPr>
              <m:t>m</m:t>
            </m:r>
          </m:e>
          <m:sup>
            <m:r>
              <w:rPr>
                <w:rFonts w:ascii="Cambria Math" w:hAnsi="Cambria Math"/>
                <w:color w:val="0F1115"/>
              </w:rPr>
              <m:t>3</m:t>
            </m:r>
          </m:sup>
        </m:sSup>
        <m:r>
          <w:rPr>
            <w:rFonts w:ascii="Cambria Math" w:hAnsi="Cambria Math"/>
            <w:color w:val="0F1115"/>
          </w:rPr>
          <m:t>/ year</m:t>
        </m:r>
      </m:oMath>
      <w:r>
        <w:rPr>
          <w:color w:val="0F1115"/>
        </w:rPr>
        <w:t xml:space="preserve">   </w:t>
      </w:r>
    </w:p>
    <w:p w14:paraId="30064AE8" w14:textId="77777777" w:rsidR="00574620" w:rsidRDefault="00000000">
      <w:pPr>
        <w:shd w:val="clear" w:color="auto" w:fill="FFFFFF"/>
        <w:spacing w:before="240" w:after="240"/>
        <w:rPr>
          <w:color w:val="0F1115"/>
        </w:rPr>
      </w:pPr>
      <w:r>
        <w:rPr>
          <w:color w:val="0F1115"/>
        </w:rPr>
        <w:t>with an associated annual energy reduction of:</w:t>
      </w:r>
    </w:p>
    <w:p w14:paraId="7C746EA9" w14:textId="77777777" w:rsidR="00574620" w:rsidRDefault="00000000">
      <w:pPr>
        <w:shd w:val="clear" w:color="auto" w:fill="FFFFFF"/>
        <w:spacing w:before="240" w:after="240"/>
        <w:jc w:val="center"/>
        <w:rPr>
          <w:color w:val="0F1115"/>
        </w:rPr>
      </w:pPr>
      <m:oMath>
        <m:r>
          <w:rPr>
            <w:rFonts w:ascii="Cambria Math" w:hAnsi="Cambria Math"/>
            <w:color w:val="0F1115"/>
          </w:rPr>
          <m:t>437* 21.86 = 9553 kWh/year</m:t>
        </m:r>
      </m:oMath>
      <w:r>
        <w:rPr>
          <w:color w:val="0F1115"/>
        </w:rPr>
        <w:t xml:space="preserve"> </w:t>
      </w:r>
    </w:p>
    <w:p w14:paraId="19C63512" w14:textId="77777777" w:rsidR="00574620" w:rsidRDefault="00000000">
      <w:pPr>
        <w:shd w:val="clear" w:color="auto" w:fill="FFFFFF"/>
        <w:spacing w:before="240" w:after="240"/>
        <w:rPr>
          <w:color w:val="0F1115"/>
        </w:rPr>
      </w:pPr>
      <w:r>
        <w:rPr>
          <w:color w:val="0F1115"/>
        </w:rPr>
        <w:t>and an estimated annual cost saving of:</w:t>
      </w:r>
    </w:p>
    <w:p w14:paraId="63EEA7C3" w14:textId="77777777" w:rsidR="00574620" w:rsidRDefault="00000000">
      <w:pPr>
        <w:shd w:val="clear" w:color="auto" w:fill="FFFFFF"/>
        <w:spacing w:before="240" w:after="240"/>
        <w:jc w:val="center"/>
        <w:rPr>
          <w:color w:val="0F1115"/>
        </w:rPr>
      </w:pPr>
      <m:oMath>
        <m:r>
          <w:rPr>
            <w:rFonts w:ascii="Cambria Math" w:hAnsi="Cambria Math"/>
            <w:color w:val="0F1115"/>
          </w:rPr>
          <m:t>94* 21.86= £2055 / year</m:t>
        </m:r>
      </m:oMath>
      <w:r>
        <w:rPr>
          <w:color w:val="0F1115"/>
        </w:rPr>
        <w:t xml:space="preserve"> </w:t>
      </w:r>
    </w:p>
    <w:p w14:paraId="55A6D4D5" w14:textId="77777777" w:rsidR="00574620" w:rsidRDefault="00000000">
      <w:pPr>
        <w:shd w:val="clear" w:color="auto" w:fill="FFFFFF"/>
        <w:spacing w:before="240" w:after="240"/>
        <w:rPr>
          <w:color w:val="0F1115"/>
        </w:rPr>
      </w:pPr>
      <w:r>
        <w:rPr>
          <w:color w:val="0F1115"/>
        </w:rPr>
        <w:t>for AM10/36 alone.</w:t>
      </w:r>
    </w:p>
    <w:p w14:paraId="7C3FC5EB" w14:textId="77777777" w:rsidR="00574620" w:rsidRDefault="00000000">
      <w:pPr>
        <w:shd w:val="clear" w:color="auto" w:fill="FFFFFF"/>
        <w:spacing w:before="240" w:after="240"/>
        <w:rPr>
          <w:color w:val="0F1115"/>
        </w:rPr>
      </w:pPr>
      <w:r>
        <w:rPr>
          <w:color w:val="0F1115"/>
        </w:rPr>
        <w:t xml:space="preserve">Using the UK Government conversion factor referenced previously in Section 1.3 (0.177 </w:t>
      </w:r>
      <w:proofErr w:type="spellStart"/>
      <w:r>
        <w:rPr>
          <w:color w:val="0F1115"/>
        </w:rPr>
        <w:t>kgCO₂e</w:t>
      </w:r>
      <w:proofErr w:type="spellEnd"/>
      <w:r>
        <w:rPr>
          <w:color w:val="0F1115"/>
        </w:rPr>
        <w:t>/kWh), the associated annual carbon reduction becomes:</w:t>
      </w:r>
    </w:p>
    <w:p w14:paraId="3598C0B5" w14:textId="77777777" w:rsidR="00574620" w:rsidRDefault="00000000">
      <w:pPr>
        <w:shd w:val="clear" w:color="auto" w:fill="FFFFFF"/>
        <w:spacing w:before="240" w:after="240"/>
        <w:jc w:val="center"/>
        <w:rPr>
          <w:color w:val="0F1115"/>
        </w:rPr>
      </w:pPr>
      <m:oMath>
        <m:r>
          <w:rPr>
            <w:rFonts w:ascii="Cambria Math" w:hAnsi="Cambria Math"/>
            <w:color w:val="0F1115"/>
          </w:rPr>
          <m:t>9553*0.177=1691 kgC</m:t>
        </m:r>
        <m:sSub>
          <m:sSubPr>
            <m:ctrlPr>
              <w:rPr>
                <w:rFonts w:ascii="Cambria Math" w:hAnsi="Cambria Math"/>
                <w:color w:val="0F1115"/>
              </w:rPr>
            </m:ctrlPr>
          </m:sSubPr>
          <m:e>
            <m:r>
              <w:rPr>
                <w:rFonts w:ascii="Cambria Math" w:hAnsi="Cambria Math"/>
                <w:color w:val="0F1115"/>
              </w:rPr>
              <m:t>O</m:t>
            </m:r>
          </m:e>
          <m:sub>
            <m:r>
              <w:rPr>
                <w:rFonts w:ascii="Cambria Math" w:hAnsi="Cambria Math"/>
                <w:color w:val="0F1115"/>
              </w:rPr>
              <m:t>2</m:t>
            </m:r>
          </m:sub>
        </m:sSub>
        <m:r>
          <w:rPr>
            <w:rFonts w:ascii="Cambria Math" w:hAnsi="Cambria Math"/>
            <w:color w:val="0F1115"/>
          </w:rPr>
          <m:t xml:space="preserve"> / year</m:t>
        </m:r>
      </m:oMath>
      <w:r>
        <w:rPr>
          <w:color w:val="0F1115"/>
        </w:rPr>
        <w:t xml:space="preserve">  </w:t>
      </w:r>
    </w:p>
    <w:p w14:paraId="4025AECE" w14:textId="77777777" w:rsidR="00574620" w:rsidRDefault="00000000">
      <w:pPr>
        <w:shd w:val="clear" w:color="auto" w:fill="FFFFFF"/>
        <w:spacing w:before="240" w:after="240"/>
        <w:rPr>
          <w:color w:val="0F1115"/>
        </w:rPr>
      </w:pPr>
      <w:r>
        <w:rPr>
          <w:color w:val="0F1115"/>
        </w:rPr>
        <w:t xml:space="preserve">equivalent to approximately 1.7 tonnes CO₂ per year </w:t>
      </w:r>
    </w:p>
    <w:p w14:paraId="00AFE085" w14:textId="77777777" w:rsidR="00574620" w:rsidRPr="00D6466F" w:rsidRDefault="00000000" w:rsidP="00D6466F">
      <w:pPr>
        <w:pStyle w:val="Heading3"/>
      </w:pPr>
      <w:bookmarkStart w:id="180" w:name="_43ezyq4yhu8c" w:colFirst="0" w:colLast="0"/>
      <w:bookmarkStart w:id="181" w:name="_Toc231142924"/>
      <w:bookmarkEnd w:id="180"/>
      <w:r w:rsidRPr="00D6466F">
        <w:t>5.4.6 Limitations of the Estimate</w:t>
      </w:r>
      <w:bookmarkEnd w:id="181"/>
    </w:p>
    <w:p w14:paraId="7644ECF6" w14:textId="77777777" w:rsidR="00574620" w:rsidRDefault="00000000">
      <w:pPr>
        <w:shd w:val="clear" w:color="auto" w:fill="FFFFFF"/>
        <w:spacing w:before="240" w:after="240"/>
        <w:rPr>
          <w:color w:val="0F1115"/>
        </w:rPr>
      </w:pPr>
      <w:r>
        <w:rPr>
          <w:color w:val="0F1115"/>
        </w:rPr>
        <w:t>These calculations represent an upper-limit estimate based on the assumption that compressed air consumption is broadly proportional to machine-state duration.</w:t>
      </w:r>
    </w:p>
    <w:p w14:paraId="4D437E5F" w14:textId="77777777" w:rsidR="00574620" w:rsidRDefault="00000000">
      <w:pPr>
        <w:shd w:val="clear" w:color="auto" w:fill="FFFFFF"/>
        <w:spacing w:before="240" w:after="240"/>
        <w:rPr>
          <w:color w:val="0F1115"/>
        </w:rPr>
      </w:pPr>
      <w:r>
        <w:rPr>
          <w:color w:val="0F1115"/>
        </w:rPr>
        <w:t xml:space="preserve">In practice, airflow during setup, idle, and alarm conditions may differ from airflow during productive AUTO operation. Nevertheless, the analysis demonstrated that a substantial </w:t>
      </w:r>
      <w:r>
        <w:rPr>
          <w:color w:val="0F1115"/>
        </w:rPr>
        <w:lastRenderedPageBreak/>
        <w:t>quantity of compressed air was consumed during non-productive periods and that automatic isolation through the MP-F module could theoretically reduce compressed air demand, operating cost, and associated CO₂ emissions.</w:t>
      </w:r>
    </w:p>
    <w:p w14:paraId="3153E232" w14:textId="77777777" w:rsidR="00574620" w:rsidRDefault="00000000">
      <w:pPr>
        <w:shd w:val="clear" w:color="auto" w:fill="FFFFFF"/>
        <w:spacing w:before="240" w:after="240"/>
        <w:rPr>
          <w:color w:val="0F1115"/>
        </w:rPr>
      </w:pPr>
      <w:r>
        <w:rPr>
          <w:color w:val="0F1115"/>
        </w:rPr>
        <w:t>This aligned closely with the findings of Setiawan et al. (2025), discussed previously in Section 2.5.2.</w:t>
      </w:r>
    </w:p>
    <w:p w14:paraId="7A197047" w14:textId="77777777" w:rsidR="00574620" w:rsidRPr="00D6466F" w:rsidRDefault="00000000" w:rsidP="00D6466F">
      <w:pPr>
        <w:pStyle w:val="Heading2"/>
      </w:pPr>
      <w:bookmarkStart w:id="182" w:name="_n8idcy2w1zq" w:colFirst="0" w:colLast="0"/>
      <w:bookmarkStart w:id="183" w:name="_Toc231142925"/>
      <w:bookmarkEnd w:id="182"/>
      <w:r w:rsidRPr="00D6466F">
        <w:t>5.5 CUSUM Analysis of System Flow</w:t>
      </w:r>
      <w:bookmarkEnd w:id="183"/>
    </w:p>
    <w:p w14:paraId="3CF54503" w14:textId="77777777" w:rsidR="00574620" w:rsidRDefault="00000000">
      <w:pPr>
        <w:shd w:val="clear" w:color="auto" w:fill="FFFFFF"/>
        <w:spacing w:before="240" w:after="240"/>
        <w:rPr>
          <w:color w:val="0F1115"/>
        </w:rPr>
      </w:pPr>
      <w:r>
        <w:rPr>
          <w:color w:val="0F1115"/>
        </w:rPr>
        <w:t xml:space="preserve">Following the methodology introduced previously in Section 3.2.3, using the EQ2 </w:t>
      </w:r>
      <w:proofErr w:type="spellStart"/>
      <w:r>
        <w:rPr>
          <w:color w:val="0F1115"/>
        </w:rPr>
        <w:t>Airnet</w:t>
      </w:r>
      <w:proofErr w:type="spellEnd"/>
      <w:r>
        <w:rPr>
          <w:color w:val="0F1115"/>
        </w:rPr>
        <w:t xml:space="preserve"> trend graphs and data (see Appendix 24), CUSUM analysis was applied to determine whether the observed reduction in compressor demand represented sustained improvement rather than short-term operational variation. Full CUSUM data is available in Appendix 5. </w:t>
      </w:r>
    </w:p>
    <w:p w14:paraId="28654940" w14:textId="77777777" w:rsidR="00574620" w:rsidRDefault="00000000">
      <w:pPr>
        <w:shd w:val="clear" w:color="auto" w:fill="FFFFFF"/>
        <w:spacing w:before="240" w:after="240"/>
        <w:rPr>
          <w:color w:val="0F1115"/>
        </w:rPr>
      </w:pPr>
      <w:r>
        <w:rPr>
          <w:color w:val="0F1115"/>
        </w:rPr>
        <w:t>October 2025 was selected as the baseline period because it represented stable pre-intervention operation prior to remediation.</w:t>
      </w:r>
    </w:p>
    <w:p w14:paraId="50B7E8D3" w14:textId="77777777" w:rsidR="00574620" w:rsidRDefault="00000000">
      <w:pPr>
        <w:shd w:val="clear" w:color="auto" w:fill="FFFFFF"/>
        <w:spacing w:before="240" w:after="240"/>
        <w:rPr>
          <w:color w:val="0F1115"/>
        </w:rPr>
      </w:pPr>
      <w:r>
        <w:rPr>
          <w:color w:val="0F1115"/>
        </w:rPr>
        <w:t>The baseline mean flow was:</w:t>
      </w:r>
    </w:p>
    <w:p w14:paraId="3A6BD8EB" w14:textId="77777777" w:rsidR="00574620" w:rsidRDefault="00000000">
      <w:pPr>
        <w:shd w:val="clear" w:color="auto" w:fill="FFFFFF"/>
        <w:spacing w:before="240" w:after="240"/>
        <w:rPr>
          <w:color w:val="0F1115"/>
        </w:rPr>
      </w:pPr>
      <m:oMathPara>
        <m:oMath>
          <m:sSub>
            <m:sSubPr>
              <m:ctrlPr>
                <w:rPr>
                  <w:rFonts w:ascii="Cambria Math" w:hAnsi="Cambria Math"/>
                  <w:color w:val="0F1115"/>
                </w:rPr>
              </m:ctrlPr>
            </m:sSubPr>
            <m:e>
              <m:r>
                <w:rPr>
                  <w:rFonts w:ascii="Cambria Math" w:hAnsi="Cambria Math"/>
                </w:rPr>
                <m:t>μ</m:t>
              </m:r>
            </m:e>
            <m:sub>
              <m:r>
                <w:rPr>
                  <w:rFonts w:ascii="Cambria Math" w:hAnsi="Cambria Math"/>
                  <w:color w:val="0F1115"/>
                </w:rPr>
                <m:t>o</m:t>
              </m:r>
            </m:sub>
          </m:sSub>
          <m:r>
            <w:rPr>
              <w:rFonts w:ascii="Cambria Math" w:hAnsi="Cambria Math"/>
              <w:color w:val="0F1115"/>
            </w:rPr>
            <m:t>=422 l/s</m:t>
          </m:r>
        </m:oMath>
      </m:oMathPara>
    </w:p>
    <w:p w14:paraId="566D8949" w14:textId="77777777" w:rsidR="00574620" w:rsidRDefault="00000000">
      <w:pPr>
        <w:shd w:val="clear" w:color="auto" w:fill="FFFFFF"/>
        <w:spacing w:before="240" w:after="240"/>
        <w:rPr>
          <w:color w:val="0F1115"/>
        </w:rPr>
      </w:pPr>
      <w:r>
        <w:rPr>
          <w:color w:val="0F1115"/>
        </w:rPr>
        <w:t>CUSUM values were calculated using the cumulative deviation between measured flow and the baseline mean, as described previously in Section 3.2.3.</w:t>
      </w:r>
    </w:p>
    <w:p w14:paraId="43388E29" w14:textId="77777777" w:rsidR="00574620" w:rsidRDefault="00000000">
      <w:pPr>
        <w:shd w:val="clear" w:color="auto" w:fill="FFFFFF"/>
        <w:spacing w:before="240" w:after="240"/>
        <w:rPr>
          <w:color w:val="0F1115"/>
        </w:rPr>
      </w:pPr>
      <w:r>
        <w:rPr>
          <w:noProof/>
          <w:color w:val="0F1115"/>
        </w:rPr>
        <w:drawing>
          <wp:inline distT="114300" distB="114300" distL="114300" distR="114300" wp14:anchorId="640CD915" wp14:editId="5BF0D870">
            <wp:extent cx="5734050" cy="2921315"/>
            <wp:effectExtent l="0" t="0" r="0" b="0"/>
            <wp:docPr id="131" name="image132.png"/>
            <wp:cNvGraphicFramePr/>
            <a:graphic xmlns:a="http://schemas.openxmlformats.org/drawingml/2006/main">
              <a:graphicData uri="http://schemas.openxmlformats.org/drawingml/2006/picture">
                <pic:pic xmlns:pic="http://schemas.openxmlformats.org/drawingml/2006/picture">
                  <pic:nvPicPr>
                    <pic:cNvPr id="0" name="image132.png"/>
                    <pic:cNvPicPr preferRelativeResize="0"/>
                  </pic:nvPicPr>
                  <pic:blipFill>
                    <a:blip r:embed="rId49"/>
                    <a:srcRect/>
                    <a:stretch>
                      <a:fillRect/>
                    </a:stretch>
                  </pic:blipFill>
                  <pic:spPr>
                    <a:xfrm>
                      <a:off x="0" y="0"/>
                      <a:ext cx="5734050" cy="2921315"/>
                    </a:xfrm>
                    <a:prstGeom prst="rect">
                      <a:avLst/>
                    </a:prstGeom>
                    <a:ln/>
                  </pic:spPr>
                </pic:pic>
              </a:graphicData>
            </a:graphic>
          </wp:inline>
        </w:drawing>
      </w:r>
    </w:p>
    <w:p w14:paraId="6BB29029" w14:textId="35F5273F" w:rsidR="00574620" w:rsidRDefault="00000000" w:rsidP="00D6466F">
      <w:pPr>
        <w:pStyle w:val="Heading5"/>
      </w:pPr>
      <w:bookmarkStart w:id="184" w:name="_Toc231145062"/>
      <w:r>
        <w:lastRenderedPageBreak/>
        <w:t>Figure 24</w:t>
      </w:r>
      <w:r w:rsidR="00D6466F">
        <w:t>:</w:t>
      </w:r>
      <w:r>
        <w:t xml:space="preserve"> CUSUM chart of total flow (l/s) relative to October </w:t>
      </w:r>
      <w:proofErr w:type="gramStart"/>
      <w:r>
        <w:t>2025  (</w:t>
      </w:r>
      <w:proofErr w:type="gramEnd"/>
      <m:oMath>
        <m:sSub>
          <m:sSubPr>
            <m:ctrlPr>
              <w:rPr>
                <w:rFonts w:ascii="Cambria Math" w:hAnsi="Cambria Math"/>
              </w:rPr>
            </m:ctrlPr>
          </m:sSubPr>
          <m:e>
            <m:r>
              <w:rPr>
                <w:rFonts w:ascii="Cambria Math" w:hAnsi="Cambria Math"/>
              </w:rPr>
              <m:t>μ</m:t>
            </m:r>
          </m:e>
          <m:sub>
            <m:r>
              <w:rPr>
                <w:rFonts w:ascii="Cambria Math" w:hAnsi="Cambria Math"/>
              </w:rPr>
              <m:t>0</m:t>
            </m:r>
          </m:sub>
        </m:sSub>
        <m:r>
          <w:rPr>
            <w:rFonts w:ascii="Cambria Math" w:hAnsi="Cambria Math"/>
          </w:rPr>
          <m:t>=422)</m:t>
        </m:r>
      </m:oMath>
      <w:bookmarkEnd w:id="184"/>
    </w:p>
    <w:p w14:paraId="3C5169DC" w14:textId="77777777" w:rsidR="00574620" w:rsidRPr="00D6466F" w:rsidRDefault="00000000" w:rsidP="00D6466F">
      <w:pPr>
        <w:pStyle w:val="Heading3"/>
      </w:pPr>
      <w:bookmarkStart w:id="185" w:name="_9uzhip31w32r" w:colFirst="0" w:colLast="0"/>
      <w:bookmarkStart w:id="186" w:name="_Toc231142926"/>
      <w:bookmarkEnd w:id="185"/>
      <w:r w:rsidRPr="00D6466F">
        <w:t>5.5.1 Results and Interpretation</w:t>
      </w:r>
      <w:bookmarkEnd w:id="186"/>
    </w:p>
    <w:p w14:paraId="1A56E53B" w14:textId="77777777" w:rsidR="00574620" w:rsidRDefault="00000000">
      <w:pPr>
        <w:shd w:val="clear" w:color="auto" w:fill="FFFFFF"/>
        <w:spacing w:before="240" w:after="240"/>
        <w:rPr>
          <w:color w:val="0F1115"/>
        </w:rPr>
      </w:pPr>
      <w:r>
        <w:rPr>
          <w:color w:val="0F1115"/>
        </w:rPr>
        <w:t>The October baseline displayed relatively stable variation around the mean trend, representing normal system operation.</w:t>
      </w:r>
    </w:p>
    <w:p w14:paraId="12A4C6C7" w14:textId="77777777" w:rsidR="00574620" w:rsidRDefault="00000000">
      <w:pPr>
        <w:shd w:val="clear" w:color="auto" w:fill="FFFFFF"/>
        <w:spacing w:before="240" w:after="240"/>
        <w:rPr>
          <w:color w:val="0F1115"/>
        </w:rPr>
      </w:pPr>
      <w:r>
        <w:rPr>
          <w:rFonts w:ascii="Arial Unicode MS" w:eastAsia="Arial Unicode MS" w:hAnsi="Arial Unicode MS" w:cs="Arial Unicode MS"/>
          <w:color w:val="0F1115"/>
        </w:rPr>
        <w:t>In contrast, March 2026 showed a sustained downward cumulative deviation, reaching approximately −321 by the end of the monitoring period. This indicated that system flow remained consistently below the October baseline following completion of a significant proportion of the remediation work discussed previously in Section 5.1.</w:t>
      </w:r>
    </w:p>
    <w:p w14:paraId="566A7890" w14:textId="77777777" w:rsidR="00574620" w:rsidRDefault="00000000">
      <w:pPr>
        <w:shd w:val="clear" w:color="auto" w:fill="FFFFFF"/>
        <w:spacing w:before="240" w:after="240"/>
        <w:rPr>
          <w:color w:val="0F1115"/>
        </w:rPr>
      </w:pPr>
      <w:r>
        <w:rPr>
          <w:color w:val="0F1115"/>
        </w:rPr>
        <w:t>Across the monitoring period, this value corresponded to an estimated average flow reduction of approximately 23 l/s relative to baseline conditions. This aligned closely with the compressor analysis presented previously in Section 5.3, where March also produced the largest reduction in compressor power demand.</w:t>
      </w:r>
    </w:p>
    <w:p w14:paraId="4DA015F6" w14:textId="77777777" w:rsidR="00574620" w:rsidRDefault="00000000">
      <w:pPr>
        <w:shd w:val="clear" w:color="auto" w:fill="FFFFFF"/>
        <w:spacing w:before="240" w:after="240"/>
        <w:rPr>
          <w:color w:val="0F1115"/>
        </w:rPr>
      </w:pPr>
      <w:r>
        <w:rPr>
          <w:rFonts w:ascii="Arial Unicode MS" w:eastAsia="Arial Unicode MS" w:hAnsi="Arial Unicode MS" w:cs="Arial Unicode MS"/>
          <w:color w:val="0F1115"/>
        </w:rPr>
        <w:t>During April 2026, the CUSUM trend stabilised at approximately −291 cumulative deviation units. This likely reflected a combination of continued remediation savings and increased production demand associated with the addition of five new Star CNC machines.</w:t>
      </w:r>
    </w:p>
    <w:p w14:paraId="11775C8E" w14:textId="77777777" w:rsidR="00574620" w:rsidRDefault="00000000">
      <w:pPr>
        <w:shd w:val="clear" w:color="auto" w:fill="FFFFFF"/>
        <w:spacing w:before="240" w:after="240"/>
        <w:rPr>
          <w:color w:val="0F1115"/>
        </w:rPr>
      </w:pPr>
      <w:r>
        <w:rPr>
          <w:color w:val="0F1115"/>
        </w:rPr>
        <w:t>Importantly, despite the increased system demand, the April trend remained below the original October baseline, suggesting that the remediation programme continued to provide a measurable net reduction in compressed air demand.</w:t>
      </w:r>
    </w:p>
    <w:p w14:paraId="2B26736D" w14:textId="77777777" w:rsidR="00574620" w:rsidRDefault="00000000">
      <w:pPr>
        <w:shd w:val="clear" w:color="auto" w:fill="FFFFFF"/>
        <w:spacing w:before="240" w:after="240"/>
        <w:rPr>
          <w:color w:val="0F1115"/>
        </w:rPr>
      </w:pPr>
      <w:r>
        <w:rPr>
          <w:color w:val="0F1115"/>
        </w:rPr>
        <w:t>The NC4 pressure reductions described in Section 5.2 were implemented after the April monitoring period and are therefore not reflected within the CUSUM results.</w:t>
      </w:r>
    </w:p>
    <w:p w14:paraId="7D26ED24" w14:textId="77777777" w:rsidR="00574620" w:rsidRPr="00D6466F" w:rsidRDefault="00000000" w:rsidP="00D6466F">
      <w:pPr>
        <w:pStyle w:val="Heading3"/>
      </w:pPr>
      <w:bookmarkStart w:id="187" w:name="_wqrkmq6lmp42" w:colFirst="0" w:colLast="0"/>
      <w:bookmarkStart w:id="188" w:name="_Toc231142927"/>
      <w:bookmarkEnd w:id="187"/>
      <w:r w:rsidRPr="00D6466F">
        <w:t>5.5.2 Limitations</w:t>
      </w:r>
      <w:bookmarkEnd w:id="188"/>
    </w:p>
    <w:p w14:paraId="59648865" w14:textId="77777777" w:rsidR="00574620" w:rsidRDefault="00000000">
      <w:pPr>
        <w:shd w:val="clear" w:color="auto" w:fill="FFFFFF"/>
        <w:spacing w:before="240" w:after="240"/>
        <w:rPr>
          <w:color w:val="0F1115"/>
        </w:rPr>
      </w:pPr>
      <w:r>
        <w:rPr>
          <w:color w:val="0F1115"/>
        </w:rPr>
        <w:t>Several limitations apply to this analysis.</w:t>
      </w:r>
    </w:p>
    <w:p w14:paraId="00D17086" w14:textId="77777777" w:rsidR="00574620" w:rsidRDefault="00000000">
      <w:pPr>
        <w:shd w:val="clear" w:color="auto" w:fill="FFFFFF"/>
        <w:spacing w:before="240" w:after="240"/>
        <w:rPr>
          <w:color w:val="0F1115"/>
        </w:rPr>
      </w:pPr>
      <w:r>
        <w:rPr>
          <w:color w:val="0F1115"/>
        </w:rPr>
        <w:t>Production output was not normalised during the monitoring period, meaning variations in manufacturing activity directly influenced system flow demand. In addition, only March and April 2026 were analysed post-intervention. A longer monitoring period would provide stronger evidence of long-term system performance.</w:t>
      </w:r>
    </w:p>
    <w:p w14:paraId="7DD67262" w14:textId="77777777" w:rsidR="00574620" w:rsidRDefault="00000000">
      <w:pPr>
        <w:shd w:val="clear" w:color="auto" w:fill="FFFFFF"/>
        <w:spacing w:before="240" w:after="240"/>
        <w:rPr>
          <w:color w:val="0F1115"/>
        </w:rPr>
      </w:pPr>
      <w:r>
        <w:rPr>
          <w:color w:val="0F1115"/>
        </w:rPr>
        <w:t>Nevertheless, the sustained negative CUSUM drift observed during March provided strong evidence that the remediation programme reduced compressed air demand in the system.</w:t>
      </w:r>
    </w:p>
    <w:p w14:paraId="26EF122A" w14:textId="77777777" w:rsidR="00574620" w:rsidRDefault="00000000" w:rsidP="00D6466F">
      <w:pPr>
        <w:pStyle w:val="Heading2"/>
      </w:pPr>
      <w:bookmarkStart w:id="189" w:name="_ka0eb2u4heec" w:colFirst="0" w:colLast="0"/>
      <w:bookmarkStart w:id="190" w:name="_Toc231142928"/>
      <w:bookmarkEnd w:id="189"/>
      <w:r>
        <w:lastRenderedPageBreak/>
        <w:t>5.6 Consolidated Energy, Cost and CO</w:t>
      </w:r>
      <w:r>
        <w:rPr>
          <w:rFonts w:ascii="Cambria Math" w:hAnsi="Cambria Math" w:cs="Cambria Math"/>
        </w:rPr>
        <w:t>₂</w:t>
      </w:r>
      <w:r>
        <w:t xml:space="preserve"> Savings</w:t>
      </w:r>
      <w:bookmarkEnd w:id="190"/>
    </w:p>
    <w:p w14:paraId="3C989E50" w14:textId="77777777" w:rsidR="00574620" w:rsidRPr="00D6466F" w:rsidRDefault="00000000" w:rsidP="00D6466F">
      <w:pPr>
        <w:pStyle w:val="Heading3"/>
      </w:pPr>
      <w:bookmarkStart w:id="191" w:name="_u4en3vvyzcsw" w:colFirst="0" w:colLast="0"/>
      <w:bookmarkStart w:id="192" w:name="_Toc231142929"/>
      <w:bookmarkEnd w:id="191"/>
      <w:r w:rsidRPr="00D6466F">
        <w:t>5.6.1 Directly Identified Savings</w:t>
      </w:r>
      <w:bookmarkEnd w:id="192"/>
    </w:p>
    <w:p w14:paraId="45FE40B9" w14:textId="77777777" w:rsidR="00574620" w:rsidRDefault="00000000">
      <w:pPr>
        <w:shd w:val="clear" w:color="auto" w:fill="FFFFFF"/>
        <w:spacing w:before="240" w:after="240"/>
        <w:rPr>
          <w:color w:val="0F1115"/>
        </w:rPr>
      </w:pPr>
      <w:r>
        <w:rPr>
          <w:color w:val="0F1115"/>
        </w:rPr>
        <w:t>The validated savings directly linked to completed interventions are summarised in Table 17.</w:t>
      </w:r>
    </w:p>
    <w:p w14:paraId="4605D4FF" w14:textId="77777777" w:rsidR="00574620" w:rsidRDefault="00000000">
      <w:pPr>
        <w:shd w:val="clear" w:color="auto" w:fill="FFFFFF"/>
        <w:spacing w:before="240" w:after="240"/>
        <w:rPr>
          <w:color w:val="0F1115"/>
        </w:rPr>
      </w:pPr>
      <w:r>
        <w:rPr>
          <w:noProof/>
          <w:color w:val="0F1115"/>
        </w:rPr>
        <w:drawing>
          <wp:inline distT="114300" distB="114300" distL="114300" distR="114300" wp14:anchorId="41AC2A69" wp14:editId="04E3E34D">
            <wp:extent cx="4953000" cy="1933575"/>
            <wp:effectExtent l="0" t="0" r="0" b="0"/>
            <wp:docPr id="3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50"/>
                    <a:srcRect/>
                    <a:stretch>
                      <a:fillRect/>
                    </a:stretch>
                  </pic:blipFill>
                  <pic:spPr>
                    <a:xfrm>
                      <a:off x="0" y="0"/>
                      <a:ext cx="4953000" cy="1933575"/>
                    </a:xfrm>
                    <a:prstGeom prst="rect">
                      <a:avLst/>
                    </a:prstGeom>
                    <a:ln/>
                  </pic:spPr>
                </pic:pic>
              </a:graphicData>
            </a:graphic>
          </wp:inline>
        </w:drawing>
      </w:r>
    </w:p>
    <w:p w14:paraId="68C901AB" w14:textId="77777777" w:rsidR="00574620" w:rsidRDefault="00000000" w:rsidP="00D6466F">
      <w:pPr>
        <w:pStyle w:val="Heading4"/>
      </w:pPr>
      <w:bookmarkStart w:id="193" w:name="_Toc231143669"/>
      <w:r>
        <w:t>Table 17: Directly identified savings achieved by April 2026.</w:t>
      </w:r>
      <w:bookmarkEnd w:id="193"/>
    </w:p>
    <w:p w14:paraId="0251DE75" w14:textId="77777777" w:rsidR="00574620" w:rsidRDefault="00000000">
      <w:pPr>
        <w:shd w:val="clear" w:color="auto" w:fill="FFFFFF"/>
        <w:spacing w:before="240" w:after="240"/>
        <w:rPr>
          <w:color w:val="0F1115"/>
        </w:rPr>
      </w:pPr>
      <w:r>
        <w:rPr>
          <w:color w:val="0F1115"/>
        </w:rPr>
        <w:t>These values represent savings directly associated with completed corrective actions and do not include broader estimates of compressor demand reduction.</w:t>
      </w:r>
    </w:p>
    <w:p w14:paraId="19CFE01C" w14:textId="77777777" w:rsidR="00574620" w:rsidRPr="00D6466F" w:rsidRDefault="00000000" w:rsidP="00D6466F">
      <w:pPr>
        <w:pStyle w:val="Heading3"/>
      </w:pPr>
      <w:bookmarkStart w:id="194" w:name="_y3mfi0e0ss7c" w:colFirst="0" w:colLast="0"/>
      <w:bookmarkStart w:id="195" w:name="_Toc231142930"/>
      <w:bookmarkEnd w:id="194"/>
      <w:r w:rsidRPr="00D6466F">
        <w:t>5.6.2 Observed Compressor Demand Reduction</w:t>
      </w:r>
      <w:bookmarkEnd w:id="195"/>
    </w:p>
    <w:p w14:paraId="504809AF" w14:textId="5A6B0BFD" w:rsidR="00574620" w:rsidRPr="00C60FBB" w:rsidRDefault="00C60FBB">
      <w:pPr>
        <w:shd w:val="clear" w:color="auto" w:fill="FFFFFF"/>
        <w:spacing w:before="240" w:after="240"/>
        <w:rPr>
          <w:color w:val="0F1115"/>
        </w:rPr>
      </w:pPr>
      <w:r>
        <w:rPr>
          <w:noProof/>
        </w:rPr>
        <w:drawing>
          <wp:anchor distT="114300" distB="114300" distL="114300" distR="114300" simplePos="0" relativeHeight="251668480" behindDoc="0" locked="0" layoutInCell="1" hidden="0" allowOverlap="1" wp14:anchorId="3593BCB1" wp14:editId="291010AE">
            <wp:simplePos x="0" y="0"/>
            <wp:positionH relativeFrom="margin">
              <wp:align>left</wp:align>
            </wp:positionH>
            <wp:positionV relativeFrom="paragraph">
              <wp:posOffset>107950</wp:posOffset>
            </wp:positionV>
            <wp:extent cx="2742565" cy="2559050"/>
            <wp:effectExtent l="0" t="0" r="635" b="0"/>
            <wp:wrapSquare wrapText="bothSides" distT="114300" distB="114300" distL="114300" distR="114300"/>
            <wp:docPr id="3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51"/>
                    <a:srcRect/>
                    <a:stretch>
                      <a:fillRect/>
                    </a:stretch>
                  </pic:blipFill>
                  <pic:spPr>
                    <a:xfrm>
                      <a:off x="0" y="0"/>
                      <a:ext cx="2744886" cy="2561216"/>
                    </a:xfrm>
                    <a:prstGeom prst="rect">
                      <a:avLst/>
                    </a:prstGeom>
                    <a:ln/>
                  </pic:spPr>
                </pic:pic>
              </a:graphicData>
            </a:graphic>
            <wp14:sizeRelV relativeFrom="margin">
              <wp14:pctHeight>0</wp14:pctHeight>
            </wp14:sizeRelV>
          </wp:anchor>
        </w:drawing>
      </w:r>
      <w:r w:rsidR="00000000">
        <w:rPr>
          <w:color w:val="0F1115"/>
        </w:rPr>
        <w:t xml:space="preserve">Compressor controller data presented previously in Section 5.3 showed a reduction in average compressor power demand from 291 kW to 228.6 kW between October 2025 and April 2026.If representative of typical operating conditions throughout the year, this observed reduction could correspond to the estimated annual values shown in Table </w:t>
      </w:r>
      <w:proofErr w:type="gramStart"/>
      <w:r w:rsidR="00000000">
        <w:rPr>
          <w:color w:val="0F1115"/>
        </w:rPr>
        <w:t>18..</w:t>
      </w:r>
      <w:proofErr w:type="gramEnd"/>
      <w:r w:rsidR="00000000">
        <w:rPr>
          <w:color w:val="0F1115"/>
        </w:rPr>
        <w:t xml:space="preserve"> </w:t>
      </w:r>
    </w:p>
    <w:p w14:paraId="76A860BA" w14:textId="77777777" w:rsidR="00574620" w:rsidRDefault="00574620">
      <w:pPr>
        <w:shd w:val="clear" w:color="auto" w:fill="FFFFFF"/>
        <w:spacing w:before="240" w:after="240"/>
        <w:rPr>
          <w:color w:val="0F1115"/>
        </w:rPr>
      </w:pPr>
    </w:p>
    <w:p w14:paraId="3B9AEF16" w14:textId="77777777" w:rsidR="00574620" w:rsidRDefault="00574620" w:rsidP="00D6466F">
      <w:pPr>
        <w:pStyle w:val="Heading4"/>
      </w:pPr>
    </w:p>
    <w:p w14:paraId="41D2FA08" w14:textId="77777777" w:rsidR="00574620" w:rsidRDefault="00000000" w:rsidP="00D6466F">
      <w:pPr>
        <w:pStyle w:val="Heading4"/>
        <w:rPr>
          <w:i/>
          <w:iCs/>
        </w:rPr>
      </w:pPr>
      <w:bookmarkStart w:id="196" w:name="_Toc231143670"/>
      <w:r>
        <w:rPr>
          <w:i/>
          <w:iCs/>
        </w:rPr>
        <w:t>Table 18: Observed reduction in compressor demand between October 2025 and April 2026.</w:t>
      </w:r>
      <w:bookmarkEnd w:id="196"/>
    </w:p>
    <w:p w14:paraId="55CED2FB" w14:textId="77777777" w:rsidR="00574620" w:rsidRDefault="00000000">
      <w:pPr>
        <w:shd w:val="clear" w:color="auto" w:fill="FFFFFF"/>
        <w:spacing w:before="240" w:after="240"/>
        <w:rPr>
          <w:color w:val="0F1115"/>
        </w:rPr>
      </w:pPr>
      <w:r>
        <w:rPr>
          <w:color w:val="0F1115"/>
        </w:rPr>
        <w:t xml:space="preserve">These values likely represent the combined effects of remediation activity, operational variation, production changes, and wider optimisation measures. Therefore, they are presented separately from the directly validated intervention savings shown previously in Table 17. </w:t>
      </w:r>
    </w:p>
    <w:p w14:paraId="7A80CB5C" w14:textId="77777777" w:rsidR="00574620" w:rsidRPr="00D6466F" w:rsidRDefault="00000000" w:rsidP="00D6466F">
      <w:pPr>
        <w:pStyle w:val="Heading3"/>
      </w:pPr>
      <w:bookmarkStart w:id="197" w:name="_ytqaajkerrej" w:colFirst="0" w:colLast="0"/>
      <w:bookmarkStart w:id="198" w:name="_Toc231142931"/>
      <w:bookmarkEnd w:id="197"/>
      <w:r w:rsidRPr="00D6466F">
        <w:lastRenderedPageBreak/>
        <w:t>5.6.3 Remaining and Future Savings Opportunities</w:t>
      </w:r>
      <w:bookmarkEnd w:id="198"/>
    </w:p>
    <w:p w14:paraId="49B64475" w14:textId="77777777" w:rsidR="00AB143D" w:rsidRDefault="00000000" w:rsidP="00AB143D">
      <w:r>
        <w:t>Further savings remain available through completion of the remaining leak remediation work and potential implementation of automatic isolation valves.</w:t>
      </w:r>
      <w:r>
        <w:rPr>
          <w:noProof/>
        </w:rPr>
        <w:drawing>
          <wp:inline distT="114300" distB="114300" distL="114300" distR="114300" wp14:anchorId="3614A224" wp14:editId="509D103A">
            <wp:extent cx="5486400" cy="1905000"/>
            <wp:effectExtent l="0" t="0" r="0" b="0"/>
            <wp:docPr id="105"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referRelativeResize="0"/>
                  </pic:nvPicPr>
                  <pic:blipFill>
                    <a:blip r:embed="rId52"/>
                    <a:srcRect/>
                    <a:stretch>
                      <a:fillRect/>
                    </a:stretch>
                  </pic:blipFill>
                  <pic:spPr>
                    <a:xfrm>
                      <a:off x="0" y="0"/>
                      <a:ext cx="5486400" cy="1905000"/>
                    </a:xfrm>
                    <a:prstGeom prst="rect">
                      <a:avLst/>
                    </a:prstGeom>
                    <a:ln/>
                  </pic:spPr>
                </pic:pic>
              </a:graphicData>
            </a:graphic>
          </wp:inline>
        </w:drawing>
      </w:r>
    </w:p>
    <w:p w14:paraId="3A068301" w14:textId="1CA6E545" w:rsidR="00574620" w:rsidRPr="00AB143D" w:rsidRDefault="00000000" w:rsidP="00AB143D">
      <w:pPr>
        <w:pStyle w:val="Heading4"/>
      </w:pPr>
      <w:bookmarkStart w:id="199" w:name="_Toc231143671"/>
      <w:r w:rsidRPr="00AB143D">
        <w:t>Table 19: Remaining theoretical compressed air optimisation potential.</w:t>
      </w:r>
      <w:bookmarkEnd w:id="199"/>
    </w:p>
    <w:p w14:paraId="26DC9D80" w14:textId="77777777" w:rsidR="00574620" w:rsidRDefault="00000000">
      <w:pPr>
        <w:shd w:val="clear" w:color="auto" w:fill="FFFFFF"/>
        <w:spacing w:before="240" w:after="240"/>
        <w:rPr>
          <w:color w:val="0F1115"/>
        </w:rPr>
      </w:pPr>
      <w:r>
        <w:rPr>
          <w:color w:val="0F1115"/>
        </w:rPr>
        <w:t>The automatic isolation values are based on derivations from the AM10/36 monitoring trial presented in Section 5.4 and therefore represent an upper-bound theoretical estimate rather than a validated site-wide saving.</w:t>
      </w:r>
    </w:p>
    <w:p w14:paraId="7892ECB2" w14:textId="77777777" w:rsidR="00574620" w:rsidRPr="00D6466F" w:rsidRDefault="00000000" w:rsidP="00D6466F">
      <w:pPr>
        <w:pStyle w:val="Heading3"/>
      </w:pPr>
      <w:bookmarkStart w:id="200" w:name="_5033ayz7esi2" w:colFirst="0" w:colLast="0"/>
      <w:bookmarkStart w:id="201" w:name="_Toc231142932"/>
      <w:bookmarkEnd w:id="200"/>
      <w:r w:rsidRPr="00D6466F">
        <w:t>5.6.4 Environmental savings and opportunities</w:t>
      </w:r>
      <w:bookmarkEnd w:id="201"/>
    </w:p>
    <w:p w14:paraId="378F6785" w14:textId="77777777" w:rsidR="00574620" w:rsidRDefault="00000000">
      <w:pPr>
        <w:shd w:val="clear" w:color="auto" w:fill="FFFFFF"/>
        <w:spacing w:before="240" w:after="240"/>
        <w:rPr>
          <w:color w:val="0F1115"/>
        </w:rPr>
      </w:pPr>
      <w:r>
        <w:rPr>
          <w:color w:val="0F1115"/>
        </w:rPr>
        <w:t>To provide environmental context, the estimated CO₂ reductions were converted into equivalent tree-planting values using an approximate absorption rate of 15 kg CO₂ per tree per year (Franklin Jr and Pindyck, 2024). This aligns with the statement discussed earlier in section 1.3.</w:t>
      </w:r>
      <w:r>
        <w:rPr>
          <w:noProof/>
        </w:rPr>
        <w:drawing>
          <wp:anchor distT="114300" distB="114300" distL="114300" distR="114300" simplePos="0" relativeHeight="251669504" behindDoc="0" locked="0" layoutInCell="1" hidden="0" allowOverlap="1" wp14:anchorId="3484500C" wp14:editId="52FFA111">
            <wp:simplePos x="0" y="0"/>
            <wp:positionH relativeFrom="column">
              <wp:posOffset>238125</wp:posOffset>
            </wp:positionH>
            <wp:positionV relativeFrom="paragraph">
              <wp:posOffset>1257300</wp:posOffset>
            </wp:positionV>
            <wp:extent cx="4743450" cy="1676400"/>
            <wp:effectExtent l="0" t="0" r="0" b="0"/>
            <wp:wrapSquare wrapText="bothSides" distT="114300" distB="114300" distL="114300" distR="114300"/>
            <wp:docPr id="53"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53"/>
                    <a:srcRect/>
                    <a:stretch>
                      <a:fillRect/>
                    </a:stretch>
                  </pic:blipFill>
                  <pic:spPr>
                    <a:xfrm>
                      <a:off x="0" y="0"/>
                      <a:ext cx="4743450" cy="1676400"/>
                    </a:xfrm>
                    <a:prstGeom prst="rect">
                      <a:avLst/>
                    </a:prstGeom>
                    <a:ln/>
                  </pic:spPr>
                </pic:pic>
              </a:graphicData>
            </a:graphic>
          </wp:anchor>
        </w:drawing>
      </w:r>
    </w:p>
    <w:p w14:paraId="138320BA" w14:textId="77777777" w:rsidR="00574620" w:rsidRDefault="00574620">
      <w:pPr>
        <w:shd w:val="clear" w:color="auto" w:fill="FFFFFF"/>
        <w:spacing w:before="240" w:after="240"/>
        <w:rPr>
          <w:i/>
          <w:iCs/>
          <w:color w:val="0F1115"/>
        </w:rPr>
      </w:pPr>
    </w:p>
    <w:p w14:paraId="288B3705" w14:textId="77777777" w:rsidR="00574620" w:rsidRDefault="00574620">
      <w:pPr>
        <w:shd w:val="clear" w:color="auto" w:fill="FFFFFF"/>
        <w:spacing w:before="240" w:after="240"/>
        <w:rPr>
          <w:i/>
          <w:iCs/>
          <w:color w:val="0F1115"/>
        </w:rPr>
      </w:pPr>
    </w:p>
    <w:p w14:paraId="7FCA7E2C" w14:textId="77777777" w:rsidR="00574620" w:rsidRDefault="00574620">
      <w:pPr>
        <w:shd w:val="clear" w:color="auto" w:fill="FFFFFF"/>
        <w:spacing w:before="240" w:after="240"/>
        <w:rPr>
          <w:i/>
          <w:iCs/>
          <w:color w:val="0F1115"/>
        </w:rPr>
      </w:pPr>
    </w:p>
    <w:p w14:paraId="16576981" w14:textId="77777777" w:rsidR="00574620" w:rsidRDefault="00574620">
      <w:pPr>
        <w:shd w:val="clear" w:color="auto" w:fill="FFFFFF"/>
        <w:spacing w:before="240" w:after="240"/>
        <w:rPr>
          <w:i/>
          <w:iCs/>
          <w:color w:val="0F1115"/>
        </w:rPr>
      </w:pPr>
    </w:p>
    <w:p w14:paraId="327735BB" w14:textId="77777777" w:rsidR="00574620" w:rsidRDefault="00574620" w:rsidP="00D6466F">
      <w:pPr>
        <w:pStyle w:val="Heading4"/>
      </w:pPr>
    </w:p>
    <w:p w14:paraId="38490AA2" w14:textId="77777777" w:rsidR="00D6466F" w:rsidRDefault="00D6466F" w:rsidP="00D6466F">
      <w:pPr>
        <w:pStyle w:val="Heading4"/>
      </w:pPr>
    </w:p>
    <w:p w14:paraId="225525CC" w14:textId="609E69AD" w:rsidR="00574620" w:rsidRDefault="00000000" w:rsidP="00D6466F">
      <w:pPr>
        <w:pStyle w:val="Heading4"/>
      </w:pPr>
      <w:bookmarkStart w:id="202" w:name="_Toc231143672"/>
      <w:r>
        <w:t>Table 20: Equivalent annual carbon reduction expressed as trees planted.</w:t>
      </w:r>
      <w:bookmarkEnd w:id="202"/>
    </w:p>
    <w:p w14:paraId="3797B4F0" w14:textId="77777777" w:rsidR="00574620" w:rsidRDefault="00000000">
      <w:pPr>
        <w:shd w:val="clear" w:color="auto" w:fill="FFFFFF"/>
        <w:spacing w:before="240" w:after="240"/>
        <w:rPr>
          <w:i/>
          <w:iCs/>
          <w:color w:val="0F1115"/>
        </w:rPr>
      </w:pPr>
      <w:r>
        <w:pict w14:anchorId="33D2F8AC">
          <v:rect id="_x0000_i1140" style="width:0;height:1.5pt" o:hralign="center" o:hrstd="t" o:hr="t" fillcolor="#a0a0a0" stroked="f"/>
        </w:pict>
      </w:r>
    </w:p>
    <w:p w14:paraId="52052D02" w14:textId="77777777" w:rsidR="00574620" w:rsidRDefault="00000000" w:rsidP="00D6466F">
      <w:pPr>
        <w:pStyle w:val="Heading1"/>
      </w:pPr>
      <w:bookmarkStart w:id="203" w:name="_Toc231142933"/>
      <w:r>
        <w:lastRenderedPageBreak/>
        <w:t>Chapter 6: Discussion</w:t>
      </w:r>
      <w:bookmarkEnd w:id="203"/>
    </w:p>
    <w:p w14:paraId="2B9C8D0E" w14:textId="77777777" w:rsidR="00574620" w:rsidRPr="00D6466F" w:rsidRDefault="00000000" w:rsidP="00D6466F">
      <w:pPr>
        <w:pStyle w:val="Heading2"/>
      </w:pPr>
      <w:bookmarkStart w:id="204" w:name="_cvq5j8kn1mjo" w:colFirst="0" w:colLast="0"/>
      <w:bookmarkStart w:id="205" w:name="_Toc231142934"/>
      <w:bookmarkEnd w:id="204"/>
      <w:r w:rsidRPr="00D6466F">
        <w:t>6.1 Environmental Exposure, Maintenance Practice and Recurring Failure Mechanisms</w:t>
      </w:r>
      <w:bookmarkEnd w:id="205"/>
    </w:p>
    <w:p w14:paraId="2FDC1812" w14:textId="77777777" w:rsidR="00574620" w:rsidRDefault="00000000">
      <w:pPr>
        <w:shd w:val="clear" w:color="auto" w:fill="FFFFFF"/>
        <w:spacing w:before="240" w:after="240"/>
        <w:rPr>
          <w:color w:val="0F1115"/>
        </w:rPr>
      </w:pPr>
      <w:r>
        <w:rPr>
          <w:color w:val="0F1115"/>
        </w:rPr>
        <w:t xml:space="preserve">A consistent finding throughout the project was that the operating environment itself contributed directly to pneumatic component degradation and recurring compressed air losses. Polyurethane hoses located beneath or in CNC machines were frequently exposed to coolant, grease, swarf contamination, vibration, and repeated mechanical movement. Over time, many hoses became brittle, hardened, or cracked, resulting in persistent leakage and repeated maintenance intervention. Similar degradation was observed around the </w:t>
      </w:r>
      <w:proofErr w:type="spellStart"/>
      <w:r>
        <w:rPr>
          <w:color w:val="0F1115"/>
        </w:rPr>
        <w:t>Mecwash</w:t>
      </w:r>
      <w:proofErr w:type="spellEnd"/>
      <w:r>
        <w:rPr>
          <w:color w:val="0F1115"/>
        </w:rPr>
        <w:t xml:space="preserve"> systems, where elevated temperatures had visibly degraded pneumatic pipework.</w:t>
      </w:r>
    </w:p>
    <w:p w14:paraId="2994370B" w14:textId="77777777" w:rsidR="00574620" w:rsidRDefault="00000000">
      <w:pPr>
        <w:shd w:val="clear" w:color="auto" w:fill="FFFFFF"/>
        <w:spacing w:before="240" w:after="240"/>
        <w:rPr>
          <w:color w:val="0F1115"/>
          <w:highlight w:val="white"/>
        </w:rPr>
      </w:pPr>
      <w:r>
        <w:rPr>
          <w:color w:val="0F1115"/>
          <w:highlight w:val="white"/>
        </w:rPr>
        <w:t xml:space="preserve">The literature in Sections 2.2.3 and 2.7 supports these findings. </w:t>
      </w:r>
    </w:p>
    <w:p w14:paraId="361065EE" w14:textId="68B5A313" w:rsidR="00574620" w:rsidRDefault="00000000">
      <w:pPr>
        <w:shd w:val="clear" w:color="auto" w:fill="FFFFFF"/>
        <w:spacing w:before="240" w:after="240"/>
        <w:rPr>
          <w:color w:val="0F1115"/>
        </w:rPr>
      </w:pPr>
      <w:r>
        <w:rPr>
          <w:color w:val="0F1115"/>
        </w:rPr>
        <w:t xml:space="preserve">Many leaks found during remediation were caused by simple installation and maintenance </w:t>
      </w:r>
      <w:r w:rsidR="00C60FBB">
        <w:rPr>
          <w:color w:val="0F1115"/>
        </w:rPr>
        <w:t>issues. Incorrectly</w:t>
      </w:r>
      <w:r>
        <w:rPr>
          <w:color w:val="0F1115"/>
        </w:rPr>
        <w:t xml:space="preserve"> sized hose tails prevented O-compression clips from sealing correctly, while poorly routed pipework, excessive bending, vibration, and repeated contact with machine guarding accelerated hose wear and fitting failure. Repair work also repeatedly identified contaminated regulators, blocked FRL filters, cracked push-fit fittings, and damaged hoses.</w:t>
      </w:r>
    </w:p>
    <w:p w14:paraId="2E23397F" w14:textId="77777777" w:rsidR="00574620" w:rsidRDefault="00000000">
      <w:pPr>
        <w:shd w:val="clear" w:color="auto" w:fill="FFFFFF"/>
        <w:spacing w:before="240" w:after="240"/>
        <w:rPr>
          <w:color w:val="0F1115"/>
        </w:rPr>
      </w:pPr>
      <w:r>
        <w:rPr>
          <w:color w:val="0F1115"/>
        </w:rPr>
        <w:t xml:space="preserve">The Syteline maintenance data (Appendix 6) demonstrated that many failures were recurring rather than isolated faults. Assets such as the FJV 250 RAMTIC arms and </w:t>
      </w:r>
      <w:proofErr w:type="spellStart"/>
      <w:r>
        <w:rPr>
          <w:color w:val="0F1115"/>
        </w:rPr>
        <w:t>Mecwash</w:t>
      </w:r>
      <w:proofErr w:type="spellEnd"/>
      <w:r>
        <w:rPr>
          <w:color w:val="0F1115"/>
        </w:rPr>
        <w:t xml:space="preserve"> systems repeatedly appeared within maintenance history because the underlying causes of failure had not been addressed following repair work. Often, repairs restored operation temporarily without correcting the mechanical stress, contamination exposure, or poor routing responsible for the original failure.</w:t>
      </w:r>
    </w:p>
    <w:p w14:paraId="18619568" w14:textId="77777777" w:rsidR="00574620" w:rsidRDefault="00000000">
      <w:pPr>
        <w:shd w:val="clear" w:color="auto" w:fill="FFFFFF"/>
        <w:spacing w:before="240" w:after="240"/>
        <w:rPr>
          <w:color w:val="0F1115"/>
        </w:rPr>
      </w:pPr>
      <w:r>
        <w:rPr>
          <w:color w:val="0F1115"/>
        </w:rPr>
        <w:t>For example, spiral air pipes on RAMTIC arms frequently split close to fittings or in areas subject to repeated flexing against machine guarding. Standard repairs often involved cutting back and refitting the hose, which restored function but did not eliminate the underlying cause of failure. Similarly, repeated failures of Norgren V72G regulators suggested that poor upstream filtration and contamination may have accelerated seal wear, yet filter condition was not routinely assessed during regulator replacement.</w:t>
      </w:r>
    </w:p>
    <w:p w14:paraId="72AD6935" w14:textId="77777777" w:rsidR="00574620" w:rsidRDefault="00000000">
      <w:pPr>
        <w:shd w:val="clear" w:color="auto" w:fill="FFFFFF"/>
        <w:spacing w:before="240" w:after="240"/>
        <w:rPr>
          <w:color w:val="0F1115"/>
        </w:rPr>
      </w:pPr>
      <w:r>
        <w:rPr>
          <w:color w:val="0F1115"/>
        </w:rPr>
        <w:t>These findings directly supported Root Cause 1 and Root Cause 2 identified previously in Section 1.2:</w:t>
      </w:r>
    </w:p>
    <w:p w14:paraId="01A9F977" w14:textId="77777777" w:rsidR="00574620" w:rsidRDefault="00000000">
      <w:pPr>
        <w:numPr>
          <w:ilvl w:val="0"/>
          <w:numId w:val="6"/>
        </w:numPr>
        <w:shd w:val="clear" w:color="auto" w:fill="FFFFFF"/>
        <w:spacing w:before="240"/>
        <w:rPr>
          <w:color w:val="0F1115"/>
        </w:rPr>
      </w:pPr>
      <w:r>
        <w:rPr>
          <w:color w:val="0F1115"/>
        </w:rPr>
        <w:lastRenderedPageBreak/>
        <w:t>the absence of a structured leak reporting and detection process,</w:t>
      </w:r>
    </w:p>
    <w:p w14:paraId="70D3EA39" w14:textId="77777777" w:rsidR="00574620" w:rsidRDefault="00000000">
      <w:pPr>
        <w:numPr>
          <w:ilvl w:val="0"/>
          <w:numId w:val="6"/>
        </w:numPr>
        <w:shd w:val="clear" w:color="auto" w:fill="FFFFFF"/>
        <w:spacing w:after="240"/>
        <w:rPr>
          <w:color w:val="0F1115"/>
        </w:rPr>
      </w:pPr>
      <w:r>
        <w:rPr>
          <w:color w:val="0F1115"/>
        </w:rPr>
        <w:t>and the lack of proactive pneumatic maintenance.</w:t>
      </w:r>
    </w:p>
    <w:p w14:paraId="0CCD7C0E" w14:textId="77777777" w:rsidR="00574620" w:rsidRDefault="00000000">
      <w:pPr>
        <w:shd w:val="clear" w:color="auto" w:fill="FFFFFF"/>
        <w:spacing w:before="240" w:after="240"/>
        <w:rPr>
          <w:color w:val="0F1115"/>
        </w:rPr>
      </w:pPr>
      <w:r>
        <w:rPr>
          <w:color w:val="0F1115"/>
        </w:rPr>
        <w:t>The project demonstrated that long-term compressed air optimisation depends not only on repairing leaks but also on identifying and correcting the underlying causes of recurring failures.</w:t>
      </w:r>
    </w:p>
    <w:p w14:paraId="421CE0F4" w14:textId="77777777" w:rsidR="00574620" w:rsidRDefault="00000000">
      <w:pPr>
        <w:shd w:val="clear" w:color="auto" w:fill="FFFFFF"/>
        <w:spacing w:before="240" w:after="240"/>
        <w:rPr>
          <w:color w:val="0F1115"/>
        </w:rPr>
      </w:pPr>
      <w:r>
        <w:rPr>
          <w:color w:val="0F1115"/>
        </w:rPr>
        <w:t>From a practical engineering perspective, future remediation work should incorporate a simple closed-loop root-cause process. Rather than only replacing failed components, repairs should include investigation of why the failure occurred. For example:</w:t>
      </w:r>
    </w:p>
    <w:p w14:paraId="68EECF7F" w14:textId="77777777" w:rsidR="00574620" w:rsidRDefault="00000000">
      <w:pPr>
        <w:numPr>
          <w:ilvl w:val="0"/>
          <w:numId w:val="17"/>
        </w:numPr>
        <w:shd w:val="clear" w:color="auto" w:fill="FFFFFF"/>
        <w:spacing w:before="240"/>
        <w:rPr>
          <w:color w:val="0F1115"/>
        </w:rPr>
      </w:pPr>
      <w:r>
        <w:rPr>
          <w:color w:val="0F1115"/>
        </w:rPr>
        <w:t>repeated RAMTIC failures may require improved routing or alternative hose materials,</w:t>
      </w:r>
    </w:p>
    <w:p w14:paraId="2C9B39B1" w14:textId="77777777" w:rsidR="00574620" w:rsidRDefault="00000000">
      <w:pPr>
        <w:numPr>
          <w:ilvl w:val="0"/>
          <w:numId w:val="17"/>
        </w:numPr>
        <w:shd w:val="clear" w:color="auto" w:fill="FFFFFF"/>
        <w:rPr>
          <w:color w:val="0F1115"/>
        </w:rPr>
      </w:pPr>
      <w:r>
        <w:rPr>
          <w:color w:val="0F1115"/>
        </w:rPr>
        <w:t>repeated regulator failures should trigger filtration and contamination checks.</w:t>
      </w:r>
    </w:p>
    <w:p w14:paraId="5A010D1F" w14:textId="77777777" w:rsidR="00574620" w:rsidRDefault="00000000">
      <w:pPr>
        <w:numPr>
          <w:ilvl w:val="0"/>
          <w:numId w:val="17"/>
        </w:numPr>
        <w:shd w:val="clear" w:color="auto" w:fill="FFFFFF"/>
        <w:spacing w:after="240"/>
        <w:rPr>
          <w:color w:val="0F1115"/>
        </w:rPr>
      </w:pPr>
      <w:r>
        <w:rPr>
          <w:color w:val="0F1115"/>
        </w:rPr>
        <w:t>recurring fitting failures may indicate poor installation practice or excessive strain.</w:t>
      </w:r>
    </w:p>
    <w:p w14:paraId="75614596" w14:textId="77777777" w:rsidR="00574620" w:rsidRDefault="00000000">
      <w:pPr>
        <w:shd w:val="clear" w:color="auto" w:fill="FFFFFF"/>
        <w:spacing w:before="240" w:after="240"/>
        <w:rPr>
          <w:color w:val="0F1115"/>
        </w:rPr>
      </w:pPr>
      <w:r>
        <w:rPr>
          <w:color w:val="0F1115"/>
        </w:rPr>
        <w:t>The project also demonstrated that many repairs required only low-cost corrective actions, such as:</w:t>
      </w:r>
    </w:p>
    <w:p w14:paraId="2FB777D7" w14:textId="77777777" w:rsidR="00574620" w:rsidRDefault="00000000">
      <w:pPr>
        <w:numPr>
          <w:ilvl w:val="0"/>
          <w:numId w:val="14"/>
        </w:numPr>
        <w:shd w:val="clear" w:color="auto" w:fill="FFFFFF"/>
        <w:spacing w:before="240"/>
        <w:rPr>
          <w:color w:val="0F1115"/>
        </w:rPr>
      </w:pPr>
      <w:r>
        <w:rPr>
          <w:color w:val="0F1115"/>
        </w:rPr>
        <w:t>replacing short hose sections,</w:t>
      </w:r>
    </w:p>
    <w:p w14:paraId="2C7D3FC2" w14:textId="77777777" w:rsidR="00574620" w:rsidRDefault="00000000">
      <w:pPr>
        <w:numPr>
          <w:ilvl w:val="0"/>
          <w:numId w:val="14"/>
        </w:numPr>
        <w:shd w:val="clear" w:color="auto" w:fill="FFFFFF"/>
        <w:rPr>
          <w:color w:val="0F1115"/>
        </w:rPr>
      </w:pPr>
      <w:r>
        <w:rPr>
          <w:color w:val="0F1115"/>
        </w:rPr>
        <w:t>tightening fittings,</w:t>
      </w:r>
    </w:p>
    <w:p w14:paraId="5C03C859" w14:textId="77777777" w:rsidR="00574620" w:rsidRDefault="00000000">
      <w:pPr>
        <w:numPr>
          <w:ilvl w:val="0"/>
          <w:numId w:val="14"/>
        </w:numPr>
        <w:shd w:val="clear" w:color="auto" w:fill="FFFFFF"/>
        <w:rPr>
          <w:color w:val="0F1115"/>
        </w:rPr>
      </w:pPr>
      <w:r>
        <w:rPr>
          <w:color w:val="0F1115"/>
        </w:rPr>
        <w:t>cleaning threaded connections,</w:t>
      </w:r>
    </w:p>
    <w:p w14:paraId="1829D421" w14:textId="77777777" w:rsidR="00574620" w:rsidRDefault="00000000">
      <w:pPr>
        <w:numPr>
          <w:ilvl w:val="0"/>
          <w:numId w:val="14"/>
        </w:numPr>
        <w:shd w:val="clear" w:color="auto" w:fill="FFFFFF"/>
        <w:rPr>
          <w:color w:val="0F1115"/>
        </w:rPr>
      </w:pPr>
      <w:r>
        <w:rPr>
          <w:color w:val="0F1115"/>
        </w:rPr>
        <w:t>reapplying PTFE tape,</w:t>
      </w:r>
    </w:p>
    <w:p w14:paraId="17BBA8A5" w14:textId="77777777" w:rsidR="00574620" w:rsidRDefault="00000000">
      <w:pPr>
        <w:numPr>
          <w:ilvl w:val="0"/>
          <w:numId w:val="14"/>
        </w:numPr>
        <w:shd w:val="clear" w:color="auto" w:fill="FFFFFF"/>
        <w:spacing w:after="240"/>
        <w:rPr>
          <w:color w:val="0F1115"/>
        </w:rPr>
      </w:pPr>
      <w:r>
        <w:rPr>
          <w:color w:val="0F1115"/>
        </w:rPr>
        <w:t>and replacing damaged pneumatic fittings using existing maintenance consumables.</w:t>
      </w:r>
    </w:p>
    <w:p w14:paraId="15416D54" w14:textId="77777777" w:rsidR="00574620" w:rsidRDefault="00000000">
      <w:pPr>
        <w:shd w:val="clear" w:color="auto" w:fill="FFFFFF"/>
        <w:spacing w:before="240" w:after="240"/>
        <w:rPr>
          <w:color w:val="0F1115"/>
        </w:rPr>
      </w:pPr>
      <w:r>
        <w:rPr>
          <w:color w:val="0F1115"/>
        </w:rPr>
        <w:t>This aligned closely with Hernández-Herrera et al. (2021), who concluded that relatively small maintenance interventions can produce disproportionately large reductions in compressed air waste and operating cost.</w:t>
      </w:r>
    </w:p>
    <w:p w14:paraId="0A0BE984" w14:textId="77777777" w:rsidR="00574620" w:rsidRDefault="00000000">
      <w:pPr>
        <w:shd w:val="clear" w:color="auto" w:fill="FFFFFF"/>
        <w:spacing w:before="240" w:after="240"/>
        <w:rPr>
          <w:color w:val="0F1115"/>
        </w:rPr>
      </w:pPr>
      <w:r>
        <w:rPr>
          <w:color w:val="0F1115"/>
        </w:rPr>
        <w:t>The findings also suggested that future testing of nylon pneumatic tubing may improve reliability in selected areas exposed to coolant and swarf contamination, vibration, and elevated temperatures (</w:t>
      </w:r>
      <w:proofErr w:type="spellStart"/>
      <w:r>
        <w:rPr>
          <w:color w:val="0F1115"/>
        </w:rPr>
        <w:t>Çakır</w:t>
      </w:r>
      <w:proofErr w:type="spellEnd"/>
      <w:r>
        <w:rPr>
          <w:color w:val="0F1115"/>
        </w:rPr>
        <w:t xml:space="preserve"> and </w:t>
      </w:r>
      <w:proofErr w:type="spellStart"/>
      <w:r>
        <w:rPr>
          <w:color w:val="0F1115"/>
        </w:rPr>
        <w:t>Sökmen</w:t>
      </w:r>
      <w:proofErr w:type="spellEnd"/>
      <w:r>
        <w:rPr>
          <w:color w:val="0F1115"/>
        </w:rPr>
        <w:t xml:space="preserve">, 2022; Abbey extrusions, 2026). However, because nylon tubing is significantly less flexible than polyurethane hose, any future implementation would need to remain selective rather than </w:t>
      </w:r>
      <w:proofErr w:type="gramStart"/>
      <w:r>
        <w:rPr>
          <w:color w:val="0F1115"/>
        </w:rPr>
        <w:t>site-wide</w:t>
      </w:r>
      <w:proofErr w:type="gramEnd"/>
      <w:r>
        <w:rPr>
          <w:color w:val="0F1115"/>
        </w:rPr>
        <w:t>. Areas such as the RAMTIC arm assemblies may provide a suitable starting point for future trials due to the frequency of recurring failures identified within both the Syteline records and remediation activities (Appendix 25; Appendix 26).</w:t>
      </w:r>
    </w:p>
    <w:p w14:paraId="060A10B3" w14:textId="77777777" w:rsidR="00574620" w:rsidRDefault="00000000">
      <w:pPr>
        <w:shd w:val="clear" w:color="auto" w:fill="FFFFFF"/>
        <w:spacing w:before="240" w:after="240"/>
        <w:rPr>
          <w:color w:val="0F1115"/>
        </w:rPr>
      </w:pPr>
      <w:r>
        <w:rPr>
          <w:color w:val="0F1115"/>
        </w:rPr>
        <w:lastRenderedPageBreak/>
        <w:t>The Syteline data also highlighted a limitation of the project itself. Only one full acoustic survey and partial remediation cycle were completed during the study period. Accurate long-term sustainability assessments require repeat acoustic surveys after structured leak management. However, the findings strongly suggest that without switching from reactive repair to proactive maintenance and root-cause modification, the site will likely continue to incur a £16,000–£20,000 annual baseline leakage cost.</w:t>
      </w:r>
    </w:p>
    <w:p w14:paraId="4B2F48CA" w14:textId="77777777" w:rsidR="00574620" w:rsidRPr="00D6466F" w:rsidRDefault="00000000" w:rsidP="00D6466F">
      <w:pPr>
        <w:pStyle w:val="Heading2"/>
      </w:pPr>
      <w:bookmarkStart w:id="206" w:name="_ie8ro5ws1d0c" w:colFirst="0" w:colLast="0"/>
      <w:bookmarkStart w:id="207" w:name="_Toc231142935"/>
      <w:bookmarkEnd w:id="206"/>
      <w:r w:rsidRPr="00D6466F">
        <w:t>6.2 Machine-Level Monitoring and Idle Consumption</w:t>
      </w:r>
      <w:bookmarkEnd w:id="207"/>
    </w:p>
    <w:p w14:paraId="70085C33" w14:textId="77777777" w:rsidR="00574620" w:rsidRDefault="00000000">
      <w:pPr>
        <w:shd w:val="clear" w:color="auto" w:fill="FFFFFF"/>
        <w:spacing w:before="240" w:after="240"/>
        <w:rPr>
          <w:color w:val="0F1115"/>
        </w:rPr>
      </w:pPr>
      <w:r>
        <w:rPr>
          <w:color w:val="0F1115"/>
        </w:rPr>
        <w:t>The machine-level monitoring trial completed on AM10/36 demonstrated that substantial compressed air consumption continued during prolonged non-productive periods, particularly during setup, idle, and alarm conditions. This directly supported Root Cause 3 identified previously in Section 1.2: the absence of machine-level monitoring and visibility of idle compressed air demand.</w:t>
      </w:r>
    </w:p>
    <w:p w14:paraId="0BC6032C" w14:textId="77777777" w:rsidR="00574620" w:rsidRDefault="00000000">
      <w:pPr>
        <w:shd w:val="clear" w:color="auto" w:fill="FFFFFF"/>
        <w:spacing w:before="240" w:after="240"/>
        <w:rPr>
          <w:color w:val="0F1115"/>
        </w:rPr>
      </w:pPr>
      <w:r>
        <w:rPr>
          <w:color w:val="0F1115"/>
          <w:highlight w:val="white"/>
        </w:rPr>
        <w:t>These findings support the importance of 'observability' and demand-side monitoring highlighted in Sections 2.5 and 2.7.</w:t>
      </w:r>
      <w:r>
        <w:rPr>
          <w:color w:val="0F1115"/>
        </w:rPr>
        <w:t xml:space="preserve"> </w:t>
      </w:r>
    </w:p>
    <w:p w14:paraId="46745F2A" w14:textId="77777777" w:rsidR="00574620" w:rsidRDefault="00000000">
      <w:pPr>
        <w:shd w:val="clear" w:color="auto" w:fill="FFFFFF"/>
        <w:spacing w:before="240" w:after="240"/>
        <w:rPr>
          <w:color w:val="0F1115"/>
        </w:rPr>
      </w:pPr>
      <w:r>
        <w:rPr>
          <w:color w:val="0F1115"/>
        </w:rPr>
        <w:t>The monitoring trial suggested that automatic isolation of compressed air during prolonged non-productive periods could provide further reductions in compressed air demand. However, the project also highlighted the importance of establishing monitoring systems before intervention work begins. By the time monitoring on AM10/36 had been fully implemented, several leaks had already been repaired, meaning that the baseline machine condition was no longer fully representative of the original state.</w:t>
      </w:r>
    </w:p>
    <w:p w14:paraId="7973A03A" w14:textId="77777777" w:rsidR="00574620" w:rsidRDefault="00000000">
      <w:pPr>
        <w:shd w:val="clear" w:color="auto" w:fill="FFFFFF"/>
        <w:spacing w:before="240" w:after="240"/>
        <w:rPr>
          <w:color w:val="0F1115"/>
        </w:rPr>
      </w:pPr>
      <w:r>
        <w:rPr>
          <w:color w:val="0F1115"/>
        </w:rPr>
        <w:t>Practical limitations associated with automatic isolation of NC4 barrier air systems were also identified. Although complete isolation of the air blast appeared achievable through M-code control and solenoid actuation, feedback from the applications team advised caution regarding prolonged isolation of the barrier air due to the risk of coolant mist and swarf contamination entering the optics housing (see Appendix 14 and Appendix 16).</w:t>
      </w:r>
    </w:p>
    <w:p w14:paraId="63D6C655" w14:textId="77777777" w:rsidR="00574620" w:rsidRDefault="00000000">
      <w:pPr>
        <w:shd w:val="clear" w:color="auto" w:fill="FFFFFF"/>
        <w:spacing w:before="240" w:after="240"/>
        <w:rPr>
          <w:color w:val="0F1115"/>
        </w:rPr>
      </w:pPr>
      <w:r>
        <w:rPr>
          <w:color w:val="0F1115"/>
        </w:rPr>
        <w:t>Consequently, any future implementation would require:</w:t>
      </w:r>
    </w:p>
    <w:p w14:paraId="41838F0F" w14:textId="77777777" w:rsidR="00574620" w:rsidRDefault="00000000">
      <w:pPr>
        <w:numPr>
          <w:ilvl w:val="0"/>
          <w:numId w:val="1"/>
        </w:numPr>
        <w:shd w:val="clear" w:color="auto" w:fill="FFFFFF"/>
        <w:spacing w:before="240"/>
        <w:rPr>
          <w:color w:val="0F1115"/>
        </w:rPr>
      </w:pPr>
      <w:r>
        <w:rPr>
          <w:color w:val="0F1115"/>
        </w:rPr>
        <w:t>controlled trial periods,</w:t>
      </w:r>
    </w:p>
    <w:p w14:paraId="6F1406AB" w14:textId="77777777" w:rsidR="00574620" w:rsidRDefault="00000000">
      <w:pPr>
        <w:numPr>
          <w:ilvl w:val="0"/>
          <w:numId w:val="1"/>
        </w:numPr>
        <w:shd w:val="clear" w:color="auto" w:fill="FFFFFF"/>
        <w:rPr>
          <w:color w:val="0F1115"/>
        </w:rPr>
      </w:pPr>
      <w:r>
        <w:rPr>
          <w:color w:val="0F1115"/>
        </w:rPr>
        <w:t>appropriate dwell timers,</w:t>
      </w:r>
    </w:p>
    <w:p w14:paraId="6E50AE40" w14:textId="77777777" w:rsidR="00574620" w:rsidRDefault="00000000">
      <w:pPr>
        <w:numPr>
          <w:ilvl w:val="0"/>
          <w:numId w:val="1"/>
        </w:numPr>
        <w:shd w:val="clear" w:color="auto" w:fill="FFFFFF"/>
        <w:spacing w:after="240"/>
        <w:rPr>
          <w:color w:val="0F1115"/>
        </w:rPr>
      </w:pPr>
      <w:r>
        <w:rPr>
          <w:color w:val="0F1115"/>
        </w:rPr>
        <w:t>and clear operator procedures before wider deployment.</w:t>
      </w:r>
    </w:p>
    <w:p w14:paraId="2839CF41" w14:textId="77777777" w:rsidR="00574620" w:rsidRDefault="00000000">
      <w:pPr>
        <w:shd w:val="clear" w:color="auto" w:fill="FFFFFF"/>
        <w:spacing w:before="240" w:after="240"/>
        <w:rPr>
          <w:color w:val="0F1115"/>
        </w:rPr>
      </w:pPr>
      <w:r>
        <w:rPr>
          <w:color w:val="0F1115"/>
        </w:rPr>
        <w:lastRenderedPageBreak/>
        <w:t>The project also highlighted the importance of operator behaviour in reducing non-productive compressed air demand. Automatic isolation systems alone would not eliminate unnecessary consumption if machines continued to be powered and pressurised unnecessarily between jobs. Long-term improvements would, therefore, require greater operator awareness and more consistent use of machine energy-saving modes during periods of inactivity.</w:t>
      </w:r>
    </w:p>
    <w:p w14:paraId="4CD0A9C8" w14:textId="77777777" w:rsidR="00574620" w:rsidRPr="00D6466F" w:rsidRDefault="00000000" w:rsidP="00D6466F">
      <w:pPr>
        <w:pStyle w:val="Heading2"/>
      </w:pPr>
      <w:bookmarkStart w:id="208" w:name="_c8pf3my3lpd0" w:colFirst="0" w:colLast="0"/>
      <w:bookmarkStart w:id="209" w:name="_Toc231142936"/>
      <w:bookmarkEnd w:id="208"/>
      <w:r w:rsidRPr="00D6466F">
        <w:t>6.3 Project Management and Methodological Limitations</w:t>
      </w:r>
      <w:bookmarkEnd w:id="209"/>
    </w:p>
    <w:p w14:paraId="7C0E4E32" w14:textId="77777777" w:rsidR="00574620" w:rsidRDefault="00000000">
      <w:pPr>
        <w:shd w:val="clear" w:color="auto" w:fill="FFFFFF"/>
        <w:spacing w:before="240" w:after="240"/>
        <w:rPr>
          <w:color w:val="0F1115"/>
        </w:rPr>
      </w:pPr>
      <w:r>
        <w:rPr>
          <w:color w:val="0F1115"/>
        </w:rPr>
        <w:t>As shown previously in the initial project timeline (Figure 1), the project was originally structured around a phased optimisation approach. However, operational and resource constraints limited the implementation of several later-stage optimisation activities during the study period.</w:t>
      </w:r>
    </w:p>
    <w:p w14:paraId="4BDACD9F" w14:textId="77777777" w:rsidR="00574620" w:rsidRDefault="00000000">
      <w:pPr>
        <w:shd w:val="clear" w:color="auto" w:fill="FFFFFF"/>
        <w:spacing w:before="240" w:after="240"/>
        <w:rPr>
          <w:color w:val="0F1115"/>
        </w:rPr>
      </w:pPr>
      <w:r>
        <w:rPr>
          <w:color w:val="0F1115"/>
        </w:rPr>
        <w:t>The project was conducted largely alongside normal maintenance responsibilities, introducing practical limitations relating to planning, sequencing, and data collection. Remediation activities were also constrained by permit-to-work requirements, machine availability, and restricted access during production hours.</w:t>
      </w:r>
    </w:p>
    <w:p w14:paraId="240F3789" w14:textId="77777777" w:rsidR="00574620" w:rsidRDefault="00000000">
      <w:pPr>
        <w:shd w:val="clear" w:color="auto" w:fill="FFFFFF"/>
        <w:spacing w:before="240" w:after="240"/>
        <w:rPr>
          <w:color w:val="0F1115"/>
        </w:rPr>
      </w:pPr>
      <w:r>
        <w:rPr>
          <w:color w:val="0F1115"/>
        </w:rPr>
        <w:t>One of the main project limitations was the absence of permanent compressor energy monitoring before remediation work began. Ideally, electrical energy meters would have been installed on all compressors prior to intervention work to establish a complete baseline and continuously monitor system energy consumption.</w:t>
      </w:r>
    </w:p>
    <w:p w14:paraId="76D25663" w14:textId="77777777" w:rsidR="00574620" w:rsidRDefault="00000000">
      <w:pPr>
        <w:shd w:val="clear" w:color="auto" w:fill="FFFFFF"/>
        <w:spacing w:before="240" w:after="240"/>
        <w:rPr>
          <w:color w:val="0F1115"/>
        </w:rPr>
      </w:pPr>
      <w:r>
        <w:rPr>
          <w:color w:val="0F1115"/>
        </w:rPr>
        <w:t>Although the EQ2 AirNet system provided useful flow data, access to additional compressor performance metrics remained unavailable despite repeated communication attempts with Atlas Copco technical support (Atlas Copco, 2026; Appendix 27). Consequently, compressor analysis relied primarily on representative operating snapshots rather than continuous long-term energy monitoring.</w:t>
      </w:r>
    </w:p>
    <w:p w14:paraId="7E490913" w14:textId="77777777" w:rsidR="00574620" w:rsidRDefault="00000000">
      <w:pPr>
        <w:shd w:val="clear" w:color="auto" w:fill="FFFFFF"/>
        <w:spacing w:before="240" w:after="240"/>
        <w:rPr>
          <w:color w:val="0F1115"/>
        </w:rPr>
      </w:pPr>
      <w:r>
        <w:rPr>
          <w:color w:val="0F1115"/>
        </w:rPr>
        <w:t>The project also highlighted the importance of sequencing monitoring activities before intervention work begins. In several cases, corrective work had already started before machine-level monitoring was fully established, reducing the ability to capture complete pre-intervention conditions.</w:t>
      </w:r>
    </w:p>
    <w:p w14:paraId="52EE1A82" w14:textId="77777777" w:rsidR="00574620" w:rsidRDefault="00000000">
      <w:pPr>
        <w:shd w:val="clear" w:color="auto" w:fill="FFFFFF"/>
        <w:spacing w:before="240" w:after="240"/>
        <w:rPr>
          <w:color w:val="0F1115"/>
        </w:rPr>
      </w:pPr>
      <w:r>
        <w:rPr>
          <w:color w:val="0F1115"/>
        </w:rPr>
        <w:t>If repeated, greater emphasis would therefore be placed on:</w:t>
      </w:r>
    </w:p>
    <w:p w14:paraId="137BC9C4" w14:textId="77777777" w:rsidR="00574620" w:rsidRDefault="00000000">
      <w:pPr>
        <w:numPr>
          <w:ilvl w:val="0"/>
          <w:numId w:val="16"/>
        </w:numPr>
        <w:shd w:val="clear" w:color="auto" w:fill="FFFFFF"/>
        <w:spacing w:before="240"/>
        <w:rPr>
          <w:color w:val="0F1115"/>
        </w:rPr>
      </w:pPr>
      <w:r>
        <w:rPr>
          <w:color w:val="0F1115"/>
        </w:rPr>
        <w:t>installing permanent compressor energy monitoring from the outset,</w:t>
      </w:r>
    </w:p>
    <w:p w14:paraId="0EF82432" w14:textId="77777777" w:rsidR="00574620" w:rsidRDefault="00000000">
      <w:pPr>
        <w:numPr>
          <w:ilvl w:val="0"/>
          <w:numId w:val="16"/>
        </w:numPr>
        <w:shd w:val="clear" w:color="auto" w:fill="FFFFFF"/>
        <w:rPr>
          <w:color w:val="0F1115"/>
        </w:rPr>
      </w:pPr>
      <w:r>
        <w:rPr>
          <w:color w:val="0F1115"/>
        </w:rPr>
        <w:t>implementing machine-level monitoring before remediation,</w:t>
      </w:r>
    </w:p>
    <w:p w14:paraId="60914A49" w14:textId="77777777" w:rsidR="00574620" w:rsidRDefault="00000000">
      <w:pPr>
        <w:numPr>
          <w:ilvl w:val="0"/>
          <w:numId w:val="16"/>
        </w:numPr>
        <w:shd w:val="clear" w:color="auto" w:fill="FFFFFF"/>
        <w:spacing w:after="240"/>
        <w:rPr>
          <w:color w:val="0F1115"/>
        </w:rPr>
      </w:pPr>
      <w:r>
        <w:rPr>
          <w:color w:val="0F1115"/>
        </w:rPr>
        <w:lastRenderedPageBreak/>
        <w:t>and establishing a more structured implementation sequence prior to intervention work.</w:t>
      </w:r>
    </w:p>
    <w:p w14:paraId="40DBAE3B" w14:textId="77777777" w:rsidR="00574620" w:rsidRDefault="00000000">
      <w:pPr>
        <w:shd w:val="clear" w:color="auto" w:fill="FFFFFF"/>
        <w:spacing w:before="240" w:after="240"/>
        <w:rPr>
          <w:color w:val="0F1115"/>
        </w:rPr>
      </w:pPr>
      <w:r>
        <w:rPr>
          <w:color w:val="0F1115"/>
        </w:rPr>
        <w:t>Despite these limitations, the project still demonstrated that substantial reductions in compressed air waste could be achieved through relatively low-cost maintenance interventions, improved system visibility, and structured remediation activity.</w:t>
      </w:r>
    </w:p>
    <w:p w14:paraId="46B7F3DC" w14:textId="4C4B2400" w:rsidR="00574620" w:rsidRPr="00D6466F" w:rsidRDefault="00000000" w:rsidP="00D6466F">
      <w:pPr>
        <w:pStyle w:val="Heading2"/>
      </w:pPr>
      <w:bookmarkStart w:id="210" w:name="_117zm46dm6h9" w:colFirst="0" w:colLast="0"/>
      <w:bookmarkStart w:id="211" w:name="_Toc231142937"/>
      <w:bookmarkEnd w:id="210"/>
      <w:r w:rsidRPr="00D6466F">
        <w:t>6.4 Financial</w:t>
      </w:r>
      <w:r w:rsidR="00D6466F">
        <w:t>,</w:t>
      </w:r>
      <w:r w:rsidRPr="00D6466F">
        <w:t xml:space="preserve"> Environmental </w:t>
      </w:r>
      <w:r w:rsidR="00D6466F">
        <w:t xml:space="preserve">and Social </w:t>
      </w:r>
      <w:r w:rsidRPr="00D6466F">
        <w:t>Impact</w:t>
      </w:r>
      <w:bookmarkEnd w:id="211"/>
    </w:p>
    <w:p w14:paraId="1A132461" w14:textId="77777777" w:rsidR="00574620" w:rsidRDefault="00000000">
      <w:pPr>
        <w:shd w:val="clear" w:color="auto" w:fill="FFFFFF"/>
        <w:spacing w:before="240" w:after="240"/>
        <w:rPr>
          <w:color w:val="0F1115"/>
        </w:rPr>
      </w:pPr>
      <w:r>
        <w:rPr>
          <w:color w:val="0F1115"/>
        </w:rPr>
        <w:t>A cost–benefit analysis was completed to evaluate the financial effectiveness of the compressed air optimisation work undertaken during the project. Costs were primarily associated with monitoring equipment, replacement pneumatic components, labour, and minor installation materials. However, a significant proportion of the remediation work was completed using existing maintenance consumables and standard workshop stock already available on site.</w:t>
      </w:r>
    </w:p>
    <w:p w14:paraId="6B674E77" w14:textId="77777777" w:rsidR="00574620" w:rsidRDefault="00000000">
      <w:pPr>
        <w:shd w:val="clear" w:color="auto" w:fill="FFFFFF"/>
        <w:spacing w:before="240" w:after="240"/>
        <w:rPr>
          <w:color w:val="0F1115"/>
        </w:rPr>
      </w:pPr>
      <w:r>
        <w:rPr>
          <w:color w:val="0F1115"/>
        </w:rPr>
        <w:t>Many leaks were resolved through relatively simple corrective actions such as:</w:t>
      </w:r>
    </w:p>
    <w:p w14:paraId="753A1207" w14:textId="77777777" w:rsidR="00574620" w:rsidRDefault="00000000">
      <w:pPr>
        <w:numPr>
          <w:ilvl w:val="0"/>
          <w:numId w:val="26"/>
        </w:numPr>
        <w:shd w:val="clear" w:color="auto" w:fill="FFFFFF"/>
        <w:spacing w:before="240"/>
        <w:rPr>
          <w:color w:val="0F1115"/>
        </w:rPr>
      </w:pPr>
      <w:r>
        <w:rPr>
          <w:color w:val="0F1115"/>
        </w:rPr>
        <w:t>reapplying PTFE tape,</w:t>
      </w:r>
    </w:p>
    <w:p w14:paraId="4FD29ED6" w14:textId="77777777" w:rsidR="00574620" w:rsidRDefault="00000000">
      <w:pPr>
        <w:numPr>
          <w:ilvl w:val="0"/>
          <w:numId w:val="26"/>
        </w:numPr>
        <w:shd w:val="clear" w:color="auto" w:fill="FFFFFF"/>
        <w:rPr>
          <w:color w:val="0F1115"/>
        </w:rPr>
      </w:pPr>
      <w:r>
        <w:rPr>
          <w:color w:val="0F1115"/>
        </w:rPr>
        <w:t>tightening and cleaning threaded fittings,</w:t>
      </w:r>
    </w:p>
    <w:p w14:paraId="5E24612A" w14:textId="77777777" w:rsidR="00574620" w:rsidRDefault="00000000">
      <w:pPr>
        <w:numPr>
          <w:ilvl w:val="0"/>
          <w:numId w:val="26"/>
        </w:numPr>
        <w:shd w:val="clear" w:color="auto" w:fill="FFFFFF"/>
        <w:rPr>
          <w:color w:val="0F1115"/>
        </w:rPr>
      </w:pPr>
      <w:r>
        <w:rPr>
          <w:color w:val="0F1115"/>
        </w:rPr>
        <w:t>replacing short hose sections,</w:t>
      </w:r>
    </w:p>
    <w:p w14:paraId="34B077E7" w14:textId="77777777" w:rsidR="00574620" w:rsidRDefault="00000000">
      <w:pPr>
        <w:numPr>
          <w:ilvl w:val="0"/>
          <w:numId w:val="26"/>
        </w:numPr>
        <w:shd w:val="clear" w:color="auto" w:fill="FFFFFF"/>
        <w:spacing w:after="240"/>
        <w:rPr>
          <w:color w:val="0F1115"/>
        </w:rPr>
      </w:pPr>
      <w:r>
        <w:rPr>
          <w:color w:val="0F1115"/>
        </w:rPr>
        <w:t>and renewing pneumatic fittings, jubilee clips, and O-compression clips.</w:t>
      </w:r>
    </w:p>
    <w:p w14:paraId="70F4A51E" w14:textId="77777777" w:rsidR="00574620" w:rsidRDefault="00000000">
      <w:pPr>
        <w:shd w:val="clear" w:color="auto" w:fill="FFFFFF"/>
        <w:spacing w:before="240" w:after="240"/>
        <w:rPr>
          <w:color w:val="0F1115"/>
        </w:rPr>
      </w:pPr>
      <w:r>
        <w:rPr>
          <w:color w:val="0F1115"/>
        </w:rPr>
        <w:t>This demonstrated that substantial reductions in compressed air waste could often be achieved without major capital expenditure.</w:t>
      </w:r>
    </w:p>
    <w:p w14:paraId="746F65AF" w14:textId="77777777" w:rsidR="00574620" w:rsidRDefault="00000000">
      <w:pPr>
        <w:shd w:val="clear" w:color="auto" w:fill="FFFFFF"/>
        <w:spacing w:before="240" w:after="240"/>
        <w:rPr>
          <w:color w:val="0F1115"/>
        </w:rPr>
      </w:pPr>
      <w:r>
        <w:rPr>
          <w:color w:val="0F1115"/>
        </w:rPr>
        <w:t>The Keyence monitoring equipment used for machine-level compressed air monitoring and analysis was supplied at a quoted cost of £2,110.80 including VAT (Appendix 28). Additional pneumatic replacement components used throughout the remediation and regulator replacement programme were purchased through Hayley Group at a quoted cost of £565.40 excluding VAT (Appendix 29). The order included:</w:t>
      </w:r>
    </w:p>
    <w:p w14:paraId="709CD917" w14:textId="77777777" w:rsidR="00574620" w:rsidRDefault="00000000">
      <w:pPr>
        <w:numPr>
          <w:ilvl w:val="0"/>
          <w:numId w:val="3"/>
        </w:numPr>
        <w:shd w:val="clear" w:color="auto" w:fill="FFFFFF"/>
        <w:spacing w:before="240"/>
        <w:rPr>
          <w:color w:val="0F1115"/>
        </w:rPr>
      </w:pPr>
      <w:r>
        <w:rPr>
          <w:color w:val="0F1115"/>
        </w:rPr>
        <w:t xml:space="preserve">Norgren </w:t>
      </w:r>
      <w:proofErr w:type="spellStart"/>
      <w:r>
        <w:rPr>
          <w:color w:val="0F1115"/>
        </w:rPr>
        <w:t>Excelon</w:t>
      </w:r>
      <w:proofErr w:type="spellEnd"/>
      <w:r>
        <w:rPr>
          <w:color w:val="0F1115"/>
        </w:rPr>
        <w:t xml:space="preserve"> relief valves,</w:t>
      </w:r>
    </w:p>
    <w:p w14:paraId="4C41448F" w14:textId="77777777" w:rsidR="00574620" w:rsidRDefault="00000000">
      <w:pPr>
        <w:numPr>
          <w:ilvl w:val="0"/>
          <w:numId w:val="3"/>
        </w:numPr>
        <w:shd w:val="clear" w:color="auto" w:fill="FFFFFF"/>
        <w:rPr>
          <w:color w:val="0F1115"/>
        </w:rPr>
      </w:pPr>
      <w:r>
        <w:rPr>
          <w:color w:val="0F1115"/>
        </w:rPr>
        <w:t>CKD filter regulators,</w:t>
      </w:r>
    </w:p>
    <w:p w14:paraId="7EF00FDE" w14:textId="77777777" w:rsidR="00574620" w:rsidRDefault="00000000">
      <w:pPr>
        <w:numPr>
          <w:ilvl w:val="0"/>
          <w:numId w:val="3"/>
        </w:numPr>
        <w:shd w:val="clear" w:color="auto" w:fill="FFFFFF"/>
        <w:rPr>
          <w:color w:val="0F1115"/>
        </w:rPr>
      </w:pPr>
      <w:r>
        <w:rPr>
          <w:color w:val="0F1115"/>
        </w:rPr>
        <w:t>lubricators with brackets,</w:t>
      </w:r>
    </w:p>
    <w:p w14:paraId="5A9DA365" w14:textId="77777777" w:rsidR="00574620" w:rsidRDefault="00000000">
      <w:pPr>
        <w:numPr>
          <w:ilvl w:val="0"/>
          <w:numId w:val="3"/>
        </w:numPr>
        <w:shd w:val="clear" w:color="auto" w:fill="FFFFFF"/>
        <w:spacing w:after="240"/>
        <w:rPr>
          <w:color w:val="0F1115"/>
        </w:rPr>
      </w:pPr>
      <w:r>
        <w:rPr>
          <w:color w:val="0F1115"/>
        </w:rPr>
        <w:t>and oil mist filters.</w:t>
      </w:r>
    </w:p>
    <w:p w14:paraId="6C923B52" w14:textId="77777777" w:rsidR="00574620" w:rsidRDefault="00000000">
      <w:pPr>
        <w:shd w:val="clear" w:color="auto" w:fill="FFFFFF"/>
        <w:spacing w:before="240" w:after="240"/>
        <w:rPr>
          <w:color w:val="0F1115"/>
        </w:rPr>
      </w:pPr>
      <w:r>
        <w:rPr>
          <w:color w:val="0F1115"/>
        </w:rPr>
        <w:lastRenderedPageBreak/>
        <w:t>A second follow-on order was also placed for:</w:t>
      </w:r>
    </w:p>
    <w:p w14:paraId="40FAACA1" w14:textId="77777777" w:rsidR="00574620" w:rsidRDefault="00000000">
      <w:pPr>
        <w:numPr>
          <w:ilvl w:val="0"/>
          <w:numId w:val="40"/>
        </w:numPr>
        <w:shd w:val="clear" w:color="auto" w:fill="FFFFFF"/>
        <w:spacing w:before="240"/>
        <w:rPr>
          <w:color w:val="0F1115"/>
        </w:rPr>
      </w:pPr>
      <w:r>
        <w:rPr>
          <w:color w:val="0F1115"/>
        </w:rPr>
        <w:t>6 × KLS300-15 1/2 lubricators with brackets,</w:t>
      </w:r>
    </w:p>
    <w:p w14:paraId="6BBD6F6E" w14:textId="77777777" w:rsidR="00574620" w:rsidRDefault="00000000">
      <w:pPr>
        <w:numPr>
          <w:ilvl w:val="0"/>
          <w:numId w:val="40"/>
        </w:numPr>
        <w:shd w:val="clear" w:color="auto" w:fill="FFFFFF"/>
        <w:spacing w:after="240"/>
        <w:rPr>
          <w:color w:val="0F1115"/>
        </w:rPr>
      </w:pPr>
      <w:r>
        <w:rPr>
          <w:color w:val="0F1115"/>
        </w:rPr>
        <w:t>and 2 × M1000-6G-W CKD 1/8 BSP oil mist filters,</w:t>
      </w:r>
    </w:p>
    <w:p w14:paraId="5D68D216" w14:textId="77777777" w:rsidR="00574620" w:rsidRDefault="00000000">
      <w:pPr>
        <w:shd w:val="clear" w:color="auto" w:fill="FFFFFF"/>
        <w:spacing w:before="240" w:after="240"/>
        <w:rPr>
          <w:color w:val="0F1115"/>
        </w:rPr>
      </w:pPr>
      <w:r>
        <w:rPr>
          <w:color w:val="0F1115"/>
        </w:rPr>
        <w:t>with an estimated combined value of approximately £425 based on the original quotation pricing (Appendix 29).</w:t>
      </w:r>
    </w:p>
    <w:p w14:paraId="19506B0A" w14:textId="77777777" w:rsidR="00574620" w:rsidRDefault="00000000">
      <w:pPr>
        <w:shd w:val="clear" w:color="auto" w:fill="FFFFFF"/>
        <w:spacing w:before="240" w:after="240"/>
        <w:rPr>
          <w:color w:val="0F1115"/>
        </w:rPr>
      </w:pPr>
      <w:r>
        <w:rPr>
          <w:color w:val="0F1115"/>
        </w:rPr>
        <w:t xml:space="preserve">In addition, eight Norgren 1/4 in G FR assemblies were purchased from RS Components to replace leaking valves on the intensifiers and </w:t>
      </w:r>
      <w:proofErr w:type="spellStart"/>
      <w:r>
        <w:rPr>
          <w:color w:val="0F1115"/>
        </w:rPr>
        <w:t>Turbex</w:t>
      </w:r>
      <w:proofErr w:type="spellEnd"/>
      <w:r>
        <w:rPr>
          <w:color w:val="0F1115"/>
        </w:rPr>
        <w:t xml:space="preserve"> systems at a total cost of £1,516.32 (Appendix 30).</w:t>
      </w:r>
    </w:p>
    <w:p w14:paraId="3D271854" w14:textId="77777777" w:rsidR="00574620" w:rsidRDefault="00000000">
      <w:pPr>
        <w:shd w:val="clear" w:color="auto" w:fill="FFFFFF"/>
        <w:spacing w:before="240" w:after="240"/>
        <w:rPr>
          <w:color w:val="0F1115"/>
        </w:rPr>
      </w:pPr>
      <w:r>
        <w:rPr>
          <w:color w:val="0F1115"/>
        </w:rPr>
        <w:t>Labour costs associated with the project were also considered. Approximately eight maintenance shifts were dedicated to the optimisation work, equating to approximately 62 labour hours. Based on an annual salary of approximately £46,000, this corresponded to an estimated labour cost of approximately £1,450.</w:t>
      </w:r>
    </w:p>
    <w:p w14:paraId="1FDD231D" w14:textId="77777777" w:rsidR="00574620" w:rsidRDefault="00000000">
      <w:pPr>
        <w:shd w:val="clear" w:color="auto" w:fill="FFFFFF"/>
        <w:spacing w:before="240" w:after="240"/>
        <w:rPr>
          <w:color w:val="0F1115"/>
        </w:rPr>
      </w:pPr>
      <w:r>
        <w:rPr>
          <w:color w:val="0F1115"/>
        </w:rPr>
        <w:t>Table 21 summarises the main implementation costs associated with the project.</w:t>
      </w:r>
    </w:p>
    <w:p w14:paraId="0198C5CA" w14:textId="77777777" w:rsidR="00574620" w:rsidRDefault="00000000">
      <w:pPr>
        <w:shd w:val="clear" w:color="auto" w:fill="FFFFFF"/>
        <w:spacing w:before="240" w:after="240"/>
        <w:rPr>
          <w:color w:val="0F1115"/>
        </w:rPr>
      </w:pPr>
      <w:r>
        <w:rPr>
          <w:noProof/>
          <w:color w:val="0F1115"/>
        </w:rPr>
        <w:drawing>
          <wp:inline distT="114300" distB="114300" distL="114300" distR="114300" wp14:anchorId="3F9A9CC0" wp14:editId="297C496B">
            <wp:extent cx="4257675" cy="2253399"/>
            <wp:effectExtent l="0" t="0" r="0" b="0"/>
            <wp:docPr id="123" name="image121.png"/>
            <wp:cNvGraphicFramePr/>
            <a:graphic xmlns:a="http://schemas.openxmlformats.org/drawingml/2006/main">
              <a:graphicData uri="http://schemas.openxmlformats.org/drawingml/2006/picture">
                <pic:pic xmlns:pic="http://schemas.openxmlformats.org/drawingml/2006/picture">
                  <pic:nvPicPr>
                    <pic:cNvPr id="0" name="image121.png"/>
                    <pic:cNvPicPr preferRelativeResize="0"/>
                  </pic:nvPicPr>
                  <pic:blipFill>
                    <a:blip r:embed="rId54"/>
                    <a:srcRect/>
                    <a:stretch>
                      <a:fillRect/>
                    </a:stretch>
                  </pic:blipFill>
                  <pic:spPr>
                    <a:xfrm>
                      <a:off x="0" y="0"/>
                      <a:ext cx="4257675" cy="2253399"/>
                    </a:xfrm>
                    <a:prstGeom prst="rect">
                      <a:avLst/>
                    </a:prstGeom>
                    <a:ln/>
                  </pic:spPr>
                </pic:pic>
              </a:graphicData>
            </a:graphic>
          </wp:inline>
        </w:drawing>
      </w:r>
    </w:p>
    <w:p w14:paraId="5CE876FA" w14:textId="77777777" w:rsidR="00574620" w:rsidRDefault="00000000" w:rsidP="00D6466F">
      <w:pPr>
        <w:pStyle w:val="Heading4"/>
      </w:pPr>
      <w:bookmarkStart w:id="212" w:name="_Toc231143673"/>
      <w:r>
        <w:t>Table 21: Estimated compressed air optimisation costs.</w:t>
      </w:r>
      <w:bookmarkEnd w:id="212"/>
    </w:p>
    <w:p w14:paraId="5D292F2F" w14:textId="77777777" w:rsidR="00574620" w:rsidRDefault="00000000">
      <w:pPr>
        <w:shd w:val="clear" w:color="auto" w:fill="FFFFFF"/>
        <w:spacing w:before="240" w:after="240"/>
        <w:rPr>
          <w:color w:val="0F1115"/>
        </w:rPr>
      </w:pPr>
      <w:r>
        <w:rPr>
          <w:color w:val="0F1115"/>
        </w:rPr>
        <w:t>The directly validated annual savings achieved during the project were estimated at approximately:</w:t>
      </w:r>
    </w:p>
    <w:p w14:paraId="100405A1" w14:textId="77777777" w:rsidR="00574620" w:rsidRDefault="00000000">
      <w:pPr>
        <w:numPr>
          <w:ilvl w:val="0"/>
          <w:numId w:val="24"/>
        </w:numPr>
        <w:shd w:val="clear" w:color="auto" w:fill="FFFFFF"/>
        <w:spacing w:before="240"/>
        <w:rPr>
          <w:color w:val="0F1115"/>
        </w:rPr>
      </w:pPr>
      <w:r>
        <w:rPr>
          <w:color w:val="0F1115"/>
        </w:rPr>
        <w:t>£35,491/year from repaired leaks,</w:t>
      </w:r>
    </w:p>
    <w:p w14:paraId="0558A604" w14:textId="77777777" w:rsidR="00574620" w:rsidRDefault="00000000">
      <w:pPr>
        <w:numPr>
          <w:ilvl w:val="0"/>
          <w:numId w:val="24"/>
        </w:numPr>
        <w:shd w:val="clear" w:color="auto" w:fill="FFFFFF"/>
        <w:spacing w:after="240"/>
        <w:rPr>
          <w:color w:val="0F1115"/>
        </w:rPr>
      </w:pPr>
      <w:r>
        <w:rPr>
          <w:color w:val="0F1115"/>
        </w:rPr>
        <w:t>and £769/year from NC4 pressure rationalisation,</w:t>
      </w:r>
    </w:p>
    <w:p w14:paraId="34E5A798" w14:textId="77777777" w:rsidR="00574620" w:rsidRDefault="00000000">
      <w:pPr>
        <w:shd w:val="clear" w:color="auto" w:fill="FFFFFF"/>
        <w:spacing w:before="240" w:after="240"/>
        <w:rPr>
          <w:color w:val="0F1115"/>
        </w:rPr>
      </w:pPr>
      <w:r>
        <w:rPr>
          <w:color w:val="0F1115"/>
        </w:rPr>
        <w:t>giving a combined validated saving of approximately £36,260/year.</w:t>
      </w:r>
    </w:p>
    <w:p w14:paraId="695B3846" w14:textId="77777777" w:rsidR="00574620" w:rsidRDefault="00000000">
      <w:pPr>
        <w:shd w:val="clear" w:color="auto" w:fill="FFFFFF"/>
        <w:spacing w:before="240" w:after="240"/>
        <w:rPr>
          <w:color w:val="0F1115"/>
        </w:rPr>
      </w:pPr>
      <w:r>
        <w:rPr>
          <w:color w:val="0F1115"/>
        </w:rPr>
        <w:t>The simple payback period was therefore calculated as:</w:t>
      </w:r>
    </w:p>
    <w:p w14:paraId="6B8ACF43" w14:textId="77777777" w:rsidR="00574620" w:rsidRDefault="00000000">
      <w:pPr>
        <w:shd w:val="clear" w:color="auto" w:fill="FFFFFF"/>
        <w:spacing w:before="240" w:after="240"/>
        <w:rPr>
          <w:color w:val="0F1115"/>
        </w:rPr>
      </w:pPr>
      <m:oMathPara>
        <m:oMath>
          <m:f>
            <m:fPr>
              <m:ctrlPr>
                <w:rPr>
                  <w:rFonts w:ascii="Cambria Math" w:hAnsi="Cambria Math"/>
                  <w:color w:val="0F1115"/>
                </w:rPr>
              </m:ctrlPr>
            </m:fPr>
            <m:num>
              <m:r>
                <w:rPr>
                  <w:rFonts w:ascii="Cambria Math" w:hAnsi="Cambria Math"/>
                  <w:color w:val="0F1115"/>
                </w:rPr>
                <m:t>607.52</m:t>
              </m:r>
            </m:num>
            <m:den>
              <m:r>
                <w:rPr>
                  <w:rFonts w:ascii="Cambria Math" w:hAnsi="Cambria Math"/>
                  <w:color w:val="0F1115"/>
                </w:rPr>
                <m:t>36260</m:t>
              </m:r>
            </m:den>
          </m:f>
          <m:r>
            <w:rPr>
              <w:rFonts w:ascii="Cambria Math" w:hAnsi="Cambria Math"/>
              <w:color w:val="0F1115"/>
            </w:rPr>
            <m:t>= 0.17 years</m:t>
          </m:r>
        </m:oMath>
      </m:oMathPara>
    </w:p>
    <w:p w14:paraId="473E2484" w14:textId="77777777" w:rsidR="00574620" w:rsidRDefault="00000000">
      <w:pPr>
        <w:shd w:val="clear" w:color="auto" w:fill="FFFFFF"/>
        <w:spacing w:before="240" w:after="240"/>
        <w:rPr>
          <w:color w:val="0F1115"/>
        </w:rPr>
      </w:pPr>
      <w:r>
        <w:rPr>
          <w:color w:val="0F1115"/>
        </w:rPr>
        <w:t>equivalent to approximately two months.</w:t>
      </w:r>
    </w:p>
    <w:p w14:paraId="360BBA70" w14:textId="77777777" w:rsidR="00574620" w:rsidRDefault="00000000">
      <w:pPr>
        <w:shd w:val="clear" w:color="auto" w:fill="FFFFFF"/>
        <w:spacing w:before="240" w:after="240"/>
        <w:rPr>
          <w:color w:val="0F1115"/>
        </w:rPr>
      </w:pPr>
      <w:r>
        <w:rPr>
          <w:color w:val="0F1115"/>
        </w:rPr>
        <w:t>Return on investment (ROI) was calculated using:</w:t>
      </w:r>
    </w:p>
    <w:p w14:paraId="7AFC3665" w14:textId="77777777" w:rsidR="00574620" w:rsidRDefault="00000000">
      <w:pPr>
        <w:shd w:val="clear" w:color="auto" w:fill="FFFFFF"/>
        <w:spacing w:before="240" w:after="240"/>
        <w:rPr>
          <w:color w:val="0F1115"/>
        </w:rPr>
      </w:pPr>
      <m:oMathPara>
        <m:oMath>
          <m:f>
            <m:fPr>
              <m:ctrlPr>
                <w:rPr>
                  <w:rFonts w:ascii="Cambria Math" w:hAnsi="Cambria Math"/>
                  <w:color w:val="0F1115"/>
                </w:rPr>
              </m:ctrlPr>
            </m:fPr>
            <m:num>
              <m:r>
                <w:rPr>
                  <w:rFonts w:ascii="Cambria Math" w:hAnsi="Cambria Math"/>
                  <w:color w:val="0F1115"/>
                </w:rPr>
                <m:t>36260 - 6067.52</m:t>
              </m:r>
            </m:num>
            <m:den>
              <m:r>
                <w:rPr>
                  <w:rFonts w:ascii="Cambria Math" w:hAnsi="Cambria Math"/>
                  <w:color w:val="0F1115"/>
                </w:rPr>
                <m:t>6067.52</m:t>
              </m:r>
            </m:den>
          </m:f>
          <m:r>
            <w:rPr>
              <w:rFonts w:ascii="Cambria Math" w:hAnsi="Cambria Math"/>
              <w:color w:val="0F1115"/>
            </w:rPr>
            <m:t>x 100</m:t>
          </m:r>
        </m:oMath>
      </m:oMathPara>
    </w:p>
    <w:p w14:paraId="38BFCD7C" w14:textId="77777777" w:rsidR="00574620" w:rsidRDefault="00000000">
      <w:pPr>
        <w:shd w:val="clear" w:color="auto" w:fill="FFFFFF"/>
        <w:spacing w:before="240" w:after="240"/>
        <w:rPr>
          <w:color w:val="0F1115"/>
        </w:rPr>
      </w:pPr>
      <w:r>
        <w:rPr>
          <w:color w:val="0F1115"/>
        </w:rPr>
        <w:t>giving an estimated annual ROI of approximately 498%.</w:t>
      </w:r>
    </w:p>
    <w:p w14:paraId="313ACD36" w14:textId="77777777" w:rsidR="00574620" w:rsidRDefault="00000000">
      <w:pPr>
        <w:shd w:val="clear" w:color="auto" w:fill="FFFFFF"/>
        <w:spacing w:before="240" w:after="240"/>
        <w:rPr>
          <w:color w:val="0F1115"/>
        </w:rPr>
      </w:pPr>
      <w:r>
        <w:rPr>
          <w:color w:val="0F1115"/>
        </w:rPr>
        <w:t>Table 22 summarises the overall cost–benefit performance of the project.</w:t>
      </w:r>
      <w:r>
        <w:rPr>
          <w:noProof/>
          <w:color w:val="0F1115"/>
        </w:rPr>
        <w:drawing>
          <wp:inline distT="114300" distB="114300" distL="114300" distR="114300" wp14:anchorId="20195548" wp14:editId="06E9629B">
            <wp:extent cx="4371975" cy="1352550"/>
            <wp:effectExtent l="0" t="0" r="0" b="0"/>
            <wp:docPr id="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5"/>
                    <a:srcRect/>
                    <a:stretch>
                      <a:fillRect/>
                    </a:stretch>
                  </pic:blipFill>
                  <pic:spPr>
                    <a:xfrm>
                      <a:off x="0" y="0"/>
                      <a:ext cx="4371975" cy="1352550"/>
                    </a:xfrm>
                    <a:prstGeom prst="rect">
                      <a:avLst/>
                    </a:prstGeom>
                    <a:ln/>
                  </pic:spPr>
                </pic:pic>
              </a:graphicData>
            </a:graphic>
          </wp:inline>
        </w:drawing>
      </w:r>
    </w:p>
    <w:p w14:paraId="37DF6F2D" w14:textId="78D98771" w:rsidR="00574620" w:rsidRDefault="00000000" w:rsidP="00D6466F">
      <w:pPr>
        <w:pStyle w:val="Heading4"/>
      </w:pPr>
      <w:bookmarkStart w:id="213" w:name="_Toc231143674"/>
      <w:r>
        <w:t>Table 22: Cost–benefit summary.</w:t>
      </w:r>
      <w:bookmarkEnd w:id="213"/>
    </w:p>
    <w:p w14:paraId="11B8F408" w14:textId="77777777" w:rsidR="00574620" w:rsidRDefault="00000000">
      <w:pPr>
        <w:shd w:val="clear" w:color="auto" w:fill="FFFFFF"/>
        <w:spacing w:before="240" w:after="240"/>
        <w:rPr>
          <w:color w:val="0F1115"/>
        </w:rPr>
      </w:pPr>
      <w:r>
        <w:rPr>
          <w:color w:val="0F1115"/>
          <w:highlight w:val="white"/>
        </w:rPr>
        <w:t>These results are consistent with the literature reviewed in Section 2.2.3, confirming that demand-side optimisation yields significant financial returns.</w:t>
      </w:r>
    </w:p>
    <w:p w14:paraId="7F7692D8" w14:textId="77777777" w:rsidR="00574620" w:rsidRDefault="00000000">
      <w:pPr>
        <w:shd w:val="clear" w:color="auto" w:fill="FFFFFF"/>
        <w:spacing w:before="240" w:after="240"/>
        <w:rPr>
          <w:color w:val="0F1115"/>
        </w:rPr>
      </w:pPr>
      <w:r>
        <w:rPr>
          <w:color w:val="0F1115"/>
        </w:rPr>
        <w:t>In addition to the financial benefits, the reduction in compressed air demand also reduced associated Scope 2 emissions through lower electrical energy consumption. As discussed previously in Sections 1.3 and 5.6.4, comparisons such as tree-planting equivalence provide a useful sustainability reference for non-technical stakeholders, although the primary environmental benefit remains the measurable reduction in electrical energy demand and associated CO₂ emissions.</w:t>
      </w:r>
    </w:p>
    <w:p w14:paraId="44444B8A" w14:textId="2EC11204" w:rsidR="00574620" w:rsidRPr="00C60FBB" w:rsidRDefault="00000000" w:rsidP="00C60FBB">
      <w:pPr>
        <w:shd w:val="clear" w:color="auto" w:fill="FFFFFF"/>
        <w:spacing w:before="240" w:after="240"/>
        <w:rPr>
          <w:color w:val="0F1115"/>
        </w:rPr>
      </w:pPr>
      <w:r>
        <w:rPr>
          <w:color w:val="0F1115"/>
          <w:highlight w:val="white"/>
        </w:rPr>
        <w:t>As well as financial and environmental benefits, the project aims to generate positive social outcomes. Reducing compressed air leaks lowers audible hissing, decreasing background noise in the machine shop – a recognised health benefit under the Control of Noise at Work Regulations 2005. However, the proposed leak reporting and monitoring procedures have not yet been rolled out site</w:t>
      </w:r>
      <w:r>
        <w:rPr>
          <w:rFonts w:ascii="Cambria Math" w:hAnsi="Cambria Math" w:cs="Cambria Math"/>
          <w:color w:val="0F1115"/>
          <w:highlight w:val="white"/>
        </w:rPr>
        <w:t>‑</w:t>
      </w:r>
      <w:r>
        <w:rPr>
          <w:color w:val="0F1115"/>
          <w:highlight w:val="white"/>
        </w:rPr>
        <w:t>wide. Implementing them could face resistance to change (Kotter, 1996), as operators may perceive additional tasks, such as logging leaks or checking machine states, as an increased workload without immediate personal benefit. Overcoming this would require strong management commitment and operator involvement in designing the procedures.</w:t>
      </w:r>
      <w:bookmarkStart w:id="214" w:name="_m6cqsx79uh26" w:colFirst="0" w:colLast="0"/>
      <w:bookmarkEnd w:id="214"/>
    </w:p>
    <w:p w14:paraId="7CD556DC" w14:textId="2EC11204" w:rsidR="00574620" w:rsidRPr="00D6466F" w:rsidRDefault="00000000" w:rsidP="00D6466F">
      <w:pPr>
        <w:pStyle w:val="Heading1"/>
      </w:pPr>
      <w:bookmarkStart w:id="215" w:name="_jxjs7j9tuklm" w:colFirst="0" w:colLast="0"/>
      <w:bookmarkStart w:id="216" w:name="_h9vzg5dzk7b2" w:colFirst="0" w:colLast="0"/>
      <w:bookmarkStart w:id="217" w:name="_khxzspxyn348" w:colFirst="0" w:colLast="0"/>
      <w:bookmarkStart w:id="218" w:name="_jrumfqx0eaw9" w:colFirst="0" w:colLast="0"/>
      <w:bookmarkStart w:id="219" w:name="_k3hseo8jvgen" w:colFirst="0" w:colLast="0"/>
      <w:bookmarkStart w:id="220" w:name="_ysct6cbek41v" w:colFirst="0" w:colLast="0"/>
      <w:bookmarkStart w:id="221" w:name="_e7ynxyis7k0p" w:colFirst="0" w:colLast="0"/>
      <w:bookmarkStart w:id="222" w:name="_1gmayemb57xr" w:colFirst="0" w:colLast="0"/>
      <w:bookmarkStart w:id="223" w:name="_oohexr2p6fqw" w:colFirst="0" w:colLast="0"/>
      <w:bookmarkStart w:id="224" w:name="_h1mocers3z9n" w:colFirst="0" w:colLast="0"/>
      <w:bookmarkStart w:id="225" w:name="_o59x0xd14piy" w:colFirst="0" w:colLast="0"/>
      <w:bookmarkStart w:id="226" w:name="_Toc231142939"/>
      <w:bookmarkEnd w:id="215"/>
      <w:bookmarkEnd w:id="216"/>
      <w:bookmarkEnd w:id="217"/>
      <w:bookmarkEnd w:id="218"/>
      <w:bookmarkEnd w:id="219"/>
      <w:bookmarkEnd w:id="220"/>
      <w:bookmarkEnd w:id="221"/>
      <w:bookmarkEnd w:id="222"/>
      <w:bookmarkEnd w:id="223"/>
      <w:bookmarkEnd w:id="224"/>
      <w:bookmarkEnd w:id="225"/>
      <w:r w:rsidRPr="00D6466F">
        <w:lastRenderedPageBreak/>
        <w:t>Chapter 7: Recommendations</w:t>
      </w:r>
      <w:bookmarkEnd w:id="226"/>
    </w:p>
    <w:p w14:paraId="1F72215F" w14:textId="77777777" w:rsidR="00574620" w:rsidRDefault="00000000">
      <w:pPr>
        <w:shd w:val="clear" w:color="auto" w:fill="FFFFFF"/>
        <w:spacing w:before="240" w:after="240"/>
        <w:rPr>
          <w:color w:val="0F1115"/>
        </w:rPr>
      </w:pPr>
      <w:r>
        <w:rPr>
          <w:color w:val="0F1115"/>
        </w:rPr>
        <w:t>To sustain and build upon the improvements achieved during this project, the following recommendations are proposed.</w:t>
      </w:r>
    </w:p>
    <w:p w14:paraId="7876FF44" w14:textId="77777777" w:rsidR="00574620" w:rsidRPr="00D6466F" w:rsidRDefault="00000000" w:rsidP="00D6466F">
      <w:pPr>
        <w:pStyle w:val="Heading2"/>
      </w:pPr>
      <w:bookmarkStart w:id="227" w:name="_ii8i8etr3qfj" w:colFirst="0" w:colLast="0"/>
      <w:bookmarkStart w:id="228" w:name="_Toc231142940"/>
      <w:bookmarkEnd w:id="227"/>
      <w:r w:rsidRPr="00D6466F">
        <w:t>7.1 Leak Management</w:t>
      </w:r>
      <w:bookmarkEnd w:id="228"/>
    </w:p>
    <w:p w14:paraId="082BD808" w14:textId="77777777" w:rsidR="00574620" w:rsidRDefault="00000000">
      <w:pPr>
        <w:numPr>
          <w:ilvl w:val="0"/>
          <w:numId w:val="41"/>
        </w:numPr>
        <w:shd w:val="clear" w:color="auto" w:fill="FFFFFF"/>
        <w:spacing w:before="240"/>
        <w:rPr>
          <w:color w:val="0F1115"/>
        </w:rPr>
      </w:pPr>
      <w:r>
        <w:rPr>
          <w:color w:val="0F1115"/>
        </w:rPr>
        <w:t>Complete remediation of the remaining leaks, representing an estimated annual cost of £16,406.</w:t>
      </w:r>
    </w:p>
    <w:p w14:paraId="150B55FE" w14:textId="77777777" w:rsidR="00574620" w:rsidRDefault="00000000">
      <w:pPr>
        <w:numPr>
          <w:ilvl w:val="0"/>
          <w:numId w:val="41"/>
        </w:numPr>
        <w:shd w:val="clear" w:color="auto" w:fill="FFFFFF"/>
        <w:rPr>
          <w:color w:val="0F1115"/>
        </w:rPr>
      </w:pPr>
      <w:r>
        <w:rPr>
          <w:color w:val="0F1115"/>
        </w:rPr>
        <w:t>Introduce a formal compressed air leak reporting and escalation procedure.</w:t>
      </w:r>
    </w:p>
    <w:p w14:paraId="6EEEB5C1" w14:textId="77777777" w:rsidR="00574620" w:rsidRDefault="00000000">
      <w:pPr>
        <w:numPr>
          <w:ilvl w:val="0"/>
          <w:numId w:val="41"/>
        </w:numPr>
        <w:shd w:val="clear" w:color="auto" w:fill="FFFFFF"/>
        <w:rPr>
          <w:color w:val="0F1115"/>
        </w:rPr>
      </w:pPr>
      <w:r>
        <w:rPr>
          <w:color w:val="0F1115"/>
        </w:rPr>
        <w:t>Purchase a site-owned FLIR Si124 acoustic camera to enable routine internal leak surveys.</w:t>
      </w:r>
    </w:p>
    <w:p w14:paraId="56BFAE10" w14:textId="77777777" w:rsidR="00574620" w:rsidRDefault="00000000">
      <w:pPr>
        <w:numPr>
          <w:ilvl w:val="0"/>
          <w:numId w:val="41"/>
        </w:numPr>
        <w:shd w:val="clear" w:color="auto" w:fill="FFFFFF"/>
        <w:spacing w:after="240"/>
        <w:rPr>
          <w:color w:val="0F1115"/>
        </w:rPr>
      </w:pPr>
      <w:r>
        <w:rPr>
          <w:color w:val="0F1115"/>
        </w:rPr>
        <w:t>Conduct periodic acoustic leak inspections as part of normal maintenance activities.</w:t>
      </w:r>
    </w:p>
    <w:p w14:paraId="12858CE2" w14:textId="77777777" w:rsidR="00574620" w:rsidRPr="00D6466F" w:rsidRDefault="00000000" w:rsidP="00D6466F">
      <w:pPr>
        <w:pStyle w:val="Heading2"/>
      </w:pPr>
      <w:bookmarkStart w:id="229" w:name="_7c6vjrnv0mk1" w:colFirst="0" w:colLast="0"/>
      <w:bookmarkStart w:id="230" w:name="_Toc231142941"/>
      <w:bookmarkEnd w:id="229"/>
      <w:r w:rsidRPr="00D6466F">
        <w:t>7.2 Preventative Maintenance</w:t>
      </w:r>
      <w:bookmarkEnd w:id="230"/>
    </w:p>
    <w:p w14:paraId="287A7140" w14:textId="77777777" w:rsidR="00574620" w:rsidRDefault="00000000">
      <w:pPr>
        <w:shd w:val="clear" w:color="auto" w:fill="FFFFFF"/>
        <w:spacing w:before="240" w:after="240"/>
        <w:rPr>
          <w:color w:val="0F1115"/>
        </w:rPr>
      </w:pPr>
      <w:r>
        <w:rPr>
          <w:color w:val="0F1115"/>
        </w:rPr>
        <w:t>Expand preventative maintenance schedules to include:</w:t>
      </w:r>
    </w:p>
    <w:p w14:paraId="7C577219" w14:textId="77777777" w:rsidR="00574620" w:rsidRDefault="00000000">
      <w:pPr>
        <w:numPr>
          <w:ilvl w:val="0"/>
          <w:numId w:val="36"/>
        </w:numPr>
        <w:shd w:val="clear" w:color="auto" w:fill="FFFFFF"/>
        <w:spacing w:before="240"/>
        <w:rPr>
          <w:color w:val="0F1115"/>
        </w:rPr>
      </w:pPr>
      <w:r>
        <w:rPr>
          <w:color w:val="0F1115"/>
        </w:rPr>
        <w:t>pneumatic system inspections,</w:t>
      </w:r>
    </w:p>
    <w:p w14:paraId="41C11EB8" w14:textId="77777777" w:rsidR="00574620" w:rsidRDefault="00000000">
      <w:pPr>
        <w:numPr>
          <w:ilvl w:val="0"/>
          <w:numId w:val="36"/>
        </w:numPr>
        <w:shd w:val="clear" w:color="auto" w:fill="FFFFFF"/>
        <w:rPr>
          <w:color w:val="0F1115"/>
        </w:rPr>
      </w:pPr>
      <w:r>
        <w:rPr>
          <w:color w:val="0F1115"/>
        </w:rPr>
        <w:t>FRL condition checks,</w:t>
      </w:r>
    </w:p>
    <w:p w14:paraId="28C45994" w14:textId="77777777" w:rsidR="00574620" w:rsidRDefault="00000000">
      <w:pPr>
        <w:numPr>
          <w:ilvl w:val="0"/>
          <w:numId w:val="36"/>
        </w:numPr>
        <w:shd w:val="clear" w:color="auto" w:fill="FFFFFF"/>
        <w:rPr>
          <w:color w:val="0F1115"/>
        </w:rPr>
      </w:pPr>
      <w:r>
        <w:rPr>
          <w:color w:val="0F1115"/>
        </w:rPr>
        <w:t>scheduled filter replacement,</w:t>
      </w:r>
    </w:p>
    <w:p w14:paraId="0FAD495A" w14:textId="77777777" w:rsidR="00574620" w:rsidRDefault="00000000">
      <w:pPr>
        <w:numPr>
          <w:ilvl w:val="0"/>
          <w:numId w:val="36"/>
        </w:numPr>
        <w:shd w:val="clear" w:color="auto" w:fill="FFFFFF"/>
        <w:rPr>
          <w:color w:val="0F1115"/>
        </w:rPr>
      </w:pPr>
      <w:r>
        <w:rPr>
          <w:color w:val="0F1115"/>
        </w:rPr>
        <w:t>inspection of hose routing and fittings,</w:t>
      </w:r>
    </w:p>
    <w:p w14:paraId="05E3B939" w14:textId="77777777" w:rsidR="00574620" w:rsidRDefault="00000000">
      <w:pPr>
        <w:numPr>
          <w:ilvl w:val="0"/>
          <w:numId w:val="36"/>
        </w:numPr>
        <w:shd w:val="clear" w:color="auto" w:fill="FFFFFF"/>
        <w:spacing w:after="240"/>
        <w:rPr>
          <w:color w:val="0F1115"/>
        </w:rPr>
      </w:pPr>
      <w:r>
        <w:rPr>
          <w:color w:val="0F1115"/>
        </w:rPr>
        <w:t>routine compressed air leak inspections.</w:t>
      </w:r>
    </w:p>
    <w:p w14:paraId="0C4563AD" w14:textId="77777777" w:rsidR="00574620" w:rsidRPr="00D6466F" w:rsidRDefault="00000000" w:rsidP="00D6466F">
      <w:pPr>
        <w:pStyle w:val="Heading2"/>
      </w:pPr>
      <w:bookmarkStart w:id="231" w:name="_eawrvvlwtiuv" w:colFirst="0" w:colLast="0"/>
      <w:bookmarkStart w:id="232" w:name="_Toc231142942"/>
      <w:bookmarkEnd w:id="231"/>
      <w:r w:rsidRPr="00D6466F">
        <w:t>7.3 System Optimisation</w:t>
      </w:r>
      <w:bookmarkEnd w:id="232"/>
    </w:p>
    <w:p w14:paraId="5D0D9E84" w14:textId="77777777" w:rsidR="00574620" w:rsidRDefault="00000000">
      <w:pPr>
        <w:shd w:val="clear" w:color="auto" w:fill="FFFFFF"/>
        <w:spacing w:before="240" w:after="240"/>
        <w:rPr>
          <w:color w:val="0F1115"/>
        </w:rPr>
      </w:pPr>
      <w:r>
        <w:rPr>
          <w:color w:val="0F1115"/>
        </w:rPr>
        <w:t>Further optimisation opportunities include:</w:t>
      </w:r>
    </w:p>
    <w:p w14:paraId="6E871068" w14:textId="77777777" w:rsidR="00574620" w:rsidRDefault="00000000">
      <w:pPr>
        <w:numPr>
          <w:ilvl w:val="0"/>
          <w:numId w:val="37"/>
        </w:numPr>
        <w:shd w:val="clear" w:color="auto" w:fill="FFFFFF"/>
        <w:spacing w:before="240"/>
        <w:rPr>
          <w:color w:val="0F1115"/>
        </w:rPr>
      </w:pPr>
      <w:r>
        <w:rPr>
          <w:color w:val="0F1115"/>
        </w:rPr>
        <w:t>increasing refrigerant dryer dew point settings from +2°C to +3°C while remaining within ISO 8573-1 Class 4 requirements,</w:t>
      </w:r>
    </w:p>
    <w:p w14:paraId="4E8D598B" w14:textId="77777777" w:rsidR="00574620" w:rsidRDefault="00000000">
      <w:pPr>
        <w:numPr>
          <w:ilvl w:val="0"/>
          <w:numId w:val="37"/>
        </w:numPr>
        <w:shd w:val="clear" w:color="auto" w:fill="FFFFFF"/>
        <w:rPr>
          <w:color w:val="0F1115"/>
        </w:rPr>
      </w:pPr>
      <w:r>
        <w:rPr>
          <w:color w:val="0F1115"/>
        </w:rPr>
        <w:t>incremental reduction of compressor outlet pressure where operationally acceptable,</w:t>
      </w:r>
    </w:p>
    <w:p w14:paraId="1FB11BC4" w14:textId="77777777" w:rsidR="00574620" w:rsidRDefault="00000000">
      <w:pPr>
        <w:numPr>
          <w:ilvl w:val="0"/>
          <w:numId w:val="37"/>
        </w:numPr>
        <w:shd w:val="clear" w:color="auto" w:fill="FFFFFF"/>
        <w:spacing w:after="240"/>
        <w:rPr>
          <w:color w:val="0F1115"/>
        </w:rPr>
      </w:pPr>
      <w:r>
        <w:rPr>
          <w:color w:val="0F1115"/>
        </w:rPr>
        <w:t>replacement of ageing sections of the secondary distribution network during future refurbishment activities.</w:t>
      </w:r>
    </w:p>
    <w:p w14:paraId="6882E1C0" w14:textId="77777777" w:rsidR="00574620" w:rsidRPr="00D6466F" w:rsidRDefault="00000000" w:rsidP="00D6466F">
      <w:pPr>
        <w:pStyle w:val="Heading2"/>
      </w:pPr>
      <w:bookmarkStart w:id="233" w:name="_w5ddvps7zaya" w:colFirst="0" w:colLast="0"/>
      <w:bookmarkStart w:id="234" w:name="_Toc231142943"/>
      <w:bookmarkEnd w:id="233"/>
      <w:r w:rsidRPr="00D6466F">
        <w:lastRenderedPageBreak/>
        <w:t>7.4 Monitoring and Control</w:t>
      </w:r>
      <w:bookmarkEnd w:id="234"/>
    </w:p>
    <w:p w14:paraId="001B81C2" w14:textId="77777777" w:rsidR="00574620" w:rsidRDefault="00000000">
      <w:pPr>
        <w:shd w:val="clear" w:color="auto" w:fill="FFFFFF"/>
        <w:spacing w:before="240" w:after="240"/>
        <w:rPr>
          <w:color w:val="0F1115"/>
        </w:rPr>
      </w:pPr>
      <w:r>
        <w:rPr>
          <w:color w:val="0F1115"/>
        </w:rPr>
        <w:t>Further investigation should be undertaken into:</w:t>
      </w:r>
    </w:p>
    <w:p w14:paraId="3A4D9E62" w14:textId="77777777" w:rsidR="00574620" w:rsidRDefault="00000000">
      <w:pPr>
        <w:numPr>
          <w:ilvl w:val="0"/>
          <w:numId w:val="9"/>
        </w:numPr>
        <w:shd w:val="clear" w:color="auto" w:fill="FFFFFF"/>
        <w:spacing w:before="240"/>
        <w:rPr>
          <w:color w:val="0F1115"/>
        </w:rPr>
      </w:pPr>
      <w:r>
        <w:rPr>
          <w:color w:val="0F1115"/>
        </w:rPr>
        <w:t>wider deployment of machine-level monitoring,</w:t>
      </w:r>
    </w:p>
    <w:p w14:paraId="4EC1E434" w14:textId="77777777" w:rsidR="00574620" w:rsidRDefault="00000000">
      <w:pPr>
        <w:numPr>
          <w:ilvl w:val="0"/>
          <w:numId w:val="9"/>
        </w:numPr>
        <w:shd w:val="clear" w:color="auto" w:fill="FFFFFF"/>
        <w:rPr>
          <w:color w:val="0F1115"/>
        </w:rPr>
      </w:pPr>
      <w:r>
        <w:rPr>
          <w:color w:val="0F1115"/>
        </w:rPr>
        <w:t>automatic isolation during prolonged idle periods,</w:t>
      </w:r>
    </w:p>
    <w:p w14:paraId="7F5C7581" w14:textId="77777777" w:rsidR="00574620" w:rsidRDefault="00000000">
      <w:pPr>
        <w:numPr>
          <w:ilvl w:val="0"/>
          <w:numId w:val="9"/>
        </w:numPr>
        <w:shd w:val="clear" w:color="auto" w:fill="FFFFFF"/>
        <w:rPr>
          <w:color w:val="0F1115"/>
        </w:rPr>
      </w:pPr>
      <w:r>
        <w:rPr>
          <w:color w:val="0F1115"/>
        </w:rPr>
        <w:t>permanent compressor energy metering,</w:t>
      </w:r>
    </w:p>
    <w:p w14:paraId="1914D52B" w14:textId="77777777" w:rsidR="00574620" w:rsidRDefault="00000000">
      <w:pPr>
        <w:numPr>
          <w:ilvl w:val="0"/>
          <w:numId w:val="9"/>
        </w:numPr>
        <w:shd w:val="clear" w:color="auto" w:fill="FFFFFF"/>
        <w:spacing w:after="240"/>
        <w:rPr>
          <w:color w:val="0F1115"/>
        </w:rPr>
      </w:pPr>
      <w:r>
        <w:rPr>
          <w:color w:val="0F1115"/>
        </w:rPr>
        <w:t>ongoing monitoring of system performance using flow, pressure, and energy data.</w:t>
      </w:r>
    </w:p>
    <w:p w14:paraId="4F429D79" w14:textId="77777777" w:rsidR="00574620" w:rsidRPr="00D6466F" w:rsidRDefault="00000000" w:rsidP="00D6466F">
      <w:pPr>
        <w:pStyle w:val="Heading2"/>
      </w:pPr>
      <w:bookmarkStart w:id="235" w:name="_2v6qza4lg6om" w:colFirst="0" w:colLast="0"/>
      <w:bookmarkStart w:id="236" w:name="_Toc231142944"/>
      <w:bookmarkEnd w:id="235"/>
      <w:r w:rsidRPr="00D6466F">
        <w:t>7.5 Operator Engagement</w:t>
      </w:r>
      <w:bookmarkEnd w:id="236"/>
    </w:p>
    <w:p w14:paraId="49A01667" w14:textId="77777777" w:rsidR="00574620" w:rsidRDefault="00000000">
      <w:pPr>
        <w:shd w:val="clear" w:color="auto" w:fill="FFFFFF"/>
        <w:spacing w:before="240" w:after="240"/>
        <w:rPr>
          <w:color w:val="0F1115"/>
        </w:rPr>
      </w:pPr>
      <w:r>
        <w:rPr>
          <w:color w:val="0F1115"/>
        </w:rPr>
        <w:t>To support long-term sustainability:</w:t>
      </w:r>
    </w:p>
    <w:p w14:paraId="1D885964" w14:textId="77777777" w:rsidR="00574620" w:rsidRDefault="00000000">
      <w:pPr>
        <w:numPr>
          <w:ilvl w:val="0"/>
          <w:numId w:val="7"/>
        </w:numPr>
        <w:shd w:val="clear" w:color="auto" w:fill="FFFFFF"/>
        <w:spacing w:before="240"/>
        <w:rPr>
          <w:color w:val="0F1115"/>
        </w:rPr>
      </w:pPr>
      <w:r>
        <w:rPr>
          <w:color w:val="0F1115"/>
        </w:rPr>
        <w:t>provide awareness training for maintenance personnel and machine operators,</w:t>
      </w:r>
    </w:p>
    <w:p w14:paraId="12DA215B" w14:textId="77777777" w:rsidR="00574620" w:rsidRDefault="00000000">
      <w:pPr>
        <w:numPr>
          <w:ilvl w:val="0"/>
          <w:numId w:val="7"/>
        </w:numPr>
        <w:shd w:val="clear" w:color="auto" w:fill="FFFFFF"/>
        <w:rPr>
          <w:color w:val="0F1115"/>
        </w:rPr>
      </w:pPr>
      <w:r>
        <w:rPr>
          <w:color w:val="0F1115"/>
        </w:rPr>
        <w:t>encourage early reporting of compressed air leaks,</w:t>
      </w:r>
    </w:p>
    <w:p w14:paraId="553E533C" w14:textId="77777777" w:rsidR="00574620" w:rsidRDefault="00000000">
      <w:pPr>
        <w:numPr>
          <w:ilvl w:val="0"/>
          <w:numId w:val="7"/>
        </w:numPr>
        <w:shd w:val="clear" w:color="auto" w:fill="FFFFFF"/>
        <w:rPr>
          <w:color w:val="0F1115"/>
        </w:rPr>
      </w:pPr>
      <w:r>
        <w:rPr>
          <w:color w:val="0F1115"/>
        </w:rPr>
        <w:t>promote the use of machine power-save modes during inactivity,</w:t>
      </w:r>
    </w:p>
    <w:p w14:paraId="530C00F5" w14:textId="77777777" w:rsidR="00574620" w:rsidRDefault="00000000">
      <w:pPr>
        <w:numPr>
          <w:ilvl w:val="0"/>
          <w:numId w:val="7"/>
        </w:numPr>
        <w:shd w:val="clear" w:color="auto" w:fill="FFFFFF"/>
        <w:spacing w:after="240"/>
        <w:rPr>
          <w:color w:val="0F1115"/>
        </w:rPr>
      </w:pPr>
      <w:r>
        <w:rPr>
          <w:color w:val="0F1115"/>
        </w:rPr>
        <w:t>increase visibility of compressed air waste and treat it as a production loss.</w:t>
      </w:r>
    </w:p>
    <w:p w14:paraId="0E8DA0E2" w14:textId="77777777" w:rsidR="00574620" w:rsidRDefault="00000000">
      <w:pPr>
        <w:shd w:val="clear" w:color="auto" w:fill="FFFFFF"/>
        <w:spacing w:before="240" w:after="240"/>
        <w:rPr>
          <w:color w:val="0F1115"/>
        </w:rPr>
      </w:pPr>
      <w:r>
        <w:rPr>
          <w:color w:val="0F1115"/>
        </w:rPr>
        <w:t>As discussed in Section 2.7, increasing awareness and ownership of compressed air waste can improve long-term engagement with energy-efficiency initiatives. Involving employees in future reporting processes may also reduce resistance to change and improve adoption (Kotter, 1996).</w:t>
      </w:r>
    </w:p>
    <w:p w14:paraId="6A61A476" w14:textId="77777777" w:rsidR="00574620" w:rsidRDefault="00000000">
      <w:pPr>
        <w:shd w:val="clear" w:color="auto" w:fill="FFFFFF"/>
        <w:spacing w:before="240" w:after="240"/>
        <w:rPr>
          <w:color w:val="0F1115"/>
        </w:rPr>
      </w:pPr>
      <w:r>
        <w:pict w14:anchorId="275F6047">
          <v:rect id="_x0000_i1142" style="width:0;height:1.5pt" o:hralign="center" o:hrstd="t" o:hr="t" fillcolor="#a0a0a0" stroked="f"/>
        </w:pict>
      </w:r>
    </w:p>
    <w:p w14:paraId="3EEF4312" w14:textId="77777777" w:rsidR="00574620" w:rsidRDefault="00574620">
      <w:pPr>
        <w:shd w:val="clear" w:color="auto" w:fill="FFFFFF"/>
        <w:spacing w:before="480"/>
        <w:rPr>
          <w:b/>
          <w:bCs/>
        </w:rPr>
      </w:pPr>
    </w:p>
    <w:p w14:paraId="7BECDB35" w14:textId="77777777" w:rsidR="00574620" w:rsidRDefault="00574620">
      <w:pPr>
        <w:shd w:val="clear" w:color="auto" w:fill="FFFFFF"/>
        <w:spacing w:before="480"/>
        <w:rPr>
          <w:b/>
          <w:bCs/>
        </w:rPr>
      </w:pPr>
    </w:p>
    <w:p w14:paraId="48A28002" w14:textId="77777777" w:rsidR="00574620" w:rsidRDefault="00574620">
      <w:pPr>
        <w:shd w:val="clear" w:color="auto" w:fill="FFFFFF"/>
        <w:spacing w:before="480"/>
        <w:rPr>
          <w:b/>
          <w:bCs/>
        </w:rPr>
      </w:pPr>
    </w:p>
    <w:p w14:paraId="2AC92578" w14:textId="77777777" w:rsidR="00574620" w:rsidRDefault="00574620">
      <w:pPr>
        <w:shd w:val="clear" w:color="auto" w:fill="FFFFFF"/>
        <w:spacing w:before="480"/>
        <w:rPr>
          <w:b/>
          <w:bCs/>
        </w:rPr>
      </w:pPr>
    </w:p>
    <w:p w14:paraId="01AF3847" w14:textId="77777777" w:rsidR="00574620" w:rsidRDefault="00000000" w:rsidP="00D6466F">
      <w:pPr>
        <w:pStyle w:val="Heading1"/>
      </w:pPr>
      <w:bookmarkStart w:id="237" w:name="_Toc231142945"/>
      <w:r>
        <w:lastRenderedPageBreak/>
        <w:t>Chapter 8: Conclusion</w:t>
      </w:r>
      <w:bookmarkEnd w:id="237"/>
    </w:p>
    <w:p w14:paraId="3A0E9A70" w14:textId="77777777" w:rsidR="00574620" w:rsidRDefault="00000000">
      <w:pPr>
        <w:shd w:val="clear" w:color="auto" w:fill="FFFFFF"/>
        <w:spacing w:before="240" w:after="240"/>
        <w:rPr>
          <w:color w:val="0F1115"/>
        </w:rPr>
      </w:pPr>
      <w:r>
        <w:rPr>
          <w:color w:val="0F1115"/>
        </w:rPr>
        <w:t>This project demonstrated that substantial reductions in compressed air waste can be achieved through relatively low-cost demand-side optimisation measures focused on leak remediation, pressure rationalisation, and improved system visibility.</w:t>
      </w:r>
    </w:p>
    <w:p w14:paraId="5D479FB1" w14:textId="77777777" w:rsidR="00574620" w:rsidRDefault="00000000">
      <w:pPr>
        <w:shd w:val="clear" w:color="auto" w:fill="FFFFFF"/>
        <w:spacing w:before="240" w:after="240"/>
        <w:rPr>
          <w:color w:val="0F1115"/>
        </w:rPr>
      </w:pPr>
      <w:r>
        <w:rPr>
          <w:color w:val="0F1115"/>
        </w:rPr>
        <w:t>The findings confirmed that a significant proportion of compressed air consumption at the Renishaw Miskin site was associated with avoidable losses, including recurring leaks, excessive regulator pressures, and non-productive machine demand. The work also demonstrated that many of these inefficiencies had become largely invisible within the compressor system prior to monitoring and intervention.</w:t>
      </w:r>
    </w:p>
    <w:p w14:paraId="1FC63473" w14:textId="77777777" w:rsidR="00574620" w:rsidRDefault="00000000">
      <w:pPr>
        <w:shd w:val="clear" w:color="auto" w:fill="FFFFFF"/>
        <w:spacing w:before="240" w:after="240"/>
        <w:rPr>
          <w:color w:val="0F1115"/>
        </w:rPr>
      </w:pPr>
      <w:r>
        <w:rPr>
          <w:color w:val="0F1115"/>
        </w:rPr>
        <w:t>The project directly addressed the three root causes identified previously in Section 1.2 by improving leak detection, increasing monitoring visibility, and introducing a more structured approach to pneumatic maintenance and optimisation.</w:t>
      </w:r>
    </w:p>
    <w:p w14:paraId="11D6EFE1" w14:textId="77777777" w:rsidR="00574620" w:rsidRDefault="00000000">
      <w:pPr>
        <w:shd w:val="clear" w:color="auto" w:fill="FFFFFF"/>
        <w:spacing w:before="240" w:after="240"/>
        <w:rPr>
          <w:color w:val="0F1115"/>
        </w:rPr>
      </w:pPr>
      <w:r>
        <w:rPr>
          <w:color w:val="0F1115"/>
        </w:rPr>
        <w:t>By April 2026, the project had achieved validated annual savings of approximately:</w:t>
      </w:r>
    </w:p>
    <w:p w14:paraId="7DBD44E1" w14:textId="77777777" w:rsidR="00574620" w:rsidRDefault="00000000">
      <w:pPr>
        <w:numPr>
          <w:ilvl w:val="0"/>
          <w:numId w:val="39"/>
        </w:numPr>
        <w:shd w:val="clear" w:color="auto" w:fill="FFFFFF"/>
        <w:spacing w:before="240"/>
        <w:rPr>
          <w:color w:val="0F1115"/>
        </w:rPr>
      </w:pPr>
      <w:r>
        <w:rPr>
          <w:color w:val="0F1115"/>
        </w:rPr>
        <w:t>£35,491/year from leak remediation,</w:t>
      </w:r>
    </w:p>
    <w:p w14:paraId="61086A24" w14:textId="77777777" w:rsidR="00574620" w:rsidRDefault="00000000">
      <w:pPr>
        <w:numPr>
          <w:ilvl w:val="0"/>
          <w:numId w:val="39"/>
        </w:numPr>
        <w:shd w:val="clear" w:color="auto" w:fill="FFFFFF"/>
        <w:spacing w:after="240"/>
        <w:rPr>
          <w:color w:val="0F1115"/>
        </w:rPr>
      </w:pPr>
      <w:r>
        <w:rPr>
          <w:color w:val="0F1115"/>
        </w:rPr>
        <w:t>and £769/year from NC4 pressure rationalisation,</w:t>
      </w:r>
    </w:p>
    <w:p w14:paraId="1ADCD167" w14:textId="77777777" w:rsidR="00574620" w:rsidRDefault="00000000">
      <w:pPr>
        <w:shd w:val="clear" w:color="auto" w:fill="FFFFFF"/>
        <w:spacing w:before="240" w:after="240"/>
        <w:rPr>
          <w:color w:val="0F1115"/>
        </w:rPr>
      </w:pPr>
      <w:r>
        <w:rPr>
          <w:color w:val="0F1115"/>
        </w:rPr>
        <w:t>alongside measurable reductions in compressed air demand and associated CO₂ emissions.</w:t>
      </w:r>
    </w:p>
    <w:p w14:paraId="245A2C98" w14:textId="77777777" w:rsidR="00574620" w:rsidRDefault="00000000">
      <w:pPr>
        <w:shd w:val="clear" w:color="auto" w:fill="FFFFFF"/>
        <w:spacing w:before="240" w:after="240"/>
        <w:rPr>
          <w:color w:val="0F1115"/>
        </w:rPr>
      </w:pPr>
      <w:r>
        <w:rPr>
          <w:color w:val="0F1115"/>
        </w:rPr>
        <w:t>Overall, the project demonstrated that long-term compressed air optimisation depends not only on technical improvements but also on proactive maintenance, improved visibility, and behavioural engagement across the organisation.</w:t>
      </w:r>
    </w:p>
    <w:p w14:paraId="326D8455" w14:textId="77777777" w:rsidR="00574620" w:rsidRDefault="00574620">
      <w:pPr>
        <w:shd w:val="clear" w:color="auto" w:fill="FFFFFF"/>
        <w:spacing w:before="240" w:after="240"/>
        <w:rPr>
          <w:color w:val="0F1115"/>
        </w:rPr>
      </w:pPr>
    </w:p>
    <w:p w14:paraId="2E7A84CD" w14:textId="77777777" w:rsidR="00574620" w:rsidRDefault="00000000">
      <w:pPr>
        <w:shd w:val="clear" w:color="auto" w:fill="FFFFFF"/>
        <w:spacing w:before="240" w:after="240"/>
        <w:rPr>
          <w:color w:val="0F1115"/>
        </w:rPr>
      </w:pPr>
      <w:r>
        <w:pict w14:anchorId="10FD3F84">
          <v:rect id="_x0000_i1143" style="width:0;height:1.5pt" o:hralign="center" o:hrstd="t" o:hr="t" fillcolor="#a0a0a0" stroked="f"/>
        </w:pict>
      </w:r>
    </w:p>
    <w:p w14:paraId="2D4570BC" w14:textId="77777777" w:rsidR="00574620" w:rsidRDefault="00574620">
      <w:pPr>
        <w:shd w:val="clear" w:color="auto" w:fill="FFFFFF"/>
        <w:spacing w:before="240" w:after="240"/>
        <w:rPr>
          <w:color w:val="0F1115"/>
        </w:rPr>
      </w:pPr>
    </w:p>
    <w:p w14:paraId="5C02A1FB" w14:textId="77777777" w:rsidR="00574620" w:rsidRDefault="00574620">
      <w:pPr>
        <w:shd w:val="clear" w:color="auto" w:fill="FFFFFF"/>
        <w:spacing w:before="240" w:after="240"/>
        <w:rPr>
          <w:color w:val="0F1115"/>
        </w:rPr>
      </w:pPr>
    </w:p>
    <w:p w14:paraId="6C0CF12C" w14:textId="77777777" w:rsidR="00574620" w:rsidRDefault="00574620">
      <w:pPr>
        <w:shd w:val="clear" w:color="auto" w:fill="FFFFFF"/>
        <w:spacing w:before="240" w:after="240"/>
        <w:rPr>
          <w:color w:val="0F1115"/>
        </w:rPr>
      </w:pPr>
    </w:p>
    <w:p w14:paraId="7CB0C802" w14:textId="77777777" w:rsidR="00574620" w:rsidRDefault="00574620">
      <w:pPr>
        <w:shd w:val="clear" w:color="auto" w:fill="FFFFFF"/>
        <w:spacing w:before="240" w:after="240"/>
        <w:rPr>
          <w:color w:val="0F1115"/>
        </w:rPr>
      </w:pPr>
    </w:p>
    <w:p w14:paraId="24F5F994" w14:textId="77777777" w:rsidR="00574620" w:rsidRDefault="00000000" w:rsidP="00D6466F">
      <w:pPr>
        <w:pStyle w:val="Heading1"/>
      </w:pPr>
      <w:bookmarkStart w:id="238" w:name="_Toc231142946"/>
      <w:r>
        <w:lastRenderedPageBreak/>
        <w:t>Reference list</w:t>
      </w:r>
      <w:bookmarkEnd w:id="238"/>
    </w:p>
    <w:p w14:paraId="0B745831" w14:textId="77777777" w:rsidR="00574620" w:rsidRDefault="00574620">
      <w:pPr>
        <w:shd w:val="clear" w:color="auto" w:fill="FFFFFF"/>
        <w:spacing w:before="240" w:after="240"/>
        <w:rPr>
          <w:b/>
          <w:bCs/>
          <w:color w:val="0F1115"/>
        </w:rPr>
      </w:pP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574620" w14:paraId="7940CAB5" w14:textId="77777777">
        <w:trPr>
          <w:trHeight w:val="61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96816D6" w14:textId="77777777" w:rsidR="00574620" w:rsidRDefault="00000000">
            <w:pPr>
              <w:widowControl w:val="0"/>
              <w:rPr>
                <w:sz w:val="20"/>
                <w:szCs w:val="20"/>
              </w:rPr>
            </w:pPr>
            <w:r>
              <w:rPr>
                <w:sz w:val="20"/>
                <w:szCs w:val="20"/>
              </w:rPr>
              <w:t>Abbey Extrusions (2026) ‘Nylon vs PU tube: Key differences and how to choose’, Abbey Extrusions. Available at:</w:t>
            </w:r>
            <w:hyperlink r:id="rId56">
              <w:r>
                <w:rPr>
                  <w:sz w:val="20"/>
                  <w:szCs w:val="20"/>
                </w:rPr>
                <w:t xml:space="preserve"> </w:t>
              </w:r>
            </w:hyperlink>
            <w:hyperlink r:id="rId57">
              <w:r>
                <w:rPr>
                  <w:color w:val="1155CC"/>
                  <w:sz w:val="20"/>
                  <w:szCs w:val="20"/>
                  <w:u w:val="single"/>
                </w:rPr>
                <w:t>https://www.abbeyextrusions.com/blog/extrusion-news-technical-guides-1/nylon-tube-vs-pu-tube-how-do-they-differ-6</w:t>
              </w:r>
            </w:hyperlink>
            <w:r>
              <w:rPr>
                <w:sz w:val="20"/>
                <w:szCs w:val="20"/>
              </w:rPr>
              <w:t xml:space="preserve"> (Accessed: 13 May 2026).</w:t>
            </w:r>
          </w:p>
        </w:tc>
      </w:tr>
      <w:tr w:rsidR="00574620" w14:paraId="2C17890F" w14:textId="77777777">
        <w:trPr>
          <w:trHeight w:val="84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5AD8015" w14:textId="77777777" w:rsidR="00574620" w:rsidRDefault="00000000">
            <w:pPr>
              <w:widowControl w:val="0"/>
              <w:rPr>
                <w:sz w:val="20"/>
                <w:szCs w:val="20"/>
              </w:rPr>
            </w:pPr>
            <w:r>
              <w:t xml:space="preserve">Abela, K., </w:t>
            </w:r>
            <w:proofErr w:type="spellStart"/>
            <w:r>
              <w:t>Refalo</w:t>
            </w:r>
            <w:proofErr w:type="spellEnd"/>
            <w:r>
              <w:t xml:space="preserve">, P. and </w:t>
            </w:r>
            <w:proofErr w:type="spellStart"/>
            <w:r>
              <w:t>Francalanza</w:t>
            </w:r>
            <w:proofErr w:type="spellEnd"/>
            <w:r>
              <w:t>, E. (2022) ‘Analysis of pneumatic parameters to identify leakages and faults on the demand side of a compressed air system’, Cleaner Engineering and Technology, 6, p. 100355. Available at:</w:t>
            </w:r>
            <w:hyperlink r:id="rId58">
              <w:r>
                <w:t xml:space="preserve"> </w:t>
              </w:r>
            </w:hyperlink>
            <w:hyperlink r:id="rId59">
              <w:r>
                <w:rPr>
                  <w:color w:val="1155CC"/>
                  <w:u w:val="single"/>
                </w:rPr>
                <w:t>https://doi.org/10.1016/j.clet.2021.100355</w:t>
              </w:r>
            </w:hyperlink>
          </w:p>
        </w:tc>
      </w:tr>
      <w:tr w:rsidR="00574620" w14:paraId="63202C18" w14:textId="77777777">
        <w:trPr>
          <w:trHeight w:val="60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DF1DFB7" w14:textId="77777777" w:rsidR="00574620" w:rsidRDefault="00000000">
            <w:pPr>
              <w:widowControl w:val="0"/>
              <w:rPr>
                <w:sz w:val="20"/>
                <w:szCs w:val="20"/>
              </w:rPr>
            </w:pPr>
            <w:r>
              <w:rPr>
                <w:rFonts w:ascii="Calibri" w:eastAsia="Calibri" w:hAnsi="Calibri" w:cs="Calibri"/>
                <w:i/>
                <w:iCs/>
              </w:rPr>
              <w:t>Atlas Copco (2020). Atlas Copco | VSD+ technology | energy-efficiency, reliability, future-proof connectivity. Atlas Copco. Available at:</w:t>
            </w:r>
            <w:hyperlink r:id="rId60">
              <w:r>
                <w:rPr>
                  <w:rFonts w:ascii="Calibri" w:eastAsia="Calibri" w:hAnsi="Calibri" w:cs="Calibri"/>
                  <w:i/>
                  <w:iCs/>
                </w:rPr>
                <w:t xml:space="preserve"> </w:t>
              </w:r>
            </w:hyperlink>
            <w:hyperlink r:id="rId61">
              <w:r>
                <w:rPr>
                  <w:rFonts w:ascii="Calibri" w:eastAsia="Calibri" w:hAnsi="Calibri" w:cs="Calibri"/>
                  <w:i/>
                  <w:iCs/>
                  <w:color w:val="1155CC"/>
                  <w:u w:val="single"/>
                </w:rPr>
                <w:t>https://www.atlascopco.com/en-uk/compressors/CustomerBenefit/VSD/VSD-explained.</w:t>
              </w:r>
            </w:hyperlink>
          </w:p>
        </w:tc>
      </w:tr>
      <w:tr w:rsidR="00574620" w14:paraId="4F3856E6"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44892E5" w14:textId="77777777" w:rsidR="00574620" w:rsidRDefault="00000000">
            <w:pPr>
              <w:widowControl w:val="0"/>
              <w:rPr>
                <w:sz w:val="20"/>
                <w:szCs w:val="20"/>
              </w:rPr>
            </w:pPr>
            <w:r>
              <w:rPr>
                <w:sz w:val="20"/>
                <w:szCs w:val="20"/>
              </w:rPr>
              <w:t>Atlas Copco (2026a) What no one tells you about life cycle cost of compressors. Available at:</w:t>
            </w:r>
            <w:hyperlink r:id="rId62">
              <w:r>
                <w:rPr>
                  <w:sz w:val="20"/>
                  <w:szCs w:val="20"/>
                </w:rPr>
                <w:t xml:space="preserve"> </w:t>
              </w:r>
            </w:hyperlink>
            <w:hyperlink r:id="rId63">
              <w:r>
                <w:rPr>
                  <w:color w:val="1155CC"/>
                  <w:sz w:val="20"/>
                  <w:szCs w:val="20"/>
                  <w:u w:val="single"/>
                </w:rPr>
                <w:t>https://www.atlascopco.com/en-uk/compressors/compressed-air-tips/life-cycle-cost-compressors</w:t>
              </w:r>
            </w:hyperlink>
            <w:r>
              <w:rPr>
                <w:sz w:val="20"/>
                <w:szCs w:val="20"/>
              </w:rPr>
              <w:t xml:space="preserve"> (Accessed: 13 February 2026).</w:t>
            </w:r>
          </w:p>
        </w:tc>
      </w:tr>
      <w:tr w:rsidR="00574620" w14:paraId="75680EBB"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F6A8B20" w14:textId="77777777" w:rsidR="00574620" w:rsidRDefault="00000000">
            <w:pPr>
              <w:widowControl w:val="0"/>
              <w:rPr>
                <w:sz w:val="20"/>
                <w:szCs w:val="20"/>
              </w:rPr>
            </w:pPr>
            <w:r>
              <w:rPr>
                <w:sz w:val="20"/>
                <w:szCs w:val="20"/>
              </w:rPr>
              <w:t>Atlas Copco (2026b) How to reduce air compressor costs and energy bills. Available at:</w:t>
            </w:r>
            <w:hyperlink r:id="rId64">
              <w:r>
                <w:rPr>
                  <w:sz w:val="20"/>
                  <w:szCs w:val="20"/>
                </w:rPr>
                <w:t xml:space="preserve"> </w:t>
              </w:r>
            </w:hyperlink>
            <w:hyperlink r:id="rId65">
              <w:r>
                <w:rPr>
                  <w:color w:val="1155CC"/>
                  <w:sz w:val="20"/>
                  <w:szCs w:val="20"/>
                  <w:u w:val="single"/>
                </w:rPr>
                <w:t>https://www.atlascopco.com/en-uk/compressors/wiki/compressed-air-articles/cost-saving-opportunities</w:t>
              </w:r>
            </w:hyperlink>
            <w:r>
              <w:rPr>
                <w:sz w:val="20"/>
                <w:szCs w:val="20"/>
              </w:rPr>
              <w:t xml:space="preserve"> (Accessed: 28 May 2026).</w:t>
            </w:r>
          </w:p>
        </w:tc>
      </w:tr>
      <w:tr w:rsidR="00574620" w14:paraId="038A1505"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40A2068" w14:textId="77777777" w:rsidR="00574620" w:rsidRDefault="00000000">
            <w:pPr>
              <w:widowControl w:val="0"/>
              <w:rPr>
                <w:sz w:val="20"/>
                <w:szCs w:val="20"/>
              </w:rPr>
            </w:pPr>
            <w:r>
              <w:rPr>
                <w:sz w:val="20"/>
                <w:szCs w:val="20"/>
              </w:rPr>
              <w:t xml:space="preserve">Atlas Copco (2026c) Email to Ryan Lewis regarding EQ2 power and energy monitoring limitations, 21 March. Unpublished internal communication. See Appendix </w:t>
            </w:r>
            <w:proofErr w:type="gramStart"/>
            <w:r>
              <w:rPr>
                <w:sz w:val="20"/>
                <w:szCs w:val="20"/>
              </w:rPr>
              <w:t>27..</w:t>
            </w:r>
            <w:proofErr w:type="gramEnd"/>
          </w:p>
        </w:tc>
      </w:tr>
      <w:tr w:rsidR="00574620" w14:paraId="5131FBD7" w14:textId="77777777">
        <w:trPr>
          <w:trHeight w:val="840"/>
        </w:trPr>
        <w:tc>
          <w:tcPr>
            <w:tcW w:w="9025" w:type="dxa"/>
            <w:tcBorders>
              <w:top w:val="single" w:sz="5" w:space="0" w:color="CCCCCC"/>
              <w:left w:val="single" w:sz="5" w:space="0" w:color="CCCCCC"/>
              <w:bottom w:val="single" w:sz="5" w:space="0" w:color="CCCCCC"/>
              <w:right w:val="single" w:sz="5" w:space="0" w:color="CCCCCC"/>
            </w:tcBorders>
            <w:shd w:val="clear" w:color="auto" w:fill="FFFFFF"/>
            <w:tcMar>
              <w:top w:w="40" w:type="dxa"/>
              <w:left w:w="40" w:type="dxa"/>
              <w:bottom w:w="40" w:type="dxa"/>
              <w:right w:w="40" w:type="dxa"/>
            </w:tcMar>
            <w:vAlign w:val="bottom"/>
          </w:tcPr>
          <w:p w14:paraId="63550F1F" w14:textId="77777777" w:rsidR="00574620" w:rsidRDefault="00000000">
            <w:pPr>
              <w:widowControl w:val="0"/>
              <w:rPr>
                <w:sz w:val="20"/>
                <w:szCs w:val="20"/>
              </w:rPr>
            </w:pPr>
            <w:r>
              <w:rPr>
                <w:color w:val="0F1115"/>
              </w:rPr>
              <w:t>Atlas Copco Airpower NV (2019) *Atlas Copco GA 37-110 VSD+ oil-injected rotary screw compressors* [PDF]. Available at:</w:t>
            </w:r>
            <w:hyperlink r:id="rId66">
              <w:r>
                <w:rPr>
                  <w:color w:val="0F1115"/>
                </w:rPr>
                <w:t xml:space="preserve"> </w:t>
              </w:r>
            </w:hyperlink>
            <w:hyperlink r:id="rId67">
              <w:r>
                <w:rPr>
                  <w:color w:val="1155CC"/>
                  <w:u w:val="single"/>
                </w:rPr>
                <w:t>https://www.atlascopco.com/content/dam/atlas-copco/compressor-technique/industrial-air/documents/leaflets/compressors/ga7-37_vsd_plus/2935081743_L.pdf</w:t>
              </w:r>
            </w:hyperlink>
            <w:r>
              <w:rPr>
                <w:color w:val="0F1115"/>
              </w:rPr>
              <w:t xml:space="preserve"> (Accessed: 11 May 2026)</w:t>
            </w:r>
          </w:p>
        </w:tc>
      </w:tr>
      <w:tr w:rsidR="00574620" w14:paraId="18F09B14" w14:textId="77777777">
        <w:trPr>
          <w:trHeight w:val="84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597504F" w14:textId="77777777" w:rsidR="00574620" w:rsidRDefault="00000000">
            <w:pPr>
              <w:widowControl w:val="0"/>
              <w:rPr>
                <w:sz w:val="20"/>
                <w:szCs w:val="20"/>
              </w:rPr>
            </w:pPr>
            <w:proofErr w:type="spellStart"/>
            <w:r>
              <w:t>Bacellar</w:t>
            </w:r>
            <w:proofErr w:type="spellEnd"/>
            <w:r>
              <w:t>, D., Tsikata, S. and Radermacher, R. (2022) ‘Carnot-equivalent air cycle heat pump leveraging isentropic and isothermal compression and expansion principles – a theoretical analysis’, 19th International Refrigeration and Air Conditioning Conference at Purdue, West Lafayette, IN, 10–14 July. Available at:</w:t>
            </w:r>
            <w:hyperlink r:id="rId68">
              <w:r>
                <w:t xml:space="preserve"> </w:t>
              </w:r>
            </w:hyperlink>
            <w:hyperlink r:id="rId69">
              <w:r>
                <w:rPr>
                  <w:color w:val="1155CC"/>
                  <w:u w:val="single"/>
                </w:rPr>
                <w:t>https://docs.lib.purdue.edu/iracc/2309/</w:t>
              </w:r>
            </w:hyperlink>
            <w:r>
              <w:t xml:space="preserve"> </w:t>
            </w:r>
            <w:r>
              <w:lastRenderedPageBreak/>
              <w:t>(Accessed: 11 May 2026).</w:t>
            </w:r>
          </w:p>
        </w:tc>
      </w:tr>
      <w:tr w:rsidR="00574620" w14:paraId="2070C9E5" w14:textId="77777777">
        <w:trPr>
          <w:trHeight w:val="97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17A0077" w14:textId="77777777" w:rsidR="00574620" w:rsidRDefault="00000000">
            <w:pPr>
              <w:widowControl w:val="0"/>
              <w:rPr>
                <w:sz w:val="20"/>
                <w:szCs w:val="20"/>
              </w:rPr>
            </w:pPr>
            <w:r>
              <w:rPr>
                <w:sz w:val="20"/>
                <w:szCs w:val="20"/>
              </w:rPr>
              <w:lastRenderedPageBreak/>
              <w:t>Baudin, M. (2012) ‘Revisiting Pareto in manufacturing: Revising your charts can provide clear communication to managers’, Industrial Engineer. Available at:</w:t>
            </w:r>
            <w:hyperlink r:id="rId70">
              <w:r>
                <w:rPr>
                  <w:sz w:val="20"/>
                  <w:szCs w:val="20"/>
                </w:rPr>
                <w:t xml:space="preserve"> </w:t>
              </w:r>
            </w:hyperlink>
            <w:hyperlink r:id="rId71">
              <w:r>
                <w:rPr>
                  <w:color w:val="1155CC"/>
                  <w:sz w:val="20"/>
                  <w:szCs w:val="20"/>
                  <w:u w:val="single"/>
                </w:rPr>
                <w:t>https://www.researchgate.net/publication/298461857_Revisiting_Pareto_in_manufacturing_Revising_your_charts_can_provide_clear_communication_to_managers</w:t>
              </w:r>
            </w:hyperlink>
            <w:r>
              <w:rPr>
                <w:sz w:val="20"/>
                <w:szCs w:val="20"/>
              </w:rPr>
              <w:t xml:space="preserve"> (Accessed: 28 May 2026).</w:t>
            </w:r>
          </w:p>
        </w:tc>
      </w:tr>
      <w:tr w:rsidR="00574620" w14:paraId="2E7460DE"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1FE28EA" w14:textId="77777777" w:rsidR="00574620" w:rsidRDefault="00000000">
            <w:pPr>
              <w:widowControl w:val="0"/>
              <w:rPr>
                <w:sz w:val="20"/>
                <w:szCs w:val="20"/>
              </w:rPr>
            </w:pPr>
            <w:r>
              <w:rPr>
                <w:sz w:val="20"/>
                <w:szCs w:val="20"/>
              </w:rPr>
              <w:t>BOGE (2013) Screw compressors. Bielefeld: BOGE Compressors. Available at:</w:t>
            </w:r>
            <w:hyperlink r:id="rId72">
              <w:r>
                <w:rPr>
                  <w:sz w:val="20"/>
                  <w:szCs w:val="20"/>
                </w:rPr>
                <w:t xml:space="preserve"> </w:t>
              </w:r>
            </w:hyperlink>
            <w:hyperlink r:id="rId73">
              <w:r>
                <w:rPr>
                  <w:color w:val="1155CC"/>
                  <w:sz w:val="20"/>
                  <w:szCs w:val="20"/>
                  <w:u w:val="single"/>
                </w:rPr>
                <w:t>https://www.yumpu.com/en/document/view/22068484/screw-compressors-granzow/11</w:t>
              </w:r>
            </w:hyperlink>
            <w:r>
              <w:rPr>
                <w:sz w:val="20"/>
                <w:szCs w:val="20"/>
              </w:rPr>
              <w:t xml:space="preserve"> (Accessed: 27 May 2026).</w:t>
            </w:r>
          </w:p>
        </w:tc>
      </w:tr>
      <w:tr w:rsidR="00574620" w14:paraId="52F0A87E"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1B4DF8B" w14:textId="77777777" w:rsidR="00574620" w:rsidRDefault="00000000">
            <w:pPr>
              <w:widowControl w:val="0"/>
              <w:rPr>
                <w:sz w:val="20"/>
                <w:szCs w:val="20"/>
              </w:rPr>
            </w:pPr>
            <w:r>
              <w:t xml:space="preserve">Borg, M., </w:t>
            </w:r>
            <w:proofErr w:type="spellStart"/>
            <w:r>
              <w:t>Refalo</w:t>
            </w:r>
            <w:proofErr w:type="spellEnd"/>
            <w:r>
              <w:t xml:space="preserve">, P. and </w:t>
            </w:r>
            <w:proofErr w:type="spellStart"/>
            <w:r>
              <w:t>Francalanza</w:t>
            </w:r>
            <w:proofErr w:type="spellEnd"/>
            <w:r>
              <w:t>, E. (2023) ‘Failure detection techniques on the demand side of smart and sustainable compressed air systems: A systematic review’, Energies, 16(7), p. 3188. Available at:</w:t>
            </w:r>
            <w:hyperlink r:id="rId74">
              <w:r>
                <w:t xml:space="preserve"> </w:t>
              </w:r>
            </w:hyperlink>
            <w:hyperlink r:id="rId75">
              <w:r>
                <w:rPr>
                  <w:color w:val="1155CC"/>
                  <w:u w:val="single"/>
                </w:rPr>
                <w:t>https://doi.org/10.3390/en16073188</w:t>
              </w:r>
            </w:hyperlink>
          </w:p>
        </w:tc>
      </w:tr>
      <w:tr w:rsidR="00574620" w14:paraId="5071784C"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57CD12C" w14:textId="77777777" w:rsidR="00574620" w:rsidRDefault="00000000">
            <w:pPr>
              <w:widowControl w:val="0"/>
              <w:rPr>
                <w:sz w:val="20"/>
                <w:szCs w:val="20"/>
              </w:rPr>
            </w:pPr>
            <w:r>
              <w:t xml:space="preserve">Borutzky, W., Barnard, B. and </w:t>
            </w:r>
            <w:proofErr w:type="spellStart"/>
            <w:r>
              <w:t>Thoma</w:t>
            </w:r>
            <w:proofErr w:type="spellEnd"/>
            <w:r>
              <w:t>, J. (2002) ‘An orifice flow model for laminar and turbulent conditions’, Simulation Modelling Practice and Theory, 10(3–4), pp. 141–152. Available at:</w:t>
            </w:r>
            <w:hyperlink r:id="rId76">
              <w:r>
                <w:t xml:space="preserve"> </w:t>
              </w:r>
            </w:hyperlink>
            <w:hyperlink r:id="rId77">
              <w:r>
                <w:rPr>
                  <w:color w:val="1155CC"/>
                  <w:u w:val="single"/>
                </w:rPr>
                <w:t>https://doi.org/10.1016/S1569-190X(02)00092-8</w:t>
              </w:r>
            </w:hyperlink>
          </w:p>
        </w:tc>
      </w:tr>
      <w:tr w:rsidR="00574620" w14:paraId="05CE4A3E" w14:textId="77777777">
        <w:trPr>
          <w:trHeight w:val="84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C20EA6E" w14:textId="77777777" w:rsidR="00574620" w:rsidRDefault="00000000">
            <w:pPr>
              <w:widowControl w:val="0"/>
              <w:rPr>
                <w:sz w:val="20"/>
                <w:szCs w:val="20"/>
              </w:rPr>
            </w:pPr>
            <w:r>
              <w:t>Cabello Eras, J.J., Sagastume Gutiérrez, A., Sousa Santos, V. and Cabello Ulloa, M.J. (2020) ‘Energy management of compressed air systems. Assessing the production and use of compressed air in industry’, Energy, 213, p. 118662. Available at:</w:t>
            </w:r>
            <w:hyperlink r:id="rId78">
              <w:r>
                <w:t xml:space="preserve"> </w:t>
              </w:r>
            </w:hyperlink>
            <w:hyperlink r:id="rId79">
              <w:r>
                <w:rPr>
                  <w:color w:val="1155CC"/>
                  <w:u w:val="single"/>
                </w:rPr>
                <w:t>https://doi.org/10.1016/j.energy.2020.118662</w:t>
              </w:r>
            </w:hyperlink>
          </w:p>
        </w:tc>
      </w:tr>
      <w:tr w:rsidR="00574620" w14:paraId="46D3F79F" w14:textId="77777777">
        <w:trPr>
          <w:trHeight w:val="75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602DC8D" w14:textId="77777777" w:rsidR="00574620" w:rsidRDefault="00000000">
            <w:pPr>
              <w:widowControl w:val="0"/>
              <w:rPr>
                <w:sz w:val="20"/>
                <w:szCs w:val="20"/>
              </w:rPr>
            </w:pPr>
            <w:proofErr w:type="spellStart"/>
            <w:r>
              <w:rPr>
                <w:sz w:val="20"/>
                <w:szCs w:val="20"/>
              </w:rPr>
              <w:t>Cagman</w:t>
            </w:r>
            <w:proofErr w:type="spellEnd"/>
            <w:r>
              <w:rPr>
                <w:sz w:val="20"/>
                <w:szCs w:val="20"/>
              </w:rPr>
              <w:t>, S., Soylu, E. and Unver, U. (2022) ‘A research on the easy-to-use energy efficiency performance indicators for energy audit and energy monitoring of industrial compressed air systems’, Journal of Cleaner Production, 365, p. 132698. Available at:</w:t>
            </w:r>
            <w:hyperlink r:id="rId80">
              <w:r>
                <w:rPr>
                  <w:sz w:val="20"/>
                  <w:szCs w:val="20"/>
                </w:rPr>
                <w:t xml:space="preserve"> </w:t>
              </w:r>
            </w:hyperlink>
            <w:hyperlink r:id="rId81">
              <w:r>
                <w:rPr>
                  <w:color w:val="1155CC"/>
                  <w:sz w:val="20"/>
                  <w:szCs w:val="20"/>
                  <w:u w:val="single"/>
                </w:rPr>
                <w:t>https://doi.org/10.1016/j.jclepro.2022.132698</w:t>
              </w:r>
            </w:hyperlink>
          </w:p>
        </w:tc>
      </w:tr>
      <w:tr w:rsidR="00574620" w14:paraId="4B853246"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CCF65E7" w14:textId="77777777" w:rsidR="00574620" w:rsidRDefault="00000000">
            <w:pPr>
              <w:widowControl w:val="0"/>
              <w:rPr>
                <w:sz w:val="20"/>
                <w:szCs w:val="20"/>
              </w:rPr>
            </w:pPr>
            <w:r>
              <w:rPr>
                <w:sz w:val="20"/>
                <w:szCs w:val="20"/>
              </w:rPr>
              <w:t>Clarke, E. (2026) Trees to offset your carbon | 31–46 per tonne – Pro Calculator UK. Available at:</w:t>
            </w:r>
            <w:hyperlink r:id="rId82">
              <w:r>
                <w:rPr>
                  <w:sz w:val="20"/>
                  <w:szCs w:val="20"/>
                </w:rPr>
                <w:t xml:space="preserve"> </w:t>
              </w:r>
            </w:hyperlink>
            <w:hyperlink r:id="rId83">
              <w:r>
                <w:rPr>
                  <w:color w:val="1155CC"/>
                  <w:sz w:val="20"/>
                  <w:szCs w:val="20"/>
                  <w:u w:val="single"/>
                </w:rPr>
                <w:t>https://procalculator.co.uk/carbon-footprint-trees-needed/</w:t>
              </w:r>
            </w:hyperlink>
            <w:r>
              <w:rPr>
                <w:sz w:val="20"/>
                <w:szCs w:val="20"/>
              </w:rPr>
              <w:t xml:space="preserve"> (Accessed: 24 February 2026).</w:t>
            </w:r>
          </w:p>
        </w:tc>
      </w:tr>
      <w:tr w:rsidR="00574620" w14:paraId="58254F4F"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FE67BB9" w14:textId="77777777" w:rsidR="00574620" w:rsidRDefault="00000000">
            <w:pPr>
              <w:widowControl w:val="0"/>
              <w:rPr>
                <w:sz w:val="20"/>
                <w:szCs w:val="20"/>
              </w:rPr>
            </w:pPr>
            <w:r>
              <w:rPr>
                <w:sz w:val="20"/>
                <w:szCs w:val="20"/>
              </w:rPr>
              <w:t>Climate Change Committee (2025) The Seventh Carbon Budget. Available at:</w:t>
            </w:r>
            <w:hyperlink r:id="rId84">
              <w:r>
                <w:rPr>
                  <w:sz w:val="20"/>
                  <w:szCs w:val="20"/>
                </w:rPr>
                <w:t xml:space="preserve"> </w:t>
              </w:r>
            </w:hyperlink>
            <w:hyperlink r:id="rId85">
              <w:r>
                <w:rPr>
                  <w:color w:val="1155CC"/>
                  <w:sz w:val="20"/>
                  <w:szCs w:val="20"/>
                  <w:u w:val="single"/>
                </w:rPr>
                <w:t>https://www.theccc.org.uk/publication/the-seventh-carbon-budget/</w:t>
              </w:r>
            </w:hyperlink>
            <w:r>
              <w:rPr>
                <w:sz w:val="20"/>
                <w:szCs w:val="20"/>
              </w:rPr>
              <w:t xml:space="preserve"> (Accessed: 24 February 2026).</w:t>
            </w:r>
          </w:p>
        </w:tc>
      </w:tr>
      <w:tr w:rsidR="00574620" w14:paraId="4E7B7AF1"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A606124" w14:textId="77777777" w:rsidR="00574620" w:rsidRDefault="00000000">
            <w:pPr>
              <w:widowControl w:val="0"/>
              <w:rPr>
                <w:sz w:val="20"/>
                <w:szCs w:val="20"/>
              </w:rPr>
            </w:pPr>
            <w:r>
              <w:t xml:space="preserve">Desmet, A. and Delore, M. (2017) ‘Leak detection in compressed air systems using unsupervised anomaly detection techniques’, Annual Conference of the PHM Society, 9(1). </w:t>
            </w:r>
            <w:r>
              <w:lastRenderedPageBreak/>
              <w:t>Available at:</w:t>
            </w:r>
            <w:hyperlink r:id="rId86">
              <w:r>
                <w:t xml:space="preserve"> </w:t>
              </w:r>
            </w:hyperlink>
            <w:hyperlink r:id="rId87">
              <w:r>
                <w:rPr>
                  <w:color w:val="1155CC"/>
                  <w:u w:val="single"/>
                </w:rPr>
                <w:t>https://doi.org/10.36001/phmconf.2017.v9i1.2401</w:t>
              </w:r>
            </w:hyperlink>
          </w:p>
        </w:tc>
      </w:tr>
      <w:tr w:rsidR="00574620" w14:paraId="1106F6CF"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22859B9" w14:textId="77777777" w:rsidR="00574620" w:rsidRDefault="00000000">
            <w:pPr>
              <w:widowControl w:val="0"/>
              <w:rPr>
                <w:sz w:val="20"/>
                <w:szCs w:val="20"/>
              </w:rPr>
            </w:pPr>
            <w:proofErr w:type="spellStart"/>
            <w:r>
              <w:rPr>
                <w:sz w:val="20"/>
                <w:szCs w:val="20"/>
              </w:rPr>
              <w:lastRenderedPageBreak/>
              <w:t>Dindorf</w:t>
            </w:r>
            <w:proofErr w:type="spellEnd"/>
            <w:r>
              <w:rPr>
                <w:sz w:val="20"/>
                <w:szCs w:val="20"/>
              </w:rPr>
              <w:t>, R. (2012) ‘Estimating potential energy savings in compressed air systems’, Procedia Engineering, 39, pp. 204–211. Available at:</w:t>
            </w:r>
            <w:hyperlink r:id="rId88">
              <w:r>
                <w:rPr>
                  <w:sz w:val="20"/>
                  <w:szCs w:val="20"/>
                </w:rPr>
                <w:t xml:space="preserve"> </w:t>
              </w:r>
            </w:hyperlink>
            <w:hyperlink r:id="rId89">
              <w:r>
                <w:rPr>
                  <w:color w:val="1155CC"/>
                  <w:sz w:val="20"/>
                  <w:szCs w:val="20"/>
                  <w:u w:val="single"/>
                </w:rPr>
                <w:t>https://doi.org/10.1016/j.proeng.2012.07.026</w:t>
              </w:r>
            </w:hyperlink>
          </w:p>
        </w:tc>
      </w:tr>
      <w:tr w:rsidR="00574620" w14:paraId="06B516C3"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3372C8E" w14:textId="77777777" w:rsidR="00574620" w:rsidRDefault="00000000">
            <w:pPr>
              <w:widowControl w:val="0"/>
              <w:rPr>
                <w:sz w:val="20"/>
                <w:szCs w:val="20"/>
              </w:rPr>
            </w:pPr>
            <w:r>
              <w:t>Doyle, F. and Cosgrove, J. (2017) ‘An approach to optimising compressed air systems in production operations’, International Journal of Ambient Energy, 39(2), pp. 194–201. Available at:</w:t>
            </w:r>
            <w:hyperlink r:id="rId90">
              <w:r>
                <w:t xml:space="preserve"> </w:t>
              </w:r>
            </w:hyperlink>
            <w:hyperlink r:id="rId91">
              <w:r>
                <w:rPr>
                  <w:color w:val="1155CC"/>
                  <w:u w:val="single"/>
                </w:rPr>
                <w:t>https://doi.org/10.1080/01430750.2016.1269685</w:t>
              </w:r>
            </w:hyperlink>
          </w:p>
        </w:tc>
      </w:tr>
      <w:tr w:rsidR="00574620" w14:paraId="0F9A5031" w14:textId="77777777">
        <w:trPr>
          <w:trHeight w:val="31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C36DBC7" w14:textId="77777777" w:rsidR="00574620" w:rsidRDefault="00000000">
            <w:pPr>
              <w:widowControl w:val="0"/>
              <w:rPr>
                <w:sz w:val="20"/>
                <w:szCs w:val="20"/>
              </w:rPr>
            </w:pPr>
            <w:r>
              <w:rPr>
                <w:sz w:val="20"/>
                <w:szCs w:val="20"/>
              </w:rPr>
              <w:t>FLIR Systems (2020) FLIR Si124 user manual. Internal company document. See Appendix 1.</w:t>
            </w:r>
          </w:p>
        </w:tc>
      </w:tr>
      <w:tr w:rsidR="00574620" w14:paraId="473D4FD8" w14:textId="77777777">
        <w:trPr>
          <w:trHeight w:val="31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E0314AF" w14:textId="77777777" w:rsidR="00574620" w:rsidRDefault="00000000">
            <w:pPr>
              <w:widowControl w:val="0"/>
              <w:rPr>
                <w:sz w:val="20"/>
                <w:szCs w:val="20"/>
              </w:rPr>
            </w:pPr>
            <w:r>
              <w:rPr>
                <w:sz w:val="20"/>
                <w:szCs w:val="20"/>
              </w:rPr>
              <w:t xml:space="preserve">Franklin Jr, S.L. and Pindyck, R.S. (2024) </w:t>
            </w:r>
            <w:r>
              <w:rPr>
                <w:i/>
                <w:iCs/>
                <w:sz w:val="20"/>
                <w:szCs w:val="20"/>
              </w:rPr>
              <w:t>A supply curve for forest-based CO₂ removal</w:t>
            </w:r>
            <w:r>
              <w:rPr>
                <w:sz w:val="20"/>
                <w:szCs w:val="20"/>
              </w:rPr>
              <w:t>. NBER Working Paper No. 32207. Cambridge, MA: National Bureau of Economic Research. Available at:</w:t>
            </w:r>
            <w:hyperlink r:id="rId92">
              <w:r>
                <w:rPr>
                  <w:sz w:val="20"/>
                  <w:szCs w:val="20"/>
                </w:rPr>
                <w:t xml:space="preserve"> </w:t>
              </w:r>
            </w:hyperlink>
            <w:hyperlink r:id="rId93">
              <w:r>
                <w:rPr>
                  <w:color w:val="1155CC"/>
                  <w:sz w:val="20"/>
                  <w:szCs w:val="20"/>
                  <w:u w:val="single"/>
                </w:rPr>
                <w:t>https://www.nber.org/papers/w32207</w:t>
              </w:r>
            </w:hyperlink>
            <w:r>
              <w:rPr>
                <w:sz w:val="20"/>
                <w:szCs w:val="20"/>
              </w:rPr>
              <w:t xml:space="preserve"> (Accessed: 31 May 2026). </w:t>
            </w:r>
          </w:p>
        </w:tc>
      </w:tr>
      <w:tr w:rsidR="00574620" w14:paraId="56D5AA24" w14:textId="77777777">
        <w:trPr>
          <w:trHeight w:val="31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62CFC3F" w14:textId="77777777" w:rsidR="00574620" w:rsidRDefault="00000000">
            <w:pPr>
              <w:widowControl w:val="0"/>
              <w:rPr>
                <w:sz w:val="20"/>
                <w:szCs w:val="20"/>
              </w:rPr>
            </w:pPr>
            <w:r>
              <w:rPr>
                <w:sz w:val="20"/>
                <w:szCs w:val="20"/>
              </w:rPr>
              <w:t>Hayley Group Ltd (2025) Quotation number 10736680-00. Unpublished quotation. See Appendix 7.</w:t>
            </w:r>
          </w:p>
        </w:tc>
      </w:tr>
      <w:tr w:rsidR="00574620" w14:paraId="6C5F59F7"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DED1C31" w14:textId="77777777" w:rsidR="00574620" w:rsidRDefault="00000000">
            <w:pPr>
              <w:widowControl w:val="0"/>
              <w:rPr>
                <w:sz w:val="20"/>
                <w:szCs w:val="20"/>
              </w:rPr>
            </w:pPr>
            <w:r>
              <w:t>Health and Safety at Work etc. Act 1974 (c. 37). Available at:</w:t>
            </w:r>
            <w:hyperlink r:id="rId94">
              <w:r>
                <w:t xml:space="preserve"> </w:t>
              </w:r>
            </w:hyperlink>
            <w:hyperlink r:id="rId95">
              <w:r>
                <w:rPr>
                  <w:color w:val="1155CC"/>
                  <w:u w:val="single"/>
                </w:rPr>
                <w:t>https://www.legislation.gov.uk/ukpga/1974/37/contents</w:t>
              </w:r>
            </w:hyperlink>
            <w:r>
              <w:t xml:space="preserve"> (Accessed: 25 February 2026).</w:t>
            </w:r>
          </w:p>
        </w:tc>
      </w:tr>
      <w:tr w:rsidR="00574620" w14:paraId="4AB8E212" w14:textId="77777777">
        <w:trPr>
          <w:trHeight w:val="84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10B5497" w14:textId="77777777" w:rsidR="00574620" w:rsidRDefault="00000000">
            <w:pPr>
              <w:widowControl w:val="0"/>
              <w:rPr>
                <w:sz w:val="20"/>
                <w:szCs w:val="20"/>
              </w:rPr>
            </w:pPr>
            <w:r>
              <w:t xml:space="preserve">Health and Safety Executive (2014) Safety of pressure systems: Pressure Systems Safety Regulations 2000. Approved Code of Practice and guidance. 2nd </w:t>
            </w:r>
            <w:proofErr w:type="spellStart"/>
            <w:r>
              <w:t>edn</w:t>
            </w:r>
            <w:proofErr w:type="spellEnd"/>
            <w:r>
              <w:t>. L122. Norwich: HSE Books. Available at:</w:t>
            </w:r>
            <w:hyperlink r:id="rId96">
              <w:r>
                <w:t xml:space="preserve"> </w:t>
              </w:r>
            </w:hyperlink>
            <w:hyperlink r:id="rId97">
              <w:r>
                <w:rPr>
                  <w:color w:val="1155CC"/>
                  <w:u w:val="single"/>
                </w:rPr>
                <w:t>https://www.hse.gov.uk/pubns/books/l122.htm</w:t>
              </w:r>
            </w:hyperlink>
            <w:r>
              <w:t xml:space="preserve"> (Accessed: 25 February 2026).</w:t>
            </w:r>
          </w:p>
        </w:tc>
      </w:tr>
      <w:tr w:rsidR="00574620" w14:paraId="08D9EE67" w14:textId="77777777">
        <w:trPr>
          <w:trHeight w:val="84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1C5B5BD" w14:textId="77777777" w:rsidR="00574620" w:rsidRDefault="00000000">
            <w:pPr>
              <w:widowControl w:val="0"/>
              <w:rPr>
                <w:sz w:val="20"/>
                <w:szCs w:val="20"/>
              </w:rPr>
            </w:pPr>
            <w:r>
              <w:t>Hernández-Herrera, H., Patiño Villalba, D., Noriega Angarita, E., Silva Ortega, J.I. and Caraballo Echavarria, C.A. (2021) ‘Energy savings in compressed air systems: a case study’, IOP Conference Series: Materials Science and Engineering, 1154(1), p. 012009. Available at: https://doi.org/10.1088/1757-899X/1154/1/012009</w:t>
            </w:r>
          </w:p>
        </w:tc>
      </w:tr>
      <w:tr w:rsidR="00574620" w14:paraId="0B147D11" w14:textId="77777777">
        <w:trPr>
          <w:trHeight w:val="840"/>
        </w:trPr>
        <w:tc>
          <w:tcPr>
            <w:tcW w:w="9025" w:type="dxa"/>
            <w:tcBorders>
              <w:top w:val="single" w:sz="5" w:space="0" w:color="CCCCCC"/>
              <w:left w:val="single" w:sz="5" w:space="0" w:color="CCCCCC"/>
              <w:bottom w:val="single" w:sz="5" w:space="0" w:color="CCCCCC"/>
              <w:right w:val="single" w:sz="5" w:space="0" w:color="CCCCCC"/>
            </w:tcBorders>
            <w:shd w:val="clear" w:color="auto" w:fill="FFFFFF"/>
            <w:tcMar>
              <w:top w:w="40" w:type="dxa"/>
              <w:left w:w="40" w:type="dxa"/>
              <w:bottom w:w="40" w:type="dxa"/>
              <w:right w:w="40" w:type="dxa"/>
            </w:tcMar>
            <w:vAlign w:val="bottom"/>
          </w:tcPr>
          <w:p w14:paraId="2B9B979F" w14:textId="77777777" w:rsidR="00574620" w:rsidRDefault="00000000">
            <w:pPr>
              <w:widowControl w:val="0"/>
              <w:rPr>
                <w:sz w:val="20"/>
                <w:szCs w:val="20"/>
              </w:rPr>
            </w:pPr>
            <w:r>
              <w:rPr>
                <w:color w:val="0F1115"/>
              </w:rPr>
              <w:t>Hernández-Herrera, H., Silva-Ortega, J.I., Martínez Díaz, V.L., Garcia Sanchez, Z., González García, G., Escorcia, S.M. and Zarate, H.E. (2020) ‘Energy savings measures in compressed air systems’, International Journal of Energy Economics and Policy, 10(3), pp. 414–422. Available at:</w:t>
            </w:r>
            <w:hyperlink r:id="rId98">
              <w:r>
                <w:rPr>
                  <w:color w:val="0F1115"/>
                </w:rPr>
                <w:t xml:space="preserve"> </w:t>
              </w:r>
            </w:hyperlink>
            <w:hyperlink r:id="rId99">
              <w:r>
                <w:rPr>
                  <w:color w:val="1155CC"/>
                  <w:u w:val="single"/>
                </w:rPr>
                <w:t>https://doi.org/10.32479/ijeep.9059</w:t>
              </w:r>
            </w:hyperlink>
          </w:p>
        </w:tc>
      </w:tr>
      <w:tr w:rsidR="00574620" w14:paraId="4857CCA0" w14:textId="77777777">
        <w:trPr>
          <w:trHeight w:val="840"/>
        </w:trPr>
        <w:tc>
          <w:tcPr>
            <w:tcW w:w="9025" w:type="dxa"/>
            <w:tcBorders>
              <w:top w:val="single" w:sz="5" w:space="0" w:color="CCCCCC"/>
              <w:left w:val="single" w:sz="5" w:space="0" w:color="CCCCCC"/>
              <w:bottom w:val="single" w:sz="5" w:space="0" w:color="CCCCCC"/>
              <w:right w:val="single" w:sz="5" w:space="0" w:color="CCCCCC"/>
            </w:tcBorders>
            <w:shd w:val="clear" w:color="auto" w:fill="FFFFFF"/>
            <w:tcMar>
              <w:top w:w="40" w:type="dxa"/>
              <w:left w:w="40" w:type="dxa"/>
              <w:bottom w:w="40" w:type="dxa"/>
              <w:right w:w="40" w:type="dxa"/>
            </w:tcMar>
            <w:vAlign w:val="bottom"/>
          </w:tcPr>
          <w:p w14:paraId="2C0EA189" w14:textId="77777777" w:rsidR="00574620" w:rsidRDefault="00000000">
            <w:pPr>
              <w:widowControl w:val="0"/>
              <w:rPr>
                <w:sz w:val="20"/>
                <w:szCs w:val="20"/>
              </w:rPr>
            </w:pPr>
            <w:r>
              <w:rPr>
                <w:color w:val="0F1115"/>
              </w:rPr>
              <w:t xml:space="preserve">Heselmann, M., Folkers, S., Schuster, S., </w:t>
            </w:r>
            <w:proofErr w:type="spellStart"/>
            <w:r>
              <w:rPr>
                <w:color w:val="0F1115"/>
              </w:rPr>
              <w:t>Brillert</w:t>
            </w:r>
            <w:proofErr w:type="spellEnd"/>
            <w:r>
              <w:rPr>
                <w:color w:val="0F1115"/>
              </w:rPr>
              <w:t xml:space="preserve">, D. and </w:t>
            </w:r>
            <w:proofErr w:type="spellStart"/>
            <w:r>
              <w:rPr>
                <w:color w:val="0F1115"/>
              </w:rPr>
              <w:t>Brümmer</w:t>
            </w:r>
            <w:proofErr w:type="spellEnd"/>
            <w:r>
              <w:rPr>
                <w:color w:val="0F1115"/>
              </w:rPr>
              <w:t>, A. (2026) ‘Inverse design: Process dependent efficiency of compressors for use in thermodynamic cycle simulations’, International Journal of Refrigeration, 182, pp. 370–382. Available at:</w:t>
            </w:r>
            <w:hyperlink r:id="rId100">
              <w:r>
                <w:rPr>
                  <w:color w:val="0F1115"/>
                </w:rPr>
                <w:t xml:space="preserve"> </w:t>
              </w:r>
            </w:hyperlink>
            <w:hyperlink r:id="rId101">
              <w:r>
                <w:rPr>
                  <w:color w:val="1155CC"/>
                  <w:u w:val="single"/>
                </w:rPr>
                <w:t>https://doi.org/10.1016/j.ijrefrig.2025.12.005</w:t>
              </w:r>
            </w:hyperlink>
          </w:p>
        </w:tc>
      </w:tr>
      <w:tr w:rsidR="00574620" w14:paraId="428C3B99" w14:textId="77777777">
        <w:trPr>
          <w:trHeight w:val="60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B51F761" w14:textId="77777777" w:rsidR="00574620" w:rsidRDefault="00000000">
            <w:pPr>
              <w:widowControl w:val="0"/>
              <w:rPr>
                <w:sz w:val="20"/>
                <w:szCs w:val="20"/>
              </w:rPr>
            </w:pPr>
            <w:r>
              <w:rPr>
                <w:rFonts w:ascii="Calibri" w:eastAsia="Calibri" w:hAnsi="Calibri" w:cs="Calibri"/>
              </w:rPr>
              <w:lastRenderedPageBreak/>
              <w:t>‌Hi‑line Industries (2016) ‘Refrigeration Air Dryer’ IEN Europe. 9 May. Available at:</w:t>
            </w:r>
            <w:hyperlink r:id="rId102">
              <w:r>
                <w:rPr>
                  <w:rFonts w:ascii="Calibri" w:eastAsia="Calibri" w:hAnsi="Calibri" w:cs="Calibri"/>
                </w:rPr>
                <w:t xml:space="preserve"> </w:t>
              </w:r>
            </w:hyperlink>
            <w:hyperlink r:id="rId103">
              <w:r>
                <w:rPr>
                  <w:rFonts w:ascii="Calibri" w:eastAsia="Calibri" w:hAnsi="Calibri" w:cs="Calibri"/>
                  <w:color w:val="1155CC"/>
                  <w:u w:val="single"/>
                </w:rPr>
                <w:t>https://www.ien.eu/article/refrigeration-air-dryer/</w:t>
              </w:r>
            </w:hyperlink>
            <w:r>
              <w:rPr>
                <w:rFonts w:ascii="Calibri" w:eastAsia="Calibri" w:hAnsi="Calibri" w:cs="Calibri"/>
              </w:rPr>
              <w:t xml:space="preserve"> (Accessed: 6 May 2026).</w:t>
            </w:r>
          </w:p>
        </w:tc>
      </w:tr>
      <w:tr w:rsidR="00574620" w14:paraId="155AC75F" w14:textId="77777777">
        <w:trPr>
          <w:trHeight w:val="840"/>
        </w:trPr>
        <w:tc>
          <w:tcPr>
            <w:tcW w:w="9025" w:type="dxa"/>
            <w:tcBorders>
              <w:top w:val="single" w:sz="5" w:space="0" w:color="CCCCCC"/>
              <w:left w:val="single" w:sz="5" w:space="0" w:color="CCCCCC"/>
              <w:bottom w:val="single" w:sz="5" w:space="0" w:color="CCCCCC"/>
              <w:right w:val="single" w:sz="5" w:space="0" w:color="CCCCCC"/>
            </w:tcBorders>
            <w:shd w:val="clear" w:color="auto" w:fill="FFFFFF"/>
            <w:tcMar>
              <w:top w:w="40" w:type="dxa"/>
              <w:left w:w="40" w:type="dxa"/>
              <w:bottom w:w="40" w:type="dxa"/>
              <w:right w:w="40" w:type="dxa"/>
            </w:tcMar>
            <w:vAlign w:val="bottom"/>
          </w:tcPr>
          <w:p w14:paraId="18D74410" w14:textId="77777777" w:rsidR="00574620" w:rsidRDefault="00000000">
            <w:pPr>
              <w:widowControl w:val="0"/>
              <w:rPr>
                <w:sz w:val="20"/>
                <w:szCs w:val="20"/>
              </w:rPr>
            </w:pPr>
            <w:r>
              <w:rPr>
                <w:color w:val="0F1115"/>
              </w:rPr>
              <w:t>International Organization for Standardisation (2010) *ISO 8573-1:2010 Compressed air — Part 1: Contaminants and purity classes*. Available at:</w:t>
            </w:r>
            <w:hyperlink r:id="rId104">
              <w:r>
                <w:rPr>
                  <w:color w:val="0F1115"/>
                </w:rPr>
                <w:t xml:space="preserve"> </w:t>
              </w:r>
            </w:hyperlink>
            <w:hyperlink r:id="rId105">
              <w:r>
                <w:rPr>
                  <w:color w:val="1155CC"/>
                  <w:u w:val="single"/>
                </w:rPr>
                <w:t>https://cdn.standards.iteh.ai/samples/46418/d8073a270c784349963dbf91a6cde57f/ISO-8573-1-2010.pdf</w:t>
              </w:r>
            </w:hyperlink>
            <w:r>
              <w:rPr>
                <w:color w:val="0F1115"/>
              </w:rPr>
              <w:t xml:space="preserve"> (Accessed: 6 May 2026).</w:t>
            </w:r>
          </w:p>
        </w:tc>
      </w:tr>
      <w:tr w:rsidR="00574620" w14:paraId="382AB09D" w14:textId="77777777">
        <w:trPr>
          <w:trHeight w:val="600"/>
        </w:trPr>
        <w:tc>
          <w:tcPr>
            <w:tcW w:w="9025" w:type="dxa"/>
            <w:tcBorders>
              <w:top w:val="single" w:sz="5" w:space="0" w:color="CCCCCC"/>
              <w:left w:val="single" w:sz="5" w:space="0" w:color="CCCCCC"/>
              <w:bottom w:val="single" w:sz="5" w:space="0" w:color="CCCCCC"/>
              <w:right w:val="single" w:sz="5" w:space="0" w:color="CCCCCC"/>
            </w:tcBorders>
            <w:shd w:val="clear" w:color="auto" w:fill="FFFFFF"/>
            <w:tcMar>
              <w:top w:w="40" w:type="dxa"/>
              <w:left w:w="40" w:type="dxa"/>
              <w:bottom w:w="40" w:type="dxa"/>
              <w:right w:w="40" w:type="dxa"/>
            </w:tcMar>
            <w:vAlign w:val="bottom"/>
          </w:tcPr>
          <w:p w14:paraId="569F4BC5" w14:textId="77777777" w:rsidR="00574620" w:rsidRDefault="00000000">
            <w:pPr>
              <w:widowControl w:val="0"/>
              <w:rPr>
                <w:sz w:val="20"/>
                <w:szCs w:val="20"/>
              </w:rPr>
            </w:pPr>
            <w:r>
              <w:rPr>
                <w:color w:val="0F1115"/>
              </w:rPr>
              <w:t>IPROS GMS (2025) Inverter‑controlled refrigerated air dryer RAXE series. Available at:</w:t>
            </w:r>
            <w:hyperlink r:id="rId106">
              <w:r>
                <w:rPr>
                  <w:color w:val="0F1115"/>
                </w:rPr>
                <w:t xml:space="preserve"> </w:t>
              </w:r>
            </w:hyperlink>
            <w:hyperlink r:id="rId107">
              <w:r>
                <w:rPr>
                  <w:color w:val="1155CC"/>
                  <w:u w:val="single"/>
                </w:rPr>
                <w:t>https://mono.ipros.com/en/product/detail/40374069/</w:t>
              </w:r>
            </w:hyperlink>
            <w:r>
              <w:rPr>
                <w:color w:val="0F1115"/>
              </w:rPr>
              <w:t xml:space="preserve"> (Accessed: 6 May 2026).</w:t>
            </w:r>
          </w:p>
        </w:tc>
      </w:tr>
      <w:tr w:rsidR="00574620" w14:paraId="4AAC37F6" w14:textId="77777777">
        <w:trPr>
          <w:trHeight w:val="585"/>
        </w:trPr>
        <w:tc>
          <w:tcPr>
            <w:tcW w:w="9025" w:type="dxa"/>
            <w:tcBorders>
              <w:top w:val="single" w:sz="5" w:space="0" w:color="CCCCCC"/>
              <w:left w:val="single" w:sz="5" w:space="0" w:color="CCCCCC"/>
              <w:bottom w:val="single" w:sz="5" w:space="0" w:color="CCCCCC"/>
              <w:right w:val="single" w:sz="5" w:space="0" w:color="CCCCCC"/>
            </w:tcBorders>
            <w:shd w:val="clear" w:color="auto" w:fill="FFFFFF"/>
            <w:tcMar>
              <w:top w:w="40" w:type="dxa"/>
              <w:left w:w="40" w:type="dxa"/>
              <w:bottom w:w="40" w:type="dxa"/>
              <w:right w:w="40" w:type="dxa"/>
            </w:tcMar>
            <w:vAlign w:val="bottom"/>
          </w:tcPr>
          <w:p w14:paraId="58C64E07" w14:textId="77777777" w:rsidR="00574620" w:rsidRDefault="00000000">
            <w:pPr>
              <w:widowControl w:val="0"/>
              <w:rPr>
                <w:sz w:val="20"/>
                <w:szCs w:val="20"/>
              </w:rPr>
            </w:pPr>
            <w:r>
              <w:rPr>
                <w:color w:val="0F1115"/>
              </w:rPr>
              <w:t>ISO (2009) ISO 1217:2009 Displacement compressors — Acceptance tests. Geneva: International Organization for Standardization. Available at:</w:t>
            </w:r>
            <w:hyperlink r:id="rId108">
              <w:r>
                <w:rPr>
                  <w:color w:val="0F1115"/>
                </w:rPr>
                <w:t xml:space="preserve"> </w:t>
              </w:r>
            </w:hyperlink>
            <w:hyperlink r:id="rId109">
              <w:r>
                <w:rPr>
                  <w:color w:val="1155CC"/>
                  <w:u w:val="single"/>
                </w:rPr>
                <w:t>https://studylib.net/doc/28360489/iso-1217-air-comprime-eng?p=40</w:t>
              </w:r>
            </w:hyperlink>
            <w:r>
              <w:rPr>
                <w:color w:val="0F1115"/>
              </w:rPr>
              <w:t xml:space="preserve"> (Accessed: 6 May 2026).</w:t>
            </w:r>
          </w:p>
        </w:tc>
      </w:tr>
      <w:tr w:rsidR="00574620" w14:paraId="2C87E846" w14:textId="77777777">
        <w:trPr>
          <w:trHeight w:val="31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BEBB4E7" w14:textId="77777777" w:rsidR="00574620" w:rsidRDefault="00000000">
            <w:pPr>
              <w:widowControl w:val="0"/>
              <w:rPr>
                <w:sz w:val="20"/>
                <w:szCs w:val="20"/>
              </w:rPr>
            </w:pPr>
            <w:r>
              <w:rPr>
                <w:sz w:val="20"/>
                <w:szCs w:val="20"/>
              </w:rPr>
              <w:t>KEYENCE Corporation (2025a) MP-F Series Air Efficiency Module Instruction Manual. Document no. 96M17718. Osaka: KEYENCE Corporation.</w:t>
            </w:r>
          </w:p>
        </w:tc>
      </w:tr>
      <w:tr w:rsidR="00574620" w14:paraId="496B65EF"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4E67D8C" w14:textId="77777777" w:rsidR="00574620" w:rsidRDefault="00000000">
            <w:pPr>
              <w:widowControl w:val="0"/>
              <w:rPr>
                <w:sz w:val="20"/>
                <w:szCs w:val="20"/>
              </w:rPr>
            </w:pPr>
            <w:r>
              <w:rPr>
                <w:sz w:val="20"/>
                <w:szCs w:val="20"/>
              </w:rPr>
              <w:t>KEYENCE Corporation (2025b) FD-EP Series Flow/Pressure Dual Sensor Instruction Manual. Document no. 96M18375. Osaka: KEYENCE Corporation.</w:t>
            </w:r>
          </w:p>
        </w:tc>
      </w:tr>
      <w:tr w:rsidR="00574620" w14:paraId="00D644B5"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8326841" w14:textId="77777777" w:rsidR="00574620" w:rsidRDefault="00000000">
            <w:pPr>
              <w:widowControl w:val="0"/>
              <w:rPr>
                <w:sz w:val="20"/>
                <w:szCs w:val="20"/>
              </w:rPr>
            </w:pPr>
            <w:proofErr w:type="spellStart"/>
            <w:r>
              <w:t>Koshti</w:t>
            </w:r>
            <w:proofErr w:type="spellEnd"/>
            <w:r>
              <w:t>, V.V. (2011) ‘Cumulative sum control chart’, International Journal of Physics and Mathematical Sciences, 1(1), pp. 28–32. Available at:</w:t>
            </w:r>
            <w:hyperlink r:id="rId110">
              <w:r>
                <w:t xml:space="preserve"> </w:t>
              </w:r>
            </w:hyperlink>
            <w:hyperlink r:id="rId111">
              <w:r>
                <w:rPr>
                  <w:color w:val="1155CC"/>
                  <w:u w:val="single"/>
                </w:rPr>
                <w:t>https://www.researchgate.net/publication/230888065_Cumulative_sum_control_chart</w:t>
              </w:r>
            </w:hyperlink>
            <w:r>
              <w:t xml:space="preserve"> (Accessed: 11 May 2026).</w:t>
            </w:r>
          </w:p>
        </w:tc>
      </w:tr>
      <w:tr w:rsidR="00574620" w14:paraId="75F877FC"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71684FC" w14:textId="77777777" w:rsidR="00574620" w:rsidRDefault="00000000">
            <w:pPr>
              <w:widowControl w:val="0"/>
            </w:pPr>
            <w:r>
              <w:t xml:space="preserve">Kotter, J.P. (1996) </w:t>
            </w:r>
            <w:r>
              <w:rPr>
                <w:i/>
                <w:iCs/>
              </w:rPr>
              <w:t>Leading change</w:t>
            </w:r>
            <w:r>
              <w:t xml:space="preserve">. Boston, MA: Harvard Business School Press. </w:t>
            </w:r>
          </w:p>
        </w:tc>
      </w:tr>
      <w:tr w:rsidR="00574620" w14:paraId="5BAB5DE2" w14:textId="77777777">
        <w:trPr>
          <w:trHeight w:val="108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81FEBF1" w14:textId="77777777" w:rsidR="00574620" w:rsidRDefault="00000000">
            <w:pPr>
              <w:widowControl w:val="0"/>
              <w:rPr>
                <w:sz w:val="20"/>
                <w:szCs w:val="20"/>
              </w:rPr>
            </w:pPr>
            <w:r>
              <w:t xml:space="preserve">McKeever, C. (2006) ‘The project charter – blueprint for success’, CROSSTALK: The Journal of </w:t>
            </w:r>
            <w:proofErr w:type="spellStart"/>
            <w:r>
              <w:t>Defense</w:t>
            </w:r>
            <w:proofErr w:type="spellEnd"/>
            <w:r>
              <w:t xml:space="preserve"> Software Engineering. Available at:</w:t>
            </w:r>
            <w:hyperlink r:id="rId112">
              <w:r>
                <w:t xml:space="preserve"> </w:t>
              </w:r>
            </w:hyperlink>
            <w:hyperlink r:id="rId113">
              <w:r>
                <w:rPr>
                  <w:color w:val="1155CC"/>
                  <w:u w:val="single"/>
                </w:rPr>
                <w:t>https://web.archive.org/web/20180426115327/http://static1.1.sqspcdn.com/static/f/702523/9272274/1288904488857/200601-McKeever.pdf</w:t>
              </w:r>
            </w:hyperlink>
            <w:r>
              <w:t xml:space="preserve"> (Accessed: 27 May 2026).</w:t>
            </w:r>
          </w:p>
        </w:tc>
      </w:tr>
      <w:tr w:rsidR="00574620" w14:paraId="4A409275"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83D7F11" w14:textId="77777777" w:rsidR="00574620" w:rsidRDefault="00000000">
            <w:pPr>
              <w:widowControl w:val="0"/>
              <w:rPr>
                <w:sz w:val="20"/>
                <w:szCs w:val="20"/>
              </w:rPr>
            </w:pPr>
            <w:r>
              <w:lastRenderedPageBreak/>
              <w:t>Millar, D.L. (2024) ‘On the determination of efficiency of a gas compressor’, Energies, 17(13), 3260. Available at:</w:t>
            </w:r>
            <w:hyperlink r:id="rId114">
              <w:r>
                <w:t xml:space="preserve"> </w:t>
              </w:r>
            </w:hyperlink>
            <w:hyperlink r:id="rId115">
              <w:r>
                <w:rPr>
                  <w:color w:val="1155CC"/>
                  <w:u w:val="single"/>
                </w:rPr>
                <w:t>https://doi.org/10.3390/en17133260</w:t>
              </w:r>
            </w:hyperlink>
          </w:p>
        </w:tc>
      </w:tr>
      <w:tr w:rsidR="00574620" w14:paraId="5C4C333D" w14:textId="77777777">
        <w:trPr>
          <w:trHeight w:val="33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A3F5FD5" w14:textId="77777777" w:rsidR="00574620" w:rsidRDefault="00000000">
            <w:pPr>
              <w:widowControl w:val="0"/>
              <w:rPr>
                <w:sz w:val="20"/>
                <w:szCs w:val="20"/>
              </w:rPr>
            </w:pPr>
            <w:r>
              <w:t xml:space="preserve">Montgomery, D.C. (2019) Introduction to Statistical Quality Control. 8th </w:t>
            </w:r>
            <w:proofErr w:type="spellStart"/>
            <w:r>
              <w:t>edn</w:t>
            </w:r>
            <w:proofErr w:type="spellEnd"/>
            <w:r>
              <w:t>. Hoboken, NJ: John Wiley &amp; Sons.</w:t>
            </w:r>
          </w:p>
        </w:tc>
      </w:tr>
      <w:tr w:rsidR="00574620" w14:paraId="7BCEC774"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2568239" w14:textId="77777777" w:rsidR="00574620" w:rsidRDefault="00000000">
            <w:pPr>
              <w:widowControl w:val="0"/>
              <w:rPr>
                <w:sz w:val="20"/>
                <w:szCs w:val="20"/>
              </w:rPr>
            </w:pPr>
            <w:r>
              <w:t xml:space="preserve">Murvay, P.-S. and </w:t>
            </w:r>
            <w:proofErr w:type="spellStart"/>
            <w:r>
              <w:t>Silea</w:t>
            </w:r>
            <w:proofErr w:type="spellEnd"/>
            <w:r>
              <w:t>, I. (2012) ‘A survey on gas leak detection and localization techniques’, Journal of Loss Prevention in the Process Industries, 25(6), pp. 966–973. Available at:</w:t>
            </w:r>
            <w:hyperlink r:id="rId116">
              <w:r>
                <w:t xml:space="preserve"> </w:t>
              </w:r>
            </w:hyperlink>
            <w:hyperlink r:id="rId117">
              <w:r>
                <w:rPr>
                  <w:color w:val="1155CC"/>
                  <w:u w:val="single"/>
                </w:rPr>
                <w:t>https://doi.org/10.1016/j.jlp.2012.05.010</w:t>
              </w:r>
            </w:hyperlink>
          </w:p>
        </w:tc>
      </w:tr>
      <w:tr w:rsidR="00574620" w14:paraId="4EC11D0B"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6C6ABFE" w14:textId="77777777" w:rsidR="00574620" w:rsidRDefault="00000000">
            <w:pPr>
              <w:widowControl w:val="0"/>
              <w:rPr>
                <w:sz w:val="20"/>
                <w:szCs w:val="20"/>
              </w:rPr>
            </w:pPr>
            <w:proofErr w:type="spellStart"/>
            <w:r>
              <w:t>Nehler</w:t>
            </w:r>
            <w:proofErr w:type="spellEnd"/>
            <w:r>
              <w:t xml:space="preserve">, T., Parra, R. and </w:t>
            </w:r>
            <w:proofErr w:type="spellStart"/>
            <w:r>
              <w:t>Thollander</w:t>
            </w:r>
            <w:proofErr w:type="spellEnd"/>
            <w:r>
              <w:t>, P. (2018) ‘Implementation of energy efficiency measures in compressed air systems: barriers, drivers and non-energy benefits’, Energy Efficiency, 11(5), pp. 1281–1302. Available at:</w:t>
            </w:r>
            <w:hyperlink r:id="rId118">
              <w:r>
                <w:t xml:space="preserve"> </w:t>
              </w:r>
            </w:hyperlink>
            <w:hyperlink r:id="rId119">
              <w:r>
                <w:rPr>
                  <w:color w:val="1155CC"/>
                  <w:u w:val="single"/>
                </w:rPr>
                <w:t>https://doi.org/10.1007/s12053-018-9647-3</w:t>
              </w:r>
            </w:hyperlink>
          </w:p>
        </w:tc>
      </w:tr>
      <w:tr w:rsidR="00574620" w14:paraId="21EC2490"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1840CCE" w14:textId="77777777" w:rsidR="00574620" w:rsidRDefault="00000000">
            <w:pPr>
              <w:widowControl w:val="0"/>
              <w:rPr>
                <w:sz w:val="20"/>
                <w:szCs w:val="20"/>
              </w:rPr>
            </w:pPr>
            <w:r>
              <w:rPr>
                <w:sz w:val="20"/>
                <w:szCs w:val="20"/>
              </w:rPr>
              <w:t>Renishaw Applications Team (2025) Email to Owen Davies regarding NC4 barrier air isolation, 8 October. Unpublished internal communication. See Appendix 15.</w:t>
            </w:r>
          </w:p>
        </w:tc>
      </w:tr>
      <w:tr w:rsidR="00574620" w14:paraId="63D73286"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B436719" w14:textId="77777777" w:rsidR="00574620" w:rsidRDefault="00000000">
            <w:pPr>
              <w:widowControl w:val="0"/>
              <w:rPr>
                <w:sz w:val="20"/>
                <w:szCs w:val="20"/>
              </w:rPr>
            </w:pPr>
            <w:r>
              <w:rPr>
                <w:sz w:val="20"/>
                <w:szCs w:val="20"/>
              </w:rPr>
              <w:t>Renishaw plc (2017) NC4 non-contact tool setting separate system: installation and user’s guide. Part no. H-4114-8501-03-A. Internal company document. See Appendix 13.</w:t>
            </w:r>
          </w:p>
        </w:tc>
      </w:tr>
      <w:tr w:rsidR="00574620" w14:paraId="6FB80508" w14:textId="77777777">
        <w:trPr>
          <w:trHeight w:val="87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1BA360A" w14:textId="77777777" w:rsidR="00574620" w:rsidRDefault="00000000">
            <w:pPr>
              <w:widowControl w:val="0"/>
              <w:rPr>
                <w:sz w:val="20"/>
                <w:szCs w:val="20"/>
              </w:rPr>
            </w:pPr>
            <w:r>
              <w:rPr>
                <w:rFonts w:ascii="Calibri" w:eastAsia="Calibri" w:hAnsi="Calibri" w:cs="Calibri"/>
                <w:i/>
                <w:iCs/>
              </w:rPr>
              <w:t>Renishaw plc (2022). Renishaw: Renishaw announces investment of over £50 million for UK manufacturing site. Renishaw. Available at:</w:t>
            </w:r>
            <w:hyperlink r:id="rId120">
              <w:r>
                <w:rPr>
                  <w:rFonts w:ascii="Calibri" w:eastAsia="Calibri" w:hAnsi="Calibri" w:cs="Calibri"/>
                  <w:i/>
                  <w:iCs/>
                </w:rPr>
                <w:t xml:space="preserve"> </w:t>
              </w:r>
            </w:hyperlink>
            <w:hyperlink r:id="rId121">
              <w:r>
                <w:rPr>
                  <w:rFonts w:ascii="Calibri" w:eastAsia="Calibri" w:hAnsi="Calibri" w:cs="Calibri"/>
                  <w:i/>
                  <w:iCs/>
                  <w:color w:val="1155CC"/>
                  <w:u w:val="single"/>
                </w:rPr>
                <w:t>https://www.renishaw.com/en/renishaw-announces-investment-of-over-GBPs50-million-for-uk-manufacturing-site--47440</w:t>
              </w:r>
            </w:hyperlink>
            <w:r>
              <w:rPr>
                <w:rFonts w:ascii="Calibri" w:eastAsia="Calibri" w:hAnsi="Calibri" w:cs="Calibri"/>
                <w:i/>
                <w:iCs/>
              </w:rPr>
              <w:t xml:space="preserve"> [Accessed 13 Feb. 2026]</w:t>
            </w:r>
          </w:p>
        </w:tc>
      </w:tr>
      <w:tr w:rsidR="00574620" w14:paraId="570A0E29" w14:textId="77777777">
        <w:trPr>
          <w:trHeight w:val="33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1A5F73A" w14:textId="77777777" w:rsidR="00574620" w:rsidRDefault="00000000">
            <w:pPr>
              <w:widowControl w:val="0"/>
              <w:rPr>
                <w:sz w:val="20"/>
                <w:szCs w:val="20"/>
              </w:rPr>
            </w:pPr>
            <w:r>
              <w:t>Renishaw plc (2024) Sustainability. Available at:</w:t>
            </w:r>
            <w:hyperlink r:id="rId122">
              <w:r>
                <w:t xml:space="preserve"> </w:t>
              </w:r>
            </w:hyperlink>
            <w:hyperlink r:id="rId123">
              <w:r>
                <w:rPr>
                  <w:color w:val="1155CC"/>
                  <w:u w:val="single"/>
                </w:rPr>
                <w:t>https://www.renishaw.com/en/sustainability--6717</w:t>
              </w:r>
            </w:hyperlink>
            <w:r>
              <w:t xml:space="preserve"> (Accessed: 27 May 2026).</w:t>
            </w:r>
          </w:p>
        </w:tc>
      </w:tr>
      <w:tr w:rsidR="00574620" w14:paraId="7BB5C29F" w14:textId="77777777">
        <w:trPr>
          <w:trHeight w:val="585"/>
        </w:trPr>
        <w:tc>
          <w:tcPr>
            <w:tcW w:w="9025" w:type="dxa"/>
            <w:tcBorders>
              <w:top w:val="single" w:sz="5" w:space="0" w:color="CCCCCC"/>
              <w:left w:val="single" w:sz="5" w:space="0" w:color="CCCCCC"/>
              <w:bottom w:val="single" w:sz="5" w:space="0" w:color="CCCCCC"/>
              <w:right w:val="single" w:sz="5" w:space="0" w:color="CCCCCC"/>
            </w:tcBorders>
            <w:shd w:val="clear" w:color="auto" w:fill="FFFFFF"/>
            <w:tcMar>
              <w:top w:w="40" w:type="dxa"/>
              <w:left w:w="40" w:type="dxa"/>
              <w:bottom w:w="40" w:type="dxa"/>
              <w:right w:w="40" w:type="dxa"/>
            </w:tcMar>
            <w:vAlign w:val="bottom"/>
          </w:tcPr>
          <w:p w14:paraId="37CE2D89" w14:textId="77777777" w:rsidR="00574620" w:rsidRDefault="00000000">
            <w:pPr>
              <w:widowControl w:val="0"/>
              <w:rPr>
                <w:sz w:val="20"/>
                <w:szCs w:val="20"/>
              </w:rPr>
            </w:pPr>
            <w:r>
              <w:rPr>
                <w:color w:val="0F1115"/>
              </w:rPr>
              <w:t>RS Components (no date). FLIR Ultrasonic Leak Detector, 5 in Display. Available at:</w:t>
            </w:r>
            <w:hyperlink r:id="rId124">
              <w:r>
                <w:rPr>
                  <w:color w:val="0F1115"/>
                </w:rPr>
                <w:t xml:space="preserve"> </w:t>
              </w:r>
            </w:hyperlink>
            <w:hyperlink r:id="rId125">
              <w:r>
                <w:rPr>
                  <w:color w:val="1155CC"/>
                  <w:u w:val="single"/>
                </w:rPr>
                <w:t>https://uk.rs-online.com/web/p/ultrasonic-leak-detectors/2676386</w:t>
              </w:r>
            </w:hyperlink>
            <w:r>
              <w:rPr>
                <w:color w:val="0F1115"/>
              </w:rPr>
              <w:t xml:space="preserve"> (Accessed: 16 February 2026).</w:t>
            </w:r>
          </w:p>
        </w:tc>
      </w:tr>
      <w:tr w:rsidR="00574620" w14:paraId="001B7FBD"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6F85682" w14:textId="77777777" w:rsidR="00574620" w:rsidRDefault="00000000">
            <w:pPr>
              <w:widowControl w:val="0"/>
              <w:rPr>
                <w:sz w:val="20"/>
                <w:szCs w:val="20"/>
              </w:rPr>
            </w:pPr>
            <w:proofErr w:type="spellStart"/>
            <w:r>
              <w:t>Saidur</w:t>
            </w:r>
            <w:proofErr w:type="spellEnd"/>
            <w:r>
              <w:t xml:space="preserve">, R., Rahim, N.A. and </w:t>
            </w:r>
            <w:proofErr w:type="spellStart"/>
            <w:r>
              <w:t>Hasanuzzaman</w:t>
            </w:r>
            <w:proofErr w:type="spellEnd"/>
            <w:r>
              <w:t>, M. (2010) ‘A review on compressed-air energy use and energy savings’, Renewable and Sustainable Energy Reviews, 14(4), pp. 1135–1153. Available at:</w:t>
            </w:r>
            <w:hyperlink r:id="rId126">
              <w:r>
                <w:t xml:space="preserve"> </w:t>
              </w:r>
            </w:hyperlink>
            <w:hyperlink r:id="rId127">
              <w:r>
                <w:rPr>
                  <w:color w:val="1155CC"/>
                  <w:u w:val="single"/>
                </w:rPr>
                <w:t>https://doi.org/10.1016/j.rser.2009.11.013</w:t>
              </w:r>
            </w:hyperlink>
          </w:p>
        </w:tc>
      </w:tr>
      <w:tr w:rsidR="00574620" w14:paraId="32C6DA6F" w14:textId="77777777">
        <w:trPr>
          <w:trHeight w:val="108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A002637" w14:textId="77777777" w:rsidR="00574620" w:rsidRDefault="00000000">
            <w:pPr>
              <w:widowControl w:val="0"/>
              <w:rPr>
                <w:sz w:val="20"/>
                <w:szCs w:val="20"/>
              </w:rPr>
            </w:pPr>
            <w:r>
              <w:t xml:space="preserve">Setiawan, R.J., </w:t>
            </w:r>
            <w:proofErr w:type="spellStart"/>
            <w:r>
              <w:t>Ma’ruf</w:t>
            </w:r>
            <w:proofErr w:type="spellEnd"/>
            <w:r>
              <w:t xml:space="preserve">, K., Ahmed, N.I., Darmono, Abdikadir, M. and Mohamed, K.A. (2025) ‘Energy efficiency optimization through identification and improvement of compressed air </w:t>
            </w:r>
            <w:r>
              <w:lastRenderedPageBreak/>
              <w:t>leaks in production machine’, 2025 International Conference on Smart-Green Technology in Electrical and Information Systems (ICSGTEIS), pp. 1–6. Available at:</w:t>
            </w:r>
            <w:hyperlink r:id="rId128">
              <w:r>
                <w:t xml:space="preserve"> </w:t>
              </w:r>
            </w:hyperlink>
            <w:hyperlink r:id="rId129">
              <w:r>
                <w:rPr>
                  <w:color w:val="1155CC"/>
                  <w:u w:val="single"/>
                </w:rPr>
                <w:t>https://doi.org/10.1109/ICSGTEIS68532.2025.11284444</w:t>
              </w:r>
            </w:hyperlink>
          </w:p>
        </w:tc>
      </w:tr>
      <w:tr w:rsidR="00574620" w14:paraId="25B2108C"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1B69D02" w14:textId="77777777" w:rsidR="00574620" w:rsidRDefault="00000000">
            <w:pPr>
              <w:widowControl w:val="0"/>
              <w:rPr>
                <w:sz w:val="20"/>
                <w:szCs w:val="20"/>
              </w:rPr>
            </w:pPr>
            <w:r>
              <w:lastRenderedPageBreak/>
              <w:t>Shang, R., Zhang, Y., Shi, W., Wang, X. and Zhang, Y. (2014) ‘Fresh look and understanding on Carnot cycle’, Energy Procedia, 61, pp. 2898–2901. Available at:</w:t>
            </w:r>
            <w:hyperlink r:id="rId130">
              <w:r>
                <w:t xml:space="preserve"> </w:t>
              </w:r>
            </w:hyperlink>
            <w:hyperlink r:id="rId131">
              <w:r>
                <w:rPr>
                  <w:color w:val="1155CC"/>
                  <w:u w:val="single"/>
                </w:rPr>
                <w:t>https://doi.org/10.1016/j.egypro.2014.12.213</w:t>
              </w:r>
            </w:hyperlink>
          </w:p>
        </w:tc>
      </w:tr>
      <w:tr w:rsidR="00574620" w14:paraId="7829B3FC" w14:textId="77777777">
        <w:trPr>
          <w:trHeight w:val="84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B3194E4" w14:textId="77777777" w:rsidR="00574620" w:rsidRDefault="00000000">
            <w:pPr>
              <w:widowControl w:val="0"/>
              <w:rPr>
                <w:sz w:val="20"/>
                <w:szCs w:val="20"/>
              </w:rPr>
            </w:pPr>
            <w:proofErr w:type="spellStart"/>
            <w:r>
              <w:t>Sökmen</w:t>
            </w:r>
            <w:proofErr w:type="spellEnd"/>
            <w:r>
              <w:t xml:space="preserve">, K.F. and </w:t>
            </w:r>
            <w:proofErr w:type="spellStart"/>
            <w:r>
              <w:t>Çakır</w:t>
            </w:r>
            <w:proofErr w:type="spellEnd"/>
            <w:r>
              <w:t>, A. (2022) ‘Numerical and experimental investigation of the effects of thermal expansion and pressure loss in air hoses made from different materials’, The European Journal of Research and Development, 2(2), pp. 383–399. Available at:</w:t>
            </w:r>
            <w:hyperlink r:id="rId132">
              <w:r>
                <w:t xml:space="preserve"> </w:t>
              </w:r>
            </w:hyperlink>
            <w:hyperlink r:id="rId133">
              <w:r>
                <w:rPr>
                  <w:color w:val="1155CC"/>
                  <w:u w:val="single"/>
                </w:rPr>
                <w:t>https://doi.org/10.56038/ejrnd.v2i2.86</w:t>
              </w:r>
            </w:hyperlink>
          </w:p>
        </w:tc>
      </w:tr>
      <w:tr w:rsidR="00574620" w14:paraId="32743077"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2EABD7C" w14:textId="77777777" w:rsidR="00574620" w:rsidRDefault="00000000">
            <w:pPr>
              <w:widowControl w:val="0"/>
              <w:rPr>
                <w:sz w:val="20"/>
                <w:szCs w:val="20"/>
              </w:rPr>
            </w:pPr>
            <w:proofErr w:type="spellStart"/>
            <w:r>
              <w:rPr>
                <w:sz w:val="20"/>
                <w:szCs w:val="20"/>
              </w:rPr>
              <w:t>Tamturbo</w:t>
            </w:r>
            <w:proofErr w:type="spellEnd"/>
            <w:r>
              <w:rPr>
                <w:sz w:val="20"/>
                <w:szCs w:val="20"/>
              </w:rPr>
              <w:t xml:space="preserve"> (2025) The real cost of compressed air: Why long-term efficiency matters. Available at:</w:t>
            </w:r>
            <w:hyperlink r:id="rId134">
              <w:r>
                <w:rPr>
                  <w:sz w:val="20"/>
                  <w:szCs w:val="20"/>
                </w:rPr>
                <w:t xml:space="preserve"> </w:t>
              </w:r>
            </w:hyperlink>
            <w:hyperlink r:id="rId135">
              <w:r>
                <w:rPr>
                  <w:color w:val="1155CC"/>
                  <w:sz w:val="20"/>
                  <w:szCs w:val="20"/>
                  <w:u w:val="single"/>
                </w:rPr>
                <w:t>https://tamturbo.com/the-real-cost-of-compressed-air-why-long-term-efficiency-matters/</w:t>
              </w:r>
            </w:hyperlink>
            <w:r>
              <w:rPr>
                <w:sz w:val="20"/>
                <w:szCs w:val="20"/>
              </w:rPr>
              <w:t xml:space="preserve"> (Accessed: 13 February 2026).</w:t>
            </w:r>
          </w:p>
        </w:tc>
      </w:tr>
      <w:tr w:rsidR="00574620" w14:paraId="3435711D" w14:textId="77777777">
        <w:trPr>
          <w:trHeight w:val="31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E7406CB" w14:textId="77777777" w:rsidR="00574620" w:rsidRDefault="00000000">
            <w:pPr>
              <w:widowControl w:val="0"/>
              <w:rPr>
                <w:sz w:val="20"/>
                <w:szCs w:val="20"/>
              </w:rPr>
            </w:pPr>
            <w:r>
              <w:rPr>
                <w:sz w:val="20"/>
                <w:szCs w:val="20"/>
              </w:rPr>
              <w:t>Taylor, A. (2025) Verbal communication with Ryan Lewis regarding NC4 compressed air consumption during Hayley Dexis audit, 10 October.</w:t>
            </w:r>
          </w:p>
        </w:tc>
      </w:tr>
      <w:tr w:rsidR="00574620" w14:paraId="3DF86541"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1413770" w14:textId="77777777" w:rsidR="00574620" w:rsidRDefault="00000000">
            <w:pPr>
              <w:widowControl w:val="0"/>
              <w:rPr>
                <w:sz w:val="20"/>
                <w:szCs w:val="20"/>
              </w:rPr>
            </w:pPr>
            <w:r>
              <w:t>The Control of Noise at Work Regulations 2005 (SI 2005/1643). Available at:</w:t>
            </w:r>
            <w:hyperlink r:id="rId136">
              <w:r>
                <w:t xml:space="preserve"> </w:t>
              </w:r>
            </w:hyperlink>
            <w:hyperlink r:id="rId137">
              <w:r>
                <w:rPr>
                  <w:color w:val="1155CC"/>
                  <w:u w:val="single"/>
                </w:rPr>
                <w:t>https://www.legislation.gov.uk/uksi/2005/1643/contents/made</w:t>
              </w:r>
            </w:hyperlink>
            <w:r>
              <w:t xml:space="preserve"> (Accessed: 25 February 2026).</w:t>
            </w:r>
          </w:p>
        </w:tc>
      </w:tr>
      <w:tr w:rsidR="00574620" w14:paraId="347D4E72"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D5156D6" w14:textId="77777777" w:rsidR="00574620" w:rsidRDefault="00000000">
            <w:pPr>
              <w:widowControl w:val="0"/>
              <w:rPr>
                <w:sz w:val="20"/>
                <w:szCs w:val="20"/>
              </w:rPr>
            </w:pPr>
            <w:r>
              <w:t>The Control of Substances Hazardous to Health Regulations 2002 (SI 2002/2677). Available at:</w:t>
            </w:r>
            <w:hyperlink r:id="rId138">
              <w:r>
                <w:t xml:space="preserve"> </w:t>
              </w:r>
            </w:hyperlink>
            <w:hyperlink r:id="rId139">
              <w:r>
                <w:rPr>
                  <w:color w:val="1155CC"/>
                  <w:u w:val="single"/>
                </w:rPr>
                <w:t>https://www.legislation.gov.uk/uksi/2002/2677/contents/made</w:t>
              </w:r>
            </w:hyperlink>
            <w:r>
              <w:t xml:space="preserve"> (Accessed: 25 February 2026).</w:t>
            </w:r>
          </w:p>
        </w:tc>
      </w:tr>
      <w:tr w:rsidR="00574620" w14:paraId="524E95F0"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6374B3F" w14:textId="77777777" w:rsidR="00574620" w:rsidRDefault="00000000">
            <w:pPr>
              <w:widowControl w:val="0"/>
              <w:rPr>
                <w:sz w:val="20"/>
                <w:szCs w:val="20"/>
              </w:rPr>
            </w:pPr>
            <w:r>
              <w:t>The Pressure Systems Safety Regulations 2000 (SI 2000/128). Available at:</w:t>
            </w:r>
            <w:hyperlink r:id="rId140">
              <w:r>
                <w:t xml:space="preserve"> </w:t>
              </w:r>
            </w:hyperlink>
            <w:hyperlink r:id="rId141">
              <w:r>
                <w:rPr>
                  <w:color w:val="1155CC"/>
                  <w:u w:val="single"/>
                </w:rPr>
                <w:t>https://www.legislation.gov.uk/uksi/2000/128/contents/made</w:t>
              </w:r>
            </w:hyperlink>
            <w:r>
              <w:t xml:space="preserve"> (Accessed: 25 February 2026).</w:t>
            </w:r>
          </w:p>
        </w:tc>
      </w:tr>
      <w:tr w:rsidR="00574620" w14:paraId="0BC86E18"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BDB012A" w14:textId="77777777" w:rsidR="00574620" w:rsidRDefault="00000000">
            <w:pPr>
              <w:widowControl w:val="0"/>
              <w:rPr>
                <w:sz w:val="20"/>
                <w:szCs w:val="20"/>
              </w:rPr>
            </w:pPr>
            <w:r>
              <w:t>The Provision and Use of Work Equipment Regulations 1998 (SI 1998/2306). Available at:</w:t>
            </w:r>
            <w:hyperlink r:id="rId142">
              <w:r>
                <w:t xml:space="preserve"> </w:t>
              </w:r>
            </w:hyperlink>
            <w:hyperlink r:id="rId143">
              <w:r>
                <w:rPr>
                  <w:color w:val="1155CC"/>
                  <w:u w:val="single"/>
                </w:rPr>
                <w:t>https://www.legislation.gov.uk/uksi/1998/2306/contents/made</w:t>
              </w:r>
            </w:hyperlink>
            <w:r>
              <w:t xml:space="preserve"> (Accessed: 25 February 2026).</w:t>
            </w:r>
          </w:p>
        </w:tc>
      </w:tr>
      <w:tr w:rsidR="00574620" w14:paraId="2885B6B3"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3344D49" w14:textId="77777777" w:rsidR="00574620" w:rsidRDefault="00000000">
            <w:pPr>
              <w:widowControl w:val="0"/>
              <w:rPr>
                <w:sz w:val="20"/>
                <w:szCs w:val="20"/>
              </w:rPr>
            </w:pPr>
            <w:proofErr w:type="spellStart"/>
            <w:r>
              <w:t>Trianni</w:t>
            </w:r>
            <w:proofErr w:type="spellEnd"/>
            <w:r>
              <w:t xml:space="preserve">, A., </w:t>
            </w:r>
            <w:proofErr w:type="spellStart"/>
            <w:r>
              <w:t>Accordini</w:t>
            </w:r>
            <w:proofErr w:type="spellEnd"/>
            <w:r>
              <w:t xml:space="preserve">, D. and Cagno, E. (2020) ‘Identification and categorization of factors affecting the adoption of energy efficiency measures within compressed air systems’, </w:t>
            </w:r>
            <w:r>
              <w:lastRenderedPageBreak/>
              <w:t>Energies, 13(19), p. 5116. Available at:</w:t>
            </w:r>
            <w:hyperlink r:id="rId144">
              <w:r>
                <w:t xml:space="preserve"> </w:t>
              </w:r>
            </w:hyperlink>
            <w:hyperlink r:id="rId145">
              <w:r>
                <w:rPr>
                  <w:color w:val="1155CC"/>
                  <w:u w:val="single"/>
                </w:rPr>
                <w:t>https://doi.org/10.3390/en13195116</w:t>
              </w:r>
            </w:hyperlink>
          </w:p>
        </w:tc>
      </w:tr>
      <w:tr w:rsidR="00574620" w14:paraId="293DF496" w14:textId="77777777">
        <w:trPr>
          <w:trHeight w:val="75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CBEA7F4" w14:textId="77777777" w:rsidR="00574620" w:rsidRDefault="00000000">
            <w:pPr>
              <w:widowControl w:val="0"/>
              <w:rPr>
                <w:sz w:val="20"/>
                <w:szCs w:val="20"/>
              </w:rPr>
            </w:pPr>
            <w:r>
              <w:rPr>
                <w:sz w:val="20"/>
                <w:szCs w:val="20"/>
              </w:rPr>
              <w:lastRenderedPageBreak/>
              <w:t>U.S. Department of Energy (2003) Improving compressed air system performance: A sourcebook for industry. Washington, DC: Office of Energy Efficiency and Renewable Energy. Available at:</w:t>
            </w:r>
            <w:hyperlink r:id="rId146">
              <w:r>
                <w:rPr>
                  <w:sz w:val="20"/>
                  <w:szCs w:val="20"/>
                </w:rPr>
                <w:t xml:space="preserve"> </w:t>
              </w:r>
            </w:hyperlink>
            <w:hyperlink r:id="rId147">
              <w:r>
                <w:rPr>
                  <w:color w:val="1155CC"/>
                  <w:sz w:val="20"/>
                  <w:szCs w:val="20"/>
                  <w:u w:val="single"/>
                </w:rPr>
                <w:t>https://www1.eere.energy.gov/manufacturing/tech_assistance/pdfs/compressed_air_sourcebook.pdf</w:t>
              </w:r>
            </w:hyperlink>
            <w:r>
              <w:rPr>
                <w:sz w:val="20"/>
                <w:szCs w:val="20"/>
              </w:rPr>
              <w:t xml:space="preserve"> (Accessed: 13 February 2026).</w:t>
            </w:r>
          </w:p>
        </w:tc>
      </w:tr>
      <w:tr w:rsidR="00574620" w14:paraId="6074A372" w14:textId="77777777">
        <w:trPr>
          <w:trHeight w:val="58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8DCFA21" w14:textId="77777777" w:rsidR="00574620" w:rsidRDefault="00000000">
            <w:pPr>
              <w:widowControl w:val="0"/>
              <w:rPr>
                <w:sz w:val="20"/>
                <w:szCs w:val="20"/>
              </w:rPr>
            </w:pPr>
            <w:r>
              <w:rPr>
                <w:color w:val="0F1115"/>
              </w:rPr>
              <w:t>UK Government (2025) *Greenhouse gas reporting: conversion factors 2025 - condensed set*. Available at:</w:t>
            </w:r>
            <w:hyperlink r:id="rId148">
              <w:r>
                <w:rPr>
                  <w:color w:val="0F1115"/>
                </w:rPr>
                <w:t xml:space="preserve"> </w:t>
              </w:r>
            </w:hyperlink>
            <w:hyperlink r:id="rId149">
              <w:r>
                <w:rPr>
                  <w:color w:val="1155CC"/>
                  <w:u w:val="single"/>
                </w:rPr>
                <w:t>https://www.gov.uk/government/publications/greenhouse-gas-reporting-conversion-factors-2025</w:t>
              </w:r>
            </w:hyperlink>
            <w:r>
              <w:rPr>
                <w:color w:val="0F1115"/>
              </w:rPr>
              <w:t xml:space="preserve"> (Accessed: 27 April 2026).</w:t>
            </w:r>
          </w:p>
        </w:tc>
      </w:tr>
      <w:tr w:rsidR="00574620" w14:paraId="5DB70220" w14:textId="77777777">
        <w:trPr>
          <w:trHeight w:val="1080"/>
        </w:trPr>
        <w:tc>
          <w:tcPr>
            <w:tcW w:w="9025" w:type="dxa"/>
            <w:tcBorders>
              <w:top w:val="single" w:sz="5" w:space="0" w:color="CCCCCC"/>
              <w:left w:val="single" w:sz="5" w:space="0" w:color="CCCCCC"/>
              <w:bottom w:val="single" w:sz="5" w:space="0" w:color="CCCCCC"/>
              <w:right w:val="single" w:sz="5" w:space="0" w:color="CCCCCC"/>
            </w:tcBorders>
            <w:shd w:val="clear" w:color="auto" w:fill="FFFFFF"/>
            <w:tcMar>
              <w:top w:w="40" w:type="dxa"/>
              <w:left w:w="40" w:type="dxa"/>
              <w:bottom w:w="40" w:type="dxa"/>
              <w:right w:w="40" w:type="dxa"/>
            </w:tcMar>
            <w:vAlign w:val="bottom"/>
          </w:tcPr>
          <w:p w14:paraId="75AF35FC" w14:textId="77777777" w:rsidR="00574620" w:rsidRDefault="00000000">
            <w:pPr>
              <w:widowControl w:val="0"/>
              <w:rPr>
                <w:sz w:val="20"/>
                <w:szCs w:val="20"/>
              </w:rPr>
            </w:pPr>
            <w:r>
              <w:rPr>
                <w:color w:val="0F1115"/>
              </w:rPr>
              <w:t xml:space="preserve">Ultsch, A. (2002) *Proof of Pareto's 80/20 law and precise limits for ABC-analysis*. Technical Report 2002/c. Marburg: </w:t>
            </w:r>
            <w:proofErr w:type="spellStart"/>
            <w:r>
              <w:rPr>
                <w:color w:val="0F1115"/>
              </w:rPr>
              <w:t>DataBionics</w:t>
            </w:r>
            <w:proofErr w:type="spellEnd"/>
            <w:r>
              <w:rPr>
                <w:color w:val="0F1115"/>
              </w:rPr>
              <w:t xml:space="preserve"> Research Group, University of Marburg. Available at:</w:t>
            </w:r>
            <w:hyperlink r:id="rId150">
              <w:r>
                <w:rPr>
                  <w:color w:val="0F1115"/>
                </w:rPr>
                <w:t xml:space="preserve"> </w:t>
              </w:r>
            </w:hyperlink>
            <w:hyperlink r:id="rId151">
              <w:r>
                <w:rPr>
                  <w:color w:val="1155CC"/>
                  <w:u w:val="single"/>
                </w:rPr>
                <w:t>https://www.researchgate.net/publication/228908722_Proof_of_Pareto%27s_8020_law_and_Precise_Limits_for_ABC-Analysis</w:t>
              </w:r>
            </w:hyperlink>
            <w:r>
              <w:rPr>
                <w:color w:val="0F1115"/>
              </w:rPr>
              <w:t xml:space="preserve"> (Accessed: 4 May 2026).</w:t>
            </w:r>
          </w:p>
        </w:tc>
      </w:tr>
      <w:tr w:rsidR="00574620" w14:paraId="40A88D73" w14:textId="77777777">
        <w:trPr>
          <w:trHeight w:val="525"/>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0D96FF3" w14:textId="77777777" w:rsidR="00574620" w:rsidRDefault="00000000">
            <w:pPr>
              <w:widowControl w:val="0"/>
              <w:rPr>
                <w:sz w:val="20"/>
                <w:szCs w:val="20"/>
              </w:rPr>
            </w:pPr>
            <w:r>
              <w:rPr>
                <w:sz w:val="20"/>
                <w:szCs w:val="20"/>
              </w:rPr>
              <w:t>Willcox, S. (2025) Email to Ryan Lewis regarding Renishaw Miskin electricity consumption and tariff data, 11 December. Unpublished internal communication. See Appendix 2.</w:t>
            </w:r>
          </w:p>
        </w:tc>
      </w:tr>
      <w:tr w:rsidR="00574620" w14:paraId="55AAFD88" w14:textId="77777777">
        <w:trPr>
          <w:trHeight w:val="840"/>
        </w:trPr>
        <w:tc>
          <w:tcPr>
            <w:tcW w:w="902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D475C41" w14:textId="77777777" w:rsidR="00574620" w:rsidRDefault="00000000">
            <w:pPr>
              <w:widowControl w:val="0"/>
              <w:rPr>
                <w:sz w:val="20"/>
                <w:szCs w:val="20"/>
              </w:rPr>
            </w:pPr>
            <w:r>
              <w:t>Zheng, D., Wang, X., Yang, L., Li, Y., Xia, H., Zhang, H. and Xiang, X. (2025) ‘Review of acoustic emission detection technology for valve internal leakage: Mechanisms, methods, challenges, and application prospects’, Sensors, 25(14), p. 4487. Available at:</w:t>
            </w:r>
            <w:hyperlink r:id="rId152">
              <w:r>
                <w:t xml:space="preserve"> </w:t>
              </w:r>
            </w:hyperlink>
            <w:hyperlink r:id="rId153">
              <w:r>
                <w:rPr>
                  <w:color w:val="1155CC"/>
                  <w:u w:val="single"/>
                </w:rPr>
                <w:t>https://doi.org/10.3390/s25144487</w:t>
              </w:r>
            </w:hyperlink>
          </w:p>
        </w:tc>
      </w:tr>
    </w:tbl>
    <w:p w14:paraId="1BCD3508" w14:textId="77777777" w:rsidR="00574620" w:rsidRDefault="00574620">
      <w:pPr>
        <w:shd w:val="clear" w:color="auto" w:fill="FFFFFF"/>
        <w:spacing w:before="240" w:after="240"/>
        <w:rPr>
          <w:b/>
          <w:bCs/>
          <w:color w:val="0F1115"/>
        </w:rPr>
      </w:pPr>
    </w:p>
    <w:p w14:paraId="2A783997" w14:textId="77777777" w:rsidR="00574620" w:rsidRDefault="00000000">
      <w:pPr>
        <w:shd w:val="clear" w:color="auto" w:fill="FFFFFF"/>
        <w:spacing w:before="240" w:after="240"/>
        <w:rPr>
          <w:b/>
          <w:bCs/>
          <w:color w:val="0F1115"/>
        </w:rPr>
      </w:pPr>
      <w:r>
        <w:pict w14:anchorId="5E7A5583">
          <v:rect id="_x0000_i1144" style="width:0;height:1.5pt" o:hralign="center" o:hrstd="t" o:hr="t" fillcolor="#a0a0a0" stroked="f"/>
        </w:pict>
      </w:r>
    </w:p>
    <w:p w14:paraId="61462CD8" w14:textId="77777777" w:rsidR="00574620" w:rsidRDefault="00574620">
      <w:pPr>
        <w:shd w:val="clear" w:color="auto" w:fill="FFFFFF"/>
        <w:spacing w:before="240" w:after="240"/>
        <w:rPr>
          <w:b/>
          <w:bCs/>
          <w:color w:val="0F1115"/>
        </w:rPr>
      </w:pPr>
    </w:p>
    <w:p w14:paraId="5C335640" w14:textId="77777777" w:rsidR="00574620" w:rsidRDefault="00574620">
      <w:pPr>
        <w:shd w:val="clear" w:color="auto" w:fill="FFFFFF"/>
        <w:spacing w:before="240" w:after="240"/>
        <w:rPr>
          <w:b/>
          <w:bCs/>
          <w:color w:val="0F1115"/>
        </w:rPr>
      </w:pPr>
    </w:p>
    <w:p w14:paraId="3880B1CA" w14:textId="77777777" w:rsidR="00574620" w:rsidRDefault="00574620">
      <w:pPr>
        <w:shd w:val="clear" w:color="auto" w:fill="FFFFFF"/>
        <w:spacing w:before="240" w:after="240"/>
        <w:rPr>
          <w:b/>
          <w:bCs/>
          <w:color w:val="0F1115"/>
        </w:rPr>
      </w:pPr>
    </w:p>
    <w:p w14:paraId="3C31525F" w14:textId="77777777" w:rsidR="00574620" w:rsidRDefault="00574620">
      <w:pPr>
        <w:shd w:val="clear" w:color="auto" w:fill="FFFFFF"/>
        <w:spacing w:before="240" w:after="240"/>
        <w:rPr>
          <w:b/>
          <w:bCs/>
          <w:color w:val="0F1115"/>
        </w:rPr>
      </w:pPr>
    </w:p>
    <w:p w14:paraId="4B31E4FF" w14:textId="77777777" w:rsidR="00574620" w:rsidRDefault="00574620">
      <w:pPr>
        <w:shd w:val="clear" w:color="auto" w:fill="FFFFFF"/>
        <w:spacing w:before="240" w:after="240"/>
        <w:rPr>
          <w:b/>
          <w:bCs/>
          <w:color w:val="0F1115"/>
        </w:rPr>
      </w:pPr>
    </w:p>
    <w:p w14:paraId="1FC39A9D" w14:textId="77777777" w:rsidR="00574620" w:rsidRDefault="00574620">
      <w:pPr>
        <w:shd w:val="clear" w:color="auto" w:fill="FFFFFF"/>
        <w:spacing w:before="240" w:after="240"/>
        <w:rPr>
          <w:b/>
          <w:bCs/>
          <w:color w:val="0F1115"/>
        </w:rPr>
      </w:pPr>
    </w:p>
    <w:p w14:paraId="2E0F3C19" w14:textId="77777777" w:rsidR="00574620" w:rsidRDefault="00000000" w:rsidP="00D6466F">
      <w:pPr>
        <w:pStyle w:val="Heading1"/>
      </w:pPr>
      <w:bookmarkStart w:id="239" w:name="_Toc231142947"/>
      <w:r>
        <w:lastRenderedPageBreak/>
        <w:t>Appendix</w:t>
      </w:r>
      <w:bookmarkEnd w:id="239"/>
    </w:p>
    <w:p w14:paraId="1981545D" w14:textId="77777777" w:rsidR="00574620" w:rsidRDefault="00000000">
      <w:pPr>
        <w:rPr>
          <w:b/>
          <w:bCs/>
        </w:rPr>
      </w:pPr>
      <w:r>
        <w:rPr>
          <w:b/>
          <w:bCs/>
        </w:rPr>
        <w:t xml:space="preserve">Appendix 1: FLIR Si124 User Manual, applicable sections only. </w:t>
      </w:r>
    </w:p>
    <w:p w14:paraId="118E3FFE" w14:textId="77777777" w:rsidR="00574620" w:rsidRDefault="00000000">
      <w:r>
        <w:rPr>
          <w:noProof/>
        </w:rPr>
        <w:drawing>
          <wp:inline distT="114300" distB="114300" distL="114300" distR="114300" wp14:anchorId="162F6307" wp14:editId="32F6AE41">
            <wp:extent cx="5731200" cy="3708400"/>
            <wp:effectExtent l="0" t="0" r="0" b="0"/>
            <wp:docPr id="116" name="image113.png"/>
            <wp:cNvGraphicFramePr/>
            <a:graphic xmlns:a="http://schemas.openxmlformats.org/drawingml/2006/main">
              <a:graphicData uri="http://schemas.openxmlformats.org/drawingml/2006/picture">
                <pic:pic xmlns:pic="http://schemas.openxmlformats.org/drawingml/2006/picture">
                  <pic:nvPicPr>
                    <pic:cNvPr id="0" name="image113.png"/>
                    <pic:cNvPicPr preferRelativeResize="0"/>
                  </pic:nvPicPr>
                  <pic:blipFill>
                    <a:blip r:embed="rId154"/>
                    <a:srcRect/>
                    <a:stretch>
                      <a:fillRect/>
                    </a:stretch>
                  </pic:blipFill>
                  <pic:spPr>
                    <a:xfrm>
                      <a:off x="0" y="0"/>
                      <a:ext cx="5731200" cy="3708400"/>
                    </a:xfrm>
                    <a:prstGeom prst="rect">
                      <a:avLst/>
                    </a:prstGeom>
                    <a:ln/>
                  </pic:spPr>
                </pic:pic>
              </a:graphicData>
            </a:graphic>
          </wp:inline>
        </w:drawing>
      </w:r>
    </w:p>
    <w:p w14:paraId="19399C56" w14:textId="77777777" w:rsidR="00574620" w:rsidRDefault="00000000">
      <w:r>
        <w:rPr>
          <w:noProof/>
        </w:rPr>
        <w:drawing>
          <wp:inline distT="114300" distB="114300" distL="114300" distR="114300" wp14:anchorId="3C87BB9F" wp14:editId="3E358B98">
            <wp:extent cx="5731200" cy="3708400"/>
            <wp:effectExtent l="0" t="0" r="0" b="0"/>
            <wp:docPr id="46"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155"/>
                    <a:srcRect/>
                    <a:stretch>
                      <a:fillRect/>
                    </a:stretch>
                  </pic:blipFill>
                  <pic:spPr>
                    <a:xfrm>
                      <a:off x="0" y="0"/>
                      <a:ext cx="5731200" cy="3708400"/>
                    </a:xfrm>
                    <a:prstGeom prst="rect">
                      <a:avLst/>
                    </a:prstGeom>
                    <a:ln/>
                  </pic:spPr>
                </pic:pic>
              </a:graphicData>
            </a:graphic>
          </wp:inline>
        </w:drawing>
      </w:r>
    </w:p>
    <w:p w14:paraId="522F5766" w14:textId="77777777" w:rsidR="00574620" w:rsidRDefault="00000000">
      <w:r>
        <w:rPr>
          <w:noProof/>
        </w:rPr>
        <w:lastRenderedPageBreak/>
        <w:drawing>
          <wp:inline distT="114300" distB="114300" distL="114300" distR="114300" wp14:anchorId="27390EFA" wp14:editId="53004E9B">
            <wp:extent cx="5731200" cy="3708400"/>
            <wp:effectExtent l="0" t="0" r="0" b="0"/>
            <wp:docPr id="82" name="image98.png"/>
            <wp:cNvGraphicFramePr/>
            <a:graphic xmlns:a="http://schemas.openxmlformats.org/drawingml/2006/main">
              <a:graphicData uri="http://schemas.openxmlformats.org/drawingml/2006/picture">
                <pic:pic xmlns:pic="http://schemas.openxmlformats.org/drawingml/2006/picture">
                  <pic:nvPicPr>
                    <pic:cNvPr id="0" name="image98.png"/>
                    <pic:cNvPicPr preferRelativeResize="0"/>
                  </pic:nvPicPr>
                  <pic:blipFill>
                    <a:blip r:embed="rId156"/>
                    <a:srcRect/>
                    <a:stretch>
                      <a:fillRect/>
                    </a:stretch>
                  </pic:blipFill>
                  <pic:spPr>
                    <a:xfrm>
                      <a:off x="0" y="0"/>
                      <a:ext cx="5731200" cy="3708400"/>
                    </a:xfrm>
                    <a:prstGeom prst="rect">
                      <a:avLst/>
                    </a:prstGeom>
                    <a:ln/>
                  </pic:spPr>
                </pic:pic>
              </a:graphicData>
            </a:graphic>
          </wp:inline>
        </w:drawing>
      </w:r>
    </w:p>
    <w:p w14:paraId="7D38BAD1" w14:textId="77777777" w:rsidR="00574620" w:rsidRDefault="00000000">
      <w:r>
        <w:rPr>
          <w:noProof/>
        </w:rPr>
        <w:drawing>
          <wp:inline distT="114300" distB="114300" distL="114300" distR="114300" wp14:anchorId="4DD47C94" wp14:editId="6BBC25A9">
            <wp:extent cx="5731200" cy="3721100"/>
            <wp:effectExtent l="0" t="0" r="0" b="0"/>
            <wp:docPr id="72"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157"/>
                    <a:srcRect/>
                    <a:stretch>
                      <a:fillRect/>
                    </a:stretch>
                  </pic:blipFill>
                  <pic:spPr>
                    <a:xfrm>
                      <a:off x="0" y="0"/>
                      <a:ext cx="5731200" cy="3721100"/>
                    </a:xfrm>
                    <a:prstGeom prst="rect">
                      <a:avLst/>
                    </a:prstGeom>
                    <a:ln/>
                  </pic:spPr>
                </pic:pic>
              </a:graphicData>
            </a:graphic>
          </wp:inline>
        </w:drawing>
      </w:r>
    </w:p>
    <w:p w14:paraId="0463F12B" w14:textId="77777777" w:rsidR="00574620" w:rsidRDefault="00000000">
      <w:r>
        <w:rPr>
          <w:noProof/>
        </w:rPr>
        <w:lastRenderedPageBreak/>
        <w:drawing>
          <wp:inline distT="114300" distB="114300" distL="114300" distR="114300" wp14:anchorId="2BFDB3D1" wp14:editId="3EE8104C">
            <wp:extent cx="5731200" cy="3695700"/>
            <wp:effectExtent l="0" t="0" r="0" b="0"/>
            <wp:docPr id="90"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158"/>
                    <a:srcRect/>
                    <a:stretch>
                      <a:fillRect/>
                    </a:stretch>
                  </pic:blipFill>
                  <pic:spPr>
                    <a:xfrm>
                      <a:off x="0" y="0"/>
                      <a:ext cx="5731200" cy="3695700"/>
                    </a:xfrm>
                    <a:prstGeom prst="rect">
                      <a:avLst/>
                    </a:prstGeom>
                    <a:ln/>
                  </pic:spPr>
                </pic:pic>
              </a:graphicData>
            </a:graphic>
          </wp:inline>
        </w:drawing>
      </w:r>
    </w:p>
    <w:p w14:paraId="0927C13C" w14:textId="77777777" w:rsidR="00574620" w:rsidRDefault="00000000">
      <w:r>
        <w:rPr>
          <w:noProof/>
        </w:rPr>
        <w:drawing>
          <wp:inline distT="114300" distB="114300" distL="114300" distR="114300" wp14:anchorId="67C6165D" wp14:editId="3554D70F">
            <wp:extent cx="5731200" cy="3708400"/>
            <wp:effectExtent l="0" t="0" r="0" b="0"/>
            <wp:docPr id="48"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59"/>
                    <a:srcRect/>
                    <a:stretch>
                      <a:fillRect/>
                    </a:stretch>
                  </pic:blipFill>
                  <pic:spPr>
                    <a:xfrm>
                      <a:off x="0" y="0"/>
                      <a:ext cx="5731200" cy="3708400"/>
                    </a:xfrm>
                    <a:prstGeom prst="rect">
                      <a:avLst/>
                    </a:prstGeom>
                    <a:ln/>
                  </pic:spPr>
                </pic:pic>
              </a:graphicData>
            </a:graphic>
          </wp:inline>
        </w:drawing>
      </w:r>
    </w:p>
    <w:p w14:paraId="552CE0A1" w14:textId="77777777" w:rsidR="00574620" w:rsidRDefault="00574620">
      <w:pPr>
        <w:rPr>
          <w:b/>
          <w:bCs/>
        </w:rPr>
      </w:pPr>
    </w:p>
    <w:p w14:paraId="35B2656B" w14:textId="77777777" w:rsidR="00574620" w:rsidRDefault="00574620">
      <w:pPr>
        <w:rPr>
          <w:b/>
          <w:bCs/>
        </w:rPr>
      </w:pPr>
    </w:p>
    <w:p w14:paraId="17E9870D" w14:textId="77777777" w:rsidR="00574620" w:rsidRDefault="00574620">
      <w:pPr>
        <w:rPr>
          <w:b/>
          <w:bCs/>
        </w:rPr>
      </w:pPr>
    </w:p>
    <w:p w14:paraId="74EEB4A4" w14:textId="77777777" w:rsidR="00574620" w:rsidRDefault="00574620">
      <w:pPr>
        <w:rPr>
          <w:b/>
          <w:bCs/>
        </w:rPr>
      </w:pPr>
    </w:p>
    <w:p w14:paraId="0494FD41" w14:textId="77777777" w:rsidR="00574620" w:rsidRDefault="00574620">
      <w:pPr>
        <w:rPr>
          <w:b/>
          <w:bCs/>
        </w:rPr>
      </w:pPr>
    </w:p>
    <w:p w14:paraId="62C45BE3" w14:textId="77777777" w:rsidR="00574620" w:rsidRDefault="00000000">
      <w:pPr>
        <w:rPr>
          <w:b/>
          <w:bCs/>
        </w:rPr>
      </w:pPr>
      <w:r>
        <w:rPr>
          <w:b/>
          <w:bCs/>
        </w:rPr>
        <w:t xml:space="preserve">Appendix 2 - Site-wide electricity consumption data </w:t>
      </w:r>
    </w:p>
    <w:p w14:paraId="2205F2ED" w14:textId="77777777" w:rsidR="00574620" w:rsidRDefault="00574620">
      <w:pPr>
        <w:rPr>
          <w:b/>
          <w:bCs/>
        </w:rPr>
      </w:pPr>
    </w:p>
    <w:p w14:paraId="5945314F" w14:textId="77777777" w:rsidR="00574620" w:rsidRDefault="00000000">
      <w:r>
        <w:rPr>
          <w:noProof/>
        </w:rPr>
        <w:drawing>
          <wp:inline distT="114300" distB="114300" distL="114300" distR="114300" wp14:anchorId="12CB3C29" wp14:editId="19CF9EFA">
            <wp:extent cx="5731200" cy="4533900"/>
            <wp:effectExtent l="0" t="0" r="0" b="0"/>
            <wp:docPr id="2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60"/>
                    <a:srcRect/>
                    <a:stretch>
                      <a:fillRect/>
                    </a:stretch>
                  </pic:blipFill>
                  <pic:spPr>
                    <a:xfrm>
                      <a:off x="0" y="0"/>
                      <a:ext cx="5731200" cy="4533900"/>
                    </a:xfrm>
                    <a:prstGeom prst="rect">
                      <a:avLst/>
                    </a:prstGeom>
                    <a:ln/>
                  </pic:spPr>
                </pic:pic>
              </a:graphicData>
            </a:graphic>
          </wp:inline>
        </w:drawing>
      </w:r>
    </w:p>
    <w:p w14:paraId="4E817AEA" w14:textId="77777777" w:rsidR="00574620" w:rsidRDefault="00574620"/>
    <w:p w14:paraId="58554D54" w14:textId="77777777" w:rsidR="00574620" w:rsidRDefault="00000000">
      <w:pPr>
        <w:rPr>
          <w:b/>
          <w:bCs/>
        </w:rPr>
      </w:pPr>
      <w:r>
        <w:rPr>
          <w:b/>
          <w:bCs/>
        </w:rPr>
        <w:t xml:space="preserve">Appendix 3: Compressor data tables from October, February, March and April. </w:t>
      </w:r>
    </w:p>
    <w:p w14:paraId="5B84860D" w14:textId="77777777" w:rsidR="00574620" w:rsidRDefault="00000000">
      <w:r>
        <w:rPr>
          <w:noProof/>
        </w:rPr>
        <w:drawing>
          <wp:inline distT="114300" distB="114300" distL="114300" distR="114300" wp14:anchorId="4D12AB7F" wp14:editId="6049F656">
            <wp:extent cx="5731200" cy="1714500"/>
            <wp:effectExtent l="0" t="0" r="0" b="0"/>
            <wp:docPr id="111" name="image106.png"/>
            <wp:cNvGraphicFramePr/>
            <a:graphic xmlns:a="http://schemas.openxmlformats.org/drawingml/2006/main">
              <a:graphicData uri="http://schemas.openxmlformats.org/drawingml/2006/picture">
                <pic:pic xmlns:pic="http://schemas.openxmlformats.org/drawingml/2006/picture">
                  <pic:nvPicPr>
                    <pic:cNvPr id="0" name="image106.png"/>
                    <pic:cNvPicPr preferRelativeResize="0"/>
                  </pic:nvPicPr>
                  <pic:blipFill>
                    <a:blip r:embed="rId161"/>
                    <a:srcRect/>
                    <a:stretch>
                      <a:fillRect/>
                    </a:stretch>
                  </pic:blipFill>
                  <pic:spPr>
                    <a:xfrm>
                      <a:off x="0" y="0"/>
                      <a:ext cx="5731200" cy="1714500"/>
                    </a:xfrm>
                    <a:prstGeom prst="rect">
                      <a:avLst/>
                    </a:prstGeom>
                    <a:ln/>
                  </pic:spPr>
                </pic:pic>
              </a:graphicData>
            </a:graphic>
          </wp:inline>
        </w:drawing>
      </w:r>
    </w:p>
    <w:p w14:paraId="06178834" w14:textId="77777777" w:rsidR="00574620" w:rsidRDefault="00000000">
      <w:r>
        <w:rPr>
          <w:noProof/>
        </w:rPr>
        <w:lastRenderedPageBreak/>
        <w:drawing>
          <wp:inline distT="114300" distB="114300" distL="114300" distR="114300" wp14:anchorId="107C1ADC" wp14:editId="041F26B1">
            <wp:extent cx="5731200" cy="19939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2"/>
                    <a:srcRect/>
                    <a:stretch>
                      <a:fillRect/>
                    </a:stretch>
                  </pic:blipFill>
                  <pic:spPr>
                    <a:xfrm>
                      <a:off x="0" y="0"/>
                      <a:ext cx="5731200" cy="1993900"/>
                    </a:xfrm>
                    <a:prstGeom prst="rect">
                      <a:avLst/>
                    </a:prstGeom>
                    <a:ln/>
                  </pic:spPr>
                </pic:pic>
              </a:graphicData>
            </a:graphic>
          </wp:inline>
        </w:drawing>
      </w:r>
    </w:p>
    <w:p w14:paraId="4FD0E072" w14:textId="77777777" w:rsidR="00574620" w:rsidRDefault="00000000">
      <w:r>
        <w:rPr>
          <w:noProof/>
        </w:rPr>
        <w:drawing>
          <wp:inline distT="114300" distB="114300" distL="114300" distR="114300" wp14:anchorId="3A1C13B1" wp14:editId="622C3A66">
            <wp:extent cx="5731200" cy="1536700"/>
            <wp:effectExtent l="0" t="0" r="0" b="0"/>
            <wp:docPr id="124" name="image131.png"/>
            <wp:cNvGraphicFramePr/>
            <a:graphic xmlns:a="http://schemas.openxmlformats.org/drawingml/2006/main">
              <a:graphicData uri="http://schemas.openxmlformats.org/drawingml/2006/picture">
                <pic:pic xmlns:pic="http://schemas.openxmlformats.org/drawingml/2006/picture">
                  <pic:nvPicPr>
                    <pic:cNvPr id="0" name="image131.png"/>
                    <pic:cNvPicPr preferRelativeResize="0"/>
                  </pic:nvPicPr>
                  <pic:blipFill>
                    <a:blip r:embed="rId163"/>
                    <a:srcRect/>
                    <a:stretch>
                      <a:fillRect/>
                    </a:stretch>
                  </pic:blipFill>
                  <pic:spPr>
                    <a:xfrm>
                      <a:off x="0" y="0"/>
                      <a:ext cx="5731200" cy="1536700"/>
                    </a:xfrm>
                    <a:prstGeom prst="rect">
                      <a:avLst/>
                    </a:prstGeom>
                    <a:ln/>
                  </pic:spPr>
                </pic:pic>
              </a:graphicData>
            </a:graphic>
          </wp:inline>
        </w:drawing>
      </w:r>
    </w:p>
    <w:p w14:paraId="1B3F600A" w14:textId="77777777" w:rsidR="00574620" w:rsidRDefault="00000000">
      <w:r>
        <w:rPr>
          <w:noProof/>
        </w:rPr>
        <w:drawing>
          <wp:inline distT="114300" distB="114300" distL="114300" distR="114300" wp14:anchorId="55C957BC" wp14:editId="2837AABA">
            <wp:extent cx="5731200" cy="1524000"/>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4"/>
                    <a:srcRect/>
                    <a:stretch>
                      <a:fillRect/>
                    </a:stretch>
                  </pic:blipFill>
                  <pic:spPr>
                    <a:xfrm>
                      <a:off x="0" y="0"/>
                      <a:ext cx="5731200" cy="1524000"/>
                    </a:xfrm>
                    <a:prstGeom prst="rect">
                      <a:avLst/>
                    </a:prstGeom>
                    <a:ln/>
                  </pic:spPr>
                </pic:pic>
              </a:graphicData>
            </a:graphic>
          </wp:inline>
        </w:drawing>
      </w:r>
    </w:p>
    <w:p w14:paraId="69542550" w14:textId="77777777" w:rsidR="00574620" w:rsidRDefault="00000000">
      <w:r>
        <w:rPr>
          <w:noProof/>
        </w:rPr>
        <w:drawing>
          <wp:inline distT="114300" distB="114300" distL="114300" distR="114300" wp14:anchorId="7A9D7CD4" wp14:editId="06CADA5D">
            <wp:extent cx="5731200" cy="1435100"/>
            <wp:effectExtent l="0" t="0" r="0" b="0"/>
            <wp:docPr id="101" name="image97.png"/>
            <wp:cNvGraphicFramePr/>
            <a:graphic xmlns:a="http://schemas.openxmlformats.org/drawingml/2006/main">
              <a:graphicData uri="http://schemas.openxmlformats.org/drawingml/2006/picture">
                <pic:pic xmlns:pic="http://schemas.openxmlformats.org/drawingml/2006/picture">
                  <pic:nvPicPr>
                    <pic:cNvPr id="0" name="image97.png"/>
                    <pic:cNvPicPr preferRelativeResize="0"/>
                  </pic:nvPicPr>
                  <pic:blipFill>
                    <a:blip r:embed="rId165"/>
                    <a:srcRect/>
                    <a:stretch>
                      <a:fillRect/>
                    </a:stretch>
                  </pic:blipFill>
                  <pic:spPr>
                    <a:xfrm>
                      <a:off x="0" y="0"/>
                      <a:ext cx="5731200" cy="1435100"/>
                    </a:xfrm>
                    <a:prstGeom prst="rect">
                      <a:avLst/>
                    </a:prstGeom>
                    <a:ln/>
                  </pic:spPr>
                </pic:pic>
              </a:graphicData>
            </a:graphic>
          </wp:inline>
        </w:drawing>
      </w:r>
    </w:p>
    <w:p w14:paraId="5C286B6B" w14:textId="77777777" w:rsidR="00574620" w:rsidRDefault="00574620"/>
    <w:p w14:paraId="15ADBD4B" w14:textId="77777777" w:rsidR="00574620" w:rsidRDefault="00574620"/>
    <w:p w14:paraId="45439C6B" w14:textId="77777777" w:rsidR="00574620" w:rsidRDefault="00574620"/>
    <w:p w14:paraId="4DD49B39" w14:textId="77777777" w:rsidR="00574620" w:rsidRDefault="00574620"/>
    <w:p w14:paraId="7053B830" w14:textId="77777777" w:rsidR="00574620" w:rsidRDefault="00574620"/>
    <w:p w14:paraId="56CE0B83" w14:textId="77777777" w:rsidR="00574620" w:rsidRDefault="00574620"/>
    <w:p w14:paraId="399C8704" w14:textId="77777777" w:rsidR="00574620" w:rsidRDefault="00574620"/>
    <w:p w14:paraId="44F489E8" w14:textId="77777777" w:rsidR="00574620" w:rsidRDefault="00574620"/>
    <w:p w14:paraId="745B60DF" w14:textId="77777777" w:rsidR="00574620" w:rsidRDefault="00000000">
      <w:pPr>
        <w:rPr>
          <w:b/>
          <w:bCs/>
        </w:rPr>
      </w:pPr>
      <w:r>
        <w:rPr>
          <w:b/>
          <w:bCs/>
        </w:rPr>
        <w:t xml:space="preserve">Appendix 4: Trend graphs from the EQ2 system showing airflow l/min for October, </w:t>
      </w:r>
    </w:p>
    <w:p w14:paraId="70A031D0" w14:textId="77777777" w:rsidR="00574620" w:rsidRDefault="00000000">
      <w:r>
        <w:rPr>
          <w:noProof/>
        </w:rPr>
        <w:drawing>
          <wp:inline distT="114300" distB="114300" distL="114300" distR="114300" wp14:anchorId="2F27D350" wp14:editId="25E28060">
            <wp:extent cx="2681288" cy="2352675"/>
            <wp:effectExtent l="0" t="0" r="0" b="0"/>
            <wp:docPr id="56" name="image90.png"/>
            <wp:cNvGraphicFramePr/>
            <a:graphic xmlns:a="http://schemas.openxmlformats.org/drawingml/2006/main">
              <a:graphicData uri="http://schemas.openxmlformats.org/drawingml/2006/picture">
                <pic:pic xmlns:pic="http://schemas.openxmlformats.org/drawingml/2006/picture">
                  <pic:nvPicPr>
                    <pic:cNvPr id="0" name="image90.png"/>
                    <pic:cNvPicPr preferRelativeResize="0"/>
                  </pic:nvPicPr>
                  <pic:blipFill>
                    <a:blip r:embed="rId166"/>
                    <a:srcRect/>
                    <a:stretch>
                      <a:fillRect/>
                    </a:stretch>
                  </pic:blipFill>
                  <pic:spPr>
                    <a:xfrm>
                      <a:off x="0" y="0"/>
                      <a:ext cx="2681288" cy="2352675"/>
                    </a:xfrm>
                    <a:prstGeom prst="rect">
                      <a:avLst/>
                    </a:prstGeom>
                    <a:ln/>
                  </pic:spPr>
                </pic:pic>
              </a:graphicData>
            </a:graphic>
          </wp:inline>
        </w:drawing>
      </w:r>
      <w:r>
        <w:rPr>
          <w:noProof/>
        </w:rPr>
        <w:drawing>
          <wp:inline distT="114300" distB="114300" distL="114300" distR="114300" wp14:anchorId="7D63B452" wp14:editId="750998A2">
            <wp:extent cx="2724150" cy="2337625"/>
            <wp:effectExtent l="0" t="0" r="0" b="0"/>
            <wp:docPr id="95" name="image94.png"/>
            <wp:cNvGraphicFramePr/>
            <a:graphic xmlns:a="http://schemas.openxmlformats.org/drawingml/2006/main">
              <a:graphicData uri="http://schemas.openxmlformats.org/drawingml/2006/picture">
                <pic:pic xmlns:pic="http://schemas.openxmlformats.org/drawingml/2006/picture">
                  <pic:nvPicPr>
                    <pic:cNvPr id="0" name="image94.png"/>
                    <pic:cNvPicPr preferRelativeResize="0"/>
                  </pic:nvPicPr>
                  <pic:blipFill>
                    <a:blip r:embed="rId167"/>
                    <a:srcRect/>
                    <a:stretch>
                      <a:fillRect/>
                    </a:stretch>
                  </pic:blipFill>
                  <pic:spPr>
                    <a:xfrm>
                      <a:off x="0" y="0"/>
                      <a:ext cx="2724150" cy="2337625"/>
                    </a:xfrm>
                    <a:prstGeom prst="rect">
                      <a:avLst/>
                    </a:prstGeom>
                    <a:ln/>
                  </pic:spPr>
                </pic:pic>
              </a:graphicData>
            </a:graphic>
          </wp:inline>
        </w:drawing>
      </w:r>
    </w:p>
    <w:p w14:paraId="4CA3DA7E" w14:textId="77777777" w:rsidR="00574620" w:rsidRDefault="00000000">
      <w:r>
        <w:t>Individual day: Local maximum                        Individual day: Local minimum</w:t>
      </w:r>
    </w:p>
    <w:p w14:paraId="4501FD33" w14:textId="77777777" w:rsidR="00574620" w:rsidRDefault="00000000">
      <w:r>
        <w:rPr>
          <w:noProof/>
        </w:rPr>
        <w:drawing>
          <wp:inline distT="114300" distB="114300" distL="114300" distR="114300" wp14:anchorId="0C317FF5" wp14:editId="62068C47">
            <wp:extent cx="2676525" cy="2043113"/>
            <wp:effectExtent l="0" t="0" r="0" b="0"/>
            <wp:docPr id="22"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68"/>
                    <a:srcRect/>
                    <a:stretch>
                      <a:fillRect/>
                    </a:stretch>
                  </pic:blipFill>
                  <pic:spPr>
                    <a:xfrm>
                      <a:off x="0" y="0"/>
                      <a:ext cx="2676525" cy="2043113"/>
                    </a:xfrm>
                    <a:prstGeom prst="rect">
                      <a:avLst/>
                    </a:prstGeom>
                    <a:ln/>
                  </pic:spPr>
                </pic:pic>
              </a:graphicData>
            </a:graphic>
          </wp:inline>
        </w:drawing>
      </w:r>
      <w:r>
        <w:rPr>
          <w:noProof/>
        </w:rPr>
        <w:drawing>
          <wp:inline distT="114300" distB="114300" distL="114300" distR="114300" wp14:anchorId="30407B6D" wp14:editId="34CBD333">
            <wp:extent cx="2800350" cy="2052638"/>
            <wp:effectExtent l="0" t="0" r="0" b="0"/>
            <wp:docPr id="113" name="image116.png"/>
            <wp:cNvGraphicFramePr/>
            <a:graphic xmlns:a="http://schemas.openxmlformats.org/drawingml/2006/main">
              <a:graphicData uri="http://schemas.openxmlformats.org/drawingml/2006/picture">
                <pic:pic xmlns:pic="http://schemas.openxmlformats.org/drawingml/2006/picture">
                  <pic:nvPicPr>
                    <pic:cNvPr id="0" name="image116.png"/>
                    <pic:cNvPicPr preferRelativeResize="0"/>
                  </pic:nvPicPr>
                  <pic:blipFill>
                    <a:blip r:embed="rId169"/>
                    <a:srcRect/>
                    <a:stretch>
                      <a:fillRect/>
                    </a:stretch>
                  </pic:blipFill>
                  <pic:spPr>
                    <a:xfrm>
                      <a:off x="0" y="0"/>
                      <a:ext cx="2800350" cy="2052638"/>
                    </a:xfrm>
                    <a:prstGeom prst="rect">
                      <a:avLst/>
                    </a:prstGeom>
                    <a:ln/>
                  </pic:spPr>
                </pic:pic>
              </a:graphicData>
            </a:graphic>
          </wp:inline>
        </w:drawing>
      </w:r>
    </w:p>
    <w:p w14:paraId="785B56CE" w14:textId="77777777" w:rsidR="00574620" w:rsidRDefault="00000000">
      <w:r>
        <w:t>Week: Local maximum                                    Week: Local minimum</w:t>
      </w:r>
    </w:p>
    <w:p w14:paraId="631E0F66" w14:textId="77777777" w:rsidR="00574620" w:rsidRDefault="00000000">
      <w:r>
        <w:rPr>
          <w:noProof/>
        </w:rPr>
        <w:drawing>
          <wp:inline distT="114300" distB="114300" distL="114300" distR="114300" wp14:anchorId="0A7213C3" wp14:editId="556CD736">
            <wp:extent cx="2700338" cy="1981200"/>
            <wp:effectExtent l="0" t="0" r="0" b="0"/>
            <wp:docPr id="119" name="image118.png"/>
            <wp:cNvGraphicFramePr/>
            <a:graphic xmlns:a="http://schemas.openxmlformats.org/drawingml/2006/main">
              <a:graphicData uri="http://schemas.openxmlformats.org/drawingml/2006/picture">
                <pic:pic xmlns:pic="http://schemas.openxmlformats.org/drawingml/2006/picture">
                  <pic:nvPicPr>
                    <pic:cNvPr id="0" name="image118.png"/>
                    <pic:cNvPicPr preferRelativeResize="0"/>
                  </pic:nvPicPr>
                  <pic:blipFill>
                    <a:blip r:embed="rId170"/>
                    <a:srcRect/>
                    <a:stretch>
                      <a:fillRect/>
                    </a:stretch>
                  </pic:blipFill>
                  <pic:spPr>
                    <a:xfrm>
                      <a:off x="0" y="0"/>
                      <a:ext cx="2700338" cy="1981200"/>
                    </a:xfrm>
                    <a:prstGeom prst="rect">
                      <a:avLst/>
                    </a:prstGeom>
                    <a:ln/>
                  </pic:spPr>
                </pic:pic>
              </a:graphicData>
            </a:graphic>
          </wp:inline>
        </w:drawing>
      </w:r>
    </w:p>
    <w:p w14:paraId="1341B1EC" w14:textId="77777777" w:rsidR="00574620" w:rsidRDefault="00000000">
      <w:r>
        <w:t>Full week</w:t>
      </w:r>
    </w:p>
    <w:p w14:paraId="5A53537E" w14:textId="77777777" w:rsidR="00574620" w:rsidRDefault="00574620"/>
    <w:p w14:paraId="49B701C8" w14:textId="77777777" w:rsidR="00574620" w:rsidRDefault="00574620"/>
    <w:p w14:paraId="0CCC3CE9" w14:textId="77777777" w:rsidR="00574620" w:rsidRDefault="00574620"/>
    <w:p w14:paraId="124975AA" w14:textId="77777777" w:rsidR="00574620" w:rsidRDefault="00574620"/>
    <w:p w14:paraId="2733A505" w14:textId="77777777" w:rsidR="00574620" w:rsidRDefault="00000000">
      <w:pPr>
        <w:rPr>
          <w:b/>
          <w:bCs/>
        </w:rPr>
      </w:pPr>
      <w:r>
        <w:rPr>
          <w:b/>
          <w:bCs/>
        </w:rPr>
        <w:t>Appendix 5: Data used for the CUSUM charts</w:t>
      </w:r>
    </w:p>
    <w:p w14:paraId="034E7561" w14:textId="77777777" w:rsidR="00574620" w:rsidRDefault="00000000">
      <w:r>
        <w:rPr>
          <w:noProof/>
        </w:rPr>
        <w:drawing>
          <wp:inline distT="114300" distB="114300" distL="114300" distR="114300" wp14:anchorId="4B89155F" wp14:editId="6505C6C9">
            <wp:extent cx="4795838" cy="7019925"/>
            <wp:effectExtent l="0" t="0" r="0" b="0"/>
            <wp:docPr id="45"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71"/>
                    <a:srcRect/>
                    <a:stretch>
                      <a:fillRect/>
                    </a:stretch>
                  </pic:blipFill>
                  <pic:spPr>
                    <a:xfrm>
                      <a:off x="0" y="0"/>
                      <a:ext cx="4795838" cy="7019925"/>
                    </a:xfrm>
                    <a:prstGeom prst="rect">
                      <a:avLst/>
                    </a:prstGeom>
                    <a:ln/>
                  </pic:spPr>
                </pic:pic>
              </a:graphicData>
            </a:graphic>
          </wp:inline>
        </w:drawing>
      </w:r>
    </w:p>
    <w:p w14:paraId="73F9C56E" w14:textId="77777777" w:rsidR="00574620" w:rsidRDefault="00574620"/>
    <w:p w14:paraId="5017F9D5" w14:textId="77777777" w:rsidR="00574620" w:rsidRDefault="00574620"/>
    <w:p w14:paraId="42D84E4D" w14:textId="77777777" w:rsidR="00574620" w:rsidRDefault="00574620"/>
    <w:p w14:paraId="7F40A55A" w14:textId="77777777" w:rsidR="00574620" w:rsidRDefault="00574620"/>
    <w:p w14:paraId="6E14758A" w14:textId="77777777" w:rsidR="00574620" w:rsidRDefault="00574620"/>
    <w:p w14:paraId="21EE151D" w14:textId="77777777" w:rsidR="00574620" w:rsidRDefault="00574620"/>
    <w:p w14:paraId="45ACB541" w14:textId="77777777" w:rsidR="00574620" w:rsidRDefault="00574620"/>
    <w:p w14:paraId="0DB24F8A" w14:textId="77777777" w:rsidR="00574620" w:rsidRDefault="00000000">
      <w:pPr>
        <w:rPr>
          <w:b/>
          <w:bCs/>
        </w:rPr>
      </w:pPr>
      <w:r>
        <w:rPr>
          <w:b/>
          <w:bCs/>
        </w:rPr>
        <w:t xml:space="preserve">Appendix 6: Representative example of </w:t>
      </w:r>
      <w:proofErr w:type="spellStart"/>
      <w:r>
        <w:rPr>
          <w:b/>
          <w:bCs/>
        </w:rPr>
        <w:t>airleak</w:t>
      </w:r>
      <w:proofErr w:type="spellEnd"/>
      <w:r>
        <w:rPr>
          <w:b/>
          <w:bCs/>
        </w:rPr>
        <w:t xml:space="preserve"> data from Renishaw’s </w:t>
      </w:r>
      <w:proofErr w:type="spellStart"/>
      <w:r>
        <w:rPr>
          <w:b/>
          <w:bCs/>
        </w:rPr>
        <w:t>syteline</w:t>
      </w:r>
      <w:proofErr w:type="spellEnd"/>
      <w:r>
        <w:rPr>
          <w:b/>
          <w:bCs/>
        </w:rPr>
        <w:t xml:space="preserve"> system tracking breakdowns. </w:t>
      </w:r>
    </w:p>
    <w:p w14:paraId="0CA21B35" w14:textId="77777777" w:rsidR="00574620" w:rsidRDefault="00000000">
      <w:r>
        <w:rPr>
          <w:noProof/>
        </w:rPr>
        <w:drawing>
          <wp:inline distT="114300" distB="114300" distL="114300" distR="114300" wp14:anchorId="29A7EEBA" wp14:editId="2A7E2A04">
            <wp:extent cx="5731200" cy="3835400"/>
            <wp:effectExtent l="0" t="0" r="0" b="0"/>
            <wp:docPr id="121" name="image124.png"/>
            <wp:cNvGraphicFramePr/>
            <a:graphic xmlns:a="http://schemas.openxmlformats.org/drawingml/2006/main">
              <a:graphicData uri="http://schemas.openxmlformats.org/drawingml/2006/picture">
                <pic:pic xmlns:pic="http://schemas.openxmlformats.org/drawingml/2006/picture">
                  <pic:nvPicPr>
                    <pic:cNvPr id="0" name="image124.png"/>
                    <pic:cNvPicPr preferRelativeResize="0"/>
                  </pic:nvPicPr>
                  <pic:blipFill>
                    <a:blip r:embed="rId172"/>
                    <a:srcRect/>
                    <a:stretch>
                      <a:fillRect/>
                    </a:stretch>
                  </pic:blipFill>
                  <pic:spPr>
                    <a:xfrm rot="16200000">
                      <a:off x="0" y="0"/>
                      <a:ext cx="5731200" cy="3835400"/>
                    </a:xfrm>
                    <a:prstGeom prst="rect">
                      <a:avLst/>
                    </a:prstGeom>
                    <a:ln/>
                  </pic:spPr>
                </pic:pic>
              </a:graphicData>
            </a:graphic>
          </wp:inline>
        </w:drawing>
      </w:r>
      <w:r>
        <w:t xml:space="preserve"> </w:t>
      </w:r>
    </w:p>
    <w:p w14:paraId="41FA6AF7" w14:textId="77777777" w:rsidR="00574620" w:rsidRDefault="00574620">
      <w:pPr>
        <w:rPr>
          <w:b/>
          <w:bCs/>
        </w:rPr>
      </w:pPr>
    </w:p>
    <w:p w14:paraId="3EE64DBD" w14:textId="77777777" w:rsidR="00574620" w:rsidRDefault="00574620"/>
    <w:p w14:paraId="2441147E" w14:textId="77777777" w:rsidR="00574620" w:rsidRDefault="00000000">
      <w:pPr>
        <w:rPr>
          <w:b/>
          <w:bCs/>
        </w:rPr>
      </w:pPr>
      <w:r>
        <w:rPr>
          <w:b/>
          <w:bCs/>
        </w:rPr>
        <w:t xml:space="preserve">Appendix 7: FLIR ultrasonic leak detector cost </w:t>
      </w:r>
    </w:p>
    <w:p w14:paraId="6FBBEE87" w14:textId="77777777" w:rsidR="00574620" w:rsidRDefault="00574620">
      <w:pPr>
        <w:rPr>
          <w:b/>
          <w:bCs/>
        </w:rPr>
      </w:pPr>
    </w:p>
    <w:p w14:paraId="17BA9932" w14:textId="77777777" w:rsidR="00574620" w:rsidRDefault="00000000">
      <w:r>
        <w:rPr>
          <w:noProof/>
        </w:rPr>
        <w:drawing>
          <wp:inline distT="114300" distB="114300" distL="114300" distR="114300" wp14:anchorId="451EAA21" wp14:editId="44718330">
            <wp:extent cx="5731200" cy="2946400"/>
            <wp:effectExtent l="0" t="0" r="0" b="0"/>
            <wp:docPr id="115" name="image122.png"/>
            <wp:cNvGraphicFramePr/>
            <a:graphic xmlns:a="http://schemas.openxmlformats.org/drawingml/2006/main">
              <a:graphicData uri="http://schemas.openxmlformats.org/drawingml/2006/picture">
                <pic:pic xmlns:pic="http://schemas.openxmlformats.org/drawingml/2006/picture">
                  <pic:nvPicPr>
                    <pic:cNvPr id="0" name="image122.png"/>
                    <pic:cNvPicPr preferRelativeResize="0"/>
                  </pic:nvPicPr>
                  <pic:blipFill>
                    <a:blip r:embed="rId173"/>
                    <a:srcRect/>
                    <a:stretch>
                      <a:fillRect/>
                    </a:stretch>
                  </pic:blipFill>
                  <pic:spPr>
                    <a:xfrm>
                      <a:off x="0" y="0"/>
                      <a:ext cx="5731200" cy="2946400"/>
                    </a:xfrm>
                    <a:prstGeom prst="rect">
                      <a:avLst/>
                    </a:prstGeom>
                    <a:ln/>
                  </pic:spPr>
                </pic:pic>
              </a:graphicData>
            </a:graphic>
          </wp:inline>
        </w:drawing>
      </w:r>
    </w:p>
    <w:p w14:paraId="6C93D938" w14:textId="77777777" w:rsidR="00574620" w:rsidRDefault="00574620"/>
    <w:p w14:paraId="7F01332C" w14:textId="77777777" w:rsidR="00574620" w:rsidRDefault="00000000">
      <w:r>
        <w:t xml:space="preserve">   </w:t>
      </w:r>
    </w:p>
    <w:p w14:paraId="6C152CAC" w14:textId="77777777" w:rsidR="00574620" w:rsidRDefault="00000000">
      <w:pPr>
        <w:rPr>
          <w:b/>
          <w:bCs/>
        </w:rPr>
      </w:pPr>
      <w:r>
        <w:rPr>
          <w:b/>
          <w:bCs/>
        </w:rPr>
        <w:t>Appendix 8: Hayley's air leak survey quote</w:t>
      </w:r>
    </w:p>
    <w:p w14:paraId="035FAEE9" w14:textId="77777777" w:rsidR="00574620" w:rsidRDefault="00574620">
      <w:pPr>
        <w:rPr>
          <w:b/>
          <w:bCs/>
        </w:rPr>
      </w:pPr>
    </w:p>
    <w:p w14:paraId="08C5CDD4" w14:textId="77777777" w:rsidR="00574620" w:rsidRDefault="00000000">
      <w:r>
        <w:rPr>
          <w:noProof/>
        </w:rPr>
        <w:drawing>
          <wp:inline distT="114300" distB="114300" distL="114300" distR="114300" wp14:anchorId="51C2A20D" wp14:editId="32CFAFDB">
            <wp:extent cx="5705475" cy="3505138"/>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4"/>
                    <a:srcRect/>
                    <a:stretch>
                      <a:fillRect/>
                    </a:stretch>
                  </pic:blipFill>
                  <pic:spPr>
                    <a:xfrm>
                      <a:off x="0" y="0"/>
                      <a:ext cx="5705475" cy="3505138"/>
                    </a:xfrm>
                    <a:prstGeom prst="rect">
                      <a:avLst/>
                    </a:prstGeom>
                    <a:ln/>
                  </pic:spPr>
                </pic:pic>
              </a:graphicData>
            </a:graphic>
          </wp:inline>
        </w:drawing>
      </w:r>
    </w:p>
    <w:p w14:paraId="277605CC" w14:textId="77777777" w:rsidR="00574620" w:rsidRDefault="00574620"/>
    <w:p w14:paraId="75C93D65" w14:textId="77777777" w:rsidR="00574620" w:rsidRDefault="00574620"/>
    <w:p w14:paraId="4445472C" w14:textId="77777777" w:rsidR="00574620" w:rsidRDefault="00574620"/>
    <w:p w14:paraId="30C84A03" w14:textId="77777777" w:rsidR="00574620" w:rsidRDefault="00000000">
      <w:r>
        <w:rPr>
          <w:b/>
          <w:bCs/>
        </w:rPr>
        <w:t xml:space="preserve">Appendix 9: Risk assessment for pressurised compressed air system </w:t>
      </w:r>
    </w:p>
    <w:p w14:paraId="0ECC2591" w14:textId="77777777" w:rsidR="00574620" w:rsidRDefault="00000000">
      <w:r>
        <w:rPr>
          <w:noProof/>
        </w:rPr>
        <w:drawing>
          <wp:inline distT="114300" distB="114300" distL="114300" distR="114300" wp14:anchorId="649A23F2" wp14:editId="0861EE62">
            <wp:extent cx="5731200" cy="3746500"/>
            <wp:effectExtent l="0" t="0" r="0" b="0"/>
            <wp:docPr id="3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75"/>
                    <a:srcRect/>
                    <a:stretch>
                      <a:fillRect/>
                    </a:stretch>
                  </pic:blipFill>
                  <pic:spPr>
                    <a:xfrm>
                      <a:off x="0" y="0"/>
                      <a:ext cx="5731200" cy="3746500"/>
                    </a:xfrm>
                    <a:prstGeom prst="rect">
                      <a:avLst/>
                    </a:prstGeom>
                    <a:ln/>
                  </pic:spPr>
                </pic:pic>
              </a:graphicData>
            </a:graphic>
          </wp:inline>
        </w:drawing>
      </w:r>
    </w:p>
    <w:p w14:paraId="48C9E24C" w14:textId="77777777" w:rsidR="00574620" w:rsidRDefault="00000000">
      <w:r>
        <w:rPr>
          <w:noProof/>
        </w:rPr>
        <w:lastRenderedPageBreak/>
        <w:drawing>
          <wp:inline distT="114300" distB="114300" distL="114300" distR="114300" wp14:anchorId="3002D58F" wp14:editId="77C78C03">
            <wp:extent cx="5731200" cy="3797300"/>
            <wp:effectExtent l="0" t="0" r="0" b="0"/>
            <wp:docPr id="77"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176"/>
                    <a:srcRect/>
                    <a:stretch>
                      <a:fillRect/>
                    </a:stretch>
                  </pic:blipFill>
                  <pic:spPr>
                    <a:xfrm>
                      <a:off x="0" y="0"/>
                      <a:ext cx="5731200" cy="3797300"/>
                    </a:xfrm>
                    <a:prstGeom prst="rect">
                      <a:avLst/>
                    </a:prstGeom>
                    <a:ln/>
                  </pic:spPr>
                </pic:pic>
              </a:graphicData>
            </a:graphic>
          </wp:inline>
        </w:drawing>
      </w:r>
    </w:p>
    <w:p w14:paraId="03FB676A" w14:textId="77777777" w:rsidR="00574620" w:rsidRDefault="00000000">
      <w:r>
        <w:rPr>
          <w:noProof/>
        </w:rPr>
        <w:drawing>
          <wp:inline distT="114300" distB="114300" distL="114300" distR="114300" wp14:anchorId="3D5350B7" wp14:editId="404C5F9C">
            <wp:extent cx="5731200" cy="3835400"/>
            <wp:effectExtent l="0" t="0" r="0" b="0"/>
            <wp:docPr id="52"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77"/>
                    <a:srcRect/>
                    <a:stretch>
                      <a:fillRect/>
                    </a:stretch>
                  </pic:blipFill>
                  <pic:spPr>
                    <a:xfrm>
                      <a:off x="0" y="0"/>
                      <a:ext cx="5731200" cy="3835400"/>
                    </a:xfrm>
                    <a:prstGeom prst="rect">
                      <a:avLst/>
                    </a:prstGeom>
                    <a:ln/>
                  </pic:spPr>
                </pic:pic>
              </a:graphicData>
            </a:graphic>
          </wp:inline>
        </w:drawing>
      </w:r>
    </w:p>
    <w:p w14:paraId="5EBAECE7" w14:textId="77777777" w:rsidR="00574620" w:rsidRDefault="00000000">
      <w:r>
        <w:rPr>
          <w:noProof/>
        </w:rPr>
        <w:lastRenderedPageBreak/>
        <w:drawing>
          <wp:inline distT="114300" distB="114300" distL="114300" distR="114300" wp14:anchorId="4CFCC96D" wp14:editId="18C827B4">
            <wp:extent cx="5731200" cy="3822700"/>
            <wp:effectExtent l="0" t="0" r="0" b="0"/>
            <wp:docPr id="99" name="image93.png"/>
            <wp:cNvGraphicFramePr/>
            <a:graphic xmlns:a="http://schemas.openxmlformats.org/drawingml/2006/main">
              <a:graphicData uri="http://schemas.openxmlformats.org/drawingml/2006/picture">
                <pic:pic xmlns:pic="http://schemas.openxmlformats.org/drawingml/2006/picture">
                  <pic:nvPicPr>
                    <pic:cNvPr id="0" name="image93.png"/>
                    <pic:cNvPicPr preferRelativeResize="0"/>
                  </pic:nvPicPr>
                  <pic:blipFill>
                    <a:blip r:embed="rId178"/>
                    <a:srcRect/>
                    <a:stretch>
                      <a:fillRect/>
                    </a:stretch>
                  </pic:blipFill>
                  <pic:spPr>
                    <a:xfrm>
                      <a:off x="0" y="0"/>
                      <a:ext cx="5731200" cy="3822700"/>
                    </a:xfrm>
                    <a:prstGeom prst="rect">
                      <a:avLst/>
                    </a:prstGeom>
                    <a:ln/>
                  </pic:spPr>
                </pic:pic>
              </a:graphicData>
            </a:graphic>
          </wp:inline>
        </w:drawing>
      </w:r>
    </w:p>
    <w:p w14:paraId="441F37E1" w14:textId="77777777" w:rsidR="00574620" w:rsidRDefault="00000000">
      <w:r>
        <w:rPr>
          <w:noProof/>
        </w:rPr>
        <w:drawing>
          <wp:inline distT="114300" distB="114300" distL="114300" distR="114300" wp14:anchorId="51A7D458" wp14:editId="2E8A1766">
            <wp:extent cx="5731200" cy="2171700"/>
            <wp:effectExtent l="0" t="0" r="0" b="0"/>
            <wp:docPr id="3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79"/>
                    <a:srcRect b="42857"/>
                    <a:stretch>
                      <a:fillRect/>
                    </a:stretch>
                  </pic:blipFill>
                  <pic:spPr>
                    <a:xfrm>
                      <a:off x="0" y="0"/>
                      <a:ext cx="5731200" cy="2171700"/>
                    </a:xfrm>
                    <a:prstGeom prst="rect">
                      <a:avLst/>
                    </a:prstGeom>
                    <a:ln/>
                  </pic:spPr>
                </pic:pic>
              </a:graphicData>
            </a:graphic>
          </wp:inline>
        </w:drawing>
      </w:r>
    </w:p>
    <w:p w14:paraId="7CAF8408" w14:textId="77777777" w:rsidR="00574620" w:rsidRDefault="00000000">
      <w:r>
        <w:rPr>
          <w:noProof/>
        </w:rPr>
        <w:drawing>
          <wp:inline distT="114300" distB="114300" distL="114300" distR="114300" wp14:anchorId="02B07F52" wp14:editId="48112968">
            <wp:extent cx="5731200" cy="2489200"/>
            <wp:effectExtent l="0" t="0" r="0" b="0"/>
            <wp:docPr id="130" name="image123.png"/>
            <wp:cNvGraphicFramePr/>
            <a:graphic xmlns:a="http://schemas.openxmlformats.org/drawingml/2006/main">
              <a:graphicData uri="http://schemas.openxmlformats.org/drawingml/2006/picture">
                <pic:pic xmlns:pic="http://schemas.openxmlformats.org/drawingml/2006/picture">
                  <pic:nvPicPr>
                    <pic:cNvPr id="0" name="image123.png"/>
                    <pic:cNvPicPr preferRelativeResize="0"/>
                  </pic:nvPicPr>
                  <pic:blipFill>
                    <a:blip r:embed="rId180"/>
                    <a:srcRect b="34166"/>
                    <a:stretch>
                      <a:fillRect/>
                    </a:stretch>
                  </pic:blipFill>
                  <pic:spPr>
                    <a:xfrm>
                      <a:off x="0" y="0"/>
                      <a:ext cx="5731200" cy="2489200"/>
                    </a:xfrm>
                    <a:prstGeom prst="rect">
                      <a:avLst/>
                    </a:prstGeom>
                    <a:ln/>
                  </pic:spPr>
                </pic:pic>
              </a:graphicData>
            </a:graphic>
          </wp:inline>
        </w:drawing>
      </w:r>
    </w:p>
    <w:p w14:paraId="74692A2E" w14:textId="77777777" w:rsidR="00574620" w:rsidRDefault="00000000">
      <w:r>
        <w:rPr>
          <w:noProof/>
        </w:rPr>
        <w:lastRenderedPageBreak/>
        <w:drawing>
          <wp:inline distT="114300" distB="114300" distL="114300" distR="114300" wp14:anchorId="556E5299" wp14:editId="0463A3EF">
            <wp:extent cx="5731200" cy="3810000"/>
            <wp:effectExtent l="0" t="0" r="0" b="0"/>
            <wp:docPr id="40"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81"/>
                    <a:srcRect/>
                    <a:stretch>
                      <a:fillRect/>
                    </a:stretch>
                  </pic:blipFill>
                  <pic:spPr>
                    <a:xfrm>
                      <a:off x="0" y="0"/>
                      <a:ext cx="5731200" cy="3810000"/>
                    </a:xfrm>
                    <a:prstGeom prst="rect">
                      <a:avLst/>
                    </a:prstGeom>
                    <a:ln/>
                  </pic:spPr>
                </pic:pic>
              </a:graphicData>
            </a:graphic>
          </wp:inline>
        </w:drawing>
      </w:r>
    </w:p>
    <w:p w14:paraId="0184098C" w14:textId="77777777" w:rsidR="00574620" w:rsidRDefault="00574620"/>
    <w:p w14:paraId="416EE373" w14:textId="77777777" w:rsidR="00574620" w:rsidRDefault="00000000">
      <w:pPr>
        <w:rPr>
          <w:b/>
          <w:bCs/>
        </w:rPr>
      </w:pPr>
      <w:r>
        <w:rPr>
          <w:b/>
          <w:bCs/>
        </w:rPr>
        <w:t xml:space="preserve">Appendix 10: Permit to work. </w:t>
      </w:r>
    </w:p>
    <w:p w14:paraId="56189755" w14:textId="77777777" w:rsidR="00574620" w:rsidRDefault="00000000">
      <w:pPr>
        <w:rPr>
          <w:b/>
          <w:bCs/>
        </w:rPr>
      </w:pPr>
      <w:r>
        <w:rPr>
          <w:b/>
          <w:bCs/>
          <w:noProof/>
        </w:rPr>
        <w:lastRenderedPageBreak/>
        <w:drawing>
          <wp:inline distT="114300" distB="114300" distL="114300" distR="114300" wp14:anchorId="7D94ADF6" wp14:editId="4BE2A1AA">
            <wp:extent cx="5257800" cy="7124700"/>
            <wp:effectExtent l="0" t="0" r="0" b="0"/>
            <wp:docPr id="108" name="image107.png"/>
            <wp:cNvGraphicFramePr/>
            <a:graphic xmlns:a="http://schemas.openxmlformats.org/drawingml/2006/main">
              <a:graphicData uri="http://schemas.openxmlformats.org/drawingml/2006/picture">
                <pic:pic xmlns:pic="http://schemas.openxmlformats.org/drawingml/2006/picture">
                  <pic:nvPicPr>
                    <pic:cNvPr id="0" name="image107.png"/>
                    <pic:cNvPicPr preferRelativeResize="0"/>
                  </pic:nvPicPr>
                  <pic:blipFill>
                    <a:blip r:embed="rId182"/>
                    <a:srcRect/>
                    <a:stretch>
                      <a:fillRect/>
                    </a:stretch>
                  </pic:blipFill>
                  <pic:spPr>
                    <a:xfrm>
                      <a:off x="0" y="0"/>
                      <a:ext cx="5257800" cy="7124700"/>
                    </a:xfrm>
                    <a:prstGeom prst="rect">
                      <a:avLst/>
                    </a:prstGeom>
                    <a:ln/>
                  </pic:spPr>
                </pic:pic>
              </a:graphicData>
            </a:graphic>
          </wp:inline>
        </w:drawing>
      </w:r>
    </w:p>
    <w:p w14:paraId="0872740B" w14:textId="77777777" w:rsidR="00574620" w:rsidRDefault="00574620">
      <w:pPr>
        <w:rPr>
          <w:b/>
          <w:bCs/>
        </w:rPr>
      </w:pPr>
    </w:p>
    <w:p w14:paraId="29DA8D82" w14:textId="77777777" w:rsidR="00574620" w:rsidRDefault="00574620">
      <w:pPr>
        <w:rPr>
          <w:b/>
          <w:bCs/>
        </w:rPr>
      </w:pPr>
    </w:p>
    <w:p w14:paraId="407380F4" w14:textId="77777777" w:rsidR="00574620" w:rsidRDefault="00574620">
      <w:pPr>
        <w:rPr>
          <w:b/>
          <w:bCs/>
        </w:rPr>
      </w:pPr>
    </w:p>
    <w:p w14:paraId="1780E801" w14:textId="77777777" w:rsidR="00574620" w:rsidRDefault="00574620">
      <w:pPr>
        <w:rPr>
          <w:b/>
          <w:bCs/>
        </w:rPr>
      </w:pPr>
    </w:p>
    <w:p w14:paraId="47513A1E" w14:textId="77777777" w:rsidR="00574620" w:rsidRDefault="00574620">
      <w:pPr>
        <w:rPr>
          <w:b/>
          <w:bCs/>
        </w:rPr>
      </w:pPr>
    </w:p>
    <w:p w14:paraId="122F73E2" w14:textId="77777777" w:rsidR="00574620" w:rsidRDefault="00000000">
      <w:pPr>
        <w:rPr>
          <w:b/>
          <w:bCs/>
        </w:rPr>
      </w:pPr>
      <w:r>
        <w:rPr>
          <w:b/>
          <w:bCs/>
        </w:rPr>
        <w:lastRenderedPageBreak/>
        <w:t>Appendix 11: Renishaw internal procedure for conducting a Risk Assessment.</w:t>
      </w:r>
    </w:p>
    <w:p w14:paraId="417D568E" w14:textId="77777777" w:rsidR="00574620" w:rsidRDefault="00574620">
      <w:pPr>
        <w:rPr>
          <w:b/>
          <w:bCs/>
        </w:rPr>
      </w:pPr>
    </w:p>
    <w:p w14:paraId="006E5AEF" w14:textId="77777777" w:rsidR="00574620" w:rsidRDefault="00000000">
      <w:r>
        <w:rPr>
          <w:noProof/>
        </w:rPr>
        <w:drawing>
          <wp:inline distT="114300" distB="114300" distL="114300" distR="114300" wp14:anchorId="5060D4CB" wp14:editId="2DD04803">
            <wp:extent cx="5731200" cy="2438400"/>
            <wp:effectExtent l="0" t="0" r="0" b="0"/>
            <wp:docPr id="74"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183"/>
                    <a:srcRect/>
                    <a:stretch>
                      <a:fillRect/>
                    </a:stretch>
                  </pic:blipFill>
                  <pic:spPr>
                    <a:xfrm>
                      <a:off x="0" y="0"/>
                      <a:ext cx="5731200" cy="2438400"/>
                    </a:xfrm>
                    <a:prstGeom prst="rect">
                      <a:avLst/>
                    </a:prstGeom>
                    <a:ln/>
                  </pic:spPr>
                </pic:pic>
              </a:graphicData>
            </a:graphic>
          </wp:inline>
        </w:drawing>
      </w:r>
    </w:p>
    <w:p w14:paraId="24A33208" w14:textId="77777777" w:rsidR="00574620" w:rsidRDefault="00000000">
      <w:r>
        <w:rPr>
          <w:noProof/>
        </w:rPr>
        <w:drawing>
          <wp:inline distT="114300" distB="114300" distL="114300" distR="114300" wp14:anchorId="2A6773E2" wp14:editId="5DD561F1">
            <wp:extent cx="5731200" cy="2514600"/>
            <wp:effectExtent l="0" t="0" r="0" b="0"/>
            <wp:docPr id="63"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184"/>
                    <a:srcRect/>
                    <a:stretch>
                      <a:fillRect/>
                    </a:stretch>
                  </pic:blipFill>
                  <pic:spPr>
                    <a:xfrm>
                      <a:off x="0" y="0"/>
                      <a:ext cx="5731200" cy="2514600"/>
                    </a:xfrm>
                    <a:prstGeom prst="rect">
                      <a:avLst/>
                    </a:prstGeom>
                    <a:ln/>
                  </pic:spPr>
                </pic:pic>
              </a:graphicData>
            </a:graphic>
          </wp:inline>
        </w:drawing>
      </w:r>
    </w:p>
    <w:p w14:paraId="23C32105" w14:textId="77777777" w:rsidR="00574620" w:rsidRDefault="00000000">
      <w:pPr>
        <w:rPr>
          <w:b/>
          <w:bCs/>
        </w:rPr>
      </w:pPr>
      <w:r>
        <w:rPr>
          <w:noProof/>
        </w:rPr>
        <w:drawing>
          <wp:inline distT="114300" distB="114300" distL="114300" distR="114300" wp14:anchorId="5E1B4745" wp14:editId="578A1169">
            <wp:extent cx="1928813" cy="2457450"/>
            <wp:effectExtent l="0" t="0" r="0" b="0"/>
            <wp:docPr id="49"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85"/>
                    <a:srcRect/>
                    <a:stretch>
                      <a:fillRect/>
                    </a:stretch>
                  </pic:blipFill>
                  <pic:spPr>
                    <a:xfrm>
                      <a:off x="0" y="0"/>
                      <a:ext cx="1928813" cy="2457450"/>
                    </a:xfrm>
                    <a:prstGeom prst="rect">
                      <a:avLst/>
                    </a:prstGeom>
                    <a:ln/>
                  </pic:spPr>
                </pic:pic>
              </a:graphicData>
            </a:graphic>
          </wp:inline>
        </w:drawing>
      </w:r>
    </w:p>
    <w:p w14:paraId="3528F7C0" w14:textId="77777777" w:rsidR="00574620" w:rsidRDefault="00574620"/>
    <w:p w14:paraId="7FB5401A" w14:textId="77777777" w:rsidR="00574620" w:rsidRDefault="00000000">
      <w:pPr>
        <w:rPr>
          <w:b/>
          <w:bCs/>
        </w:rPr>
      </w:pPr>
      <w:r>
        <w:rPr>
          <w:b/>
          <w:bCs/>
        </w:rPr>
        <w:lastRenderedPageBreak/>
        <w:t xml:space="preserve">Appendix 12: A partial selection of pages from the Hayley’s leak survey report. </w:t>
      </w:r>
    </w:p>
    <w:p w14:paraId="6769193F" w14:textId="77777777" w:rsidR="00574620" w:rsidRDefault="00574620"/>
    <w:p w14:paraId="45FA686B" w14:textId="77777777" w:rsidR="00574620" w:rsidRDefault="00000000">
      <w:r>
        <w:rPr>
          <w:noProof/>
        </w:rPr>
        <w:drawing>
          <wp:inline distT="114300" distB="114300" distL="114300" distR="114300" wp14:anchorId="66CABFD6" wp14:editId="0B2E54A7">
            <wp:extent cx="5334000" cy="3740562"/>
            <wp:effectExtent l="0" t="0" r="0" b="0"/>
            <wp:docPr id="71"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186"/>
                    <a:srcRect/>
                    <a:stretch>
                      <a:fillRect/>
                    </a:stretch>
                  </pic:blipFill>
                  <pic:spPr>
                    <a:xfrm>
                      <a:off x="0" y="0"/>
                      <a:ext cx="5334000" cy="3740562"/>
                    </a:xfrm>
                    <a:prstGeom prst="rect">
                      <a:avLst/>
                    </a:prstGeom>
                    <a:ln/>
                  </pic:spPr>
                </pic:pic>
              </a:graphicData>
            </a:graphic>
          </wp:inline>
        </w:drawing>
      </w:r>
    </w:p>
    <w:p w14:paraId="3284A53E" w14:textId="77777777" w:rsidR="00574620" w:rsidRDefault="00000000">
      <w:r>
        <w:rPr>
          <w:noProof/>
        </w:rPr>
        <w:lastRenderedPageBreak/>
        <w:drawing>
          <wp:inline distT="114300" distB="114300" distL="114300" distR="114300" wp14:anchorId="0B725154" wp14:editId="3BA6C202">
            <wp:extent cx="5381625" cy="4353612"/>
            <wp:effectExtent l="0" t="0" r="0" b="0"/>
            <wp:docPr id="50"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187"/>
                    <a:srcRect/>
                    <a:stretch>
                      <a:fillRect/>
                    </a:stretch>
                  </pic:blipFill>
                  <pic:spPr>
                    <a:xfrm>
                      <a:off x="0" y="0"/>
                      <a:ext cx="5381625" cy="4353612"/>
                    </a:xfrm>
                    <a:prstGeom prst="rect">
                      <a:avLst/>
                    </a:prstGeom>
                    <a:ln/>
                  </pic:spPr>
                </pic:pic>
              </a:graphicData>
            </a:graphic>
          </wp:inline>
        </w:drawing>
      </w:r>
    </w:p>
    <w:p w14:paraId="25C4033B" w14:textId="77777777" w:rsidR="00574620" w:rsidRDefault="00000000">
      <w:r>
        <w:rPr>
          <w:noProof/>
        </w:rPr>
        <w:drawing>
          <wp:inline distT="114300" distB="114300" distL="114300" distR="114300" wp14:anchorId="076D8CF0" wp14:editId="10C48E3C">
            <wp:extent cx="5581650" cy="3519488"/>
            <wp:effectExtent l="0" t="0" r="0" b="0"/>
            <wp:docPr id="100" name="image105.png"/>
            <wp:cNvGraphicFramePr/>
            <a:graphic xmlns:a="http://schemas.openxmlformats.org/drawingml/2006/main">
              <a:graphicData uri="http://schemas.openxmlformats.org/drawingml/2006/picture">
                <pic:pic xmlns:pic="http://schemas.openxmlformats.org/drawingml/2006/picture">
                  <pic:nvPicPr>
                    <pic:cNvPr id="0" name="image105.png"/>
                    <pic:cNvPicPr preferRelativeResize="0"/>
                  </pic:nvPicPr>
                  <pic:blipFill>
                    <a:blip r:embed="rId188"/>
                    <a:srcRect/>
                    <a:stretch>
                      <a:fillRect/>
                    </a:stretch>
                  </pic:blipFill>
                  <pic:spPr>
                    <a:xfrm>
                      <a:off x="0" y="0"/>
                      <a:ext cx="5581650" cy="3519488"/>
                    </a:xfrm>
                    <a:prstGeom prst="rect">
                      <a:avLst/>
                    </a:prstGeom>
                    <a:ln/>
                  </pic:spPr>
                </pic:pic>
              </a:graphicData>
            </a:graphic>
          </wp:inline>
        </w:drawing>
      </w:r>
    </w:p>
    <w:p w14:paraId="6BBCC1C0" w14:textId="77777777" w:rsidR="00574620" w:rsidRDefault="00000000">
      <w:r>
        <w:rPr>
          <w:noProof/>
        </w:rPr>
        <w:lastRenderedPageBreak/>
        <w:drawing>
          <wp:inline distT="114300" distB="114300" distL="114300" distR="114300" wp14:anchorId="5F914C5E" wp14:editId="642B914E">
            <wp:extent cx="5657850" cy="4361137"/>
            <wp:effectExtent l="0" t="0" r="0" b="0"/>
            <wp:docPr id="64"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89"/>
                    <a:srcRect/>
                    <a:stretch>
                      <a:fillRect/>
                    </a:stretch>
                  </pic:blipFill>
                  <pic:spPr>
                    <a:xfrm>
                      <a:off x="0" y="0"/>
                      <a:ext cx="5657850" cy="4361137"/>
                    </a:xfrm>
                    <a:prstGeom prst="rect">
                      <a:avLst/>
                    </a:prstGeom>
                    <a:ln/>
                  </pic:spPr>
                </pic:pic>
              </a:graphicData>
            </a:graphic>
          </wp:inline>
        </w:drawing>
      </w:r>
    </w:p>
    <w:p w14:paraId="4361E25A" w14:textId="77777777" w:rsidR="00574620" w:rsidRDefault="00000000">
      <w:r>
        <w:rPr>
          <w:noProof/>
        </w:rPr>
        <w:drawing>
          <wp:inline distT="114300" distB="114300" distL="114300" distR="114300" wp14:anchorId="76725166" wp14:editId="41AFDCEB">
            <wp:extent cx="5609523" cy="4203700"/>
            <wp:effectExtent l="0" t="0" r="0" b="6350"/>
            <wp:docPr id="70"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190"/>
                    <a:srcRect/>
                    <a:stretch>
                      <a:fillRect/>
                    </a:stretch>
                  </pic:blipFill>
                  <pic:spPr>
                    <a:xfrm>
                      <a:off x="0" y="0"/>
                      <a:ext cx="5613633" cy="4206780"/>
                    </a:xfrm>
                    <a:prstGeom prst="rect">
                      <a:avLst/>
                    </a:prstGeom>
                    <a:ln/>
                  </pic:spPr>
                </pic:pic>
              </a:graphicData>
            </a:graphic>
          </wp:inline>
        </w:drawing>
      </w:r>
    </w:p>
    <w:p w14:paraId="1D357D6D" w14:textId="77777777" w:rsidR="00574620" w:rsidRDefault="00000000">
      <w:r>
        <w:rPr>
          <w:noProof/>
        </w:rPr>
        <w:lastRenderedPageBreak/>
        <w:drawing>
          <wp:inline distT="114300" distB="114300" distL="114300" distR="114300" wp14:anchorId="7815DDEF" wp14:editId="79F01E72">
            <wp:extent cx="5457825" cy="3726411"/>
            <wp:effectExtent l="0" t="0" r="0" b="0"/>
            <wp:docPr id="1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1"/>
                    <a:srcRect/>
                    <a:stretch>
                      <a:fillRect/>
                    </a:stretch>
                  </pic:blipFill>
                  <pic:spPr>
                    <a:xfrm>
                      <a:off x="0" y="0"/>
                      <a:ext cx="5457825" cy="3726411"/>
                    </a:xfrm>
                    <a:prstGeom prst="rect">
                      <a:avLst/>
                    </a:prstGeom>
                    <a:ln/>
                  </pic:spPr>
                </pic:pic>
              </a:graphicData>
            </a:graphic>
          </wp:inline>
        </w:drawing>
      </w:r>
    </w:p>
    <w:p w14:paraId="28197333" w14:textId="77777777" w:rsidR="00574620" w:rsidRDefault="00574620"/>
    <w:p w14:paraId="295A6042" w14:textId="77777777" w:rsidR="00C60FBB" w:rsidRDefault="00C60FBB">
      <w:pPr>
        <w:rPr>
          <w:b/>
          <w:bCs/>
        </w:rPr>
      </w:pPr>
    </w:p>
    <w:p w14:paraId="20F687C2" w14:textId="77777777" w:rsidR="00C60FBB" w:rsidRDefault="00C60FBB">
      <w:pPr>
        <w:rPr>
          <w:b/>
          <w:bCs/>
        </w:rPr>
      </w:pPr>
    </w:p>
    <w:p w14:paraId="4BFBCE1A" w14:textId="77777777" w:rsidR="00C60FBB" w:rsidRDefault="00C60FBB">
      <w:pPr>
        <w:rPr>
          <w:b/>
          <w:bCs/>
        </w:rPr>
      </w:pPr>
    </w:p>
    <w:p w14:paraId="2DCDA924" w14:textId="77777777" w:rsidR="00C60FBB" w:rsidRDefault="00C60FBB">
      <w:pPr>
        <w:rPr>
          <w:b/>
          <w:bCs/>
        </w:rPr>
      </w:pPr>
    </w:p>
    <w:p w14:paraId="08DBC4B4" w14:textId="77777777" w:rsidR="00C60FBB" w:rsidRDefault="00C60FBB">
      <w:pPr>
        <w:rPr>
          <w:b/>
          <w:bCs/>
        </w:rPr>
      </w:pPr>
    </w:p>
    <w:p w14:paraId="4B8BBFE4" w14:textId="77777777" w:rsidR="00C60FBB" w:rsidRDefault="00C60FBB">
      <w:pPr>
        <w:rPr>
          <w:b/>
          <w:bCs/>
        </w:rPr>
      </w:pPr>
    </w:p>
    <w:p w14:paraId="7332E0EE" w14:textId="77777777" w:rsidR="00C60FBB" w:rsidRDefault="00C60FBB">
      <w:pPr>
        <w:rPr>
          <w:b/>
          <w:bCs/>
        </w:rPr>
      </w:pPr>
    </w:p>
    <w:p w14:paraId="5414D387" w14:textId="77777777" w:rsidR="00C60FBB" w:rsidRDefault="00C60FBB">
      <w:pPr>
        <w:rPr>
          <w:b/>
          <w:bCs/>
        </w:rPr>
      </w:pPr>
    </w:p>
    <w:p w14:paraId="2EDEA634" w14:textId="77777777" w:rsidR="00C60FBB" w:rsidRDefault="00C60FBB">
      <w:pPr>
        <w:rPr>
          <w:b/>
          <w:bCs/>
        </w:rPr>
      </w:pPr>
    </w:p>
    <w:p w14:paraId="05E3A9B3" w14:textId="77777777" w:rsidR="00C60FBB" w:rsidRDefault="00C60FBB">
      <w:pPr>
        <w:rPr>
          <w:b/>
          <w:bCs/>
        </w:rPr>
      </w:pPr>
    </w:p>
    <w:p w14:paraId="228DF266" w14:textId="77777777" w:rsidR="00C60FBB" w:rsidRDefault="00C60FBB">
      <w:pPr>
        <w:rPr>
          <w:b/>
          <w:bCs/>
        </w:rPr>
      </w:pPr>
    </w:p>
    <w:p w14:paraId="1754FB22" w14:textId="77777777" w:rsidR="00C60FBB" w:rsidRDefault="00C60FBB">
      <w:pPr>
        <w:rPr>
          <w:b/>
          <w:bCs/>
        </w:rPr>
      </w:pPr>
    </w:p>
    <w:p w14:paraId="69126595" w14:textId="77777777" w:rsidR="00C60FBB" w:rsidRDefault="00C60FBB">
      <w:pPr>
        <w:rPr>
          <w:b/>
          <w:bCs/>
        </w:rPr>
      </w:pPr>
    </w:p>
    <w:p w14:paraId="2105469C" w14:textId="77777777" w:rsidR="00C60FBB" w:rsidRDefault="00C60FBB">
      <w:pPr>
        <w:rPr>
          <w:b/>
          <w:bCs/>
        </w:rPr>
      </w:pPr>
    </w:p>
    <w:p w14:paraId="60703807" w14:textId="77777777" w:rsidR="00C60FBB" w:rsidRDefault="00C60FBB">
      <w:pPr>
        <w:rPr>
          <w:b/>
          <w:bCs/>
        </w:rPr>
      </w:pPr>
    </w:p>
    <w:p w14:paraId="736532A2" w14:textId="627292A2" w:rsidR="00574620" w:rsidRDefault="00000000">
      <w:pPr>
        <w:rPr>
          <w:b/>
          <w:bCs/>
        </w:rPr>
      </w:pPr>
      <w:r>
        <w:rPr>
          <w:b/>
          <w:bCs/>
        </w:rPr>
        <w:lastRenderedPageBreak/>
        <w:t>Appendix 13: Categorised Leak report spreadsheet</w:t>
      </w:r>
    </w:p>
    <w:p w14:paraId="0C545928" w14:textId="77777777" w:rsidR="00574620" w:rsidRDefault="00000000">
      <w:pPr>
        <w:rPr>
          <w:b/>
          <w:bCs/>
        </w:rPr>
      </w:pPr>
      <w:r>
        <w:rPr>
          <w:b/>
          <w:bCs/>
          <w:noProof/>
        </w:rPr>
        <w:drawing>
          <wp:inline distT="114300" distB="114300" distL="114300" distR="114300" wp14:anchorId="0BCCE8BD" wp14:editId="4F094EBC">
            <wp:extent cx="5731200" cy="4241800"/>
            <wp:effectExtent l="0" t="0" r="0" b="0"/>
            <wp:docPr id="75"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192"/>
                    <a:srcRect/>
                    <a:stretch>
                      <a:fillRect/>
                    </a:stretch>
                  </pic:blipFill>
                  <pic:spPr>
                    <a:xfrm rot="16200000">
                      <a:off x="0" y="0"/>
                      <a:ext cx="5731200" cy="4241800"/>
                    </a:xfrm>
                    <a:prstGeom prst="rect">
                      <a:avLst/>
                    </a:prstGeom>
                    <a:ln/>
                  </pic:spPr>
                </pic:pic>
              </a:graphicData>
            </a:graphic>
          </wp:inline>
        </w:drawing>
      </w:r>
    </w:p>
    <w:p w14:paraId="1AED0104" w14:textId="77777777" w:rsidR="00574620" w:rsidRDefault="00000000">
      <w:pPr>
        <w:rPr>
          <w:b/>
          <w:bCs/>
        </w:rPr>
      </w:pPr>
      <w:r>
        <w:rPr>
          <w:b/>
          <w:bCs/>
          <w:noProof/>
        </w:rPr>
        <w:lastRenderedPageBreak/>
        <w:drawing>
          <wp:inline distT="114300" distB="114300" distL="114300" distR="114300" wp14:anchorId="331E655A" wp14:editId="30230C7B">
            <wp:extent cx="5731200" cy="3771900"/>
            <wp:effectExtent l="0" t="0" r="0" b="0"/>
            <wp:docPr id="91" name="image82.png"/>
            <wp:cNvGraphicFramePr/>
            <a:graphic xmlns:a="http://schemas.openxmlformats.org/drawingml/2006/main">
              <a:graphicData uri="http://schemas.openxmlformats.org/drawingml/2006/picture">
                <pic:pic xmlns:pic="http://schemas.openxmlformats.org/drawingml/2006/picture">
                  <pic:nvPicPr>
                    <pic:cNvPr id="0" name="image82.png"/>
                    <pic:cNvPicPr preferRelativeResize="0"/>
                  </pic:nvPicPr>
                  <pic:blipFill>
                    <a:blip r:embed="rId193"/>
                    <a:srcRect/>
                    <a:stretch>
                      <a:fillRect/>
                    </a:stretch>
                  </pic:blipFill>
                  <pic:spPr>
                    <a:xfrm rot="16200000">
                      <a:off x="0" y="0"/>
                      <a:ext cx="5731200" cy="3771900"/>
                    </a:xfrm>
                    <a:prstGeom prst="rect">
                      <a:avLst/>
                    </a:prstGeom>
                    <a:ln/>
                  </pic:spPr>
                </pic:pic>
              </a:graphicData>
            </a:graphic>
          </wp:inline>
        </w:drawing>
      </w:r>
    </w:p>
    <w:p w14:paraId="114CB3BF" w14:textId="77777777" w:rsidR="00574620" w:rsidRDefault="00574620">
      <w:pPr>
        <w:rPr>
          <w:b/>
          <w:bCs/>
        </w:rPr>
      </w:pPr>
    </w:p>
    <w:p w14:paraId="46987031" w14:textId="77777777" w:rsidR="00574620" w:rsidRDefault="00000000">
      <w:pPr>
        <w:rPr>
          <w:b/>
          <w:bCs/>
        </w:rPr>
      </w:pPr>
      <w:r>
        <w:rPr>
          <w:b/>
          <w:bCs/>
          <w:noProof/>
        </w:rPr>
        <w:lastRenderedPageBreak/>
        <w:drawing>
          <wp:inline distT="114300" distB="114300" distL="114300" distR="114300" wp14:anchorId="4BA29BE8" wp14:editId="3843E93A">
            <wp:extent cx="5731200" cy="25019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4"/>
                    <a:srcRect/>
                    <a:stretch>
                      <a:fillRect/>
                    </a:stretch>
                  </pic:blipFill>
                  <pic:spPr>
                    <a:xfrm rot="16200000">
                      <a:off x="0" y="0"/>
                      <a:ext cx="5731200" cy="2501900"/>
                    </a:xfrm>
                    <a:prstGeom prst="rect">
                      <a:avLst/>
                    </a:prstGeom>
                    <a:ln/>
                  </pic:spPr>
                </pic:pic>
              </a:graphicData>
            </a:graphic>
          </wp:inline>
        </w:drawing>
      </w:r>
    </w:p>
    <w:p w14:paraId="6114DE6B" w14:textId="77777777" w:rsidR="00574620" w:rsidRDefault="00574620">
      <w:pPr>
        <w:rPr>
          <w:b/>
          <w:bCs/>
        </w:rPr>
      </w:pPr>
    </w:p>
    <w:p w14:paraId="78A587CF" w14:textId="77777777" w:rsidR="00574620" w:rsidRDefault="00574620">
      <w:pPr>
        <w:rPr>
          <w:b/>
          <w:bCs/>
        </w:rPr>
      </w:pPr>
    </w:p>
    <w:p w14:paraId="01580158" w14:textId="77777777" w:rsidR="00574620" w:rsidRDefault="00574620">
      <w:pPr>
        <w:rPr>
          <w:b/>
          <w:bCs/>
        </w:rPr>
      </w:pPr>
    </w:p>
    <w:p w14:paraId="28384B3C" w14:textId="77777777" w:rsidR="00574620" w:rsidRDefault="00574620">
      <w:pPr>
        <w:rPr>
          <w:b/>
          <w:bCs/>
        </w:rPr>
      </w:pPr>
    </w:p>
    <w:p w14:paraId="12AB1478" w14:textId="77777777" w:rsidR="00574620" w:rsidRDefault="00574620">
      <w:pPr>
        <w:rPr>
          <w:b/>
          <w:bCs/>
        </w:rPr>
      </w:pPr>
    </w:p>
    <w:p w14:paraId="483CEC23" w14:textId="77777777" w:rsidR="00574620" w:rsidRDefault="00574620">
      <w:pPr>
        <w:rPr>
          <w:b/>
          <w:bCs/>
        </w:rPr>
      </w:pPr>
    </w:p>
    <w:p w14:paraId="643BE72C" w14:textId="77777777" w:rsidR="00574620" w:rsidRDefault="00574620">
      <w:pPr>
        <w:rPr>
          <w:b/>
          <w:bCs/>
        </w:rPr>
      </w:pPr>
    </w:p>
    <w:p w14:paraId="69206D15" w14:textId="77777777" w:rsidR="00574620" w:rsidRDefault="00574620">
      <w:pPr>
        <w:rPr>
          <w:b/>
          <w:bCs/>
        </w:rPr>
      </w:pPr>
    </w:p>
    <w:p w14:paraId="1C05A043" w14:textId="77777777" w:rsidR="00574620" w:rsidRDefault="00574620">
      <w:pPr>
        <w:rPr>
          <w:b/>
          <w:bCs/>
        </w:rPr>
      </w:pPr>
    </w:p>
    <w:p w14:paraId="1239F686" w14:textId="77777777" w:rsidR="00574620" w:rsidRDefault="00000000">
      <w:pPr>
        <w:rPr>
          <w:b/>
          <w:bCs/>
        </w:rPr>
      </w:pPr>
      <w:r>
        <w:rPr>
          <w:b/>
          <w:bCs/>
        </w:rPr>
        <w:lastRenderedPageBreak/>
        <w:t>Appendix 14: NC4 relevant pages of information.</w:t>
      </w:r>
    </w:p>
    <w:p w14:paraId="54B32302" w14:textId="77777777" w:rsidR="00574620" w:rsidRDefault="00000000">
      <w:r>
        <w:rPr>
          <w:noProof/>
        </w:rPr>
        <w:drawing>
          <wp:inline distT="114300" distB="114300" distL="114300" distR="114300" wp14:anchorId="205716A9" wp14:editId="480D1AE6">
            <wp:extent cx="4686300" cy="6619875"/>
            <wp:effectExtent l="0" t="0" r="0" b="0"/>
            <wp:docPr id="97" name="image104.png"/>
            <wp:cNvGraphicFramePr/>
            <a:graphic xmlns:a="http://schemas.openxmlformats.org/drawingml/2006/main">
              <a:graphicData uri="http://schemas.openxmlformats.org/drawingml/2006/picture">
                <pic:pic xmlns:pic="http://schemas.openxmlformats.org/drawingml/2006/picture">
                  <pic:nvPicPr>
                    <pic:cNvPr id="0" name="image104.png"/>
                    <pic:cNvPicPr preferRelativeResize="0"/>
                  </pic:nvPicPr>
                  <pic:blipFill>
                    <a:blip r:embed="rId195"/>
                    <a:srcRect/>
                    <a:stretch>
                      <a:fillRect/>
                    </a:stretch>
                  </pic:blipFill>
                  <pic:spPr>
                    <a:xfrm>
                      <a:off x="0" y="0"/>
                      <a:ext cx="4686300" cy="6619875"/>
                    </a:xfrm>
                    <a:prstGeom prst="rect">
                      <a:avLst/>
                    </a:prstGeom>
                    <a:ln/>
                  </pic:spPr>
                </pic:pic>
              </a:graphicData>
            </a:graphic>
          </wp:inline>
        </w:drawing>
      </w:r>
    </w:p>
    <w:p w14:paraId="7752E3A2" w14:textId="77777777" w:rsidR="00574620" w:rsidRDefault="00000000">
      <w:r>
        <w:rPr>
          <w:noProof/>
        </w:rPr>
        <w:lastRenderedPageBreak/>
        <w:drawing>
          <wp:inline distT="114300" distB="114300" distL="114300" distR="114300" wp14:anchorId="39CDCAAA" wp14:editId="26E49ED2">
            <wp:extent cx="5334000" cy="7705725"/>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6"/>
                    <a:srcRect/>
                    <a:stretch>
                      <a:fillRect/>
                    </a:stretch>
                  </pic:blipFill>
                  <pic:spPr>
                    <a:xfrm>
                      <a:off x="0" y="0"/>
                      <a:ext cx="5334000" cy="7705725"/>
                    </a:xfrm>
                    <a:prstGeom prst="rect">
                      <a:avLst/>
                    </a:prstGeom>
                    <a:ln/>
                  </pic:spPr>
                </pic:pic>
              </a:graphicData>
            </a:graphic>
          </wp:inline>
        </w:drawing>
      </w:r>
    </w:p>
    <w:p w14:paraId="41F3AADF" w14:textId="77777777" w:rsidR="00574620" w:rsidRDefault="00000000">
      <w:r>
        <w:rPr>
          <w:noProof/>
        </w:rPr>
        <w:lastRenderedPageBreak/>
        <w:drawing>
          <wp:inline distT="114300" distB="114300" distL="114300" distR="114300" wp14:anchorId="2BADA792" wp14:editId="4002583E">
            <wp:extent cx="5629275" cy="8039100"/>
            <wp:effectExtent l="0" t="0" r="0" b="0"/>
            <wp:docPr id="134" name="image134.png"/>
            <wp:cNvGraphicFramePr/>
            <a:graphic xmlns:a="http://schemas.openxmlformats.org/drawingml/2006/main">
              <a:graphicData uri="http://schemas.openxmlformats.org/drawingml/2006/picture">
                <pic:pic xmlns:pic="http://schemas.openxmlformats.org/drawingml/2006/picture">
                  <pic:nvPicPr>
                    <pic:cNvPr id="0" name="image134.png"/>
                    <pic:cNvPicPr preferRelativeResize="0"/>
                  </pic:nvPicPr>
                  <pic:blipFill>
                    <a:blip r:embed="rId197"/>
                    <a:srcRect/>
                    <a:stretch>
                      <a:fillRect/>
                    </a:stretch>
                  </pic:blipFill>
                  <pic:spPr>
                    <a:xfrm>
                      <a:off x="0" y="0"/>
                      <a:ext cx="5629275" cy="8039100"/>
                    </a:xfrm>
                    <a:prstGeom prst="rect">
                      <a:avLst/>
                    </a:prstGeom>
                    <a:ln/>
                  </pic:spPr>
                </pic:pic>
              </a:graphicData>
            </a:graphic>
          </wp:inline>
        </w:drawing>
      </w:r>
    </w:p>
    <w:p w14:paraId="3BEF11F1" w14:textId="77777777" w:rsidR="00574620" w:rsidRDefault="00000000">
      <w:r>
        <w:rPr>
          <w:noProof/>
        </w:rPr>
        <w:lastRenderedPageBreak/>
        <w:drawing>
          <wp:inline distT="114300" distB="114300" distL="114300" distR="114300" wp14:anchorId="350011F3" wp14:editId="5EBD5F6F">
            <wp:extent cx="5676900" cy="7772400"/>
            <wp:effectExtent l="0" t="0" r="0" b="0"/>
            <wp:docPr id="85" name="image85.png"/>
            <wp:cNvGraphicFramePr/>
            <a:graphic xmlns:a="http://schemas.openxmlformats.org/drawingml/2006/main">
              <a:graphicData uri="http://schemas.openxmlformats.org/drawingml/2006/picture">
                <pic:pic xmlns:pic="http://schemas.openxmlformats.org/drawingml/2006/picture">
                  <pic:nvPicPr>
                    <pic:cNvPr id="0" name="image85.png"/>
                    <pic:cNvPicPr preferRelativeResize="0"/>
                  </pic:nvPicPr>
                  <pic:blipFill>
                    <a:blip r:embed="rId198"/>
                    <a:srcRect/>
                    <a:stretch>
                      <a:fillRect/>
                    </a:stretch>
                  </pic:blipFill>
                  <pic:spPr>
                    <a:xfrm>
                      <a:off x="0" y="0"/>
                      <a:ext cx="5676900" cy="7772400"/>
                    </a:xfrm>
                    <a:prstGeom prst="rect">
                      <a:avLst/>
                    </a:prstGeom>
                    <a:ln/>
                  </pic:spPr>
                </pic:pic>
              </a:graphicData>
            </a:graphic>
          </wp:inline>
        </w:drawing>
      </w:r>
    </w:p>
    <w:p w14:paraId="5D9017BA" w14:textId="77777777" w:rsidR="00574620" w:rsidRDefault="00000000">
      <w:r>
        <w:rPr>
          <w:noProof/>
        </w:rPr>
        <w:lastRenderedPageBreak/>
        <w:drawing>
          <wp:inline distT="114300" distB="114300" distL="114300" distR="114300" wp14:anchorId="2202FC18" wp14:editId="678DE53B">
            <wp:extent cx="5495925" cy="8058150"/>
            <wp:effectExtent l="0" t="0" r="0" b="0"/>
            <wp:docPr id="2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99"/>
                    <a:srcRect/>
                    <a:stretch>
                      <a:fillRect/>
                    </a:stretch>
                  </pic:blipFill>
                  <pic:spPr>
                    <a:xfrm>
                      <a:off x="0" y="0"/>
                      <a:ext cx="5495925" cy="8058150"/>
                    </a:xfrm>
                    <a:prstGeom prst="rect">
                      <a:avLst/>
                    </a:prstGeom>
                    <a:ln/>
                  </pic:spPr>
                </pic:pic>
              </a:graphicData>
            </a:graphic>
          </wp:inline>
        </w:drawing>
      </w:r>
    </w:p>
    <w:p w14:paraId="7BEB17DA" w14:textId="77777777" w:rsidR="00574620" w:rsidRDefault="00574620"/>
    <w:p w14:paraId="04FF0BDF" w14:textId="77777777" w:rsidR="00574620" w:rsidRDefault="00574620"/>
    <w:p w14:paraId="47771F49" w14:textId="77777777" w:rsidR="00574620" w:rsidRDefault="00574620"/>
    <w:p w14:paraId="3FF812FA" w14:textId="77777777" w:rsidR="00574620" w:rsidRDefault="00574620"/>
    <w:p w14:paraId="2AFCEA65" w14:textId="77777777" w:rsidR="00574620" w:rsidRDefault="00000000">
      <w:pPr>
        <w:rPr>
          <w:b/>
          <w:bCs/>
        </w:rPr>
      </w:pPr>
      <w:r>
        <w:rPr>
          <w:b/>
          <w:bCs/>
        </w:rPr>
        <w:t>Appendix 15: NC4 audit tables for each machine class.</w:t>
      </w:r>
    </w:p>
    <w:p w14:paraId="43B8FBE8" w14:textId="77777777" w:rsidR="00574620" w:rsidRDefault="00000000">
      <w:r>
        <w:rPr>
          <w:noProof/>
        </w:rPr>
        <w:drawing>
          <wp:inline distT="114300" distB="114300" distL="114300" distR="114300" wp14:anchorId="499FF155" wp14:editId="17FA2F1C">
            <wp:extent cx="5472113" cy="6248400"/>
            <wp:effectExtent l="0" t="0" r="0" b="0"/>
            <wp:docPr id="73" name="image86.png"/>
            <wp:cNvGraphicFramePr/>
            <a:graphic xmlns:a="http://schemas.openxmlformats.org/drawingml/2006/main">
              <a:graphicData uri="http://schemas.openxmlformats.org/drawingml/2006/picture">
                <pic:pic xmlns:pic="http://schemas.openxmlformats.org/drawingml/2006/picture">
                  <pic:nvPicPr>
                    <pic:cNvPr id="0" name="image86.png"/>
                    <pic:cNvPicPr preferRelativeResize="0"/>
                  </pic:nvPicPr>
                  <pic:blipFill>
                    <a:blip r:embed="rId200"/>
                    <a:srcRect/>
                    <a:stretch>
                      <a:fillRect/>
                    </a:stretch>
                  </pic:blipFill>
                  <pic:spPr>
                    <a:xfrm>
                      <a:off x="0" y="0"/>
                      <a:ext cx="5472113" cy="6248400"/>
                    </a:xfrm>
                    <a:prstGeom prst="rect">
                      <a:avLst/>
                    </a:prstGeom>
                    <a:ln/>
                  </pic:spPr>
                </pic:pic>
              </a:graphicData>
            </a:graphic>
          </wp:inline>
        </w:drawing>
      </w:r>
    </w:p>
    <w:p w14:paraId="2AA4DD9B" w14:textId="77777777" w:rsidR="00574620" w:rsidRDefault="00000000">
      <w:r>
        <w:rPr>
          <w:noProof/>
        </w:rPr>
        <w:lastRenderedPageBreak/>
        <w:drawing>
          <wp:inline distT="114300" distB="114300" distL="114300" distR="114300" wp14:anchorId="73EE07DB" wp14:editId="0DB04FBA">
            <wp:extent cx="5219700" cy="5229225"/>
            <wp:effectExtent l="0" t="0" r="0" b="0"/>
            <wp:docPr id="43"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01"/>
                    <a:srcRect/>
                    <a:stretch>
                      <a:fillRect/>
                    </a:stretch>
                  </pic:blipFill>
                  <pic:spPr>
                    <a:xfrm>
                      <a:off x="0" y="0"/>
                      <a:ext cx="5219700" cy="5229225"/>
                    </a:xfrm>
                    <a:prstGeom prst="rect">
                      <a:avLst/>
                    </a:prstGeom>
                    <a:ln/>
                  </pic:spPr>
                </pic:pic>
              </a:graphicData>
            </a:graphic>
          </wp:inline>
        </w:drawing>
      </w:r>
    </w:p>
    <w:p w14:paraId="11D6537C" w14:textId="77777777" w:rsidR="00574620" w:rsidRDefault="00000000">
      <w:r>
        <w:rPr>
          <w:noProof/>
        </w:rPr>
        <w:drawing>
          <wp:inline distT="114300" distB="114300" distL="114300" distR="114300" wp14:anchorId="3FEF4D17" wp14:editId="5A6D3FE0">
            <wp:extent cx="5233988" cy="3019425"/>
            <wp:effectExtent l="0" t="0" r="0" b="0"/>
            <wp:docPr id="3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02"/>
                    <a:srcRect/>
                    <a:stretch>
                      <a:fillRect/>
                    </a:stretch>
                  </pic:blipFill>
                  <pic:spPr>
                    <a:xfrm>
                      <a:off x="0" y="0"/>
                      <a:ext cx="5233988" cy="3019425"/>
                    </a:xfrm>
                    <a:prstGeom prst="rect">
                      <a:avLst/>
                    </a:prstGeom>
                    <a:ln/>
                  </pic:spPr>
                </pic:pic>
              </a:graphicData>
            </a:graphic>
          </wp:inline>
        </w:drawing>
      </w:r>
    </w:p>
    <w:p w14:paraId="45C761D0" w14:textId="77777777" w:rsidR="00574620" w:rsidRDefault="00574620"/>
    <w:p w14:paraId="0D005330" w14:textId="77777777" w:rsidR="00574620" w:rsidRDefault="00000000">
      <w:pPr>
        <w:rPr>
          <w:b/>
          <w:bCs/>
        </w:rPr>
      </w:pPr>
      <w:r>
        <w:rPr>
          <w:b/>
          <w:bCs/>
        </w:rPr>
        <w:lastRenderedPageBreak/>
        <w:t xml:space="preserve">Appendix 16: Written communications between plant maintenance and Renishaw applications team regarding the NC4. </w:t>
      </w:r>
    </w:p>
    <w:p w14:paraId="60841E1F" w14:textId="77777777" w:rsidR="00574620" w:rsidRDefault="00574620">
      <w:pPr>
        <w:rPr>
          <w:b/>
          <w:bCs/>
        </w:rPr>
      </w:pPr>
    </w:p>
    <w:p w14:paraId="47846241" w14:textId="77777777" w:rsidR="00574620" w:rsidRDefault="00000000">
      <w:r>
        <w:rPr>
          <w:noProof/>
        </w:rPr>
        <w:drawing>
          <wp:inline distT="114300" distB="114300" distL="114300" distR="114300" wp14:anchorId="2C384A05" wp14:editId="067C6CE6">
            <wp:extent cx="5731200" cy="1854200"/>
            <wp:effectExtent l="0" t="0" r="0" b="0"/>
            <wp:docPr id="94"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203"/>
                    <a:srcRect/>
                    <a:stretch>
                      <a:fillRect/>
                    </a:stretch>
                  </pic:blipFill>
                  <pic:spPr>
                    <a:xfrm>
                      <a:off x="0" y="0"/>
                      <a:ext cx="5731200" cy="1854200"/>
                    </a:xfrm>
                    <a:prstGeom prst="rect">
                      <a:avLst/>
                    </a:prstGeom>
                    <a:ln/>
                  </pic:spPr>
                </pic:pic>
              </a:graphicData>
            </a:graphic>
          </wp:inline>
        </w:drawing>
      </w:r>
    </w:p>
    <w:p w14:paraId="3CBA2D08" w14:textId="77777777" w:rsidR="00574620" w:rsidRDefault="00000000">
      <w:r>
        <w:rPr>
          <w:noProof/>
        </w:rPr>
        <w:drawing>
          <wp:inline distT="114300" distB="114300" distL="114300" distR="114300" wp14:anchorId="6E6A672E" wp14:editId="03052F53">
            <wp:extent cx="5731200" cy="2247900"/>
            <wp:effectExtent l="0" t="0" r="0" b="0"/>
            <wp:docPr id="65"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204"/>
                    <a:srcRect/>
                    <a:stretch>
                      <a:fillRect/>
                    </a:stretch>
                  </pic:blipFill>
                  <pic:spPr>
                    <a:xfrm>
                      <a:off x="0" y="0"/>
                      <a:ext cx="5731200" cy="2247900"/>
                    </a:xfrm>
                    <a:prstGeom prst="rect">
                      <a:avLst/>
                    </a:prstGeom>
                    <a:ln/>
                  </pic:spPr>
                </pic:pic>
              </a:graphicData>
            </a:graphic>
          </wp:inline>
        </w:drawing>
      </w:r>
    </w:p>
    <w:p w14:paraId="4D5E6871" w14:textId="77777777" w:rsidR="00574620" w:rsidRDefault="00000000">
      <w:r>
        <w:rPr>
          <w:noProof/>
        </w:rPr>
        <w:drawing>
          <wp:inline distT="114300" distB="114300" distL="114300" distR="114300" wp14:anchorId="78F52DEF" wp14:editId="70F01F29">
            <wp:extent cx="5731200" cy="2082800"/>
            <wp:effectExtent l="0" t="0" r="0" b="0"/>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5"/>
                    <a:srcRect/>
                    <a:stretch>
                      <a:fillRect/>
                    </a:stretch>
                  </pic:blipFill>
                  <pic:spPr>
                    <a:xfrm>
                      <a:off x="0" y="0"/>
                      <a:ext cx="5731200" cy="2082800"/>
                    </a:xfrm>
                    <a:prstGeom prst="rect">
                      <a:avLst/>
                    </a:prstGeom>
                    <a:ln/>
                  </pic:spPr>
                </pic:pic>
              </a:graphicData>
            </a:graphic>
          </wp:inline>
        </w:drawing>
      </w:r>
    </w:p>
    <w:p w14:paraId="39D99D67" w14:textId="77777777" w:rsidR="00574620" w:rsidRDefault="00000000">
      <w:r>
        <w:rPr>
          <w:noProof/>
        </w:rPr>
        <w:lastRenderedPageBreak/>
        <w:drawing>
          <wp:inline distT="114300" distB="114300" distL="114300" distR="114300" wp14:anchorId="46E86A0B" wp14:editId="5D391577">
            <wp:extent cx="5731200" cy="2552700"/>
            <wp:effectExtent l="0" t="0" r="0" b="0"/>
            <wp:docPr id="5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06"/>
                    <a:srcRect/>
                    <a:stretch>
                      <a:fillRect/>
                    </a:stretch>
                  </pic:blipFill>
                  <pic:spPr>
                    <a:xfrm>
                      <a:off x="0" y="0"/>
                      <a:ext cx="5731200" cy="2552700"/>
                    </a:xfrm>
                    <a:prstGeom prst="rect">
                      <a:avLst/>
                    </a:prstGeom>
                    <a:ln/>
                  </pic:spPr>
                </pic:pic>
              </a:graphicData>
            </a:graphic>
          </wp:inline>
        </w:drawing>
      </w:r>
    </w:p>
    <w:p w14:paraId="6C7856E6" w14:textId="77777777" w:rsidR="00574620" w:rsidRDefault="00000000">
      <w:r>
        <w:rPr>
          <w:noProof/>
        </w:rPr>
        <w:drawing>
          <wp:inline distT="114300" distB="114300" distL="114300" distR="114300" wp14:anchorId="71F95E87" wp14:editId="06AC5B41">
            <wp:extent cx="5731200" cy="2768600"/>
            <wp:effectExtent l="0" t="0" r="0" b="0"/>
            <wp:docPr id="1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7"/>
                    <a:srcRect/>
                    <a:stretch>
                      <a:fillRect/>
                    </a:stretch>
                  </pic:blipFill>
                  <pic:spPr>
                    <a:xfrm>
                      <a:off x="0" y="0"/>
                      <a:ext cx="5731200" cy="2768600"/>
                    </a:xfrm>
                    <a:prstGeom prst="rect">
                      <a:avLst/>
                    </a:prstGeom>
                    <a:ln/>
                  </pic:spPr>
                </pic:pic>
              </a:graphicData>
            </a:graphic>
          </wp:inline>
        </w:drawing>
      </w:r>
    </w:p>
    <w:p w14:paraId="5FAAB7A1" w14:textId="77777777" w:rsidR="00574620" w:rsidRDefault="00000000">
      <w:r>
        <w:rPr>
          <w:noProof/>
        </w:rPr>
        <w:drawing>
          <wp:inline distT="114300" distB="114300" distL="114300" distR="114300" wp14:anchorId="1D3589FB" wp14:editId="29FB32F5">
            <wp:extent cx="5731200" cy="2273300"/>
            <wp:effectExtent l="0" t="0" r="0" b="0"/>
            <wp:docPr id="114" name="image110.png"/>
            <wp:cNvGraphicFramePr/>
            <a:graphic xmlns:a="http://schemas.openxmlformats.org/drawingml/2006/main">
              <a:graphicData uri="http://schemas.openxmlformats.org/drawingml/2006/picture">
                <pic:pic xmlns:pic="http://schemas.openxmlformats.org/drawingml/2006/picture">
                  <pic:nvPicPr>
                    <pic:cNvPr id="0" name="image110.png"/>
                    <pic:cNvPicPr preferRelativeResize="0"/>
                  </pic:nvPicPr>
                  <pic:blipFill>
                    <a:blip r:embed="rId208"/>
                    <a:srcRect/>
                    <a:stretch>
                      <a:fillRect/>
                    </a:stretch>
                  </pic:blipFill>
                  <pic:spPr>
                    <a:xfrm>
                      <a:off x="0" y="0"/>
                      <a:ext cx="5731200" cy="2273300"/>
                    </a:xfrm>
                    <a:prstGeom prst="rect">
                      <a:avLst/>
                    </a:prstGeom>
                    <a:ln/>
                  </pic:spPr>
                </pic:pic>
              </a:graphicData>
            </a:graphic>
          </wp:inline>
        </w:drawing>
      </w:r>
    </w:p>
    <w:p w14:paraId="335381EB" w14:textId="77777777" w:rsidR="00574620" w:rsidRDefault="00000000">
      <w:r>
        <w:rPr>
          <w:noProof/>
        </w:rPr>
        <w:lastRenderedPageBreak/>
        <w:drawing>
          <wp:inline distT="114300" distB="114300" distL="114300" distR="114300" wp14:anchorId="24DEB380" wp14:editId="0E990ED1">
            <wp:extent cx="5731200" cy="2755900"/>
            <wp:effectExtent l="0" t="0" r="0" b="0"/>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09"/>
                    <a:srcRect/>
                    <a:stretch>
                      <a:fillRect/>
                    </a:stretch>
                  </pic:blipFill>
                  <pic:spPr>
                    <a:xfrm>
                      <a:off x="0" y="0"/>
                      <a:ext cx="5731200" cy="2755900"/>
                    </a:xfrm>
                    <a:prstGeom prst="rect">
                      <a:avLst/>
                    </a:prstGeom>
                    <a:ln/>
                  </pic:spPr>
                </pic:pic>
              </a:graphicData>
            </a:graphic>
          </wp:inline>
        </w:drawing>
      </w:r>
    </w:p>
    <w:p w14:paraId="25ABD376" w14:textId="77777777" w:rsidR="00574620" w:rsidRDefault="00574620"/>
    <w:p w14:paraId="4BDC2D75" w14:textId="77777777" w:rsidR="00574620" w:rsidRDefault="00000000">
      <w:pPr>
        <w:rPr>
          <w:b/>
          <w:bCs/>
        </w:rPr>
      </w:pPr>
      <w:r>
        <w:rPr>
          <w:b/>
          <w:bCs/>
        </w:rPr>
        <w:t>Appendix 17: Keyence MP-F air efficiency module manual: relevant pages.</w:t>
      </w:r>
    </w:p>
    <w:p w14:paraId="58C8C84E" w14:textId="77777777" w:rsidR="00574620" w:rsidRDefault="00000000">
      <w:r>
        <w:rPr>
          <w:noProof/>
        </w:rPr>
        <w:drawing>
          <wp:inline distT="114300" distB="114300" distL="114300" distR="114300" wp14:anchorId="20DA2F2F" wp14:editId="6D50EDF2">
            <wp:extent cx="5731200" cy="5245100"/>
            <wp:effectExtent l="0" t="0" r="0" b="0"/>
            <wp:docPr id="54"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210"/>
                    <a:srcRect/>
                    <a:stretch>
                      <a:fillRect/>
                    </a:stretch>
                  </pic:blipFill>
                  <pic:spPr>
                    <a:xfrm>
                      <a:off x="0" y="0"/>
                      <a:ext cx="5731200" cy="5245100"/>
                    </a:xfrm>
                    <a:prstGeom prst="rect">
                      <a:avLst/>
                    </a:prstGeom>
                    <a:ln/>
                  </pic:spPr>
                </pic:pic>
              </a:graphicData>
            </a:graphic>
          </wp:inline>
        </w:drawing>
      </w:r>
    </w:p>
    <w:p w14:paraId="29B93A45" w14:textId="77777777" w:rsidR="00574620" w:rsidRDefault="00000000">
      <w:r>
        <w:rPr>
          <w:noProof/>
        </w:rPr>
        <w:lastRenderedPageBreak/>
        <w:drawing>
          <wp:inline distT="114300" distB="114300" distL="114300" distR="114300" wp14:anchorId="54C54EE1" wp14:editId="306FF238">
            <wp:extent cx="5143500" cy="7724775"/>
            <wp:effectExtent l="0" t="0" r="0" b="0"/>
            <wp:docPr id="117" name="image112.png"/>
            <wp:cNvGraphicFramePr/>
            <a:graphic xmlns:a="http://schemas.openxmlformats.org/drawingml/2006/main">
              <a:graphicData uri="http://schemas.openxmlformats.org/drawingml/2006/picture">
                <pic:pic xmlns:pic="http://schemas.openxmlformats.org/drawingml/2006/picture">
                  <pic:nvPicPr>
                    <pic:cNvPr id="0" name="image112.png"/>
                    <pic:cNvPicPr preferRelativeResize="0"/>
                  </pic:nvPicPr>
                  <pic:blipFill>
                    <a:blip r:embed="rId211"/>
                    <a:srcRect/>
                    <a:stretch>
                      <a:fillRect/>
                    </a:stretch>
                  </pic:blipFill>
                  <pic:spPr>
                    <a:xfrm>
                      <a:off x="0" y="0"/>
                      <a:ext cx="5143500" cy="7724775"/>
                    </a:xfrm>
                    <a:prstGeom prst="rect">
                      <a:avLst/>
                    </a:prstGeom>
                    <a:ln/>
                  </pic:spPr>
                </pic:pic>
              </a:graphicData>
            </a:graphic>
          </wp:inline>
        </w:drawing>
      </w:r>
    </w:p>
    <w:p w14:paraId="41FD2C0D" w14:textId="77777777" w:rsidR="00574620" w:rsidRDefault="00000000">
      <w:r>
        <w:rPr>
          <w:noProof/>
        </w:rPr>
        <w:lastRenderedPageBreak/>
        <w:drawing>
          <wp:inline distT="114300" distB="114300" distL="114300" distR="114300" wp14:anchorId="51AC1813" wp14:editId="5224608D">
            <wp:extent cx="5162550" cy="775335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2"/>
                    <a:srcRect/>
                    <a:stretch>
                      <a:fillRect/>
                    </a:stretch>
                  </pic:blipFill>
                  <pic:spPr>
                    <a:xfrm>
                      <a:off x="0" y="0"/>
                      <a:ext cx="5162550" cy="7753350"/>
                    </a:xfrm>
                    <a:prstGeom prst="rect">
                      <a:avLst/>
                    </a:prstGeom>
                    <a:ln/>
                  </pic:spPr>
                </pic:pic>
              </a:graphicData>
            </a:graphic>
          </wp:inline>
        </w:drawing>
      </w:r>
    </w:p>
    <w:p w14:paraId="1162AE90" w14:textId="77777777" w:rsidR="00574620" w:rsidRDefault="00574620"/>
    <w:p w14:paraId="596F5F62" w14:textId="77777777" w:rsidR="00C60FBB" w:rsidRDefault="00C60FBB">
      <w:pPr>
        <w:rPr>
          <w:b/>
          <w:bCs/>
        </w:rPr>
      </w:pPr>
    </w:p>
    <w:p w14:paraId="11CF8F53" w14:textId="77777777" w:rsidR="00574620" w:rsidRDefault="00574620">
      <w:pPr>
        <w:rPr>
          <w:b/>
          <w:bCs/>
        </w:rPr>
      </w:pPr>
    </w:p>
    <w:p w14:paraId="62BA21CA" w14:textId="77777777" w:rsidR="00574620" w:rsidRDefault="00000000">
      <w:pPr>
        <w:rPr>
          <w:b/>
          <w:bCs/>
        </w:rPr>
      </w:pPr>
      <w:r>
        <w:rPr>
          <w:b/>
          <w:bCs/>
        </w:rPr>
        <w:lastRenderedPageBreak/>
        <w:t xml:space="preserve">Appendix 18: Keyence FD-EP flow/ pressure dual </w:t>
      </w:r>
      <w:proofErr w:type="spellStart"/>
      <w:r>
        <w:rPr>
          <w:b/>
          <w:bCs/>
        </w:rPr>
        <w:t>sensormanual</w:t>
      </w:r>
      <w:proofErr w:type="spellEnd"/>
      <w:r>
        <w:rPr>
          <w:b/>
          <w:bCs/>
        </w:rPr>
        <w:t>: relevant pages.</w:t>
      </w:r>
    </w:p>
    <w:p w14:paraId="19AF3CE5" w14:textId="77777777" w:rsidR="00574620" w:rsidRDefault="00000000">
      <w:r>
        <w:rPr>
          <w:noProof/>
        </w:rPr>
        <w:drawing>
          <wp:inline distT="114300" distB="114300" distL="114300" distR="114300" wp14:anchorId="5898DE48" wp14:editId="7B9460EC">
            <wp:extent cx="5731200" cy="8153400"/>
            <wp:effectExtent l="0" t="0" r="0" b="0"/>
            <wp:docPr id="37"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13"/>
                    <a:srcRect/>
                    <a:stretch>
                      <a:fillRect/>
                    </a:stretch>
                  </pic:blipFill>
                  <pic:spPr>
                    <a:xfrm>
                      <a:off x="0" y="0"/>
                      <a:ext cx="5731200" cy="8153400"/>
                    </a:xfrm>
                    <a:prstGeom prst="rect">
                      <a:avLst/>
                    </a:prstGeom>
                    <a:ln/>
                  </pic:spPr>
                </pic:pic>
              </a:graphicData>
            </a:graphic>
          </wp:inline>
        </w:drawing>
      </w:r>
    </w:p>
    <w:p w14:paraId="72BFCFFD" w14:textId="77777777" w:rsidR="00574620" w:rsidRDefault="00574620"/>
    <w:p w14:paraId="439B22F5" w14:textId="77777777" w:rsidR="00574620" w:rsidRDefault="00574620"/>
    <w:p w14:paraId="3198E932" w14:textId="77777777" w:rsidR="00574620" w:rsidRDefault="00000000">
      <w:pPr>
        <w:rPr>
          <w:b/>
          <w:bCs/>
        </w:rPr>
      </w:pPr>
      <w:r>
        <w:rPr>
          <w:b/>
          <w:bCs/>
        </w:rPr>
        <w:t>Appendix 19: NC4 pressure reduction results table.</w:t>
      </w:r>
    </w:p>
    <w:p w14:paraId="5236F4FC" w14:textId="77777777" w:rsidR="00574620" w:rsidRDefault="00574620">
      <w:pPr>
        <w:rPr>
          <w:b/>
          <w:bCs/>
        </w:rPr>
      </w:pPr>
    </w:p>
    <w:p w14:paraId="21614EE0" w14:textId="77777777" w:rsidR="00574620" w:rsidRDefault="00000000">
      <w:r>
        <w:rPr>
          <w:noProof/>
        </w:rPr>
        <w:drawing>
          <wp:inline distT="114300" distB="114300" distL="114300" distR="114300" wp14:anchorId="065725BD" wp14:editId="584F7BA1">
            <wp:extent cx="5731200" cy="6134100"/>
            <wp:effectExtent l="0" t="0" r="0" b="0"/>
            <wp:docPr id="2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14"/>
                    <a:srcRect/>
                    <a:stretch>
                      <a:fillRect/>
                    </a:stretch>
                  </pic:blipFill>
                  <pic:spPr>
                    <a:xfrm>
                      <a:off x="0" y="0"/>
                      <a:ext cx="5731200" cy="6134100"/>
                    </a:xfrm>
                    <a:prstGeom prst="rect">
                      <a:avLst/>
                    </a:prstGeom>
                    <a:ln/>
                  </pic:spPr>
                </pic:pic>
              </a:graphicData>
            </a:graphic>
          </wp:inline>
        </w:drawing>
      </w:r>
    </w:p>
    <w:p w14:paraId="2D1BAD5C" w14:textId="77777777" w:rsidR="00574620" w:rsidRDefault="00574620"/>
    <w:p w14:paraId="19D66EED" w14:textId="77777777" w:rsidR="00574620" w:rsidRDefault="00574620"/>
    <w:p w14:paraId="526A3F08" w14:textId="77777777" w:rsidR="00574620" w:rsidRDefault="00574620"/>
    <w:p w14:paraId="7BF0486C" w14:textId="77777777" w:rsidR="00574620" w:rsidRDefault="00574620"/>
    <w:p w14:paraId="5F8A1FE2" w14:textId="77777777" w:rsidR="00C60FBB" w:rsidRDefault="00C60FBB"/>
    <w:p w14:paraId="4C175EEE" w14:textId="77777777" w:rsidR="00574620" w:rsidRDefault="00000000">
      <w:pPr>
        <w:rPr>
          <w:b/>
          <w:bCs/>
        </w:rPr>
      </w:pPr>
      <w:r>
        <w:rPr>
          <w:b/>
          <w:bCs/>
        </w:rPr>
        <w:lastRenderedPageBreak/>
        <w:t xml:space="preserve">Appendix 20: Representative example of the MP-F air consumption data. </w:t>
      </w:r>
    </w:p>
    <w:p w14:paraId="37A1A881" w14:textId="77777777" w:rsidR="00574620" w:rsidRDefault="00574620"/>
    <w:p w14:paraId="4FCA20BF" w14:textId="77777777" w:rsidR="00574620" w:rsidRDefault="00574620"/>
    <w:p w14:paraId="18572EF5" w14:textId="77777777" w:rsidR="00574620" w:rsidRDefault="00000000">
      <w:r>
        <w:rPr>
          <w:noProof/>
        </w:rPr>
        <w:drawing>
          <wp:inline distT="114300" distB="114300" distL="114300" distR="114300" wp14:anchorId="7C46C3A0" wp14:editId="41CBBFCB">
            <wp:extent cx="5048250" cy="5867400"/>
            <wp:effectExtent l="0" t="0" r="0" b="0"/>
            <wp:docPr id="118" name="image114.png"/>
            <wp:cNvGraphicFramePr/>
            <a:graphic xmlns:a="http://schemas.openxmlformats.org/drawingml/2006/main">
              <a:graphicData uri="http://schemas.openxmlformats.org/drawingml/2006/picture">
                <pic:pic xmlns:pic="http://schemas.openxmlformats.org/drawingml/2006/picture">
                  <pic:nvPicPr>
                    <pic:cNvPr id="0" name="image114.png"/>
                    <pic:cNvPicPr preferRelativeResize="0"/>
                  </pic:nvPicPr>
                  <pic:blipFill>
                    <a:blip r:embed="rId215"/>
                    <a:srcRect/>
                    <a:stretch>
                      <a:fillRect/>
                    </a:stretch>
                  </pic:blipFill>
                  <pic:spPr>
                    <a:xfrm>
                      <a:off x="0" y="0"/>
                      <a:ext cx="5048250" cy="5867400"/>
                    </a:xfrm>
                    <a:prstGeom prst="rect">
                      <a:avLst/>
                    </a:prstGeom>
                    <a:ln/>
                  </pic:spPr>
                </pic:pic>
              </a:graphicData>
            </a:graphic>
          </wp:inline>
        </w:drawing>
      </w:r>
    </w:p>
    <w:p w14:paraId="63B1323C" w14:textId="77777777" w:rsidR="00574620" w:rsidRDefault="00000000">
      <w:r>
        <w:rPr>
          <w:noProof/>
        </w:rPr>
        <w:lastRenderedPageBreak/>
        <w:drawing>
          <wp:inline distT="114300" distB="114300" distL="114300" distR="114300" wp14:anchorId="4089B386" wp14:editId="7DB90147">
            <wp:extent cx="5257800" cy="5876925"/>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6"/>
                    <a:srcRect/>
                    <a:stretch>
                      <a:fillRect/>
                    </a:stretch>
                  </pic:blipFill>
                  <pic:spPr>
                    <a:xfrm>
                      <a:off x="0" y="0"/>
                      <a:ext cx="5257800" cy="5876925"/>
                    </a:xfrm>
                    <a:prstGeom prst="rect">
                      <a:avLst/>
                    </a:prstGeom>
                    <a:ln/>
                  </pic:spPr>
                </pic:pic>
              </a:graphicData>
            </a:graphic>
          </wp:inline>
        </w:drawing>
      </w:r>
    </w:p>
    <w:p w14:paraId="1FE121B5" w14:textId="77777777" w:rsidR="00574620" w:rsidRDefault="00574620"/>
    <w:p w14:paraId="1AD6E48A" w14:textId="77777777" w:rsidR="00574620" w:rsidRDefault="00574620"/>
    <w:p w14:paraId="410A360F" w14:textId="77777777" w:rsidR="00574620" w:rsidRDefault="00574620"/>
    <w:p w14:paraId="3FC8B291" w14:textId="77777777" w:rsidR="00574620" w:rsidRDefault="00574620"/>
    <w:p w14:paraId="11774BB5" w14:textId="77777777" w:rsidR="00574620" w:rsidRDefault="00574620"/>
    <w:p w14:paraId="28A008DE" w14:textId="77777777" w:rsidR="00574620" w:rsidRDefault="00574620"/>
    <w:p w14:paraId="1E80E346" w14:textId="77777777" w:rsidR="00574620" w:rsidRDefault="00574620"/>
    <w:p w14:paraId="519BB7DD" w14:textId="77777777" w:rsidR="00574620" w:rsidRDefault="00574620"/>
    <w:p w14:paraId="24906C36" w14:textId="77777777" w:rsidR="00574620" w:rsidRDefault="00574620"/>
    <w:p w14:paraId="53941002" w14:textId="77777777" w:rsidR="00574620" w:rsidRDefault="00000000">
      <w:pPr>
        <w:rPr>
          <w:b/>
          <w:bCs/>
        </w:rPr>
      </w:pPr>
      <w:r>
        <w:rPr>
          <w:b/>
          <w:bCs/>
        </w:rPr>
        <w:lastRenderedPageBreak/>
        <w:t>Appendix 21: MP-F air efficiency module data recording charts showing flow rate (Blue) and machine operating ratio (Orange). A sample of charts used.</w:t>
      </w:r>
    </w:p>
    <w:p w14:paraId="72370600" w14:textId="77777777" w:rsidR="00574620" w:rsidRDefault="00574620">
      <w:pPr>
        <w:rPr>
          <w:b/>
          <w:bCs/>
        </w:rPr>
      </w:pPr>
    </w:p>
    <w:p w14:paraId="43EE0FB5" w14:textId="77777777" w:rsidR="00574620" w:rsidRDefault="00000000">
      <w:r>
        <w:rPr>
          <w:noProof/>
        </w:rPr>
        <w:drawing>
          <wp:inline distT="114300" distB="114300" distL="114300" distR="114300" wp14:anchorId="3D730CAF" wp14:editId="01BA7436">
            <wp:extent cx="2971800" cy="6653213"/>
            <wp:effectExtent l="0" t="0" r="0" b="0"/>
            <wp:docPr id="103" name="image99.png"/>
            <wp:cNvGraphicFramePr/>
            <a:graphic xmlns:a="http://schemas.openxmlformats.org/drawingml/2006/main">
              <a:graphicData uri="http://schemas.openxmlformats.org/drawingml/2006/picture">
                <pic:pic xmlns:pic="http://schemas.openxmlformats.org/drawingml/2006/picture">
                  <pic:nvPicPr>
                    <pic:cNvPr id="0" name="image99.png"/>
                    <pic:cNvPicPr preferRelativeResize="0"/>
                  </pic:nvPicPr>
                  <pic:blipFill>
                    <a:blip r:embed="rId217"/>
                    <a:srcRect/>
                    <a:stretch>
                      <a:fillRect/>
                    </a:stretch>
                  </pic:blipFill>
                  <pic:spPr>
                    <a:xfrm>
                      <a:off x="0" y="0"/>
                      <a:ext cx="2971800" cy="6653213"/>
                    </a:xfrm>
                    <a:prstGeom prst="rect">
                      <a:avLst/>
                    </a:prstGeom>
                    <a:ln/>
                  </pic:spPr>
                </pic:pic>
              </a:graphicData>
            </a:graphic>
          </wp:inline>
        </w:drawing>
      </w:r>
      <w:r>
        <w:rPr>
          <w:noProof/>
        </w:rPr>
        <w:drawing>
          <wp:inline distT="114300" distB="114300" distL="114300" distR="114300" wp14:anchorId="6908FEE7" wp14:editId="1927C21C">
            <wp:extent cx="2662238" cy="6619875"/>
            <wp:effectExtent l="0" t="0" r="0" b="0"/>
            <wp:docPr id="110" name="image108.png"/>
            <wp:cNvGraphicFramePr/>
            <a:graphic xmlns:a="http://schemas.openxmlformats.org/drawingml/2006/main">
              <a:graphicData uri="http://schemas.openxmlformats.org/drawingml/2006/picture">
                <pic:pic xmlns:pic="http://schemas.openxmlformats.org/drawingml/2006/picture">
                  <pic:nvPicPr>
                    <pic:cNvPr id="0" name="image108.png"/>
                    <pic:cNvPicPr preferRelativeResize="0"/>
                  </pic:nvPicPr>
                  <pic:blipFill>
                    <a:blip r:embed="rId218"/>
                    <a:srcRect/>
                    <a:stretch>
                      <a:fillRect/>
                    </a:stretch>
                  </pic:blipFill>
                  <pic:spPr>
                    <a:xfrm>
                      <a:off x="0" y="0"/>
                      <a:ext cx="2662238" cy="6619875"/>
                    </a:xfrm>
                    <a:prstGeom prst="rect">
                      <a:avLst/>
                    </a:prstGeom>
                    <a:ln/>
                  </pic:spPr>
                </pic:pic>
              </a:graphicData>
            </a:graphic>
          </wp:inline>
        </w:drawing>
      </w:r>
    </w:p>
    <w:p w14:paraId="1EDD6733" w14:textId="77777777" w:rsidR="00574620" w:rsidRDefault="00574620"/>
    <w:p w14:paraId="2ECCDE34" w14:textId="77777777" w:rsidR="00574620" w:rsidRDefault="00574620"/>
    <w:p w14:paraId="04754018" w14:textId="77777777" w:rsidR="00574620" w:rsidRDefault="00000000">
      <w:r>
        <w:rPr>
          <w:noProof/>
        </w:rPr>
        <w:lastRenderedPageBreak/>
        <w:drawing>
          <wp:inline distT="114300" distB="114300" distL="114300" distR="114300" wp14:anchorId="254E5CA7" wp14:editId="4A453A26">
            <wp:extent cx="2781300" cy="6053138"/>
            <wp:effectExtent l="0" t="0" r="0" b="0"/>
            <wp:docPr id="92" name="image88.png"/>
            <wp:cNvGraphicFramePr/>
            <a:graphic xmlns:a="http://schemas.openxmlformats.org/drawingml/2006/main">
              <a:graphicData uri="http://schemas.openxmlformats.org/drawingml/2006/picture">
                <pic:pic xmlns:pic="http://schemas.openxmlformats.org/drawingml/2006/picture">
                  <pic:nvPicPr>
                    <pic:cNvPr id="0" name="image88.png"/>
                    <pic:cNvPicPr preferRelativeResize="0"/>
                  </pic:nvPicPr>
                  <pic:blipFill>
                    <a:blip r:embed="rId219"/>
                    <a:srcRect/>
                    <a:stretch>
                      <a:fillRect/>
                    </a:stretch>
                  </pic:blipFill>
                  <pic:spPr>
                    <a:xfrm>
                      <a:off x="0" y="0"/>
                      <a:ext cx="2781300" cy="6053138"/>
                    </a:xfrm>
                    <a:prstGeom prst="rect">
                      <a:avLst/>
                    </a:prstGeom>
                    <a:ln/>
                  </pic:spPr>
                </pic:pic>
              </a:graphicData>
            </a:graphic>
          </wp:inline>
        </w:drawing>
      </w:r>
      <w:r>
        <w:rPr>
          <w:noProof/>
        </w:rPr>
        <w:drawing>
          <wp:inline distT="114300" distB="114300" distL="114300" distR="114300" wp14:anchorId="5CD4A895" wp14:editId="655441BB">
            <wp:extent cx="2833688" cy="6096000"/>
            <wp:effectExtent l="0" t="0" r="0" b="0"/>
            <wp:docPr id="135" name="image133.png"/>
            <wp:cNvGraphicFramePr/>
            <a:graphic xmlns:a="http://schemas.openxmlformats.org/drawingml/2006/main">
              <a:graphicData uri="http://schemas.openxmlformats.org/drawingml/2006/picture">
                <pic:pic xmlns:pic="http://schemas.openxmlformats.org/drawingml/2006/picture">
                  <pic:nvPicPr>
                    <pic:cNvPr id="0" name="image133.png"/>
                    <pic:cNvPicPr preferRelativeResize="0"/>
                  </pic:nvPicPr>
                  <pic:blipFill>
                    <a:blip r:embed="rId220"/>
                    <a:srcRect/>
                    <a:stretch>
                      <a:fillRect/>
                    </a:stretch>
                  </pic:blipFill>
                  <pic:spPr>
                    <a:xfrm>
                      <a:off x="0" y="0"/>
                      <a:ext cx="2833688" cy="6096000"/>
                    </a:xfrm>
                    <a:prstGeom prst="rect">
                      <a:avLst/>
                    </a:prstGeom>
                    <a:ln/>
                  </pic:spPr>
                </pic:pic>
              </a:graphicData>
            </a:graphic>
          </wp:inline>
        </w:drawing>
      </w:r>
    </w:p>
    <w:p w14:paraId="21288BF9" w14:textId="77777777" w:rsidR="00574620" w:rsidRDefault="00574620"/>
    <w:p w14:paraId="2B8E8C3A" w14:textId="77777777" w:rsidR="00574620" w:rsidRDefault="00574620">
      <w:pPr>
        <w:rPr>
          <w:b/>
          <w:bCs/>
        </w:rPr>
      </w:pPr>
    </w:p>
    <w:p w14:paraId="16A64C76" w14:textId="77777777" w:rsidR="00574620" w:rsidRDefault="00574620">
      <w:pPr>
        <w:rPr>
          <w:b/>
          <w:bCs/>
        </w:rPr>
      </w:pPr>
    </w:p>
    <w:p w14:paraId="04D017F9" w14:textId="77777777" w:rsidR="00574620" w:rsidRDefault="00574620">
      <w:pPr>
        <w:rPr>
          <w:b/>
          <w:bCs/>
        </w:rPr>
      </w:pPr>
    </w:p>
    <w:p w14:paraId="3E345B69" w14:textId="77777777" w:rsidR="00574620" w:rsidRDefault="00574620">
      <w:pPr>
        <w:rPr>
          <w:b/>
          <w:bCs/>
        </w:rPr>
      </w:pPr>
    </w:p>
    <w:p w14:paraId="79A3AE92" w14:textId="77777777" w:rsidR="00574620" w:rsidRDefault="00574620">
      <w:pPr>
        <w:rPr>
          <w:b/>
          <w:bCs/>
        </w:rPr>
      </w:pPr>
    </w:p>
    <w:p w14:paraId="176D18AB" w14:textId="77777777" w:rsidR="00574620" w:rsidRDefault="00574620">
      <w:pPr>
        <w:rPr>
          <w:b/>
          <w:bCs/>
        </w:rPr>
      </w:pPr>
    </w:p>
    <w:p w14:paraId="48A2B233" w14:textId="77777777" w:rsidR="00574620" w:rsidRDefault="00574620">
      <w:pPr>
        <w:rPr>
          <w:b/>
          <w:bCs/>
        </w:rPr>
      </w:pPr>
    </w:p>
    <w:p w14:paraId="249B1932" w14:textId="77777777" w:rsidR="00574620" w:rsidRDefault="00000000">
      <w:pPr>
        <w:rPr>
          <w:b/>
          <w:bCs/>
        </w:rPr>
      </w:pPr>
      <w:r>
        <w:rPr>
          <w:b/>
          <w:bCs/>
        </w:rPr>
        <w:lastRenderedPageBreak/>
        <w:t xml:space="preserve">Appendix 22: </w:t>
      </w:r>
      <w:proofErr w:type="spellStart"/>
      <w:r>
        <w:rPr>
          <w:b/>
          <w:bCs/>
        </w:rPr>
        <w:t>Maxak</w:t>
      </w:r>
      <w:proofErr w:type="spellEnd"/>
      <w:r>
        <w:rPr>
          <w:b/>
          <w:bCs/>
        </w:rPr>
        <w:t xml:space="preserve"> FJV 250 (AM10/36) Running control screen on the HMI showing Automatic, Setting, Idle and alarm time data. A sample.</w:t>
      </w:r>
    </w:p>
    <w:p w14:paraId="6D225A0B" w14:textId="77777777" w:rsidR="00574620" w:rsidRDefault="00574620"/>
    <w:p w14:paraId="59E551C1" w14:textId="77777777" w:rsidR="00574620" w:rsidRDefault="00000000">
      <w:r>
        <w:rPr>
          <w:noProof/>
        </w:rPr>
        <w:drawing>
          <wp:inline distT="114300" distB="114300" distL="114300" distR="114300" wp14:anchorId="6C6A8876" wp14:editId="4E01F56D">
            <wp:extent cx="2795588" cy="2105025"/>
            <wp:effectExtent l="0" t="0" r="0" b="0"/>
            <wp:docPr id="57"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21"/>
                    <a:srcRect l="1993" t="7064" r="4983" b="14349"/>
                    <a:stretch>
                      <a:fillRect/>
                    </a:stretch>
                  </pic:blipFill>
                  <pic:spPr>
                    <a:xfrm>
                      <a:off x="0" y="0"/>
                      <a:ext cx="2795588" cy="2105025"/>
                    </a:xfrm>
                    <a:prstGeom prst="rect">
                      <a:avLst/>
                    </a:prstGeom>
                    <a:ln/>
                  </pic:spPr>
                </pic:pic>
              </a:graphicData>
            </a:graphic>
          </wp:inline>
        </w:drawing>
      </w:r>
      <w:r>
        <w:rPr>
          <w:noProof/>
        </w:rPr>
        <w:drawing>
          <wp:inline distT="114300" distB="114300" distL="114300" distR="114300" wp14:anchorId="3C31396E" wp14:editId="4774FAD7">
            <wp:extent cx="2824163" cy="2105025"/>
            <wp:effectExtent l="0" t="0" r="0" b="0"/>
            <wp:docPr id="86" name="image89.png"/>
            <wp:cNvGraphicFramePr/>
            <a:graphic xmlns:a="http://schemas.openxmlformats.org/drawingml/2006/main">
              <a:graphicData uri="http://schemas.openxmlformats.org/drawingml/2006/picture">
                <pic:pic xmlns:pic="http://schemas.openxmlformats.org/drawingml/2006/picture">
                  <pic:nvPicPr>
                    <pic:cNvPr id="0" name="image89.png"/>
                    <pic:cNvPicPr preferRelativeResize="0"/>
                  </pic:nvPicPr>
                  <pic:blipFill>
                    <a:blip r:embed="rId222"/>
                    <a:srcRect t="5203" b="11491"/>
                    <a:stretch>
                      <a:fillRect/>
                    </a:stretch>
                  </pic:blipFill>
                  <pic:spPr>
                    <a:xfrm>
                      <a:off x="0" y="0"/>
                      <a:ext cx="2824163" cy="2105025"/>
                    </a:xfrm>
                    <a:prstGeom prst="rect">
                      <a:avLst/>
                    </a:prstGeom>
                    <a:ln/>
                  </pic:spPr>
                </pic:pic>
              </a:graphicData>
            </a:graphic>
          </wp:inline>
        </w:drawing>
      </w:r>
    </w:p>
    <w:p w14:paraId="4D7E3965" w14:textId="77777777" w:rsidR="00574620" w:rsidRDefault="00574620">
      <w:pPr>
        <w:rPr>
          <w:b/>
          <w:bCs/>
        </w:rPr>
      </w:pPr>
    </w:p>
    <w:p w14:paraId="7E6CC130" w14:textId="77777777" w:rsidR="00574620" w:rsidRDefault="00574620">
      <w:pPr>
        <w:rPr>
          <w:b/>
          <w:bCs/>
        </w:rPr>
      </w:pPr>
    </w:p>
    <w:p w14:paraId="2D3C450D" w14:textId="77777777" w:rsidR="00574620" w:rsidRDefault="00574620">
      <w:pPr>
        <w:rPr>
          <w:b/>
          <w:bCs/>
        </w:rPr>
      </w:pPr>
    </w:p>
    <w:p w14:paraId="7C31CBE0" w14:textId="77777777" w:rsidR="00574620" w:rsidRDefault="00574620">
      <w:pPr>
        <w:rPr>
          <w:b/>
          <w:bCs/>
        </w:rPr>
      </w:pPr>
    </w:p>
    <w:p w14:paraId="1D674D82" w14:textId="77777777" w:rsidR="00574620" w:rsidRDefault="00574620">
      <w:pPr>
        <w:rPr>
          <w:b/>
          <w:bCs/>
        </w:rPr>
      </w:pPr>
    </w:p>
    <w:p w14:paraId="1F1534E4" w14:textId="77777777" w:rsidR="00574620" w:rsidRDefault="00574620">
      <w:pPr>
        <w:rPr>
          <w:b/>
          <w:bCs/>
        </w:rPr>
      </w:pPr>
    </w:p>
    <w:p w14:paraId="0B9ADF4E" w14:textId="77777777" w:rsidR="00574620" w:rsidRDefault="00574620">
      <w:pPr>
        <w:rPr>
          <w:b/>
          <w:bCs/>
        </w:rPr>
      </w:pPr>
    </w:p>
    <w:p w14:paraId="4F7569F5" w14:textId="77777777" w:rsidR="00574620" w:rsidRDefault="00574620">
      <w:pPr>
        <w:rPr>
          <w:b/>
          <w:bCs/>
        </w:rPr>
      </w:pPr>
    </w:p>
    <w:p w14:paraId="666EC5CD" w14:textId="77777777" w:rsidR="00574620" w:rsidRDefault="00574620">
      <w:pPr>
        <w:rPr>
          <w:b/>
          <w:bCs/>
        </w:rPr>
      </w:pPr>
    </w:p>
    <w:p w14:paraId="42A73598" w14:textId="77777777" w:rsidR="00574620" w:rsidRDefault="00574620">
      <w:pPr>
        <w:rPr>
          <w:b/>
          <w:bCs/>
        </w:rPr>
      </w:pPr>
    </w:p>
    <w:p w14:paraId="23BFE62E" w14:textId="77777777" w:rsidR="00574620" w:rsidRDefault="00574620">
      <w:pPr>
        <w:rPr>
          <w:b/>
          <w:bCs/>
        </w:rPr>
      </w:pPr>
    </w:p>
    <w:p w14:paraId="13EE4403" w14:textId="77777777" w:rsidR="00574620" w:rsidRDefault="00574620">
      <w:pPr>
        <w:rPr>
          <w:b/>
          <w:bCs/>
        </w:rPr>
      </w:pPr>
    </w:p>
    <w:p w14:paraId="36B3DDA3" w14:textId="77777777" w:rsidR="00574620" w:rsidRDefault="00574620">
      <w:pPr>
        <w:rPr>
          <w:b/>
          <w:bCs/>
        </w:rPr>
      </w:pPr>
    </w:p>
    <w:p w14:paraId="2D4A990C" w14:textId="77777777" w:rsidR="00574620" w:rsidRDefault="00574620">
      <w:pPr>
        <w:rPr>
          <w:b/>
          <w:bCs/>
        </w:rPr>
      </w:pPr>
    </w:p>
    <w:p w14:paraId="21DE2B3E" w14:textId="77777777" w:rsidR="00574620" w:rsidRDefault="00574620">
      <w:pPr>
        <w:rPr>
          <w:b/>
          <w:bCs/>
        </w:rPr>
      </w:pPr>
    </w:p>
    <w:p w14:paraId="632DA0BE" w14:textId="77777777" w:rsidR="00574620" w:rsidRDefault="00574620">
      <w:pPr>
        <w:rPr>
          <w:b/>
          <w:bCs/>
        </w:rPr>
      </w:pPr>
    </w:p>
    <w:p w14:paraId="687C9434" w14:textId="77777777" w:rsidR="00574620" w:rsidRDefault="00574620">
      <w:pPr>
        <w:rPr>
          <w:b/>
          <w:bCs/>
        </w:rPr>
      </w:pPr>
    </w:p>
    <w:p w14:paraId="41FB2F63" w14:textId="77777777" w:rsidR="00574620" w:rsidRDefault="00574620">
      <w:pPr>
        <w:rPr>
          <w:b/>
          <w:bCs/>
        </w:rPr>
      </w:pPr>
    </w:p>
    <w:p w14:paraId="5C55CD41" w14:textId="77777777" w:rsidR="00574620" w:rsidRDefault="00000000">
      <w:pPr>
        <w:rPr>
          <w:b/>
          <w:bCs/>
        </w:rPr>
      </w:pPr>
      <w:r>
        <w:rPr>
          <w:b/>
          <w:bCs/>
        </w:rPr>
        <w:lastRenderedPageBreak/>
        <w:t xml:space="preserve">Appendix 23: Breakdown logs from Syteline associated with AM10/36. </w:t>
      </w:r>
    </w:p>
    <w:p w14:paraId="62B02881" w14:textId="77777777" w:rsidR="00574620" w:rsidRDefault="00000000">
      <w:r>
        <w:rPr>
          <w:noProof/>
        </w:rPr>
        <w:drawing>
          <wp:inline distT="114300" distB="114300" distL="114300" distR="114300" wp14:anchorId="6DC7E7B0" wp14:editId="2910461F">
            <wp:extent cx="5731200" cy="1841500"/>
            <wp:effectExtent l="0" t="0" r="0" b="0"/>
            <wp:docPr id="44"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223"/>
                    <a:srcRect/>
                    <a:stretch>
                      <a:fillRect/>
                    </a:stretch>
                  </pic:blipFill>
                  <pic:spPr>
                    <a:xfrm rot="16200000">
                      <a:off x="0" y="0"/>
                      <a:ext cx="5731200" cy="1841500"/>
                    </a:xfrm>
                    <a:prstGeom prst="rect">
                      <a:avLst/>
                    </a:prstGeom>
                    <a:ln/>
                  </pic:spPr>
                </pic:pic>
              </a:graphicData>
            </a:graphic>
          </wp:inline>
        </w:drawing>
      </w:r>
    </w:p>
    <w:p w14:paraId="1B0EBA4D" w14:textId="77777777" w:rsidR="00574620" w:rsidRDefault="00574620">
      <w:pPr>
        <w:rPr>
          <w:b/>
          <w:bCs/>
        </w:rPr>
      </w:pPr>
    </w:p>
    <w:p w14:paraId="1F0DE2DB" w14:textId="77777777" w:rsidR="00574620" w:rsidRDefault="00574620">
      <w:pPr>
        <w:rPr>
          <w:b/>
          <w:bCs/>
        </w:rPr>
      </w:pPr>
    </w:p>
    <w:p w14:paraId="72C4BEF3" w14:textId="77777777" w:rsidR="00574620" w:rsidRDefault="00574620">
      <w:pPr>
        <w:rPr>
          <w:b/>
          <w:bCs/>
        </w:rPr>
      </w:pPr>
    </w:p>
    <w:p w14:paraId="00DE76DA" w14:textId="77777777" w:rsidR="00574620" w:rsidRDefault="00574620">
      <w:pPr>
        <w:rPr>
          <w:b/>
          <w:bCs/>
        </w:rPr>
      </w:pPr>
    </w:p>
    <w:p w14:paraId="7182455C" w14:textId="77777777" w:rsidR="00574620" w:rsidRDefault="00574620">
      <w:pPr>
        <w:rPr>
          <w:b/>
          <w:bCs/>
        </w:rPr>
      </w:pPr>
    </w:p>
    <w:p w14:paraId="2DABD528" w14:textId="77777777" w:rsidR="00574620" w:rsidRDefault="00574620">
      <w:pPr>
        <w:rPr>
          <w:b/>
          <w:bCs/>
        </w:rPr>
      </w:pPr>
    </w:p>
    <w:p w14:paraId="6FEC02F5" w14:textId="77777777" w:rsidR="00574620" w:rsidRDefault="00574620">
      <w:pPr>
        <w:rPr>
          <w:b/>
          <w:bCs/>
        </w:rPr>
      </w:pPr>
    </w:p>
    <w:p w14:paraId="07D99F07" w14:textId="77777777" w:rsidR="00C60FBB" w:rsidRDefault="00C60FBB">
      <w:pPr>
        <w:rPr>
          <w:b/>
          <w:bCs/>
        </w:rPr>
      </w:pPr>
    </w:p>
    <w:p w14:paraId="4C3A763A" w14:textId="77777777" w:rsidR="00574620" w:rsidRDefault="00000000">
      <w:pPr>
        <w:rPr>
          <w:b/>
          <w:bCs/>
        </w:rPr>
      </w:pPr>
      <w:r>
        <w:rPr>
          <w:b/>
          <w:bCs/>
        </w:rPr>
        <w:lastRenderedPageBreak/>
        <w:t xml:space="preserve">Appendix 24: Selection of EQ2 </w:t>
      </w:r>
      <w:proofErr w:type="spellStart"/>
      <w:r>
        <w:rPr>
          <w:b/>
          <w:bCs/>
        </w:rPr>
        <w:t>Airnet</w:t>
      </w:r>
      <w:proofErr w:type="spellEnd"/>
      <w:r>
        <w:rPr>
          <w:b/>
          <w:bCs/>
        </w:rPr>
        <w:t xml:space="preserve"> trend graphs used for CUSUM chart analysis from weekly readings in October, March and April. </w:t>
      </w:r>
    </w:p>
    <w:p w14:paraId="79D66768" w14:textId="77777777" w:rsidR="00574620" w:rsidRDefault="00574620"/>
    <w:p w14:paraId="314A06E7" w14:textId="77777777" w:rsidR="00574620" w:rsidRDefault="00000000">
      <w:r>
        <w:rPr>
          <w:noProof/>
        </w:rPr>
        <w:drawing>
          <wp:inline distT="114300" distB="114300" distL="114300" distR="114300" wp14:anchorId="705EDE6A" wp14:editId="02876978">
            <wp:extent cx="2700338" cy="2219325"/>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4"/>
                    <a:srcRect/>
                    <a:stretch>
                      <a:fillRect/>
                    </a:stretch>
                  </pic:blipFill>
                  <pic:spPr>
                    <a:xfrm>
                      <a:off x="0" y="0"/>
                      <a:ext cx="2700338" cy="2219325"/>
                    </a:xfrm>
                    <a:prstGeom prst="rect">
                      <a:avLst/>
                    </a:prstGeom>
                    <a:ln/>
                  </pic:spPr>
                </pic:pic>
              </a:graphicData>
            </a:graphic>
          </wp:inline>
        </w:drawing>
      </w:r>
      <w:r>
        <w:t xml:space="preserve"> </w:t>
      </w:r>
      <w:r>
        <w:rPr>
          <w:noProof/>
        </w:rPr>
        <w:drawing>
          <wp:inline distT="114300" distB="114300" distL="114300" distR="114300" wp14:anchorId="1FE5D5DF" wp14:editId="4F4A851C">
            <wp:extent cx="2838450" cy="2237375"/>
            <wp:effectExtent l="0" t="0" r="0" b="0"/>
            <wp:docPr id="80" name="image83.png"/>
            <wp:cNvGraphicFramePr/>
            <a:graphic xmlns:a="http://schemas.openxmlformats.org/drawingml/2006/main">
              <a:graphicData uri="http://schemas.openxmlformats.org/drawingml/2006/picture">
                <pic:pic xmlns:pic="http://schemas.openxmlformats.org/drawingml/2006/picture">
                  <pic:nvPicPr>
                    <pic:cNvPr id="0" name="image83.png"/>
                    <pic:cNvPicPr preferRelativeResize="0"/>
                  </pic:nvPicPr>
                  <pic:blipFill>
                    <a:blip r:embed="rId225"/>
                    <a:srcRect/>
                    <a:stretch>
                      <a:fillRect/>
                    </a:stretch>
                  </pic:blipFill>
                  <pic:spPr>
                    <a:xfrm>
                      <a:off x="0" y="0"/>
                      <a:ext cx="2838450" cy="2237375"/>
                    </a:xfrm>
                    <a:prstGeom prst="rect">
                      <a:avLst/>
                    </a:prstGeom>
                    <a:ln/>
                  </pic:spPr>
                </pic:pic>
              </a:graphicData>
            </a:graphic>
          </wp:inline>
        </w:drawing>
      </w:r>
    </w:p>
    <w:p w14:paraId="7FF7AB26" w14:textId="77777777" w:rsidR="00574620" w:rsidRDefault="00000000">
      <w:r>
        <w:t>April 2026: Week                                              March 2026: Week</w:t>
      </w:r>
    </w:p>
    <w:p w14:paraId="5B6DCBD6" w14:textId="77777777" w:rsidR="00574620" w:rsidRDefault="00000000">
      <w:r>
        <w:rPr>
          <w:noProof/>
        </w:rPr>
        <w:drawing>
          <wp:inline distT="114300" distB="114300" distL="114300" distR="114300" wp14:anchorId="78E15D62" wp14:editId="78C86D1D">
            <wp:extent cx="2728913" cy="1917492"/>
            <wp:effectExtent l="0" t="0" r="0" b="0"/>
            <wp:docPr id="1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26"/>
                    <a:srcRect/>
                    <a:stretch>
                      <a:fillRect/>
                    </a:stretch>
                  </pic:blipFill>
                  <pic:spPr>
                    <a:xfrm>
                      <a:off x="0" y="0"/>
                      <a:ext cx="2728913" cy="1917492"/>
                    </a:xfrm>
                    <a:prstGeom prst="rect">
                      <a:avLst/>
                    </a:prstGeom>
                    <a:ln/>
                  </pic:spPr>
                </pic:pic>
              </a:graphicData>
            </a:graphic>
          </wp:inline>
        </w:drawing>
      </w:r>
    </w:p>
    <w:p w14:paraId="1E31B479" w14:textId="77777777" w:rsidR="00574620" w:rsidRDefault="00000000">
      <w:r>
        <w:t>October 2025: Week</w:t>
      </w:r>
    </w:p>
    <w:p w14:paraId="73E556BA" w14:textId="77777777" w:rsidR="00574620" w:rsidRDefault="00574620"/>
    <w:p w14:paraId="403D166E" w14:textId="77777777" w:rsidR="00574620" w:rsidRDefault="00574620">
      <w:pPr>
        <w:rPr>
          <w:b/>
          <w:bCs/>
        </w:rPr>
      </w:pPr>
    </w:p>
    <w:p w14:paraId="0292535B" w14:textId="77777777" w:rsidR="00574620" w:rsidRDefault="00574620">
      <w:pPr>
        <w:rPr>
          <w:b/>
          <w:bCs/>
        </w:rPr>
      </w:pPr>
    </w:p>
    <w:p w14:paraId="429471EC" w14:textId="77777777" w:rsidR="00574620" w:rsidRDefault="00574620">
      <w:pPr>
        <w:rPr>
          <w:b/>
          <w:bCs/>
        </w:rPr>
      </w:pPr>
    </w:p>
    <w:p w14:paraId="53E3367D" w14:textId="77777777" w:rsidR="00574620" w:rsidRDefault="00574620">
      <w:pPr>
        <w:rPr>
          <w:b/>
          <w:bCs/>
        </w:rPr>
      </w:pPr>
    </w:p>
    <w:p w14:paraId="4EAE3C64" w14:textId="77777777" w:rsidR="00574620" w:rsidRDefault="00574620">
      <w:pPr>
        <w:rPr>
          <w:b/>
          <w:bCs/>
        </w:rPr>
      </w:pPr>
    </w:p>
    <w:p w14:paraId="0D4FA026" w14:textId="77777777" w:rsidR="00574620" w:rsidRDefault="00574620">
      <w:pPr>
        <w:rPr>
          <w:b/>
          <w:bCs/>
        </w:rPr>
      </w:pPr>
    </w:p>
    <w:p w14:paraId="42BF80C9" w14:textId="77777777" w:rsidR="00574620" w:rsidRDefault="00574620">
      <w:pPr>
        <w:rPr>
          <w:b/>
          <w:bCs/>
        </w:rPr>
      </w:pPr>
    </w:p>
    <w:p w14:paraId="7F4D5804" w14:textId="77777777" w:rsidR="00574620" w:rsidRDefault="00574620">
      <w:pPr>
        <w:rPr>
          <w:b/>
          <w:bCs/>
        </w:rPr>
      </w:pPr>
    </w:p>
    <w:p w14:paraId="55368092" w14:textId="77777777" w:rsidR="00574620" w:rsidRDefault="00000000">
      <w:pPr>
        <w:rPr>
          <w:b/>
          <w:bCs/>
        </w:rPr>
      </w:pPr>
      <w:r>
        <w:rPr>
          <w:b/>
          <w:bCs/>
        </w:rPr>
        <w:lastRenderedPageBreak/>
        <w:t>Appendix 25: Nylon recoil hose to potentially replace the Polyurethane hose.</w:t>
      </w:r>
    </w:p>
    <w:p w14:paraId="26EF4944" w14:textId="77777777" w:rsidR="00574620" w:rsidRDefault="00000000">
      <w:pPr>
        <w:rPr>
          <w:b/>
          <w:bCs/>
        </w:rPr>
      </w:pPr>
      <w:r>
        <w:rPr>
          <w:b/>
          <w:bCs/>
        </w:rPr>
        <w:t xml:space="preserve"> </w:t>
      </w:r>
    </w:p>
    <w:p w14:paraId="44DA8294" w14:textId="77777777" w:rsidR="00574620" w:rsidRDefault="00000000">
      <w:r>
        <w:rPr>
          <w:noProof/>
        </w:rPr>
        <w:drawing>
          <wp:inline distT="114300" distB="114300" distL="114300" distR="114300" wp14:anchorId="3C0EDCC2" wp14:editId="2137D59F">
            <wp:extent cx="5731200" cy="3302000"/>
            <wp:effectExtent l="0" t="0" r="0" b="0"/>
            <wp:docPr id="76" name="image95.png"/>
            <wp:cNvGraphicFramePr/>
            <a:graphic xmlns:a="http://schemas.openxmlformats.org/drawingml/2006/main">
              <a:graphicData uri="http://schemas.openxmlformats.org/drawingml/2006/picture">
                <pic:pic xmlns:pic="http://schemas.openxmlformats.org/drawingml/2006/picture">
                  <pic:nvPicPr>
                    <pic:cNvPr id="0" name="image95.png"/>
                    <pic:cNvPicPr preferRelativeResize="0"/>
                  </pic:nvPicPr>
                  <pic:blipFill>
                    <a:blip r:embed="rId227"/>
                    <a:srcRect/>
                    <a:stretch>
                      <a:fillRect/>
                    </a:stretch>
                  </pic:blipFill>
                  <pic:spPr>
                    <a:xfrm>
                      <a:off x="0" y="0"/>
                      <a:ext cx="5731200" cy="3302000"/>
                    </a:xfrm>
                    <a:prstGeom prst="rect">
                      <a:avLst/>
                    </a:prstGeom>
                    <a:ln/>
                  </pic:spPr>
                </pic:pic>
              </a:graphicData>
            </a:graphic>
          </wp:inline>
        </w:drawing>
      </w:r>
    </w:p>
    <w:p w14:paraId="0DD04F8B" w14:textId="77777777" w:rsidR="00574620" w:rsidRDefault="00574620"/>
    <w:p w14:paraId="0B8850EE" w14:textId="77777777" w:rsidR="00574620" w:rsidRDefault="00574620">
      <w:pPr>
        <w:rPr>
          <w:b/>
          <w:bCs/>
        </w:rPr>
      </w:pPr>
    </w:p>
    <w:p w14:paraId="07956E3D" w14:textId="77777777" w:rsidR="00574620" w:rsidRDefault="00574620">
      <w:pPr>
        <w:rPr>
          <w:b/>
          <w:bCs/>
        </w:rPr>
      </w:pPr>
    </w:p>
    <w:p w14:paraId="0AB2E158" w14:textId="77777777" w:rsidR="00574620" w:rsidRDefault="00000000">
      <w:pPr>
        <w:rPr>
          <w:b/>
          <w:bCs/>
        </w:rPr>
      </w:pPr>
      <w:r>
        <w:rPr>
          <w:b/>
          <w:bCs/>
        </w:rPr>
        <w:t xml:space="preserve">Appendix 26: Polyurethane recoil hose which currently is used for </w:t>
      </w:r>
      <w:proofErr w:type="spellStart"/>
      <w:r>
        <w:rPr>
          <w:b/>
          <w:bCs/>
        </w:rPr>
        <w:t>Ramtic</w:t>
      </w:r>
      <w:proofErr w:type="spellEnd"/>
      <w:r>
        <w:rPr>
          <w:b/>
          <w:bCs/>
        </w:rPr>
        <w:t xml:space="preserve"> arm. </w:t>
      </w:r>
    </w:p>
    <w:p w14:paraId="0B7BB5E1" w14:textId="77777777" w:rsidR="00574620" w:rsidRDefault="00574620">
      <w:pPr>
        <w:rPr>
          <w:b/>
          <w:bCs/>
        </w:rPr>
      </w:pPr>
    </w:p>
    <w:p w14:paraId="23FD221A" w14:textId="77777777" w:rsidR="00574620" w:rsidRDefault="00000000">
      <w:r>
        <w:rPr>
          <w:noProof/>
        </w:rPr>
        <w:drawing>
          <wp:inline distT="114300" distB="114300" distL="114300" distR="114300" wp14:anchorId="760AF1C0" wp14:editId="1CE94D69">
            <wp:extent cx="5731200" cy="2590800"/>
            <wp:effectExtent l="0" t="0" r="0" b="0"/>
            <wp:docPr id="41"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28"/>
                    <a:srcRect/>
                    <a:stretch>
                      <a:fillRect/>
                    </a:stretch>
                  </pic:blipFill>
                  <pic:spPr>
                    <a:xfrm>
                      <a:off x="0" y="0"/>
                      <a:ext cx="5731200" cy="2590800"/>
                    </a:xfrm>
                    <a:prstGeom prst="rect">
                      <a:avLst/>
                    </a:prstGeom>
                    <a:ln/>
                  </pic:spPr>
                </pic:pic>
              </a:graphicData>
            </a:graphic>
          </wp:inline>
        </w:drawing>
      </w:r>
    </w:p>
    <w:p w14:paraId="43959673" w14:textId="77777777" w:rsidR="00574620" w:rsidRDefault="00574620">
      <w:pPr>
        <w:rPr>
          <w:b/>
          <w:bCs/>
        </w:rPr>
      </w:pPr>
    </w:p>
    <w:p w14:paraId="5CB98C0C" w14:textId="77777777" w:rsidR="00574620" w:rsidRDefault="00000000">
      <w:pPr>
        <w:rPr>
          <w:b/>
          <w:bCs/>
        </w:rPr>
      </w:pPr>
      <w:r>
        <w:rPr>
          <w:b/>
          <w:bCs/>
        </w:rPr>
        <w:lastRenderedPageBreak/>
        <w:t>Appendix 27: Written communications with Atlas Copco regarding EQ2 power and energy monitoring limitations.</w:t>
      </w:r>
    </w:p>
    <w:p w14:paraId="553E9322" w14:textId="77777777" w:rsidR="00574620" w:rsidRDefault="00574620"/>
    <w:p w14:paraId="5C9F52F8" w14:textId="77777777" w:rsidR="00574620" w:rsidRDefault="00000000">
      <w:r>
        <w:rPr>
          <w:noProof/>
        </w:rPr>
        <w:drawing>
          <wp:inline distT="114300" distB="114300" distL="114300" distR="114300" wp14:anchorId="3D4B75F5" wp14:editId="12F9166B">
            <wp:extent cx="5731200" cy="1689100"/>
            <wp:effectExtent l="0" t="0" r="0" b="0"/>
            <wp:docPr id="32"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29"/>
                    <a:srcRect/>
                    <a:stretch>
                      <a:fillRect/>
                    </a:stretch>
                  </pic:blipFill>
                  <pic:spPr>
                    <a:xfrm>
                      <a:off x="0" y="0"/>
                      <a:ext cx="5731200" cy="1689100"/>
                    </a:xfrm>
                    <a:prstGeom prst="rect">
                      <a:avLst/>
                    </a:prstGeom>
                    <a:ln/>
                  </pic:spPr>
                </pic:pic>
              </a:graphicData>
            </a:graphic>
          </wp:inline>
        </w:drawing>
      </w:r>
    </w:p>
    <w:p w14:paraId="673EE934" w14:textId="77777777" w:rsidR="00574620" w:rsidRDefault="00000000">
      <w:r>
        <w:rPr>
          <w:noProof/>
        </w:rPr>
        <w:drawing>
          <wp:inline distT="114300" distB="114300" distL="114300" distR="114300" wp14:anchorId="78DDB540" wp14:editId="6C7F42CC">
            <wp:extent cx="5731200" cy="2781300"/>
            <wp:effectExtent l="0" t="0" r="0" b="0"/>
            <wp:docPr id="96"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230"/>
                    <a:srcRect/>
                    <a:stretch>
                      <a:fillRect/>
                    </a:stretch>
                  </pic:blipFill>
                  <pic:spPr>
                    <a:xfrm>
                      <a:off x="0" y="0"/>
                      <a:ext cx="5731200" cy="2781300"/>
                    </a:xfrm>
                    <a:prstGeom prst="rect">
                      <a:avLst/>
                    </a:prstGeom>
                    <a:ln/>
                  </pic:spPr>
                </pic:pic>
              </a:graphicData>
            </a:graphic>
          </wp:inline>
        </w:drawing>
      </w:r>
    </w:p>
    <w:p w14:paraId="73856C6B" w14:textId="77777777" w:rsidR="00574620" w:rsidRDefault="00000000">
      <w:r>
        <w:rPr>
          <w:noProof/>
        </w:rPr>
        <w:drawing>
          <wp:inline distT="114300" distB="114300" distL="114300" distR="114300" wp14:anchorId="69327156" wp14:editId="4F32D95E">
            <wp:extent cx="5731200" cy="1587500"/>
            <wp:effectExtent l="0" t="0" r="0" b="0"/>
            <wp:docPr id="61"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231"/>
                    <a:srcRect/>
                    <a:stretch>
                      <a:fillRect/>
                    </a:stretch>
                  </pic:blipFill>
                  <pic:spPr>
                    <a:xfrm>
                      <a:off x="0" y="0"/>
                      <a:ext cx="5731200" cy="1587500"/>
                    </a:xfrm>
                    <a:prstGeom prst="rect">
                      <a:avLst/>
                    </a:prstGeom>
                    <a:ln/>
                  </pic:spPr>
                </pic:pic>
              </a:graphicData>
            </a:graphic>
          </wp:inline>
        </w:drawing>
      </w:r>
    </w:p>
    <w:p w14:paraId="609D40BA" w14:textId="77777777" w:rsidR="00574620" w:rsidRDefault="00000000">
      <w:r>
        <w:rPr>
          <w:noProof/>
        </w:rPr>
        <w:lastRenderedPageBreak/>
        <w:drawing>
          <wp:inline distT="114300" distB="114300" distL="114300" distR="114300" wp14:anchorId="6CC9BEEA" wp14:editId="12AE1A0F">
            <wp:extent cx="5731200" cy="2133600"/>
            <wp:effectExtent l="0" t="0" r="0" b="0"/>
            <wp:docPr id="122" name="image117.png"/>
            <wp:cNvGraphicFramePr/>
            <a:graphic xmlns:a="http://schemas.openxmlformats.org/drawingml/2006/main">
              <a:graphicData uri="http://schemas.openxmlformats.org/drawingml/2006/picture">
                <pic:pic xmlns:pic="http://schemas.openxmlformats.org/drawingml/2006/picture">
                  <pic:nvPicPr>
                    <pic:cNvPr id="0" name="image117.png"/>
                    <pic:cNvPicPr preferRelativeResize="0"/>
                  </pic:nvPicPr>
                  <pic:blipFill>
                    <a:blip r:embed="rId232"/>
                    <a:srcRect/>
                    <a:stretch>
                      <a:fillRect/>
                    </a:stretch>
                  </pic:blipFill>
                  <pic:spPr>
                    <a:xfrm>
                      <a:off x="0" y="0"/>
                      <a:ext cx="5731200" cy="2133600"/>
                    </a:xfrm>
                    <a:prstGeom prst="rect">
                      <a:avLst/>
                    </a:prstGeom>
                    <a:ln/>
                  </pic:spPr>
                </pic:pic>
              </a:graphicData>
            </a:graphic>
          </wp:inline>
        </w:drawing>
      </w:r>
    </w:p>
    <w:p w14:paraId="0BC90327" w14:textId="77777777" w:rsidR="00574620" w:rsidRDefault="00000000">
      <w:r>
        <w:rPr>
          <w:noProof/>
        </w:rPr>
        <w:drawing>
          <wp:inline distT="114300" distB="114300" distL="114300" distR="114300" wp14:anchorId="3C2A7F73" wp14:editId="45683BFD">
            <wp:extent cx="5731200" cy="1473200"/>
            <wp:effectExtent l="0" t="0" r="0" b="0"/>
            <wp:docPr id="4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233"/>
                    <a:srcRect/>
                    <a:stretch>
                      <a:fillRect/>
                    </a:stretch>
                  </pic:blipFill>
                  <pic:spPr>
                    <a:xfrm>
                      <a:off x="0" y="0"/>
                      <a:ext cx="5731200" cy="1473200"/>
                    </a:xfrm>
                    <a:prstGeom prst="rect">
                      <a:avLst/>
                    </a:prstGeom>
                    <a:ln/>
                  </pic:spPr>
                </pic:pic>
              </a:graphicData>
            </a:graphic>
          </wp:inline>
        </w:drawing>
      </w:r>
    </w:p>
    <w:p w14:paraId="398AB201" w14:textId="77777777" w:rsidR="00574620" w:rsidRDefault="00000000">
      <w:r>
        <w:rPr>
          <w:noProof/>
        </w:rPr>
        <w:drawing>
          <wp:inline distT="114300" distB="114300" distL="114300" distR="114300" wp14:anchorId="4AD23140" wp14:editId="7CB84401">
            <wp:extent cx="5731200" cy="1892300"/>
            <wp:effectExtent l="0" t="0" r="0" b="0"/>
            <wp:docPr id="127" name="image119.png"/>
            <wp:cNvGraphicFramePr/>
            <a:graphic xmlns:a="http://schemas.openxmlformats.org/drawingml/2006/main">
              <a:graphicData uri="http://schemas.openxmlformats.org/drawingml/2006/picture">
                <pic:pic xmlns:pic="http://schemas.openxmlformats.org/drawingml/2006/picture">
                  <pic:nvPicPr>
                    <pic:cNvPr id="0" name="image119.png"/>
                    <pic:cNvPicPr preferRelativeResize="0"/>
                  </pic:nvPicPr>
                  <pic:blipFill>
                    <a:blip r:embed="rId234"/>
                    <a:srcRect/>
                    <a:stretch>
                      <a:fillRect/>
                    </a:stretch>
                  </pic:blipFill>
                  <pic:spPr>
                    <a:xfrm>
                      <a:off x="0" y="0"/>
                      <a:ext cx="5731200" cy="1892300"/>
                    </a:xfrm>
                    <a:prstGeom prst="rect">
                      <a:avLst/>
                    </a:prstGeom>
                    <a:ln/>
                  </pic:spPr>
                </pic:pic>
              </a:graphicData>
            </a:graphic>
          </wp:inline>
        </w:drawing>
      </w:r>
    </w:p>
    <w:p w14:paraId="18DBAB1B" w14:textId="77777777" w:rsidR="00574620" w:rsidRDefault="00000000">
      <w:r>
        <w:rPr>
          <w:noProof/>
        </w:rPr>
        <w:drawing>
          <wp:inline distT="114300" distB="114300" distL="114300" distR="114300" wp14:anchorId="4415DFD0" wp14:editId="1637F55F">
            <wp:extent cx="5731200" cy="2120900"/>
            <wp:effectExtent l="0" t="0" r="0" b="0"/>
            <wp:docPr id="89"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235"/>
                    <a:srcRect/>
                    <a:stretch>
                      <a:fillRect/>
                    </a:stretch>
                  </pic:blipFill>
                  <pic:spPr>
                    <a:xfrm>
                      <a:off x="0" y="0"/>
                      <a:ext cx="5731200" cy="2120900"/>
                    </a:xfrm>
                    <a:prstGeom prst="rect">
                      <a:avLst/>
                    </a:prstGeom>
                    <a:ln/>
                  </pic:spPr>
                </pic:pic>
              </a:graphicData>
            </a:graphic>
          </wp:inline>
        </w:drawing>
      </w:r>
    </w:p>
    <w:p w14:paraId="3E3FDD03" w14:textId="77777777" w:rsidR="00574620" w:rsidRDefault="00000000">
      <w:r>
        <w:rPr>
          <w:noProof/>
        </w:rPr>
        <w:lastRenderedPageBreak/>
        <w:drawing>
          <wp:inline distT="114300" distB="114300" distL="114300" distR="114300" wp14:anchorId="7BCD09EF" wp14:editId="04032085">
            <wp:extent cx="4033838" cy="5019675"/>
            <wp:effectExtent l="0" t="0" r="0" b="0"/>
            <wp:docPr id="129" name="image130.png"/>
            <wp:cNvGraphicFramePr/>
            <a:graphic xmlns:a="http://schemas.openxmlformats.org/drawingml/2006/main">
              <a:graphicData uri="http://schemas.openxmlformats.org/drawingml/2006/picture">
                <pic:pic xmlns:pic="http://schemas.openxmlformats.org/drawingml/2006/picture">
                  <pic:nvPicPr>
                    <pic:cNvPr id="0" name="image130.png"/>
                    <pic:cNvPicPr preferRelativeResize="0"/>
                  </pic:nvPicPr>
                  <pic:blipFill>
                    <a:blip r:embed="rId236"/>
                    <a:srcRect/>
                    <a:stretch>
                      <a:fillRect/>
                    </a:stretch>
                  </pic:blipFill>
                  <pic:spPr>
                    <a:xfrm>
                      <a:off x="0" y="0"/>
                      <a:ext cx="4033838" cy="5019675"/>
                    </a:xfrm>
                    <a:prstGeom prst="rect">
                      <a:avLst/>
                    </a:prstGeom>
                    <a:ln/>
                  </pic:spPr>
                </pic:pic>
              </a:graphicData>
            </a:graphic>
          </wp:inline>
        </w:drawing>
      </w:r>
    </w:p>
    <w:p w14:paraId="330E8A64" w14:textId="77777777" w:rsidR="00574620" w:rsidRDefault="00000000">
      <w:r>
        <w:rPr>
          <w:noProof/>
        </w:rPr>
        <w:drawing>
          <wp:inline distT="114300" distB="114300" distL="114300" distR="114300" wp14:anchorId="07034A30" wp14:editId="2441CBEF">
            <wp:extent cx="5731200" cy="1511300"/>
            <wp:effectExtent l="0" t="0" r="0" b="0"/>
            <wp:docPr id="78"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237"/>
                    <a:srcRect/>
                    <a:stretch>
                      <a:fillRect/>
                    </a:stretch>
                  </pic:blipFill>
                  <pic:spPr>
                    <a:xfrm>
                      <a:off x="0" y="0"/>
                      <a:ext cx="5731200" cy="1511300"/>
                    </a:xfrm>
                    <a:prstGeom prst="rect">
                      <a:avLst/>
                    </a:prstGeom>
                    <a:ln/>
                  </pic:spPr>
                </pic:pic>
              </a:graphicData>
            </a:graphic>
          </wp:inline>
        </w:drawing>
      </w:r>
    </w:p>
    <w:p w14:paraId="4FDFF10C" w14:textId="77777777" w:rsidR="00574620" w:rsidRDefault="00574620"/>
    <w:p w14:paraId="5D2F4794" w14:textId="77777777" w:rsidR="00574620" w:rsidRDefault="00574620"/>
    <w:p w14:paraId="79D9DA05" w14:textId="77777777" w:rsidR="00574620" w:rsidRDefault="00574620"/>
    <w:p w14:paraId="358DE92E" w14:textId="77777777" w:rsidR="00574620" w:rsidRDefault="00574620"/>
    <w:p w14:paraId="3D9F9E0B" w14:textId="77777777" w:rsidR="00574620" w:rsidRDefault="00574620"/>
    <w:p w14:paraId="6FBBBDC0" w14:textId="77777777" w:rsidR="00C60FBB" w:rsidRDefault="00C60FBB"/>
    <w:p w14:paraId="2F7EF25A" w14:textId="77777777" w:rsidR="00574620" w:rsidRDefault="00000000">
      <w:pPr>
        <w:rPr>
          <w:b/>
          <w:bCs/>
        </w:rPr>
      </w:pPr>
      <w:r>
        <w:rPr>
          <w:b/>
          <w:bCs/>
        </w:rPr>
        <w:lastRenderedPageBreak/>
        <w:t>Appendix 28: Quoted costs for Keyence components required for the data monitoring</w:t>
      </w:r>
    </w:p>
    <w:p w14:paraId="34242A48" w14:textId="77777777" w:rsidR="00574620" w:rsidRDefault="00000000">
      <w:r>
        <w:rPr>
          <w:noProof/>
        </w:rPr>
        <w:drawing>
          <wp:inline distT="114300" distB="114300" distL="114300" distR="114300" wp14:anchorId="0B396805" wp14:editId="34583347">
            <wp:extent cx="3882437" cy="5724525"/>
            <wp:effectExtent l="0" t="0" r="0" b="0"/>
            <wp:docPr id="128" name="image125.png"/>
            <wp:cNvGraphicFramePr/>
            <a:graphic xmlns:a="http://schemas.openxmlformats.org/drawingml/2006/main">
              <a:graphicData uri="http://schemas.openxmlformats.org/drawingml/2006/picture">
                <pic:pic xmlns:pic="http://schemas.openxmlformats.org/drawingml/2006/picture">
                  <pic:nvPicPr>
                    <pic:cNvPr id="0" name="image125.png"/>
                    <pic:cNvPicPr preferRelativeResize="0"/>
                  </pic:nvPicPr>
                  <pic:blipFill>
                    <a:blip r:embed="rId238"/>
                    <a:srcRect l="17822"/>
                    <a:stretch>
                      <a:fillRect/>
                    </a:stretch>
                  </pic:blipFill>
                  <pic:spPr>
                    <a:xfrm rot="16200000">
                      <a:off x="0" y="0"/>
                      <a:ext cx="3882437" cy="5724525"/>
                    </a:xfrm>
                    <a:prstGeom prst="rect">
                      <a:avLst/>
                    </a:prstGeom>
                    <a:ln/>
                  </pic:spPr>
                </pic:pic>
              </a:graphicData>
            </a:graphic>
          </wp:inline>
        </w:drawing>
      </w:r>
    </w:p>
    <w:p w14:paraId="6A76DFD9" w14:textId="77777777" w:rsidR="00574620" w:rsidRDefault="00574620"/>
    <w:p w14:paraId="6D7683E9" w14:textId="77777777" w:rsidR="00574620" w:rsidRDefault="00574620"/>
    <w:p w14:paraId="76AF7A0D" w14:textId="77777777" w:rsidR="00574620" w:rsidRDefault="00000000">
      <w:r>
        <w:rPr>
          <w:noProof/>
        </w:rPr>
        <w:drawing>
          <wp:inline distT="114300" distB="114300" distL="114300" distR="114300" wp14:anchorId="36B3EBC2" wp14:editId="2F683776">
            <wp:extent cx="3238500" cy="5710237"/>
            <wp:effectExtent l="0" t="0" r="0" b="0"/>
            <wp:docPr id="51"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239"/>
                    <a:srcRect l="33721"/>
                    <a:stretch>
                      <a:fillRect/>
                    </a:stretch>
                  </pic:blipFill>
                  <pic:spPr>
                    <a:xfrm rot="16200000">
                      <a:off x="0" y="0"/>
                      <a:ext cx="3238500" cy="5710237"/>
                    </a:xfrm>
                    <a:prstGeom prst="rect">
                      <a:avLst/>
                    </a:prstGeom>
                    <a:ln/>
                  </pic:spPr>
                </pic:pic>
              </a:graphicData>
            </a:graphic>
          </wp:inline>
        </w:drawing>
      </w:r>
    </w:p>
    <w:p w14:paraId="1C128034" w14:textId="77777777" w:rsidR="00574620" w:rsidRDefault="00574620"/>
    <w:p w14:paraId="0CCD10A7" w14:textId="77777777" w:rsidR="00574620" w:rsidRDefault="00000000">
      <w:pPr>
        <w:rPr>
          <w:b/>
          <w:bCs/>
        </w:rPr>
      </w:pPr>
      <w:r>
        <w:rPr>
          <w:b/>
          <w:bCs/>
        </w:rPr>
        <w:lastRenderedPageBreak/>
        <w:t xml:space="preserve">Appendix 29: Quoted costs from Hayley Group Ltd </w:t>
      </w:r>
      <w:proofErr w:type="spellStart"/>
      <w:r>
        <w:rPr>
          <w:b/>
          <w:bCs/>
        </w:rPr>
        <w:t>forcomponents</w:t>
      </w:r>
      <w:proofErr w:type="spellEnd"/>
      <w:r>
        <w:rPr>
          <w:b/>
          <w:bCs/>
        </w:rPr>
        <w:t xml:space="preserve"> required for the leak remediation </w:t>
      </w:r>
    </w:p>
    <w:p w14:paraId="32048E44" w14:textId="77777777" w:rsidR="00574620" w:rsidRDefault="00000000">
      <w:r>
        <w:rPr>
          <w:noProof/>
        </w:rPr>
        <w:drawing>
          <wp:inline distT="114300" distB="114300" distL="114300" distR="114300" wp14:anchorId="4C24765E" wp14:editId="2DDDDF72">
            <wp:extent cx="5731200" cy="3911600"/>
            <wp:effectExtent l="0" t="0" r="0" b="0"/>
            <wp:docPr id="88"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240"/>
                    <a:srcRect/>
                    <a:stretch>
                      <a:fillRect/>
                    </a:stretch>
                  </pic:blipFill>
                  <pic:spPr>
                    <a:xfrm>
                      <a:off x="0" y="0"/>
                      <a:ext cx="5731200" cy="3911600"/>
                    </a:xfrm>
                    <a:prstGeom prst="rect">
                      <a:avLst/>
                    </a:prstGeom>
                    <a:ln/>
                  </pic:spPr>
                </pic:pic>
              </a:graphicData>
            </a:graphic>
          </wp:inline>
        </w:drawing>
      </w:r>
    </w:p>
    <w:p w14:paraId="73D297FF" w14:textId="77777777" w:rsidR="00574620" w:rsidRDefault="00574620"/>
    <w:p w14:paraId="711E14E9" w14:textId="77777777" w:rsidR="00574620" w:rsidRDefault="00000000">
      <w:pPr>
        <w:rPr>
          <w:b/>
          <w:bCs/>
        </w:rPr>
      </w:pPr>
      <w:r>
        <w:rPr>
          <w:b/>
          <w:bCs/>
        </w:rPr>
        <w:t xml:space="preserve">Appendix 30: Norgren 1/4 in G Filter Regulator </w:t>
      </w:r>
      <w:proofErr w:type="spellStart"/>
      <w:proofErr w:type="gramStart"/>
      <w:r>
        <w:rPr>
          <w:b/>
          <w:bCs/>
        </w:rPr>
        <w:t>Lubricator,which</w:t>
      </w:r>
      <w:proofErr w:type="spellEnd"/>
      <w:proofErr w:type="gramEnd"/>
      <w:r>
        <w:rPr>
          <w:b/>
          <w:bCs/>
        </w:rPr>
        <w:t xml:space="preserve"> was ordered as part of the remediations. </w:t>
      </w:r>
    </w:p>
    <w:p w14:paraId="2A15117A" w14:textId="77777777" w:rsidR="00574620" w:rsidRDefault="00574620">
      <w:pPr>
        <w:rPr>
          <w:b/>
          <w:bCs/>
        </w:rPr>
      </w:pPr>
    </w:p>
    <w:p w14:paraId="054C3F47" w14:textId="77777777" w:rsidR="00574620" w:rsidRDefault="00000000">
      <w:pPr>
        <w:rPr>
          <w:b/>
          <w:bCs/>
          <w:color w:val="0F1115"/>
        </w:rPr>
      </w:pPr>
      <w:r>
        <w:rPr>
          <w:noProof/>
        </w:rPr>
        <w:drawing>
          <wp:inline distT="114300" distB="114300" distL="114300" distR="114300" wp14:anchorId="33D1F673" wp14:editId="18E8720C">
            <wp:extent cx="5731200" cy="2717800"/>
            <wp:effectExtent l="0" t="0" r="0" b="0"/>
            <wp:docPr id="67"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241"/>
                    <a:srcRect/>
                    <a:stretch>
                      <a:fillRect/>
                    </a:stretch>
                  </pic:blipFill>
                  <pic:spPr>
                    <a:xfrm>
                      <a:off x="0" y="0"/>
                      <a:ext cx="5731200" cy="2717800"/>
                    </a:xfrm>
                    <a:prstGeom prst="rect">
                      <a:avLst/>
                    </a:prstGeom>
                    <a:ln/>
                  </pic:spPr>
                </pic:pic>
              </a:graphicData>
            </a:graphic>
          </wp:inline>
        </w:drawing>
      </w:r>
    </w:p>
    <w:p w14:paraId="592444FB" w14:textId="77777777" w:rsidR="00574620" w:rsidRDefault="00574620">
      <w:pPr>
        <w:shd w:val="clear" w:color="auto" w:fill="FFFFFF"/>
        <w:spacing w:before="240" w:after="240"/>
        <w:rPr>
          <w:color w:val="0F1115"/>
        </w:rPr>
      </w:pPr>
    </w:p>
    <w:p w14:paraId="5F77483E" w14:textId="77777777" w:rsidR="00574620" w:rsidRDefault="00574620">
      <w:pPr>
        <w:shd w:val="clear" w:color="auto" w:fill="FFFFFF"/>
        <w:spacing w:before="240" w:after="240"/>
        <w:rPr>
          <w:color w:val="0F1115"/>
        </w:rPr>
      </w:pPr>
    </w:p>
    <w:sectPr w:rsidR="0057462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AAA19" w14:textId="77777777" w:rsidR="00C47754" w:rsidRDefault="00C47754" w:rsidP="00AB143D">
      <w:pPr>
        <w:spacing w:before="0" w:after="0" w:line="240" w:lineRule="auto"/>
      </w:pPr>
      <w:r>
        <w:separator/>
      </w:r>
    </w:p>
  </w:endnote>
  <w:endnote w:type="continuationSeparator" w:id="0">
    <w:p w14:paraId="7413893C" w14:textId="77777777" w:rsidR="00C47754" w:rsidRDefault="00C47754" w:rsidP="00AB143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3B9F4736-795E-4B2A-B287-D224E3C1599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D561951C-6E5C-4555-8545-AE10A95D937D}"/>
  </w:font>
  <w:font w:name="Freestyle Script">
    <w:panose1 w:val="030804020302050B0404"/>
    <w:charset w:val="00"/>
    <w:family w:val="script"/>
    <w:pitch w:val="variable"/>
    <w:sig w:usb0="00000003" w:usb1="00000000" w:usb2="00000000" w:usb3="00000000" w:csb0="00000001" w:csb1="00000000"/>
    <w:embedRegular r:id="rId3" w:fontKey="{93B977B4-D886-466E-8636-FE25CF6EED07}"/>
  </w:font>
  <w:font w:name="Cambria Math">
    <w:panose1 w:val="02040503050406030204"/>
    <w:charset w:val="00"/>
    <w:family w:val="roman"/>
    <w:pitch w:val="variable"/>
    <w:sig w:usb0="E00006FF" w:usb1="420024FF" w:usb2="02000000" w:usb3="00000000" w:csb0="0000019F" w:csb1="00000000"/>
    <w:embedRegular r:id="rId4" w:fontKey="{2A94887C-784F-4DBA-8B47-F8ACD5244511}"/>
    <w:embedBold r:id="rId5" w:fontKey="{C77C919A-EFD8-4D6D-A57A-2F9688A98685}"/>
    <w:embedItalic r:id="rId6" w:fontKey="{3DAC363B-2A23-4AE7-BC31-773AC8EACA0C}"/>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7" w:fontKey="{7B24FF47-6635-415A-AA80-04E03E5CBECB}"/>
    <w:embedItalic r:id="rId8" w:fontKey="{0D9A9661-2785-4324-A631-181594135E8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67885" w14:textId="77777777" w:rsidR="00C47754" w:rsidRDefault="00C47754" w:rsidP="00AB143D">
      <w:pPr>
        <w:spacing w:before="0" w:after="0" w:line="240" w:lineRule="auto"/>
      </w:pPr>
      <w:r>
        <w:separator/>
      </w:r>
    </w:p>
  </w:footnote>
  <w:footnote w:type="continuationSeparator" w:id="0">
    <w:p w14:paraId="46AED047" w14:textId="77777777" w:rsidR="00C47754" w:rsidRDefault="00C47754" w:rsidP="00AB143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544B"/>
    <w:multiLevelType w:val="multilevel"/>
    <w:tmpl w:val="159C7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BB324B"/>
    <w:multiLevelType w:val="multilevel"/>
    <w:tmpl w:val="31063F74"/>
    <w:lvl w:ilvl="0">
      <w:start w:val="1"/>
      <w:numFmt w:val="bullet"/>
      <w:lvlText w:val="●"/>
      <w:lvlJc w:val="left"/>
      <w:pPr>
        <w:ind w:left="720" w:hanging="360"/>
      </w:pPr>
      <w:rPr>
        <w:rFonts w:ascii="Roboto" w:eastAsia="Roboto" w:hAnsi="Roboto" w:cs="Roboto"/>
        <w:b w:val="0"/>
        <w:bCs w:val="0"/>
        <w:i w:val="0"/>
        <w:iCs w:val="0"/>
        <w:smallCaps w:val="0"/>
        <w:color w:val="0F111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CF0A01"/>
    <w:multiLevelType w:val="multilevel"/>
    <w:tmpl w:val="1070D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B0397C"/>
    <w:multiLevelType w:val="multilevel"/>
    <w:tmpl w:val="1BF4D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BC7B9A"/>
    <w:multiLevelType w:val="multilevel"/>
    <w:tmpl w:val="0D468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BC401B"/>
    <w:multiLevelType w:val="multilevel"/>
    <w:tmpl w:val="408A6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BF37D5F"/>
    <w:multiLevelType w:val="multilevel"/>
    <w:tmpl w:val="F6F01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D36434"/>
    <w:multiLevelType w:val="multilevel"/>
    <w:tmpl w:val="C450E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E9A2E94"/>
    <w:multiLevelType w:val="multilevel"/>
    <w:tmpl w:val="638AF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EBE0984"/>
    <w:multiLevelType w:val="multilevel"/>
    <w:tmpl w:val="6A3E3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EFD0940"/>
    <w:multiLevelType w:val="multilevel"/>
    <w:tmpl w:val="FEF46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F4C6D0B"/>
    <w:multiLevelType w:val="multilevel"/>
    <w:tmpl w:val="3E687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29C6DF2"/>
    <w:multiLevelType w:val="multilevel"/>
    <w:tmpl w:val="470E5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30650DA"/>
    <w:multiLevelType w:val="multilevel"/>
    <w:tmpl w:val="05BAF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7675867"/>
    <w:multiLevelType w:val="multilevel"/>
    <w:tmpl w:val="5B2E8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A1802DF"/>
    <w:multiLevelType w:val="multilevel"/>
    <w:tmpl w:val="B352DB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CA907C1"/>
    <w:multiLevelType w:val="multilevel"/>
    <w:tmpl w:val="620A8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03F2C7F"/>
    <w:multiLevelType w:val="multilevel"/>
    <w:tmpl w:val="72883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33C4517"/>
    <w:multiLevelType w:val="multilevel"/>
    <w:tmpl w:val="83803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2F273EA"/>
    <w:multiLevelType w:val="multilevel"/>
    <w:tmpl w:val="2DA21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35C536A"/>
    <w:multiLevelType w:val="multilevel"/>
    <w:tmpl w:val="A8C86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4A24AC3"/>
    <w:multiLevelType w:val="multilevel"/>
    <w:tmpl w:val="A4502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5811A0C"/>
    <w:multiLevelType w:val="multilevel"/>
    <w:tmpl w:val="DB9EC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816405A"/>
    <w:multiLevelType w:val="multilevel"/>
    <w:tmpl w:val="EAB00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8E94445"/>
    <w:multiLevelType w:val="multilevel"/>
    <w:tmpl w:val="94027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E277DBE"/>
    <w:multiLevelType w:val="multilevel"/>
    <w:tmpl w:val="5678CA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C02704D"/>
    <w:multiLevelType w:val="multilevel"/>
    <w:tmpl w:val="F424B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02C506E"/>
    <w:multiLevelType w:val="multilevel"/>
    <w:tmpl w:val="C7602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5314901"/>
    <w:multiLevelType w:val="multilevel"/>
    <w:tmpl w:val="D53C0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5E83B88"/>
    <w:multiLevelType w:val="multilevel"/>
    <w:tmpl w:val="37CCF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71C732D"/>
    <w:multiLevelType w:val="multilevel"/>
    <w:tmpl w:val="B1B01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A9C2ECF"/>
    <w:multiLevelType w:val="multilevel"/>
    <w:tmpl w:val="D6A2B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D3E2914"/>
    <w:multiLevelType w:val="multilevel"/>
    <w:tmpl w:val="411C1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02F1E17"/>
    <w:multiLevelType w:val="multilevel"/>
    <w:tmpl w:val="350EE3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11B5812"/>
    <w:multiLevelType w:val="multilevel"/>
    <w:tmpl w:val="0B82B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575699A"/>
    <w:multiLevelType w:val="multilevel"/>
    <w:tmpl w:val="FC04B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7734BE9"/>
    <w:multiLevelType w:val="multilevel"/>
    <w:tmpl w:val="C19295F2"/>
    <w:lvl w:ilvl="0">
      <w:start w:val="1"/>
      <w:numFmt w:val="bullet"/>
      <w:lvlText w:val="●"/>
      <w:lvlJc w:val="left"/>
      <w:pPr>
        <w:ind w:left="720" w:hanging="360"/>
      </w:pPr>
      <w:rPr>
        <w:rFonts w:ascii="Roboto" w:eastAsia="Roboto" w:hAnsi="Roboto" w:cs="Roboto"/>
        <w:b w:val="0"/>
        <w:bCs w:val="0"/>
        <w:i w:val="0"/>
        <w:iCs w:val="0"/>
        <w:smallCaps w:val="0"/>
        <w:color w:val="0F111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CCE3E8B"/>
    <w:multiLevelType w:val="multilevel"/>
    <w:tmpl w:val="47866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D613B7F"/>
    <w:multiLevelType w:val="multilevel"/>
    <w:tmpl w:val="83DC0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E4A36C4"/>
    <w:multiLevelType w:val="multilevel"/>
    <w:tmpl w:val="948C4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EE01CCF"/>
    <w:multiLevelType w:val="multilevel"/>
    <w:tmpl w:val="B9C44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41616441">
    <w:abstractNumId w:val="35"/>
  </w:num>
  <w:num w:numId="2" w16cid:durableId="1748383437">
    <w:abstractNumId w:val="20"/>
  </w:num>
  <w:num w:numId="3" w16cid:durableId="1263761106">
    <w:abstractNumId w:val="24"/>
  </w:num>
  <w:num w:numId="4" w16cid:durableId="2123725944">
    <w:abstractNumId w:val="39"/>
  </w:num>
  <w:num w:numId="5" w16cid:durableId="384958479">
    <w:abstractNumId w:val="9"/>
  </w:num>
  <w:num w:numId="6" w16cid:durableId="1375081338">
    <w:abstractNumId w:val="26"/>
  </w:num>
  <w:num w:numId="7" w16cid:durableId="442579045">
    <w:abstractNumId w:val="22"/>
  </w:num>
  <w:num w:numId="8" w16cid:durableId="1486579695">
    <w:abstractNumId w:val="21"/>
  </w:num>
  <w:num w:numId="9" w16cid:durableId="155271903">
    <w:abstractNumId w:val="18"/>
  </w:num>
  <w:num w:numId="10" w16cid:durableId="1928146367">
    <w:abstractNumId w:val="8"/>
  </w:num>
  <w:num w:numId="11" w16cid:durableId="177471545">
    <w:abstractNumId w:val="16"/>
  </w:num>
  <w:num w:numId="12" w16cid:durableId="549656137">
    <w:abstractNumId w:val="12"/>
  </w:num>
  <w:num w:numId="13" w16cid:durableId="1341813684">
    <w:abstractNumId w:val="4"/>
  </w:num>
  <w:num w:numId="14" w16cid:durableId="1582518665">
    <w:abstractNumId w:val="11"/>
  </w:num>
  <w:num w:numId="15" w16cid:durableId="779884524">
    <w:abstractNumId w:val="30"/>
  </w:num>
  <w:num w:numId="16" w16cid:durableId="506334241">
    <w:abstractNumId w:val="40"/>
  </w:num>
  <w:num w:numId="17" w16cid:durableId="2069837691">
    <w:abstractNumId w:val="14"/>
  </w:num>
  <w:num w:numId="18" w16cid:durableId="1953508669">
    <w:abstractNumId w:val="2"/>
  </w:num>
  <w:num w:numId="19" w16cid:durableId="1184827924">
    <w:abstractNumId w:val="34"/>
  </w:num>
  <w:num w:numId="20" w16cid:durableId="1014461515">
    <w:abstractNumId w:val="15"/>
  </w:num>
  <w:num w:numId="21" w16cid:durableId="379211188">
    <w:abstractNumId w:val="32"/>
  </w:num>
  <w:num w:numId="22" w16cid:durableId="948244650">
    <w:abstractNumId w:val="17"/>
  </w:num>
  <w:num w:numId="23" w16cid:durableId="1630237294">
    <w:abstractNumId w:val="25"/>
  </w:num>
  <w:num w:numId="24" w16cid:durableId="126705484">
    <w:abstractNumId w:val="28"/>
  </w:num>
  <w:num w:numId="25" w16cid:durableId="1284002575">
    <w:abstractNumId w:val="0"/>
  </w:num>
  <w:num w:numId="26" w16cid:durableId="241645354">
    <w:abstractNumId w:val="7"/>
  </w:num>
  <w:num w:numId="27" w16cid:durableId="326061773">
    <w:abstractNumId w:val="33"/>
  </w:num>
  <w:num w:numId="28" w16cid:durableId="69278856">
    <w:abstractNumId w:val="36"/>
  </w:num>
  <w:num w:numId="29" w16cid:durableId="1480655051">
    <w:abstractNumId w:val="29"/>
  </w:num>
  <w:num w:numId="30" w16cid:durableId="713509440">
    <w:abstractNumId w:val="1"/>
  </w:num>
  <w:num w:numId="31" w16cid:durableId="26758445">
    <w:abstractNumId w:val="23"/>
  </w:num>
  <w:num w:numId="32" w16cid:durableId="464740144">
    <w:abstractNumId w:val="38"/>
  </w:num>
  <w:num w:numId="33" w16cid:durableId="1497111915">
    <w:abstractNumId w:val="13"/>
  </w:num>
  <w:num w:numId="34" w16cid:durableId="46147312">
    <w:abstractNumId w:val="19"/>
  </w:num>
  <w:num w:numId="35" w16cid:durableId="251864687">
    <w:abstractNumId w:val="5"/>
  </w:num>
  <w:num w:numId="36" w16cid:durableId="1184587089">
    <w:abstractNumId w:val="10"/>
  </w:num>
  <w:num w:numId="37" w16cid:durableId="463280651">
    <w:abstractNumId w:val="37"/>
  </w:num>
  <w:num w:numId="38" w16cid:durableId="1735200746">
    <w:abstractNumId w:val="3"/>
  </w:num>
  <w:num w:numId="39" w16cid:durableId="246770091">
    <w:abstractNumId w:val="31"/>
  </w:num>
  <w:num w:numId="40" w16cid:durableId="1790509563">
    <w:abstractNumId w:val="6"/>
  </w:num>
  <w:num w:numId="41" w16cid:durableId="62346780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620"/>
    <w:rsid w:val="002B42AC"/>
    <w:rsid w:val="004170CD"/>
    <w:rsid w:val="00574620"/>
    <w:rsid w:val="00705126"/>
    <w:rsid w:val="00736A4E"/>
    <w:rsid w:val="00A7166C"/>
    <w:rsid w:val="00AB143D"/>
    <w:rsid w:val="00C335D4"/>
    <w:rsid w:val="00C47754"/>
    <w:rsid w:val="00C60FBB"/>
    <w:rsid w:val="00C724AD"/>
    <w:rsid w:val="00D64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99F2"/>
  <w15:docId w15:val="{51323326-3E06-4114-BC3B-B50BD243B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5D4"/>
    <w:pPr>
      <w:spacing w:before="120" w:after="120" w:line="360" w:lineRule="auto"/>
    </w:pPr>
  </w:style>
  <w:style w:type="paragraph" w:styleId="Heading1">
    <w:name w:val="heading 1"/>
    <w:basedOn w:val="Normal"/>
    <w:next w:val="Normal"/>
    <w:uiPriority w:val="9"/>
    <w:qFormat/>
    <w:rsid w:val="00C335D4"/>
    <w:pPr>
      <w:keepNext/>
      <w:keepLines/>
      <w:spacing w:before="400"/>
      <w:outlineLvl w:val="0"/>
    </w:pPr>
    <w:rPr>
      <w:sz w:val="32"/>
      <w:szCs w:val="40"/>
    </w:rPr>
  </w:style>
  <w:style w:type="paragraph" w:styleId="Heading2">
    <w:name w:val="heading 2"/>
    <w:basedOn w:val="Normal"/>
    <w:next w:val="Normal"/>
    <w:uiPriority w:val="9"/>
    <w:unhideWhenUsed/>
    <w:qFormat/>
    <w:rsid w:val="00C335D4"/>
    <w:pPr>
      <w:keepNext/>
      <w:keepLines/>
      <w:spacing w:before="360"/>
      <w:outlineLvl w:val="1"/>
    </w:pPr>
    <w:rPr>
      <w:sz w:val="28"/>
      <w:szCs w:val="32"/>
    </w:rPr>
  </w:style>
  <w:style w:type="paragraph" w:styleId="Heading3">
    <w:name w:val="heading 3"/>
    <w:basedOn w:val="Normal"/>
    <w:next w:val="Normal"/>
    <w:uiPriority w:val="9"/>
    <w:unhideWhenUsed/>
    <w:qFormat/>
    <w:pPr>
      <w:keepNext/>
      <w:keepLines/>
      <w:shd w:val="clear" w:color="auto" w:fill="FFFFFF"/>
      <w:spacing w:before="280" w:after="80"/>
      <w:outlineLvl w:val="2"/>
    </w:pPr>
    <w:rPr>
      <w:b/>
      <w:bCs/>
    </w:rPr>
  </w:style>
  <w:style w:type="paragraph" w:styleId="Heading4">
    <w:name w:val="heading 4"/>
    <w:basedOn w:val="Normal"/>
    <w:next w:val="Normal"/>
    <w:uiPriority w:val="9"/>
    <w:unhideWhenUsed/>
    <w:qFormat/>
    <w:rsid w:val="00C335D4"/>
    <w:pPr>
      <w:keepNext/>
      <w:keepLines/>
      <w:spacing w:before="160" w:line="240" w:lineRule="auto"/>
      <w:outlineLvl w:val="3"/>
    </w:pPr>
    <w:rPr>
      <w:color w:val="000000" w:themeColor="text1"/>
      <w:szCs w:val="24"/>
    </w:rPr>
  </w:style>
  <w:style w:type="paragraph" w:styleId="Heading5">
    <w:name w:val="heading 5"/>
    <w:basedOn w:val="Normal"/>
    <w:next w:val="Normal"/>
    <w:uiPriority w:val="9"/>
    <w:unhideWhenUsed/>
    <w:qFormat/>
    <w:rsid w:val="00C335D4"/>
    <w:pPr>
      <w:keepNext/>
      <w:keepLines/>
      <w:spacing w:before="240" w:after="80"/>
      <w:outlineLvl w:val="4"/>
    </w:pPr>
    <w:rPr>
      <w:color w:val="000000" w:themeColor="text1"/>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D6466F"/>
    <w:pPr>
      <w:spacing w:after="100"/>
    </w:pPr>
  </w:style>
  <w:style w:type="paragraph" w:styleId="TOC2">
    <w:name w:val="toc 2"/>
    <w:basedOn w:val="Normal"/>
    <w:next w:val="Normal"/>
    <w:autoRedefine/>
    <w:uiPriority w:val="39"/>
    <w:unhideWhenUsed/>
    <w:rsid w:val="00D6466F"/>
    <w:pPr>
      <w:spacing w:after="100"/>
      <w:ind w:left="220"/>
    </w:pPr>
  </w:style>
  <w:style w:type="paragraph" w:styleId="TOC3">
    <w:name w:val="toc 3"/>
    <w:basedOn w:val="Normal"/>
    <w:next w:val="Normal"/>
    <w:autoRedefine/>
    <w:uiPriority w:val="39"/>
    <w:unhideWhenUsed/>
    <w:rsid w:val="00D6466F"/>
    <w:pPr>
      <w:spacing w:after="100"/>
      <w:ind w:left="440"/>
    </w:pPr>
  </w:style>
  <w:style w:type="paragraph" w:styleId="TOC4">
    <w:name w:val="toc 4"/>
    <w:basedOn w:val="Normal"/>
    <w:next w:val="Normal"/>
    <w:autoRedefine/>
    <w:uiPriority w:val="39"/>
    <w:unhideWhenUsed/>
    <w:rsid w:val="00D6466F"/>
    <w:pPr>
      <w:spacing w:before="0"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D6466F"/>
    <w:pPr>
      <w:spacing w:before="0"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D6466F"/>
    <w:pPr>
      <w:spacing w:before="0"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D6466F"/>
    <w:pPr>
      <w:spacing w:before="0"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D6466F"/>
    <w:pPr>
      <w:spacing w:before="0"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D6466F"/>
    <w:pPr>
      <w:spacing w:before="0"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DefaultParagraphFont"/>
    <w:uiPriority w:val="99"/>
    <w:unhideWhenUsed/>
    <w:rsid w:val="00D6466F"/>
    <w:rPr>
      <w:color w:val="0000FF" w:themeColor="hyperlink"/>
      <w:u w:val="single"/>
    </w:rPr>
  </w:style>
  <w:style w:type="character" w:styleId="UnresolvedMention">
    <w:name w:val="Unresolved Mention"/>
    <w:basedOn w:val="DefaultParagraphFont"/>
    <w:uiPriority w:val="99"/>
    <w:semiHidden/>
    <w:unhideWhenUsed/>
    <w:rsid w:val="00D6466F"/>
    <w:rPr>
      <w:color w:val="605E5C"/>
      <w:shd w:val="clear" w:color="auto" w:fill="E1DFDD"/>
    </w:rPr>
  </w:style>
  <w:style w:type="paragraph" w:styleId="Header">
    <w:name w:val="header"/>
    <w:basedOn w:val="Normal"/>
    <w:link w:val="HeaderChar"/>
    <w:uiPriority w:val="99"/>
    <w:unhideWhenUsed/>
    <w:rsid w:val="00AB143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B143D"/>
  </w:style>
  <w:style w:type="paragraph" w:styleId="Footer">
    <w:name w:val="footer"/>
    <w:basedOn w:val="Normal"/>
    <w:link w:val="FooterChar"/>
    <w:uiPriority w:val="99"/>
    <w:unhideWhenUsed/>
    <w:rsid w:val="00AB143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B143D"/>
  </w:style>
  <w:style w:type="paragraph" w:styleId="TableofFigures">
    <w:name w:val="table of figures"/>
    <w:basedOn w:val="Normal"/>
    <w:next w:val="Normal"/>
    <w:uiPriority w:val="99"/>
    <w:unhideWhenUsed/>
    <w:rsid w:val="00AB143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doi.org/10.1016/j.jlp.2012.05.010" TargetMode="External"/><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hyperlink" Target="https://www.atlascopco.com/en-uk/compressors/compressed-air-tips/life-cycle-cost-compressors" TargetMode="External"/><Relationship Id="rId84" Type="http://schemas.openxmlformats.org/officeDocument/2006/relationships/hyperlink" Target="https://www.theccc.org.uk/publication/the-seventh-carbon-budget/" TargetMode="External"/><Relationship Id="rId138" Type="http://schemas.openxmlformats.org/officeDocument/2006/relationships/hyperlink" Target="https://www.legislation.gov.uk/uksi/2002/2677/contents/made" TargetMode="External"/><Relationship Id="rId159" Type="http://schemas.openxmlformats.org/officeDocument/2006/relationships/image" Target="media/image54.png"/><Relationship Id="rId170" Type="http://schemas.openxmlformats.org/officeDocument/2006/relationships/image" Target="media/image65.png"/><Relationship Id="rId191" Type="http://schemas.openxmlformats.org/officeDocument/2006/relationships/image" Target="media/image86.png"/><Relationship Id="rId205" Type="http://schemas.openxmlformats.org/officeDocument/2006/relationships/image" Target="media/image100.png"/><Relationship Id="rId226" Type="http://schemas.openxmlformats.org/officeDocument/2006/relationships/image" Target="media/image121.png"/><Relationship Id="rId107" Type="http://schemas.openxmlformats.org/officeDocument/2006/relationships/hyperlink" Target="https://mono.ipros.com/en/product/detail/40374069/" TargetMode="External"/><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hyperlink" Target="https://doi.org/10.3390/en16073188" TargetMode="External"/><Relationship Id="rId128" Type="http://schemas.openxmlformats.org/officeDocument/2006/relationships/hyperlink" Target="https://doi.org/10.1109/ICSGTEIS68532.2025.11284444" TargetMode="External"/><Relationship Id="rId149" Type="http://schemas.openxmlformats.org/officeDocument/2006/relationships/hyperlink" Target="https://www.gov.uk/government/publications/greenhouse-gas-reporting-conversion-factors-2025" TargetMode="External"/><Relationship Id="rId5" Type="http://schemas.openxmlformats.org/officeDocument/2006/relationships/webSettings" Target="webSettings.xml"/><Relationship Id="rId95" Type="http://schemas.openxmlformats.org/officeDocument/2006/relationships/hyperlink" Target="https://www.legislation.gov.uk/ukpga/1974/37/contents" TargetMode="External"/><Relationship Id="rId160" Type="http://schemas.openxmlformats.org/officeDocument/2006/relationships/image" Target="media/image55.png"/><Relationship Id="rId181" Type="http://schemas.openxmlformats.org/officeDocument/2006/relationships/image" Target="media/image76.png"/><Relationship Id="rId216" Type="http://schemas.openxmlformats.org/officeDocument/2006/relationships/image" Target="media/image111.png"/><Relationship Id="rId237" Type="http://schemas.openxmlformats.org/officeDocument/2006/relationships/image" Target="media/image132.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hyperlink" Target="https://www.atlascopco.com/en-uk/compressors/wiki/compressed-air-articles/cost-saving-opportunities?utm_source=chatgpt.com" TargetMode="External"/><Relationship Id="rId118" Type="http://schemas.openxmlformats.org/officeDocument/2006/relationships/hyperlink" Target="https://doi.org/10.1007/s12053-018-9647-3" TargetMode="External"/><Relationship Id="rId139" Type="http://schemas.openxmlformats.org/officeDocument/2006/relationships/hyperlink" Target="https://www.legislation.gov.uk/uksi/2002/2677/contents/made" TargetMode="External"/><Relationship Id="rId85" Type="http://schemas.openxmlformats.org/officeDocument/2006/relationships/hyperlink" Target="https://www.theccc.org.uk/publication/the-seventh-carbon-budget/" TargetMode="External"/><Relationship Id="rId150" Type="http://schemas.openxmlformats.org/officeDocument/2006/relationships/hyperlink" Target="https://www.researchgate.net/publication/228908722_Proof_of_Pareto%27s_8020_law_and_Precise_Limits_for_ABC-Analysis" TargetMode="External"/><Relationship Id="rId171" Type="http://schemas.openxmlformats.org/officeDocument/2006/relationships/image" Target="media/image66.png"/><Relationship Id="rId192" Type="http://schemas.openxmlformats.org/officeDocument/2006/relationships/image" Target="media/image87.png"/><Relationship Id="rId206" Type="http://schemas.openxmlformats.org/officeDocument/2006/relationships/image" Target="media/image101.png"/><Relationship Id="rId227" Type="http://schemas.openxmlformats.org/officeDocument/2006/relationships/image" Target="media/image122.png"/><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hyperlink" Target="https://studylib.net/doc/28360489/iso-1217-air-comprime-eng?p=40" TargetMode="External"/><Relationship Id="rId129" Type="http://schemas.openxmlformats.org/officeDocument/2006/relationships/hyperlink" Target="https://doi.org/10.1109/ICSGTEIS68532.2025.11284444" TargetMode="External"/><Relationship Id="rId54" Type="http://schemas.openxmlformats.org/officeDocument/2006/relationships/image" Target="media/image47.png"/><Relationship Id="rId75" Type="http://schemas.openxmlformats.org/officeDocument/2006/relationships/hyperlink" Target="https://doi.org/10.3390/en16073188" TargetMode="External"/><Relationship Id="rId96" Type="http://schemas.openxmlformats.org/officeDocument/2006/relationships/hyperlink" Target="https://www.hse.gov.uk/pubns/books/l122.htm" TargetMode="External"/><Relationship Id="rId140" Type="http://schemas.openxmlformats.org/officeDocument/2006/relationships/hyperlink" Target="https://www.legislation.gov.uk/uksi/2000/128/contents/made" TargetMode="External"/><Relationship Id="rId161" Type="http://schemas.openxmlformats.org/officeDocument/2006/relationships/image" Target="media/image56.png"/><Relationship Id="rId182" Type="http://schemas.openxmlformats.org/officeDocument/2006/relationships/image" Target="media/image77.png"/><Relationship Id="rId217" Type="http://schemas.openxmlformats.org/officeDocument/2006/relationships/image" Target="media/image112.png"/><Relationship Id="rId6" Type="http://schemas.openxmlformats.org/officeDocument/2006/relationships/footnotes" Target="footnotes.xml"/><Relationship Id="rId238" Type="http://schemas.openxmlformats.org/officeDocument/2006/relationships/image" Target="media/image133.png"/><Relationship Id="rId23" Type="http://schemas.openxmlformats.org/officeDocument/2006/relationships/image" Target="media/image16.png"/><Relationship Id="rId119" Type="http://schemas.openxmlformats.org/officeDocument/2006/relationships/hyperlink" Target="https://doi.org/10.1007/s12053-018-9647-3" TargetMode="External"/><Relationship Id="rId44" Type="http://schemas.openxmlformats.org/officeDocument/2006/relationships/image" Target="media/image37.png"/><Relationship Id="rId65" Type="http://schemas.openxmlformats.org/officeDocument/2006/relationships/hyperlink" Target="https://www.atlascopco.com/en-uk/compressors/wiki/compressed-air-articles/cost-saving-opportunities?utm_source=chatgpt.com" TargetMode="External"/><Relationship Id="rId86" Type="http://schemas.openxmlformats.org/officeDocument/2006/relationships/hyperlink" Target="https://doi.org/10.36001/phmconf.2017.v9i1.2401" TargetMode="External"/><Relationship Id="rId130" Type="http://schemas.openxmlformats.org/officeDocument/2006/relationships/hyperlink" Target="https://doi.org/10.1016/j.egypro.2014.12.213" TargetMode="External"/><Relationship Id="rId151" Type="http://schemas.openxmlformats.org/officeDocument/2006/relationships/hyperlink" Target="https://www.researchgate.net/publication/228908722_Proof_of_Pareto%27s_8020_law_and_Precise_Limits_for_ABC-Analysis" TargetMode="External"/><Relationship Id="rId172" Type="http://schemas.openxmlformats.org/officeDocument/2006/relationships/image" Target="media/image67.png"/><Relationship Id="rId193" Type="http://schemas.openxmlformats.org/officeDocument/2006/relationships/image" Target="media/image88.png"/><Relationship Id="rId207" Type="http://schemas.openxmlformats.org/officeDocument/2006/relationships/image" Target="media/image102.png"/><Relationship Id="rId228" Type="http://schemas.openxmlformats.org/officeDocument/2006/relationships/image" Target="media/image123.png"/><Relationship Id="rId13" Type="http://schemas.openxmlformats.org/officeDocument/2006/relationships/image" Target="media/image6.png"/><Relationship Id="rId109" Type="http://schemas.openxmlformats.org/officeDocument/2006/relationships/hyperlink" Target="https://studylib.net/doc/28360489/iso-1217-air-comprime-eng?p=40" TargetMode="External"/><Relationship Id="rId34" Type="http://schemas.openxmlformats.org/officeDocument/2006/relationships/image" Target="media/image27.png"/><Relationship Id="rId55" Type="http://schemas.openxmlformats.org/officeDocument/2006/relationships/image" Target="media/image48.png"/><Relationship Id="rId76" Type="http://schemas.openxmlformats.org/officeDocument/2006/relationships/hyperlink" Target="https://doi.org/10.1016/S1569-190X(02)00092-8" TargetMode="External"/><Relationship Id="rId97" Type="http://schemas.openxmlformats.org/officeDocument/2006/relationships/hyperlink" Target="https://www.hse.gov.uk/pubns/books/l122.htm" TargetMode="External"/><Relationship Id="rId120" Type="http://schemas.openxmlformats.org/officeDocument/2006/relationships/hyperlink" Target="https://www.renishaw.com/en/renishaw-announces-investment-of-over-GBPs50-million-for-uk-manufacturing-site--47440" TargetMode="External"/><Relationship Id="rId141" Type="http://schemas.openxmlformats.org/officeDocument/2006/relationships/hyperlink" Target="https://www.legislation.gov.uk/uksi/2000/128/contents/made" TargetMode="External"/><Relationship Id="rId7" Type="http://schemas.openxmlformats.org/officeDocument/2006/relationships/endnotes" Target="endnotes.xml"/><Relationship Id="rId162" Type="http://schemas.openxmlformats.org/officeDocument/2006/relationships/image" Target="media/image57.png"/><Relationship Id="rId183" Type="http://schemas.openxmlformats.org/officeDocument/2006/relationships/image" Target="media/image78.png"/><Relationship Id="rId218" Type="http://schemas.openxmlformats.org/officeDocument/2006/relationships/image" Target="media/image113.png"/><Relationship Id="rId239" Type="http://schemas.openxmlformats.org/officeDocument/2006/relationships/image" Target="media/image134.pn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hyperlink" Target="https://www.atlascopco.com/content/dam/atlas-copco/compressor-technique/industrial-air/documents/leaflets/compressors/ga7-37_vsd_plus/2935081743_L.pdf" TargetMode="External"/><Relationship Id="rId87" Type="http://schemas.openxmlformats.org/officeDocument/2006/relationships/hyperlink" Target="https://doi.org/10.36001/phmconf.2017.v9i1.2401" TargetMode="External"/><Relationship Id="rId110" Type="http://schemas.openxmlformats.org/officeDocument/2006/relationships/hyperlink" Target="https://www.researchgate.net/publication/230888065_Cumulative_sum_control_chart" TargetMode="External"/><Relationship Id="rId131" Type="http://schemas.openxmlformats.org/officeDocument/2006/relationships/hyperlink" Target="https://doi.org/10.1016/j.egypro.2014.12.213" TargetMode="External"/><Relationship Id="rId152" Type="http://schemas.openxmlformats.org/officeDocument/2006/relationships/hyperlink" Target="https://doi.org/10.3390/s25144487" TargetMode="External"/><Relationship Id="rId173" Type="http://schemas.openxmlformats.org/officeDocument/2006/relationships/image" Target="media/image68.png"/><Relationship Id="rId194" Type="http://schemas.openxmlformats.org/officeDocument/2006/relationships/image" Target="media/image89.png"/><Relationship Id="rId208" Type="http://schemas.openxmlformats.org/officeDocument/2006/relationships/image" Target="media/image103.png"/><Relationship Id="rId229" Type="http://schemas.openxmlformats.org/officeDocument/2006/relationships/image" Target="media/image124.png"/><Relationship Id="rId240" Type="http://schemas.openxmlformats.org/officeDocument/2006/relationships/image" Target="media/image135.png"/><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hyperlink" Target="https://www.abbeyextrusions.com/blog/extrusion-news-technical-guides-1/nylon-tube-vs-pu-tube-how-do-they-differ-6" TargetMode="External"/><Relationship Id="rId77" Type="http://schemas.openxmlformats.org/officeDocument/2006/relationships/hyperlink" Target="https://doi.org/10.1016/S1569-190X(02)00092-8" TargetMode="External"/><Relationship Id="rId100" Type="http://schemas.openxmlformats.org/officeDocument/2006/relationships/hyperlink" Target="https://doi.org/10.1016/j.ijrefrig.2025.12.005" TargetMode="External"/><Relationship Id="rId8" Type="http://schemas.openxmlformats.org/officeDocument/2006/relationships/image" Target="media/image1.png"/><Relationship Id="rId98" Type="http://schemas.openxmlformats.org/officeDocument/2006/relationships/hyperlink" Target="https://doi.org/10.32479/ijeep.9059" TargetMode="External"/><Relationship Id="rId121" Type="http://schemas.openxmlformats.org/officeDocument/2006/relationships/hyperlink" Target="https://www.renishaw.com/en/renishaw-announces-investment-of-over-GBPs50-million-for-uk-manufacturing-site--47440" TargetMode="External"/><Relationship Id="rId142" Type="http://schemas.openxmlformats.org/officeDocument/2006/relationships/hyperlink" Target="https://www.legislation.gov.uk/uksi/1998/2306/contents/made" TargetMode="External"/><Relationship Id="rId163" Type="http://schemas.openxmlformats.org/officeDocument/2006/relationships/image" Target="media/image58.png"/><Relationship Id="rId184" Type="http://schemas.openxmlformats.org/officeDocument/2006/relationships/image" Target="media/image79.png"/><Relationship Id="rId219" Type="http://schemas.openxmlformats.org/officeDocument/2006/relationships/image" Target="media/image114.png"/><Relationship Id="rId230" Type="http://schemas.openxmlformats.org/officeDocument/2006/relationships/image" Target="media/image125.png"/><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hyperlink" Target="https://www.atlascopco.com/content/dam/atlas-copco/compressor-technique/industrial-air/documents/leaflets/compressors/ga7-37_vsd_plus/2935081743_L.pdf" TargetMode="External"/><Relationship Id="rId88" Type="http://schemas.openxmlformats.org/officeDocument/2006/relationships/hyperlink" Target="https://doi.org/10.1016/j.proeng.2012.07.026" TargetMode="External"/><Relationship Id="rId111" Type="http://schemas.openxmlformats.org/officeDocument/2006/relationships/hyperlink" Target="https://www.researchgate.net/publication/230888065_Cumulative_sum_control_chart" TargetMode="External"/><Relationship Id="rId132" Type="http://schemas.openxmlformats.org/officeDocument/2006/relationships/hyperlink" Target="https://doi.org/10.56038/ejrnd.v2i2.86" TargetMode="External"/><Relationship Id="rId153" Type="http://schemas.openxmlformats.org/officeDocument/2006/relationships/hyperlink" Target="https://doi.org/10.3390/s25144487" TargetMode="External"/><Relationship Id="rId174" Type="http://schemas.openxmlformats.org/officeDocument/2006/relationships/image" Target="media/image69.png"/><Relationship Id="rId195" Type="http://schemas.openxmlformats.org/officeDocument/2006/relationships/image" Target="media/image90.png"/><Relationship Id="rId209" Type="http://schemas.openxmlformats.org/officeDocument/2006/relationships/image" Target="media/image104.png"/><Relationship Id="rId220" Type="http://schemas.openxmlformats.org/officeDocument/2006/relationships/image" Target="media/image115.png"/><Relationship Id="rId241" Type="http://schemas.openxmlformats.org/officeDocument/2006/relationships/image" Target="media/image136.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hyperlink" Target="https://www.abbeyextrusions.com/blog/extrusion-news-technical-guides-1/nylon-tube-vs-pu-tube-how-do-they-differ-6" TargetMode="External"/><Relationship Id="rId106" Type="http://schemas.openxmlformats.org/officeDocument/2006/relationships/hyperlink" Target="https://mono.ipros.com/en/product/detail/40374069/" TargetMode="External"/><Relationship Id="rId127" Type="http://schemas.openxmlformats.org/officeDocument/2006/relationships/hyperlink" Target="https://doi.org/10.1016/j.rser.2009.11.013"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hyperlink" Target="https://www.yumpu.com/en/document/view/22068484/screw-compressors-granzow/11" TargetMode="External"/><Relationship Id="rId78" Type="http://schemas.openxmlformats.org/officeDocument/2006/relationships/hyperlink" Target="https://doi.org/10.1016/j.energy.2020.118662" TargetMode="External"/><Relationship Id="rId94" Type="http://schemas.openxmlformats.org/officeDocument/2006/relationships/hyperlink" Target="https://www.legislation.gov.uk/ukpga/1974/37/contents" TargetMode="External"/><Relationship Id="rId99" Type="http://schemas.openxmlformats.org/officeDocument/2006/relationships/hyperlink" Target="https://doi.org/10.32479/ijeep.9059" TargetMode="External"/><Relationship Id="rId101" Type="http://schemas.openxmlformats.org/officeDocument/2006/relationships/hyperlink" Target="https://doi.org/10.1016/j.ijrefrig.2025.12.005" TargetMode="External"/><Relationship Id="rId122" Type="http://schemas.openxmlformats.org/officeDocument/2006/relationships/hyperlink" Target="https://www.renishaw.com/en/sustainability--6717" TargetMode="External"/><Relationship Id="rId143" Type="http://schemas.openxmlformats.org/officeDocument/2006/relationships/hyperlink" Target="https://www.legislation.gov.uk/uksi/1998/2306/contents/made" TargetMode="External"/><Relationship Id="rId148" Type="http://schemas.openxmlformats.org/officeDocument/2006/relationships/hyperlink" Target="https://www.gov.uk/government/publications/greenhouse-gas-reporting-conversion-factors-2025" TargetMode="External"/><Relationship Id="rId164" Type="http://schemas.openxmlformats.org/officeDocument/2006/relationships/image" Target="media/image59.png"/><Relationship Id="rId169" Type="http://schemas.openxmlformats.org/officeDocument/2006/relationships/image" Target="media/image64.png"/><Relationship Id="rId185" Type="http://schemas.openxmlformats.org/officeDocument/2006/relationships/image" Target="media/image80.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75.png"/><Relationship Id="rId210" Type="http://schemas.openxmlformats.org/officeDocument/2006/relationships/image" Target="media/image105.png"/><Relationship Id="rId215" Type="http://schemas.openxmlformats.org/officeDocument/2006/relationships/image" Target="media/image110.png"/><Relationship Id="rId236" Type="http://schemas.openxmlformats.org/officeDocument/2006/relationships/image" Target="media/image131.png"/><Relationship Id="rId26" Type="http://schemas.openxmlformats.org/officeDocument/2006/relationships/image" Target="media/image19.png"/><Relationship Id="rId231" Type="http://schemas.openxmlformats.org/officeDocument/2006/relationships/image" Target="media/image126.png"/><Relationship Id="rId47" Type="http://schemas.openxmlformats.org/officeDocument/2006/relationships/image" Target="media/image40.png"/><Relationship Id="rId68" Type="http://schemas.openxmlformats.org/officeDocument/2006/relationships/hyperlink" Target="https://docs.lib.purdue.edu/iracc/2309/?utm_source=chatgpt.com" TargetMode="External"/><Relationship Id="rId89" Type="http://schemas.openxmlformats.org/officeDocument/2006/relationships/hyperlink" Target="https://doi.org/10.1016/j.proeng.2012.07.026" TargetMode="External"/><Relationship Id="rId112" Type="http://schemas.openxmlformats.org/officeDocument/2006/relationships/hyperlink" Target="https://web.archive.org/web/20180426115327/http://static1.1.sqspcdn.com/static/f/702523/9272274/1288904488857/200601-McKeever.pdf" TargetMode="External"/><Relationship Id="rId133" Type="http://schemas.openxmlformats.org/officeDocument/2006/relationships/hyperlink" Target="https://doi.org/10.56038/ejrnd.v2i2.86" TargetMode="External"/><Relationship Id="rId154" Type="http://schemas.openxmlformats.org/officeDocument/2006/relationships/image" Target="media/image49.png"/><Relationship Id="rId175" Type="http://schemas.openxmlformats.org/officeDocument/2006/relationships/image" Target="media/image70.png"/><Relationship Id="rId196" Type="http://schemas.openxmlformats.org/officeDocument/2006/relationships/image" Target="media/image91.png"/><Relationship Id="rId200" Type="http://schemas.openxmlformats.org/officeDocument/2006/relationships/image" Target="media/image95.png"/><Relationship Id="rId16" Type="http://schemas.openxmlformats.org/officeDocument/2006/relationships/image" Target="media/image9.png"/><Relationship Id="rId221" Type="http://schemas.openxmlformats.org/officeDocument/2006/relationships/image" Target="media/image116.png"/><Relationship Id="rId242" Type="http://schemas.openxmlformats.org/officeDocument/2006/relationships/fontTable" Target="fontTable.xml"/><Relationship Id="rId37" Type="http://schemas.openxmlformats.org/officeDocument/2006/relationships/image" Target="media/image30.png"/><Relationship Id="rId58" Type="http://schemas.openxmlformats.org/officeDocument/2006/relationships/hyperlink" Target="https://doi.org/10.1016/j.clet.2021.100355" TargetMode="External"/><Relationship Id="rId79" Type="http://schemas.openxmlformats.org/officeDocument/2006/relationships/hyperlink" Target="https://doi.org/10.1016/j.energy.2020.118662" TargetMode="External"/><Relationship Id="rId102" Type="http://schemas.openxmlformats.org/officeDocument/2006/relationships/hyperlink" Target="https://www.ien.eu/article/refrigeration-air-dryer/" TargetMode="External"/><Relationship Id="rId123" Type="http://schemas.openxmlformats.org/officeDocument/2006/relationships/hyperlink" Target="https://www.renishaw.com/en/sustainability--6717" TargetMode="External"/><Relationship Id="rId144" Type="http://schemas.openxmlformats.org/officeDocument/2006/relationships/hyperlink" Target="https://doi.org/10.3390/en13195116" TargetMode="External"/><Relationship Id="rId90" Type="http://schemas.openxmlformats.org/officeDocument/2006/relationships/hyperlink" Target="https://doi.org/10.1080/01430750.2016.1269685" TargetMode="External"/><Relationship Id="rId165" Type="http://schemas.openxmlformats.org/officeDocument/2006/relationships/image" Target="media/image60.png"/><Relationship Id="rId186" Type="http://schemas.openxmlformats.org/officeDocument/2006/relationships/image" Target="media/image81.png"/><Relationship Id="rId211" Type="http://schemas.openxmlformats.org/officeDocument/2006/relationships/image" Target="media/image106.png"/><Relationship Id="rId232" Type="http://schemas.openxmlformats.org/officeDocument/2006/relationships/image" Target="media/image127.png"/><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hyperlink" Target="https://docs.lib.purdue.edu/iracc/2309/?utm_source=chatgpt.com" TargetMode="External"/><Relationship Id="rId113" Type="http://schemas.openxmlformats.org/officeDocument/2006/relationships/hyperlink" Target="https://web.archive.org/web/20180426115327/http://static1.1.sqspcdn.com/static/f/702523/9272274/1288904488857/200601-McKeever.pdf" TargetMode="External"/><Relationship Id="rId134" Type="http://schemas.openxmlformats.org/officeDocument/2006/relationships/hyperlink" Target="https://tamturbo.com/the-real-cost-of-compressed-air-why-long-term-efficiency-matters/" TargetMode="External"/><Relationship Id="rId80" Type="http://schemas.openxmlformats.org/officeDocument/2006/relationships/hyperlink" Target="https://doi.org/10.1016/j.jclepro.2022.132698" TargetMode="External"/><Relationship Id="rId155" Type="http://schemas.openxmlformats.org/officeDocument/2006/relationships/image" Target="media/image50.png"/><Relationship Id="rId176" Type="http://schemas.openxmlformats.org/officeDocument/2006/relationships/image" Target="media/image71.png"/><Relationship Id="rId197" Type="http://schemas.openxmlformats.org/officeDocument/2006/relationships/image" Target="media/image92.png"/><Relationship Id="rId201" Type="http://schemas.openxmlformats.org/officeDocument/2006/relationships/image" Target="media/image96.png"/><Relationship Id="rId222" Type="http://schemas.openxmlformats.org/officeDocument/2006/relationships/image" Target="media/image117.png"/><Relationship Id="rId243" Type="http://schemas.openxmlformats.org/officeDocument/2006/relationships/theme" Target="theme/theme1.xml"/><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hyperlink" Target="https://doi.org/10.1016/j.clet.2021.100355" TargetMode="External"/><Relationship Id="rId103" Type="http://schemas.openxmlformats.org/officeDocument/2006/relationships/hyperlink" Target="https://www.ien.eu/article/refrigeration-air-dryer/" TargetMode="External"/><Relationship Id="rId124" Type="http://schemas.openxmlformats.org/officeDocument/2006/relationships/hyperlink" Target="https://uk.rs-online.com/web/p/ultrasonic-leak-detectors/2676386" TargetMode="External"/><Relationship Id="rId70" Type="http://schemas.openxmlformats.org/officeDocument/2006/relationships/hyperlink" Target="https://www.researchgate.net/publication/298461857_Revisiting_Pareto_in_manufacturing_Revising_your_charts_can_provide_clear_communication_to_managers?utm_source=chatgpt.com" TargetMode="External"/><Relationship Id="rId91" Type="http://schemas.openxmlformats.org/officeDocument/2006/relationships/hyperlink" Target="https://doi.org/10.1080/01430750.2016.1269685" TargetMode="External"/><Relationship Id="rId145" Type="http://schemas.openxmlformats.org/officeDocument/2006/relationships/hyperlink" Target="https://doi.org/10.3390/en13195116" TargetMode="External"/><Relationship Id="rId166" Type="http://schemas.openxmlformats.org/officeDocument/2006/relationships/image" Target="media/image61.png"/><Relationship Id="rId187" Type="http://schemas.openxmlformats.org/officeDocument/2006/relationships/image" Target="media/image82.png"/><Relationship Id="rId1" Type="http://schemas.openxmlformats.org/officeDocument/2006/relationships/customXml" Target="../customXml/item1.xml"/><Relationship Id="rId212" Type="http://schemas.openxmlformats.org/officeDocument/2006/relationships/image" Target="media/image107.png"/><Relationship Id="rId233" Type="http://schemas.openxmlformats.org/officeDocument/2006/relationships/image" Target="media/image128.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s://doi.org/10.3390/en17133260" TargetMode="External"/><Relationship Id="rId60" Type="http://schemas.openxmlformats.org/officeDocument/2006/relationships/hyperlink" Target="https://www.atlascopco.com/en-uk/compressors/CustomerBenefit/VSD/VSD-explained." TargetMode="External"/><Relationship Id="rId81" Type="http://schemas.openxmlformats.org/officeDocument/2006/relationships/hyperlink" Target="https://doi.org/10.1016/j.jclepro.2022.132698" TargetMode="External"/><Relationship Id="rId135" Type="http://schemas.openxmlformats.org/officeDocument/2006/relationships/hyperlink" Target="https://tamturbo.com/the-real-cost-of-compressed-air-why-long-term-efficiency-matters/" TargetMode="External"/><Relationship Id="rId156" Type="http://schemas.openxmlformats.org/officeDocument/2006/relationships/image" Target="media/image51.png"/><Relationship Id="rId177" Type="http://schemas.openxmlformats.org/officeDocument/2006/relationships/image" Target="media/image72.png"/><Relationship Id="rId198" Type="http://schemas.openxmlformats.org/officeDocument/2006/relationships/image" Target="media/image93.png"/><Relationship Id="rId202" Type="http://schemas.openxmlformats.org/officeDocument/2006/relationships/image" Target="media/image97.png"/><Relationship Id="rId223" Type="http://schemas.openxmlformats.org/officeDocument/2006/relationships/image" Target="media/image118.png"/><Relationship Id="rId18" Type="http://schemas.openxmlformats.org/officeDocument/2006/relationships/image" Target="media/image11.png"/><Relationship Id="rId39" Type="http://schemas.openxmlformats.org/officeDocument/2006/relationships/image" Target="media/image32.png"/><Relationship Id="rId50" Type="http://schemas.openxmlformats.org/officeDocument/2006/relationships/image" Target="media/image43.png"/><Relationship Id="rId104" Type="http://schemas.openxmlformats.org/officeDocument/2006/relationships/hyperlink" Target="https://cdn.standards.iteh.ai/samples/46418/d8073a270c784349963dbf91a6cde57f/ISO-8573-1-2010.pdf" TargetMode="External"/><Relationship Id="rId125" Type="http://schemas.openxmlformats.org/officeDocument/2006/relationships/hyperlink" Target="https://uk.rs-online.com/web/p/ultrasonic-leak-detectors/2676386" TargetMode="External"/><Relationship Id="rId146" Type="http://schemas.openxmlformats.org/officeDocument/2006/relationships/hyperlink" Target="https://www1.eere.energy.gov/manufacturing/tech_assistance/pdfs/compressed_air_sourcebook.pdf" TargetMode="External"/><Relationship Id="rId167" Type="http://schemas.openxmlformats.org/officeDocument/2006/relationships/image" Target="media/image62.png"/><Relationship Id="rId188" Type="http://schemas.openxmlformats.org/officeDocument/2006/relationships/image" Target="media/image83.png"/><Relationship Id="rId71" Type="http://schemas.openxmlformats.org/officeDocument/2006/relationships/hyperlink" Target="https://www.researchgate.net/publication/298461857_Revisiting_Pareto_in_manufacturing_Revising_your_charts_can_provide_clear_communication_to_managers?utm_source=chatgpt.com" TargetMode="External"/><Relationship Id="rId92" Type="http://schemas.openxmlformats.org/officeDocument/2006/relationships/hyperlink" Target="https://www.nber.org/papers/w32207" TargetMode="External"/><Relationship Id="rId213" Type="http://schemas.openxmlformats.org/officeDocument/2006/relationships/image" Target="media/image108.png"/><Relationship Id="rId234" Type="http://schemas.openxmlformats.org/officeDocument/2006/relationships/image" Target="media/image129.png"/><Relationship Id="rId2" Type="http://schemas.openxmlformats.org/officeDocument/2006/relationships/numbering" Target="numbering.xml"/><Relationship Id="rId29" Type="http://schemas.openxmlformats.org/officeDocument/2006/relationships/image" Target="media/image22.png"/><Relationship Id="rId40" Type="http://schemas.openxmlformats.org/officeDocument/2006/relationships/image" Target="media/image33.png"/><Relationship Id="rId115" Type="http://schemas.openxmlformats.org/officeDocument/2006/relationships/hyperlink" Target="https://doi.org/10.3390/en17133260" TargetMode="External"/><Relationship Id="rId136" Type="http://schemas.openxmlformats.org/officeDocument/2006/relationships/hyperlink" Target="https://www.legislation.gov.uk/uksi/2005/1643/contents/made" TargetMode="External"/><Relationship Id="rId157" Type="http://schemas.openxmlformats.org/officeDocument/2006/relationships/image" Target="media/image52.png"/><Relationship Id="rId178" Type="http://schemas.openxmlformats.org/officeDocument/2006/relationships/image" Target="media/image73.png"/><Relationship Id="rId61" Type="http://schemas.openxmlformats.org/officeDocument/2006/relationships/hyperlink" Target="https://www.atlascopco.com/en-uk/compressors/CustomerBenefit/VSD/VSD-explained." TargetMode="External"/><Relationship Id="rId82" Type="http://schemas.openxmlformats.org/officeDocument/2006/relationships/hyperlink" Target="https://procalculator.co.uk/carbon-footprint-trees-needed/" TargetMode="External"/><Relationship Id="rId199" Type="http://schemas.openxmlformats.org/officeDocument/2006/relationships/image" Target="media/image94.png"/><Relationship Id="rId203" Type="http://schemas.openxmlformats.org/officeDocument/2006/relationships/image" Target="media/image98.png"/><Relationship Id="rId19" Type="http://schemas.openxmlformats.org/officeDocument/2006/relationships/image" Target="media/image12.png"/><Relationship Id="rId224" Type="http://schemas.openxmlformats.org/officeDocument/2006/relationships/image" Target="media/image119.png"/><Relationship Id="rId30" Type="http://schemas.openxmlformats.org/officeDocument/2006/relationships/image" Target="media/image23.png"/><Relationship Id="rId105" Type="http://schemas.openxmlformats.org/officeDocument/2006/relationships/hyperlink" Target="https://cdn.standards.iteh.ai/samples/46418/d8073a270c784349963dbf91a6cde57f/ISO-8573-1-2010.pdf" TargetMode="External"/><Relationship Id="rId126" Type="http://schemas.openxmlformats.org/officeDocument/2006/relationships/hyperlink" Target="https://doi.org/10.1016/j.rser.2009.11.013" TargetMode="External"/><Relationship Id="rId147" Type="http://schemas.openxmlformats.org/officeDocument/2006/relationships/hyperlink" Target="https://www1.eere.energy.gov/manufacturing/tech_assistance/pdfs/compressed_air_sourcebook.pdf" TargetMode="External"/><Relationship Id="rId168" Type="http://schemas.openxmlformats.org/officeDocument/2006/relationships/image" Target="media/image63.png"/><Relationship Id="rId51" Type="http://schemas.openxmlformats.org/officeDocument/2006/relationships/image" Target="media/image44.png"/><Relationship Id="rId72" Type="http://schemas.openxmlformats.org/officeDocument/2006/relationships/hyperlink" Target="https://www.yumpu.com/en/document/view/22068484/screw-compressors-granzow/11" TargetMode="External"/><Relationship Id="rId93" Type="http://schemas.openxmlformats.org/officeDocument/2006/relationships/hyperlink" Target="https://www.nber.org/papers/w32207" TargetMode="External"/><Relationship Id="rId189" Type="http://schemas.openxmlformats.org/officeDocument/2006/relationships/image" Target="media/image84.png"/><Relationship Id="rId3" Type="http://schemas.openxmlformats.org/officeDocument/2006/relationships/styles" Target="styles.xml"/><Relationship Id="rId214" Type="http://schemas.openxmlformats.org/officeDocument/2006/relationships/image" Target="media/image109.png"/><Relationship Id="rId235" Type="http://schemas.openxmlformats.org/officeDocument/2006/relationships/image" Target="media/image130.png"/><Relationship Id="rId116" Type="http://schemas.openxmlformats.org/officeDocument/2006/relationships/hyperlink" Target="https://doi.org/10.1016/j.jlp.2012.05.010" TargetMode="External"/><Relationship Id="rId137" Type="http://schemas.openxmlformats.org/officeDocument/2006/relationships/hyperlink" Target="https://www.legislation.gov.uk/uksi/2005/1643/contents/made" TargetMode="External"/><Relationship Id="rId158" Type="http://schemas.openxmlformats.org/officeDocument/2006/relationships/image" Target="media/image53.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hyperlink" Target="https://www.atlascopco.com/en-uk/compressors/compressed-air-tips/life-cycle-cost-compressors" TargetMode="External"/><Relationship Id="rId83" Type="http://schemas.openxmlformats.org/officeDocument/2006/relationships/hyperlink" Target="https://procalculator.co.uk/carbon-footprint-trees-needed/" TargetMode="External"/><Relationship Id="rId179" Type="http://schemas.openxmlformats.org/officeDocument/2006/relationships/image" Target="media/image74.png"/><Relationship Id="rId190" Type="http://schemas.openxmlformats.org/officeDocument/2006/relationships/image" Target="media/image85.png"/><Relationship Id="rId204" Type="http://schemas.openxmlformats.org/officeDocument/2006/relationships/image" Target="media/image99.png"/><Relationship Id="rId225" Type="http://schemas.openxmlformats.org/officeDocument/2006/relationships/image" Target="media/image120.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ED584-649C-4E5A-AFAC-3E01AAA8D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130</Pages>
  <Words>20389</Words>
  <Characters>116220</Characters>
  <Application>Microsoft Office Word</Application>
  <DocSecurity>0</DocSecurity>
  <Lines>968</Lines>
  <Paragraphs>272</Paragraphs>
  <ScaleCrop>false</ScaleCrop>
  <Company/>
  <LinksUpToDate>false</LinksUpToDate>
  <CharactersWithSpaces>136337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Ryan Lewis (2318511)</cp:lastModifiedBy>
  <cp:revision>2</cp:revision>
  <dcterms:created xsi:type="dcterms:W3CDTF">2026-05-31T17:59:00Z</dcterms:created>
  <dcterms:modified xsi:type="dcterms:W3CDTF">2026-05-31T17:59:00Z</dcterms:modified>
</cp:coreProperties>
</file>