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2B085"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CHAPTER FOUR</w:t>
      </w:r>
    </w:p>
    <w:p w14:paraId="48BAD7B3" w14:textId="0F88AE95"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 xml:space="preserve">FINDINGS </w:t>
      </w:r>
    </w:p>
    <w:p w14:paraId="42F1D1C2"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4.1 Introduction</w:t>
      </w:r>
    </w:p>
    <w:p w14:paraId="34D1D9A6" w14:textId="4C4ABC7B"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 xml:space="preserve">This chapter presents and analyses the findings obtained from the questionnaire responses collected for this study. </w:t>
      </w:r>
      <w:r w:rsidR="004B503D" w:rsidRPr="00187E40">
        <w:rPr>
          <w:rFonts w:ascii="Times New Roman" w:hAnsi="Times New Roman" w:cs="Times New Roman"/>
          <w:sz w:val="24"/>
          <w:szCs w:val="24"/>
        </w:rPr>
        <w:t xml:space="preserve">The research aimed to investigate how residents perceive surveillance technologies, neighbourhood watch programs, and working with the law enforcement to increase community safety and crime prevention. The 30 participants who filled in the questionnaire reside in neighbourhoods that have different types of surveillance devices and </w:t>
      </w:r>
      <w:proofErr w:type="gramStart"/>
      <w:r w:rsidR="004B503D" w:rsidRPr="00187E40">
        <w:rPr>
          <w:rFonts w:ascii="Times New Roman" w:hAnsi="Times New Roman" w:cs="Times New Roman"/>
          <w:sz w:val="24"/>
          <w:szCs w:val="24"/>
        </w:rPr>
        <w:t>community based</w:t>
      </w:r>
      <w:proofErr w:type="gramEnd"/>
      <w:r w:rsidR="004B503D" w:rsidRPr="00187E40">
        <w:rPr>
          <w:rFonts w:ascii="Times New Roman" w:hAnsi="Times New Roman" w:cs="Times New Roman"/>
          <w:sz w:val="24"/>
          <w:szCs w:val="24"/>
        </w:rPr>
        <w:t xml:space="preserve"> safety programs. All data gathered through the questionnaires were analysed with the help of the descriptive statistical methods, such as frequencies and percentages. Such a way of presentation of the results enables one to identify and interpret patterns in the data. The results are discussed in the tables, and they are explained and interpreted to provide the relevance of the results to the community safety and crime prevention.</w:t>
      </w:r>
      <w:r w:rsidR="00BA4EC6" w:rsidRPr="00187E40">
        <w:rPr>
          <w:rFonts w:ascii="Times New Roman" w:hAnsi="Times New Roman" w:cs="Times New Roman"/>
          <w:sz w:val="24"/>
          <w:szCs w:val="24"/>
        </w:rPr>
        <w:t xml:space="preserve"> The chapter also draws major responses that were formed as a result of the responses. The review is based on the desire to comprehend the utilisation of surveillance technologies by the residents, the degree to which they participate in neighbourhood watch schemes, and their feeling of safety in their neighbourhoods. Through these dimensions, the paper can give an insight on the role of technological and community-based solutions in preventing crime. The results proposed in this chapter are the foundation of further discussion and interpretation of the next chapter where the results will be correlated with the existing research, as well as theoretical views on the community safety and surveillance.</w:t>
      </w:r>
    </w:p>
    <w:p w14:paraId="7197852D"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4.2 Demographic Characteristics of Participants</w:t>
      </w:r>
    </w:p>
    <w:p w14:paraId="5CDD015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lastRenderedPageBreak/>
        <w:t>Understanding the demographic profile of participants provides important context for interpreting the findings. The questionnaire collected information regarding participants’ age group and gender.</w:t>
      </w:r>
    </w:p>
    <w:p w14:paraId="25883E8B"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Age Distribution</w:t>
      </w:r>
    </w:p>
    <w:p w14:paraId="76D42439"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to indicate their age group in order to determine the range of individuals represented in the study.</w:t>
      </w:r>
    </w:p>
    <w:p w14:paraId="437E94B8"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4.1 Age Distribution of Participants</w:t>
      </w:r>
    </w:p>
    <w:tbl>
      <w:tblPr>
        <w:tblStyle w:val="TableGrid"/>
        <w:tblW w:w="0" w:type="auto"/>
        <w:tblLook w:val="04A0" w:firstRow="1" w:lastRow="0" w:firstColumn="1" w:lastColumn="0" w:noHBand="0" w:noVBand="1"/>
      </w:tblPr>
      <w:tblGrid>
        <w:gridCol w:w="1356"/>
        <w:gridCol w:w="1310"/>
        <w:gridCol w:w="1349"/>
      </w:tblGrid>
      <w:tr w:rsidR="00CA1D09" w:rsidRPr="00187E40" w14:paraId="541DAFF0" w14:textId="77777777" w:rsidTr="00136DA7">
        <w:tc>
          <w:tcPr>
            <w:tcW w:w="0" w:type="auto"/>
            <w:hideMark/>
          </w:tcPr>
          <w:p w14:paraId="6A1C33FA"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Age Group</w:t>
            </w:r>
          </w:p>
        </w:tc>
        <w:tc>
          <w:tcPr>
            <w:tcW w:w="0" w:type="auto"/>
            <w:hideMark/>
          </w:tcPr>
          <w:p w14:paraId="5702F58E"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Frequency</w:t>
            </w:r>
          </w:p>
        </w:tc>
        <w:tc>
          <w:tcPr>
            <w:tcW w:w="0" w:type="auto"/>
            <w:hideMark/>
          </w:tcPr>
          <w:p w14:paraId="27932C78"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Percentage</w:t>
            </w:r>
          </w:p>
        </w:tc>
      </w:tr>
      <w:tr w:rsidR="00CA1D09" w:rsidRPr="00187E40" w14:paraId="0677E562" w14:textId="77777777" w:rsidTr="00136DA7">
        <w:tc>
          <w:tcPr>
            <w:tcW w:w="0" w:type="auto"/>
            <w:hideMark/>
          </w:tcPr>
          <w:p w14:paraId="11F37ACF"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18–24</w:t>
            </w:r>
          </w:p>
        </w:tc>
        <w:tc>
          <w:tcPr>
            <w:tcW w:w="0" w:type="auto"/>
            <w:hideMark/>
          </w:tcPr>
          <w:p w14:paraId="44BB0AE6"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w:t>
            </w:r>
          </w:p>
        </w:tc>
        <w:tc>
          <w:tcPr>
            <w:tcW w:w="0" w:type="auto"/>
            <w:hideMark/>
          </w:tcPr>
          <w:p w14:paraId="569E0021"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10%</w:t>
            </w:r>
          </w:p>
        </w:tc>
      </w:tr>
      <w:tr w:rsidR="00CA1D09" w:rsidRPr="00187E40" w14:paraId="33E2E3AE" w14:textId="77777777" w:rsidTr="00136DA7">
        <w:tc>
          <w:tcPr>
            <w:tcW w:w="0" w:type="auto"/>
            <w:hideMark/>
          </w:tcPr>
          <w:p w14:paraId="40A78996"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25–34</w:t>
            </w:r>
          </w:p>
        </w:tc>
        <w:tc>
          <w:tcPr>
            <w:tcW w:w="0" w:type="auto"/>
            <w:hideMark/>
          </w:tcPr>
          <w:p w14:paraId="7656270A"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10</w:t>
            </w:r>
          </w:p>
        </w:tc>
        <w:tc>
          <w:tcPr>
            <w:tcW w:w="0" w:type="auto"/>
            <w:hideMark/>
          </w:tcPr>
          <w:p w14:paraId="6224ABE2"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33.3%</w:t>
            </w:r>
          </w:p>
        </w:tc>
      </w:tr>
      <w:tr w:rsidR="00CA1D09" w:rsidRPr="00187E40" w14:paraId="166FC52F" w14:textId="77777777" w:rsidTr="00136DA7">
        <w:tc>
          <w:tcPr>
            <w:tcW w:w="0" w:type="auto"/>
            <w:hideMark/>
          </w:tcPr>
          <w:p w14:paraId="2245573D"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35–44</w:t>
            </w:r>
          </w:p>
        </w:tc>
        <w:tc>
          <w:tcPr>
            <w:tcW w:w="0" w:type="auto"/>
            <w:hideMark/>
          </w:tcPr>
          <w:p w14:paraId="59308E82"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10</w:t>
            </w:r>
          </w:p>
        </w:tc>
        <w:tc>
          <w:tcPr>
            <w:tcW w:w="0" w:type="auto"/>
            <w:hideMark/>
          </w:tcPr>
          <w:p w14:paraId="36D7F8C7"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33.3%</w:t>
            </w:r>
          </w:p>
        </w:tc>
      </w:tr>
      <w:tr w:rsidR="00CA1D09" w:rsidRPr="00187E40" w14:paraId="0B88E3C6" w14:textId="77777777" w:rsidTr="00136DA7">
        <w:tc>
          <w:tcPr>
            <w:tcW w:w="0" w:type="auto"/>
            <w:hideMark/>
          </w:tcPr>
          <w:p w14:paraId="58EC5C36"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45–54</w:t>
            </w:r>
          </w:p>
        </w:tc>
        <w:tc>
          <w:tcPr>
            <w:tcW w:w="0" w:type="auto"/>
            <w:hideMark/>
          </w:tcPr>
          <w:p w14:paraId="7E9A7009"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7</w:t>
            </w:r>
          </w:p>
        </w:tc>
        <w:tc>
          <w:tcPr>
            <w:tcW w:w="0" w:type="auto"/>
            <w:hideMark/>
          </w:tcPr>
          <w:p w14:paraId="05C9031B"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23.3%</w:t>
            </w:r>
          </w:p>
        </w:tc>
      </w:tr>
      <w:tr w:rsidR="00CA1D09" w:rsidRPr="00187E40" w14:paraId="07FA0DB8" w14:textId="77777777" w:rsidTr="00136DA7">
        <w:tc>
          <w:tcPr>
            <w:tcW w:w="0" w:type="auto"/>
            <w:hideMark/>
          </w:tcPr>
          <w:p w14:paraId="1D96E8EA"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Total</w:t>
            </w:r>
          </w:p>
        </w:tc>
        <w:tc>
          <w:tcPr>
            <w:tcW w:w="0" w:type="auto"/>
            <w:hideMark/>
          </w:tcPr>
          <w:p w14:paraId="41722583"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30</w:t>
            </w:r>
          </w:p>
        </w:tc>
        <w:tc>
          <w:tcPr>
            <w:tcW w:w="0" w:type="auto"/>
            <w:hideMark/>
          </w:tcPr>
          <w:p w14:paraId="5315D786"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100%</w:t>
            </w:r>
          </w:p>
        </w:tc>
      </w:tr>
    </w:tbl>
    <w:p w14:paraId="379AEB7D" w14:textId="77777777" w:rsidR="00136DA7" w:rsidRPr="00187E40" w:rsidRDefault="00136DA7" w:rsidP="00187E40">
      <w:pPr>
        <w:spacing w:line="480" w:lineRule="auto"/>
        <w:rPr>
          <w:rFonts w:ascii="Times New Roman" w:hAnsi="Times New Roman" w:cs="Times New Roman"/>
          <w:sz w:val="24"/>
          <w:szCs w:val="24"/>
        </w:rPr>
      </w:pPr>
    </w:p>
    <w:p w14:paraId="1EECFDC0" w14:textId="01E48A51"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results show that the largest proportion of participants were aged 25–34 and 35–44, each representing 33.3% of the sample. Participants aged 45–54 accounted for 23.3%, while those aged 18–24 represented 10%.</w:t>
      </w:r>
    </w:p>
    <w:p w14:paraId="3E923FA6" w14:textId="6B8D1E4D" w:rsidR="00116032" w:rsidRPr="00187E40" w:rsidRDefault="00116032"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 xml:space="preserve">This sample indicates that the results are primarily based on the experience and opinion of young and middle-aged adults who are generally more likely to use and engage with new security infrastructure, including CCTV cameras and video doorbells. Having subjects of various ages is </w:t>
      </w:r>
      <w:r w:rsidRPr="00187E40">
        <w:rPr>
          <w:rFonts w:ascii="Times New Roman" w:hAnsi="Times New Roman" w:cs="Times New Roman"/>
          <w:sz w:val="24"/>
          <w:szCs w:val="24"/>
        </w:rPr>
        <w:lastRenderedPageBreak/>
        <w:t>also a plus as it allows a wider perspective on the views of community safety in different levels of adulthood.</w:t>
      </w:r>
    </w:p>
    <w:p w14:paraId="1B99B3F2" w14:textId="611D5D54"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Gender Distribution</w:t>
      </w:r>
    </w:p>
    <w:p w14:paraId="729913E4"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also asked to indicate their gender in order to understand the composition of the sample.</w:t>
      </w:r>
    </w:p>
    <w:p w14:paraId="759D0EE1" w14:textId="5EECFD4B" w:rsidR="00CA1D09" w:rsidRPr="00187E40" w:rsidRDefault="00F459E1"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 xml:space="preserve">Figure 4.1 </w:t>
      </w:r>
      <w:r w:rsidR="00CA1D09" w:rsidRPr="00187E40">
        <w:rPr>
          <w:rFonts w:ascii="Times New Roman" w:hAnsi="Times New Roman" w:cs="Times New Roman"/>
          <w:b/>
          <w:bCs/>
          <w:sz w:val="24"/>
          <w:szCs w:val="24"/>
        </w:rPr>
        <w:t>Gender of Participants</w:t>
      </w:r>
    </w:p>
    <w:p w14:paraId="374D6048" w14:textId="77777777" w:rsidR="00F459E1" w:rsidRPr="00187E40" w:rsidRDefault="00F459E1" w:rsidP="00187E40">
      <w:pPr>
        <w:spacing w:line="480" w:lineRule="auto"/>
        <w:rPr>
          <w:rFonts w:ascii="Times New Roman" w:hAnsi="Times New Roman" w:cs="Times New Roman"/>
          <w:sz w:val="24"/>
          <w:szCs w:val="24"/>
        </w:rPr>
      </w:pPr>
    </w:p>
    <w:p w14:paraId="1FCCA89F" w14:textId="53B6055D" w:rsidR="00F459E1" w:rsidRPr="00187E40" w:rsidRDefault="00F459E1" w:rsidP="00187E40">
      <w:pPr>
        <w:spacing w:line="480" w:lineRule="auto"/>
        <w:rPr>
          <w:rFonts w:ascii="Times New Roman" w:hAnsi="Times New Roman" w:cs="Times New Roman"/>
          <w:sz w:val="24"/>
          <w:szCs w:val="24"/>
        </w:rPr>
      </w:pPr>
      <w:r w:rsidRPr="00187E40">
        <w:rPr>
          <w:rFonts w:ascii="Times New Roman" w:hAnsi="Times New Roman" w:cs="Times New Roman"/>
          <w:noProof/>
          <w:sz w:val="24"/>
          <w:szCs w:val="24"/>
        </w:rPr>
        <w:drawing>
          <wp:inline distT="0" distB="0" distL="0" distR="0" wp14:anchorId="08F89622" wp14:editId="43A4458E">
            <wp:extent cx="5095875" cy="3086100"/>
            <wp:effectExtent l="0" t="0" r="9525" b="0"/>
            <wp:docPr id="1350906751" name="Chart 1">
              <a:extLst xmlns:a="http://schemas.openxmlformats.org/drawingml/2006/main">
                <a:ext uri="{FF2B5EF4-FFF2-40B4-BE49-F238E27FC236}">
                  <a16:creationId xmlns:a16="http://schemas.microsoft.com/office/drawing/2014/main" id="{1B2EB44C-DD6E-4D6A-9E72-447B3B15F2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B7A7C24" w14:textId="7C0718BF"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findings indicate that 53.3% of participants were male, while 43.3% were female, and 3.3% preferred not to disclose their gender.</w:t>
      </w:r>
    </w:p>
    <w:p w14:paraId="1141FFE8" w14:textId="520BFBAA"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 xml:space="preserve">The relatively balanced representation of male and female respondents allows the study to capture diverse perspectives on surveillance technologies and community safety practices. This </w:t>
      </w:r>
      <w:r w:rsidRPr="00187E40">
        <w:rPr>
          <w:rFonts w:ascii="Times New Roman" w:hAnsi="Times New Roman" w:cs="Times New Roman"/>
          <w:sz w:val="24"/>
          <w:szCs w:val="24"/>
        </w:rPr>
        <w:lastRenderedPageBreak/>
        <w:t>balanced participation also strengthens the credibility of the findings because both genders are represented in the analysis.</w:t>
      </w:r>
    </w:p>
    <w:p w14:paraId="2C0330DD"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4.3 Use of Surveillance Technologies</w:t>
      </w:r>
    </w:p>
    <w:p w14:paraId="1176500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One of the primary objectives of this research was to explore the extent to which residents adopt surveillance technologies within their homes and communities.</w:t>
      </w:r>
    </w:p>
    <w:p w14:paraId="02E7CEF2"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Types of Surveillance Technology Used</w:t>
      </w:r>
    </w:p>
    <w:p w14:paraId="05B89B90" w14:textId="77777777" w:rsidR="007F0D02"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to indicate the type of surveillance technology currently used in their homes.</w:t>
      </w:r>
    </w:p>
    <w:p w14:paraId="5B3962EF" w14:textId="0D70ED72" w:rsidR="00CA1D09" w:rsidRPr="00187E40" w:rsidRDefault="003201EF"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 xml:space="preserve">Figure 4.2 </w:t>
      </w:r>
      <w:r w:rsidR="00CA1D09" w:rsidRPr="00187E40">
        <w:rPr>
          <w:rFonts w:ascii="Times New Roman" w:hAnsi="Times New Roman" w:cs="Times New Roman"/>
          <w:b/>
          <w:bCs/>
          <w:sz w:val="24"/>
          <w:szCs w:val="24"/>
        </w:rPr>
        <w:t>Surveillance Technologies Used by Participants</w:t>
      </w:r>
    </w:p>
    <w:p w14:paraId="2FE07EBF" w14:textId="28A89C02" w:rsidR="003201EF" w:rsidRPr="00187E40" w:rsidRDefault="003201EF" w:rsidP="00187E40">
      <w:pPr>
        <w:spacing w:line="480" w:lineRule="auto"/>
        <w:rPr>
          <w:rFonts w:ascii="Times New Roman" w:hAnsi="Times New Roman" w:cs="Times New Roman"/>
          <w:sz w:val="24"/>
          <w:szCs w:val="24"/>
        </w:rPr>
      </w:pPr>
      <w:r w:rsidRPr="00187E40">
        <w:rPr>
          <w:rFonts w:ascii="Times New Roman" w:hAnsi="Times New Roman" w:cs="Times New Roman"/>
          <w:noProof/>
          <w:sz w:val="24"/>
          <w:szCs w:val="24"/>
        </w:rPr>
        <w:drawing>
          <wp:inline distT="0" distB="0" distL="0" distR="0" wp14:anchorId="6775CB73" wp14:editId="0E24E5DC">
            <wp:extent cx="5212747" cy="3270250"/>
            <wp:effectExtent l="0" t="0" r="0" b="0"/>
            <wp:docPr id="1666044623" name="Chart 1">
              <a:extLst xmlns:a="http://schemas.openxmlformats.org/drawingml/2006/main">
                <a:ext uri="{FF2B5EF4-FFF2-40B4-BE49-F238E27FC236}">
                  <a16:creationId xmlns:a16="http://schemas.microsoft.com/office/drawing/2014/main" id="{DAEA26F1-350D-8CF3-48AE-C386238063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AF786BF"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 xml:space="preserve">The results show that video doorbells are the most commonly used surveillance technology, with 46.7% of participants reporting their use. CCTV systems were used by 30% of respondents, </w:t>
      </w:r>
      <w:r w:rsidRPr="00187E40">
        <w:rPr>
          <w:rFonts w:ascii="Times New Roman" w:hAnsi="Times New Roman" w:cs="Times New Roman"/>
          <w:sz w:val="24"/>
          <w:szCs w:val="24"/>
        </w:rPr>
        <w:lastRenderedPageBreak/>
        <w:t>while 10% used alarm systems with cameras. A smaller proportion, 13.3%, reported that they do not use any surveillance technology.</w:t>
      </w:r>
    </w:p>
    <w:p w14:paraId="13F2BE4D" w14:textId="63FBA724" w:rsidR="00CA1D09" w:rsidRPr="00187E40" w:rsidRDefault="000C47D0"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These results imply that video doorbells are now one of the popular security measures people have installed in the residential environments. They are relatively cheap, convenient, and offer real-time monitoring using mobile devices which is one of the aspects that may have contributed to their popularity. Also, the fact that CCTV systems are in use implies that there are households that are investing more elaborate surveillance systems to ensure a better security.</w:t>
      </w:r>
    </w:p>
    <w:p w14:paraId="627B398E"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Reasons for Adopting Surveillance Technologies</w:t>
      </w:r>
    </w:p>
    <w:p w14:paraId="1DB32634" w14:textId="77777777" w:rsidR="001B095D"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about the main reason for installing surveillance technologies in their homes.</w:t>
      </w:r>
    </w:p>
    <w:p w14:paraId="5EE6CF99" w14:textId="2121D31C" w:rsidR="00CA1D09" w:rsidRPr="00187E40" w:rsidRDefault="001B095D"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 xml:space="preserve">Figure 4.3 </w:t>
      </w:r>
      <w:r w:rsidR="00CA1D09" w:rsidRPr="00187E40">
        <w:rPr>
          <w:rFonts w:ascii="Times New Roman" w:hAnsi="Times New Roman" w:cs="Times New Roman"/>
          <w:b/>
          <w:bCs/>
          <w:sz w:val="24"/>
          <w:szCs w:val="24"/>
        </w:rPr>
        <w:t>Reasons for Installing Surveillance Technologies</w:t>
      </w:r>
    </w:p>
    <w:p w14:paraId="293C7C8C" w14:textId="648D0AD8" w:rsidR="005F2D76" w:rsidRPr="00187E40" w:rsidRDefault="00EB7933" w:rsidP="00187E40">
      <w:pPr>
        <w:spacing w:line="480" w:lineRule="auto"/>
        <w:rPr>
          <w:rFonts w:ascii="Times New Roman" w:hAnsi="Times New Roman" w:cs="Times New Roman"/>
          <w:sz w:val="24"/>
          <w:szCs w:val="24"/>
        </w:rPr>
      </w:pPr>
      <w:r w:rsidRPr="00187E40">
        <w:rPr>
          <w:rFonts w:ascii="Times New Roman" w:hAnsi="Times New Roman" w:cs="Times New Roman"/>
          <w:noProof/>
          <w:sz w:val="24"/>
          <w:szCs w:val="24"/>
        </w:rPr>
        <w:drawing>
          <wp:inline distT="0" distB="0" distL="0" distR="0" wp14:anchorId="11E5EAA5" wp14:editId="3C677E2E">
            <wp:extent cx="5280025" cy="3124200"/>
            <wp:effectExtent l="0" t="0" r="15875" b="0"/>
            <wp:docPr id="1896968456" name="Chart 1">
              <a:extLst xmlns:a="http://schemas.openxmlformats.org/drawingml/2006/main">
                <a:ext uri="{FF2B5EF4-FFF2-40B4-BE49-F238E27FC236}">
                  <a16:creationId xmlns:a16="http://schemas.microsoft.com/office/drawing/2014/main" id="{32373E38-E63E-7EFB-A8CE-1AAD87F798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CEE8A6" w14:textId="3EB462BB"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lastRenderedPageBreak/>
        <w:t>The results show that 70% of participants installed surveillance technologies primarily to improve their sense of safety. A smaller proportion, 13.3%, adopted surveillance systems due to incidents occurring in their neighbourhoods.</w:t>
      </w:r>
      <w:r w:rsidR="000C47D0" w:rsidRPr="00187E40">
        <w:rPr>
          <w:rFonts w:ascii="Times New Roman" w:hAnsi="Times New Roman" w:cs="Times New Roman"/>
          <w:sz w:val="24"/>
          <w:szCs w:val="24"/>
        </w:rPr>
        <w:t xml:space="preserve"> These results underline the fact that personal feelings of security are the main factor that predetermines the use of surveillance technologies, and not personal experiences with crimes. The findings also indicate that knowledge of local crime incidents can make people living in the area have preventive measures.</w:t>
      </w:r>
    </w:p>
    <w:p w14:paraId="6BBFF82D"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Duration of Technology Use</w:t>
      </w:r>
    </w:p>
    <w:p w14:paraId="3EA0C85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how long they had been using surveillance technologies.</w:t>
      </w:r>
    </w:p>
    <w:p w14:paraId="3931898B"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4.5 Duration of Surveillance Technology Use</w:t>
      </w:r>
    </w:p>
    <w:tbl>
      <w:tblPr>
        <w:tblStyle w:val="TableGrid"/>
        <w:tblW w:w="0" w:type="auto"/>
        <w:tblLook w:val="04A0" w:firstRow="1" w:lastRow="0" w:firstColumn="1" w:lastColumn="0" w:noHBand="0" w:noVBand="1"/>
      </w:tblPr>
      <w:tblGrid>
        <w:gridCol w:w="1956"/>
        <w:gridCol w:w="1310"/>
        <w:gridCol w:w="1349"/>
      </w:tblGrid>
      <w:tr w:rsidR="00CA1D09" w:rsidRPr="00187E40" w14:paraId="616350AF" w14:textId="77777777" w:rsidTr="005F2D76">
        <w:tc>
          <w:tcPr>
            <w:tcW w:w="0" w:type="auto"/>
            <w:hideMark/>
          </w:tcPr>
          <w:p w14:paraId="3C76633A"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Duration</w:t>
            </w:r>
          </w:p>
        </w:tc>
        <w:tc>
          <w:tcPr>
            <w:tcW w:w="0" w:type="auto"/>
            <w:hideMark/>
          </w:tcPr>
          <w:p w14:paraId="24C977B9"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Frequency</w:t>
            </w:r>
          </w:p>
        </w:tc>
        <w:tc>
          <w:tcPr>
            <w:tcW w:w="0" w:type="auto"/>
            <w:hideMark/>
          </w:tcPr>
          <w:p w14:paraId="6002AAE7"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Percentage</w:t>
            </w:r>
          </w:p>
        </w:tc>
      </w:tr>
      <w:tr w:rsidR="00CA1D09" w:rsidRPr="00187E40" w14:paraId="4414F2FE" w14:textId="77777777" w:rsidTr="005F2D76">
        <w:tc>
          <w:tcPr>
            <w:tcW w:w="0" w:type="auto"/>
            <w:hideMark/>
          </w:tcPr>
          <w:p w14:paraId="3A1B3193"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Less than 1 year</w:t>
            </w:r>
          </w:p>
        </w:tc>
        <w:tc>
          <w:tcPr>
            <w:tcW w:w="0" w:type="auto"/>
            <w:hideMark/>
          </w:tcPr>
          <w:p w14:paraId="4049B2BD"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4</w:t>
            </w:r>
          </w:p>
        </w:tc>
        <w:tc>
          <w:tcPr>
            <w:tcW w:w="0" w:type="auto"/>
            <w:hideMark/>
          </w:tcPr>
          <w:p w14:paraId="665ACA6F"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13.3%</w:t>
            </w:r>
          </w:p>
        </w:tc>
      </w:tr>
      <w:tr w:rsidR="00CA1D09" w:rsidRPr="00187E40" w14:paraId="17AD5571" w14:textId="77777777" w:rsidTr="005F2D76">
        <w:tc>
          <w:tcPr>
            <w:tcW w:w="0" w:type="auto"/>
            <w:hideMark/>
          </w:tcPr>
          <w:p w14:paraId="72BADEF9"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1–3 years</w:t>
            </w:r>
          </w:p>
        </w:tc>
        <w:tc>
          <w:tcPr>
            <w:tcW w:w="0" w:type="auto"/>
            <w:hideMark/>
          </w:tcPr>
          <w:p w14:paraId="0608FB75"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10</w:t>
            </w:r>
          </w:p>
        </w:tc>
        <w:tc>
          <w:tcPr>
            <w:tcW w:w="0" w:type="auto"/>
            <w:hideMark/>
          </w:tcPr>
          <w:p w14:paraId="21A37ADE"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33.3%</w:t>
            </w:r>
          </w:p>
        </w:tc>
      </w:tr>
      <w:tr w:rsidR="00CA1D09" w:rsidRPr="00187E40" w14:paraId="6A7FBB8A" w14:textId="77777777" w:rsidTr="005F2D76">
        <w:tc>
          <w:tcPr>
            <w:tcW w:w="0" w:type="auto"/>
            <w:hideMark/>
          </w:tcPr>
          <w:p w14:paraId="6FB38BC4"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More than 3 years</w:t>
            </w:r>
          </w:p>
        </w:tc>
        <w:tc>
          <w:tcPr>
            <w:tcW w:w="0" w:type="auto"/>
            <w:hideMark/>
          </w:tcPr>
          <w:p w14:paraId="5605D57D"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12</w:t>
            </w:r>
          </w:p>
        </w:tc>
        <w:tc>
          <w:tcPr>
            <w:tcW w:w="0" w:type="auto"/>
            <w:hideMark/>
          </w:tcPr>
          <w:p w14:paraId="38DBFCD8"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40%</w:t>
            </w:r>
          </w:p>
        </w:tc>
      </w:tr>
      <w:tr w:rsidR="00CA1D09" w:rsidRPr="00187E40" w14:paraId="0C7CEE06" w14:textId="77777777" w:rsidTr="005F2D76">
        <w:tc>
          <w:tcPr>
            <w:tcW w:w="0" w:type="auto"/>
            <w:hideMark/>
          </w:tcPr>
          <w:p w14:paraId="414A8B81"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Never</w:t>
            </w:r>
          </w:p>
        </w:tc>
        <w:tc>
          <w:tcPr>
            <w:tcW w:w="0" w:type="auto"/>
            <w:hideMark/>
          </w:tcPr>
          <w:p w14:paraId="63D69CB1"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4</w:t>
            </w:r>
          </w:p>
        </w:tc>
        <w:tc>
          <w:tcPr>
            <w:tcW w:w="0" w:type="auto"/>
            <w:hideMark/>
          </w:tcPr>
          <w:p w14:paraId="3B46216C"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13.3%</w:t>
            </w:r>
          </w:p>
        </w:tc>
      </w:tr>
      <w:tr w:rsidR="00CA1D09" w:rsidRPr="00187E40" w14:paraId="6409DBC3" w14:textId="77777777" w:rsidTr="005F2D76">
        <w:tc>
          <w:tcPr>
            <w:tcW w:w="0" w:type="auto"/>
            <w:hideMark/>
          </w:tcPr>
          <w:p w14:paraId="2FC42217"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Total</w:t>
            </w:r>
          </w:p>
        </w:tc>
        <w:tc>
          <w:tcPr>
            <w:tcW w:w="0" w:type="auto"/>
            <w:hideMark/>
          </w:tcPr>
          <w:p w14:paraId="125C91E4"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30</w:t>
            </w:r>
          </w:p>
        </w:tc>
        <w:tc>
          <w:tcPr>
            <w:tcW w:w="0" w:type="auto"/>
            <w:hideMark/>
          </w:tcPr>
          <w:p w14:paraId="0455A0E3"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100%</w:t>
            </w:r>
          </w:p>
        </w:tc>
      </w:tr>
    </w:tbl>
    <w:p w14:paraId="03268803" w14:textId="77777777" w:rsidR="00AF3507" w:rsidRPr="00187E40" w:rsidRDefault="00AF3507" w:rsidP="00187E40">
      <w:pPr>
        <w:spacing w:line="480" w:lineRule="auto"/>
        <w:rPr>
          <w:rFonts w:ascii="Times New Roman" w:hAnsi="Times New Roman" w:cs="Times New Roman"/>
          <w:sz w:val="24"/>
          <w:szCs w:val="24"/>
        </w:rPr>
      </w:pPr>
    </w:p>
    <w:p w14:paraId="6AE9B5A5" w14:textId="4F47737E"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largest proportion of participants (40%) reported using surveillance technologies for more than three years, while 33.3% had used them for between one and three years.</w:t>
      </w:r>
      <w:r w:rsidR="000C47D0" w:rsidRPr="00187E40">
        <w:rPr>
          <w:rFonts w:ascii="Times New Roman" w:hAnsi="Times New Roman" w:cs="Times New Roman"/>
          <w:sz w:val="24"/>
          <w:szCs w:val="24"/>
        </w:rPr>
        <w:t xml:space="preserve"> </w:t>
      </w:r>
      <w:r w:rsidRPr="00187E40">
        <w:rPr>
          <w:rFonts w:ascii="Times New Roman" w:hAnsi="Times New Roman" w:cs="Times New Roman"/>
          <w:sz w:val="24"/>
          <w:szCs w:val="24"/>
        </w:rPr>
        <w:t>This suggests that surveillance technologies are not a recent trend in these communities, but rather an established component of household security practices.</w:t>
      </w:r>
    </w:p>
    <w:p w14:paraId="22EA7959"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lastRenderedPageBreak/>
        <w:t>Impact on Sense of Security</w:t>
      </w:r>
    </w:p>
    <w:p w14:paraId="183E0F4B"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how surveillance technologies affected their sense of security.</w:t>
      </w:r>
    </w:p>
    <w:p w14:paraId="1FDD806C"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4.6 Impact of Surveillance Technologies on Security</w:t>
      </w:r>
    </w:p>
    <w:tbl>
      <w:tblPr>
        <w:tblStyle w:val="TableGrid"/>
        <w:tblW w:w="0" w:type="auto"/>
        <w:tblLook w:val="04A0" w:firstRow="1" w:lastRow="0" w:firstColumn="1" w:lastColumn="0" w:noHBand="0" w:noVBand="1"/>
      </w:tblPr>
      <w:tblGrid>
        <w:gridCol w:w="2629"/>
        <w:gridCol w:w="1310"/>
        <w:gridCol w:w="1349"/>
      </w:tblGrid>
      <w:tr w:rsidR="00CA1D09" w:rsidRPr="00187E40" w14:paraId="4D745E0F" w14:textId="77777777" w:rsidTr="005F2D76">
        <w:tc>
          <w:tcPr>
            <w:tcW w:w="0" w:type="auto"/>
            <w:hideMark/>
          </w:tcPr>
          <w:p w14:paraId="0F94705A"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Response</w:t>
            </w:r>
          </w:p>
        </w:tc>
        <w:tc>
          <w:tcPr>
            <w:tcW w:w="0" w:type="auto"/>
            <w:hideMark/>
          </w:tcPr>
          <w:p w14:paraId="4CA6DA40"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Frequency</w:t>
            </w:r>
          </w:p>
        </w:tc>
        <w:tc>
          <w:tcPr>
            <w:tcW w:w="0" w:type="auto"/>
            <w:hideMark/>
          </w:tcPr>
          <w:p w14:paraId="380FB3E0" w14:textId="77777777" w:rsidR="00CA1D09" w:rsidRPr="00187E40" w:rsidRDefault="00CA1D09" w:rsidP="00187E40">
            <w:pPr>
              <w:spacing w:after="160" w:line="480" w:lineRule="auto"/>
              <w:rPr>
                <w:rFonts w:ascii="Times New Roman" w:hAnsi="Times New Roman" w:cs="Times New Roman"/>
                <w:b/>
                <w:bCs/>
                <w:sz w:val="24"/>
                <w:szCs w:val="24"/>
              </w:rPr>
            </w:pPr>
            <w:r w:rsidRPr="00187E40">
              <w:rPr>
                <w:rFonts w:ascii="Times New Roman" w:hAnsi="Times New Roman" w:cs="Times New Roman"/>
                <w:b/>
                <w:bCs/>
                <w:sz w:val="24"/>
                <w:szCs w:val="24"/>
              </w:rPr>
              <w:t>Percentage</w:t>
            </w:r>
          </w:p>
        </w:tc>
      </w:tr>
      <w:tr w:rsidR="00CA1D09" w:rsidRPr="00187E40" w14:paraId="49B76057" w14:textId="77777777" w:rsidTr="005F2D76">
        <w:tc>
          <w:tcPr>
            <w:tcW w:w="0" w:type="auto"/>
            <w:hideMark/>
          </w:tcPr>
          <w:p w14:paraId="04493C72"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Significantly improved</w:t>
            </w:r>
          </w:p>
        </w:tc>
        <w:tc>
          <w:tcPr>
            <w:tcW w:w="0" w:type="auto"/>
            <w:hideMark/>
          </w:tcPr>
          <w:p w14:paraId="08A09079"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8</w:t>
            </w:r>
          </w:p>
        </w:tc>
        <w:tc>
          <w:tcPr>
            <w:tcW w:w="0" w:type="auto"/>
            <w:hideMark/>
          </w:tcPr>
          <w:p w14:paraId="12D32822"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26.7%</w:t>
            </w:r>
          </w:p>
        </w:tc>
      </w:tr>
      <w:tr w:rsidR="00CA1D09" w:rsidRPr="00187E40" w14:paraId="29268966" w14:textId="77777777" w:rsidTr="005F2D76">
        <w:tc>
          <w:tcPr>
            <w:tcW w:w="0" w:type="auto"/>
            <w:hideMark/>
          </w:tcPr>
          <w:p w14:paraId="1AF7C818"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Slightly improved</w:t>
            </w:r>
          </w:p>
        </w:tc>
        <w:tc>
          <w:tcPr>
            <w:tcW w:w="0" w:type="auto"/>
            <w:hideMark/>
          </w:tcPr>
          <w:p w14:paraId="2EC3F612"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8</w:t>
            </w:r>
          </w:p>
        </w:tc>
        <w:tc>
          <w:tcPr>
            <w:tcW w:w="0" w:type="auto"/>
            <w:hideMark/>
          </w:tcPr>
          <w:p w14:paraId="2EC3D09B"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26.7%</w:t>
            </w:r>
          </w:p>
        </w:tc>
      </w:tr>
      <w:tr w:rsidR="00CA1D09" w:rsidRPr="00187E40" w14:paraId="2E5F44FE" w14:textId="77777777" w:rsidTr="005F2D76">
        <w:tc>
          <w:tcPr>
            <w:tcW w:w="0" w:type="auto"/>
            <w:hideMark/>
          </w:tcPr>
          <w:p w14:paraId="4671E5A5"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No noticeable change</w:t>
            </w:r>
          </w:p>
        </w:tc>
        <w:tc>
          <w:tcPr>
            <w:tcW w:w="0" w:type="auto"/>
            <w:hideMark/>
          </w:tcPr>
          <w:p w14:paraId="1A83D1BF"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10</w:t>
            </w:r>
          </w:p>
        </w:tc>
        <w:tc>
          <w:tcPr>
            <w:tcW w:w="0" w:type="auto"/>
            <w:hideMark/>
          </w:tcPr>
          <w:p w14:paraId="4E1247F4"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33.3%</w:t>
            </w:r>
          </w:p>
        </w:tc>
      </w:tr>
      <w:tr w:rsidR="00CA1D09" w:rsidRPr="00187E40" w14:paraId="1B819A81" w14:textId="77777777" w:rsidTr="005F2D76">
        <w:tc>
          <w:tcPr>
            <w:tcW w:w="0" w:type="auto"/>
            <w:hideMark/>
          </w:tcPr>
          <w:p w14:paraId="17E68696"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Made me feel less secure</w:t>
            </w:r>
          </w:p>
        </w:tc>
        <w:tc>
          <w:tcPr>
            <w:tcW w:w="0" w:type="auto"/>
            <w:hideMark/>
          </w:tcPr>
          <w:p w14:paraId="01C5F8D2"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w:t>
            </w:r>
          </w:p>
        </w:tc>
        <w:tc>
          <w:tcPr>
            <w:tcW w:w="0" w:type="auto"/>
            <w:hideMark/>
          </w:tcPr>
          <w:p w14:paraId="22E738FA"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3.3%</w:t>
            </w:r>
          </w:p>
        </w:tc>
      </w:tr>
      <w:tr w:rsidR="00CA1D09" w:rsidRPr="00187E40" w14:paraId="11702D2F" w14:textId="77777777" w:rsidTr="005F2D76">
        <w:tc>
          <w:tcPr>
            <w:tcW w:w="0" w:type="auto"/>
            <w:hideMark/>
          </w:tcPr>
          <w:p w14:paraId="5610FC83"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Not applicable</w:t>
            </w:r>
          </w:p>
        </w:tc>
        <w:tc>
          <w:tcPr>
            <w:tcW w:w="0" w:type="auto"/>
            <w:hideMark/>
          </w:tcPr>
          <w:p w14:paraId="64B40986"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3</w:t>
            </w:r>
          </w:p>
        </w:tc>
        <w:tc>
          <w:tcPr>
            <w:tcW w:w="0" w:type="auto"/>
            <w:hideMark/>
          </w:tcPr>
          <w:p w14:paraId="69DE5502"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sz w:val="24"/>
                <w:szCs w:val="24"/>
              </w:rPr>
              <w:t>10%</w:t>
            </w:r>
          </w:p>
        </w:tc>
      </w:tr>
      <w:tr w:rsidR="00CA1D09" w:rsidRPr="00187E40" w14:paraId="41DC2676" w14:textId="77777777" w:rsidTr="005F2D76">
        <w:tc>
          <w:tcPr>
            <w:tcW w:w="0" w:type="auto"/>
            <w:hideMark/>
          </w:tcPr>
          <w:p w14:paraId="1782166E"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Total</w:t>
            </w:r>
          </w:p>
        </w:tc>
        <w:tc>
          <w:tcPr>
            <w:tcW w:w="0" w:type="auto"/>
            <w:hideMark/>
          </w:tcPr>
          <w:p w14:paraId="74A32FD5"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30</w:t>
            </w:r>
          </w:p>
        </w:tc>
        <w:tc>
          <w:tcPr>
            <w:tcW w:w="0" w:type="auto"/>
            <w:hideMark/>
          </w:tcPr>
          <w:p w14:paraId="336EEF39" w14:textId="77777777" w:rsidR="00CA1D09" w:rsidRPr="00187E40" w:rsidRDefault="00CA1D09" w:rsidP="00187E40">
            <w:pPr>
              <w:spacing w:after="160" w:line="480" w:lineRule="auto"/>
              <w:rPr>
                <w:rFonts w:ascii="Times New Roman" w:hAnsi="Times New Roman" w:cs="Times New Roman"/>
                <w:sz w:val="24"/>
                <w:szCs w:val="24"/>
              </w:rPr>
            </w:pPr>
            <w:r w:rsidRPr="00187E40">
              <w:rPr>
                <w:rFonts w:ascii="Times New Roman" w:hAnsi="Times New Roman" w:cs="Times New Roman"/>
                <w:b/>
                <w:bCs/>
                <w:sz w:val="24"/>
                <w:szCs w:val="24"/>
              </w:rPr>
              <w:t>100%</w:t>
            </w:r>
          </w:p>
        </w:tc>
      </w:tr>
    </w:tbl>
    <w:p w14:paraId="456FCB46" w14:textId="77777777" w:rsidR="00AF3507" w:rsidRPr="00187E40" w:rsidRDefault="00AF3507" w:rsidP="00187E40">
      <w:pPr>
        <w:spacing w:line="480" w:lineRule="auto"/>
        <w:rPr>
          <w:rFonts w:ascii="Times New Roman" w:hAnsi="Times New Roman" w:cs="Times New Roman"/>
          <w:sz w:val="24"/>
          <w:szCs w:val="24"/>
        </w:rPr>
      </w:pPr>
    </w:p>
    <w:p w14:paraId="35BC6505" w14:textId="783C8964"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A total of 53.4% of participants reported an improvement in their sense of security, either significantly or slightly. However, 33.3% reported no noticeable change.</w:t>
      </w:r>
    </w:p>
    <w:p w14:paraId="20929113" w14:textId="62493F09" w:rsidR="000C47D0" w:rsidRPr="00187E40" w:rsidRDefault="000C47D0"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These findings suggest that surveillance technology can be used to positively affect the perceptions of safety in a major portion of residents. But the fact that some respondents did not report any change implies that security technologies should not fully suppress the fears of crime.</w:t>
      </w:r>
      <w:r w:rsidR="00BA4EC6" w:rsidRPr="00187E40">
        <w:rPr>
          <w:rFonts w:ascii="Times New Roman" w:hAnsi="Times New Roman" w:cs="Times New Roman"/>
          <w:sz w:val="24"/>
          <w:szCs w:val="24"/>
        </w:rPr>
        <w:t xml:space="preserve"> This highlights the importance of complementing technological measures with community engagement and education to address residents’ broader concerns about safety.</w:t>
      </w:r>
    </w:p>
    <w:p w14:paraId="6FB72BDC" w14:textId="7318FC43"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4.4 Perceptions of Neighbourhood Safety</w:t>
      </w:r>
    </w:p>
    <w:p w14:paraId="611A9AF2"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lastRenderedPageBreak/>
        <w:t>Participants were asked about their perceptions of safety within their neighbourhoods.</w:t>
      </w:r>
    </w:p>
    <w:p w14:paraId="54B711DA"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4.7 Perceived Safety in the Neighbourhood</w:t>
      </w:r>
    </w:p>
    <w:p w14:paraId="1E7C692C" w14:textId="52A56237" w:rsidR="00AF3507" w:rsidRPr="00187E40" w:rsidRDefault="00AF3507" w:rsidP="00187E40">
      <w:pPr>
        <w:spacing w:line="480" w:lineRule="auto"/>
        <w:rPr>
          <w:rFonts w:ascii="Times New Roman" w:hAnsi="Times New Roman" w:cs="Times New Roman"/>
          <w:sz w:val="24"/>
          <w:szCs w:val="24"/>
        </w:rPr>
      </w:pPr>
      <w:r w:rsidRPr="00187E40">
        <w:rPr>
          <w:rFonts w:ascii="Times New Roman" w:hAnsi="Times New Roman" w:cs="Times New Roman"/>
          <w:noProof/>
          <w:sz w:val="24"/>
          <w:szCs w:val="24"/>
        </w:rPr>
        <w:drawing>
          <wp:inline distT="0" distB="0" distL="0" distR="0" wp14:anchorId="2DB5BC03" wp14:editId="2FFA8560">
            <wp:extent cx="4572000" cy="2743200"/>
            <wp:effectExtent l="0" t="0" r="0" b="0"/>
            <wp:docPr id="411081028" name="Chart 1">
              <a:extLst xmlns:a="http://schemas.openxmlformats.org/drawingml/2006/main">
                <a:ext uri="{FF2B5EF4-FFF2-40B4-BE49-F238E27FC236}">
                  <a16:creationId xmlns:a16="http://schemas.microsoft.com/office/drawing/2014/main" id="{66F154AB-F62C-983A-92C3-001281247C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584B7F" w14:textId="77A75EF4"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results indicate that 80% of participants feel either somewhat safe or very safe in their neighbourhoods.</w:t>
      </w:r>
      <w:r w:rsidR="00AF3507" w:rsidRPr="00187E40">
        <w:rPr>
          <w:rFonts w:ascii="Times New Roman" w:hAnsi="Times New Roman" w:cs="Times New Roman"/>
          <w:sz w:val="24"/>
          <w:szCs w:val="24"/>
        </w:rPr>
        <w:t xml:space="preserve"> </w:t>
      </w:r>
      <w:r w:rsidRPr="00187E40">
        <w:rPr>
          <w:rFonts w:ascii="Times New Roman" w:hAnsi="Times New Roman" w:cs="Times New Roman"/>
          <w:sz w:val="24"/>
          <w:szCs w:val="24"/>
        </w:rPr>
        <w:t>This suggests that the majority of residents perceive their communities as relatively secure environments. The presence of surveillance technologies and community safety initiatives may contribute to these positive perceptions of safety.</w:t>
      </w:r>
    </w:p>
    <w:p w14:paraId="75551D4D"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4.5 Effectiveness of Surveillance in Crime Prevention</w:t>
      </w:r>
    </w:p>
    <w:p w14:paraId="5D520ED4"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to evaluate the effectiveness of surveillance technologies in deterring crime.</w:t>
      </w:r>
    </w:p>
    <w:p w14:paraId="300FBE99"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4.8 Effectiveness of Surveillance Technologies</w:t>
      </w:r>
    </w:p>
    <w:tbl>
      <w:tblPr>
        <w:tblStyle w:val="TableGrid"/>
        <w:tblW w:w="0" w:type="auto"/>
        <w:tblLook w:val="04A0" w:firstRow="1" w:lastRow="0" w:firstColumn="1" w:lastColumn="0" w:noHBand="0" w:noVBand="1"/>
      </w:tblPr>
      <w:tblGrid>
        <w:gridCol w:w="2129"/>
        <w:gridCol w:w="1310"/>
        <w:gridCol w:w="1349"/>
      </w:tblGrid>
      <w:tr w:rsidR="00CA1D09" w:rsidRPr="00187E40" w14:paraId="1D787076" w14:textId="77777777" w:rsidTr="00AF3507">
        <w:tc>
          <w:tcPr>
            <w:tcW w:w="0" w:type="auto"/>
            <w:hideMark/>
          </w:tcPr>
          <w:p w14:paraId="670FB66A"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Response</w:t>
            </w:r>
          </w:p>
        </w:tc>
        <w:tc>
          <w:tcPr>
            <w:tcW w:w="0" w:type="auto"/>
            <w:hideMark/>
          </w:tcPr>
          <w:p w14:paraId="60D6019C"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Frequency</w:t>
            </w:r>
          </w:p>
        </w:tc>
        <w:tc>
          <w:tcPr>
            <w:tcW w:w="0" w:type="auto"/>
            <w:hideMark/>
          </w:tcPr>
          <w:p w14:paraId="0D08963E"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Percentage</w:t>
            </w:r>
          </w:p>
        </w:tc>
      </w:tr>
      <w:tr w:rsidR="00CA1D09" w:rsidRPr="00187E40" w14:paraId="2CD3FBE0" w14:textId="77777777" w:rsidTr="00AF3507">
        <w:tc>
          <w:tcPr>
            <w:tcW w:w="0" w:type="auto"/>
            <w:hideMark/>
          </w:tcPr>
          <w:p w14:paraId="307F3197"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Very effective</w:t>
            </w:r>
          </w:p>
        </w:tc>
        <w:tc>
          <w:tcPr>
            <w:tcW w:w="0" w:type="auto"/>
            <w:hideMark/>
          </w:tcPr>
          <w:p w14:paraId="1A9E35B7"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15</w:t>
            </w:r>
          </w:p>
        </w:tc>
        <w:tc>
          <w:tcPr>
            <w:tcW w:w="0" w:type="auto"/>
            <w:hideMark/>
          </w:tcPr>
          <w:p w14:paraId="427F686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50%</w:t>
            </w:r>
          </w:p>
        </w:tc>
      </w:tr>
      <w:tr w:rsidR="00CA1D09" w:rsidRPr="00187E40" w14:paraId="138E8390" w14:textId="77777777" w:rsidTr="00AF3507">
        <w:tc>
          <w:tcPr>
            <w:tcW w:w="0" w:type="auto"/>
            <w:hideMark/>
          </w:tcPr>
          <w:p w14:paraId="5B728169"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Somewhat effective</w:t>
            </w:r>
          </w:p>
        </w:tc>
        <w:tc>
          <w:tcPr>
            <w:tcW w:w="0" w:type="auto"/>
            <w:hideMark/>
          </w:tcPr>
          <w:p w14:paraId="52DB8C75"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11</w:t>
            </w:r>
          </w:p>
        </w:tc>
        <w:tc>
          <w:tcPr>
            <w:tcW w:w="0" w:type="auto"/>
            <w:hideMark/>
          </w:tcPr>
          <w:p w14:paraId="4BA8533F"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36.7%</w:t>
            </w:r>
          </w:p>
        </w:tc>
      </w:tr>
      <w:tr w:rsidR="00CA1D09" w:rsidRPr="00187E40" w14:paraId="15293760" w14:textId="77777777" w:rsidTr="00AF3507">
        <w:tc>
          <w:tcPr>
            <w:tcW w:w="0" w:type="auto"/>
            <w:hideMark/>
          </w:tcPr>
          <w:p w14:paraId="5D59DF76"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lastRenderedPageBreak/>
              <w:t>Neutral</w:t>
            </w:r>
          </w:p>
        </w:tc>
        <w:tc>
          <w:tcPr>
            <w:tcW w:w="0" w:type="auto"/>
            <w:hideMark/>
          </w:tcPr>
          <w:p w14:paraId="5BDE9BE4"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3</w:t>
            </w:r>
          </w:p>
        </w:tc>
        <w:tc>
          <w:tcPr>
            <w:tcW w:w="0" w:type="auto"/>
            <w:hideMark/>
          </w:tcPr>
          <w:p w14:paraId="060F547F"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10%</w:t>
            </w:r>
          </w:p>
        </w:tc>
      </w:tr>
      <w:tr w:rsidR="00CA1D09" w:rsidRPr="00187E40" w14:paraId="209CDE49" w14:textId="77777777" w:rsidTr="00AF3507">
        <w:tc>
          <w:tcPr>
            <w:tcW w:w="0" w:type="auto"/>
            <w:hideMark/>
          </w:tcPr>
          <w:p w14:paraId="693E09EE"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Very ineffective</w:t>
            </w:r>
          </w:p>
        </w:tc>
        <w:tc>
          <w:tcPr>
            <w:tcW w:w="0" w:type="auto"/>
            <w:hideMark/>
          </w:tcPr>
          <w:p w14:paraId="0C0FE82D"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w:t>
            </w:r>
          </w:p>
        </w:tc>
        <w:tc>
          <w:tcPr>
            <w:tcW w:w="0" w:type="auto"/>
            <w:hideMark/>
          </w:tcPr>
          <w:p w14:paraId="594AAB5C"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3.3%</w:t>
            </w:r>
          </w:p>
        </w:tc>
      </w:tr>
      <w:tr w:rsidR="00CA1D09" w:rsidRPr="00187E40" w14:paraId="33528067" w14:textId="77777777" w:rsidTr="00AF3507">
        <w:tc>
          <w:tcPr>
            <w:tcW w:w="0" w:type="auto"/>
            <w:hideMark/>
          </w:tcPr>
          <w:p w14:paraId="3D0865A5"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Total</w:t>
            </w:r>
          </w:p>
        </w:tc>
        <w:tc>
          <w:tcPr>
            <w:tcW w:w="0" w:type="auto"/>
            <w:hideMark/>
          </w:tcPr>
          <w:p w14:paraId="06303D97"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30</w:t>
            </w:r>
          </w:p>
        </w:tc>
        <w:tc>
          <w:tcPr>
            <w:tcW w:w="0" w:type="auto"/>
            <w:hideMark/>
          </w:tcPr>
          <w:p w14:paraId="03B78ABF"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100%</w:t>
            </w:r>
          </w:p>
        </w:tc>
      </w:tr>
    </w:tbl>
    <w:p w14:paraId="79998CEB" w14:textId="77777777" w:rsidR="00AF3507" w:rsidRPr="00187E40" w:rsidRDefault="00AF3507" w:rsidP="00187E40">
      <w:pPr>
        <w:spacing w:line="480" w:lineRule="auto"/>
        <w:rPr>
          <w:rFonts w:ascii="Times New Roman" w:hAnsi="Times New Roman" w:cs="Times New Roman"/>
          <w:sz w:val="24"/>
          <w:szCs w:val="24"/>
        </w:rPr>
      </w:pPr>
    </w:p>
    <w:p w14:paraId="6C256B37" w14:textId="4147741C"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results show that 86.7% of participants believe surveillance technologies are effective in deterring crime.</w:t>
      </w:r>
      <w:r w:rsidR="00AF3507" w:rsidRPr="00187E40">
        <w:rPr>
          <w:rFonts w:ascii="Times New Roman" w:hAnsi="Times New Roman" w:cs="Times New Roman"/>
          <w:sz w:val="24"/>
          <w:szCs w:val="24"/>
        </w:rPr>
        <w:t xml:space="preserve"> </w:t>
      </w:r>
      <w:r w:rsidRPr="00187E40">
        <w:rPr>
          <w:rFonts w:ascii="Times New Roman" w:hAnsi="Times New Roman" w:cs="Times New Roman"/>
          <w:sz w:val="24"/>
          <w:szCs w:val="24"/>
        </w:rPr>
        <w:t>This strong level of agreement indicates that residents view surveillance technologies as an important tool for crime prevention. Visible surveillance devices may discourage potential offenders by increasing the perceived risk of detection.</w:t>
      </w:r>
    </w:p>
    <w:p w14:paraId="728F10D1"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4.6 Changes in Crime Levels</w:t>
      </w:r>
    </w:p>
    <w:p w14:paraId="75851B3B"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whether they had observed any changes in crime levels following the introduction of surveillance technologies or community safety initiatives.</w:t>
      </w:r>
    </w:p>
    <w:p w14:paraId="0E72A9A3"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4.9 Changes in Crime Levels</w:t>
      </w:r>
    </w:p>
    <w:tbl>
      <w:tblPr>
        <w:tblStyle w:val="TableGrid"/>
        <w:tblW w:w="0" w:type="auto"/>
        <w:tblLook w:val="04A0" w:firstRow="1" w:lastRow="0" w:firstColumn="1" w:lastColumn="0" w:noHBand="0" w:noVBand="1"/>
      </w:tblPr>
      <w:tblGrid>
        <w:gridCol w:w="2156"/>
        <w:gridCol w:w="1310"/>
        <w:gridCol w:w="1349"/>
      </w:tblGrid>
      <w:tr w:rsidR="00CA1D09" w:rsidRPr="00187E40" w14:paraId="0747E5BD" w14:textId="77777777" w:rsidTr="00AF3507">
        <w:tc>
          <w:tcPr>
            <w:tcW w:w="0" w:type="auto"/>
            <w:hideMark/>
          </w:tcPr>
          <w:p w14:paraId="5FE287C9"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Response</w:t>
            </w:r>
          </w:p>
        </w:tc>
        <w:tc>
          <w:tcPr>
            <w:tcW w:w="0" w:type="auto"/>
            <w:hideMark/>
          </w:tcPr>
          <w:p w14:paraId="1080255B"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Frequency</w:t>
            </w:r>
          </w:p>
        </w:tc>
        <w:tc>
          <w:tcPr>
            <w:tcW w:w="0" w:type="auto"/>
            <w:hideMark/>
          </w:tcPr>
          <w:p w14:paraId="1F25C6CA"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Percentage</w:t>
            </w:r>
          </w:p>
        </w:tc>
      </w:tr>
      <w:tr w:rsidR="00CA1D09" w:rsidRPr="00187E40" w14:paraId="06036D84" w14:textId="77777777" w:rsidTr="00AF3507">
        <w:tc>
          <w:tcPr>
            <w:tcW w:w="0" w:type="auto"/>
            <w:hideMark/>
          </w:tcPr>
          <w:p w14:paraId="6C453988"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Significant decrease</w:t>
            </w:r>
          </w:p>
        </w:tc>
        <w:tc>
          <w:tcPr>
            <w:tcW w:w="0" w:type="auto"/>
            <w:hideMark/>
          </w:tcPr>
          <w:p w14:paraId="36BD074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6</w:t>
            </w:r>
          </w:p>
        </w:tc>
        <w:tc>
          <w:tcPr>
            <w:tcW w:w="0" w:type="auto"/>
            <w:hideMark/>
          </w:tcPr>
          <w:p w14:paraId="0CCBEB02"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20%</w:t>
            </w:r>
          </w:p>
        </w:tc>
      </w:tr>
      <w:tr w:rsidR="00CA1D09" w:rsidRPr="00187E40" w14:paraId="36E3A3A1" w14:textId="77777777" w:rsidTr="00AF3507">
        <w:tc>
          <w:tcPr>
            <w:tcW w:w="0" w:type="auto"/>
            <w:hideMark/>
          </w:tcPr>
          <w:p w14:paraId="4C8D26DC"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Slight decrease</w:t>
            </w:r>
          </w:p>
        </w:tc>
        <w:tc>
          <w:tcPr>
            <w:tcW w:w="0" w:type="auto"/>
            <w:hideMark/>
          </w:tcPr>
          <w:p w14:paraId="5E18B1D1"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7</w:t>
            </w:r>
          </w:p>
        </w:tc>
        <w:tc>
          <w:tcPr>
            <w:tcW w:w="0" w:type="auto"/>
            <w:hideMark/>
          </w:tcPr>
          <w:p w14:paraId="746A8E57"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23.3%</w:t>
            </w:r>
          </w:p>
        </w:tc>
      </w:tr>
      <w:tr w:rsidR="00CA1D09" w:rsidRPr="00187E40" w14:paraId="277997EC" w14:textId="77777777" w:rsidTr="00AF3507">
        <w:tc>
          <w:tcPr>
            <w:tcW w:w="0" w:type="auto"/>
            <w:hideMark/>
          </w:tcPr>
          <w:p w14:paraId="5609336D"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No change</w:t>
            </w:r>
          </w:p>
        </w:tc>
        <w:tc>
          <w:tcPr>
            <w:tcW w:w="0" w:type="auto"/>
            <w:hideMark/>
          </w:tcPr>
          <w:p w14:paraId="3A06B191"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16</w:t>
            </w:r>
          </w:p>
        </w:tc>
        <w:tc>
          <w:tcPr>
            <w:tcW w:w="0" w:type="auto"/>
            <w:hideMark/>
          </w:tcPr>
          <w:p w14:paraId="2DD6E0C4"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53.3%</w:t>
            </w:r>
          </w:p>
        </w:tc>
      </w:tr>
      <w:tr w:rsidR="00CA1D09" w:rsidRPr="00187E40" w14:paraId="12A6CEE3" w14:textId="77777777" w:rsidTr="00AF3507">
        <w:tc>
          <w:tcPr>
            <w:tcW w:w="0" w:type="auto"/>
            <w:hideMark/>
          </w:tcPr>
          <w:p w14:paraId="7EC5EE9B"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Increase</w:t>
            </w:r>
          </w:p>
        </w:tc>
        <w:tc>
          <w:tcPr>
            <w:tcW w:w="0" w:type="auto"/>
            <w:hideMark/>
          </w:tcPr>
          <w:p w14:paraId="0A5FA127"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w:t>
            </w:r>
          </w:p>
        </w:tc>
        <w:tc>
          <w:tcPr>
            <w:tcW w:w="0" w:type="auto"/>
            <w:hideMark/>
          </w:tcPr>
          <w:p w14:paraId="11B61DED"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3.3%</w:t>
            </w:r>
          </w:p>
        </w:tc>
      </w:tr>
      <w:tr w:rsidR="00CA1D09" w:rsidRPr="00187E40" w14:paraId="07D35B31" w14:textId="77777777" w:rsidTr="00AF3507">
        <w:tc>
          <w:tcPr>
            <w:tcW w:w="0" w:type="auto"/>
            <w:hideMark/>
          </w:tcPr>
          <w:p w14:paraId="245BA06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Total</w:t>
            </w:r>
          </w:p>
        </w:tc>
        <w:tc>
          <w:tcPr>
            <w:tcW w:w="0" w:type="auto"/>
            <w:hideMark/>
          </w:tcPr>
          <w:p w14:paraId="6A244868"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30</w:t>
            </w:r>
          </w:p>
        </w:tc>
        <w:tc>
          <w:tcPr>
            <w:tcW w:w="0" w:type="auto"/>
            <w:hideMark/>
          </w:tcPr>
          <w:p w14:paraId="0CFAAD34"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100%</w:t>
            </w:r>
          </w:p>
        </w:tc>
      </w:tr>
    </w:tbl>
    <w:p w14:paraId="7BD09F32" w14:textId="77777777" w:rsidR="00AF3507" w:rsidRPr="00187E40" w:rsidRDefault="00AF3507" w:rsidP="00187E40">
      <w:pPr>
        <w:spacing w:line="480" w:lineRule="auto"/>
        <w:rPr>
          <w:rFonts w:ascii="Times New Roman" w:hAnsi="Times New Roman" w:cs="Times New Roman"/>
          <w:sz w:val="24"/>
          <w:szCs w:val="24"/>
        </w:rPr>
      </w:pPr>
    </w:p>
    <w:p w14:paraId="2C3D5AC7" w14:textId="7EE138A3"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More than half of participants (53.3%) reported no noticeable change in crime levels, while 43.3% reported a decrease.</w:t>
      </w:r>
      <w:r w:rsidR="00AF3507" w:rsidRPr="00187E40">
        <w:rPr>
          <w:rFonts w:ascii="Times New Roman" w:hAnsi="Times New Roman" w:cs="Times New Roman"/>
          <w:sz w:val="24"/>
          <w:szCs w:val="24"/>
        </w:rPr>
        <w:t xml:space="preserve"> </w:t>
      </w:r>
      <w:r w:rsidRPr="00187E40">
        <w:rPr>
          <w:rFonts w:ascii="Times New Roman" w:hAnsi="Times New Roman" w:cs="Times New Roman"/>
          <w:sz w:val="24"/>
          <w:szCs w:val="24"/>
        </w:rPr>
        <w:t xml:space="preserve">These findings suggest that while surveillance technologies may </w:t>
      </w:r>
      <w:r w:rsidRPr="00187E40">
        <w:rPr>
          <w:rFonts w:ascii="Times New Roman" w:hAnsi="Times New Roman" w:cs="Times New Roman"/>
          <w:sz w:val="24"/>
          <w:szCs w:val="24"/>
        </w:rPr>
        <w:lastRenderedPageBreak/>
        <w:t>contribute to perceptions of safety, their measurable impact on crime rates may vary depending on local conditions.</w:t>
      </w:r>
    </w:p>
    <w:p w14:paraId="48D05C55"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4.7 Types of Crime Most Affected</w:t>
      </w:r>
    </w:p>
    <w:p w14:paraId="7C73132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which types of crime are most affected by surveillance technologies.</w:t>
      </w:r>
    </w:p>
    <w:p w14:paraId="65B1A231" w14:textId="4C141241" w:rsidR="00CA1D09" w:rsidRPr="00187E40" w:rsidRDefault="00AF3507"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 xml:space="preserve">Figure </w:t>
      </w:r>
      <w:r w:rsidR="00CA1D09" w:rsidRPr="00187E40">
        <w:rPr>
          <w:rFonts w:ascii="Times New Roman" w:hAnsi="Times New Roman" w:cs="Times New Roman"/>
          <w:b/>
          <w:bCs/>
          <w:sz w:val="24"/>
          <w:szCs w:val="24"/>
        </w:rPr>
        <w:t>Crime Types Affected by Surveillance</w:t>
      </w:r>
    </w:p>
    <w:p w14:paraId="6976A84B" w14:textId="491737E4" w:rsidR="00AF3507" w:rsidRPr="00187E40" w:rsidRDefault="00AF3507" w:rsidP="00187E40">
      <w:pPr>
        <w:spacing w:line="480" w:lineRule="auto"/>
        <w:rPr>
          <w:rFonts w:ascii="Times New Roman" w:hAnsi="Times New Roman" w:cs="Times New Roman"/>
          <w:sz w:val="24"/>
          <w:szCs w:val="24"/>
        </w:rPr>
      </w:pPr>
      <w:r w:rsidRPr="00187E40">
        <w:rPr>
          <w:rFonts w:ascii="Times New Roman" w:hAnsi="Times New Roman" w:cs="Times New Roman"/>
          <w:noProof/>
          <w:sz w:val="24"/>
          <w:szCs w:val="24"/>
        </w:rPr>
        <w:drawing>
          <wp:inline distT="0" distB="0" distL="0" distR="0" wp14:anchorId="1AC80F7B" wp14:editId="08069982">
            <wp:extent cx="4943475" cy="2743200"/>
            <wp:effectExtent l="0" t="0" r="9525" b="0"/>
            <wp:docPr id="568271892" name="Chart 1">
              <a:extLst xmlns:a="http://schemas.openxmlformats.org/drawingml/2006/main">
                <a:ext uri="{FF2B5EF4-FFF2-40B4-BE49-F238E27FC236}">
                  <a16:creationId xmlns:a16="http://schemas.microsoft.com/office/drawing/2014/main" id="{DD548D76-E5D4-44A5-6C0B-DCDB2531BA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9336084" w14:textId="77777777" w:rsidR="00AF3507" w:rsidRPr="00187E40" w:rsidRDefault="00AF3507" w:rsidP="00187E40">
      <w:pPr>
        <w:spacing w:line="480" w:lineRule="auto"/>
        <w:rPr>
          <w:rFonts w:ascii="Times New Roman" w:hAnsi="Times New Roman" w:cs="Times New Roman"/>
          <w:sz w:val="24"/>
          <w:szCs w:val="24"/>
        </w:rPr>
      </w:pPr>
    </w:p>
    <w:p w14:paraId="5569A623" w14:textId="736B9964"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findings indicate that theft and burglary are the crimes most commonly perceived to be affected by surveillance technologies, accounting for 73.3% of responses.</w:t>
      </w:r>
      <w:r w:rsidR="0031666D" w:rsidRPr="00187E40">
        <w:rPr>
          <w:rFonts w:ascii="Times New Roman" w:hAnsi="Times New Roman" w:cs="Times New Roman"/>
          <w:sz w:val="24"/>
          <w:szCs w:val="24"/>
        </w:rPr>
        <w:t xml:space="preserve"> </w:t>
      </w:r>
      <w:r w:rsidRPr="00187E40">
        <w:rPr>
          <w:rFonts w:ascii="Times New Roman" w:hAnsi="Times New Roman" w:cs="Times New Roman"/>
          <w:sz w:val="24"/>
          <w:szCs w:val="24"/>
        </w:rPr>
        <w:t>This suggests that surveillance technologies are primarily viewed as tools for preventing property crimes, rather than crimes involving direct personal violence.</w:t>
      </w:r>
      <w:r w:rsidR="00BA4EC6" w:rsidRPr="00187E40">
        <w:rPr>
          <w:rFonts w:ascii="Times New Roman" w:hAnsi="Times New Roman" w:cs="Times New Roman"/>
          <w:sz w:val="24"/>
          <w:szCs w:val="24"/>
        </w:rPr>
        <w:t xml:space="preserve"> Participants appeared to associate visible security measures, such as CCTV cameras and video doorbells, with deterring opportunistic offenders targeting homes and personal belongings. This perception may influence how residents prioritise </w:t>
      </w:r>
      <w:r w:rsidR="00BA4EC6" w:rsidRPr="00187E40">
        <w:rPr>
          <w:rFonts w:ascii="Times New Roman" w:hAnsi="Times New Roman" w:cs="Times New Roman"/>
          <w:sz w:val="24"/>
          <w:szCs w:val="24"/>
        </w:rPr>
        <w:lastRenderedPageBreak/>
        <w:t>security investments, focusing more on protecting property than on measures aimed at preventing personal attacks or violent crimes.</w:t>
      </w:r>
    </w:p>
    <w:p w14:paraId="5117728B"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4.8 Neighbourhood Watch Participation</w:t>
      </w:r>
    </w:p>
    <w:p w14:paraId="0B921292"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Participants were asked about their involvement in neighbourhood watch programmes.</w:t>
      </w:r>
    </w:p>
    <w:p w14:paraId="7DDF16DE"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4.11 Participation in Neighbourhood Watch</w:t>
      </w:r>
    </w:p>
    <w:tbl>
      <w:tblPr>
        <w:tblStyle w:val="TableGrid"/>
        <w:tblW w:w="0" w:type="auto"/>
        <w:tblLook w:val="04A0" w:firstRow="1" w:lastRow="0" w:firstColumn="1" w:lastColumn="0" w:noHBand="0" w:noVBand="1"/>
      </w:tblPr>
      <w:tblGrid>
        <w:gridCol w:w="2236"/>
        <w:gridCol w:w="1310"/>
        <w:gridCol w:w="1349"/>
      </w:tblGrid>
      <w:tr w:rsidR="00CA1D09" w:rsidRPr="00187E40" w14:paraId="773064B2" w14:textId="77777777" w:rsidTr="00EA68EF">
        <w:tc>
          <w:tcPr>
            <w:tcW w:w="0" w:type="auto"/>
            <w:hideMark/>
          </w:tcPr>
          <w:p w14:paraId="727D4CD0"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Response</w:t>
            </w:r>
          </w:p>
        </w:tc>
        <w:tc>
          <w:tcPr>
            <w:tcW w:w="0" w:type="auto"/>
            <w:hideMark/>
          </w:tcPr>
          <w:p w14:paraId="4BF8C5AB"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Frequency</w:t>
            </w:r>
          </w:p>
        </w:tc>
        <w:tc>
          <w:tcPr>
            <w:tcW w:w="0" w:type="auto"/>
            <w:hideMark/>
          </w:tcPr>
          <w:p w14:paraId="21C3FF93"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Percentage</w:t>
            </w:r>
          </w:p>
        </w:tc>
      </w:tr>
      <w:tr w:rsidR="00CA1D09" w:rsidRPr="00187E40" w14:paraId="72A972DB" w14:textId="77777777" w:rsidTr="00EA68EF">
        <w:tc>
          <w:tcPr>
            <w:tcW w:w="0" w:type="auto"/>
            <w:hideMark/>
          </w:tcPr>
          <w:p w14:paraId="1693E6A5"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Actively involved</w:t>
            </w:r>
          </w:p>
        </w:tc>
        <w:tc>
          <w:tcPr>
            <w:tcW w:w="0" w:type="auto"/>
            <w:hideMark/>
          </w:tcPr>
          <w:p w14:paraId="430403A9"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4</w:t>
            </w:r>
          </w:p>
        </w:tc>
        <w:tc>
          <w:tcPr>
            <w:tcW w:w="0" w:type="auto"/>
            <w:hideMark/>
          </w:tcPr>
          <w:p w14:paraId="0C0D3B52"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13.3%</w:t>
            </w:r>
          </w:p>
        </w:tc>
      </w:tr>
      <w:tr w:rsidR="00CA1D09" w:rsidRPr="00187E40" w14:paraId="158BEA9F" w14:textId="77777777" w:rsidTr="00EA68EF">
        <w:tc>
          <w:tcPr>
            <w:tcW w:w="0" w:type="auto"/>
            <w:hideMark/>
          </w:tcPr>
          <w:p w14:paraId="69A832FE"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Limited involvement</w:t>
            </w:r>
          </w:p>
        </w:tc>
        <w:tc>
          <w:tcPr>
            <w:tcW w:w="0" w:type="auto"/>
            <w:hideMark/>
          </w:tcPr>
          <w:p w14:paraId="74B928CA"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3</w:t>
            </w:r>
          </w:p>
        </w:tc>
        <w:tc>
          <w:tcPr>
            <w:tcW w:w="0" w:type="auto"/>
            <w:hideMark/>
          </w:tcPr>
          <w:p w14:paraId="7E5ECA82"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10%</w:t>
            </w:r>
          </w:p>
        </w:tc>
      </w:tr>
      <w:tr w:rsidR="00CA1D09" w:rsidRPr="00187E40" w14:paraId="443BB8A6" w14:textId="77777777" w:rsidTr="00EA68EF">
        <w:tc>
          <w:tcPr>
            <w:tcW w:w="0" w:type="auto"/>
            <w:hideMark/>
          </w:tcPr>
          <w:p w14:paraId="33B47FF3"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Not involved</w:t>
            </w:r>
          </w:p>
        </w:tc>
        <w:tc>
          <w:tcPr>
            <w:tcW w:w="0" w:type="auto"/>
            <w:hideMark/>
          </w:tcPr>
          <w:p w14:paraId="2E9D4ADF"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23</w:t>
            </w:r>
          </w:p>
        </w:tc>
        <w:tc>
          <w:tcPr>
            <w:tcW w:w="0" w:type="auto"/>
            <w:hideMark/>
          </w:tcPr>
          <w:p w14:paraId="634E0C53"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76.7%</w:t>
            </w:r>
          </w:p>
        </w:tc>
      </w:tr>
      <w:tr w:rsidR="00CA1D09" w:rsidRPr="00187E40" w14:paraId="56017FF2" w14:textId="77777777" w:rsidTr="00EA68EF">
        <w:tc>
          <w:tcPr>
            <w:tcW w:w="0" w:type="auto"/>
            <w:hideMark/>
          </w:tcPr>
          <w:p w14:paraId="422792BE"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Total</w:t>
            </w:r>
          </w:p>
        </w:tc>
        <w:tc>
          <w:tcPr>
            <w:tcW w:w="0" w:type="auto"/>
            <w:hideMark/>
          </w:tcPr>
          <w:p w14:paraId="03356615"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30</w:t>
            </w:r>
          </w:p>
        </w:tc>
        <w:tc>
          <w:tcPr>
            <w:tcW w:w="0" w:type="auto"/>
            <w:hideMark/>
          </w:tcPr>
          <w:p w14:paraId="3299EC0D"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100%</w:t>
            </w:r>
          </w:p>
        </w:tc>
      </w:tr>
    </w:tbl>
    <w:p w14:paraId="129653DD"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results show that 76.7% of participants are not involved in neighbourhood watch programmes, while 23.3% reported some level of participation.</w:t>
      </w:r>
    </w:p>
    <w:p w14:paraId="48BE5B87" w14:textId="5BD27441"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This suggests that although neighbourhood watch programmes exist, community participation remains limited. Increasing engagement in these programmes may strengthen collective efforts to prevent crime.</w:t>
      </w:r>
    </w:p>
    <w:p w14:paraId="49CA2B13"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4.9 Privacy Concerns</w:t>
      </w:r>
    </w:p>
    <w:p w14:paraId="6BE35A5B"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final section of the questionnaire examined participants’ views regarding privacy concerns related to surveillance technologies.</w:t>
      </w:r>
    </w:p>
    <w:p w14:paraId="0C0E48D4"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Table 4.12 Privacy Concerns Regarding Surveillance</w:t>
      </w:r>
    </w:p>
    <w:tbl>
      <w:tblPr>
        <w:tblStyle w:val="TableGrid"/>
        <w:tblW w:w="0" w:type="auto"/>
        <w:tblLook w:val="04A0" w:firstRow="1" w:lastRow="0" w:firstColumn="1" w:lastColumn="0" w:noHBand="0" w:noVBand="1"/>
      </w:tblPr>
      <w:tblGrid>
        <w:gridCol w:w="2183"/>
        <w:gridCol w:w="1310"/>
        <w:gridCol w:w="1349"/>
      </w:tblGrid>
      <w:tr w:rsidR="00CA1D09" w:rsidRPr="00187E40" w14:paraId="0536885A" w14:textId="77777777" w:rsidTr="00EA68EF">
        <w:tc>
          <w:tcPr>
            <w:tcW w:w="0" w:type="auto"/>
            <w:hideMark/>
          </w:tcPr>
          <w:p w14:paraId="1B0C928F"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Response</w:t>
            </w:r>
          </w:p>
        </w:tc>
        <w:tc>
          <w:tcPr>
            <w:tcW w:w="0" w:type="auto"/>
            <w:hideMark/>
          </w:tcPr>
          <w:p w14:paraId="4C5F2B80"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Frequency</w:t>
            </w:r>
          </w:p>
        </w:tc>
        <w:tc>
          <w:tcPr>
            <w:tcW w:w="0" w:type="auto"/>
            <w:hideMark/>
          </w:tcPr>
          <w:p w14:paraId="7A14A623" w14:textId="77777777" w:rsidR="00CA1D09" w:rsidRPr="00187E40" w:rsidRDefault="00CA1D09"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Percentage</w:t>
            </w:r>
          </w:p>
        </w:tc>
      </w:tr>
      <w:tr w:rsidR="00CA1D09" w:rsidRPr="00187E40" w14:paraId="61B53673" w14:textId="77777777" w:rsidTr="00EA68EF">
        <w:tc>
          <w:tcPr>
            <w:tcW w:w="0" w:type="auto"/>
            <w:hideMark/>
          </w:tcPr>
          <w:p w14:paraId="18198D16"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lastRenderedPageBreak/>
              <w:t>Significant concerns</w:t>
            </w:r>
          </w:p>
        </w:tc>
        <w:tc>
          <w:tcPr>
            <w:tcW w:w="0" w:type="auto"/>
            <w:hideMark/>
          </w:tcPr>
          <w:p w14:paraId="274634CC"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7</w:t>
            </w:r>
          </w:p>
        </w:tc>
        <w:tc>
          <w:tcPr>
            <w:tcW w:w="0" w:type="auto"/>
            <w:hideMark/>
          </w:tcPr>
          <w:p w14:paraId="4B644B9A"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23.3%</w:t>
            </w:r>
          </w:p>
        </w:tc>
      </w:tr>
      <w:tr w:rsidR="00CA1D09" w:rsidRPr="00187E40" w14:paraId="76F50422" w14:textId="77777777" w:rsidTr="00EA68EF">
        <w:tc>
          <w:tcPr>
            <w:tcW w:w="0" w:type="auto"/>
            <w:hideMark/>
          </w:tcPr>
          <w:p w14:paraId="7FF6BC01"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Some concerns</w:t>
            </w:r>
          </w:p>
        </w:tc>
        <w:tc>
          <w:tcPr>
            <w:tcW w:w="0" w:type="auto"/>
            <w:hideMark/>
          </w:tcPr>
          <w:p w14:paraId="37977796"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8</w:t>
            </w:r>
          </w:p>
        </w:tc>
        <w:tc>
          <w:tcPr>
            <w:tcW w:w="0" w:type="auto"/>
            <w:hideMark/>
          </w:tcPr>
          <w:p w14:paraId="48D38DD5"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26.7%</w:t>
            </w:r>
          </w:p>
        </w:tc>
      </w:tr>
      <w:tr w:rsidR="00CA1D09" w:rsidRPr="00187E40" w14:paraId="6D894275" w14:textId="77777777" w:rsidTr="00EA68EF">
        <w:tc>
          <w:tcPr>
            <w:tcW w:w="0" w:type="auto"/>
            <w:hideMark/>
          </w:tcPr>
          <w:p w14:paraId="30AC91CD"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Minimal concerns</w:t>
            </w:r>
          </w:p>
        </w:tc>
        <w:tc>
          <w:tcPr>
            <w:tcW w:w="0" w:type="auto"/>
            <w:hideMark/>
          </w:tcPr>
          <w:p w14:paraId="67622C47"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6</w:t>
            </w:r>
          </w:p>
        </w:tc>
        <w:tc>
          <w:tcPr>
            <w:tcW w:w="0" w:type="auto"/>
            <w:hideMark/>
          </w:tcPr>
          <w:p w14:paraId="3C499295"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20%</w:t>
            </w:r>
          </w:p>
        </w:tc>
      </w:tr>
      <w:tr w:rsidR="00CA1D09" w:rsidRPr="00187E40" w14:paraId="7A62639B" w14:textId="77777777" w:rsidTr="00EA68EF">
        <w:tc>
          <w:tcPr>
            <w:tcW w:w="0" w:type="auto"/>
            <w:hideMark/>
          </w:tcPr>
          <w:p w14:paraId="45C764A9"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No concerns</w:t>
            </w:r>
          </w:p>
        </w:tc>
        <w:tc>
          <w:tcPr>
            <w:tcW w:w="0" w:type="auto"/>
            <w:hideMark/>
          </w:tcPr>
          <w:p w14:paraId="0D6D7F70"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9</w:t>
            </w:r>
          </w:p>
        </w:tc>
        <w:tc>
          <w:tcPr>
            <w:tcW w:w="0" w:type="auto"/>
            <w:hideMark/>
          </w:tcPr>
          <w:p w14:paraId="3CBEAF93"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30%</w:t>
            </w:r>
          </w:p>
        </w:tc>
      </w:tr>
      <w:tr w:rsidR="00CA1D09" w:rsidRPr="00187E40" w14:paraId="5EBF638C" w14:textId="77777777" w:rsidTr="00EA68EF">
        <w:tc>
          <w:tcPr>
            <w:tcW w:w="0" w:type="auto"/>
            <w:hideMark/>
          </w:tcPr>
          <w:p w14:paraId="2B941CE8"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Total</w:t>
            </w:r>
          </w:p>
        </w:tc>
        <w:tc>
          <w:tcPr>
            <w:tcW w:w="0" w:type="auto"/>
            <w:hideMark/>
          </w:tcPr>
          <w:p w14:paraId="6C25C3D3"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30</w:t>
            </w:r>
          </w:p>
        </w:tc>
        <w:tc>
          <w:tcPr>
            <w:tcW w:w="0" w:type="auto"/>
            <w:hideMark/>
          </w:tcPr>
          <w:p w14:paraId="7FD663CB" w14:textId="77777777"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b/>
                <w:bCs/>
                <w:sz w:val="24"/>
                <w:szCs w:val="24"/>
              </w:rPr>
              <w:t>100%</w:t>
            </w:r>
          </w:p>
        </w:tc>
      </w:tr>
    </w:tbl>
    <w:p w14:paraId="2A4097AE" w14:textId="77777777" w:rsidR="00EA68EF" w:rsidRPr="00187E40" w:rsidRDefault="00EA68EF" w:rsidP="00187E40">
      <w:pPr>
        <w:spacing w:line="480" w:lineRule="auto"/>
        <w:rPr>
          <w:rFonts w:ascii="Times New Roman" w:hAnsi="Times New Roman" w:cs="Times New Roman"/>
          <w:sz w:val="24"/>
          <w:szCs w:val="24"/>
        </w:rPr>
      </w:pPr>
    </w:p>
    <w:p w14:paraId="3029EE03" w14:textId="1DC85A65" w:rsidR="00CA1D09" w:rsidRPr="00187E40" w:rsidRDefault="00CA1D09"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results show mixed opinions regarding privacy issues. While 30% reported no concerns, 50% expressed either significant or moderate concerns about surveillance and privacy.</w:t>
      </w:r>
      <w:r w:rsidR="00EA68EF" w:rsidRPr="00187E40">
        <w:rPr>
          <w:rFonts w:ascii="Times New Roman" w:hAnsi="Times New Roman" w:cs="Times New Roman"/>
          <w:sz w:val="24"/>
          <w:szCs w:val="24"/>
        </w:rPr>
        <w:t xml:space="preserve"> </w:t>
      </w:r>
      <w:r w:rsidRPr="00187E40">
        <w:rPr>
          <w:rFonts w:ascii="Times New Roman" w:hAnsi="Times New Roman" w:cs="Times New Roman"/>
          <w:sz w:val="24"/>
          <w:szCs w:val="24"/>
        </w:rPr>
        <w:t>These findings indicate that although surveillance technologies are widely accepted, privacy considerations remain an important issue for many residents.</w:t>
      </w:r>
    </w:p>
    <w:p w14:paraId="4525DFCA" w14:textId="76122B37" w:rsidR="00136DA7" w:rsidRPr="00187E40" w:rsidRDefault="00136DA7"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4.10 Observational Findings</w:t>
      </w:r>
    </w:p>
    <w:p w14:paraId="030EB2D3" w14:textId="4F20C74E" w:rsidR="00EA68EF" w:rsidRPr="00187E40" w:rsidRDefault="00EA68EF"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study was carried out through direct observation which revealed that in most of the residential estates, surveillance technologies were evident. Some of the houses had installed CCTV cameras in exit points, gates, and walls implying that the residents are firmly engaged in technological solutions to check out the environment. Moreover, there were warning signs on some homes that could have surveillance cameras, this could be a form of deterrence to the would-be offender. These remarks prove that the practice of surveillance technology has become a visible aspect of residential security habits in the area of the study.</w:t>
      </w:r>
    </w:p>
    <w:p w14:paraId="1B56FAA8" w14:textId="378AE6DC" w:rsidR="00EA68EF" w:rsidRPr="00187E40" w:rsidRDefault="00EA68EF"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 xml:space="preserve">It was also witnessed that the surveillance gadgets were usually placed at strategic points like the main gates, parking lots and building entrances. Such a positioning indicates that residents want to check the movement around their houses and it is easy to detect strangers entering their neighbourhoods. Security lights and alarm systems could also be spotted in some cases, which </w:t>
      </w:r>
      <w:r w:rsidRPr="00187E40">
        <w:rPr>
          <w:rFonts w:ascii="Times New Roman" w:hAnsi="Times New Roman" w:cs="Times New Roman"/>
          <w:sz w:val="24"/>
          <w:szCs w:val="24"/>
        </w:rPr>
        <w:lastRenderedPageBreak/>
        <w:t>means that people integrate various security measures to enhance them. These conspicuous installations demonstrate the fact that local people use practical and physical security systems complementary to any local safety programs.</w:t>
      </w:r>
    </w:p>
    <w:p w14:paraId="4E79DAAE" w14:textId="72DACE14" w:rsidR="008B6975" w:rsidRPr="00187E40" w:rsidRDefault="00EA68EF"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Moreover, there were other neighbourhoods that exhibited indicators of community safety in the form of neighbourhood watch signs and common notice boards. Despite these indicators that there were organised community safety activities, very little overt activity or engagement as pertained to community safety programs was observed within the observation period. This means that even though the community-based crime prevention structure might be there, there might be differences in active participation in diverse neighbourhoods. In general, the results of the observation indicate the physical existence of surveillance technologies and the signs of community safety as a constituent of the larger strategy of enhancing neighbourhood security.</w:t>
      </w:r>
    </w:p>
    <w:p w14:paraId="62CDE754" w14:textId="77777777" w:rsidR="00C94DFB" w:rsidRPr="00187E40" w:rsidRDefault="00C94DFB" w:rsidP="00187E40">
      <w:pPr>
        <w:spacing w:line="480" w:lineRule="auto"/>
        <w:rPr>
          <w:rFonts w:ascii="Times New Roman" w:hAnsi="Times New Roman" w:cs="Times New Roman"/>
          <w:b/>
          <w:bCs/>
          <w:sz w:val="24"/>
          <w:szCs w:val="24"/>
        </w:rPr>
      </w:pPr>
      <w:r w:rsidRPr="00187E40">
        <w:rPr>
          <w:rFonts w:ascii="Times New Roman" w:hAnsi="Times New Roman" w:cs="Times New Roman"/>
          <w:b/>
          <w:bCs/>
          <w:sz w:val="24"/>
          <w:szCs w:val="24"/>
        </w:rPr>
        <w:t>4.11 Chapter Summary</w:t>
      </w:r>
    </w:p>
    <w:p w14:paraId="103070F0" w14:textId="77777777" w:rsidR="00C94DFB" w:rsidRPr="00187E40" w:rsidRDefault="00C94DFB" w:rsidP="00187E40">
      <w:pPr>
        <w:spacing w:line="480" w:lineRule="auto"/>
        <w:rPr>
          <w:rFonts w:ascii="Times New Roman" w:hAnsi="Times New Roman" w:cs="Times New Roman"/>
          <w:sz w:val="24"/>
          <w:szCs w:val="24"/>
        </w:rPr>
      </w:pPr>
      <w:r w:rsidRPr="00187E40">
        <w:rPr>
          <w:rFonts w:ascii="Times New Roman" w:hAnsi="Times New Roman" w:cs="Times New Roman"/>
          <w:sz w:val="24"/>
          <w:szCs w:val="24"/>
        </w:rPr>
        <w:t>The chapter described and discussed the results based on the questionnaire responses to 30 respondents. The findings show that video doorbells and CCTV systems are greatly utilized in residential communities. Most of the participants embraced these technologies in order to enhance their feelings of security and viewed them as a useful instrument in preventing crime. It is also revealed that the residents mainly feel secure in their neighbourhoods and that they think that surveillance technologies are best in curbing property crimes, including theft and burglary. Nonetheless, the involvement in neighbourhood watch programmes is low, and it is possible to propose the idea that the involvement of the community can be enhanced. The findings point at the existence of privacy issues among a percentage of respondents, which reveals that clear instructions and protection are required concerning the application of surveillance technologies.</w:t>
      </w:r>
    </w:p>
    <w:p w14:paraId="2D695E7C" w14:textId="77777777" w:rsidR="00C94DFB" w:rsidRPr="00187E40" w:rsidRDefault="00C94DFB" w:rsidP="00187E40">
      <w:pPr>
        <w:spacing w:line="480" w:lineRule="auto"/>
        <w:rPr>
          <w:rFonts w:ascii="Times New Roman" w:hAnsi="Times New Roman" w:cs="Times New Roman"/>
          <w:sz w:val="24"/>
          <w:szCs w:val="24"/>
        </w:rPr>
      </w:pPr>
    </w:p>
    <w:p w14:paraId="77FA925D" w14:textId="77777777" w:rsidR="00C94DFB" w:rsidRPr="00187E40" w:rsidRDefault="00C94DFB" w:rsidP="00187E40">
      <w:pPr>
        <w:spacing w:line="480" w:lineRule="auto"/>
        <w:rPr>
          <w:rFonts w:ascii="Times New Roman" w:hAnsi="Times New Roman" w:cs="Times New Roman"/>
          <w:sz w:val="24"/>
          <w:szCs w:val="24"/>
        </w:rPr>
      </w:pPr>
    </w:p>
    <w:sectPr w:rsidR="00C94DFB" w:rsidRPr="00187E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66840"/>
    <w:multiLevelType w:val="multilevel"/>
    <w:tmpl w:val="3E66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FE"/>
    <w:rsid w:val="000542E4"/>
    <w:rsid w:val="000C47D0"/>
    <w:rsid w:val="00116032"/>
    <w:rsid w:val="00136DA7"/>
    <w:rsid w:val="00187E40"/>
    <w:rsid w:val="001B095D"/>
    <w:rsid w:val="0031666D"/>
    <w:rsid w:val="003201EF"/>
    <w:rsid w:val="004B503D"/>
    <w:rsid w:val="005A4EAB"/>
    <w:rsid w:val="005F2D76"/>
    <w:rsid w:val="006A4C6F"/>
    <w:rsid w:val="007F0D02"/>
    <w:rsid w:val="008B6975"/>
    <w:rsid w:val="008B73A0"/>
    <w:rsid w:val="00AA5D67"/>
    <w:rsid w:val="00AD62A5"/>
    <w:rsid w:val="00AF3507"/>
    <w:rsid w:val="00B149E0"/>
    <w:rsid w:val="00BA4EC6"/>
    <w:rsid w:val="00BD720D"/>
    <w:rsid w:val="00C678FE"/>
    <w:rsid w:val="00C94DFB"/>
    <w:rsid w:val="00CA1D09"/>
    <w:rsid w:val="00EA68EF"/>
    <w:rsid w:val="00EB7933"/>
    <w:rsid w:val="00F45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F9765"/>
  <w15:chartTrackingRefBased/>
  <w15:docId w15:val="{40CEFF01-AC57-449D-84F6-3915814D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678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78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78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78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78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7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8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8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8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78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78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78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78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78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8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8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8FE"/>
    <w:rPr>
      <w:rFonts w:eastAsiaTheme="majorEastAsia" w:cstheme="majorBidi"/>
      <w:color w:val="272727" w:themeColor="text1" w:themeTint="D8"/>
    </w:rPr>
  </w:style>
  <w:style w:type="paragraph" w:styleId="Title">
    <w:name w:val="Title"/>
    <w:basedOn w:val="Normal"/>
    <w:next w:val="Normal"/>
    <w:link w:val="TitleChar"/>
    <w:uiPriority w:val="10"/>
    <w:qFormat/>
    <w:rsid w:val="00C67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8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8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8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8FE"/>
    <w:pPr>
      <w:spacing w:before="160"/>
      <w:jc w:val="center"/>
    </w:pPr>
    <w:rPr>
      <w:i/>
      <w:iCs/>
      <w:color w:val="404040" w:themeColor="text1" w:themeTint="BF"/>
    </w:rPr>
  </w:style>
  <w:style w:type="character" w:customStyle="1" w:styleId="QuoteChar">
    <w:name w:val="Quote Char"/>
    <w:basedOn w:val="DefaultParagraphFont"/>
    <w:link w:val="Quote"/>
    <w:uiPriority w:val="29"/>
    <w:rsid w:val="00C678FE"/>
    <w:rPr>
      <w:i/>
      <w:iCs/>
      <w:color w:val="404040" w:themeColor="text1" w:themeTint="BF"/>
    </w:rPr>
  </w:style>
  <w:style w:type="paragraph" w:styleId="ListParagraph">
    <w:name w:val="List Paragraph"/>
    <w:basedOn w:val="Normal"/>
    <w:uiPriority w:val="34"/>
    <w:qFormat/>
    <w:rsid w:val="00C678FE"/>
    <w:pPr>
      <w:ind w:left="720"/>
      <w:contextualSpacing/>
    </w:pPr>
  </w:style>
  <w:style w:type="character" w:styleId="IntenseEmphasis">
    <w:name w:val="Intense Emphasis"/>
    <w:basedOn w:val="DefaultParagraphFont"/>
    <w:uiPriority w:val="21"/>
    <w:qFormat/>
    <w:rsid w:val="00C678FE"/>
    <w:rPr>
      <w:i/>
      <w:iCs/>
      <w:color w:val="2F5496" w:themeColor="accent1" w:themeShade="BF"/>
    </w:rPr>
  </w:style>
  <w:style w:type="paragraph" w:styleId="IntenseQuote">
    <w:name w:val="Intense Quote"/>
    <w:basedOn w:val="Normal"/>
    <w:next w:val="Normal"/>
    <w:link w:val="IntenseQuoteChar"/>
    <w:uiPriority w:val="30"/>
    <w:qFormat/>
    <w:rsid w:val="00C678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78FE"/>
    <w:rPr>
      <w:i/>
      <w:iCs/>
      <w:color w:val="2F5496" w:themeColor="accent1" w:themeShade="BF"/>
    </w:rPr>
  </w:style>
  <w:style w:type="character" w:styleId="IntenseReference">
    <w:name w:val="Intense Reference"/>
    <w:basedOn w:val="DefaultParagraphFont"/>
    <w:uiPriority w:val="32"/>
    <w:qFormat/>
    <w:rsid w:val="00C678FE"/>
    <w:rPr>
      <w:b/>
      <w:bCs/>
      <w:smallCaps/>
      <w:color w:val="2F5496" w:themeColor="accent1" w:themeShade="BF"/>
      <w:spacing w:val="5"/>
    </w:rPr>
  </w:style>
  <w:style w:type="table" w:styleId="TableGrid">
    <w:name w:val="Table Grid"/>
    <w:basedOn w:val="TableNormal"/>
    <w:uiPriority w:val="39"/>
    <w:rsid w:val="00136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en\AppData\Local\Packages\5319275A.WhatsAppDesktop_cv1g1gvanyjgm\LocalState\sessions\8E2B6C8AA07B3A426C6BDF9573B084B11DC3E837\transfers\2026-11\Community%20Safety%20&amp;%20Surveillance%20Questionnaire(1-3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en\AppData\Local\Packages\5319275A.WhatsAppDesktop_cv1g1gvanyjgm\LocalState\sessions\8E2B6C8AA07B3A426C6BDF9573B084B11DC3E837\transfers\2026-11\Community%20Safety%20&amp;%20Surveillance%20Questionnaire(1-3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n\AppData\Local\Packages\5319275A.WhatsAppDesktop_cv1g1gvanyjgm\LocalState\sessions\8E2B6C8AA07B3A426C6BDF9573B084B11DC3E837\transfers\2026-11\Community%20Safety%20&amp;%20Surveillance%20Questionnaire(1-3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en\Desktop\b.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en\Desktop\b.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b="1">
                <a:effectLst/>
                <a:latin typeface="Times New Roman" panose="02020603050405020304" pitchFamily="18" charset="0"/>
                <a:cs typeface="Times New Roman" panose="02020603050405020304" pitchFamily="18" charset="0"/>
              </a:rPr>
              <a:t>Gender of Participants</a:t>
            </a:r>
            <a:endParaRPr lang="en-US" sz="1200">
              <a:effectLst/>
              <a:latin typeface="Times New Roman" panose="02020603050405020304" pitchFamily="18" charset="0"/>
              <a:cs typeface="Times New Roman" panose="02020603050405020304" pitchFamily="18" charset="0"/>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sz="1200">
              <a:latin typeface="Times New Roman" panose="02020603050405020304" pitchFamily="18" charset="0"/>
              <a:cs typeface="Times New Roman" panose="02020603050405020304" pitchFamily="18" charset="0"/>
            </a:endParaRPr>
          </a:p>
        </c:rich>
      </c:tx>
      <c:layout>
        <c:manualLayout>
          <c:xMode val="edge"/>
          <c:yMode val="edge"/>
          <c:x val="0.32133323521475698"/>
          <c:y val="4.526748971193415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Sheet2!$B$1</c:f>
              <c:strCache>
                <c:ptCount val="1"/>
                <c:pt idx="0">
                  <c:v>Frequency</c:v>
                </c:pt>
              </c:strCache>
            </c:strRef>
          </c:tx>
          <c:dPt>
            <c:idx val="0"/>
            <c:bubble3D val="0"/>
            <c:explosion val="1"/>
            <c:spPr>
              <a:solidFill>
                <a:srgbClr val="00B050"/>
              </a:solidFill>
              <a:ln w="19050">
                <a:solidFill>
                  <a:schemeClr val="lt1"/>
                </a:solidFill>
              </a:ln>
              <a:effectLst/>
            </c:spPr>
            <c:extLst>
              <c:ext xmlns:c16="http://schemas.microsoft.com/office/drawing/2014/chart" uri="{C3380CC4-5D6E-409C-BE32-E72D297353CC}">
                <c16:uniqueId val="{00000001-13D1-4A4C-8258-8410AF112D32}"/>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13D1-4A4C-8258-8410AF112D32}"/>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13D1-4A4C-8258-8410AF112D32}"/>
              </c:ext>
            </c:extLst>
          </c:dPt>
          <c:dPt>
            <c:idx val="3"/>
            <c:bubble3D val="0"/>
            <c:spPr>
              <a:solidFill>
                <a:srgbClr val="7030A0"/>
              </a:solidFill>
              <a:ln w="19050">
                <a:solidFill>
                  <a:schemeClr val="lt1"/>
                </a:solidFill>
              </a:ln>
              <a:effectLst/>
            </c:spPr>
            <c:extLst>
              <c:ext xmlns:c16="http://schemas.microsoft.com/office/drawing/2014/chart" uri="{C3380CC4-5D6E-409C-BE32-E72D297353CC}">
                <c16:uniqueId val="{00000007-13D1-4A4C-8258-8410AF112D32}"/>
              </c:ext>
            </c:extLst>
          </c:dPt>
          <c:cat>
            <c:strRef>
              <c:f>Sheet2!$A$2:$A$5</c:f>
              <c:strCache>
                <c:ptCount val="4"/>
                <c:pt idx="0">
                  <c:v>Male</c:v>
                </c:pt>
                <c:pt idx="1">
                  <c:v>Female</c:v>
                </c:pt>
                <c:pt idx="2">
                  <c:v>Prefer not to say</c:v>
                </c:pt>
                <c:pt idx="3">
                  <c:v>Total</c:v>
                </c:pt>
              </c:strCache>
            </c:strRef>
          </c:cat>
          <c:val>
            <c:numRef>
              <c:f>Sheet2!$B$2:$B$5</c:f>
              <c:numCache>
                <c:formatCode>General</c:formatCode>
                <c:ptCount val="4"/>
                <c:pt idx="0">
                  <c:v>16</c:v>
                </c:pt>
                <c:pt idx="1">
                  <c:v>13</c:v>
                </c:pt>
                <c:pt idx="2">
                  <c:v>1</c:v>
                </c:pt>
                <c:pt idx="3">
                  <c:v>30</c:v>
                </c:pt>
              </c:numCache>
            </c:numRef>
          </c:val>
          <c:extLst>
            <c:ext xmlns:c16="http://schemas.microsoft.com/office/drawing/2014/chart" uri="{C3380CC4-5D6E-409C-BE32-E72D297353CC}">
              <c16:uniqueId val="{00000008-13D1-4A4C-8258-8410AF112D32}"/>
            </c:ext>
          </c:extLst>
        </c:ser>
        <c:ser>
          <c:idx val="1"/>
          <c:order val="1"/>
          <c:tx>
            <c:strRef>
              <c:f>Sheet2!$C$1</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13D1-4A4C-8258-8410AF112D3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13D1-4A4C-8258-8410AF112D3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13D1-4A4C-8258-8410AF112D3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13D1-4A4C-8258-8410AF112D32}"/>
              </c:ext>
            </c:extLst>
          </c:dPt>
          <c:cat>
            <c:strRef>
              <c:f>Sheet2!$A$2:$A$5</c:f>
              <c:strCache>
                <c:ptCount val="4"/>
                <c:pt idx="0">
                  <c:v>Male</c:v>
                </c:pt>
                <c:pt idx="1">
                  <c:v>Female</c:v>
                </c:pt>
                <c:pt idx="2">
                  <c:v>Prefer not to say</c:v>
                </c:pt>
                <c:pt idx="3">
                  <c:v>Total</c:v>
                </c:pt>
              </c:strCache>
            </c:strRef>
          </c:cat>
          <c:val>
            <c:numRef>
              <c:f>Sheet2!$C$2:$C$5</c:f>
              <c:numCache>
                <c:formatCode>0.00%</c:formatCode>
                <c:ptCount val="4"/>
                <c:pt idx="0">
                  <c:v>0.53300000000000003</c:v>
                </c:pt>
                <c:pt idx="1">
                  <c:v>0.433</c:v>
                </c:pt>
                <c:pt idx="2">
                  <c:v>3.3000000000000002E-2</c:v>
                </c:pt>
                <c:pt idx="3" formatCode="0%">
                  <c:v>1</c:v>
                </c:pt>
              </c:numCache>
            </c:numRef>
          </c:val>
          <c:extLst>
            <c:ext xmlns:c16="http://schemas.microsoft.com/office/drawing/2014/chart" uri="{C3380CC4-5D6E-409C-BE32-E72D297353CC}">
              <c16:uniqueId val="{00000011-13D1-4A4C-8258-8410AF112D32}"/>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b="1">
                <a:effectLst/>
                <a:latin typeface="Times New Roman" panose="02020603050405020304" pitchFamily="18" charset="0"/>
                <a:cs typeface="Times New Roman" panose="02020603050405020304" pitchFamily="18" charset="0"/>
              </a:rPr>
              <a:t>Surveillance Technologies Used by Participants</a:t>
            </a:r>
            <a:endParaRPr lang="en-US" sz="1200">
              <a:effectLst/>
              <a:latin typeface="Times New Roman" panose="02020603050405020304" pitchFamily="18" charset="0"/>
              <a:cs typeface="Times New Roman" panose="02020603050405020304" pitchFamily="18" charset="0"/>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Sheet3!$A$3</c:f>
              <c:strCache>
                <c:ptCount val="1"/>
                <c:pt idx="0">
                  <c:v>Video doorbell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Sheet3!$B$1:$B$2</c:f>
              <c:strCache>
                <c:ptCount val="2"/>
                <c:pt idx="1">
                  <c:v>Percentage</c:v>
                </c:pt>
              </c:strCache>
            </c:strRef>
          </c:cat>
          <c:val>
            <c:numRef>
              <c:f>Sheet3!$B$3</c:f>
              <c:numCache>
                <c:formatCode>0.00%</c:formatCode>
                <c:ptCount val="1"/>
                <c:pt idx="0">
                  <c:v>0.46700000000000003</c:v>
                </c:pt>
              </c:numCache>
            </c:numRef>
          </c:val>
          <c:extLst>
            <c:ext xmlns:c16="http://schemas.microsoft.com/office/drawing/2014/chart" uri="{C3380CC4-5D6E-409C-BE32-E72D297353CC}">
              <c16:uniqueId val="{00000000-2A15-4499-BE49-B490BC48E7EA}"/>
            </c:ext>
          </c:extLst>
        </c:ser>
        <c:ser>
          <c:idx val="1"/>
          <c:order val="1"/>
          <c:tx>
            <c:strRef>
              <c:f>Sheet3!$A$4</c:f>
              <c:strCache>
                <c:ptCount val="1"/>
                <c:pt idx="0">
                  <c:v>CCTV system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Sheet3!$B$1:$B$2</c:f>
              <c:strCache>
                <c:ptCount val="2"/>
                <c:pt idx="1">
                  <c:v>Percentage</c:v>
                </c:pt>
              </c:strCache>
            </c:strRef>
          </c:cat>
          <c:val>
            <c:numRef>
              <c:f>Sheet3!$B$4</c:f>
              <c:numCache>
                <c:formatCode>0%</c:formatCode>
                <c:ptCount val="1"/>
                <c:pt idx="0">
                  <c:v>0.3</c:v>
                </c:pt>
              </c:numCache>
            </c:numRef>
          </c:val>
          <c:extLst>
            <c:ext xmlns:c16="http://schemas.microsoft.com/office/drawing/2014/chart" uri="{C3380CC4-5D6E-409C-BE32-E72D297353CC}">
              <c16:uniqueId val="{00000001-2A15-4499-BE49-B490BC48E7EA}"/>
            </c:ext>
          </c:extLst>
        </c:ser>
        <c:ser>
          <c:idx val="2"/>
          <c:order val="2"/>
          <c:tx>
            <c:strRef>
              <c:f>Sheet3!$A$5</c:f>
              <c:strCache>
                <c:ptCount val="1"/>
                <c:pt idx="0">
                  <c:v>Alarm system with cameras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Sheet3!$B$1:$B$2</c:f>
              <c:strCache>
                <c:ptCount val="2"/>
                <c:pt idx="1">
                  <c:v>Percentage</c:v>
                </c:pt>
              </c:strCache>
            </c:strRef>
          </c:cat>
          <c:val>
            <c:numRef>
              <c:f>Sheet3!$B$5</c:f>
              <c:numCache>
                <c:formatCode>0%</c:formatCode>
                <c:ptCount val="1"/>
                <c:pt idx="0">
                  <c:v>0.1</c:v>
                </c:pt>
              </c:numCache>
            </c:numRef>
          </c:val>
          <c:extLst>
            <c:ext xmlns:c16="http://schemas.microsoft.com/office/drawing/2014/chart" uri="{C3380CC4-5D6E-409C-BE32-E72D297353CC}">
              <c16:uniqueId val="{00000002-2A15-4499-BE49-B490BC48E7EA}"/>
            </c:ext>
          </c:extLst>
        </c:ser>
        <c:ser>
          <c:idx val="3"/>
          <c:order val="3"/>
          <c:tx>
            <c:strRef>
              <c:f>Sheet3!$A$6</c:f>
              <c:strCache>
                <c:ptCount val="1"/>
                <c:pt idx="0">
                  <c:v>None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Sheet3!$B$1:$B$2</c:f>
              <c:strCache>
                <c:ptCount val="2"/>
                <c:pt idx="1">
                  <c:v>Percentage</c:v>
                </c:pt>
              </c:strCache>
            </c:strRef>
          </c:cat>
          <c:val>
            <c:numRef>
              <c:f>Sheet3!$B$6</c:f>
              <c:numCache>
                <c:formatCode>0.00%</c:formatCode>
                <c:ptCount val="1"/>
                <c:pt idx="0">
                  <c:v>0.13300000000000001</c:v>
                </c:pt>
              </c:numCache>
            </c:numRef>
          </c:val>
          <c:extLst>
            <c:ext xmlns:c16="http://schemas.microsoft.com/office/drawing/2014/chart" uri="{C3380CC4-5D6E-409C-BE32-E72D297353CC}">
              <c16:uniqueId val="{00000003-2A15-4499-BE49-B490BC48E7EA}"/>
            </c:ext>
          </c:extLst>
        </c:ser>
        <c:dLbls>
          <c:dLblPos val="outEnd"/>
          <c:showLegendKey val="0"/>
          <c:showVal val="1"/>
          <c:showCatName val="0"/>
          <c:showSerName val="0"/>
          <c:showPercent val="0"/>
          <c:showBubbleSize val="0"/>
        </c:dLbls>
        <c:gapWidth val="219"/>
        <c:overlap val="-27"/>
        <c:axId val="550040512"/>
        <c:axId val="550042312"/>
      </c:barChart>
      <c:catAx>
        <c:axId val="5500405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042312"/>
        <c:crosses val="autoZero"/>
        <c:auto val="1"/>
        <c:lblAlgn val="ctr"/>
        <c:lblOffset val="100"/>
        <c:noMultiLvlLbl val="0"/>
      </c:catAx>
      <c:valAx>
        <c:axId val="550042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Technology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04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Reasons for Installing Surveillance Technologies 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Sheet6!$B$1:$B$2</c:f>
              <c:strCache>
                <c:ptCount val="2"/>
                <c:pt idx="0">
                  <c:v>Reasons for Installing Surveillance Technologies</c:v>
                </c:pt>
                <c:pt idx="1">
                  <c:v>Percentage</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Sheet6!$A$3:$A$7</c:f>
              <c:strCache>
                <c:ptCount val="5"/>
                <c:pt idx="0">
                  <c:v>To feel safer</c:v>
                </c:pt>
                <c:pt idx="1">
                  <c:v>Due to incidents in the area</c:v>
                </c:pt>
                <c:pt idx="2">
                  <c:v>To prevent crime</c:v>
                </c:pt>
                <c:pt idx="3">
                  <c:v>Recommendation from neighbours/family</c:v>
                </c:pt>
                <c:pt idx="4">
                  <c:v>Other / N/A</c:v>
                </c:pt>
              </c:strCache>
            </c:strRef>
          </c:cat>
          <c:val>
            <c:numRef>
              <c:f>Sheet6!$B$3:$B$7</c:f>
              <c:numCache>
                <c:formatCode>0.00%</c:formatCode>
                <c:ptCount val="5"/>
                <c:pt idx="0" formatCode="0%">
                  <c:v>0.7</c:v>
                </c:pt>
                <c:pt idx="1">
                  <c:v>0.13300000000000001</c:v>
                </c:pt>
                <c:pt idx="2">
                  <c:v>6.7000000000000004E-2</c:v>
                </c:pt>
                <c:pt idx="3">
                  <c:v>3.3000000000000002E-2</c:v>
                </c:pt>
                <c:pt idx="4">
                  <c:v>6.7000000000000004E-2</c:v>
                </c:pt>
              </c:numCache>
            </c:numRef>
          </c:val>
          <c:extLst>
            <c:ext xmlns:c16="http://schemas.microsoft.com/office/drawing/2014/chart" uri="{C3380CC4-5D6E-409C-BE32-E72D297353CC}">
              <c16:uniqueId val="{00000000-0064-4DD5-AEBA-89AC26461237}"/>
            </c:ext>
          </c:extLst>
        </c:ser>
        <c:dLbls>
          <c:dLblPos val="outEnd"/>
          <c:showLegendKey val="0"/>
          <c:showVal val="1"/>
          <c:showCatName val="0"/>
          <c:showSerName val="0"/>
          <c:showPercent val="0"/>
          <c:showBubbleSize val="0"/>
        </c:dLbls>
        <c:gapWidth val="182"/>
        <c:axId val="619537568"/>
        <c:axId val="619543688"/>
      </c:barChart>
      <c:catAx>
        <c:axId val="6195375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Reason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543688"/>
        <c:crosses val="autoZero"/>
        <c:auto val="1"/>
        <c:lblAlgn val="ctr"/>
        <c:lblOffset val="100"/>
        <c:noMultiLvlLbl val="0"/>
      </c:catAx>
      <c:valAx>
        <c:axId val="619543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Perecentage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537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Sheet3!$B$1:$B$2</c:f>
              <c:strCache>
                <c:ptCount val="2"/>
                <c:pt idx="0">
                  <c:v>Perceived Safety in the Neighbourhood</c:v>
                </c:pt>
                <c:pt idx="1">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9DC-42A5-9A20-65070D0E126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9DC-42A5-9A20-65070D0E126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9DC-42A5-9A20-65070D0E126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9DC-42A5-9A20-65070D0E126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9DC-42A5-9A20-65070D0E126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Sheet3!$A$3:$A$7</c:f>
              <c:strCache>
                <c:ptCount val="5"/>
                <c:pt idx="0">
                  <c:v>Very safe</c:v>
                </c:pt>
                <c:pt idx="1">
                  <c:v>Somewhat safe</c:v>
                </c:pt>
                <c:pt idx="2">
                  <c:v>Somewhat unsafe</c:v>
                </c:pt>
                <c:pt idx="3">
                  <c:v>Very unsafe</c:v>
                </c:pt>
                <c:pt idx="4">
                  <c:v>Neutral</c:v>
                </c:pt>
              </c:strCache>
            </c:strRef>
          </c:cat>
          <c:val>
            <c:numRef>
              <c:f>Sheet3!$B$3:$B$7</c:f>
              <c:numCache>
                <c:formatCode>0.00%</c:formatCode>
                <c:ptCount val="5"/>
                <c:pt idx="0">
                  <c:v>0.36699999999999999</c:v>
                </c:pt>
                <c:pt idx="1">
                  <c:v>0.433</c:v>
                </c:pt>
                <c:pt idx="2">
                  <c:v>6.7000000000000004E-2</c:v>
                </c:pt>
                <c:pt idx="3">
                  <c:v>3.3000000000000002E-2</c:v>
                </c:pt>
                <c:pt idx="4" formatCode="0%">
                  <c:v>0.1</c:v>
                </c:pt>
              </c:numCache>
            </c:numRef>
          </c:val>
          <c:extLst>
            <c:ext xmlns:c16="http://schemas.microsoft.com/office/drawing/2014/chart" uri="{C3380CC4-5D6E-409C-BE32-E72D297353CC}">
              <c16:uniqueId val="{0000000A-B9DC-42A5-9A20-65070D0E126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latin typeface="Times New Roman" panose="02020603050405020304" pitchFamily="18" charset="0"/>
                <a:cs typeface="Times New Roman" panose="02020603050405020304" pitchFamily="18" charset="0"/>
              </a:rPr>
              <a:t>Crime Types Affected by Surveillance</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Sheet4!$A$3</c:f>
              <c:strCache>
                <c:ptCount val="1"/>
                <c:pt idx="0">
                  <c:v>Theft/Burglary</c:v>
                </c:pt>
              </c:strCache>
            </c:strRef>
          </c:tx>
          <c:spPr>
            <a:solidFill>
              <a:schemeClr val="accent1"/>
            </a:solidFill>
            <a:ln>
              <a:noFill/>
            </a:ln>
            <a:effectLst/>
          </c:spPr>
          <c:invertIfNegative val="0"/>
          <c:cat>
            <c:strRef>
              <c:f>Sheet4!$B$1:$B$2</c:f>
              <c:strCache>
                <c:ptCount val="2"/>
                <c:pt idx="1">
                  <c:v>Percentage</c:v>
                </c:pt>
              </c:strCache>
            </c:strRef>
          </c:cat>
          <c:val>
            <c:numRef>
              <c:f>Sheet4!$B$3</c:f>
              <c:numCache>
                <c:formatCode>0.00%</c:formatCode>
                <c:ptCount val="1"/>
                <c:pt idx="0">
                  <c:v>0.73299999999999998</c:v>
                </c:pt>
              </c:numCache>
            </c:numRef>
          </c:val>
          <c:extLst>
            <c:ext xmlns:c16="http://schemas.microsoft.com/office/drawing/2014/chart" uri="{C3380CC4-5D6E-409C-BE32-E72D297353CC}">
              <c16:uniqueId val="{00000000-6430-4C1B-9B81-298AC2F408E5}"/>
            </c:ext>
          </c:extLst>
        </c:ser>
        <c:ser>
          <c:idx val="1"/>
          <c:order val="1"/>
          <c:tx>
            <c:strRef>
              <c:f>Sheet4!$A$4</c:f>
              <c:strCache>
                <c:ptCount val="1"/>
                <c:pt idx="0">
                  <c:v>Vandalism</c:v>
                </c:pt>
              </c:strCache>
            </c:strRef>
          </c:tx>
          <c:spPr>
            <a:solidFill>
              <a:schemeClr val="accent2"/>
            </a:solidFill>
            <a:ln>
              <a:noFill/>
            </a:ln>
            <a:effectLst/>
          </c:spPr>
          <c:invertIfNegative val="0"/>
          <c:cat>
            <c:strRef>
              <c:f>Sheet4!$B$1:$B$2</c:f>
              <c:strCache>
                <c:ptCount val="2"/>
                <c:pt idx="1">
                  <c:v>Percentage</c:v>
                </c:pt>
              </c:strCache>
            </c:strRef>
          </c:cat>
          <c:val>
            <c:numRef>
              <c:f>Sheet4!$B$4</c:f>
              <c:numCache>
                <c:formatCode>0.00%</c:formatCode>
                <c:ptCount val="1"/>
                <c:pt idx="0">
                  <c:v>6.7000000000000004E-2</c:v>
                </c:pt>
              </c:numCache>
            </c:numRef>
          </c:val>
          <c:extLst>
            <c:ext xmlns:c16="http://schemas.microsoft.com/office/drawing/2014/chart" uri="{C3380CC4-5D6E-409C-BE32-E72D297353CC}">
              <c16:uniqueId val="{00000001-6430-4C1B-9B81-298AC2F408E5}"/>
            </c:ext>
          </c:extLst>
        </c:ser>
        <c:ser>
          <c:idx val="2"/>
          <c:order val="2"/>
          <c:tx>
            <c:strRef>
              <c:f>Sheet4!$A$5</c:f>
              <c:strCache>
                <c:ptCount val="1"/>
                <c:pt idx="0">
                  <c:v>Violent crime</c:v>
                </c:pt>
              </c:strCache>
            </c:strRef>
          </c:tx>
          <c:spPr>
            <a:solidFill>
              <a:schemeClr val="accent3"/>
            </a:solidFill>
            <a:ln>
              <a:noFill/>
            </a:ln>
            <a:effectLst/>
          </c:spPr>
          <c:invertIfNegative val="0"/>
          <c:cat>
            <c:strRef>
              <c:f>Sheet4!$B$1:$B$2</c:f>
              <c:strCache>
                <c:ptCount val="2"/>
                <c:pt idx="1">
                  <c:v>Percentage</c:v>
                </c:pt>
              </c:strCache>
            </c:strRef>
          </c:cat>
          <c:val>
            <c:numRef>
              <c:f>Sheet4!$B$5</c:f>
              <c:numCache>
                <c:formatCode>0.00%</c:formatCode>
                <c:ptCount val="1"/>
                <c:pt idx="0">
                  <c:v>6.7000000000000004E-2</c:v>
                </c:pt>
              </c:numCache>
            </c:numRef>
          </c:val>
          <c:extLst>
            <c:ext xmlns:c16="http://schemas.microsoft.com/office/drawing/2014/chart" uri="{C3380CC4-5D6E-409C-BE32-E72D297353CC}">
              <c16:uniqueId val="{00000002-6430-4C1B-9B81-298AC2F408E5}"/>
            </c:ext>
          </c:extLst>
        </c:ser>
        <c:ser>
          <c:idx val="3"/>
          <c:order val="3"/>
          <c:tx>
            <c:strRef>
              <c:f>Sheet4!$A$6</c:f>
              <c:strCache>
                <c:ptCount val="1"/>
                <c:pt idx="0">
                  <c:v>Antisocial behaviour</c:v>
                </c:pt>
              </c:strCache>
            </c:strRef>
          </c:tx>
          <c:spPr>
            <a:solidFill>
              <a:schemeClr val="accent4"/>
            </a:solidFill>
            <a:ln>
              <a:noFill/>
            </a:ln>
            <a:effectLst/>
          </c:spPr>
          <c:invertIfNegative val="0"/>
          <c:cat>
            <c:strRef>
              <c:f>Sheet4!$B$1:$B$2</c:f>
              <c:strCache>
                <c:ptCount val="2"/>
                <c:pt idx="1">
                  <c:v>Percentage</c:v>
                </c:pt>
              </c:strCache>
            </c:strRef>
          </c:cat>
          <c:val>
            <c:numRef>
              <c:f>Sheet4!$B$6</c:f>
              <c:numCache>
                <c:formatCode>0.00%</c:formatCode>
                <c:ptCount val="1"/>
                <c:pt idx="0">
                  <c:v>3.3000000000000002E-2</c:v>
                </c:pt>
              </c:numCache>
            </c:numRef>
          </c:val>
          <c:extLst>
            <c:ext xmlns:c16="http://schemas.microsoft.com/office/drawing/2014/chart" uri="{C3380CC4-5D6E-409C-BE32-E72D297353CC}">
              <c16:uniqueId val="{00000003-6430-4C1B-9B81-298AC2F408E5}"/>
            </c:ext>
          </c:extLst>
        </c:ser>
        <c:ser>
          <c:idx val="4"/>
          <c:order val="4"/>
          <c:tx>
            <c:strRef>
              <c:f>Sheet4!$A$7</c:f>
              <c:strCache>
                <c:ptCount val="1"/>
                <c:pt idx="0">
                  <c:v>None</c:v>
                </c:pt>
              </c:strCache>
            </c:strRef>
          </c:tx>
          <c:spPr>
            <a:solidFill>
              <a:schemeClr val="accent5"/>
            </a:solidFill>
            <a:ln>
              <a:noFill/>
            </a:ln>
            <a:effectLst/>
          </c:spPr>
          <c:invertIfNegative val="0"/>
          <c:cat>
            <c:strRef>
              <c:f>Sheet4!$B$1:$B$2</c:f>
              <c:strCache>
                <c:ptCount val="2"/>
                <c:pt idx="1">
                  <c:v>Percentage</c:v>
                </c:pt>
              </c:strCache>
            </c:strRef>
          </c:cat>
          <c:val>
            <c:numRef>
              <c:f>Sheet4!$B$7</c:f>
              <c:numCache>
                <c:formatCode>0.00%</c:formatCode>
                <c:ptCount val="1"/>
                <c:pt idx="0">
                  <c:v>6.7000000000000004E-2</c:v>
                </c:pt>
              </c:numCache>
            </c:numRef>
          </c:val>
          <c:extLst>
            <c:ext xmlns:c16="http://schemas.microsoft.com/office/drawing/2014/chart" uri="{C3380CC4-5D6E-409C-BE32-E72D297353CC}">
              <c16:uniqueId val="{00000004-6430-4C1B-9B81-298AC2F408E5}"/>
            </c:ext>
          </c:extLst>
        </c:ser>
        <c:ser>
          <c:idx val="5"/>
          <c:order val="5"/>
          <c:tx>
            <c:strRef>
              <c:f>Sheet4!$A$8</c:f>
              <c:strCache>
                <c:ptCount val="1"/>
                <c:pt idx="0">
                  <c:v>Multiple crimes</c:v>
                </c:pt>
              </c:strCache>
            </c:strRef>
          </c:tx>
          <c:spPr>
            <a:solidFill>
              <a:schemeClr val="accent6"/>
            </a:solidFill>
            <a:ln>
              <a:noFill/>
            </a:ln>
            <a:effectLst/>
          </c:spPr>
          <c:invertIfNegative val="0"/>
          <c:cat>
            <c:strRef>
              <c:f>Sheet4!$B$1:$B$2</c:f>
              <c:strCache>
                <c:ptCount val="2"/>
                <c:pt idx="1">
                  <c:v>Percentage</c:v>
                </c:pt>
              </c:strCache>
            </c:strRef>
          </c:cat>
          <c:val>
            <c:numRef>
              <c:f>Sheet4!$B$8</c:f>
              <c:numCache>
                <c:formatCode>0.00%</c:formatCode>
                <c:ptCount val="1"/>
                <c:pt idx="0">
                  <c:v>3.3000000000000002E-2</c:v>
                </c:pt>
              </c:numCache>
            </c:numRef>
          </c:val>
          <c:extLst>
            <c:ext xmlns:c16="http://schemas.microsoft.com/office/drawing/2014/chart" uri="{C3380CC4-5D6E-409C-BE32-E72D297353CC}">
              <c16:uniqueId val="{00000005-6430-4C1B-9B81-298AC2F408E5}"/>
            </c:ext>
          </c:extLst>
        </c:ser>
        <c:dLbls>
          <c:showLegendKey val="0"/>
          <c:showVal val="0"/>
          <c:showCatName val="0"/>
          <c:showSerName val="0"/>
          <c:showPercent val="0"/>
          <c:showBubbleSize val="0"/>
        </c:dLbls>
        <c:gapWidth val="219"/>
        <c:overlap val="-27"/>
        <c:axId val="487587664"/>
        <c:axId val="487588744"/>
      </c:barChart>
      <c:catAx>
        <c:axId val="487587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588744"/>
        <c:crosses val="autoZero"/>
        <c:auto val="1"/>
        <c:lblAlgn val="ctr"/>
        <c:lblOffset val="100"/>
        <c:noMultiLvlLbl val="0"/>
      </c:catAx>
      <c:valAx>
        <c:axId val="487588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Crime Type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587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Marian Malasincu</cp:lastModifiedBy>
  <cp:revision>4</cp:revision>
  <dcterms:created xsi:type="dcterms:W3CDTF">2026-03-14T08:32:00Z</dcterms:created>
  <dcterms:modified xsi:type="dcterms:W3CDTF">2026-03-15T17:56:00Z</dcterms:modified>
</cp:coreProperties>
</file>