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861816452"/>
        <w:docPartObj>
          <w:docPartGallery w:val="Cover Pages"/>
          <w:docPartUnique/>
        </w:docPartObj>
      </w:sdtPr>
      <w:sdtEndPr>
        <w:rPr>
          <w:color w:val="auto"/>
        </w:rPr>
      </w:sdtEndPr>
      <w:sdtContent>
        <w:p w14:paraId="43E7B631" w14:textId="0519C411" w:rsidR="004E2C7B" w:rsidRDefault="004E2C7B">
          <w:pPr>
            <w:pStyle w:val="NoSpacing"/>
            <w:spacing w:before="1540" w:after="240"/>
            <w:jc w:val="center"/>
            <w:rPr>
              <w:color w:val="4472C4" w:themeColor="accent1"/>
            </w:rPr>
          </w:pPr>
          <w:r>
            <w:rPr>
              <w:noProof/>
              <w:color w:val="4472C4" w:themeColor="accent1"/>
            </w:rPr>
            <w:drawing>
              <wp:inline distT="0" distB="0" distL="0" distR="0" wp14:anchorId="51EB54B7" wp14:editId="4C1DD13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4FE93667D3B49FCB909E5D59908DBE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4547D9" w14:textId="7E269616" w:rsidR="004E2C7B" w:rsidRDefault="004E2C7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improving supply chain performance</w:t>
              </w:r>
            </w:p>
          </w:sdtContent>
        </w:sdt>
        <w:sdt>
          <w:sdtPr>
            <w:rPr>
              <w:color w:val="4472C4" w:themeColor="accent1"/>
              <w:sz w:val="28"/>
              <w:szCs w:val="28"/>
            </w:rPr>
            <w:alias w:val="Subtitle"/>
            <w:tag w:val=""/>
            <w:id w:val="328029620"/>
            <w:placeholder>
              <w:docPart w:val="B46ED20D44724AD7B94A71AB33533A27"/>
            </w:placeholder>
            <w:dataBinding w:prefixMappings="xmlns:ns0='http://purl.org/dc/elements/1.1/' xmlns:ns1='http://schemas.openxmlformats.org/package/2006/metadata/core-properties' " w:xpath="/ns1:coreProperties[1]/ns0:subject[1]" w:storeItemID="{6C3C8BC8-F283-45AE-878A-BAB7291924A1}"/>
            <w:text/>
          </w:sdtPr>
          <w:sdtEndPr/>
          <w:sdtContent>
            <w:p w14:paraId="1BE225B4" w14:textId="0BD44CB2" w:rsidR="004E2C7B" w:rsidRDefault="004E2C7B">
              <w:pPr>
                <w:pStyle w:val="NoSpacing"/>
                <w:jc w:val="center"/>
                <w:rPr>
                  <w:color w:val="4472C4" w:themeColor="accent1"/>
                  <w:sz w:val="28"/>
                  <w:szCs w:val="28"/>
                </w:rPr>
              </w:pPr>
              <w:r>
                <w:rPr>
                  <w:color w:val="4472C4" w:themeColor="accent1"/>
                  <w:sz w:val="28"/>
                  <w:szCs w:val="28"/>
                </w:rPr>
                <w:t>Procurement and Supply Chain Management</w:t>
              </w:r>
            </w:p>
          </w:sdtContent>
        </w:sdt>
        <w:p w14:paraId="4DCD2403" w14:textId="77777777" w:rsidR="004E2C7B" w:rsidRDefault="004E2C7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EEFF190" wp14:editId="4612FF3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7E2DC" w14:textId="4B882BEA" w:rsidR="004E2C7B" w:rsidRPr="00597FC8" w:rsidRDefault="00597FC8" w:rsidP="00597FC8">
                                <w:pPr>
                                  <w:pStyle w:val="NoSpacing"/>
                                  <w:jc w:val="center"/>
                                  <w:rPr>
                                    <w:color w:val="4472C4" w:themeColor="accent1"/>
                                    <w:sz w:val="44"/>
                                    <w:szCs w:val="44"/>
                                  </w:rPr>
                                </w:pPr>
                                <w:r w:rsidRPr="00597FC8">
                                  <w:rPr>
                                    <w:caps/>
                                    <w:color w:val="4472C4" w:themeColor="accent1"/>
                                    <w:sz w:val="44"/>
                                    <w:szCs w:val="44"/>
                                  </w:rPr>
                                  <w:t>2023</w:t>
                                </w:r>
                              </w:p>
                              <w:p w14:paraId="7AA6E371" w14:textId="484FF6F8" w:rsidR="004E2C7B" w:rsidRPr="00597FC8" w:rsidRDefault="00184947">
                                <w:pPr>
                                  <w:pStyle w:val="NoSpacing"/>
                                  <w:jc w:val="center"/>
                                  <w:rPr>
                                    <w:rFonts w:cstheme="minorHAnsi"/>
                                    <w:color w:val="4472C4" w:themeColor="accent1"/>
                                  </w:rPr>
                                </w:pPr>
                                <w:sdt>
                                  <w:sdtPr>
                                    <w:rPr>
                                      <w:rFonts w:cstheme="minorHAnsi"/>
                                      <w:cap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97FC8" w:rsidRPr="00597FC8">
                                      <w:rPr>
                                        <w:rFonts w:cstheme="minorHAnsi"/>
                                        <w:caps/>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EFF19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457E2DC" w14:textId="4B882BEA" w:rsidR="004E2C7B" w:rsidRPr="00597FC8" w:rsidRDefault="00597FC8" w:rsidP="00597FC8">
                          <w:pPr>
                            <w:pStyle w:val="NoSpacing"/>
                            <w:jc w:val="center"/>
                            <w:rPr>
                              <w:color w:val="4472C4" w:themeColor="accent1"/>
                              <w:sz w:val="44"/>
                              <w:szCs w:val="44"/>
                            </w:rPr>
                          </w:pPr>
                          <w:r w:rsidRPr="00597FC8">
                            <w:rPr>
                              <w:caps/>
                              <w:color w:val="4472C4" w:themeColor="accent1"/>
                              <w:sz w:val="44"/>
                              <w:szCs w:val="44"/>
                            </w:rPr>
                            <w:t>2023</w:t>
                          </w:r>
                        </w:p>
                        <w:p w14:paraId="7AA6E371" w14:textId="484FF6F8" w:rsidR="004E2C7B" w:rsidRPr="00597FC8" w:rsidRDefault="00184947">
                          <w:pPr>
                            <w:pStyle w:val="NoSpacing"/>
                            <w:jc w:val="center"/>
                            <w:rPr>
                              <w:rFonts w:cstheme="minorHAnsi"/>
                              <w:color w:val="4472C4" w:themeColor="accent1"/>
                            </w:rPr>
                          </w:pPr>
                          <w:sdt>
                            <w:sdtPr>
                              <w:rPr>
                                <w:rFonts w:cstheme="minorHAnsi"/>
                                <w:cap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97FC8" w:rsidRPr="00597FC8">
                                <w:rPr>
                                  <w:rFonts w:cstheme="minorHAnsi"/>
                                  <w:caps/>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61D511DB" wp14:editId="3ED382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03FC58" w14:textId="3AAEDCFE" w:rsidR="004E2C7B" w:rsidRDefault="004E2C7B">
          <w:r>
            <w:br w:type="page"/>
          </w:r>
        </w:p>
      </w:sdtContent>
    </w:sdt>
    <w:sdt>
      <w:sdtPr>
        <w:rPr>
          <w:rFonts w:asciiTheme="minorHAnsi" w:eastAsiaTheme="minorHAnsi" w:hAnsiTheme="minorHAnsi" w:cstheme="minorBidi"/>
          <w:color w:val="auto"/>
          <w:sz w:val="22"/>
          <w:szCs w:val="22"/>
          <w:lang w:val="en-GB"/>
        </w:rPr>
        <w:id w:val="-1074274498"/>
        <w:docPartObj>
          <w:docPartGallery w:val="Table of Contents"/>
          <w:docPartUnique/>
        </w:docPartObj>
      </w:sdtPr>
      <w:sdtEndPr>
        <w:rPr>
          <w:b/>
          <w:bCs/>
          <w:noProof/>
        </w:rPr>
      </w:sdtEndPr>
      <w:sdtContent>
        <w:p w14:paraId="0FF125EE" w14:textId="2A823372" w:rsidR="00BE6DA8" w:rsidRDefault="00BE6DA8" w:rsidP="00D41A40">
          <w:pPr>
            <w:pStyle w:val="TOCHeading"/>
            <w:spacing w:line="360" w:lineRule="auto"/>
          </w:pPr>
          <w:r>
            <w:t>Contents</w:t>
          </w:r>
        </w:p>
        <w:p w14:paraId="2EB4509E" w14:textId="6CC07DD1" w:rsidR="00812CBF" w:rsidRDefault="00BE6D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2709406" w:history="1">
            <w:r w:rsidR="00812CBF" w:rsidRPr="00106CBA">
              <w:rPr>
                <w:rStyle w:val="Hyperlink"/>
                <w:noProof/>
              </w:rPr>
              <w:t>1.0 Introduction</w:t>
            </w:r>
            <w:r w:rsidR="00812CBF">
              <w:rPr>
                <w:noProof/>
                <w:webHidden/>
              </w:rPr>
              <w:tab/>
            </w:r>
            <w:r w:rsidR="00812CBF">
              <w:rPr>
                <w:noProof/>
                <w:webHidden/>
              </w:rPr>
              <w:fldChar w:fldCharType="begin"/>
            </w:r>
            <w:r w:rsidR="00812CBF">
              <w:rPr>
                <w:noProof/>
                <w:webHidden/>
              </w:rPr>
              <w:instrText xml:space="preserve"> PAGEREF _Toc132709406 \h </w:instrText>
            </w:r>
            <w:r w:rsidR="00812CBF">
              <w:rPr>
                <w:noProof/>
                <w:webHidden/>
              </w:rPr>
            </w:r>
            <w:r w:rsidR="00812CBF">
              <w:rPr>
                <w:noProof/>
                <w:webHidden/>
              </w:rPr>
              <w:fldChar w:fldCharType="separate"/>
            </w:r>
            <w:r w:rsidR="00812CBF">
              <w:rPr>
                <w:noProof/>
                <w:webHidden/>
              </w:rPr>
              <w:t>2</w:t>
            </w:r>
            <w:r w:rsidR="00812CBF">
              <w:rPr>
                <w:noProof/>
                <w:webHidden/>
              </w:rPr>
              <w:fldChar w:fldCharType="end"/>
            </w:r>
          </w:hyperlink>
        </w:p>
        <w:p w14:paraId="56857F69" w14:textId="4ADD7D3B" w:rsidR="00812CBF" w:rsidRDefault="00184947">
          <w:pPr>
            <w:pStyle w:val="TOC1"/>
            <w:tabs>
              <w:tab w:val="right" w:leader="dot" w:pos="9016"/>
            </w:tabs>
            <w:rPr>
              <w:rFonts w:eastAsiaTheme="minorEastAsia"/>
              <w:noProof/>
              <w:lang w:eastAsia="en-GB"/>
            </w:rPr>
          </w:pPr>
          <w:hyperlink w:anchor="_Toc132709407" w:history="1">
            <w:r w:rsidR="00812CBF" w:rsidRPr="00106CBA">
              <w:rPr>
                <w:rStyle w:val="Hyperlink"/>
                <w:noProof/>
              </w:rPr>
              <w:t>2.0 FMEA Analysis</w:t>
            </w:r>
            <w:r w:rsidR="00812CBF">
              <w:rPr>
                <w:noProof/>
                <w:webHidden/>
              </w:rPr>
              <w:tab/>
            </w:r>
            <w:r w:rsidR="00812CBF">
              <w:rPr>
                <w:noProof/>
                <w:webHidden/>
              </w:rPr>
              <w:fldChar w:fldCharType="begin"/>
            </w:r>
            <w:r w:rsidR="00812CBF">
              <w:rPr>
                <w:noProof/>
                <w:webHidden/>
              </w:rPr>
              <w:instrText xml:space="preserve"> PAGEREF _Toc132709407 \h </w:instrText>
            </w:r>
            <w:r w:rsidR="00812CBF">
              <w:rPr>
                <w:noProof/>
                <w:webHidden/>
              </w:rPr>
            </w:r>
            <w:r w:rsidR="00812CBF">
              <w:rPr>
                <w:noProof/>
                <w:webHidden/>
              </w:rPr>
              <w:fldChar w:fldCharType="separate"/>
            </w:r>
            <w:r w:rsidR="00812CBF">
              <w:rPr>
                <w:noProof/>
                <w:webHidden/>
              </w:rPr>
              <w:t>4</w:t>
            </w:r>
            <w:r w:rsidR="00812CBF">
              <w:rPr>
                <w:noProof/>
                <w:webHidden/>
              </w:rPr>
              <w:fldChar w:fldCharType="end"/>
            </w:r>
          </w:hyperlink>
        </w:p>
        <w:p w14:paraId="5A75B9F5" w14:textId="57CB8F0D" w:rsidR="00812CBF" w:rsidRDefault="00184947">
          <w:pPr>
            <w:pStyle w:val="TOC1"/>
            <w:tabs>
              <w:tab w:val="right" w:leader="dot" w:pos="9016"/>
            </w:tabs>
            <w:rPr>
              <w:rFonts w:eastAsiaTheme="minorEastAsia"/>
              <w:noProof/>
              <w:lang w:eastAsia="en-GB"/>
            </w:rPr>
          </w:pPr>
          <w:hyperlink w:anchor="_Toc132709408" w:history="1">
            <w:r w:rsidR="00812CBF" w:rsidRPr="00106CBA">
              <w:rPr>
                <w:rStyle w:val="Hyperlink"/>
                <w:noProof/>
              </w:rPr>
              <w:t>3.0 Six Steps to Make Maintenance Servicing Through an International Supply Chain More Resilient</w:t>
            </w:r>
            <w:r w:rsidR="00812CBF">
              <w:rPr>
                <w:noProof/>
                <w:webHidden/>
              </w:rPr>
              <w:tab/>
            </w:r>
            <w:r w:rsidR="00812CBF">
              <w:rPr>
                <w:noProof/>
                <w:webHidden/>
              </w:rPr>
              <w:fldChar w:fldCharType="begin"/>
            </w:r>
            <w:r w:rsidR="00812CBF">
              <w:rPr>
                <w:noProof/>
                <w:webHidden/>
              </w:rPr>
              <w:instrText xml:space="preserve"> PAGEREF _Toc132709408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716BCB89" w14:textId="2E086FFC" w:rsidR="00812CBF" w:rsidRDefault="00184947">
          <w:pPr>
            <w:pStyle w:val="TOC2"/>
            <w:tabs>
              <w:tab w:val="right" w:leader="dot" w:pos="9016"/>
            </w:tabs>
            <w:rPr>
              <w:rFonts w:eastAsiaTheme="minorEastAsia"/>
              <w:noProof/>
              <w:lang w:eastAsia="en-GB"/>
            </w:rPr>
          </w:pPr>
          <w:hyperlink w:anchor="_Toc132709409" w:history="1">
            <w:r w:rsidR="00812CBF" w:rsidRPr="00106CBA">
              <w:rPr>
                <w:rStyle w:val="Hyperlink"/>
                <w:noProof/>
              </w:rPr>
              <w:t>3.1 Build a Robust Spare Parts Inventory Management System</w:t>
            </w:r>
            <w:r w:rsidR="00812CBF">
              <w:rPr>
                <w:noProof/>
                <w:webHidden/>
              </w:rPr>
              <w:tab/>
            </w:r>
            <w:r w:rsidR="00812CBF">
              <w:rPr>
                <w:noProof/>
                <w:webHidden/>
              </w:rPr>
              <w:fldChar w:fldCharType="begin"/>
            </w:r>
            <w:r w:rsidR="00812CBF">
              <w:rPr>
                <w:noProof/>
                <w:webHidden/>
              </w:rPr>
              <w:instrText xml:space="preserve"> PAGEREF _Toc132709409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4F6C3750" w14:textId="47031BCA" w:rsidR="00812CBF" w:rsidRDefault="00184947">
          <w:pPr>
            <w:pStyle w:val="TOC2"/>
            <w:tabs>
              <w:tab w:val="right" w:leader="dot" w:pos="9016"/>
            </w:tabs>
            <w:rPr>
              <w:rFonts w:eastAsiaTheme="minorEastAsia"/>
              <w:noProof/>
              <w:lang w:eastAsia="en-GB"/>
            </w:rPr>
          </w:pPr>
          <w:hyperlink w:anchor="_Toc132709410" w:history="1">
            <w:r w:rsidR="00812CBF" w:rsidRPr="00106CBA">
              <w:rPr>
                <w:rStyle w:val="Hyperlink"/>
                <w:noProof/>
              </w:rPr>
              <w:t>3.2 Standardise Maintenance Processes</w:t>
            </w:r>
            <w:r w:rsidR="00812CBF">
              <w:rPr>
                <w:noProof/>
                <w:webHidden/>
              </w:rPr>
              <w:tab/>
            </w:r>
            <w:r w:rsidR="00812CBF">
              <w:rPr>
                <w:noProof/>
                <w:webHidden/>
              </w:rPr>
              <w:fldChar w:fldCharType="begin"/>
            </w:r>
            <w:r w:rsidR="00812CBF">
              <w:rPr>
                <w:noProof/>
                <w:webHidden/>
              </w:rPr>
              <w:instrText xml:space="preserve"> PAGEREF _Toc132709410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0592CB50" w14:textId="2F1BFA88" w:rsidR="00812CBF" w:rsidRDefault="00184947">
          <w:pPr>
            <w:pStyle w:val="TOC2"/>
            <w:tabs>
              <w:tab w:val="right" w:leader="dot" w:pos="9016"/>
            </w:tabs>
            <w:rPr>
              <w:rFonts w:eastAsiaTheme="minorEastAsia"/>
              <w:noProof/>
              <w:lang w:eastAsia="en-GB"/>
            </w:rPr>
          </w:pPr>
          <w:hyperlink w:anchor="_Toc132709411" w:history="1">
            <w:r w:rsidR="00812CBF" w:rsidRPr="00106CBA">
              <w:rPr>
                <w:rStyle w:val="Hyperlink"/>
                <w:noProof/>
              </w:rPr>
              <w:t>3.3 Establish Strong Relationships with Service Providers</w:t>
            </w:r>
            <w:r w:rsidR="00812CBF">
              <w:rPr>
                <w:noProof/>
                <w:webHidden/>
              </w:rPr>
              <w:tab/>
            </w:r>
            <w:r w:rsidR="00812CBF">
              <w:rPr>
                <w:noProof/>
                <w:webHidden/>
              </w:rPr>
              <w:fldChar w:fldCharType="begin"/>
            </w:r>
            <w:r w:rsidR="00812CBF">
              <w:rPr>
                <w:noProof/>
                <w:webHidden/>
              </w:rPr>
              <w:instrText xml:space="preserve"> PAGEREF _Toc132709411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6B8E67F8" w14:textId="0BDA86BC" w:rsidR="00812CBF" w:rsidRDefault="00184947">
          <w:pPr>
            <w:pStyle w:val="TOC2"/>
            <w:tabs>
              <w:tab w:val="right" w:leader="dot" w:pos="9016"/>
            </w:tabs>
            <w:rPr>
              <w:rFonts w:eastAsiaTheme="minorEastAsia"/>
              <w:noProof/>
              <w:lang w:eastAsia="en-GB"/>
            </w:rPr>
          </w:pPr>
          <w:hyperlink w:anchor="_Toc132709412" w:history="1">
            <w:r w:rsidR="00812CBF" w:rsidRPr="00106CBA">
              <w:rPr>
                <w:rStyle w:val="Hyperlink"/>
                <w:noProof/>
              </w:rPr>
              <w:t>3.4 Leverage Technology to Improve Service Delivery</w:t>
            </w:r>
            <w:r w:rsidR="00812CBF">
              <w:rPr>
                <w:noProof/>
                <w:webHidden/>
              </w:rPr>
              <w:tab/>
            </w:r>
            <w:r w:rsidR="00812CBF">
              <w:rPr>
                <w:noProof/>
                <w:webHidden/>
              </w:rPr>
              <w:fldChar w:fldCharType="begin"/>
            </w:r>
            <w:r w:rsidR="00812CBF">
              <w:rPr>
                <w:noProof/>
                <w:webHidden/>
              </w:rPr>
              <w:instrText xml:space="preserve"> PAGEREF _Toc132709412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51377FDE" w14:textId="0B216051" w:rsidR="00812CBF" w:rsidRDefault="00184947">
          <w:pPr>
            <w:pStyle w:val="TOC2"/>
            <w:tabs>
              <w:tab w:val="right" w:leader="dot" w:pos="9016"/>
            </w:tabs>
            <w:rPr>
              <w:rFonts w:eastAsiaTheme="minorEastAsia"/>
              <w:noProof/>
              <w:lang w:eastAsia="en-GB"/>
            </w:rPr>
          </w:pPr>
          <w:hyperlink w:anchor="_Toc132709413" w:history="1">
            <w:r w:rsidR="00812CBF" w:rsidRPr="00106CBA">
              <w:rPr>
                <w:rStyle w:val="Hyperlink"/>
                <w:noProof/>
              </w:rPr>
              <w:t>3.5 Develop Contingency Plans</w:t>
            </w:r>
            <w:r w:rsidR="00812CBF">
              <w:rPr>
                <w:noProof/>
                <w:webHidden/>
              </w:rPr>
              <w:tab/>
            </w:r>
            <w:r w:rsidR="00812CBF">
              <w:rPr>
                <w:noProof/>
                <w:webHidden/>
              </w:rPr>
              <w:fldChar w:fldCharType="begin"/>
            </w:r>
            <w:r w:rsidR="00812CBF">
              <w:rPr>
                <w:noProof/>
                <w:webHidden/>
              </w:rPr>
              <w:instrText xml:space="preserve"> PAGEREF _Toc132709413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59313B58" w14:textId="7999CF20" w:rsidR="00812CBF" w:rsidRDefault="00184947">
          <w:pPr>
            <w:pStyle w:val="TOC2"/>
            <w:tabs>
              <w:tab w:val="right" w:leader="dot" w:pos="9016"/>
            </w:tabs>
            <w:rPr>
              <w:rFonts w:eastAsiaTheme="minorEastAsia"/>
              <w:noProof/>
              <w:lang w:eastAsia="en-GB"/>
            </w:rPr>
          </w:pPr>
          <w:hyperlink w:anchor="_Toc132709414" w:history="1">
            <w:r w:rsidR="00812CBF" w:rsidRPr="00106CBA">
              <w:rPr>
                <w:rStyle w:val="Hyperlink"/>
                <w:noProof/>
              </w:rPr>
              <w:t>3.6 Monitor Performance</w:t>
            </w:r>
            <w:r w:rsidR="00812CBF">
              <w:rPr>
                <w:noProof/>
                <w:webHidden/>
              </w:rPr>
              <w:tab/>
            </w:r>
            <w:r w:rsidR="00812CBF">
              <w:rPr>
                <w:noProof/>
                <w:webHidden/>
              </w:rPr>
              <w:fldChar w:fldCharType="begin"/>
            </w:r>
            <w:r w:rsidR="00812CBF">
              <w:rPr>
                <w:noProof/>
                <w:webHidden/>
              </w:rPr>
              <w:instrText xml:space="preserve"> PAGEREF _Toc132709414 \h </w:instrText>
            </w:r>
            <w:r w:rsidR="00812CBF">
              <w:rPr>
                <w:noProof/>
                <w:webHidden/>
              </w:rPr>
            </w:r>
            <w:r w:rsidR="00812CBF">
              <w:rPr>
                <w:noProof/>
                <w:webHidden/>
              </w:rPr>
              <w:fldChar w:fldCharType="separate"/>
            </w:r>
            <w:r w:rsidR="00812CBF">
              <w:rPr>
                <w:noProof/>
                <w:webHidden/>
              </w:rPr>
              <w:t>9</w:t>
            </w:r>
            <w:r w:rsidR="00812CBF">
              <w:rPr>
                <w:noProof/>
                <w:webHidden/>
              </w:rPr>
              <w:fldChar w:fldCharType="end"/>
            </w:r>
          </w:hyperlink>
        </w:p>
        <w:p w14:paraId="50BE74B0" w14:textId="06F103A6" w:rsidR="00812CBF" w:rsidRDefault="00184947">
          <w:pPr>
            <w:pStyle w:val="TOC1"/>
            <w:tabs>
              <w:tab w:val="right" w:leader="dot" w:pos="9016"/>
            </w:tabs>
            <w:rPr>
              <w:rFonts w:eastAsiaTheme="minorEastAsia"/>
              <w:noProof/>
              <w:lang w:eastAsia="en-GB"/>
            </w:rPr>
          </w:pPr>
          <w:hyperlink w:anchor="_Toc132709415" w:history="1">
            <w:r w:rsidR="00812CBF" w:rsidRPr="00106CBA">
              <w:rPr>
                <w:rStyle w:val="Hyperlink"/>
                <w:noProof/>
              </w:rPr>
              <w:t>4.0 Conclusion / Further Work</w:t>
            </w:r>
            <w:r w:rsidR="00812CBF">
              <w:rPr>
                <w:noProof/>
                <w:webHidden/>
              </w:rPr>
              <w:tab/>
            </w:r>
            <w:r w:rsidR="00812CBF">
              <w:rPr>
                <w:noProof/>
                <w:webHidden/>
              </w:rPr>
              <w:fldChar w:fldCharType="begin"/>
            </w:r>
            <w:r w:rsidR="00812CBF">
              <w:rPr>
                <w:noProof/>
                <w:webHidden/>
              </w:rPr>
              <w:instrText xml:space="preserve"> PAGEREF _Toc132709415 \h </w:instrText>
            </w:r>
            <w:r w:rsidR="00812CBF">
              <w:rPr>
                <w:noProof/>
                <w:webHidden/>
              </w:rPr>
            </w:r>
            <w:r w:rsidR="00812CBF">
              <w:rPr>
                <w:noProof/>
                <w:webHidden/>
              </w:rPr>
              <w:fldChar w:fldCharType="separate"/>
            </w:r>
            <w:r w:rsidR="00812CBF">
              <w:rPr>
                <w:noProof/>
                <w:webHidden/>
              </w:rPr>
              <w:t>10</w:t>
            </w:r>
            <w:r w:rsidR="00812CBF">
              <w:rPr>
                <w:noProof/>
                <w:webHidden/>
              </w:rPr>
              <w:fldChar w:fldCharType="end"/>
            </w:r>
          </w:hyperlink>
        </w:p>
        <w:p w14:paraId="358F55FC" w14:textId="005CDE82" w:rsidR="00812CBF" w:rsidRDefault="00184947">
          <w:pPr>
            <w:pStyle w:val="TOC1"/>
            <w:tabs>
              <w:tab w:val="right" w:leader="dot" w:pos="9016"/>
            </w:tabs>
            <w:rPr>
              <w:rFonts w:eastAsiaTheme="minorEastAsia"/>
              <w:noProof/>
              <w:lang w:eastAsia="en-GB"/>
            </w:rPr>
          </w:pPr>
          <w:hyperlink w:anchor="_Toc132709416" w:history="1">
            <w:r w:rsidR="00812CBF" w:rsidRPr="00106CBA">
              <w:rPr>
                <w:rStyle w:val="Hyperlink"/>
                <w:noProof/>
              </w:rPr>
              <w:t>5.0 References</w:t>
            </w:r>
            <w:r w:rsidR="00812CBF">
              <w:rPr>
                <w:noProof/>
                <w:webHidden/>
              </w:rPr>
              <w:tab/>
            </w:r>
            <w:r w:rsidR="00812CBF">
              <w:rPr>
                <w:noProof/>
                <w:webHidden/>
              </w:rPr>
              <w:fldChar w:fldCharType="begin"/>
            </w:r>
            <w:r w:rsidR="00812CBF">
              <w:rPr>
                <w:noProof/>
                <w:webHidden/>
              </w:rPr>
              <w:instrText xml:space="preserve"> PAGEREF _Toc132709416 \h </w:instrText>
            </w:r>
            <w:r w:rsidR="00812CBF">
              <w:rPr>
                <w:noProof/>
                <w:webHidden/>
              </w:rPr>
            </w:r>
            <w:r w:rsidR="00812CBF">
              <w:rPr>
                <w:noProof/>
                <w:webHidden/>
              </w:rPr>
              <w:fldChar w:fldCharType="separate"/>
            </w:r>
            <w:r w:rsidR="00812CBF">
              <w:rPr>
                <w:noProof/>
                <w:webHidden/>
              </w:rPr>
              <w:t>11</w:t>
            </w:r>
            <w:r w:rsidR="00812CBF">
              <w:rPr>
                <w:noProof/>
                <w:webHidden/>
              </w:rPr>
              <w:fldChar w:fldCharType="end"/>
            </w:r>
          </w:hyperlink>
        </w:p>
        <w:p w14:paraId="3148E4F8" w14:textId="56E27A6A" w:rsidR="00BE6DA8" w:rsidRDefault="00BE6DA8" w:rsidP="00D41A40">
          <w:pPr>
            <w:spacing w:line="360" w:lineRule="auto"/>
          </w:pPr>
          <w:r>
            <w:rPr>
              <w:b/>
              <w:bCs/>
              <w:noProof/>
            </w:rPr>
            <w:fldChar w:fldCharType="end"/>
          </w:r>
        </w:p>
      </w:sdtContent>
    </w:sdt>
    <w:p w14:paraId="5834CE7C" w14:textId="6A6E525F" w:rsidR="004E2C7B" w:rsidRDefault="005D440E" w:rsidP="005D440E">
      <w:pPr>
        <w:pStyle w:val="TOCHeading"/>
        <w:spacing w:line="360" w:lineRule="auto"/>
      </w:pPr>
      <w:r>
        <w:t>Table of Figures</w:t>
      </w:r>
    </w:p>
    <w:p w14:paraId="71F10B01" w14:textId="3FB4E366" w:rsidR="005D440E" w:rsidRDefault="005D440E">
      <w:pPr>
        <w:pStyle w:val="TableofFigures"/>
        <w:tabs>
          <w:tab w:val="right" w:leader="dot" w:pos="9016"/>
        </w:tabs>
        <w:rPr>
          <w:noProof/>
        </w:rPr>
      </w:pPr>
      <w:r>
        <w:fldChar w:fldCharType="begin"/>
      </w:r>
      <w:r>
        <w:instrText xml:space="preserve"> TOC \h \z \c "Figure" </w:instrText>
      </w:r>
      <w:r>
        <w:fldChar w:fldCharType="separate"/>
      </w:r>
      <w:hyperlink w:anchor="_Toc132628134" w:history="1">
        <w:r w:rsidRPr="00336C0F">
          <w:rPr>
            <w:rStyle w:val="Hyperlink"/>
            <w:noProof/>
          </w:rPr>
          <w:t>Figure 1 : FMEA</w:t>
        </w:r>
        <w:r>
          <w:rPr>
            <w:noProof/>
            <w:webHidden/>
          </w:rPr>
          <w:tab/>
        </w:r>
        <w:r>
          <w:rPr>
            <w:noProof/>
            <w:webHidden/>
          </w:rPr>
          <w:fldChar w:fldCharType="begin"/>
        </w:r>
        <w:r>
          <w:rPr>
            <w:noProof/>
            <w:webHidden/>
          </w:rPr>
          <w:instrText xml:space="preserve"> PAGEREF _Toc132628134 \h </w:instrText>
        </w:r>
        <w:r>
          <w:rPr>
            <w:noProof/>
            <w:webHidden/>
          </w:rPr>
        </w:r>
        <w:r>
          <w:rPr>
            <w:noProof/>
            <w:webHidden/>
          </w:rPr>
          <w:fldChar w:fldCharType="separate"/>
        </w:r>
        <w:r>
          <w:rPr>
            <w:noProof/>
            <w:webHidden/>
          </w:rPr>
          <w:t>4</w:t>
        </w:r>
        <w:r>
          <w:rPr>
            <w:noProof/>
            <w:webHidden/>
          </w:rPr>
          <w:fldChar w:fldCharType="end"/>
        </w:r>
      </w:hyperlink>
    </w:p>
    <w:p w14:paraId="1A3EDBC5" w14:textId="47401C46" w:rsidR="004E2C7B" w:rsidRDefault="005D440E" w:rsidP="00762216">
      <w:r>
        <w:fldChar w:fldCharType="end"/>
      </w:r>
    </w:p>
    <w:p w14:paraId="281D4610" w14:textId="77777777" w:rsidR="004E2C7B" w:rsidRDefault="004E2C7B" w:rsidP="00762216"/>
    <w:p w14:paraId="0715C3F7" w14:textId="77777777" w:rsidR="004E2C7B" w:rsidRDefault="004E2C7B" w:rsidP="00762216"/>
    <w:p w14:paraId="7DFBFAA9" w14:textId="77777777" w:rsidR="004E2C7B" w:rsidRDefault="004E2C7B" w:rsidP="00762216"/>
    <w:p w14:paraId="1FF0BA29" w14:textId="77777777" w:rsidR="004E2C7B" w:rsidRDefault="004E2C7B" w:rsidP="00762216"/>
    <w:p w14:paraId="52431A11" w14:textId="77777777" w:rsidR="004E2C7B" w:rsidRDefault="004E2C7B" w:rsidP="00762216"/>
    <w:p w14:paraId="433CFA00" w14:textId="77777777" w:rsidR="004E2C7B" w:rsidRDefault="004E2C7B" w:rsidP="00762216"/>
    <w:p w14:paraId="2B833429" w14:textId="77777777" w:rsidR="004E2C7B" w:rsidRDefault="004E2C7B" w:rsidP="00762216"/>
    <w:p w14:paraId="12F4FCF6" w14:textId="77777777" w:rsidR="004E2C7B" w:rsidRDefault="004E2C7B" w:rsidP="00762216"/>
    <w:p w14:paraId="1A4AEF49" w14:textId="77777777" w:rsidR="004E2C7B" w:rsidRDefault="004E2C7B" w:rsidP="00762216"/>
    <w:p w14:paraId="3C9D2DCF" w14:textId="77777777" w:rsidR="004E2C7B" w:rsidRDefault="004E2C7B" w:rsidP="00762216"/>
    <w:p w14:paraId="32FB9AD2" w14:textId="77777777" w:rsidR="004E2C7B" w:rsidRDefault="004E2C7B" w:rsidP="00762216"/>
    <w:p w14:paraId="3C5BFA3F" w14:textId="77777777" w:rsidR="004E2C7B" w:rsidRDefault="004E2C7B" w:rsidP="00762216"/>
    <w:p w14:paraId="13D5D3EF" w14:textId="77777777" w:rsidR="004E2C7B" w:rsidRDefault="004E2C7B" w:rsidP="00762216"/>
    <w:p w14:paraId="0D6FA9D6" w14:textId="77777777" w:rsidR="004E2C7B" w:rsidRDefault="004E2C7B" w:rsidP="00762216"/>
    <w:p w14:paraId="3329F677" w14:textId="77777777" w:rsidR="004E2C7B" w:rsidRDefault="004E2C7B" w:rsidP="00762216"/>
    <w:p w14:paraId="32049121" w14:textId="77777777" w:rsidR="004E2C7B" w:rsidRDefault="004E2C7B" w:rsidP="00762216"/>
    <w:p w14:paraId="5C68A055" w14:textId="394DE675" w:rsidR="00BE6DA8" w:rsidRDefault="00BE6DA8" w:rsidP="00657E55">
      <w:pPr>
        <w:pStyle w:val="Heading1"/>
        <w:spacing w:line="360" w:lineRule="auto"/>
      </w:pPr>
      <w:bookmarkStart w:id="0" w:name="_Toc132709406"/>
      <w:r>
        <w:lastRenderedPageBreak/>
        <w:t>1.0 Introduction</w:t>
      </w:r>
      <w:bookmarkEnd w:id="0"/>
    </w:p>
    <w:p w14:paraId="6E4818F2" w14:textId="77777777" w:rsidR="00184947" w:rsidRDefault="00381EF2" w:rsidP="00657E55">
      <w:pPr>
        <w:spacing w:line="360" w:lineRule="auto"/>
        <w:jc w:val="both"/>
        <w:rPr>
          <w:rFonts w:ascii="Arial" w:hAnsi="Arial" w:cs="Arial"/>
        </w:rPr>
      </w:pPr>
      <w:r w:rsidRPr="00657E55">
        <w:rPr>
          <w:rFonts w:ascii="Arial" w:hAnsi="Arial" w:cs="Arial"/>
        </w:rPr>
        <w:t xml:space="preserve">This report will investigate </w:t>
      </w:r>
      <w:r w:rsidR="004407D2" w:rsidRPr="00657E55">
        <w:rPr>
          <w:rFonts w:ascii="Arial" w:hAnsi="Arial" w:cs="Arial"/>
        </w:rPr>
        <w:t xml:space="preserve">the concept of improving supply chain performance, specifically investigating maintenance. </w:t>
      </w:r>
      <w:r w:rsidR="00184947" w:rsidRPr="00184947">
        <w:rPr>
          <w:rFonts w:ascii="Arial" w:hAnsi="Arial" w:cs="Arial"/>
          <w:shd w:val="clear" w:color="auto" w:fill="FFFFFF"/>
        </w:rPr>
        <w:t>M</w:t>
      </w:r>
      <w:r w:rsidR="00184947" w:rsidRPr="00184947">
        <w:rPr>
          <w:rFonts w:ascii="Arial" w:hAnsi="Arial" w:cs="Arial"/>
          <w:shd w:val="clear" w:color="auto" w:fill="FFFFFF"/>
        </w:rPr>
        <w:t xml:space="preserve">aintenance involves </w:t>
      </w:r>
      <w:r w:rsidR="00184947" w:rsidRPr="00184947">
        <w:rPr>
          <w:rFonts w:ascii="Arial" w:hAnsi="Arial" w:cs="Arial"/>
          <w:shd w:val="clear" w:color="auto" w:fill="FFFFFF"/>
        </w:rPr>
        <w:t xml:space="preserve">the </w:t>
      </w:r>
      <w:r w:rsidR="00184947" w:rsidRPr="00184947">
        <w:rPr>
          <w:rFonts w:ascii="Arial" w:hAnsi="Arial" w:cs="Arial"/>
          <w:shd w:val="clear" w:color="auto" w:fill="FFFFFF"/>
        </w:rPr>
        <w:t>functional checks, servicing, repairing or replacing of necessary devices, equipment</w:t>
      </w:r>
      <w:r w:rsidR="00184947" w:rsidRPr="00184947">
        <w:rPr>
          <w:rFonts w:ascii="Arial" w:hAnsi="Arial" w:cs="Arial"/>
          <w:shd w:val="clear" w:color="auto" w:fill="FFFFFF"/>
        </w:rPr>
        <w:t xml:space="preserve"> or</w:t>
      </w:r>
      <w:r w:rsidR="00184947" w:rsidRPr="00184947">
        <w:rPr>
          <w:rFonts w:ascii="Arial" w:hAnsi="Arial" w:cs="Arial"/>
          <w:shd w:val="clear" w:color="auto" w:fill="FFFFFF"/>
        </w:rPr>
        <w:t xml:space="preserve"> machinery.</w:t>
      </w:r>
      <w:r w:rsidR="00184947" w:rsidRPr="00184947">
        <w:rPr>
          <w:rFonts w:ascii="Roboto" w:hAnsi="Roboto"/>
          <w:sz w:val="20"/>
          <w:szCs w:val="20"/>
          <w:shd w:val="clear" w:color="auto" w:fill="FFFFFF"/>
        </w:rPr>
        <w:t xml:space="preserve"> </w:t>
      </w:r>
      <w:r w:rsidR="004407D2" w:rsidRPr="00657E55">
        <w:rPr>
          <w:rFonts w:ascii="Arial" w:hAnsi="Arial" w:cs="Arial"/>
        </w:rPr>
        <w:t>M</w:t>
      </w:r>
      <w:r w:rsidRPr="00657E55">
        <w:rPr>
          <w:rFonts w:ascii="Arial" w:hAnsi="Arial" w:cs="Arial"/>
        </w:rPr>
        <w:t>aintenance</w:t>
      </w:r>
      <w:r w:rsidR="004407D2" w:rsidRPr="00657E55">
        <w:rPr>
          <w:rFonts w:ascii="Arial" w:hAnsi="Arial" w:cs="Arial"/>
        </w:rPr>
        <w:t xml:space="preserve"> can be</w:t>
      </w:r>
      <w:r w:rsidRPr="00657E55">
        <w:rPr>
          <w:rFonts w:ascii="Arial" w:hAnsi="Arial" w:cs="Arial"/>
        </w:rPr>
        <w:t xml:space="preserve"> required on machinery </w:t>
      </w:r>
      <w:r w:rsidR="005F197C" w:rsidRPr="00657E55">
        <w:rPr>
          <w:rFonts w:ascii="Arial" w:hAnsi="Arial" w:cs="Arial"/>
        </w:rPr>
        <w:t>through</w:t>
      </w:r>
      <w:r w:rsidRPr="00657E55">
        <w:rPr>
          <w:rFonts w:ascii="Arial" w:hAnsi="Arial" w:cs="Arial"/>
        </w:rPr>
        <w:t xml:space="preserve"> an international supply chain, </w:t>
      </w:r>
      <w:r w:rsidR="004407D2" w:rsidRPr="00657E55">
        <w:rPr>
          <w:rFonts w:ascii="Arial" w:hAnsi="Arial" w:cs="Arial"/>
        </w:rPr>
        <w:t xml:space="preserve">but </w:t>
      </w:r>
      <w:r w:rsidRPr="00657E55">
        <w:rPr>
          <w:rFonts w:ascii="Arial" w:hAnsi="Arial" w:cs="Arial"/>
        </w:rPr>
        <w:t>understanding what the potential risks are</w:t>
      </w:r>
      <w:r w:rsidR="004407D2" w:rsidRPr="00657E55">
        <w:rPr>
          <w:rFonts w:ascii="Arial" w:hAnsi="Arial" w:cs="Arial"/>
        </w:rPr>
        <w:t xml:space="preserve"> is important. This can be </w:t>
      </w:r>
      <w:r w:rsidR="00336B5A">
        <w:rPr>
          <w:rFonts w:ascii="Arial" w:hAnsi="Arial" w:cs="Arial"/>
        </w:rPr>
        <w:t>carried out</w:t>
      </w:r>
      <w:r w:rsidR="004407D2" w:rsidRPr="00657E55">
        <w:rPr>
          <w:rFonts w:ascii="Arial" w:hAnsi="Arial" w:cs="Arial"/>
        </w:rPr>
        <w:t xml:space="preserve"> through</w:t>
      </w:r>
      <w:r w:rsidRPr="00657E55">
        <w:rPr>
          <w:rFonts w:ascii="Arial" w:hAnsi="Arial" w:cs="Arial"/>
        </w:rPr>
        <w:t xml:space="preserve"> using an FMEA</w:t>
      </w:r>
      <w:r w:rsidR="004407D2" w:rsidRPr="00657E55">
        <w:rPr>
          <w:rFonts w:ascii="Arial" w:hAnsi="Arial" w:cs="Arial"/>
        </w:rPr>
        <w:t xml:space="preserve"> form of risk assessment</w:t>
      </w:r>
      <w:r w:rsidRPr="00657E55">
        <w:rPr>
          <w:rFonts w:ascii="Arial" w:hAnsi="Arial" w:cs="Arial"/>
        </w:rPr>
        <w:t>, and</w:t>
      </w:r>
      <w:r w:rsidR="004407D2" w:rsidRPr="00657E55">
        <w:rPr>
          <w:rFonts w:ascii="Arial" w:hAnsi="Arial" w:cs="Arial"/>
        </w:rPr>
        <w:t xml:space="preserve"> this report will look to</w:t>
      </w:r>
      <w:r w:rsidRPr="00657E55">
        <w:rPr>
          <w:rFonts w:ascii="Arial" w:hAnsi="Arial" w:cs="Arial"/>
        </w:rPr>
        <w:t xml:space="preserve"> understand ways of making the process more resilient. </w:t>
      </w:r>
    </w:p>
    <w:p w14:paraId="6C05C296" w14:textId="318FA20A" w:rsidR="00381EF2" w:rsidRPr="00657E55" w:rsidRDefault="00381EF2" w:rsidP="00657E55">
      <w:pPr>
        <w:spacing w:line="360" w:lineRule="auto"/>
        <w:jc w:val="both"/>
        <w:rPr>
          <w:rFonts w:ascii="Arial" w:hAnsi="Arial" w:cs="Arial"/>
        </w:rPr>
      </w:pPr>
      <w:r w:rsidRPr="00657E55">
        <w:rPr>
          <w:rFonts w:ascii="Arial" w:hAnsi="Arial" w:cs="Arial"/>
        </w:rPr>
        <w:t xml:space="preserve">The company Wall </w:t>
      </w:r>
      <w:proofErr w:type="spellStart"/>
      <w:r w:rsidRPr="00657E55">
        <w:rPr>
          <w:rFonts w:ascii="Arial" w:hAnsi="Arial" w:cs="Arial"/>
        </w:rPr>
        <w:t>Colmonoy</w:t>
      </w:r>
      <w:proofErr w:type="spellEnd"/>
      <w:r w:rsidR="004407D2" w:rsidRPr="00657E55">
        <w:rPr>
          <w:rFonts w:ascii="Arial" w:hAnsi="Arial" w:cs="Arial"/>
        </w:rPr>
        <w:t xml:space="preserve">, located in Swansea, </w:t>
      </w:r>
      <w:r w:rsidR="006654FF" w:rsidRPr="00657E55">
        <w:rPr>
          <w:rFonts w:ascii="Arial" w:hAnsi="Arial" w:cs="Arial"/>
        </w:rPr>
        <w:t>UK</w:t>
      </w:r>
      <w:r w:rsidR="004407D2" w:rsidRPr="00657E55">
        <w:rPr>
          <w:rFonts w:ascii="Arial" w:hAnsi="Arial" w:cs="Arial"/>
        </w:rPr>
        <w:t>,</w:t>
      </w:r>
      <w:r w:rsidRPr="00657E55">
        <w:rPr>
          <w:rFonts w:ascii="Arial" w:hAnsi="Arial" w:cs="Arial"/>
        </w:rPr>
        <w:t xml:space="preserve"> use</w:t>
      </w:r>
      <w:r w:rsidR="005F197C" w:rsidRPr="00657E55">
        <w:rPr>
          <w:rFonts w:ascii="Arial" w:hAnsi="Arial" w:cs="Arial"/>
        </w:rPr>
        <w:t>s</w:t>
      </w:r>
      <w:r w:rsidRPr="00657E55">
        <w:rPr>
          <w:rFonts w:ascii="Arial" w:hAnsi="Arial" w:cs="Arial"/>
        </w:rPr>
        <w:t xml:space="preserve"> an automatic fettling machine</w:t>
      </w:r>
      <w:r w:rsidR="00573523" w:rsidRPr="00657E55">
        <w:rPr>
          <w:rFonts w:ascii="Arial" w:hAnsi="Arial" w:cs="Arial"/>
        </w:rPr>
        <w:t>,</w:t>
      </w:r>
      <w:r w:rsidRPr="00657E55">
        <w:rPr>
          <w:rFonts w:ascii="Arial" w:hAnsi="Arial" w:cs="Arial"/>
        </w:rPr>
        <w:t xml:space="preserve"> which is used to grind away feeding systems on some of their investment casting parts. The machine was supplied </w:t>
      </w:r>
      <w:r w:rsidR="00336B5A">
        <w:rPr>
          <w:rFonts w:ascii="Arial" w:hAnsi="Arial" w:cs="Arial"/>
        </w:rPr>
        <w:t>by a</w:t>
      </w:r>
      <w:r w:rsidRPr="00657E55">
        <w:rPr>
          <w:rFonts w:ascii="Arial" w:hAnsi="Arial" w:cs="Arial"/>
        </w:rPr>
        <w:t xml:space="preserve"> company in Australia, A W Bell. Despite having different bases around the world, </w:t>
      </w:r>
      <w:r w:rsidR="00573523" w:rsidRPr="00657E55">
        <w:rPr>
          <w:rFonts w:ascii="Arial" w:hAnsi="Arial" w:cs="Arial"/>
        </w:rPr>
        <w:t xml:space="preserve">the </w:t>
      </w:r>
      <w:r w:rsidRPr="00657E55">
        <w:rPr>
          <w:rFonts w:ascii="Arial" w:hAnsi="Arial" w:cs="Arial"/>
        </w:rPr>
        <w:t>Australia</w:t>
      </w:r>
      <w:r w:rsidR="00573523" w:rsidRPr="00657E55">
        <w:rPr>
          <w:rFonts w:ascii="Arial" w:hAnsi="Arial" w:cs="Arial"/>
        </w:rPr>
        <w:t>n</w:t>
      </w:r>
      <w:r w:rsidRPr="00657E55">
        <w:rPr>
          <w:rFonts w:ascii="Arial" w:hAnsi="Arial" w:cs="Arial"/>
        </w:rPr>
        <w:t xml:space="preserve"> </w:t>
      </w:r>
      <w:r w:rsidR="00573523" w:rsidRPr="00657E55">
        <w:rPr>
          <w:rFonts w:ascii="Arial" w:hAnsi="Arial" w:cs="Arial"/>
        </w:rPr>
        <w:t xml:space="preserve">base </w:t>
      </w:r>
      <w:r w:rsidRPr="00657E55">
        <w:rPr>
          <w:rFonts w:ascii="Arial" w:hAnsi="Arial" w:cs="Arial"/>
        </w:rPr>
        <w:t xml:space="preserve">is the only specialist for this type of machinery, which means that they are the </w:t>
      </w:r>
      <w:r w:rsidR="00573523" w:rsidRPr="00657E55">
        <w:rPr>
          <w:rFonts w:ascii="Arial" w:hAnsi="Arial" w:cs="Arial"/>
        </w:rPr>
        <w:t xml:space="preserve">most suitable to </w:t>
      </w:r>
      <w:r w:rsidRPr="00657E55">
        <w:rPr>
          <w:rFonts w:ascii="Arial" w:hAnsi="Arial" w:cs="Arial"/>
        </w:rPr>
        <w:t xml:space="preserve">support with maintenance on the machine. </w:t>
      </w:r>
    </w:p>
    <w:p w14:paraId="5A54762B" w14:textId="5A9A6808" w:rsidR="00762216" w:rsidRPr="00657E55" w:rsidRDefault="00762216" w:rsidP="00657E55">
      <w:pPr>
        <w:spacing w:line="360" w:lineRule="auto"/>
        <w:jc w:val="both"/>
        <w:rPr>
          <w:rFonts w:ascii="Arial" w:hAnsi="Arial" w:cs="Arial"/>
        </w:rPr>
      </w:pPr>
      <w:r w:rsidRPr="00657E55">
        <w:rPr>
          <w:rFonts w:ascii="Arial" w:hAnsi="Arial" w:cs="Arial"/>
        </w:rPr>
        <w:t xml:space="preserve">Maintenance as a service is </w:t>
      </w:r>
      <w:r w:rsidR="00336B5A">
        <w:rPr>
          <w:rFonts w:ascii="Arial" w:hAnsi="Arial" w:cs="Arial"/>
        </w:rPr>
        <w:t xml:space="preserve">incorporated into </w:t>
      </w:r>
      <w:r w:rsidRPr="00657E55">
        <w:rPr>
          <w:rFonts w:ascii="Arial" w:hAnsi="Arial" w:cs="Arial"/>
        </w:rPr>
        <w:t xml:space="preserve">a business model where companies </w:t>
      </w:r>
      <w:r w:rsidR="007F1CF5" w:rsidRPr="00657E55">
        <w:rPr>
          <w:rFonts w:ascii="Arial" w:hAnsi="Arial" w:cs="Arial"/>
        </w:rPr>
        <w:t xml:space="preserve">can </w:t>
      </w:r>
      <w:r w:rsidRPr="00657E55">
        <w:rPr>
          <w:rFonts w:ascii="Arial" w:hAnsi="Arial" w:cs="Arial"/>
        </w:rPr>
        <w:t>outsource maintenance activities to third-party service providers. This approach is becoming increasingly popular as it allows companies to focus on their core business while ensuring that their equipment and facilities are properly maintained. However, managing a maintenance international supply chain can be challenging, as it involves coordinating activities across multiple countries and cultures</w:t>
      </w:r>
      <w:r w:rsidR="004407D2" w:rsidRPr="00657E55">
        <w:rPr>
          <w:rFonts w:ascii="Arial" w:hAnsi="Arial" w:cs="Arial"/>
        </w:rPr>
        <w:t>, (Marquez, 2020).</w:t>
      </w:r>
      <w:r w:rsidRPr="00657E55">
        <w:rPr>
          <w:rFonts w:ascii="Arial" w:hAnsi="Arial" w:cs="Arial"/>
        </w:rPr>
        <w:t xml:space="preserve"> This report will critically analy</w:t>
      </w:r>
      <w:r w:rsidR="007F1CF5" w:rsidRPr="00657E55">
        <w:rPr>
          <w:rFonts w:ascii="Arial" w:hAnsi="Arial" w:cs="Arial"/>
        </w:rPr>
        <w:t>s</w:t>
      </w:r>
      <w:r w:rsidRPr="00657E55">
        <w:rPr>
          <w:rFonts w:ascii="Arial" w:hAnsi="Arial" w:cs="Arial"/>
        </w:rPr>
        <w:t>e the maintenance international supply chain using FMEA analysis and evaluate six steps that could be taken to make it more resilient</w:t>
      </w:r>
      <w:r w:rsidR="004407D2" w:rsidRPr="00657E55">
        <w:rPr>
          <w:rFonts w:ascii="Arial" w:hAnsi="Arial" w:cs="Arial"/>
        </w:rPr>
        <w:t>.</w:t>
      </w:r>
    </w:p>
    <w:p w14:paraId="1E4ECEFB" w14:textId="64007F70" w:rsidR="00A14EE8" w:rsidRPr="00657E55" w:rsidRDefault="00A14EE8" w:rsidP="00657E55">
      <w:pPr>
        <w:spacing w:line="360" w:lineRule="auto"/>
        <w:jc w:val="both"/>
        <w:rPr>
          <w:rFonts w:ascii="Arial" w:hAnsi="Arial" w:cs="Arial"/>
        </w:rPr>
      </w:pPr>
      <w:r w:rsidRPr="00657E55">
        <w:rPr>
          <w:rFonts w:ascii="Arial" w:hAnsi="Arial" w:cs="Arial"/>
        </w:rPr>
        <w:t>Maintenance is an important aspect of keeping any machine running smoothly and efficiently, and</w:t>
      </w:r>
      <w:r w:rsidR="004407D2" w:rsidRPr="00657E55">
        <w:rPr>
          <w:rFonts w:ascii="Arial" w:hAnsi="Arial" w:cs="Arial"/>
        </w:rPr>
        <w:t xml:space="preserve"> through an article discussing “Maintenance Fundamentals”, (Mobley, 2004) for an</w:t>
      </w:r>
      <w:r w:rsidRPr="00657E55">
        <w:rPr>
          <w:rFonts w:ascii="Arial" w:hAnsi="Arial" w:cs="Arial"/>
        </w:rPr>
        <w:t xml:space="preserve"> automatic fettling cut off machine</w:t>
      </w:r>
      <w:r w:rsidR="004407D2" w:rsidRPr="00657E55">
        <w:rPr>
          <w:rFonts w:ascii="Arial" w:hAnsi="Arial" w:cs="Arial"/>
        </w:rPr>
        <w:t xml:space="preserve">, the following </w:t>
      </w:r>
      <w:r w:rsidRPr="00657E55">
        <w:rPr>
          <w:rFonts w:ascii="Arial" w:hAnsi="Arial" w:cs="Arial"/>
        </w:rPr>
        <w:t>maintenance tasks may be required for this type of machine:</w:t>
      </w:r>
    </w:p>
    <w:p w14:paraId="4EE7E9AF" w14:textId="183E29A0"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 xml:space="preserve">Cleaning: Regularly cleaning the machine and its components can prevent </w:t>
      </w:r>
      <w:r w:rsidR="004407D2" w:rsidRPr="00657E55">
        <w:rPr>
          <w:rFonts w:ascii="Arial" w:hAnsi="Arial" w:cs="Arial"/>
        </w:rPr>
        <w:t>build-up</w:t>
      </w:r>
      <w:r w:rsidRPr="00657E55">
        <w:rPr>
          <w:rFonts w:ascii="Arial" w:hAnsi="Arial" w:cs="Arial"/>
        </w:rPr>
        <w:t xml:space="preserve"> of dust, debris, and other materials that can interfere with the machine's performance.</w:t>
      </w:r>
    </w:p>
    <w:p w14:paraId="070C537E" w14:textId="77777777"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Lubrication: Moving parts of the machine should be lubricated to ensure smooth and consistent operation.</w:t>
      </w:r>
    </w:p>
    <w:p w14:paraId="00EE44A4" w14:textId="77777777"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Inspection: Regularly inspecting the machine for any signs of wear, damage, or malfunction can prevent small issues from turning into major problems.</w:t>
      </w:r>
    </w:p>
    <w:p w14:paraId="24E4AC8A" w14:textId="77777777"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Calibration: The machine may need to be calibrated periodically to ensure accuracy and precision in its cutting operations.</w:t>
      </w:r>
    </w:p>
    <w:p w14:paraId="08622A35" w14:textId="3F57C31B"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Replacement of worn or damaged parts: If any parts of the machine become worn or damaged, they should be replaced promptly to prevent further damage to the machine.</w:t>
      </w:r>
    </w:p>
    <w:p w14:paraId="1B6E4FFB" w14:textId="7A76ADB5" w:rsidR="00A14EE8" w:rsidRPr="00657E55" w:rsidRDefault="00A14EE8" w:rsidP="00657E55">
      <w:pPr>
        <w:spacing w:line="360" w:lineRule="auto"/>
        <w:jc w:val="both"/>
        <w:rPr>
          <w:rFonts w:ascii="Arial" w:hAnsi="Arial" w:cs="Arial"/>
        </w:rPr>
      </w:pPr>
      <w:r w:rsidRPr="00657E55">
        <w:rPr>
          <w:rFonts w:ascii="Arial" w:hAnsi="Arial" w:cs="Arial"/>
        </w:rPr>
        <w:lastRenderedPageBreak/>
        <w:t>It</w:t>
      </w:r>
      <w:r w:rsidR="00336B5A">
        <w:rPr>
          <w:rFonts w:ascii="Arial" w:hAnsi="Arial" w:cs="Arial"/>
        </w:rPr>
        <w:t xml:space="preserve"> i</w:t>
      </w:r>
      <w:r w:rsidRPr="00657E55">
        <w:rPr>
          <w:rFonts w:ascii="Arial" w:hAnsi="Arial" w:cs="Arial"/>
        </w:rPr>
        <w:t xml:space="preserve">s important to follow the manufacturer's recommendations for maintenance tasks and intervals for the specific make and model of </w:t>
      </w:r>
      <w:r w:rsidR="004407D2" w:rsidRPr="00657E55">
        <w:rPr>
          <w:rFonts w:ascii="Arial" w:hAnsi="Arial" w:cs="Arial"/>
        </w:rPr>
        <w:t xml:space="preserve">a </w:t>
      </w:r>
      <w:r w:rsidRPr="00657E55">
        <w:rPr>
          <w:rFonts w:ascii="Arial" w:hAnsi="Arial" w:cs="Arial"/>
        </w:rPr>
        <w:t>machine. A well-maintained machine can help ensure consistent and reliable performance, as well as prolong the machine's lifespan</w:t>
      </w:r>
      <w:r w:rsidR="004407D2" w:rsidRPr="00657E55">
        <w:rPr>
          <w:rFonts w:ascii="Arial" w:hAnsi="Arial" w:cs="Arial"/>
        </w:rPr>
        <w:t>, (Moubray, 2004)</w:t>
      </w:r>
      <w:r w:rsidRPr="00657E55">
        <w:rPr>
          <w:rFonts w:ascii="Arial" w:hAnsi="Arial" w:cs="Arial"/>
        </w:rPr>
        <w:t>.</w:t>
      </w:r>
    </w:p>
    <w:p w14:paraId="7D1D7E66" w14:textId="36C07C12" w:rsidR="00A14EE8" w:rsidRPr="00657E55" w:rsidRDefault="00A14EE8" w:rsidP="00657E55">
      <w:pPr>
        <w:spacing w:line="360" w:lineRule="auto"/>
        <w:jc w:val="both"/>
        <w:rPr>
          <w:rFonts w:ascii="Arial" w:hAnsi="Arial" w:cs="Arial"/>
        </w:rPr>
      </w:pPr>
      <w:r w:rsidRPr="00657E55">
        <w:rPr>
          <w:rFonts w:ascii="Arial" w:hAnsi="Arial" w:cs="Arial"/>
        </w:rPr>
        <w:t>An international supply chain refers to the complex network of businesses, individuals, and resources involved in the production, transportation, and distribution of goods and services across international borders.</w:t>
      </w:r>
      <w:r w:rsidR="004407D2" w:rsidRPr="00657E55">
        <w:rPr>
          <w:rFonts w:ascii="Arial" w:hAnsi="Arial" w:cs="Arial"/>
        </w:rPr>
        <w:t xml:space="preserve"> </w:t>
      </w:r>
      <w:r w:rsidRPr="00657E55">
        <w:rPr>
          <w:rFonts w:ascii="Arial" w:hAnsi="Arial" w:cs="Arial"/>
        </w:rPr>
        <w:t>International supply chains typically involve multiple countries and regions, with different stages of production and distribution taking place in different locations around the world. For example, raw materials may be sourced from one country, processed in another, assembled in yet another, and finally shipped to various markets around the globe</w:t>
      </w:r>
      <w:r w:rsidR="00657E55" w:rsidRPr="00657E55">
        <w:rPr>
          <w:rFonts w:ascii="Arial" w:hAnsi="Arial" w:cs="Arial"/>
        </w:rPr>
        <w:t>, (Rushton, 2007)</w:t>
      </w:r>
      <w:r w:rsidRPr="00657E55">
        <w:rPr>
          <w:rFonts w:ascii="Arial" w:hAnsi="Arial" w:cs="Arial"/>
        </w:rPr>
        <w:t>.</w:t>
      </w:r>
    </w:p>
    <w:p w14:paraId="0D6A4AB8" w14:textId="798D22E2" w:rsidR="00A14EE8" w:rsidRPr="00657E55" w:rsidRDefault="00A14EE8" w:rsidP="00657E55">
      <w:pPr>
        <w:spacing w:line="360" w:lineRule="auto"/>
        <w:jc w:val="both"/>
        <w:rPr>
          <w:rFonts w:ascii="Arial" w:hAnsi="Arial" w:cs="Arial"/>
        </w:rPr>
      </w:pPr>
      <w:r w:rsidRPr="00657E55">
        <w:rPr>
          <w:rFonts w:ascii="Arial" w:hAnsi="Arial" w:cs="Arial"/>
        </w:rPr>
        <w:t>The complexity of international supply chains can be influenced by factors such as trade regulations, transportation logistics, language barriers, cultural differences, and political instability. Effective management of an international supply chain requires careful planning, coordination, and communication among all parties involved, from suppliers and manufacturers to distributors and retailers.</w:t>
      </w:r>
      <w:r w:rsidR="004407D2" w:rsidRPr="00657E55">
        <w:rPr>
          <w:rFonts w:ascii="Arial" w:hAnsi="Arial" w:cs="Arial"/>
        </w:rPr>
        <w:t xml:space="preserve"> </w:t>
      </w:r>
      <w:r w:rsidRPr="00657E55">
        <w:rPr>
          <w:rFonts w:ascii="Arial" w:hAnsi="Arial" w:cs="Arial"/>
        </w:rPr>
        <w:t>In recent years, advancements in technology and increased globali</w:t>
      </w:r>
      <w:r w:rsidR="00657E55" w:rsidRPr="00657E55">
        <w:rPr>
          <w:rFonts w:ascii="Arial" w:hAnsi="Arial" w:cs="Arial"/>
        </w:rPr>
        <w:t>s</w:t>
      </w:r>
      <w:r w:rsidRPr="00657E55">
        <w:rPr>
          <w:rFonts w:ascii="Arial" w:hAnsi="Arial" w:cs="Arial"/>
        </w:rPr>
        <w:t>ation have made international supply chains more interconnected and interdependent than ever before, with many businesses relying on global sourcing and distribution to remain competitive in the global market</w:t>
      </w:r>
      <w:r w:rsidR="00657E55" w:rsidRPr="00657E55">
        <w:rPr>
          <w:rFonts w:ascii="Arial" w:hAnsi="Arial" w:cs="Arial"/>
        </w:rPr>
        <w:t>, (Bowersox, 2013)</w:t>
      </w:r>
      <w:r w:rsidRPr="00657E55">
        <w:rPr>
          <w:rFonts w:ascii="Arial" w:hAnsi="Arial" w:cs="Arial"/>
        </w:rPr>
        <w:t>.</w:t>
      </w:r>
    </w:p>
    <w:p w14:paraId="79F68600" w14:textId="77777777" w:rsidR="00381EF2" w:rsidRDefault="00381EF2" w:rsidP="00381EF2">
      <w:pPr>
        <w:pStyle w:val="Heading1"/>
        <w:spacing w:line="276" w:lineRule="auto"/>
      </w:pPr>
    </w:p>
    <w:p w14:paraId="18C1046F" w14:textId="77777777" w:rsidR="00381EF2" w:rsidRDefault="00381EF2" w:rsidP="00381EF2">
      <w:pPr>
        <w:pStyle w:val="Heading1"/>
        <w:spacing w:line="276" w:lineRule="auto"/>
      </w:pPr>
    </w:p>
    <w:p w14:paraId="3B56361F" w14:textId="77777777" w:rsidR="00381EF2" w:rsidRDefault="00381EF2" w:rsidP="00381EF2">
      <w:pPr>
        <w:pStyle w:val="Heading1"/>
        <w:spacing w:line="276" w:lineRule="auto"/>
      </w:pPr>
    </w:p>
    <w:p w14:paraId="0D9839DB" w14:textId="77777777" w:rsidR="00381EF2" w:rsidRDefault="00381EF2" w:rsidP="00381EF2">
      <w:pPr>
        <w:pStyle w:val="Heading1"/>
        <w:spacing w:line="276" w:lineRule="auto"/>
      </w:pPr>
    </w:p>
    <w:p w14:paraId="540BA4A1" w14:textId="77777777" w:rsidR="00381EF2" w:rsidRDefault="00381EF2" w:rsidP="00381EF2">
      <w:pPr>
        <w:pStyle w:val="Heading1"/>
        <w:spacing w:line="276" w:lineRule="auto"/>
      </w:pPr>
    </w:p>
    <w:p w14:paraId="64AB4BE5" w14:textId="77777777" w:rsidR="00381EF2" w:rsidRDefault="00381EF2" w:rsidP="00381EF2">
      <w:pPr>
        <w:pStyle w:val="Heading1"/>
        <w:spacing w:line="276" w:lineRule="auto"/>
      </w:pPr>
    </w:p>
    <w:p w14:paraId="56D64EFA" w14:textId="77777777" w:rsidR="00657E55" w:rsidRDefault="00657E55" w:rsidP="00381EF2">
      <w:pPr>
        <w:pStyle w:val="Heading1"/>
        <w:spacing w:line="276" w:lineRule="auto"/>
      </w:pPr>
    </w:p>
    <w:p w14:paraId="0BA7F8C3" w14:textId="77777777" w:rsidR="00657E55" w:rsidRDefault="00657E55" w:rsidP="00381EF2">
      <w:pPr>
        <w:pStyle w:val="Heading1"/>
        <w:spacing w:line="276" w:lineRule="auto"/>
      </w:pPr>
    </w:p>
    <w:p w14:paraId="6F5D7BFB" w14:textId="77777777" w:rsidR="00657E55" w:rsidRDefault="00657E55" w:rsidP="00282557">
      <w:pPr>
        <w:spacing w:line="276" w:lineRule="auto"/>
      </w:pPr>
    </w:p>
    <w:p w14:paraId="3826CD8B" w14:textId="77777777" w:rsidR="00657E55" w:rsidRDefault="00657E55" w:rsidP="00282557">
      <w:pPr>
        <w:spacing w:line="276" w:lineRule="auto"/>
      </w:pPr>
    </w:p>
    <w:p w14:paraId="2B8B4A93" w14:textId="77777777" w:rsidR="00657E55" w:rsidRDefault="00657E55" w:rsidP="0038759D">
      <w:pPr>
        <w:pStyle w:val="Heading1"/>
        <w:spacing w:line="360" w:lineRule="auto"/>
      </w:pPr>
      <w:bookmarkStart w:id="1" w:name="_Toc132709407"/>
      <w:r>
        <w:lastRenderedPageBreak/>
        <w:t>2.0 FMEA Analysis</w:t>
      </w:r>
      <w:bookmarkEnd w:id="1"/>
      <w:r>
        <w:t xml:space="preserve"> </w:t>
      </w:r>
    </w:p>
    <w:p w14:paraId="1D2F33B0" w14:textId="5C2FAFBA" w:rsidR="006654FF" w:rsidRPr="0038759D" w:rsidRDefault="00282557" w:rsidP="0038759D">
      <w:pPr>
        <w:spacing w:line="360" w:lineRule="auto"/>
        <w:jc w:val="both"/>
        <w:rPr>
          <w:rFonts w:ascii="Arial" w:hAnsi="Arial" w:cs="Arial"/>
        </w:rPr>
      </w:pPr>
      <w:r w:rsidRPr="0038759D">
        <w:rPr>
          <w:rFonts w:ascii="Arial" w:hAnsi="Arial" w:cs="Arial"/>
        </w:rPr>
        <w:t>Carrying out a risk assessment on an international supply chain is important because it helps identify potential risks and vulnerabilities in the supply chain and allows businesses to develop strategies to mitigate those risks</w:t>
      </w:r>
      <w:r w:rsidR="006654FF" w:rsidRPr="0038759D">
        <w:rPr>
          <w:rFonts w:ascii="Arial" w:hAnsi="Arial" w:cs="Arial"/>
        </w:rPr>
        <w:t>, (Kumar, 2018)</w:t>
      </w:r>
      <w:r w:rsidRPr="0038759D">
        <w:rPr>
          <w:rFonts w:ascii="Arial" w:hAnsi="Arial" w:cs="Arial"/>
        </w:rPr>
        <w:t xml:space="preserve">. </w:t>
      </w:r>
    </w:p>
    <w:p w14:paraId="5E8F8934" w14:textId="1B947714" w:rsidR="00282557" w:rsidRPr="0038759D" w:rsidRDefault="006654FF" w:rsidP="0038759D">
      <w:pPr>
        <w:spacing w:line="360" w:lineRule="auto"/>
        <w:jc w:val="both"/>
        <w:rPr>
          <w:rFonts w:ascii="Arial" w:hAnsi="Arial" w:cs="Arial"/>
        </w:rPr>
      </w:pPr>
      <w:r w:rsidRPr="0038759D">
        <w:rPr>
          <w:rFonts w:ascii="Arial" w:hAnsi="Arial" w:cs="Arial"/>
        </w:rPr>
        <w:t xml:space="preserve">An article by Chaudhuri (2013), discusses </w:t>
      </w:r>
      <w:r w:rsidR="0038759D" w:rsidRPr="0038759D">
        <w:rPr>
          <w:rFonts w:ascii="Arial" w:hAnsi="Arial" w:cs="Arial"/>
        </w:rPr>
        <w:t>some of</w:t>
      </w:r>
      <w:r w:rsidRPr="0038759D">
        <w:rPr>
          <w:rFonts w:ascii="Arial" w:hAnsi="Arial" w:cs="Arial"/>
        </w:rPr>
        <w:t xml:space="preserve"> the main </w:t>
      </w:r>
      <w:r w:rsidR="00282557" w:rsidRPr="0038759D">
        <w:rPr>
          <w:rFonts w:ascii="Arial" w:hAnsi="Arial" w:cs="Arial"/>
        </w:rPr>
        <w:t>reasons why</w:t>
      </w:r>
      <w:r w:rsidRPr="0038759D">
        <w:rPr>
          <w:rFonts w:ascii="Arial" w:hAnsi="Arial" w:cs="Arial"/>
        </w:rPr>
        <w:t xml:space="preserve"> a</w:t>
      </w:r>
      <w:r w:rsidR="00282557" w:rsidRPr="0038759D">
        <w:rPr>
          <w:rFonts w:ascii="Arial" w:hAnsi="Arial" w:cs="Arial"/>
        </w:rPr>
        <w:t xml:space="preserve"> risk assessment </w:t>
      </w:r>
      <w:r w:rsidRPr="0038759D">
        <w:rPr>
          <w:rFonts w:ascii="Arial" w:hAnsi="Arial" w:cs="Arial"/>
        </w:rPr>
        <w:t>could be</w:t>
      </w:r>
      <w:r w:rsidR="00282557" w:rsidRPr="0038759D">
        <w:rPr>
          <w:rFonts w:ascii="Arial" w:hAnsi="Arial" w:cs="Arial"/>
        </w:rPr>
        <w:t xml:space="preserve"> important for an international supply chain:</w:t>
      </w:r>
    </w:p>
    <w:p w14:paraId="1C485383" w14:textId="2FD81214" w:rsidR="00282557" w:rsidRPr="0038759D" w:rsidRDefault="00282557" w:rsidP="0038759D">
      <w:pPr>
        <w:pStyle w:val="ListParagraph"/>
        <w:numPr>
          <w:ilvl w:val="0"/>
          <w:numId w:val="2"/>
        </w:numPr>
        <w:spacing w:line="360" w:lineRule="auto"/>
        <w:jc w:val="both"/>
        <w:rPr>
          <w:rFonts w:ascii="Arial" w:hAnsi="Arial" w:cs="Arial"/>
        </w:rPr>
      </w:pPr>
      <w:r w:rsidRPr="0038759D">
        <w:rPr>
          <w:rFonts w:ascii="Arial" w:hAnsi="Arial" w:cs="Arial"/>
        </w:rPr>
        <w:t>Identify potential disruptions: By conducting a risk assessment, businesses can identify potential disruptions to their supply chain, such as natural disasters, political instability, or changes in regulations, and develop contingency plans to minimi</w:t>
      </w:r>
      <w:r w:rsidR="006654FF" w:rsidRPr="0038759D">
        <w:rPr>
          <w:rFonts w:ascii="Arial" w:hAnsi="Arial" w:cs="Arial"/>
        </w:rPr>
        <w:t>s</w:t>
      </w:r>
      <w:r w:rsidRPr="0038759D">
        <w:rPr>
          <w:rFonts w:ascii="Arial" w:hAnsi="Arial" w:cs="Arial"/>
        </w:rPr>
        <w:t>e the impact of these disruptions.</w:t>
      </w:r>
    </w:p>
    <w:p w14:paraId="56FF1F06" w14:textId="1DB877A6" w:rsidR="00282557" w:rsidRPr="0038759D" w:rsidRDefault="00282557" w:rsidP="0038759D">
      <w:pPr>
        <w:pStyle w:val="ListParagraph"/>
        <w:numPr>
          <w:ilvl w:val="0"/>
          <w:numId w:val="2"/>
        </w:numPr>
        <w:spacing w:line="360" w:lineRule="auto"/>
        <w:jc w:val="both"/>
        <w:rPr>
          <w:rFonts w:ascii="Arial" w:hAnsi="Arial" w:cs="Arial"/>
        </w:rPr>
      </w:pPr>
      <w:r w:rsidRPr="0038759D">
        <w:rPr>
          <w:rFonts w:ascii="Arial" w:hAnsi="Arial" w:cs="Arial"/>
        </w:rPr>
        <w:t>Improve resilience: A risk assessment helps businesses understand the vulnerabilities of their supply chain and take proactive steps to improve the resilience of their supply chain. This may include diversifying suppliers, implementing redundant systems, or developing alternative transportation routes.</w:t>
      </w:r>
    </w:p>
    <w:p w14:paraId="35C6A822" w14:textId="7C255DDC" w:rsidR="006654FF" w:rsidRPr="0038759D" w:rsidRDefault="00282557" w:rsidP="0038759D">
      <w:pPr>
        <w:pStyle w:val="ListParagraph"/>
        <w:numPr>
          <w:ilvl w:val="0"/>
          <w:numId w:val="2"/>
        </w:numPr>
        <w:spacing w:line="360" w:lineRule="auto"/>
        <w:jc w:val="both"/>
        <w:rPr>
          <w:rFonts w:ascii="Arial" w:hAnsi="Arial" w:cs="Arial"/>
        </w:rPr>
      </w:pPr>
      <w:r w:rsidRPr="0038759D">
        <w:rPr>
          <w:rFonts w:ascii="Arial" w:hAnsi="Arial" w:cs="Arial"/>
        </w:rPr>
        <w:t xml:space="preserve">Protect against reputational damage: If a business is associated with an incident in its supply chain, such as a </w:t>
      </w:r>
      <w:r w:rsidR="0038759D" w:rsidRPr="0038759D">
        <w:rPr>
          <w:rFonts w:ascii="Arial" w:hAnsi="Arial" w:cs="Arial"/>
        </w:rPr>
        <w:t>labour</w:t>
      </w:r>
      <w:r w:rsidRPr="0038759D">
        <w:rPr>
          <w:rFonts w:ascii="Arial" w:hAnsi="Arial" w:cs="Arial"/>
        </w:rPr>
        <w:t xml:space="preserve"> violation or environmental damage, it can damage its reputation and result in lost customers. By conducting a risk assessment, businesses can identify potential reputational risks in their supply chain and take steps to mitigate them.</w:t>
      </w:r>
    </w:p>
    <w:p w14:paraId="33E73B9A" w14:textId="1B8F9C1C" w:rsidR="00282557" w:rsidRPr="0038759D" w:rsidRDefault="00282557" w:rsidP="0038759D">
      <w:pPr>
        <w:pStyle w:val="ListParagraph"/>
        <w:numPr>
          <w:ilvl w:val="0"/>
          <w:numId w:val="2"/>
        </w:numPr>
        <w:spacing w:line="360" w:lineRule="auto"/>
        <w:jc w:val="both"/>
        <w:rPr>
          <w:rFonts w:ascii="Arial" w:hAnsi="Arial" w:cs="Arial"/>
        </w:rPr>
      </w:pPr>
      <w:r w:rsidRPr="0038759D">
        <w:rPr>
          <w:rFonts w:ascii="Arial" w:hAnsi="Arial" w:cs="Arial"/>
        </w:rPr>
        <w:t xml:space="preserve">Comply with regulations: International supply chains are subject to a variety of regulations and standards, such as environmental regulations, </w:t>
      </w:r>
      <w:r w:rsidR="0038759D" w:rsidRPr="0038759D">
        <w:rPr>
          <w:rFonts w:ascii="Arial" w:hAnsi="Arial" w:cs="Arial"/>
        </w:rPr>
        <w:t>labour</w:t>
      </w:r>
      <w:r w:rsidRPr="0038759D">
        <w:rPr>
          <w:rFonts w:ascii="Arial" w:hAnsi="Arial" w:cs="Arial"/>
        </w:rPr>
        <w:t xml:space="preserve"> laws, and trade regulations. By conducting a risk assessment, businesses can ensure they </w:t>
      </w:r>
      <w:r w:rsidR="006654FF" w:rsidRPr="0038759D">
        <w:rPr>
          <w:rFonts w:ascii="Arial" w:hAnsi="Arial" w:cs="Arial"/>
        </w:rPr>
        <w:t>are following</w:t>
      </w:r>
      <w:r w:rsidRPr="0038759D">
        <w:rPr>
          <w:rFonts w:ascii="Arial" w:hAnsi="Arial" w:cs="Arial"/>
        </w:rPr>
        <w:t xml:space="preserve"> these regulations and avoid potential penalties.</w:t>
      </w:r>
    </w:p>
    <w:p w14:paraId="30335AE7" w14:textId="4A7EE126" w:rsidR="00282557" w:rsidRPr="0038759D" w:rsidRDefault="00282557" w:rsidP="0038759D">
      <w:pPr>
        <w:spacing w:line="360" w:lineRule="auto"/>
        <w:jc w:val="both"/>
        <w:rPr>
          <w:rFonts w:ascii="Arial" w:hAnsi="Arial" w:cs="Arial"/>
        </w:rPr>
      </w:pPr>
      <w:r w:rsidRPr="0038759D">
        <w:rPr>
          <w:rFonts w:ascii="Arial" w:hAnsi="Arial" w:cs="Arial"/>
        </w:rPr>
        <w:t>Overall, a risk assessment is an important tool for businesses to identify potential risks and vulnerabilities in their international supply chain, and to develop strategies to mitigate those risks and protect their operations</w:t>
      </w:r>
      <w:r w:rsidR="006654FF" w:rsidRPr="0038759D">
        <w:rPr>
          <w:rFonts w:ascii="Arial" w:hAnsi="Arial" w:cs="Arial"/>
        </w:rPr>
        <w:t xml:space="preserve">, a tool of completing a risk assessment is </w:t>
      </w:r>
      <w:r w:rsidR="0038759D" w:rsidRPr="0038759D">
        <w:rPr>
          <w:rFonts w:ascii="Arial" w:hAnsi="Arial" w:cs="Arial"/>
        </w:rPr>
        <w:t>using</w:t>
      </w:r>
      <w:r w:rsidR="006654FF" w:rsidRPr="0038759D">
        <w:rPr>
          <w:rFonts w:ascii="Arial" w:hAnsi="Arial" w:cs="Arial"/>
        </w:rPr>
        <w:t xml:space="preserve"> a FMEA (Failure Mode &amp; Effects Analysis), </w:t>
      </w:r>
      <w:r w:rsidR="0038759D" w:rsidRPr="0038759D">
        <w:rPr>
          <w:rFonts w:ascii="Arial" w:hAnsi="Arial" w:cs="Arial"/>
        </w:rPr>
        <w:t>(</w:t>
      </w:r>
      <w:proofErr w:type="spellStart"/>
      <w:r w:rsidR="0038759D" w:rsidRPr="0038759D">
        <w:rPr>
          <w:rFonts w:ascii="Arial" w:hAnsi="Arial" w:cs="Arial"/>
        </w:rPr>
        <w:t>Punniyamoorthy</w:t>
      </w:r>
      <w:proofErr w:type="spellEnd"/>
      <w:r w:rsidR="0038759D" w:rsidRPr="0038759D">
        <w:rPr>
          <w:rFonts w:ascii="Arial" w:hAnsi="Arial" w:cs="Arial"/>
        </w:rPr>
        <w:t>, 2013)</w:t>
      </w:r>
      <w:r w:rsidRPr="0038759D">
        <w:rPr>
          <w:rFonts w:ascii="Arial" w:hAnsi="Arial" w:cs="Arial"/>
        </w:rPr>
        <w:t>.</w:t>
      </w:r>
    </w:p>
    <w:p w14:paraId="22FE7F85" w14:textId="71AB205C" w:rsidR="00762216" w:rsidRPr="0038759D" w:rsidRDefault="0038759D" w:rsidP="0038759D">
      <w:pPr>
        <w:spacing w:line="360" w:lineRule="auto"/>
        <w:jc w:val="both"/>
        <w:rPr>
          <w:rFonts w:ascii="Arial" w:hAnsi="Arial" w:cs="Arial"/>
        </w:rPr>
      </w:pPr>
      <w:r w:rsidRPr="0038759D">
        <w:rPr>
          <w:rFonts w:ascii="Arial" w:hAnsi="Arial" w:cs="Arial"/>
        </w:rPr>
        <w:t>Below Figure 1, is a r</w:t>
      </w:r>
      <w:r w:rsidR="00762216" w:rsidRPr="0038759D">
        <w:rPr>
          <w:rFonts w:ascii="Arial" w:hAnsi="Arial" w:cs="Arial"/>
        </w:rPr>
        <w:t xml:space="preserve">isk </w:t>
      </w:r>
      <w:r w:rsidRPr="0038759D">
        <w:rPr>
          <w:rFonts w:ascii="Arial" w:hAnsi="Arial" w:cs="Arial"/>
        </w:rPr>
        <w:t>a</w:t>
      </w:r>
      <w:r w:rsidR="00762216" w:rsidRPr="0038759D">
        <w:rPr>
          <w:rFonts w:ascii="Arial" w:hAnsi="Arial" w:cs="Arial"/>
        </w:rPr>
        <w:t>ssessment</w:t>
      </w:r>
      <w:r w:rsidRPr="0038759D">
        <w:rPr>
          <w:rFonts w:ascii="Arial" w:hAnsi="Arial" w:cs="Arial"/>
        </w:rPr>
        <w:t xml:space="preserve"> using an </w:t>
      </w:r>
      <w:r w:rsidR="00762216" w:rsidRPr="0038759D">
        <w:rPr>
          <w:rFonts w:ascii="Arial" w:hAnsi="Arial" w:cs="Arial"/>
        </w:rPr>
        <w:t>FMEA Analysis</w:t>
      </w:r>
      <w:r w:rsidRPr="0038759D">
        <w:rPr>
          <w:rFonts w:ascii="Arial" w:hAnsi="Arial" w:cs="Arial"/>
        </w:rPr>
        <w:t xml:space="preserve">, discussing concerns/issues with maintaining machinery within Wall Colmonoy </w:t>
      </w:r>
      <w:r w:rsidR="00481337" w:rsidRPr="0038759D">
        <w:rPr>
          <w:rFonts w:ascii="Arial" w:hAnsi="Arial" w:cs="Arial"/>
        </w:rPr>
        <w:t>using</w:t>
      </w:r>
      <w:r w:rsidRPr="0038759D">
        <w:rPr>
          <w:rFonts w:ascii="Arial" w:hAnsi="Arial" w:cs="Arial"/>
        </w:rPr>
        <w:t xml:space="preserve"> an international supply </w:t>
      </w:r>
      <w:r w:rsidR="00481337" w:rsidRPr="0038759D">
        <w:rPr>
          <w:rFonts w:ascii="Arial" w:hAnsi="Arial" w:cs="Arial"/>
        </w:rPr>
        <w:t>chain.</w:t>
      </w:r>
    </w:p>
    <w:p w14:paraId="4AD0DE53" w14:textId="77777777" w:rsidR="00323B3F" w:rsidRDefault="00323B3F" w:rsidP="00BE6DA8">
      <w:pPr>
        <w:spacing w:line="276" w:lineRule="auto"/>
      </w:pPr>
    </w:p>
    <w:p w14:paraId="34EB27AD" w14:textId="77777777" w:rsidR="00323B3F" w:rsidRDefault="00EE19A7" w:rsidP="00D41A40">
      <w:pPr>
        <w:pStyle w:val="Caption"/>
        <w:jc w:val="center"/>
      </w:pPr>
      <w:r w:rsidRPr="00EE19A7">
        <w:rPr>
          <w:noProof/>
        </w:rPr>
        <w:lastRenderedPageBreak/>
        <w:drawing>
          <wp:inline distT="0" distB="0" distL="0" distR="0" wp14:anchorId="48905129" wp14:editId="551BF280">
            <wp:extent cx="8531124" cy="4670413"/>
            <wp:effectExtent l="44450" t="31750" r="29210" b="292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r="261" b="295"/>
                    <a:stretch/>
                  </pic:blipFill>
                  <pic:spPr bwMode="auto">
                    <a:xfrm rot="16200000">
                      <a:off x="0" y="0"/>
                      <a:ext cx="8536399" cy="4673301"/>
                    </a:xfrm>
                    <a:prstGeom prst="rect">
                      <a:avLst/>
                    </a:prstGeom>
                    <a:noFill/>
                    <a:ln w="254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4CD0E84" w14:textId="1D432B91" w:rsidR="00395890" w:rsidRDefault="00323B3F" w:rsidP="00323B3F">
      <w:pPr>
        <w:pStyle w:val="Caption"/>
        <w:jc w:val="center"/>
      </w:pPr>
      <w:bookmarkStart w:id="2" w:name="_Toc132628134"/>
      <w:r>
        <w:t xml:space="preserve">Figure </w:t>
      </w:r>
      <w:r w:rsidR="00184947">
        <w:fldChar w:fldCharType="begin"/>
      </w:r>
      <w:r w:rsidR="00184947">
        <w:instrText xml:space="preserve"> SEQ Figure \* ARABIC </w:instrText>
      </w:r>
      <w:r w:rsidR="00184947">
        <w:fldChar w:fldCharType="separate"/>
      </w:r>
      <w:r>
        <w:rPr>
          <w:noProof/>
        </w:rPr>
        <w:t>1</w:t>
      </w:r>
      <w:r w:rsidR="00184947">
        <w:rPr>
          <w:noProof/>
        </w:rPr>
        <w:fldChar w:fldCharType="end"/>
      </w:r>
      <w:r>
        <w:t xml:space="preserve"> : FMEA</w:t>
      </w:r>
      <w:bookmarkEnd w:id="2"/>
    </w:p>
    <w:p w14:paraId="6ED65684" w14:textId="38C80838" w:rsidR="00762216" w:rsidRPr="00572655" w:rsidRDefault="00762216" w:rsidP="00572655">
      <w:pPr>
        <w:spacing w:line="360" w:lineRule="auto"/>
        <w:jc w:val="both"/>
        <w:rPr>
          <w:rFonts w:ascii="Arial" w:hAnsi="Arial" w:cs="Arial"/>
        </w:rPr>
      </w:pPr>
      <w:r w:rsidRPr="00572655">
        <w:rPr>
          <w:rFonts w:ascii="Arial" w:hAnsi="Arial" w:cs="Arial"/>
        </w:rPr>
        <w:lastRenderedPageBreak/>
        <w:t>To conduct an FMEA analysis of a maintenance international supply chain, the process</w:t>
      </w:r>
      <w:r w:rsidR="0038759D" w:rsidRPr="00572655">
        <w:rPr>
          <w:rFonts w:ascii="Arial" w:hAnsi="Arial" w:cs="Arial"/>
        </w:rPr>
        <w:t xml:space="preserve">, </w:t>
      </w:r>
      <w:r w:rsidR="003472BF" w:rsidRPr="00572655">
        <w:rPr>
          <w:rFonts w:ascii="Arial" w:hAnsi="Arial" w:cs="Arial"/>
        </w:rPr>
        <w:t>product,</w:t>
      </w:r>
      <w:r w:rsidRPr="00572655">
        <w:rPr>
          <w:rFonts w:ascii="Arial" w:hAnsi="Arial" w:cs="Arial"/>
        </w:rPr>
        <w:t xml:space="preserve"> or service being delivered</w:t>
      </w:r>
      <w:r w:rsidR="003472BF" w:rsidRPr="00572655">
        <w:rPr>
          <w:rFonts w:ascii="Arial" w:hAnsi="Arial" w:cs="Arial"/>
        </w:rPr>
        <w:t xml:space="preserve"> must be understood</w:t>
      </w:r>
      <w:r w:rsidRPr="00572655">
        <w:rPr>
          <w:rFonts w:ascii="Arial" w:hAnsi="Arial" w:cs="Arial"/>
        </w:rPr>
        <w:t>, and the potential failure modes that could occur.</w:t>
      </w:r>
      <w:r w:rsidR="003472BF" w:rsidRPr="00572655">
        <w:rPr>
          <w:rFonts w:ascii="Arial" w:hAnsi="Arial" w:cs="Arial"/>
        </w:rPr>
        <w:t xml:space="preserve"> Initially a team was created within Wall Colmonoy to undertake and review the FMEA. The team consisted of </w:t>
      </w:r>
      <w:r w:rsidR="00481337" w:rsidRPr="00572655">
        <w:rPr>
          <w:rFonts w:ascii="Arial" w:hAnsi="Arial" w:cs="Arial"/>
        </w:rPr>
        <w:t>a quality engineer, maintenance manager, castings manager and shopfloor operator.</w:t>
      </w:r>
    </w:p>
    <w:p w14:paraId="0D87EC72" w14:textId="3A923C5A" w:rsidR="00F623BF" w:rsidRPr="00572655" w:rsidRDefault="00481337" w:rsidP="00572655">
      <w:pPr>
        <w:spacing w:line="360" w:lineRule="auto"/>
        <w:jc w:val="both"/>
        <w:rPr>
          <w:rFonts w:ascii="Arial" w:hAnsi="Arial" w:cs="Arial"/>
        </w:rPr>
      </w:pPr>
      <w:r w:rsidRPr="00572655">
        <w:rPr>
          <w:rFonts w:ascii="Arial" w:hAnsi="Arial" w:cs="Arial"/>
        </w:rPr>
        <w:t xml:space="preserve">The FMEA was then carried out, </w:t>
      </w:r>
      <w:r w:rsidR="00AB736D" w:rsidRPr="00572655">
        <w:rPr>
          <w:rFonts w:ascii="Arial" w:hAnsi="Arial" w:cs="Arial"/>
        </w:rPr>
        <w:t>through</w:t>
      </w:r>
      <w:r w:rsidRPr="00572655">
        <w:rPr>
          <w:rFonts w:ascii="Arial" w:hAnsi="Arial" w:cs="Arial"/>
        </w:rPr>
        <w:t xml:space="preserve"> the following steps being complete</w:t>
      </w:r>
      <w:r w:rsidR="00F623BF">
        <w:rPr>
          <w:rFonts w:ascii="Arial" w:hAnsi="Arial" w:cs="Arial"/>
        </w:rPr>
        <w:t>, (</w:t>
      </w:r>
      <w:proofErr w:type="spellStart"/>
      <w:r w:rsidR="00F623BF">
        <w:rPr>
          <w:rFonts w:ascii="Arial" w:hAnsi="Arial" w:cs="Arial"/>
        </w:rPr>
        <w:t>Geramian</w:t>
      </w:r>
      <w:proofErr w:type="spellEnd"/>
      <w:r w:rsidR="00F623BF">
        <w:rPr>
          <w:rFonts w:ascii="Arial" w:hAnsi="Arial" w:cs="Arial"/>
        </w:rPr>
        <w:t>, 2020)</w:t>
      </w:r>
      <w:r w:rsidRPr="00572655">
        <w:rPr>
          <w:rFonts w:ascii="Arial" w:hAnsi="Arial" w:cs="Arial"/>
        </w:rPr>
        <w:t>;</w:t>
      </w:r>
    </w:p>
    <w:p w14:paraId="1BF0A186" w14:textId="7971594F" w:rsidR="003472BF" w:rsidRPr="005E61B2" w:rsidRDefault="00762216" w:rsidP="00572655">
      <w:pPr>
        <w:spacing w:line="360" w:lineRule="auto"/>
        <w:jc w:val="both"/>
        <w:rPr>
          <w:rFonts w:ascii="Arial" w:hAnsi="Arial" w:cs="Arial"/>
          <w:i/>
          <w:iCs/>
        </w:rPr>
      </w:pPr>
      <w:r w:rsidRPr="005E61B2">
        <w:rPr>
          <w:rFonts w:ascii="Arial" w:hAnsi="Arial" w:cs="Arial"/>
          <w:i/>
          <w:iCs/>
        </w:rPr>
        <w:t>Step 1</w:t>
      </w:r>
    </w:p>
    <w:p w14:paraId="7C3A65BF" w14:textId="32963974" w:rsidR="00C56287" w:rsidRPr="005E61B2" w:rsidRDefault="00762216" w:rsidP="00572655">
      <w:pPr>
        <w:spacing w:line="360" w:lineRule="auto"/>
        <w:jc w:val="both"/>
        <w:rPr>
          <w:rFonts w:ascii="Arial" w:hAnsi="Arial" w:cs="Arial"/>
        </w:rPr>
      </w:pPr>
      <w:r w:rsidRPr="005E61B2">
        <w:rPr>
          <w:rFonts w:ascii="Arial" w:hAnsi="Arial" w:cs="Arial"/>
        </w:rPr>
        <w:t>Identify the process</w:t>
      </w:r>
      <w:r w:rsidR="00AB736D" w:rsidRPr="005E61B2">
        <w:rPr>
          <w:rFonts w:ascii="Arial" w:hAnsi="Arial" w:cs="Arial"/>
        </w:rPr>
        <w:t>, which was</w:t>
      </w:r>
      <w:r w:rsidRPr="005E61B2">
        <w:rPr>
          <w:rFonts w:ascii="Arial" w:hAnsi="Arial" w:cs="Arial"/>
        </w:rPr>
        <w:t xml:space="preserve"> </w:t>
      </w:r>
      <w:r w:rsidR="00AB736D" w:rsidRPr="005E61B2">
        <w:rPr>
          <w:rFonts w:ascii="Arial" w:hAnsi="Arial" w:cs="Arial"/>
        </w:rPr>
        <w:t>m</w:t>
      </w:r>
      <w:r w:rsidRPr="005E61B2">
        <w:rPr>
          <w:rFonts w:ascii="Arial" w:hAnsi="Arial" w:cs="Arial"/>
        </w:rPr>
        <w:t xml:space="preserve">aintenance activities across an international supply </w:t>
      </w:r>
      <w:r w:rsidR="0038759D" w:rsidRPr="005E61B2">
        <w:rPr>
          <w:rFonts w:ascii="Arial" w:hAnsi="Arial" w:cs="Arial"/>
        </w:rPr>
        <w:t>chain</w:t>
      </w:r>
      <w:r w:rsidR="00AB736D" w:rsidRPr="005E61B2">
        <w:rPr>
          <w:rFonts w:ascii="Arial" w:hAnsi="Arial" w:cs="Arial"/>
        </w:rPr>
        <w:t>, including servicing and the supply of spare parts</w:t>
      </w:r>
      <w:r w:rsidR="0038759D" w:rsidRPr="005E61B2">
        <w:rPr>
          <w:rFonts w:ascii="Arial" w:hAnsi="Arial" w:cs="Arial"/>
        </w:rPr>
        <w:t>.</w:t>
      </w:r>
      <w:r w:rsidRPr="005E61B2">
        <w:rPr>
          <w:rFonts w:ascii="Arial" w:hAnsi="Arial" w:cs="Arial"/>
        </w:rPr>
        <w:t xml:space="preserve"> </w:t>
      </w:r>
    </w:p>
    <w:p w14:paraId="58EA50CF" w14:textId="77777777" w:rsidR="00481337" w:rsidRPr="005E61B2" w:rsidRDefault="00762216" w:rsidP="00572655">
      <w:pPr>
        <w:spacing w:line="360" w:lineRule="auto"/>
        <w:jc w:val="both"/>
        <w:rPr>
          <w:rFonts w:ascii="Arial" w:hAnsi="Arial" w:cs="Arial"/>
          <w:i/>
          <w:iCs/>
        </w:rPr>
      </w:pPr>
      <w:r w:rsidRPr="005E61B2">
        <w:rPr>
          <w:rFonts w:ascii="Arial" w:hAnsi="Arial" w:cs="Arial"/>
          <w:i/>
          <w:iCs/>
        </w:rPr>
        <w:t>Step 2</w:t>
      </w:r>
    </w:p>
    <w:p w14:paraId="3F67D5D1" w14:textId="1238A168" w:rsidR="00762216" w:rsidRPr="005E61B2" w:rsidRDefault="00762216" w:rsidP="00572655">
      <w:pPr>
        <w:spacing w:line="360" w:lineRule="auto"/>
        <w:jc w:val="both"/>
        <w:rPr>
          <w:rFonts w:ascii="Arial" w:hAnsi="Arial" w:cs="Arial"/>
        </w:rPr>
      </w:pPr>
      <w:r w:rsidRPr="005E61B2">
        <w:rPr>
          <w:rFonts w:ascii="Arial" w:hAnsi="Arial" w:cs="Arial"/>
        </w:rPr>
        <w:t>Identify</w:t>
      </w:r>
      <w:r w:rsidR="00AB736D" w:rsidRPr="005E61B2">
        <w:rPr>
          <w:rFonts w:ascii="Arial" w:hAnsi="Arial" w:cs="Arial"/>
        </w:rPr>
        <w:t xml:space="preserve"> the</w:t>
      </w:r>
      <w:r w:rsidRPr="005E61B2">
        <w:rPr>
          <w:rFonts w:ascii="Arial" w:hAnsi="Arial" w:cs="Arial"/>
        </w:rPr>
        <w:t xml:space="preserve"> potential failure modes:</w:t>
      </w:r>
    </w:p>
    <w:p w14:paraId="0D82820E" w14:textId="5E60A024" w:rsidR="00762216"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 xml:space="preserve">Delay in obtaining spare </w:t>
      </w:r>
      <w:r w:rsidR="00F81FB7" w:rsidRPr="005E61B2">
        <w:rPr>
          <w:rFonts w:ascii="Arial" w:hAnsi="Arial" w:cs="Arial"/>
        </w:rPr>
        <w:t xml:space="preserve">parts, due to if the company needed the part urgently for production, there would be a natural delay due to the location of where the spares were coming from. </w:t>
      </w:r>
      <w:r w:rsidRPr="005E61B2">
        <w:rPr>
          <w:rFonts w:ascii="Arial" w:hAnsi="Arial" w:cs="Arial"/>
        </w:rPr>
        <w:t xml:space="preserve"> </w:t>
      </w:r>
    </w:p>
    <w:p w14:paraId="4E42904F" w14:textId="099225BC" w:rsidR="00F81FB7"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Quality issues with spare parts</w:t>
      </w:r>
      <w:r w:rsidR="00F81FB7" w:rsidRPr="005E61B2">
        <w:rPr>
          <w:rFonts w:ascii="Arial" w:hAnsi="Arial" w:cs="Arial"/>
        </w:rPr>
        <w:t xml:space="preserve">, like delay of spare parts, as if spares were to come in and not be of suitable quality, there would be another delay to get replacements sent in. </w:t>
      </w:r>
    </w:p>
    <w:p w14:paraId="1428A067" w14:textId="6A4250B4" w:rsidR="00762216"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Lack of trained technicians</w:t>
      </w:r>
      <w:r w:rsidR="00F81FB7" w:rsidRPr="005E61B2">
        <w:rPr>
          <w:rFonts w:ascii="Arial" w:hAnsi="Arial" w:cs="Arial"/>
        </w:rPr>
        <w:t xml:space="preserve">, there are multiple areas a maintenance team may need to cover, </w:t>
      </w:r>
      <w:r w:rsidR="00336B5A">
        <w:rPr>
          <w:rFonts w:ascii="Arial" w:hAnsi="Arial" w:cs="Arial"/>
        </w:rPr>
        <w:t xml:space="preserve">with </w:t>
      </w:r>
      <w:r w:rsidR="00F81FB7" w:rsidRPr="005E61B2">
        <w:rPr>
          <w:rFonts w:ascii="Arial" w:hAnsi="Arial" w:cs="Arial"/>
        </w:rPr>
        <w:t>some machinery more complex than others</w:t>
      </w:r>
      <w:r w:rsidR="00336B5A">
        <w:rPr>
          <w:rFonts w:ascii="Arial" w:hAnsi="Arial" w:cs="Arial"/>
        </w:rPr>
        <w:t>.</w:t>
      </w:r>
      <w:r w:rsidR="00F81FB7" w:rsidRPr="005E61B2">
        <w:rPr>
          <w:rFonts w:ascii="Arial" w:hAnsi="Arial" w:cs="Arial"/>
        </w:rPr>
        <w:t xml:space="preserve"> </w:t>
      </w:r>
      <w:r w:rsidR="00336B5A">
        <w:rPr>
          <w:rFonts w:ascii="Arial" w:hAnsi="Arial" w:cs="Arial"/>
        </w:rPr>
        <w:t>F</w:t>
      </w:r>
      <w:r w:rsidR="00F81FB7" w:rsidRPr="005E61B2">
        <w:rPr>
          <w:rFonts w:ascii="Arial" w:hAnsi="Arial" w:cs="Arial"/>
        </w:rPr>
        <w:t xml:space="preserve">or the specific machine being investigated, the automatic fettling machine, the training/understanding isn’t available for the internal maintenance team, without investment made. </w:t>
      </w:r>
    </w:p>
    <w:p w14:paraId="759E4E6E" w14:textId="77777777" w:rsidR="00762216"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Transportation delays or damages</w:t>
      </w:r>
    </w:p>
    <w:p w14:paraId="5533C8F2" w14:textId="77777777" w:rsidR="00762216"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Political instability or unrest in the sourcing or delivery countries</w:t>
      </w:r>
    </w:p>
    <w:p w14:paraId="2677B780" w14:textId="31B2ED96" w:rsidR="00C56287"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 xml:space="preserve">Natural disasters, such as hurricanes or earthquakes, disrupting maintenance </w:t>
      </w:r>
      <w:r w:rsidR="00F81FB7" w:rsidRPr="005E61B2">
        <w:rPr>
          <w:rFonts w:ascii="Arial" w:hAnsi="Arial" w:cs="Arial"/>
        </w:rPr>
        <w:t>activities.</w:t>
      </w:r>
    </w:p>
    <w:p w14:paraId="0A3421DC" w14:textId="77777777" w:rsidR="00481337" w:rsidRPr="005E61B2" w:rsidRDefault="00762216" w:rsidP="00572655">
      <w:pPr>
        <w:spacing w:line="360" w:lineRule="auto"/>
        <w:jc w:val="both"/>
        <w:rPr>
          <w:rFonts w:ascii="Arial" w:hAnsi="Arial" w:cs="Arial"/>
          <w:i/>
          <w:iCs/>
        </w:rPr>
      </w:pPr>
      <w:r w:rsidRPr="005E61B2">
        <w:rPr>
          <w:rFonts w:ascii="Arial" w:hAnsi="Arial" w:cs="Arial"/>
          <w:i/>
          <w:iCs/>
        </w:rPr>
        <w:t>Step 3</w:t>
      </w:r>
    </w:p>
    <w:p w14:paraId="5AE9F12B" w14:textId="50091FE1" w:rsidR="00481337" w:rsidRPr="005E61B2" w:rsidRDefault="00762216" w:rsidP="00572655">
      <w:pPr>
        <w:spacing w:line="360" w:lineRule="auto"/>
        <w:jc w:val="both"/>
        <w:rPr>
          <w:rFonts w:ascii="Arial" w:hAnsi="Arial" w:cs="Arial"/>
          <w:color w:val="4D5156"/>
          <w:shd w:val="clear" w:color="auto" w:fill="FFFFFF"/>
        </w:rPr>
      </w:pPr>
      <w:r w:rsidRPr="005E61B2">
        <w:rPr>
          <w:rFonts w:ascii="Arial" w:hAnsi="Arial" w:cs="Arial"/>
        </w:rPr>
        <w:t>Determine the severity of each failure mode on a scale of 1-10</w:t>
      </w:r>
      <w:r w:rsidR="00F81FB7" w:rsidRPr="005E61B2">
        <w:rPr>
          <w:rFonts w:ascii="Arial" w:hAnsi="Arial" w:cs="Arial"/>
        </w:rPr>
        <w:t>,</w:t>
      </w:r>
      <w:r w:rsidR="00F81FB7" w:rsidRPr="005E61B2">
        <w:rPr>
          <w:rFonts w:ascii="Arial" w:hAnsi="Arial" w:cs="Arial"/>
          <w:color w:val="4D5156"/>
          <w:shd w:val="clear" w:color="auto" w:fill="FFFFFF"/>
        </w:rPr>
        <w:t xml:space="preserve"> It ranges from 1 to 10 with 10 being the most severe and 1 being least severe. The severity of all the potential failure modes would be high, 9 was given from Wall Colmonoy, as they would all essentially lead to downtime in machinery, which is therefore costing the business. </w:t>
      </w:r>
    </w:p>
    <w:p w14:paraId="124EE20F" w14:textId="77777777" w:rsidR="005E61B2" w:rsidRDefault="005E61B2" w:rsidP="00572655">
      <w:pPr>
        <w:spacing w:line="360" w:lineRule="auto"/>
        <w:jc w:val="both"/>
        <w:rPr>
          <w:rFonts w:ascii="Arial" w:hAnsi="Arial" w:cs="Arial"/>
          <w:i/>
          <w:iCs/>
        </w:rPr>
      </w:pPr>
    </w:p>
    <w:p w14:paraId="250B1181" w14:textId="17221A12" w:rsidR="00481337" w:rsidRPr="005E61B2" w:rsidRDefault="00762216" w:rsidP="00572655">
      <w:pPr>
        <w:spacing w:line="360" w:lineRule="auto"/>
        <w:jc w:val="both"/>
        <w:rPr>
          <w:rFonts w:ascii="Arial" w:hAnsi="Arial" w:cs="Arial"/>
          <w:i/>
          <w:iCs/>
        </w:rPr>
      </w:pPr>
      <w:r w:rsidRPr="005E61B2">
        <w:rPr>
          <w:rFonts w:ascii="Arial" w:hAnsi="Arial" w:cs="Arial"/>
          <w:i/>
          <w:iCs/>
        </w:rPr>
        <w:lastRenderedPageBreak/>
        <w:t>Step 4</w:t>
      </w:r>
    </w:p>
    <w:p w14:paraId="756F0F98" w14:textId="5E1F1276" w:rsidR="00C56287" w:rsidRPr="005E61B2" w:rsidRDefault="00762216" w:rsidP="00572655">
      <w:pPr>
        <w:spacing w:line="360" w:lineRule="auto"/>
        <w:jc w:val="both"/>
        <w:rPr>
          <w:rFonts w:ascii="Arial" w:hAnsi="Arial" w:cs="Arial"/>
        </w:rPr>
      </w:pPr>
      <w:r w:rsidRPr="005E61B2">
        <w:rPr>
          <w:rFonts w:ascii="Arial" w:hAnsi="Arial" w:cs="Arial"/>
        </w:rPr>
        <w:t>Determine the frequency of each failure mode on a scale of 1-10</w:t>
      </w:r>
      <w:r w:rsidR="0091113D" w:rsidRPr="005E61B2">
        <w:rPr>
          <w:rFonts w:ascii="Arial" w:hAnsi="Arial" w:cs="Arial"/>
        </w:rPr>
        <w:t xml:space="preserve">. </w:t>
      </w:r>
      <w:r w:rsidR="0091113D" w:rsidRPr="005E61B2">
        <w:rPr>
          <w:rFonts w:ascii="Arial" w:hAnsi="Arial" w:cs="Arial"/>
          <w:color w:val="202124"/>
          <w:shd w:val="clear" w:color="auto" w:fill="FFFFFF"/>
        </w:rPr>
        <w:t>Occurrence or frequency is </w:t>
      </w:r>
      <w:r w:rsidR="0091113D" w:rsidRPr="005E61B2">
        <w:rPr>
          <w:rFonts w:ascii="Arial" w:hAnsi="Arial" w:cs="Arial"/>
          <w:color w:val="040C28"/>
        </w:rPr>
        <w:t>usually rated</w:t>
      </w:r>
      <w:r w:rsidR="0091113D" w:rsidRPr="005E61B2">
        <w:rPr>
          <w:rFonts w:ascii="Arial" w:hAnsi="Arial" w:cs="Arial"/>
          <w:color w:val="202124"/>
          <w:shd w:val="clear" w:color="auto" w:fill="FFFFFF"/>
        </w:rPr>
        <w:t xml:space="preserve"> where 1 is extremely unlikely for the failure mode to occur and 10 is inevitable. Most of the failure modes for the maintenance though an international supply chain </w:t>
      </w:r>
      <w:proofErr w:type="gramStart"/>
      <w:r w:rsidR="0091113D" w:rsidRPr="005E61B2">
        <w:rPr>
          <w:rFonts w:ascii="Arial" w:hAnsi="Arial" w:cs="Arial"/>
          <w:color w:val="202124"/>
          <w:shd w:val="clear" w:color="auto" w:fill="FFFFFF"/>
        </w:rPr>
        <w:t>are</w:t>
      </w:r>
      <w:proofErr w:type="gramEnd"/>
      <w:r w:rsidR="0091113D" w:rsidRPr="005E61B2">
        <w:rPr>
          <w:rFonts w:ascii="Arial" w:hAnsi="Arial" w:cs="Arial"/>
          <w:color w:val="202124"/>
          <w:shd w:val="clear" w:color="auto" w:fill="FFFFFF"/>
        </w:rPr>
        <w:t xml:space="preserve"> unlikely to happen, with the main exception being the internal maintenance. </w:t>
      </w:r>
      <w:r w:rsidR="00336B5A">
        <w:rPr>
          <w:rFonts w:ascii="Arial" w:hAnsi="Arial" w:cs="Arial"/>
          <w:color w:val="202124"/>
          <w:shd w:val="clear" w:color="auto" w:fill="FFFFFF"/>
        </w:rPr>
        <w:t xml:space="preserve">Such as </w:t>
      </w:r>
      <w:r w:rsidR="0091113D" w:rsidRPr="005E61B2">
        <w:rPr>
          <w:rFonts w:ascii="Arial" w:hAnsi="Arial" w:cs="Arial"/>
          <w:color w:val="202124"/>
          <w:shd w:val="clear" w:color="auto" w:fill="FFFFFF"/>
        </w:rPr>
        <w:t xml:space="preserve">if there are any moments when there are issues/problems with the machine. </w:t>
      </w:r>
      <w:r w:rsidR="00336B5A">
        <w:rPr>
          <w:rFonts w:ascii="Arial" w:hAnsi="Arial" w:cs="Arial"/>
          <w:color w:val="202124"/>
          <w:shd w:val="clear" w:color="auto" w:fill="FFFFFF"/>
        </w:rPr>
        <w:t>If</w:t>
      </w:r>
      <w:r w:rsidR="0091113D" w:rsidRPr="005E61B2">
        <w:rPr>
          <w:rFonts w:ascii="Arial" w:hAnsi="Arial" w:cs="Arial"/>
          <w:color w:val="202124"/>
          <w:shd w:val="clear" w:color="auto" w:fill="FFFFFF"/>
        </w:rPr>
        <w:t xml:space="preserve"> the maintenance team don’t have the knowledge or experience</w:t>
      </w:r>
      <w:r w:rsidR="00336B5A">
        <w:rPr>
          <w:rFonts w:ascii="Arial" w:hAnsi="Arial" w:cs="Arial"/>
          <w:color w:val="202124"/>
          <w:shd w:val="clear" w:color="auto" w:fill="FFFFFF"/>
        </w:rPr>
        <w:t>,</w:t>
      </w:r>
      <w:r w:rsidR="0091113D" w:rsidRPr="005E61B2">
        <w:rPr>
          <w:rFonts w:ascii="Arial" w:hAnsi="Arial" w:cs="Arial"/>
          <w:color w:val="202124"/>
          <w:shd w:val="clear" w:color="auto" w:fill="FFFFFF"/>
        </w:rPr>
        <w:t xml:space="preserve"> there </w:t>
      </w:r>
      <w:r w:rsidR="00336B5A">
        <w:rPr>
          <w:rFonts w:ascii="Arial" w:hAnsi="Arial" w:cs="Arial"/>
          <w:color w:val="202124"/>
          <w:shd w:val="clear" w:color="auto" w:fill="FFFFFF"/>
        </w:rPr>
        <w:t>will be</w:t>
      </w:r>
      <w:r w:rsidR="0091113D" w:rsidRPr="005E61B2">
        <w:rPr>
          <w:rFonts w:ascii="Arial" w:hAnsi="Arial" w:cs="Arial"/>
          <w:color w:val="202124"/>
          <w:shd w:val="clear" w:color="auto" w:fill="FFFFFF"/>
        </w:rPr>
        <w:t xml:space="preserve"> a delay getting back to A W Bell (Australian supplier) to get support. </w:t>
      </w:r>
    </w:p>
    <w:p w14:paraId="49DA1CC9" w14:textId="77777777" w:rsidR="00481337" w:rsidRPr="005E61B2" w:rsidRDefault="00762216" w:rsidP="00572655">
      <w:pPr>
        <w:spacing w:line="360" w:lineRule="auto"/>
        <w:jc w:val="both"/>
        <w:rPr>
          <w:rFonts w:ascii="Arial" w:hAnsi="Arial" w:cs="Arial"/>
          <w:i/>
          <w:iCs/>
        </w:rPr>
      </w:pPr>
      <w:r w:rsidRPr="005E61B2">
        <w:rPr>
          <w:rFonts w:ascii="Arial" w:hAnsi="Arial" w:cs="Arial"/>
          <w:i/>
          <w:iCs/>
        </w:rPr>
        <w:t>Step 5</w:t>
      </w:r>
    </w:p>
    <w:p w14:paraId="2A913400" w14:textId="5EB09A32" w:rsidR="0091113D" w:rsidRPr="005E61B2" w:rsidRDefault="00762216" w:rsidP="00572655">
      <w:pPr>
        <w:spacing w:line="360" w:lineRule="auto"/>
        <w:jc w:val="both"/>
        <w:rPr>
          <w:rFonts w:ascii="Arial" w:hAnsi="Arial" w:cs="Arial"/>
        </w:rPr>
      </w:pPr>
      <w:r w:rsidRPr="005E61B2">
        <w:rPr>
          <w:rFonts w:ascii="Arial" w:hAnsi="Arial" w:cs="Arial"/>
        </w:rPr>
        <w:t>Determine the detectability of each failure mode on a scale of 1-10</w:t>
      </w:r>
      <w:r w:rsidR="00B62F66" w:rsidRPr="005E61B2">
        <w:rPr>
          <w:rFonts w:ascii="Arial" w:hAnsi="Arial" w:cs="Arial"/>
        </w:rPr>
        <w:t xml:space="preserve">. </w:t>
      </w:r>
      <w:r w:rsidR="00B62F66" w:rsidRPr="005E61B2">
        <w:rPr>
          <w:rFonts w:ascii="Arial" w:hAnsi="Arial" w:cs="Arial"/>
          <w:color w:val="202124"/>
          <w:shd w:val="clear" w:color="auto" w:fill="FFFFFF"/>
        </w:rPr>
        <w:t xml:space="preserve">where 1 means the controls in place is </w:t>
      </w:r>
      <w:r w:rsidR="00572655" w:rsidRPr="005E61B2">
        <w:rPr>
          <w:rFonts w:ascii="Arial" w:hAnsi="Arial" w:cs="Arial"/>
          <w:color w:val="202124"/>
          <w:shd w:val="clear" w:color="auto" w:fill="FFFFFF"/>
        </w:rPr>
        <w:t>certain</w:t>
      </w:r>
      <w:r w:rsidR="00B62F66" w:rsidRPr="005E61B2">
        <w:rPr>
          <w:rFonts w:ascii="Arial" w:hAnsi="Arial" w:cs="Arial"/>
          <w:color w:val="202124"/>
          <w:shd w:val="clear" w:color="auto" w:fill="FFFFFF"/>
        </w:rPr>
        <w:t xml:space="preserve"> to detect the problem and 10 means the control is certain not to detect the problem (or no control exists). </w:t>
      </w:r>
      <w:r w:rsidR="00572655" w:rsidRPr="005E61B2">
        <w:rPr>
          <w:rFonts w:ascii="Arial" w:hAnsi="Arial" w:cs="Arial"/>
          <w:color w:val="202124"/>
          <w:shd w:val="clear" w:color="auto" w:fill="FFFFFF"/>
        </w:rPr>
        <w:t>Again,</w:t>
      </w:r>
      <w:r w:rsidR="00B62F66" w:rsidRPr="005E61B2">
        <w:rPr>
          <w:rFonts w:ascii="Arial" w:hAnsi="Arial" w:cs="Arial"/>
          <w:color w:val="202124"/>
          <w:shd w:val="clear" w:color="auto" w:fill="FFFFFF"/>
        </w:rPr>
        <w:t xml:space="preserve"> similar to frequency, the main concern is the </w:t>
      </w:r>
      <w:r w:rsidR="00572655" w:rsidRPr="005E61B2">
        <w:rPr>
          <w:rFonts w:ascii="Arial" w:hAnsi="Arial" w:cs="Arial"/>
          <w:color w:val="202124"/>
          <w:shd w:val="clear" w:color="auto" w:fill="FFFFFF"/>
        </w:rPr>
        <w:t xml:space="preserve">maintenance team not fully understanding the equipment, </w:t>
      </w:r>
      <w:r w:rsidR="00336B5A">
        <w:rPr>
          <w:rFonts w:ascii="Arial" w:hAnsi="Arial" w:cs="Arial"/>
          <w:color w:val="202124"/>
          <w:shd w:val="clear" w:color="auto" w:fill="FFFFFF"/>
        </w:rPr>
        <w:t xml:space="preserve">which </w:t>
      </w:r>
      <w:r w:rsidR="00572655" w:rsidRPr="005E61B2">
        <w:rPr>
          <w:rFonts w:ascii="Arial" w:hAnsi="Arial" w:cs="Arial"/>
          <w:color w:val="202124"/>
          <w:shd w:val="clear" w:color="auto" w:fill="FFFFFF"/>
        </w:rPr>
        <w:t xml:space="preserve">means it is difficult for them to detect if there </w:t>
      </w:r>
      <w:proofErr w:type="gramStart"/>
      <w:r w:rsidR="00572655" w:rsidRPr="005E61B2">
        <w:rPr>
          <w:rFonts w:ascii="Arial" w:hAnsi="Arial" w:cs="Arial"/>
          <w:color w:val="202124"/>
          <w:shd w:val="clear" w:color="auto" w:fill="FFFFFF"/>
        </w:rPr>
        <w:t>is</w:t>
      </w:r>
      <w:proofErr w:type="gramEnd"/>
      <w:r w:rsidR="00572655" w:rsidRPr="005E61B2">
        <w:rPr>
          <w:rFonts w:ascii="Arial" w:hAnsi="Arial" w:cs="Arial"/>
          <w:color w:val="202124"/>
          <w:shd w:val="clear" w:color="auto" w:fill="FFFFFF"/>
        </w:rPr>
        <w:t xml:space="preserve"> any issues with the machine. </w:t>
      </w:r>
    </w:p>
    <w:p w14:paraId="1092B2B0" w14:textId="518D08A3" w:rsidR="00481337" w:rsidRPr="005E61B2" w:rsidRDefault="00762216" w:rsidP="00572655">
      <w:pPr>
        <w:spacing w:line="360" w:lineRule="auto"/>
        <w:jc w:val="both"/>
        <w:rPr>
          <w:rFonts w:ascii="Arial" w:hAnsi="Arial" w:cs="Arial"/>
          <w:i/>
          <w:iCs/>
        </w:rPr>
      </w:pPr>
      <w:r w:rsidRPr="005E61B2">
        <w:rPr>
          <w:rFonts w:ascii="Arial" w:hAnsi="Arial" w:cs="Arial"/>
          <w:i/>
          <w:iCs/>
        </w:rPr>
        <w:t>Step 6</w:t>
      </w:r>
    </w:p>
    <w:p w14:paraId="73B9A0AF" w14:textId="40CB808C" w:rsidR="00F81FB7" w:rsidRPr="005E61B2" w:rsidRDefault="00572655" w:rsidP="00572655">
      <w:pPr>
        <w:spacing w:line="360" w:lineRule="auto"/>
        <w:jc w:val="both"/>
        <w:rPr>
          <w:rFonts w:ascii="Arial" w:hAnsi="Arial" w:cs="Arial"/>
        </w:rPr>
      </w:pPr>
      <w:r w:rsidRPr="005E61B2">
        <w:rPr>
          <w:rFonts w:ascii="Arial" w:hAnsi="Arial" w:cs="Arial"/>
        </w:rPr>
        <w:t xml:space="preserve">Then </w:t>
      </w:r>
      <w:r w:rsidR="00762216" w:rsidRPr="005E61B2">
        <w:rPr>
          <w:rFonts w:ascii="Arial" w:hAnsi="Arial" w:cs="Arial"/>
        </w:rPr>
        <w:t xml:space="preserve">Risk Priority Number (RPN) </w:t>
      </w:r>
      <w:r w:rsidRPr="005E61B2">
        <w:rPr>
          <w:rFonts w:ascii="Arial" w:hAnsi="Arial" w:cs="Arial"/>
        </w:rPr>
        <w:t xml:space="preserve">is calculated, </w:t>
      </w:r>
      <w:r w:rsidR="00762216" w:rsidRPr="005E61B2">
        <w:rPr>
          <w:rFonts w:ascii="Arial" w:hAnsi="Arial" w:cs="Arial"/>
        </w:rPr>
        <w:t>by multiplying the severity, frequency, and detectability scores.</w:t>
      </w:r>
      <w:r w:rsidRPr="005E61B2">
        <w:rPr>
          <w:rFonts w:ascii="Arial" w:hAnsi="Arial" w:cs="Arial"/>
        </w:rPr>
        <w:t xml:space="preserve"> Often a company, such as with Wall Colmonoy, would create a template FMEA to work off, so that the calculations such as with the RPN, are worked out for the individual undertaking the FMEA, saving the need for a calculator. </w:t>
      </w:r>
    </w:p>
    <w:p w14:paraId="676CA66E" w14:textId="77777777" w:rsidR="00481337" w:rsidRPr="005E61B2" w:rsidRDefault="00481337" w:rsidP="00572655">
      <w:pPr>
        <w:spacing w:line="360" w:lineRule="auto"/>
        <w:jc w:val="both"/>
        <w:rPr>
          <w:rFonts w:ascii="Arial" w:hAnsi="Arial" w:cs="Arial"/>
          <w:i/>
          <w:iCs/>
        </w:rPr>
      </w:pPr>
      <w:r w:rsidRPr="005E61B2">
        <w:rPr>
          <w:rFonts w:ascii="Arial" w:hAnsi="Arial" w:cs="Arial"/>
          <w:i/>
          <w:iCs/>
        </w:rPr>
        <w:t>Step 7</w:t>
      </w:r>
    </w:p>
    <w:p w14:paraId="242A4E9A" w14:textId="112EEC5C" w:rsidR="00762216" w:rsidRPr="005E61B2" w:rsidRDefault="00762216" w:rsidP="00572655">
      <w:pPr>
        <w:spacing w:line="360" w:lineRule="auto"/>
        <w:jc w:val="both"/>
        <w:rPr>
          <w:rFonts w:ascii="Arial" w:hAnsi="Arial" w:cs="Arial"/>
        </w:rPr>
      </w:pPr>
      <w:r w:rsidRPr="005E61B2">
        <w:rPr>
          <w:rFonts w:ascii="Arial" w:hAnsi="Arial" w:cs="Arial"/>
        </w:rPr>
        <w:t>Once the failure modes</w:t>
      </w:r>
      <w:r w:rsidR="00572655" w:rsidRPr="005E61B2">
        <w:rPr>
          <w:rFonts w:ascii="Arial" w:hAnsi="Arial" w:cs="Arial"/>
        </w:rPr>
        <w:t xml:space="preserve"> have been identified</w:t>
      </w:r>
      <w:r w:rsidRPr="005E61B2">
        <w:rPr>
          <w:rFonts w:ascii="Arial" w:hAnsi="Arial" w:cs="Arial"/>
        </w:rPr>
        <w:t xml:space="preserve"> and the RPN </w:t>
      </w:r>
      <w:r w:rsidR="00572655" w:rsidRPr="005E61B2">
        <w:rPr>
          <w:rFonts w:ascii="Arial" w:hAnsi="Arial" w:cs="Arial"/>
        </w:rPr>
        <w:t xml:space="preserve">calculated </w:t>
      </w:r>
      <w:r w:rsidRPr="005E61B2">
        <w:rPr>
          <w:rFonts w:ascii="Arial" w:hAnsi="Arial" w:cs="Arial"/>
        </w:rPr>
        <w:t xml:space="preserve">for each, </w:t>
      </w:r>
      <w:r w:rsidR="00572655" w:rsidRPr="005E61B2">
        <w:rPr>
          <w:rFonts w:ascii="Arial" w:hAnsi="Arial" w:cs="Arial"/>
        </w:rPr>
        <w:t xml:space="preserve">the issues can be </w:t>
      </w:r>
      <w:r w:rsidRPr="005E61B2">
        <w:rPr>
          <w:rFonts w:ascii="Arial" w:hAnsi="Arial" w:cs="Arial"/>
        </w:rPr>
        <w:t>prioriti</w:t>
      </w:r>
      <w:r w:rsidR="00572655" w:rsidRPr="005E61B2">
        <w:rPr>
          <w:rFonts w:ascii="Arial" w:hAnsi="Arial" w:cs="Arial"/>
        </w:rPr>
        <w:t xml:space="preserve">sed, </w:t>
      </w:r>
      <w:r w:rsidR="00336B5A">
        <w:rPr>
          <w:rFonts w:ascii="Arial" w:hAnsi="Arial" w:cs="Arial"/>
        </w:rPr>
        <w:t>to determine</w:t>
      </w:r>
      <w:r w:rsidR="00572655" w:rsidRPr="005E61B2">
        <w:rPr>
          <w:rFonts w:ascii="Arial" w:hAnsi="Arial" w:cs="Arial"/>
        </w:rPr>
        <w:t xml:space="preserve"> what will</w:t>
      </w:r>
      <w:r w:rsidRPr="005E61B2">
        <w:rPr>
          <w:rFonts w:ascii="Arial" w:hAnsi="Arial" w:cs="Arial"/>
        </w:rPr>
        <w:t xml:space="preserve"> need immediate attention and implement mitigation strategies to minimi</w:t>
      </w:r>
      <w:r w:rsidR="00572655" w:rsidRPr="005E61B2">
        <w:rPr>
          <w:rFonts w:ascii="Arial" w:hAnsi="Arial" w:cs="Arial"/>
        </w:rPr>
        <w:t>s</w:t>
      </w:r>
      <w:r w:rsidRPr="005E61B2">
        <w:rPr>
          <w:rFonts w:ascii="Arial" w:hAnsi="Arial" w:cs="Arial"/>
        </w:rPr>
        <w:t>e the impact.</w:t>
      </w:r>
      <w:r w:rsidR="00572655" w:rsidRPr="005E61B2">
        <w:rPr>
          <w:rFonts w:ascii="Arial" w:hAnsi="Arial" w:cs="Arial"/>
        </w:rPr>
        <w:t xml:space="preserve"> Wall Colmonoy would rank the different issues </w:t>
      </w:r>
      <w:r w:rsidR="00336B5A">
        <w:rPr>
          <w:rFonts w:ascii="Arial" w:hAnsi="Arial" w:cs="Arial"/>
        </w:rPr>
        <w:t>based on the number of</w:t>
      </w:r>
      <w:r w:rsidR="00572655" w:rsidRPr="005E61B2">
        <w:rPr>
          <w:rFonts w:ascii="Arial" w:hAnsi="Arial" w:cs="Arial"/>
        </w:rPr>
        <w:t xml:space="preserve"> issues there are for that respective risk assessment. In this case</w:t>
      </w:r>
      <w:r w:rsidR="00336B5A">
        <w:rPr>
          <w:rFonts w:ascii="Arial" w:hAnsi="Arial" w:cs="Arial"/>
        </w:rPr>
        <w:t>, with</w:t>
      </w:r>
      <w:r w:rsidR="00572655" w:rsidRPr="005E61B2">
        <w:rPr>
          <w:rFonts w:ascii="Arial" w:hAnsi="Arial" w:cs="Arial"/>
        </w:rPr>
        <w:t xml:space="preserve"> there being 6, the first and main concern being the training of internal maintenance. Due the cost having A W Bell come over or individuals from Wall Colmonoy go to Australia would be too expensive. </w:t>
      </w:r>
      <w:r w:rsidR="00336B5A">
        <w:rPr>
          <w:rFonts w:ascii="Arial" w:hAnsi="Arial" w:cs="Arial"/>
        </w:rPr>
        <w:t>This</w:t>
      </w:r>
      <w:r w:rsidR="00572655" w:rsidRPr="005E61B2">
        <w:rPr>
          <w:rFonts w:ascii="Arial" w:hAnsi="Arial" w:cs="Arial"/>
        </w:rPr>
        <w:t xml:space="preserve"> was addressed by </w:t>
      </w:r>
      <w:r w:rsidR="00336B5A">
        <w:rPr>
          <w:rFonts w:ascii="Arial" w:hAnsi="Arial" w:cs="Arial"/>
        </w:rPr>
        <w:t>utilising</w:t>
      </w:r>
      <w:r w:rsidR="00572655" w:rsidRPr="005E61B2">
        <w:rPr>
          <w:rFonts w:ascii="Arial" w:hAnsi="Arial" w:cs="Arial"/>
        </w:rPr>
        <w:t xml:space="preserve"> training </w:t>
      </w:r>
      <w:r w:rsidR="00336B5A">
        <w:rPr>
          <w:rFonts w:ascii="Arial" w:hAnsi="Arial" w:cs="Arial"/>
        </w:rPr>
        <w:t xml:space="preserve">courses </w:t>
      </w:r>
      <w:r w:rsidR="00572655" w:rsidRPr="005E61B2">
        <w:rPr>
          <w:rFonts w:ascii="Arial" w:hAnsi="Arial" w:cs="Arial"/>
        </w:rPr>
        <w:t>over Microsoft Teams for a basic understanding of the equipment</w:t>
      </w:r>
      <w:r w:rsidR="00336B5A">
        <w:rPr>
          <w:rFonts w:ascii="Arial" w:hAnsi="Arial" w:cs="Arial"/>
        </w:rPr>
        <w:t>. This</w:t>
      </w:r>
      <w:r w:rsidR="00572655" w:rsidRPr="005E61B2">
        <w:rPr>
          <w:rFonts w:ascii="Arial" w:hAnsi="Arial" w:cs="Arial"/>
        </w:rPr>
        <w:t xml:space="preserve"> didn’t remove the risk </w:t>
      </w:r>
      <w:r w:rsidR="00420754" w:rsidRPr="005E61B2">
        <w:rPr>
          <w:rFonts w:ascii="Arial" w:hAnsi="Arial" w:cs="Arial"/>
        </w:rPr>
        <w:t>entirely,</w:t>
      </w:r>
      <w:r w:rsidR="00572655" w:rsidRPr="005E61B2">
        <w:rPr>
          <w:rFonts w:ascii="Arial" w:hAnsi="Arial" w:cs="Arial"/>
        </w:rPr>
        <w:t xml:space="preserve"> but it reduced it, as if there were any issues with the machinery, the </w:t>
      </w:r>
      <w:r w:rsidR="00336B5A">
        <w:rPr>
          <w:rFonts w:ascii="Arial" w:hAnsi="Arial" w:cs="Arial"/>
        </w:rPr>
        <w:t xml:space="preserve">aim of </w:t>
      </w:r>
      <w:r w:rsidR="00572655" w:rsidRPr="005E61B2">
        <w:rPr>
          <w:rFonts w:ascii="Arial" w:hAnsi="Arial" w:cs="Arial"/>
        </w:rPr>
        <w:t xml:space="preserve">having a basic understanding of how to solve the concerns, there would be more confidence that the machine wouldn’t be in downtime for too long. </w:t>
      </w:r>
    </w:p>
    <w:p w14:paraId="06163866" w14:textId="77777777" w:rsidR="00762216" w:rsidRDefault="00762216" w:rsidP="00BE6DA8">
      <w:pPr>
        <w:spacing w:line="276" w:lineRule="auto"/>
      </w:pPr>
    </w:p>
    <w:p w14:paraId="6448595E" w14:textId="127F3B98" w:rsidR="00282557" w:rsidRDefault="00282557" w:rsidP="005F6AAE">
      <w:pPr>
        <w:pStyle w:val="Heading1"/>
        <w:spacing w:line="360" w:lineRule="auto"/>
        <w:jc w:val="both"/>
      </w:pPr>
      <w:bookmarkStart w:id="3" w:name="_Toc132709408"/>
      <w:r>
        <w:lastRenderedPageBreak/>
        <w:t xml:space="preserve">3.0 Six Steps to Make Maintenance Servicing Through </w:t>
      </w:r>
      <w:r w:rsidR="005E61B2">
        <w:t>an</w:t>
      </w:r>
      <w:r w:rsidR="00F22D66">
        <w:t xml:space="preserve"> </w:t>
      </w:r>
      <w:r>
        <w:t>International Supply Chain More Resilient</w:t>
      </w:r>
      <w:bookmarkEnd w:id="3"/>
    </w:p>
    <w:p w14:paraId="342B5077" w14:textId="47F8E2BC" w:rsidR="00C973E2" w:rsidRDefault="00C973E2" w:rsidP="005F6AAE">
      <w:pPr>
        <w:pStyle w:val="Heading2"/>
        <w:spacing w:line="360" w:lineRule="auto"/>
        <w:jc w:val="both"/>
      </w:pPr>
      <w:bookmarkStart w:id="4" w:name="_Toc132709409"/>
      <w:r>
        <w:t xml:space="preserve">3.1 </w:t>
      </w:r>
      <w:r w:rsidR="00762216">
        <w:t xml:space="preserve">Build a </w:t>
      </w:r>
      <w:r>
        <w:t>R</w:t>
      </w:r>
      <w:r w:rsidR="00762216">
        <w:t xml:space="preserve">obust </w:t>
      </w:r>
      <w:r>
        <w:t>S</w:t>
      </w:r>
      <w:r w:rsidR="00762216">
        <w:t xml:space="preserve">pare </w:t>
      </w:r>
      <w:r>
        <w:t>P</w:t>
      </w:r>
      <w:r w:rsidR="00762216">
        <w:t xml:space="preserve">arts </w:t>
      </w:r>
      <w:r>
        <w:t>I</w:t>
      </w:r>
      <w:r w:rsidR="00762216">
        <w:t xml:space="preserve">nventory </w:t>
      </w:r>
      <w:r>
        <w:t>M</w:t>
      </w:r>
      <w:r w:rsidR="00762216">
        <w:t xml:space="preserve">anagement </w:t>
      </w:r>
      <w:r>
        <w:t>S</w:t>
      </w:r>
      <w:r w:rsidR="00762216">
        <w:t>ystem</w:t>
      </w:r>
      <w:bookmarkEnd w:id="4"/>
    </w:p>
    <w:p w14:paraId="2EECF7B5" w14:textId="72DC32AD" w:rsidR="00762216" w:rsidRPr="005F6AAE" w:rsidRDefault="00762216" w:rsidP="005F6AAE">
      <w:pPr>
        <w:spacing w:line="360" w:lineRule="auto"/>
        <w:jc w:val="both"/>
        <w:rPr>
          <w:rFonts w:ascii="Arial" w:hAnsi="Arial" w:cs="Arial"/>
        </w:rPr>
      </w:pPr>
      <w:r w:rsidRPr="005F6AAE">
        <w:rPr>
          <w:rFonts w:ascii="Arial" w:hAnsi="Arial" w:cs="Arial"/>
        </w:rPr>
        <w:t>Companies can build a robust spare parts inventory management system</w:t>
      </w:r>
      <w:r w:rsidR="00D351A5">
        <w:rPr>
          <w:rFonts w:ascii="Arial" w:hAnsi="Arial" w:cs="Arial"/>
        </w:rPr>
        <w:t>,</w:t>
      </w:r>
      <w:r w:rsidRPr="005F6AAE">
        <w:rPr>
          <w:rFonts w:ascii="Arial" w:hAnsi="Arial" w:cs="Arial"/>
        </w:rPr>
        <w:t xml:space="preserve"> to ensure that they have the required spare parts available when needed. This can include maintaining buffer stocks of critical spare parts, using predictive maintenance techniques to anticipate failures, and having a robust system for tracking spare parts usage. For example, Airbus has implemented an inventory management system that uses real-time data to optimi</w:t>
      </w:r>
      <w:r w:rsidR="005E61B2" w:rsidRPr="005F6AAE">
        <w:rPr>
          <w:rFonts w:ascii="Arial" w:hAnsi="Arial" w:cs="Arial"/>
        </w:rPr>
        <w:t>s</w:t>
      </w:r>
      <w:r w:rsidRPr="005F6AAE">
        <w:rPr>
          <w:rFonts w:ascii="Arial" w:hAnsi="Arial" w:cs="Arial"/>
        </w:rPr>
        <w:t>e spare parts inventory levels</w:t>
      </w:r>
      <w:r w:rsidR="005E61B2" w:rsidRPr="005F6AAE">
        <w:rPr>
          <w:rFonts w:ascii="Arial" w:hAnsi="Arial" w:cs="Arial"/>
        </w:rPr>
        <w:t>, (Jason, 2010)</w:t>
      </w:r>
      <w:r w:rsidRPr="005F6AAE">
        <w:rPr>
          <w:rFonts w:ascii="Arial" w:hAnsi="Arial" w:cs="Arial"/>
        </w:rPr>
        <w:t>.</w:t>
      </w:r>
    </w:p>
    <w:p w14:paraId="4A6ED621" w14:textId="205669DB" w:rsidR="00C973E2" w:rsidRDefault="00C973E2" w:rsidP="005F6AAE">
      <w:pPr>
        <w:pStyle w:val="Heading2"/>
        <w:spacing w:line="360" w:lineRule="auto"/>
        <w:jc w:val="both"/>
      </w:pPr>
      <w:bookmarkStart w:id="5" w:name="_Toc132709410"/>
      <w:r>
        <w:t xml:space="preserve">3.2 </w:t>
      </w:r>
      <w:r w:rsidR="00762216">
        <w:t xml:space="preserve">Standardise </w:t>
      </w:r>
      <w:r>
        <w:t>M</w:t>
      </w:r>
      <w:r w:rsidR="00762216">
        <w:t xml:space="preserve">aintenance </w:t>
      </w:r>
      <w:r>
        <w:t>P</w:t>
      </w:r>
      <w:r w:rsidR="00762216">
        <w:t>rocesses</w:t>
      </w:r>
      <w:bookmarkEnd w:id="5"/>
    </w:p>
    <w:p w14:paraId="78A6984E" w14:textId="2D09DA30" w:rsidR="00762216" w:rsidRPr="005F6AAE" w:rsidRDefault="00762216" w:rsidP="005F6AAE">
      <w:pPr>
        <w:spacing w:line="360" w:lineRule="auto"/>
        <w:jc w:val="both"/>
        <w:rPr>
          <w:rFonts w:ascii="Arial" w:hAnsi="Arial" w:cs="Arial"/>
        </w:rPr>
      </w:pPr>
      <w:r w:rsidRPr="005F6AAE">
        <w:rPr>
          <w:rFonts w:ascii="Arial" w:hAnsi="Arial" w:cs="Arial"/>
        </w:rPr>
        <w:t>Companies can standardi</w:t>
      </w:r>
      <w:r w:rsidR="00564170">
        <w:rPr>
          <w:rFonts w:ascii="Arial" w:hAnsi="Arial" w:cs="Arial"/>
        </w:rPr>
        <w:t>s</w:t>
      </w:r>
      <w:r w:rsidRPr="005F6AAE">
        <w:rPr>
          <w:rFonts w:ascii="Arial" w:hAnsi="Arial" w:cs="Arial"/>
        </w:rPr>
        <w:t>e maintenance processes across their international supply chain to ensure consistency in service delivery. This can include developing standard operating procedures (SOPs), providing training to technicians, and using digital tools to standardi</w:t>
      </w:r>
      <w:r w:rsidR="005F6AAE">
        <w:rPr>
          <w:rFonts w:ascii="Arial" w:hAnsi="Arial" w:cs="Arial"/>
        </w:rPr>
        <w:t>s</w:t>
      </w:r>
      <w:r w:rsidRPr="005F6AAE">
        <w:rPr>
          <w:rFonts w:ascii="Arial" w:hAnsi="Arial" w:cs="Arial"/>
        </w:rPr>
        <w:t>e processes. For example, Rolls-Royce has developed a digital platform that provides standardi</w:t>
      </w:r>
      <w:r w:rsidR="00564170">
        <w:rPr>
          <w:rFonts w:ascii="Arial" w:hAnsi="Arial" w:cs="Arial"/>
        </w:rPr>
        <w:t>s</w:t>
      </w:r>
      <w:r w:rsidRPr="005F6AAE">
        <w:rPr>
          <w:rFonts w:ascii="Arial" w:hAnsi="Arial" w:cs="Arial"/>
        </w:rPr>
        <w:t>ed maintenance procedures across its global network</w:t>
      </w:r>
      <w:r w:rsidR="005E61B2" w:rsidRPr="005F6AAE">
        <w:rPr>
          <w:rFonts w:ascii="Arial" w:hAnsi="Arial" w:cs="Arial"/>
        </w:rPr>
        <w:t>, (Shi, 2014)</w:t>
      </w:r>
      <w:r w:rsidRPr="005F6AAE">
        <w:rPr>
          <w:rFonts w:ascii="Arial" w:hAnsi="Arial" w:cs="Arial"/>
        </w:rPr>
        <w:t>.</w:t>
      </w:r>
    </w:p>
    <w:p w14:paraId="4E9E70CF" w14:textId="3CDB9FC3" w:rsidR="00C973E2" w:rsidRDefault="00C973E2" w:rsidP="005F6AAE">
      <w:pPr>
        <w:pStyle w:val="Heading2"/>
        <w:spacing w:line="360" w:lineRule="auto"/>
        <w:jc w:val="both"/>
      </w:pPr>
      <w:bookmarkStart w:id="6" w:name="_Toc132709411"/>
      <w:r>
        <w:t xml:space="preserve">3.3 </w:t>
      </w:r>
      <w:r w:rsidR="00762216">
        <w:t xml:space="preserve">Establish </w:t>
      </w:r>
      <w:r>
        <w:t>S</w:t>
      </w:r>
      <w:r w:rsidR="00762216">
        <w:t xml:space="preserve">trong </w:t>
      </w:r>
      <w:r>
        <w:t>R</w:t>
      </w:r>
      <w:r w:rsidR="00762216">
        <w:t xml:space="preserve">elationships with </w:t>
      </w:r>
      <w:r>
        <w:t>S</w:t>
      </w:r>
      <w:r w:rsidR="00762216">
        <w:t xml:space="preserve">ervice </w:t>
      </w:r>
      <w:r>
        <w:t>P</w:t>
      </w:r>
      <w:r w:rsidR="00762216">
        <w:t>roviders</w:t>
      </w:r>
      <w:bookmarkEnd w:id="6"/>
    </w:p>
    <w:p w14:paraId="3CE017A8" w14:textId="695A8491" w:rsidR="00762216" w:rsidRPr="005F6AAE" w:rsidRDefault="00762216" w:rsidP="005F6AAE">
      <w:pPr>
        <w:spacing w:line="360" w:lineRule="auto"/>
        <w:jc w:val="both"/>
        <w:rPr>
          <w:rFonts w:ascii="Arial" w:hAnsi="Arial" w:cs="Arial"/>
        </w:rPr>
      </w:pPr>
      <w:r w:rsidRPr="005F6AAE">
        <w:rPr>
          <w:rFonts w:ascii="Arial" w:hAnsi="Arial" w:cs="Arial"/>
        </w:rPr>
        <w:t>Companies should establish strong relationships with their service providers to ensure that they have access to the required expertise and resources. This can include collaborating with service providers to develop contingency plans, providing training to service providers, and conducting regular audits to ensure compliance with standards. For example, GE has established a global network of service providers who are trained and certified to provide maintenance services</w:t>
      </w:r>
      <w:r w:rsidR="005E61B2" w:rsidRPr="005F6AAE">
        <w:rPr>
          <w:rFonts w:ascii="Arial" w:hAnsi="Arial" w:cs="Arial"/>
        </w:rPr>
        <w:t>, (Pelser, 2019)</w:t>
      </w:r>
      <w:r w:rsidRPr="005F6AAE">
        <w:rPr>
          <w:rFonts w:ascii="Arial" w:hAnsi="Arial" w:cs="Arial"/>
        </w:rPr>
        <w:t>.</w:t>
      </w:r>
    </w:p>
    <w:p w14:paraId="61B397E3" w14:textId="13DBD573" w:rsidR="00C973E2" w:rsidRDefault="00C973E2" w:rsidP="005F6AAE">
      <w:pPr>
        <w:pStyle w:val="Heading2"/>
        <w:spacing w:line="360" w:lineRule="auto"/>
        <w:jc w:val="both"/>
      </w:pPr>
      <w:bookmarkStart w:id="7" w:name="_Toc132709412"/>
      <w:r>
        <w:t>3.4</w:t>
      </w:r>
      <w:r w:rsidR="00762216">
        <w:t xml:space="preserve"> Leverage </w:t>
      </w:r>
      <w:r>
        <w:t>T</w:t>
      </w:r>
      <w:r w:rsidR="00762216">
        <w:t xml:space="preserve">echnology to </w:t>
      </w:r>
      <w:r>
        <w:t>I</w:t>
      </w:r>
      <w:r w:rsidR="00762216">
        <w:t xml:space="preserve">mprove </w:t>
      </w:r>
      <w:r>
        <w:t>S</w:t>
      </w:r>
      <w:r w:rsidR="00762216">
        <w:t xml:space="preserve">ervice </w:t>
      </w:r>
      <w:r>
        <w:t>D</w:t>
      </w:r>
      <w:r w:rsidR="00762216">
        <w:t>elivery</w:t>
      </w:r>
      <w:bookmarkEnd w:id="7"/>
    </w:p>
    <w:p w14:paraId="0464C774" w14:textId="1FC87C6F" w:rsidR="00762216" w:rsidRPr="005F6AAE" w:rsidRDefault="00762216" w:rsidP="005F6AAE">
      <w:pPr>
        <w:spacing w:line="360" w:lineRule="auto"/>
        <w:jc w:val="both"/>
        <w:rPr>
          <w:rFonts w:ascii="Arial" w:hAnsi="Arial" w:cs="Arial"/>
        </w:rPr>
      </w:pPr>
      <w:r w:rsidRPr="005F6AAE">
        <w:rPr>
          <w:rFonts w:ascii="Arial" w:hAnsi="Arial" w:cs="Arial"/>
        </w:rPr>
        <w:t>Companies can leverage technology to improve the efficiency and effectiveness of maintenance activities. This can include using digital tools to track maintenance activities, implementing predictive maintenance techniques to anticipate failures, and using remote monitoring to reduce the need for on-site visits. For example, Siemens has developed a digital twin platform that allows maintenance technicians to simulate maintenance activities and optimize maintenance schedules</w:t>
      </w:r>
      <w:r w:rsidR="005E61B2" w:rsidRPr="005F6AAE">
        <w:rPr>
          <w:rFonts w:ascii="Arial" w:hAnsi="Arial" w:cs="Arial"/>
        </w:rPr>
        <w:t>, (Mason, 2006)</w:t>
      </w:r>
      <w:r w:rsidRPr="005F6AAE">
        <w:rPr>
          <w:rFonts w:ascii="Arial" w:hAnsi="Arial" w:cs="Arial"/>
        </w:rPr>
        <w:t>.</w:t>
      </w:r>
    </w:p>
    <w:p w14:paraId="3A1FB1A6" w14:textId="682D06D2" w:rsidR="00C973E2" w:rsidRDefault="00C973E2" w:rsidP="005F6AAE">
      <w:pPr>
        <w:pStyle w:val="Heading2"/>
        <w:spacing w:line="360" w:lineRule="auto"/>
        <w:jc w:val="both"/>
      </w:pPr>
      <w:bookmarkStart w:id="8" w:name="_Toc132709413"/>
      <w:r>
        <w:t>3.5</w:t>
      </w:r>
      <w:r w:rsidR="00762216">
        <w:t xml:space="preserve"> Develop </w:t>
      </w:r>
      <w:r>
        <w:t>C</w:t>
      </w:r>
      <w:r w:rsidR="00762216">
        <w:t xml:space="preserve">ontingency </w:t>
      </w:r>
      <w:r>
        <w:t>P</w:t>
      </w:r>
      <w:r w:rsidR="00762216">
        <w:t>lans</w:t>
      </w:r>
      <w:bookmarkEnd w:id="8"/>
      <w:r w:rsidR="00762216">
        <w:t xml:space="preserve"> </w:t>
      </w:r>
    </w:p>
    <w:p w14:paraId="0498D290" w14:textId="77777777" w:rsidR="005F6AAE" w:rsidRPr="005F6AAE" w:rsidRDefault="00762216" w:rsidP="005F6AAE">
      <w:pPr>
        <w:spacing w:line="360" w:lineRule="auto"/>
        <w:jc w:val="both"/>
        <w:rPr>
          <w:rFonts w:ascii="Arial" w:hAnsi="Arial" w:cs="Arial"/>
        </w:rPr>
      </w:pPr>
      <w:r w:rsidRPr="005F6AAE">
        <w:rPr>
          <w:rFonts w:ascii="Arial" w:hAnsi="Arial" w:cs="Arial"/>
        </w:rPr>
        <w:t xml:space="preserve">Companies should develop contingency plans to deal with any potential disruptions to maintenance activities. This can include pre-positioning spare parts and resources in strategic </w:t>
      </w:r>
      <w:r w:rsidRPr="005F6AAE">
        <w:rPr>
          <w:rFonts w:ascii="Arial" w:hAnsi="Arial" w:cs="Arial"/>
        </w:rPr>
        <w:lastRenderedPageBreak/>
        <w:t>locations, developing backup service providers, and developing a communication plan to ensure that all stakeholders are informed. For example, Shell has developed a contingency plan that includes pre-positioning spare parts and resources in key locations and developing a backup service provider network</w:t>
      </w:r>
      <w:r w:rsidR="005E61B2" w:rsidRPr="005F6AAE">
        <w:rPr>
          <w:rFonts w:ascii="Arial" w:hAnsi="Arial" w:cs="Arial"/>
        </w:rPr>
        <w:t>, (Childs, 2002)</w:t>
      </w:r>
      <w:r w:rsidRPr="005F6AAE">
        <w:rPr>
          <w:rFonts w:ascii="Arial" w:hAnsi="Arial" w:cs="Arial"/>
        </w:rPr>
        <w:t>.</w:t>
      </w:r>
    </w:p>
    <w:p w14:paraId="5C594E10" w14:textId="77777777" w:rsidR="005F6AAE" w:rsidRDefault="005F6AAE" w:rsidP="005F6AAE">
      <w:pPr>
        <w:pStyle w:val="Heading2"/>
        <w:spacing w:line="360" w:lineRule="auto"/>
        <w:jc w:val="both"/>
      </w:pPr>
      <w:bookmarkStart w:id="9" w:name="_Toc132709414"/>
      <w:r>
        <w:t>3.6 Monitor Performance</w:t>
      </w:r>
      <w:bookmarkEnd w:id="9"/>
    </w:p>
    <w:p w14:paraId="3CAED40D" w14:textId="38083224" w:rsidR="00BE6DA8" w:rsidRPr="005F6AAE" w:rsidRDefault="005F6AAE" w:rsidP="005F6AAE">
      <w:pPr>
        <w:spacing w:line="360" w:lineRule="auto"/>
        <w:jc w:val="both"/>
        <w:rPr>
          <w:rFonts w:ascii="Arial" w:hAnsi="Arial" w:cs="Arial"/>
        </w:rPr>
      </w:pPr>
      <w:r w:rsidRPr="005F6AAE">
        <w:rPr>
          <w:rFonts w:ascii="Arial" w:hAnsi="Arial" w:cs="Arial"/>
        </w:rPr>
        <w:t>Monitoring performance in an international supply chain can help to make maintenance serving more resilient by identifying potential issues early on, implementing predictive maintenance, improving efficiency, and holding suppliers accountable for their performance. By taking these steps, the supply chain can operate more smoothly and with less downtime, even in the face of unexpected challenges, (Heckman, 2002).</w:t>
      </w:r>
    </w:p>
    <w:p w14:paraId="05AA0BF5" w14:textId="77777777" w:rsidR="00BE6DA8" w:rsidRDefault="00BE6DA8" w:rsidP="00BE6DA8">
      <w:pPr>
        <w:pStyle w:val="Heading1"/>
        <w:spacing w:line="276" w:lineRule="auto"/>
      </w:pPr>
    </w:p>
    <w:p w14:paraId="5B7F79DA" w14:textId="51ED0851" w:rsidR="00BE6DA8" w:rsidRDefault="00BE6DA8" w:rsidP="00BE6DA8">
      <w:pPr>
        <w:spacing w:line="276" w:lineRule="auto"/>
      </w:pPr>
    </w:p>
    <w:p w14:paraId="5449F943" w14:textId="77777777" w:rsidR="005F6AAE" w:rsidRDefault="005F6AAE" w:rsidP="00BE6DA8">
      <w:pPr>
        <w:pStyle w:val="Heading1"/>
        <w:spacing w:line="276" w:lineRule="auto"/>
      </w:pPr>
    </w:p>
    <w:p w14:paraId="6D1A095E" w14:textId="77777777" w:rsidR="005F6AAE" w:rsidRDefault="005F6AAE" w:rsidP="00BE6DA8">
      <w:pPr>
        <w:pStyle w:val="Heading1"/>
        <w:spacing w:line="276" w:lineRule="auto"/>
      </w:pPr>
    </w:p>
    <w:p w14:paraId="10C74ED4" w14:textId="77777777" w:rsidR="005F6AAE" w:rsidRDefault="005F6AAE" w:rsidP="00BE6DA8">
      <w:pPr>
        <w:pStyle w:val="Heading1"/>
        <w:spacing w:line="276" w:lineRule="auto"/>
      </w:pPr>
    </w:p>
    <w:p w14:paraId="19FB08FD" w14:textId="77777777" w:rsidR="005F6AAE" w:rsidRDefault="005F6AAE" w:rsidP="00BE6DA8">
      <w:pPr>
        <w:pStyle w:val="Heading1"/>
        <w:spacing w:line="276" w:lineRule="auto"/>
      </w:pPr>
    </w:p>
    <w:p w14:paraId="32F356F5" w14:textId="77777777" w:rsidR="005F6AAE" w:rsidRDefault="005F6AAE" w:rsidP="00BE6DA8">
      <w:pPr>
        <w:pStyle w:val="Heading1"/>
        <w:spacing w:line="276" w:lineRule="auto"/>
      </w:pPr>
    </w:p>
    <w:p w14:paraId="26C2412C" w14:textId="77777777" w:rsidR="005F6AAE" w:rsidRDefault="005F6AAE" w:rsidP="00BE6DA8">
      <w:pPr>
        <w:pStyle w:val="Heading1"/>
        <w:spacing w:line="276" w:lineRule="auto"/>
      </w:pPr>
    </w:p>
    <w:p w14:paraId="284B8B71" w14:textId="77777777" w:rsidR="005F6AAE" w:rsidRDefault="005F6AAE" w:rsidP="00BE6DA8">
      <w:pPr>
        <w:pStyle w:val="Heading1"/>
        <w:spacing w:line="276" w:lineRule="auto"/>
      </w:pPr>
    </w:p>
    <w:p w14:paraId="7D947386" w14:textId="77777777" w:rsidR="005F6AAE" w:rsidRDefault="005F6AAE" w:rsidP="00BE6DA8">
      <w:pPr>
        <w:pStyle w:val="Heading1"/>
        <w:spacing w:line="276" w:lineRule="auto"/>
      </w:pPr>
    </w:p>
    <w:p w14:paraId="5E838024" w14:textId="77777777" w:rsidR="005F6AAE" w:rsidRDefault="005F6AAE" w:rsidP="00BE6DA8">
      <w:pPr>
        <w:pStyle w:val="Heading1"/>
        <w:spacing w:line="276" w:lineRule="auto"/>
      </w:pPr>
    </w:p>
    <w:p w14:paraId="722B5EE0" w14:textId="77777777" w:rsidR="005F6AAE" w:rsidRDefault="005F6AAE" w:rsidP="00BE6DA8">
      <w:pPr>
        <w:pStyle w:val="Heading1"/>
        <w:spacing w:line="276" w:lineRule="auto"/>
      </w:pPr>
    </w:p>
    <w:p w14:paraId="2C82977C" w14:textId="77777777" w:rsidR="005F6AAE" w:rsidRDefault="005F6AAE" w:rsidP="00BE6DA8">
      <w:pPr>
        <w:pStyle w:val="Heading1"/>
        <w:spacing w:line="276" w:lineRule="auto"/>
      </w:pPr>
    </w:p>
    <w:p w14:paraId="2087ADF7" w14:textId="77777777" w:rsidR="005F6AAE" w:rsidRDefault="005F6AAE" w:rsidP="00BE6DA8">
      <w:pPr>
        <w:pStyle w:val="Heading1"/>
        <w:spacing w:line="276" w:lineRule="auto"/>
      </w:pPr>
    </w:p>
    <w:p w14:paraId="51A259ED" w14:textId="77777777" w:rsidR="005F6AAE" w:rsidRDefault="005F6AAE" w:rsidP="00C84C28"/>
    <w:p w14:paraId="2818FDA4" w14:textId="77777777" w:rsidR="005F6AAE" w:rsidRDefault="005F6AAE" w:rsidP="00812CBF">
      <w:pPr>
        <w:pStyle w:val="Heading1"/>
        <w:spacing w:line="360" w:lineRule="auto"/>
        <w:jc w:val="both"/>
      </w:pPr>
      <w:bookmarkStart w:id="10" w:name="_Toc132709415"/>
      <w:r>
        <w:lastRenderedPageBreak/>
        <w:t>4.0 Conclusion / Further Work</w:t>
      </w:r>
      <w:bookmarkEnd w:id="10"/>
    </w:p>
    <w:p w14:paraId="7A12E609" w14:textId="5C60B2B6" w:rsidR="00C84C28" w:rsidRPr="00812CBF" w:rsidRDefault="00C84C28" w:rsidP="00812CBF">
      <w:pPr>
        <w:spacing w:line="360" w:lineRule="auto"/>
        <w:jc w:val="both"/>
        <w:rPr>
          <w:rFonts w:ascii="Arial" w:hAnsi="Arial" w:cs="Arial"/>
        </w:rPr>
      </w:pPr>
      <w:r w:rsidRPr="00812CBF">
        <w:rPr>
          <w:rFonts w:ascii="Arial" w:hAnsi="Arial" w:cs="Arial"/>
        </w:rPr>
        <w:t>In conclusion, maintaining machinery through an international supply chain is crucial for ensuring the smooth and efficient operation of businesses. By implementing effective maintenance strategies, such as regular cleaning, lubrication, inspection, calibration, and replacement of worn or damaged parts, businesses can prolong the lifespan of their machinery and minimi</w:t>
      </w:r>
      <w:r w:rsidR="002503ED" w:rsidRPr="00812CBF">
        <w:rPr>
          <w:rFonts w:ascii="Arial" w:hAnsi="Arial" w:cs="Arial"/>
        </w:rPr>
        <w:t>s</w:t>
      </w:r>
      <w:r w:rsidRPr="00812CBF">
        <w:rPr>
          <w:rFonts w:ascii="Arial" w:hAnsi="Arial" w:cs="Arial"/>
        </w:rPr>
        <w:t>e downtime and repair costs.</w:t>
      </w:r>
    </w:p>
    <w:p w14:paraId="77CB17B8" w14:textId="42059200" w:rsidR="00C84C28" w:rsidRPr="00812CBF" w:rsidRDefault="00C84C28" w:rsidP="00812CBF">
      <w:pPr>
        <w:spacing w:line="360" w:lineRule="auto"/>
        <w:jc w:val="both"/>
        <w:rPr>
          <w:rFonts w:ascii="Arial" w:hAnsi="Arial" w:cs="Arial"/>
        </w:rPr>
      </w:pPr>
      <w:r w:rsidRPr="00812CBF">
        <w:rPr>
          <w:rFonts w:ascii="Arial" w:hAnsi="Arial" w:cs="Arial"/>
        </w:rPr>
        <w:t>However, maintaining machinery through an international supply chain can be challenging due to the complexity and interdependence of the supply chain, as well as factors such as language barriers, cultural differences, trade regulations, transportation logistics, and political instability. Therefore, it is important to conduct a risk assessment to identify potential risks and vulnerabilities in the supply chain, and to develop strategies to mitigate those risks and improve the resilience of the supply chain</w:t>
      </w:r>
      <w:r w:rsidR="00812CBF">
        <w:rPr>
          <w:rFonts w:ascii="Arial" w:hAnsi="Arial" w:cs="Arial"/>
        </w:rPr>
        <w:t>, (</w:t>
      </w:r>
      <w:proofErr w:type="spellStart"/>
      <w:r w:rsidR="00812CBF">
        <w:rPr>
          <w:rFonts w:ascii="Arial" w:hAnsi="Arial" w:cs="Arial"/>
        </w:rPr>
        <w:t>Kunreuther</w:t>
      </w:r>
      <w:proofErr w:type="spellEnd"/>
      <w:r w:rsidR="00812CBF">
        <w:rPr>
          <w:rFonts w:ascii="Arial" w:hAnsi="Arial" w:cs="Arial"/>
        </w:rPr>
        <w:t>, 2019)</w:t>
      </w:r>
      <w:r w:rsidRPr="00812CBF">
        <w:rPr>
          <w:rFonts w:ascii="Arial" w:hAnsi="Arial" w:cs="Arial"/>
        </w:rPr>
        <w:t>.</w:t>
      </w:r>
    </w:p>
    <w:p w14:paraId="226D9DCE" w14:textId="75606BC7" w:rsidR="00C84C28" w:rsidRPr="00812CBF" w:rsidRDefault="00C84C28" w:rsidP="00812CBF">
      <w:pPr>
        <w:spacing w:line="360" w:lineRule="auto"/>
        <w:jc w:val="both"/>
        <w:rPr>
          <w:rFonts w:ascii="Arial" w:hAnsi="Arial" w:cs="Arial"/>
        </w:rPr>
      </w:pPr>
      <w:r w:rsidRPr="00812CBF">
        <w:rPr>
          <w:rFonts w:ascii="Arial" w:hAnsi="Arial" w:cs="Arial"/>
        </w:rPr>
        <w:t xml:space="preserve">One potential area for further research is the use of advanced technologies, such as artificial intelligence (AI) and the Internet of Things (IoT), to improve the maintenance and monitoring of machinery in an international supply chain. For example, AI can be used to </w:t>
      </w:r>
      <w:r w:rsidR="00AB736D" w:rsidRPr="00812CBF">
        <w:rPr>
          <w:rFonts w:ascii="Arial" w:hAnsi="Arial" w:cs="Arial"/>
        </w:rPr>
        <w:t>analyse</w:t>
      </w:r>
      <w:r w:rsidRPr="00812CBF">
        <w:rPr>
          <w:rFonts w:ascii="Arial" w:hAnsi="Arial" w:cs="Arial"/>
        </w:rPr>
        <w:t xml:space="preserve"> data from sensors and other sources to predict and prevent machine failures, while IoT can enable remote monitoring and control of machinery across the supply chain</w:t>
      </w:r>
      <w:r w:rsidR="00812CBF">
        <w:rPr>
          <w:rFonts w:ascii="Arial" w:hAnsi="Arial" w:cs="Arial"/>
        </w:rPr>
        <w:t>, (Elsevier, 1989)</w:t>
      </w:r>
      <w:r w:rsidRPr="00812CBF">
        <w:rPr>
          <w:rFonts w:ascii="Arial" w:hAnsi="Arial" w:cs="Arial"/>
        </w:rPr>
        <w:t>.</w:t>
      </w:r>
    </w:p>
    <w:p w14:paraId="0D831058" w14:textId="3513E562" w:rsidR="00C84C28" w:rsidRPr="00812CBF" w:rsidRDefault="00C84C28" w:rsidP="00812CBF">
      <w:pPr>
        <w:spacing w:line="360" w:lineRule="auto"/>
        <w:jc w:val="both"/>
        <w:rPr>
          <w:rFonts w:ascii="Arial" w:hAnsi="Arial" w:cs="Arial"/>
        </w:rPr>
      </w:pPr>
      <w:r w:rsidRPr="00812CBF">
        <w:rPr>
          <w:rFonts w:ascii="Arial" w:hAnsi="Arial" w:cs="Arial"/>
        </w:rPr>
        <w:t xml:space="preserve">Another potential area for further research is the development of more sustainable maintenance practices that </w:t>
      </w:r>
      <w:r w:rsidR="00AB736D" w:rsidRPr="00812CBF">
        <w:rPr>
          <w:rFonts w:ascii="Arial" w:hAnsi="Arial" w:cs="Arial"/>
        </w:rPr>
        <w:t>consider</w:t>
      </w:r>
      <w:r w:rsidRPr="00812CBF">
        <w:rPr>
          <w:rFonts w:ascii="Arial" w:hAnsi="Arial" w:cs="Arial"/>
        </w:rPr>
        <w:t xml:space="preserve"> environmental and social considerations. For example, businesses can adopt circular economy principles, such as repairing and repurposing machinery instead of disposing of it, to reduce waste and emissions and promote a more sustainable supply chain. They can also adopt fair </w:t>
      </w:r>
      <w:r w:rsidR="00AB736D" w:rsidRPr="00812CBF">
        <w:rPr>
          <w:rFonts w:ascii="Arial" w:hAnsi="Arial" w:cs="Arial"/>
        </w:rPr>
        <w:t>labour</w:t>
      </w:r>
      <w:r w:rsidRPr="00812CBF">
        <w:rPr>
          <w:rFonts w:ascii="Arial" w:hAnsi="Arial" w:cs="Arial"/>
        </w:rPr>
        <w:t xml:space="preserve"> practices and ethical sourcing policies to ensure that the maintenance of machinery is carried out in a responsible and sustainable manner</w:t>
      </w:r>
      <w:r w:rsidR="00270B49">
        <w:rPr>
          <w:rFonts w:ascii="Arial" w:hAnsi="Arial" w:cs="Arial"/>
        </w:rPr>
        <w:t>, (Gross, 2002)</w:t>
      </w:r>
      <w:r w:rsidRPr="00812CBF">
        <w:rPr>
          <w:rFonts w:ascii="Arial" w:hAnsi="Arial" w:cs="Arial"/>
        </w:rPr>
        <w:t>.</w:t>
      </w:r>
    </w:p>
    <w:p w14:paraId="1B8FBB56" w14:textId="3FE116B9" w:rsidR="00C84C28" w:rsidRPr="00812CBF" w:rsidRDefault="00C84C28" w:rsidP="00812CBF">
      <w:pPr>
        <w:spacing w:line="360" w:lineRule="auto"/>
        <w:jc w:val="both"/>
        <w:rPr>
          <w:rFonts w:ascii="Arial" w:hAnsi="Arial" w:cs="Arial"/>
        </w:rPr>
      </w:pPr>
      <w:r w:rsidRPr="00812CBF">
        <w:rPr>
          <w:rFonts w:ascii="Arial" w:hAnsi="Arial" w:cs="Arial"/>
        </w:rPr>
        <w:t>In addition, further research can be done on the impact of new technologies and trends, such as 3D printing and blockchain, on the maintenance of machinery in an international supply chain. For example, 3D printing can enable on-demand production of spare parts, reducing the need for extensive inventories and transportation of parts across the supply chain. Blockchain can provide a secure and transparent platform for tracking and verifying the maintenance history of machinery across the supply chain, enhancing trust and accountability among supply chain partners</w:t>
      </w:r>
      <w:r w:rsidR="00812CBF">
        <w:rPr>
          <w:rFonts w:ascii="Arial" w:hAnsi="Arial" w:cs="Arial"/>
        </w:rPr>
        <w:t>, (Vujovic, 2021)</w:t>
      </w:r>
      <w:r w:rsidRPr="00812CBF">
        <w:rPr>
          <w:rFonts w:ascii="Arial" w:hAnsi="Arial" w:cs="Arial"/>
        </w:rPr>
        <w:t>.</w:t>
      </w:r>
    </w:p>
    <w:p w14:paraId="42D62DFA" w14:textId="7412959A" w:rsidR="00BE6DA8" w:rsidRPr="00812CBF" w:rsidRDefault="00C84C28" w:rsidP="00812CBF">
      <w:pPr>
        <w:spacing w:line="360" w:lineRule="auto"/>
        <w:jc w:val="both"/>
        <w:rPr>
          <w:rFonts w:ascii="Arial" w:hAnsi="Arial" w:cs="Arial"/>
        </w:rPr>
      </w:pPr>
      <w:r w:rsidRPr="00812CBF">
        <w:rPr>
          <w:rFonts w:ascii="Arial" w:hAnsi="Arial" w:cs="Arial"/>
        </w:rPr>
        <w:t xml:space="preserve">Overall, maintaining machinery through an international supply chain is a complex and challenging task that requires careful planning, coordination, and communication among all parties involved. By conducting a risk assessment and implementing effective maintenance </w:t>
      </w:r>
      <w:r w:rsidRPr="00812CBF">
        <w:rPr>
          <w:rFonts w:ascii="Arial" w:hAnsi="Arial" w:cs="Arial"/>
        </w:rPr>
        <w:lastRenderedPageBreak/>
        <w:t>strategies, businesses can improve the resilience of their supply chain and ensure the smooth and efficient operation of their machinery. Further research can help identify new opportunities and strategies for improving the maintenance and resilience of machinery in an international supply chain.</w:t>
      </w:r>
    </w:p>
    <w:p w14:paraId="3700D6BF" w14:textId="77777777" w:rsidR="00BE6DA8" w:rsidRDefault="00BE6DA8" w:rsidP="00BE6DA8">
      <w:pPr>
        <w:pStyle w:val="Heading1"/>
        <w:spacing w:line="276" w:lineRule="auto"/>
      </w:pPr>
    </w:p>
    <w:p w14:paraId="169D7672" w14:textId="77777777" w:rsidR="00BE6DA8" w:rsidRDefault="00BE6DA8" w:rsidP="00BE6DA8">
      <w:pPr>
        <w:pStyle w:val="Heading1"/>
        <w:spacing w:line="276" w:lineRule="auto"/>
      </w:pPr>
    </w:p>
    <w:p w14:paraId="6F58C901" w14:textId="77777777" w:rsidR="00BE6DA8" w:rsidRDefault="00BE6DA8" w:rsidP="00BE6DA8">
      <w:pPr>
        <w:pStyle w:val="Heading1"/>
        <w:spacing w:line="276" w:lineRule="auto"/>
      </w:pPr>
    </w:p>
    <w:p w14:paraId="2936FDAF" w14:textId="61FF3CFF" w:rsidR="00C84C28" w:rsidRDefault="00C84C28" w:rsidP="00C84C28"/>
    <w:p w14:paraId="17D3E7DE" w14:textId="3772F256" w:rsidR="00C84C28" w:rsidRDefault="00C84C28" w:rsidP="00C84C28"/>
    <w:p w14:paraId="1F3B0CF8" w14:textId="77777777" w:rsidR="00270B49" w:rsidRDefault="00270B49" w:rsidP="00C84C28">
      <w:pPr>
        <w:pStyle w:val="Heading1"/>
        <w:spacing w:line="276" w:lineRule="auto"/>
      </w:pPr>
      <w:bookmarkStart w:id="11" w:name="_Toc132709416"/>
    </w:p>
    <w:p w14:paraId="76E70972" w14:textId="77777777" w:rsidR="00270B49" w:rsidRDefault="00270B49" w:rsidP="00C84C28">
      <w:pPr>
        <w:pStyle w:val="Heading1"/>
        <w:spacing w:line="276" w:lineRule="auto"/>
      </w:pPr>
    </w:p>
    <w:p w14:paraId="0F60BAFA" w14:textId="77777777" w:rsidR="00270B49" w:rsidRDefault="00270B49" w:rsidP="00C84C28">
      <w:pPr>
        <w:pStyle w:val="Heading1"/>
        <w:spacing w:line="276" w:lineRule="auto"/>
      </w:pPr>
    </w:p>
    <w:p w14:paraId="32BD0B2B" w14:textId="77777777" w:rsidR="00270B49" w:rsidRDefault="00270B49" w:rsidP="00C84C28">
      <w:pPr>
        <w:pStyle w:val="Heading1"/>
        <w:spacing w:line="276" w:lineRule="auto"/>
      </w:pPr>
    </w:p>
    <w:p w14:paraId="689EDBC1" w14:textId="77777777" w:rsidR="00270B49" w:rsidRDefault="00270B49" w:rsidP="00C84C28">
      <w:pPr>
        <w:pStyle w:val="Heading1"/>
        <w:spacing w:line="276" w:lineRule="auto"/>
      </w:pPr>
    </w:p>
    <w:p w14:paraId="0365C85F" w14:textId="77777777" w:rsidR="00270B49" w:rsidRDefault="00270B49" w:rsidP="00C84C28">
      <w:pPr>
        <w:pStyle w:val="Heading1"/>
        <w:spacing w:line="276" w:lineRule="auto"/>
      </w:pPr>
    </w:p>
    <w:p w14:paraId="7858957D" w14:textId="77777777" w:rsidR="00270B49" w:rsidRDefault="00270B49" w:rsidP="00C84C28">
      <w:pPr>
        <w:pStyle w:val="Heading1"/>
        <w:spacing w:line="276" w:lineRule="auto"/>
      </w:pPr>
    </w:p>
    <w:p w14:paraId="380CDB07" w14:textId="77777777" w:rsidR="00270B49" w:rsidRDefault="00270B49" w:rsidP="00C84C28">
      <w:pPr>
        <w:pStyle w:val="Heading1"/>
        <w:spacing w:line="276" w:lineRule="auto"/>
      </w:pPr>
    </w:p>
    <w:p w14:paraId="620D998D" w14:textId="77777777" w:rsidR="00270B49" w:rsidRDefault="00270B49" w:rsidP="00C84C28">
      <w:pPr>
        <w:pStyle w:val="Heading1"/>
        <w:spacing w:line="276" w:lineRule="auto"/>
      </w:pPr>
    </w:p>
    <w:p w14:paraId="3128B204" w14:textId="77777777" w:rsidR="00270B49" w:rsidRDefault="00270B49" w:rsidP="00C84C28">
      <w:pPr>
        <w:pStyle w:val="Heading1"/>
        <w:spacing w:line="276" w:lineRule="auto"/>
      </w:pPr>
    </w:p>
    <w:p w14:paraId="61508D92" w14:textId="77777777" w:rsidR="00270B49" w:rsidRDefault="00270B49" w:rsidP="00C84C28">
      <w:pPr>
        <w:pStyle w:val="Heading1"/>
        <w:spacing w:line="276" w:lineRule="auto"/>
      </w:pPr>
    </w:p>
    <w:p w14:paraId="340481C0" w14:textId="77777777" w:rsidR="00270B49" w:rsidRDefault="00270B49" w:rsidP="00C84C28">
      <w:pPr>
        <w:pStyle w:val="Heading1"/>
        <w:spacing w:line="276" w:lineRule="auto"/>
      </w:pPr>
    </w:p>
    <w:p w14:paraId="1118593A" w14:textId="77777777" w:rsidR="00270B49" w:rsidRDefault="00270B49" w:rsidP="00C84C28">
      <w:pPr>
        <w:pStyle w:val="Heading1"/>
        <w:spacing w:line="276" w:lineRule="auto"/>
      </w:pPr>
    </w:p>
    <w:bookmarkEnd w:id="11"/>
    <w:p w14:paraId="3E5DC7E8" w14:textId="77777777" w:rsidR="00270B49" w:rsidRDefault="00270B49" w:rsidP="00C84C28">
      <w:pPr>
        <w:rPr>
          <w:rFonts w:ascii="Source Sans Pro" w:hAnsi="Source Sans Pro"/>
          <w:color w:val="3A3A3A"/>
          <w:sz w:val="23"/>
          <w:szCs w:val="23"/>
          <w:shd w:val="clear" w:color="auto" w:fill="FFFFFF"/>
        </w:rPr>
      </w:pPr>
    </w:p>
    <w:p w14:paraId="34F77CAC" w14:textId="77777777" w:rsidR="00270B49" w:rsidRPr="00BE6DA8" w:rsidRDefault="00270B49" w:rsidP="00270B49">
      <w:pPr>
        <w:pStyle w:val="Heading1"/>
        <w:spacing w:line="360" w:lineRule="auto"/>
      </w:pPr>
      <w:r>
        <w:lastRenderedPageBreak/>
        <w:t xml:space="preserve">5.0 References </w:t>
      </w:r>
    </w:p>
    <w:p w14:paraId="4FC79A0B" w14:textId="2ECAF316" w:rsidR="00C84C28" w:rsidRPr="00270B49" w:rsidRDefault="004407D2" w:rsidP="00270B49">
      <w:pPr>
        <w:spacing w:line="360" w:lineRule="auto"/>
        <w:rPr>
          <w:rFonts w:ascii="Arial" w:hAnsi="Arial" w:cs="Arial"/>
          <w:shd w:val="clear" w:color="auto" w:fill="FFFFFF"/>
        </w:rPr>
      </w:pPr>
      <w:proofErr w:type="spellStart"/>
      <w:r w:rsidRPr="00270B49">
        <w:rPr>
          <w:rFonts w:ascii="Arial" w:hAnsi="Arial" w:cs="Arial"/>
          <w:shd w:val="clear" w:color="auto" w:fill="FFFFFF"/>
        </w:rPr>
        <w:t>García</w:t>
      </w:r>
      <w:proofErr w:type="spellEnd"/>
      <w:r w:rsidRPr="00270B49">
        <w:rPr>
          <w:rFonts w:ascii="Arial" w:hAnsi="Arial" w:cs="Arial"/>
          <w:shd w:val="clear" w:color="auto" w:fill="FFFFFF"/>
        </w:rPr>
        <w:t xml:space="preserve"> </w:t>
      </w:r>
      <w:proofErr w:type="spellStart"/>
      <w:r w:rsidRPr="00270B49">
        <w:rPr>
          <w:rFonts w:ascii="Arial" w:hAnsi="Arial" w:cs="Arial"/>
          <w:shd w:val="clear" w:color="auto" w:fill="FFFFFF"/>
        </w:rPr>
        <w:t>Márquez</w:t>
      </w:r>
      <w:proofErr w:type="spellEnd"/>
      <w:r w:rsidRPr="00270B49">
        <w:rPr>
          <w:rFonts w:ascii="Arial" w:hAnsi="Arial" w:cs="Arial"/>
          <w:shd w:val="clear" w:color="auto" w:fill="FFFFFF"/>
        </w:rPr>
        <w:t xml:space="preserve">, &amp; </w:t>
      </w:r>
      <w:proofErr w:type="spellStart"/>
      <w:r w:rsidRPr="00270B49">
        <w:rPr>
          <w:rFonts w:ascii="Arial" w:hAnsi="Arial" w:cs="Arial"/>
          <w:shd w:val="clear" w:color="auto" w:fill="FFFFFF"/>
        </w:rPr>
        <w:t>Papaelias</w:t>
      </w:r>
      <w:proofErr w:type="spellEnd"/>
      <w:r w:rsidRPr="00270B49">
        <w:rPr>
          <w:rFonts w:ascii="Arial" w:hAnsi="Arial" w:cs="Arial"/>
          <w:shd w:val="clear" w:color="auto" w:fill="FFFFFF"/>
        </w:rPr>
        <w:t>, M. (2020). Maintenance Management (</w:t>
      </w:r>
      <w:proofErr w:type="spellStart"/>
      <w:r w:rsidRPr="00270B49">
        <w:rPr>
          <w:rFonts w:ascii="Arial" w:hAnsi="Arial" w:cs="Arial"/>
          <w:shd w:val="clear" w:color="auto" w:fill="FFFFFF"/>
        </w:rPr>
        <w:t>García</w:t>
      </w:r>
      <w:proofErr w:type="spellEnd"/>
      <w:r w:rsidRPr="00270B49">
        <w:rPr>
          <w:rFonts w:ascii="Arial" w:hAnsi="Arial" w:cs="Arial"/>
          <w:shd w:val="clear" w:color="auto" w:fill="FFFFFF"/>
        </w:rPr>
        <w:t xml:space="preserve"> </w:t>
      </w:r>
      <w:proofErr w:type="spellStart"/>
      <w:r w:rsidRPr="00270B49">
        <w:rPr>
          <w:rFonts w:ascii="Arial" w:hAnsi="Arial" w:cs="Arial"/>
          <w:shd w:val="clear" w:color="auto" w:fill="FFFFFF"/>
        </w:rPr>
        <w:t>Márquez</w:t>
      </w:r>
      <w:proofErr w:type="spellEnd"/>
      <w:r w:rsidRPr="00270B49">
        <w:rPr>
          <w:rFonts w:ascii="Arial" w:hAnsi="Arial" w:cs="Arial"/>
          <w:shd w:val="clear" w:color="auto" w:fill="FFFFFF"/>
        </w:rPr>
        <w:t xml:space="preserve"> &amp; M. </w:t>
      </w:r>
      <w:proofErr w:type="spellStart"/>
      <w:r w:rsidRPr="00270B49">
        <w:rPr>
          <w:rFonts w:ascii="Arial" w:hAnsi="Arial" w:cs="Arial"/>
          <w:shd w:val="clear" w:color="auto" w:fill="FFFFFF"/>
        </w:rPr>
        <w:t>Papaelias</w:t>
      </w:r>
      <w:proofErr w:type="spellEnd"/>
      <w:r w:rsidRPr="00270B49">
        <w:rPr>
          <w:rFonts w:ascii="Arial" w:hAnsi="Arial" w:cs="Arial"/>
          <w:shd w:val="clear" w:color="auto" w:fill="FFFFFF"/>
        </w:rPr>
        <w:t xml:space="preserve">, Eds.). </w:t>
      </w:r>
      <w:proofErr w:type="spellStart"/>
      <w:r w:rsidRPr="00270B49">
        <w:rPr>
          <w:rFonts w:ascii="Arial" w:hAnsi="Arial" w:cs="Arial"/>
          <w:shd w:val="clear" w:color="auto" w:fill="FFFFFF"/>
        </w:rPr>
        <w:t>IntechOpen</w:t>
      </w:r>
      <w:proofErr w:type="spellEnd"/>
      <w:r w:rsidRPr="00270B49">
        <w:rPr>
          <w:rFonts w:ascii="Arial" w:hAnsi="Arial" w:cs="Arial"/>
          <w:shd w:val="clear" w:color="auto" w:fill="FFFFFF"/>
        </w:rPr>
        <w:t>.</w:t>
      </w:r>
    </w:p>
    <w:p w14:paraId="71C27EED" w14:textId="521BC22C" w:rsidR="004407D2" w:rsidRPr="00270B49" w:rsidRDefault="004407D2" w:rsidP="00270B49">
      <w:pPr>
        <w:spacing w:line="360" w:lineRule="auto"/>
        <w:rPr>
          <w:rFonts w:ascii="Arial" w:hAnsi="Arial" w:cs="Arial"/>
          <w:shd w:val="clear" w:color="auto" w:fill="FFFFFF"/>
        </w:rPr>
      </w:pPr>
      <w:r w:rsidRPr="00270B49">
        <w:rPr>
          <w:rFonts w:ascii="Arial" w:hAnsi="Arial" w:cs="Arial"/>
          <w:shd w:val="clear" w:color="auto" w:fill="FFFFFF"/>
        </w:rPr>
        <w:t>Mobley. (2004). Maintenance fundamentals (2nd ed.). Butterworth-Heinemann.</w:t>
      </w:r>
    </w:p>
    <w:p w14:paraId="353DB8DC" w14:textId="599C6C8E" w:rsidR="004407D2" w:rsidRPr="00270B49" w:rsidRDefault="004407D2" w:rsidP="00270B49">
      <w:pPr>
        <w:spacing w:line="360" w:lineRule="auto"/>
        <w:rPr>
          <w:rFonts w:ascii="Arial" w:hAnsi="Arial" w:cs="Arial"/>
          <w:shd w:val="clear" w:color="auto" w:fill="FFFFFF"/>
        </w:rPr>
      </w:pPr>
      <w:r w:rsidRPr="00270B49">
        <w:rPr>
          <w:rFonts w:ascii="Arial" w:hAnsi="Arial" w:cs="Arial"/>
          <w:shd w:val="clear" w:color="auto" w:fill="FFFFFF"/>
        </w:rPr>
        <w:t>Moubray. (1991). Reliability-centred maintenance. Butterworth-Heinemann.</w:t>
      </w:r>
    </w:p>
    <w:p w14:paraId="0691920A" w14:textId="13E21B7D" w:rsidR="004407D2" w:rsidRPr="00270B49" w:rsidRDefault="004407D2" w:rsidP="00270B49">
      <w:pPr>
        <w:spacing w:line="360" w:lineRule="auto"/>
        <w:rPr>
          <w:rFonts w:ascii="Arial" w:hAnsi="Arial" w:cs="Arial"/>
          <w:shd w:val="clear" w:color="auto" w:fill="FFFFFF"/>
        </w:rPr>
      </w:pPr>
      <w:r w:rsidRPr="00270B49">
        <w:rPr>
          <w:rFonts w:ascii="Arial" w:hAnsi="Arial" w:cs="Arial"/>
          <w:shd w:val="clear" w:color="auto" w:fill="FFFFFF"/>
        </w:rPr>
        <w:t>Cabling installation &amp; maintenance. (1993). [PennWell Pub.].</w:t>
      </w:r>
    </w:p>
    <w:p w14:paraId="18EB2651" w14:textId="5BE13ACF" w:rsidR="00657E55" w:rsidRPr="00270B49" w:rsidRDefault="00657E55" w:rsidP="00270B49">
      <w:pPr>
        <w:spacing w:line="360" w:lineRule="auto"/>
        <w:rPr>
          <w:rFonts w:ascii="Arial" w:hAnsi="Arial" w:cs="Arial"/>
          <w:shd w:val="clear" w:color="auto" w:fill="FFFFFF"/>
        </w:rPr>
      </w:pPr>
      <w:proofErr w:type="spellStart"/>
      <w:r w:rsidRPr="00270B49">
        <w:rPr>
          <w:rFonts w:ascii="Arial" w:hAnsi="Arial" w:cs="Arial"/>
          <w:shd w:val="clear" w:color="auto" w:fill="FFFFFF"/>
        </w:rPr>
        <w:t>Borris</w:t>
      </w:r>
      <w:proofErr w:type="spellEnd"/>
      <w:r w:rsidRPr="00270B49">
        <w:rPr>
          <w:rFonts w:ascii="Arial" w:hAnsi="Arial" w:cs="Arial"/>
          <w:shd w:val="clear" w:color="auto" w:fill="FFFFFF"/>
        </w:rPr>
        <w:t>. (2006). Total productive maintenance. McGraw-Hill.</w:t>
      </w:r>
    </w:p>
    <w:p w14:paraId="40668196" w14:textId="6EBCB60E" w:rsidR="00657E55" w:rsidRPr="00270B49" w:rsidRDefault="00657E55" w:rsidP="00270B49">
      <w:pPr>
        <w:spacing w:line="360" w:lineRule="auto"/>
        <w:rPr>
          <w:rFonts w:ascii="Arial" w:hAnsi="Arial" w:cs="Arial"/>
          <w:shd w:val="clear" w:color="auto" w:fill="FFFFFF"/>
        </w:rPr>
      </w:pPr>
      <w:r w:rsidRPr="00270B49">
        <w:rPr>
          <w:rFonts w:ascii="Arial" w:hAnsi="Arial" w:cs="Arial"/>
          <w:shd w:val="clear" w:color="auto" w:fill="FFFFFF"/>
        </w:rPr>
        <w:t>Lee. (1988). Building maintenance management (3rd ed.). BSP Professional.</w:t>
      </w:r>
    </w:p>
    <w:p w14:paraId="57318135" w14:textId="65B015F4" w:rsidR="00657E55" w:rsidRPr="00270B49" w:rsidRDefault="00657E55" w:rsidP="00270B49">
      <w:pPr>
        <w:spacing w:line="360" w:lineRule="auto"/>
        <w:rPr>
          <w:rFonts w:ascii="Arial" w:hAnsi="Arial" w:cs="Arial"/>
          <w:shd w:val="clear" w:color="auto" w:fill="FFFFFF"/>
        </w:rPr>
      </w:pPr>
      <w:r w:rsidRPr="00270B49">
        <w:rPr>
          <w:rFonts w:ascii="Arial" w:hAnsi="Arial" w:cs="Arial"/>
          <w:shd w:val="clear" w:color="auto" w:fill="FFFFFF"/>
        </w:rPr>
        <w:t xml:space="preserve">Rushton, &amp; Walker, S. (2007). International logistics and supply chain </w:t>
      </w:r>
      <w:proofErr w:type="gramStart"/>
      <w:r w:rsidRPr="00270B49">
        <w:rPr>
          <w:rFonts w:ascii="Arial" w:hAnsi="Arial" w:cs="Arial"/>
          <w:shd w:val="clear" w:color="auto" w:fill="FFFFFF"/>
        </w:rPr>
        <w:t>outsourcing :</w:t>
      </w:r>
      <w:proofErr w:type="gramEnd"/>
      <w:r w:rsidRPr="00270B49">
        <w:rPr>
          <w:rFonts w:ascii="Arial" w:hAnsi="Arial" w:cs="Arial"/>
          <w:shd w:val="clear" w:color="auto" w:fill="FFFFFF"/>
        </w:rPr>
        <w:t xml:space="preserve"> from local to global. Kogan Page.</w:t>
      </w:r>
    </w:p>
    <w:p w14:paraId="0AEDD360" w14:textId="31D96003" w:rsidR="00657E55" w:rsidRPr="00270B49" w:rsidRDefault="00657E55" w:rsidP="00270B49">
      <w:pPr>
        <w:spacing w:line="360" w:lineRule="auto"/>
        <w:rPr>
          <w:rFonts w:ascii="Arial" w:hAnsi="Arial" w:cs="Arial"/>
          <w:shd w:val="clear" w:color="auto" w:fill="FFFFFF"/>
        </w:rPr>
      </w:pPr>
      <w:r w:rsidRPr="00270B49">
        <w:rPr>
          <w:rFonts w:ascii="Arial" w:hAnsi="Arial" w:cs="Arial"/>
          <w:shd w:val="clear" w:color="auto" w:fill="FFFFFF"/>
        </w:rPr>
        <w:t xml:space="preserve">Bowersox. (2013). Supply chain logistics management (4th ed., </w:t>
      </w:r>
      <w:proofErr w:type="gramStart"/>
      <w:r w:rsidRPr="00270B49">
        <w:rPr>
          <w:rFonts w:ascii="Arial" w:hAnsi="Arial" w:cs="Arial"/>
          <w:shd w:val="clear" w:color="auto" w:fill="FFFFFF"/>
        </w:rPr>
        <w:t>International</w:t>
      </w:r>
      <w:proofErr w:type="gramEnd"/>
      <w:r w:rsidRPr="00270B49">
        <w:rPr>
          <w:rFonts w:ascii="Arial" w:hAnsi="Arial" w:cs="Arial"/>
          <w:shd w:val="clear" w:color="auto" w:fill="FFFFFF"/>
        </w:rPr>
        <w:t xml:space="preserve"> ed.). McGraw-Hill.</w:t>
      </w:r>
    </w:p>
    <w:p w14:paraId="1707FAE1" w14:textId="7D736662" w:rsidR="006654FF" w:rsidRPr="00270B49" w:rsidRDefault="006654FF" w:rsidP="00270B49">
      <w:pPr>
        <w:spacing w:line="360" w:lineRule="auto"/>
        <w:rPr>
          <w:rFonts w:ascii="Arial" w:hAnsi="Arial" w:cs="Arial"/>
          <w:shd w:val="clear" w:color="auto" w:fill="FFFFFF"/>
        </w:rPr>
      </w:pPr>
      <w:r w:rsidRPr="00270B49">
        <w:rPr>
          <w:rFonts w:ascii="Arial" w:hAnsi="Arial" w:cs="Arial"/>
          <w:shd w:val="clear" w:color="auto" w:fill="FFFFFF"/>
        </w:rPr>
        <w:t>Kumar, &amp; Saurav, S. (2018). Supply chain management strategies and risk assessment in retail environments. Business Science Reference.</w:t>
      </w:r>
    </w:p>
    <w:p w14:paraId="57BEA8B3" w14:textId="79F4BE4A" w:rsidR="0038759D" w:rsidRPr="00270B49" w:rsidRDefault="0038759D" w:rsidP="00270B49">
      <w:pPr>
        <w:spacing w:line="360" w:lineRule="auto"/>
        <w:rPr>
          <w:rFonts w:ascii="Arial" w:hAnsi="Arial" w:cs="Arial"/>
          <w:shd w:val="clear" w:color="auto" w:fill="FFFFFF"/>
        </w:rPr>
      </w:pPr>
      <w:r w:rsidRPr="00270B49">
        <w:rPr>
          <w:rFonts w:ascii="Arial" w:hAnsi="Arial" w:cs="Arial"/>
          <w:shd w:val="clear" w:color="auto" w:fill="FFFFFF"/>
        </w:rPr>
        <w:t xml:space="preserve">Chaudhuri, Mohanty, B. K., &amp; Singh, K. N. (2013). Supply chain risk assessment during new product development: a group decision making approach using numeric and linguistic data. International Journal of Production Research, 51(10), 2790–2804. </w:t>
      </w:r>
      <w:hyperlink r:id="rId12" w:history="1">
        <w:r w:rsidRPr="00270B49">
          <w:rPr>
            <w:rStyle w:val="Hyperlink"/>
            <w:rFonts w:ascii="Arial" w:hAnsi="Arial" w:cs="Arial"/>
            <w:color w:val="auto"/>
            <w:shd w:val="clear" w:color="auto" w:fill="FFFFFF"/>
          </w:rPr>
          <w:t>https://doi.org/10.1080/00207543.2012.654922</w:t>
        </w:r>
      </w:hyperlink>
    </w:p>
    <w:p w14:paraId="3B24A26B" w14:textId="4B0438AA" w:rsidR="0038759D" w:rsidRPr="00270B49" w:rsidRDefault="0038759D" w:rsidP="00270B49">
      <w:pPr>
        <w:spacing w:line="360" w:lineRule="auto"/>
        <w:rPr>
          <w:rFonts w:ascii="Arial" w:hAnsi="Arial" w:cs="Arial"/>
          <w:shd w:val="clear" w:color="auto" w:fill="FFFFFF"/>
        </w:rPr>
      </w:pPr>
      <w:proofErr w:type="spellStart"/>
      <w:r w:rsidRPr="00270B49">
        <w:rPr>
          <w:rFonts w:ascii="Arial" w:hAnsi="Arial" w:cs="Arial"/>
          <w:shd w:val="clear" w:color="auto" w:fill="FFFFFF"/>
        </w:rPr>
        <w:t>Punniyamoorthy</w:t>
      </w:r>
      <w:proofErr w:type="spellEnd"/>
      <w:r w:rsidRPr="00270B49">
        <w:rPr>
          <w:rFonts w:ascii="Arial" w:hAnsi="Arial" w:cs="Arial"/>
          <w:shd w:val="clear" w:color="auto" w:fill="FFFFFF"/>
        </w:rPr>
        <w:t xml:space="preserve">, </w:t>
      </w:r>
      <w:proofErr w:type="spellStart"/>
      <w:r w:rsidRPr="00270B49">
        <w:rPr>
          <w:rFonts w:ascii="Arial" w:hAnsi="Arial" w:cs="Arial"/>
          <w:shd w:val="clear" w:color="auto" w:fill="FFFFFF"/>
        </w:rPr>
        <w:t>Thamaraiselvan</w:t>
      </w:r>
      <w:proofErr w:type="spellEnd"/>
      <w:r w:rsidRPr="00270B49">
        <w:rPr>
          <w:rFonts w:ascii="Arial" w:hAnsi="Arial" w:cs="Arial"/>
          <w:shd w:val="clear" w:color="auto" w:fill="FFFFFF"/>
        </w:rPr>
        <w:t>, N., &amp; Manikandan, L. (2013). Assessment of supply chain risk: scale development and validation. </w:t>
      </w:r>
      <w:proofErr w:type="gramStart"/>
      <w:r w:rsidRPr="00270B49">
        <w:rPr>
          <w:rFonts w:ascii="Arial" w:hAnsi="Arial" w:cs="Arial"/>
          <w:shd w:val="clear" w:color="auto" w:fill="FFFFFF"/>
        </w:rPr>
        <w:t>Benchmarking :</w:t>
      </w:r>
      <w:proofErr w:type="gramEnd"/>
      <w:r w:rsidRPr="00270B49">
        <w:rPr>
          <w:rFonts w:ascii="Arial" w:hAnsi="Arial" w:cs="Arial"/>
          <w:shd w:val="clear" w:color="auto" w:fill="FFFFFF"/>
        </w:rPr>
        <w:t xml:space="preserve"> an International Journal, 20(1), 79–105. </w:t>
      </w:r>
      <w:hyperlink r:id="rId13" w:history="1">
        <w:r w:rsidR="00F623BF" w:rsidRPr="00270B49">
          <w:rPr>
            <w:rStyle w:val="Hyperlink"/>
            <w:rFonts w:ascii="Arial" w:hAnsi="Arial" w:cs="Arial"/>
            <w:color w:val="auto"/>
            <w:shd w:val="clear" w:color="auto" w:fill="FFFFFF"/>
          </w:rPr>
          <w:t>https://doi.org/10.1108/14635771311299506</w:t>
        </w:r>
      </w:hyperlink>
    </w:p>
    <w:p w14:paraId="1E6EFC0E" w14:textId="0F96A7A8" w:rsidR="00F623BF" w:rsidRPr="00270B49" w:rsidRDefault="00F623BF" w:rsidP="00270B49">
      <w:pPr>
        <w:spacing w:line="360" w:lineRule="auto"/>
        <w:rPr>
          <w:rFonts w:ascii="Arial" w:hAnsi="Arial" w:cs="Arial"/>
          <w:shd w:val="clear" w:color="auto" w:fill="FFFFFF"/>
        </w:rPr>
      </w:pPr>
      <w:proofErr w:type="spellStart"/>
      <w:r w:rsidRPr="00270B49">
        <w:rPr>
          <w:rFonts w:ascii="Arial" w:hAnsi="Arial" w:cs="Arial"/>
          <w:shd w:val="clear" w:color="auto" w:fill="FFFFFF"/>
        </w:rPr>
        <w:t>Geramian</w:t>
      </w:r>
      <w:proofErr w:type="spellEnd"/>
      <w:r w:rsidRPr="00270B49">
        <w:rPr>
          <w:rFonts w:ascii="Arial" w:hAnsi="Arial" w:cs="Arial"/>
          <w:shd w:val="clear" w:color="auto" w:fill="FFFFFF"/>
        </w:rPr>
        <w:t xml:space="preserve">, Shahin, A., Minaei, B., &amp; Antony, J. (2020). Enhanced FMEA: An integrative approach of fuzzy logic-based FMEA and collective process capability analysis. The Journal of the Operational Research Society, 71(5), 800–812. </w:t>
      </w:r>
      <w:hyperlink r:id="rId14" w:history="1">
        <w:r w:rsidR="005E61B2" w:rsidRPr="00270B49">
          <w:rPr>
            <w:rStyle w:val="Hyperlink"/>
            <w:rFonts w:ascii="Arial" w:hAnsi="Arial" w:cs="Arial"/>
            <w:color w:val="auto"/>
            <w:shd w:val="clear" w:color="auto" w:fill="FFFFFF"/>
          </w:rPr>
          <w:t>https://doi.org/10.1080/01605682.2019.1606986</w:t>
        </w:r>
      </w:hyperlink>
    </w:p>
    <w:p w14:paraId="6B0AAA58" w14:textId="4BB75E3E" w:rsidR="005E61B2" w:rsidRPr="00270B49" w:rsidRDefault="005E61B2" w:rsidP="00270B49">
      <w:pPr>
        <w:spacing w:line="360" w:lineRule="auto"/>
        <w:rPr>
          <w:rFonts w:ascii="Arial" w:hAnsi="Arial" w:cs="Arial"/>
          <w:shd w:val="clear" w:color="auto" w:fill="FFFFFF"/>
        </w:rPr>
      </w:pPr>
      <w:r w:rsidRPr="00270B49">
        <w:rPr>
          <w:rFonts w:ascii="Arial" w:hAnsi="Arial" w:cs="Arial"/>
          <w:shd w:val="clear" w:color="auto" w:fill="FFFFFF"/>
        </w:rPr>
        <w:t>Jason. (2010). A Detailed Investigation on the Importance of Inventory Management, as a Crucial Component of a Company’s Supply Chain System [thesis]. University of Wales Trinity Saint David / CTL.</w:t>
      </w:r>
    </w:p>
    <w:p w14:paraId="7BF87EC5" w14:textId="6DCDB33A" w:rsidR="005E61B2" w:rsidRPr="00270B49" w:rsidRDefault="005E61B2" w:rsidP="00270B49">
      <w:pPr>
        <w:spacing w:line="360" w:lineRule="auto"/>
        <w:rPr>
          <w:rFonts w:ascii="Arial" w:hAnsi="Arial" w:cs="Arial"/>
          <w:shd w:val="clear" w:color="auto" w:fill="FFFFFF"/>
        </w:rPr>
      </w:pPr>
      <w:r w:rsidRPr="00270B49">
        <w:rPr>
          <w:rFonts w:ascii="Arial" w:hAnsi="Arial" w:cs="Arial"/>
          <w:shd w:val="clear" w:color="auto" w:fill="FFFFFF"/>
        </w:rPr>
        <w:t>Shi, Shi, P., &amp; Zhou, Y. (2014). The Design of Operation and Maintenance Management System about IT Platform Based on Tivoli. Applied Mechanics and Materials, 599-</w:t>
      </w:r>
      <w:r w:rsidRPr="00270B49">
        <w:rPr>
          <w:rFonts w:ascii="Arial" w:hAnsi="Arial" w:cs="Arial"/>
          <w:shd w:val="clear" w:color="auto" w:fill="FFFFFF"/>
        </w:rPr>
        <w:lastRenderedPageBreak/>
        <w:t xml:space="preserve">601(Frontiers of Manufacturing Science and Measuring Technology IV), 2215–2219. </w:t>
      </w:r>
      <w:hyperlink r:id="rId15" w:history="1">
        <w:r w:rsidRPr="00270B49">
          <w:rPr>
            <w:rStyle w:val="Hyperlink"/>
            <w:rFonts w:ascii="Arial" w:hAnsi="Arial" w:cs="Arial"/>
            <w:color w:val="auto"/>
            <w:shd w:val="clear" w:color="auto" w:fill="FFFFFF"/>
          </w:rPr>
          <w:t>https://doi.org/10.4028/www.scientific.net/AMM.599-601.2215</w:t>
        </w:r>
      </w:hyperlink>
    </w:p>
    <w:p w14:paraId="547D3804" w14:textId="1ADC0EF2" w:rsidR="005E61B2" w:rsidRPr="00270B49" w:rsidRDefault="005E61B2" w:rsidP="00270B49">
      <w:pPr>
        <w:spacing w:line="360" w:lineRule="auto"/>
        <w:rPr>
          <w:rFonts w:ascii="Arial" w:hAnsi="Arial" w:cs="Arial"/>
          <w:shd w:val="clear" w:color="auto" w:fill="FFFFFF"/>
        </w:rPr>
      </w:pPr>
      <w:r w:rsidRPr="00270B49">
        <w:rPr>
          <w:rFonts w:ascii="Arial" w:hAnsi="Arial" w:cs="Arial"/>
          <w:shd w:val="clear" w:color="auto" w:fill="FFFFFF"/>
        </w:rPr>
        <w:t xml:space="preserve">Pelser, &amp; Mostert, P. G. (2019). Relationship intention and satisfaction as predictors of wholesale and retail </w:t>
      </w:r>
      <w:proofErr w:type="spellStart"/>
      <w:r w:rsidRPr="00270B49">
        <w:rPr>
          <w:rFonts w:ascii="Arial" w:hAnsi="Arial" w:cs="Arial"/>
          <w:shd w:val="clear" w:color="auto" w:fill="FFFFFF"/>
        </w:rPr>
        <w:t>customersâ€</w:t>
      </w:r>
      <w:r w:rsidRPr="00270B49">
        <w:rPr>
          <w:rFonts w:ascii="Arial" w:hAnsi="Arial" w:cs="Arial"/>
          <w:shd w:val="clear" w:color="auto" w:fill="FFFFFF"/>
          <w:vertAlign w:val="superscript"/>
        </w:rPr>
        <w:t>TM</w:t>
      </w:r>
      <w:proofErr w:type="spellEnd"/>
      <w:r w:rsidRPr="00270B49">
        <w:rPr>
          <w:rFonts w:ascii="Arial" w:hAnsi="Arial" w:cs="Arial"/>
          <w:shd w:val="clear" w:color="auto" w:fill="FFFFFF"/>
        </w:rPr>
        <w:t xml:space="preserve"> loyalty towards their training providers. Southern African Business Review, 20, 29–50. </w:t>
      </w:r>
      <w:hyperlink r:id="rId16" w:history="1">
        <w:r w:rsidRPr="00270B49">
          <w:rPr>
            <w:rStyle w:val="Hyperlink"/>
            <w:rFonts w:ascii="Arial" w:hAnsi="Arial" w:cs="Arial"/>
            <w:color w:val="auto"/>
            <w:shd w:val="clear" w:color="auto" w:fill="FFFFFF"/>
          </w:rPr>
          <w:t>https://doi.org/10.25159/1998-8125/6042</w:t>
        </w:r>
      </w:hyperlink>
    </w:p>
    <w:p w14:paraId="3B6E16A8" w14:textId="6CB5B6BE" w:rsidR="005E61B2" w:rsidRPr="00270B49" w:rsidRDefault="005E61B2" w:rsidP="00270B49">
      <w:pPr>
        <w:spacing w:line="360" w:lineRule="auto"/>
        <w:rPr>
          <w:rFonts w:ascii="Arial" w:hAnsi="Arial" w:cs="Arial"/>
          <w:shd w:val="clear" w:color="auto" w:fill="FFFFFF"/>
        </w:rPr>
      </w:pPr>
      <w:r w:rsidRPr="00270B49">
        <w:rPr>
          <w:rFonts w:ascii="Arial" w:hAnsi="Arial" w:cs="Arial"/>
          <w:shd w:val="clear" w:color="auto" w:fill="FFFFFF"/>
        </w:rPr>
        <w:t>Mason. (2006). Using Technology to Improve Delivery of Care. Generations (San Francisco, Calif.), 29(4), 70–72.</w:t>
      </w:r>
    </w:p>
    <w:p w14:paraId="1E8DC02C" w14:textId="1640E77F" w:rsidR="005E61B2" w:rsidRPr="00270B49" w:rsidRDefault="005E61B2" w:rsidP="00270B49">
      <w:pPr>
        <w:spacing w:line="360" w:lineRule="auto"/>
        <w:rPr>
          <w:rFonts w:ascii="Arial" w:hAnsi="Arial" w:cs="Arial"/>
          <w:shd w:val="clear" w:color="auto" w:fill="FFFFFF"/>
        </w:rPr>
      </w:pPr>
      <w:r w:rsidRPr="00270B49">
        <w:rPr>
          <w:rFonts w:ascii="Arial" w:hAnsi="Arial" w:cs="Arial"/>
          <w:shd w:val="clear" w:color="auto" w:fill="FFFFFF"/>
        </w:rPr>
        <w:t>Childs, &amp; Dietrich, S. (2002). Contingency planning and disaster recovery a small business guide. John Wiley.</w:t>
      </w:r>
    </w:p>
    <w:p w14:paraId="0071C4A2" w14:textId="12BB8AC7" w:rsidR="005F6AAE" w:rsidRPr="00270B49" w:rsidRDefault="005F6AAE" w:rsidP="00270B49">
      <w:pPr>
        <w:spacing w:line="360" w:lineRule="auto"/>
        <w:rPr>
          <w:rFonts w:ascii="Arial" w:hAnsi="Arial" w:cs="Arial"/>
          <w:shd w:val="clear" w:color="auto" w:fill="FFFFFF"/>
        </w:rPr>
      </w:pPr>
      <w:r w:rsidRPr="00270B49">
        <w:rPr>
          <w:rFonts w:ascii="Arial" w:hAnsi="Arial" w:cs="Arial"/>
          <w:shd w:val="clear" w:color="auto" w:fill="FFFFFF"/>
        </w:rPr>
        <w:t xml:space="preserve">Heckman, Heinrich, C., &amp; Smith, J. (2002). The Performance of Performance Standards. The Journal of Human Resources, 37(4), 778–811. </w:t>
      </w:r>
      <w:hyperlink r:id="rId17" w:history="1">
        <w:r w:rsidR="00812CBF" w:rsidRPr="00270B49">
          <w:rPr>
            <w:rStyle w:val="Hyperlink"/>
            <w:rFonts w:ascii="Arial" w:hAnsi="Arial" w:cs="Arial"/>
            <w:color w:val="auto"/>
            <w:shd w:val="clear" w:color="auto" w:fill="FFFFFF"/>
          </w:rPr>
          <w:t>https://doi.org/10.2307/3069617</w:t>
        </w:r>
      </w:hyperlink>
    </w:p>
    <w:p w14:paraId="38B31B38" w14:textId="33033766" w:rsidR="00812CBF" w:rsidRPr="00270B49" w:rsidRDefault="00812CBF" w:rsidP="00270B49">
      <w:pPr>
        <w:spacing w:line="360" w:lineRule="auto"/>
        <w:rPr>
          <w:rFonts w:ascii="Arial" w:hAnsi="Arial" w:cs="Arial"/>
          <w:shd w:val="clear" w:color="auto" w:fill="FFFFFF"/>
        </w:rPr>
      </w:pPr>
      <w:proofErr w:type="spellStart"/>
      <w:r w:rsidRPr="00270B49">
        <w:rPr>
          <w:rFonts w:ascii="Arial" w:hAnsi="Arial" w:cs="Arial"/>
          <w:shd w:val="clear" w:color="auto" w:fill="FFFFFF"/>
        </w:rPr>
        <w:t>Kunreuther</w:t>
      </w:r>
      <w:proofErr w:type="spellEnd"/>
      <w:r w:rsidRPr="00270B49">
        <w:rPr>
          <w:rFonts w:ascii="Arial" w:hAnsi="Arial" w:cs="Arial"/>
          <w:shd w:val="clear" w:color="auto" w:fill="FFFFFF"/>
        </w:rPr>
        <w:t>, Meyer, R. J., &amp; Michel-</w:t>
      </w:r>
      <w:proofErr w:type="spellStart"/>
      <w:r w:rsidRPr="00270B49">
        <w:rPr>
          <w:rFonts w:ascii="Arial" w:hAnsi="Arial" w:cs="Arial"/>
          <w:shd w:val="clear" w:color="auto" w:fill="FFFFFF"/>
        </w:rPr>
        <w:t>Kerjan</w:t>
      </w:r>
      <w:proofErr w:type="spellEnd"/>
      <w:r w:rsidRPr="00270B49">
        <w:rPr>
          <w:rFonts w:ascii="Arial" w:hAnsi="Arial" w:cs="Arial"/>
          <w:shd w:val="clear" w:color="auto" w:fill="FFFFFF"/>
        </w:rPr>
        <w:t>, E. O. (2019). The Future of Risk Management (</w:t>
      </w:r>
      <w:proofErr w:type="spellStart"/>
      <w:r w:rsidRPr="00270B49">
        <w:rPr>
          <w:rFonts w:ascii="Arial" w:hAnsi="Arial" w:cs="Arial"/>
          <w:shd w:val="clear" w:color="auto" w:fill="FFFFFF"/>
        </w:rPr>
        <w:t>Kunreuther</w:t>
      </w:r>
      <w:proofErr w:type="spellEnd"/>
      <w:r w:rsidRPr="00270B49">
        <w:rPr>
          <w:rFonts w:ascii="Arial" w:hAnsi="Arial" w:cs="Arial"/>
          <w:shd w:val="clear" w:color="auto" w:fill="FFFFFF"/>
        </w:rPr>
        <w:t>, R. J. Meyer, &amp; E. O. Michel-</w:t>
      </w:r>
      <w:proofErr w:type="spellStart"/>
      <w:r w:rsidRPr="00270B49">
        <w:rPr>
          <w:rFonts w:ascii="Arial" w:hAnsi="Arial" w:cs="Arial"/>
          <w:shd w:val="clear" w:color="auto" w:fill="FFFFFF"/>
        </w:rPr>
        <w:t>Kerjan</w:t>
      </w:r>
      <w:proofErr w:type="spellEnd"/>
      <w:r w:rsidRPr="00270B49">
        <w:rPr>
          <w:rFonts w:ascii="Arial" w:hAnsi="Arial" w:cs="Arial"/>
          <w:shd w:val="clear" w:color="auto" w:fill="FFFFFF"/>
        </w:rPr>
        <w:t xml:space="preserve">, Eds.). University of Pennsylvania </w:t>
      </w:r>
      <w:proofErr w:type="gramStart"/>
      <w:r w:rsidRPr="00270B49">
        <w:rPr>
          <w:rFonts w:ascii="Arial" w:hAnsi="Arial" w:cs="Arial"/>
          <w:shd w:val="clear" w:color="auto" w:fill="FFFFFF"/>
        </w:rPr>
        <w:t>Press,.</w:t>
      </w:r>
      <w:proofErr w:type="gramEnd"/>
      <w:r w:rsidRPr="00270B49">
        <w:rPr>
          <w:rFonts w:ascii="Arial" w:hAnsi="Arial" w:cs="Arial"/>
          <w:shd w:val="clear" w:color="auto" w:fill="FFFFFF"/>
        </w:rPr>
        <w:t xml:space="preserve"> </w:t>
      </w:r>
      <w:hyperlink r:id="rId18" w:history="1">
        <w:r w:rsidRPr="00270B49">
          <w:rPr>
            <w:rStyle w:val="Hyperlink"/>
            <w:rFonts w:ascii="Arial" w:hAnsi="Arial" w:cs="Arial"/>
            <w:color w:val="auto"/>
            <w:shd w:val="clear" w:color="auto" w:fill="FFFFFF"/>
          </w:rPr>
          <w:t>https://doi.org/10.9783/9780812296228</w:t>
        </w:r>
      </w:hyperlink>
    </w:p>
    <w:p w14:paraId="00D80EF6" w14:textId="3D2A1572" w:rsidR="00812CBF" w:rsidRPr="00270B49" w:rsidRDefault="00812CBF" w:rsidP="00270B49">
      <w:pPr>
        <w:spacing w:line="360" w:lineRule="auto"/>
        <w:rPr>
          <w:rFonts w:ascii="Arial" w:hAnsi="Arial" w:cs="Arial"/>
          <w:shd w:val="clear" w:color="auto" w:fill="FFFFFF"/>
        </w:rPr>
      </w:pPr>
      <w:r w:rsidRPr="00270B49">
        <w:rPr>
          <w:rFonts w:ascii="Arial" w:hAnsi="Arial" w:cs="Arial"/>
          <w:shd w:val="clear" w:color="auto" w:fill="FFFFFF"/>
        </w:rPr>
        <w:t>Artificial intelligence in engineering. (1989). Elsevier Science Pub. Co.</w:t>
      </w:r>
    </w:p>
    <w:p w14:paraId="3CDE534F" w14:textId="5C892847" w:rsidR="00812CBF" w:rsidRPr="00270B49" w:rsidRDefault="00812CBF" w:rsidP="00270B49">
      <w:pPr>
        <w:spacing w:line="360" w:lineRule="auto"/>
        <w:rPr>
          <w:rFonts w:ascii="Arial" w:hAnsi="Arial" w:cs="Arial"/>
          <w:shd w:val="clear" w:color="auto" w:fill="FFFFFF"/>
        </w:rPr>
      </w:pPr>
      <w:r w:rsidRPr="00270B49">
        <w:rPr>
          <w:rFonts w:ascii="Arial" w:hAnsi="Arial" w:cs="Arial"/>
          <w:shd w:val="clear" w:color="auto" w:fill="FFFFFF"/>
        </w:rPr>
        <w:t xml:space="preserve">Vujović, Šoda, J., Kuzmanić, I., &amp; Petković, M. (2021). Parameters Evaluation in 3D Spare Parts Printing. Electronics (Basel), 10(4), 365–. </w:t>
      </w:r>
      <w:hyperlink r:id="rId19" w:history="1">
        <w:r w:rsidR="00270B49" w:rsidRPr="00270B49">
          <w:rPr>
            <w:rStyle w:val="Hyperlink"/>
            <w:rFonts w:ascii="Arial" w:hAnsi="Arial" w:cs="Arial"/>
            <w:color w:val="auto"/>
            <w:shd w:val="clear" w:color="auto" w:fill="FFFFFF"/>
          </w:rPr>
          <w:t>https://doi.org/10.3390/electronics10040365</w:t>
        </w:r>
      </w:hyperlink>
    </w:p>
    <w:p w14:paraId="4104DFA8" w14:textId="6EC3479E" w:rsidR="00270B49" w:rsidRPr="00270B49" w:rsidRDefault="00270B49" w:rsidP="00270B49">
      <w:pPr>
        <w:spacing w:line="360" w:lineRule="auto"/>
        <w:rPr>
          <w:rFonts w:ascii="Arial" w:hAnsi="Arial" w:cs="Arial"/>
        </w:rPr>
      </w:pPr>
      <w:r w:rsidRPr="00270B49">
        <w:rPr>
          <w:rFonts w:ascii="Arial" w:hAnsi="Arial" w:cs="Arial"/>
          <w:shd w:val="clear" w:color="auto" w:fill="FFFFFF"/>
        </w:rPr>
        <w:t>Gross. (2002). Fundamentals of preventive maintenance. American Management Association.</w:t>
      </w:r>
    </w:p>
    <w:sectPr w:rsidR="00270B49" w:rsidRPr="00270B49" w:rsidSect="004E2C7B">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C9292" w14:textId="77777777" w:rsidR="004E2C7B" w:rsidRDefault="004E2C7B" w:rsidP="004E2C7B">
      <w:pPr>
        <w:spacing w:after="0" w:line="240" w:lineRule="auto"/>
      </w:pPr>
      <w:r>
        <w:separator/>
      </w:r>
    </w:p>
  </w:endnote>
  <w:endnote w:type="continuationSeparator" w:id="0">
    <w:p w14:paraId="603624F4" w14:textId="77777777" w:rsidR="004E2C7B" w:rsidRDefault="004E2C7B" w:rsidP="004E2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566664"/>
      <w:docPartObj>
        <w:docPartGallery w:val="Page Numbers (Bottom of Page)"/>
        <w:docPartUnique/>
      </w:docPartObj>
    </w:sdtPr>
    <w:sdtEndPr>
      <w:rPr>
        <w:noProof/>
      </w:rPr>
    </w:sdtEndPr>
    <w:sdtContent>
      <w:p w14:paraId="708802BD" w14:textId="5C2A9CD8" w:rsidR="004E2C7B" w:rsidRDefault="004E2C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B9EF2C" w14:textId="77777777" w:rsidR="004E2C7B" w:rsidRDefault="004E2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3DDF7" w14:textId="77777777" w:rsidR="004E2C7B" w:rsidRDefault="004E2C7B" w:rsidP="004E2C7B">
      <w:pPr>
        <w:spacing w:after="0" w:line="240" w:lineRule="auto"/>
      </w:pPr>
      <w:r>
        <w:separator/>
      </w:r>
    </w:p>
  </w:footnote>
  <w:footnote w:type="continuationSeparator" w:id="0">
    <w:p w14:paraId="5C4F8E8D" w14:textId="77777777" w:rsidR="004E2C7B" w:rsidRDefault="004E2C7B" w:rsidP="004E2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B3554" w14:textId="4F5057D3" w:rsidR="004E2C7B" w:rsidRDefault="004E2C7B">
    <w:pPr>
      <w:pStyle w:val="Header"/>
    </w:pPr>
    <w:r>
      <w:ptab w:relativeTo="margin" w:alignment="center" w:leader="none"/>
    </w:r>
    <w:r>
      <w:ptab w:relativeTo="margin" w:alignment="right" w:leader="none"/>
    </w:r>
    <w:r>
      <w:t>Cameron Davies – P150422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75FFD"/>
    <w:multiLevelType w:val="hybridMultilevel"/>
    <w:tmpl w:val="B820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C8104C"/>
    <w:multiLevelType w:val="hybridMultilevel"/>
    <w:tmpl w:val="B9604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8074CA"/>
    <w:multiLevelType w:val="hybridMultilevel"/>
    <w:tmpl w:val="2548B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2024739">
    <w:abstractNumId w:val="1"/>
  </w:num>
  <w:num w:numId="2" w16cid:durableId="982152914">
    <w:abstractNumId w:val="0"/>
  </w:num>
  <w:num w:numId="3" w16cid:durableId="999892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216"/>
    <w:rsid w:val="00164BAF"/>
    <w:rsid w:val="00171BD0"/>
    <w:rsid w:val="00184947"/>
    <w:rsid w:val="002503ED"/>
    <w:rsid w:val="00270B49"/>
    <w:rsid w:val="00282557"/>
    <w:rsid w:val="00287DD2"/>
    <w:rsid w:val="002D30B3"/>
    <w:rsid w:val="00323B3F"/>
    <w:rsid w:val="00336B5A"/>
    <w:rsid w:val="003472BF"/>
    <w:rsid w:val="00380656"/>
    <w:rsid w:val="00381EF2"/>
    <w:rsid w:val="0038759D"/>
    <w:rsid w:val="00395890"/>
    <w:rsid w:val="00420754"/>
    <w:rsid w:val="0043075B"/>
    <w:rsid w:val="004407D2"/>
    <w:rsid w:val="00481337"/>
    <w:rsid w:val="004E2C7B"/>
    <w:rsid w:val="005226A0"/>
    <w:rsid w:val="00564170"/>
    <w:rsid w:val="00572655"/>
    <w:rsid w:val="00573523"/>
    <w:rsid w:val="00597FC8"/>
    <w:rsid w:val="005B29F0"/>
    <w:rsid w:val="005D440E"/>
    <w:rsid w:val="005E61B2"/>
    <w:rsid w:val="005F197C"/>
    <w:rsid w:val="005F6AAE"/>
    <w:rsid w:val="00637C05"/>
    <w:rsid w:val="00657E55"/>
    <w:rsid w:val="006654FF"/>
    <w:rsid w:val="00762216"/>
    <w:rsid w:val="007F1CF5"/>
    <w:rsid w:val="00812CBF"/>
    <w:rsid w:val="00902B59"/>
    <w:rsid w:val="0091113D"/>
    <w:rsid w:val="009E539E"/>
    <w:rsid w:val="00A14EE8"/>
    <w:rsid w:val="00AB736D"/>
    <w:rsid w:val="00B62F66"/>
    <w:rsid w:val="00BA7767"/>
    <w:rsid w:val="00BE6DA8"/>
    <w:rsid w:val="00C51114"/>
    <w:rsid w:val="00C56287"/>
    <w:rsid w:val="00C84C28"/>
    <w:rsid w:val="00C973E2"/>
    <w:rsid w:val="00D351A5"/>
    <w:rsid w:val="00D41A40"/>
    <w:rsid w:val="00E26CA3"/>
    <w:rsid w:val="00EE19A7"/>
    <w:rsid w:val="00F22D66"/>
    <w:rsid w:val="00F623BF"/>
    <w:rsid w:val="00F81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ACB87"/>
  <w15:docId w15:val="{0B76130D-3756-43F7-9E6C-93470C871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D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73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2C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2C7B"/>
    <w:rPr>
      <w:rFonts w:eastAsiaTheme="minorEastAsia"/>
      <w:lang w:val="en-US"/>
    </w:rPr>
  </w:style>
  <w:style w:type="paragraph" w:styleId="Header">
    <w:name w:val="header"/>
    <w:basedOn w:val="Normal"/>
    <w:link w:val="HeaderChar"/>
    <w:uiPriority w:val="99"/>
    <w:unhideWhenUsed/>
    <w:rsid w:val="004E2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C7B"/>
  </w:style>
  <w:style w:type="paragraph" w:styleId="Footer">
    <w:name w:val="footer"/>
    <w:basedOn w:val="Normal"/>
    <w:link w:val="FooterChar"/>
    <w:uiPriority w:val="99"/>
    <w:unhideWhenUsed/>
    <w:rsid w:val="004E2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C7B"/>
  </w:style>
  <w:style w:type="character" w:customStyle="1" w:styleId="Heading1Char">
    <w:name w:val="Heading 1 Char"/>
    <w:basedOn w:val="DefaultParagraphFont"/>
    <w:link w:val="Heading1"/>
    <w:uiPriority w:val="9"/>
    <w:rsid w:val="00BE6D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6DA8"/>
    <w:pPr>
      <w:outlineLvl w:val="9"/>
    </w:pPr>
    <w:rPr>
      <w:lang w:val="en-US"/>
    </w:rPr>
  </w:style>
  <w:style w:type="paragraph" w:styleId="TOC1">
    <w:name w:val="toc 1"/>
    <w:basedOn w:val="Normal"/>
    <w:next w:val="Normal"/>
    <w:autoRedefine/>
    <w:uiPriority w:val="39"/>
    <w:unhideWhenUsed/>
    <w:rsid w:val="00BE6DA8"/>
    <w:pPr>
      <w:spacing w:after="100"/>
    </w:pPr>
  </w:style>
  <w:style w:type="character" w:styleId="Hyperlink">
    <w:name w:val="Hyperlink"/>
    <w:basedOn w:val="DefaultParagraphFont"/>
    <w:uiPriority w:val="99"/>
    <w:unhideWhenUsed/>
    <w:rsid w:val="00BE6DA8"/>
    <w:rPr>
      <w:color w:val="0563C1" w:themeColor="hyperlink"/>
      <w:u w:val="single"/>
    </w:rPr>
  </w:style>
  <w:style w:type="paragraph" w:styleId="ListParagraph">
    <w:name w:val="List Paragraph"/>
    <w:basedOn w:val="Normal"/>
    <w:uiPriority w:val="34"/>
    <w:qFormat/>
    <w:rsid w:val="00A14EE8"/>
    <w:pPr>
      <w:ind w:left="720"/>
      <w:contextualSpacing/>
    </w:pPr>
  </w:style>
  <w:style w:type="paragraph" w:styleId="Caption">
    <w:name w:val="caption"/>
    <w:basedOn w:val="Normal"/>
    <w:next w:val="Normal"/>
    <w:uiPriority w:val="35"/>
    <w:unhideWhenUsed/>
    <w:qFormat/>
    <w:rsid w:val="00323B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D440E"/>
    <w:pPr>
      <w:spacing w:after="0"/>
    </w:pPr>
  </w:style>
  <w:style w:type="character" w:styleId="UnresolvedMention">
    <w:name w:val="Unresolved Mention"/>
    <w:basedOn w:val="DefaultParagraphFont"/>
    <w:uiPriority w:val="99"/>
    <w:semiHidden/>
    <w:unhideWhenUsed/>
    <w:rsid w:val="0038759D"/>
    <w:rPr>
      <w:color w:val="605E5C"/>
      <w:shd w:val="clear" w:color="auto" w:fill="E1DFDD"/>
    </w:rPr>
  </w:style>
  <w:style w:type="character" w:customStyle="1" w:styleId="Heading2Char">
    <w:name w:val="Heading 2 Char"/>
    <w:basedOn w:val="DefaultParagraphFont"/>
    <w:link w:val="Heading2"/>
    <w:uiPriority w:val="9"/>
    <w:rsid w:val="00C973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973E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0419">
      <w:bodyDiv w:val="1"/>
      <w:marLeft w:val="0"/>
      <w:marRight w:val="0"/>
      <w:marTop w:val="0"/>
      <w:marBottom w:val="0"/>
      <w:divBdr>
        <w:top w:val="none" w:sz="0" w:space="0" w:color="auto"/>
        <w:left w:val="none" w:sz="0" w:space="0" w:color="auto"/>
        <w:bottom w:val="none" w:sz="0" w:space="0" w:color="auto"/>
        <w:right w:val="none" w:sz="0" w:space="0" w:color="auto"/>
      </w:divBdr>
    </w:div>
    <w:div w:id="589853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14635771311299506" TargetMode="External"/><Relationship Id="rId18" Type="http://schemas.openxmlformats.org/officeDocument/2006/relationships/hyperlink" Target="https://doi.org/10.9783/9780812296228"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1080/00207543.2012.654922" TargetMode="External"/><Relationship Id="rId17" Type="http://schemas.openxmlformats.org/officeDocument/2006/relationships/hyperlink" Target="https://doi.org/10.2307/3069617" TargetMode="External"/><Relationship Id="rId2" Type="http://schemas.openxmlformats.org/officeDocument/2006/relationships/customXml" Target="../customXml/item2.xml"/><Relationship Id="rId16" Type="http://schemas.openxmlformats.org/officeDocument/2006/relationships/hyperlink" Target="https://doi.org/10.25159/1998-8125/604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4028/www.scientific.net/AMM.599-601.2215"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doi.org/10.3390/electronics1004036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80/01605682.2019.1606986"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FE93667D3B49FCB909E5D59908DBE7"/>
        <w:category>
          <w:name w:val="General"/>
          <w:gallery w:val="placeholder"/>
        </w:category>
        <w:types>
          <w:type w:val="bbPlcHdr"/>
        </w:types>
        <w:behaviors>
          <w:behavior w:val="content"/>
        </w:behaviors>
        <w:guid w:val="{1CB2AE3B-E1C5-4B6D-8183-0421FE92029C}"/>
      </w:docPartPr>
      <w:docPartBody>
        <w:p w:rsidR="008F6A88" w:rsidRDefault="000A11D1" w:rsidP="000A11D1">
          <w:pPr>
            <w:pStyle w:val="E4FE93667D3B49FCB909E5D59908DBE7"/>
          </w:pPr>
          <w:r>
            <w:rPr>
              <w:rFonts w:asciiTheme="majorHAnsi" w:eastAsiaTheme="majorEastAsia" w:hAnsiTheme="majorHAnsi" w:cstheme="majorBidi"/>
              <w:caps/>
              <w:color w:val="4472C4" w:themeColor="accent1"/>
              <w:sz w:val="80"/>
              <w:szCs w:val="80"/>
            </w:rPr>
            <w:t>[Document title]</w:t>
          </w:r>
        </w:p>
      </w:docPartBody>
    </w:docPart>
    <w:docPart>
      <w:docPartPr>
        <w:name w:val="B46ED20D44724AD7B94A71AB33533A27"/>
        <w:category>
          <w:name w:val="General"/>
          <w:gallery w:val="placeholder"/>
        </w:category>
        <w:types>
          <w:type w:val="bbPlcHdr"/>
        </w:types>
        <w:behaviors>
          <w:behavior w:val="content"/>
        </w:behaviors>
        <w:guid w:val="{BDD859F5-0097-4DB3-9B66-F0930DDBB207}"/>
      </w:docPartPr>
      <w:docPartBody>
        <w:p w:rsidR="008F6A88" w:rsidRDefault="000A11D1" w:rsidP="000A11D1">
          <w:pPr>
            <w:pStyle w:val="B46ED20D44724AD7B94A71AB33533A2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D1"/>
    <w:rsid w:val="000A11D1"/>
    <w:rsid w:val="008F6A88"/>
    <w:rsid w:val="00C93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FE93667D3B49FCB909E5D59908DBE7">
    <w:name w:val="E4FE93667D3B49FCB909E5D59908DBE7"/>
    <w:rsid w:val="000A11D1"/>
  </w:style>
  <w:style w:type="paragraph" w:customStyle="1" w:styleId="B46ED20D44724AD7B94A71AB33533A27">
    <w:name w:val="B46ED20D44724AD7B94A71AB33533A27"/>
    <w:rsid w:val="000A11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89E112-75B7-4206-A8D5-B8648D0AB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14</Pages>
  <Words>3311</Words>
  <Characters>18879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improving supply chain performance</vt:lpstr>
    </vt:vector>
  </TitlesOfParts>
  <Company>uNIVERSITY OF wALES</Company>
  <LinksUpToDate>false</LinksUpToDate>
  <CharactersWithSpaces>22146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supply chain performance</dc:title>
  <dc:subject>Procurement and Supply Chain Management</dc:subject>
  <dc:creator>Cameron Davies</dc:creator>
  <cp:keywords/>
  <dc:description/>
  <cp:lastModifiedBy>Cameron Davies</cp:lastModifiedBy>
  <cp:revision>40</cp:revision>
  <dcterms:created xsi:type="dcterms:W3CDTF">2023-04-13T15:24:00Z</dcterms:created>
  <dcterms:modified xsi:type="dcterms:W3CDTF">2023-04-25T14:49:00Z</dcterms:modified>
</cp:coreProperties>
</file>