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3C7C2" w14:textId="77777777" w:rsidR="00B75E58" w:rsidRPr="00FD0080" w:rsidRDefault="00B75E58" w:rsidP="00B75E58">
      <w:pPr>
        <w:pStyle w:val="Title"/>
        <w:rPr>
          <w:rFonts w:ascii="Arial" w:hAnsi="Arial" w:cs="Arial"/>
          <w:b/>
          <w:bCs/>
          <w:sz w:val="48"/>
          <w:szCs w:val="48"/>
        </w:rPr>
      </w:pPr>
      <w:r w:rsidRPr="00FD0080">
        <w:rPr>
          <w:rFonts w:ascii="Arial" w:hAnsi="Arial" w:cs="Arial"/>
          <w:b/>
          <w:bCs/>
          <w:sz w:val="48"/>
          <w:szCs w:val="48"/>
        </w:rPr>
        <w:t xml:space="preserve">Organisational Culture: Individual report (Toyota) </w:t>
      </w:r>
    </w:p>
    <w:p w14:paraId="3103579C" w14:textId="77777777" w:rsidR="00B75E58" w:rsidRDefault="00B75E58" w:rsidP="00B75E58">
      <w:pPr>
        <w:rPr>
          <w:b/>
          <w:bCs/>
        </w:rPr>
      </w:pPr>
    </w:p>
    <w:p w14:paraId="6844D85B" w14:textId="77777777" w:rsidR="00B75E58" w:rsidRDefault="00B75E58" w:rsidP="00B75E58">
      <w:pPr>
        <w:rPr>
          <w:b/>
          <w:bCs/>
        </w:rPr>
      </w:pPr>
    </w:p>
    <w:p w14:paraId="342D0F59" w14:textId="77777777" w:rsidR="00B75E58" w:rsidRDefault="00B75E58" w:rsidP="00B75E58">
      <w:pPr>
        <w:rPr>
          <w:b/>
          <w:bCs/>
        </w:rPr>
      </w:pPr>
    </w:p>
    <w:p w14:paraId="3FB29F93" w14:textId="77777777" w:rsidR="00B75E58" w:rsidRPr="00FD0080" w:rsidRDefault="00B75E58" w:rsidP="00B75E58">
      <w:pPr>
        <w:rPr>
          <w:b/>
          <w:bCs/>
        </w:rPr>
      </w:pPr>
    </w:p>
    <w:p w14:paraId="42A0A6DD" w14:textId="77777777" w:rsidR="00B75E58" w:rsidRPr="00FD0080" w:rsidRDefault="00B75E58" w:rsidP="00B75E58">
      <w:pPr>
        <w:rPr>
          <w:rFonts w:ascii="Arial" w:hAnsi="Arial" w:cs="Arial"/>
          <w:b/>
          <w:bCs/>
        </w:rPr>
      </w:pPr>
      <w:r w:rsidRPr="00FD0080">
        <w:rPr>
          <w:rFonts w:ascii="Arial" w:hAnsi="Arial" w:cs="Arial"/>
          <w:b/>
          <w:bCs/>
        </w:rPr>
        <w:t xml:space="preserve">Assessment Component 1 </w:t>
      </w:r>
    </w:p>
    <w:p w14:paraId="282E4BAC" w14:textId="77777777" w:rsidR="00B75E58" w:rsidRDefault="00B75E58" w:rsidP="00B75E58">
      <w:pPr>
        <w:rPr>
          <w:rFonts w:ascii="Arial" w:hAnsi="Arial" w:cs="Arial"/>
        </w:rPr>
      </w:pPr>
    </w:p>
    <w:p w14:paraId="1319C1BB" w14:textId="77777777" w:rsidR="00B75E58" w:rsidRPr="00FD0080" w:rsidRDefault="00B75E58" w:rsidP="00B75E58">
      <w:pPr>
        <w:rPr>
          <w:rFonts w:ascii="Arial" w:hAnsi="Arial" w:cs="Arial"/>
        </w:rPr>
      </w:pPr>
    </w:p>
    <w:p w14:paraId="5E29D7E8" w14:textId="77777777" w:rsidR="00B75E58" w:rsidRPr="00FD0080" w:rsidRDefault="00B75E58" w:rsidP="00B75E58">
      <w:pPr>
        <w:rPr>
          <w:rFonts w:ascii="Arial" w:hAnsi="Arial" w:cs="Arial"/>
        </w:rPr>
      </w:pPr>
      <w:r w:rsidRPr="00FD0080">
        <w:rPr>
          <w:rFonts w:ascii="Arial" w:hAnsi="Arial" w:cs="Arial"/>
        </w:rPr>
        <w:t xml:space="preserve">Student Name: </w:t>
      </w:r>
      <w:r>
        <w:rPr>
          <w:rFonts w:ascii="Arial" w:hAnsi="Arial" w:cs="Arial"/>
        </w:rPr>
        <w:t>Safia Imtiaz</w:t>
      </w:r>
    </w:p>
    <w:p w14:paraId="064CC93C" w14:textId="77777777" w:rsidR="00B75E58" w:rsidRPr="00FD0080" w:rsidRDefault="00B75E58" w:rsidP="00B75E58">
      <w:pPr>
        <w:rPr>
          <w:rFonts w:ascii="Arial" w:hAnsi="Arial" w:cs="Arial"/>
        </w:rPr>
      </w:pPr>
      <w:r w:rsidRPr="00FD0080">
        <w:rPr>
          <w:rFonts w:ascii="Arial" w:hAnsi="Arial" w:cs="Arial"/>
        </w:rPr>
        <w:t xml:space="preserve">Student ID: </w:t>
      </w:r>
      <w:r w:rsidRPr="00D7309C">
        <w:rPr>
          <w:rFonts w:ascii="Arial" w:hAnsi="Arial" w:cs="Arial"/>
        </w:rPr>
        <w:t>2410388</w:t>
      </w:r>
    </w:p>
    <w:p w14:paraId="4AD0B021" w14:textId="77777777" w:rsidR="00B75E58" w:rsidRDefault="00B75E58" w:rsidP="00B75E58">
      <w:pPr>
        <w:rPr>
          <w:rFonts w:ascii="Arial" w:hAnsi="Arial" w:cs="Arial"/>
        </w:rPr>
      </w:pPr>
      <w:r w:rsidRPr="00FD0080">
        <w:rPr>
          <w:rFonts w:ascii="Arial" w:hAnsi="Arial" w:cs="Arial"/>
        </w:rPr>
        <w:t xml:space="preserve">Module: LCLM 5005 </w:t>
      </w:r>
      <w:r>
        <w:rPr>
          <w:rFonts w:ascii="Arial" w:hAnsi="Arial" w:cs="Arial"/>
        </w:rPr>
        <w:t>-</w:t>
      </w:r>
      <w:r w:rsidRPr="00FD0080">
        <w:rPr>
          <w:rFonts w:ascii="Arial" w:hAnsi="Arial" w:cs="Arial"/>
        </w:rPr>
        <w:t xml:space="preserve"> Organisational Culture </w:t>
      </w:r>
    </w:p>
    <w:p w14:paraId="4301B7B5" w14:textId="77777777" w:rsidR="00B75E58" w:rsidRDefault="00B75E58" w:rsidP="00B75E58">
      <w:pPr>
        <w:rPr>
          <w:rFonts w:ascii="Arial" w:hAnsi="Arial" w:cs="Arial"/>
        </w:rPr>
      </w:pPr>
    </w:p>
    <w:p w14:paraId="33F16CCD" w14:textId="77777777" w:rsidR="00B75E58" w:rsidRDefault="00B75E58" w:rsidP="00B75E58">
      <w:pPr>
        <w:rPr>
          <w:rFonts w:ascii="Arial" w:hAnsi="Arial" w:cs="Arial"/>
        </w:rPr>
      </w:pPr>
    </w:p>
    <w:p w14:paraId="4FE7CA57" w14:textId="77777777" w:rsidR="00B75E58" w:rsidRDefault="00B75E58" w:rsidP="00B75E58">
      <w:pPr>
        <w:rPr>
          <w:rFonts w:ascii="Arial" w:hAnsi="Arial" w:cs="Arial"/>
        </w:rPr>
      </w:pPr>
    </w:p>
    <w:p w14:paraId="0A4A4B98" w14:textId="77777777" w:rsidR="00B75E58" w:rsidRDefault="00B75E58" w:rsidP="00B75E58">
      <w:pPr>
        <w:rPr>
          <w:rFonts w:ascii="Arial" w:hAnsi="Arial" w:cs="Arial"/>
        </w:rPr>
      </w:pPr>
    </w:p>
    <w:p w14:paraId="5F42AD7B" w14:textId="77777777" w:rsidR="00B75E58" w:rsidRDefault="00B75E58" w:rsidP="00B75E58">
      <w:pPr>
        <w:rPr>
          <w:rFonts w:ascii="Arial" w:hAnsi="Arial" w:cs="Arial"/>
        </w:rPr>
      </w:pPr>
    </w:p>
    <w:p w14:paraId="1C06286B" w14:textId="77777777" w:rsidR="00B75E58" w:rsidRDefault="00B75E58" w:rsidP="00B75E58">
      <w:pPr>
        <w:rPr>
          <w:rFonts w:ascii="Arial" w:hAnsi="Arial" w:cs="Arial"/>
        </w:rPr>
      </w:pPr>
    </w:p>
    <w:p w14:paraId="33495774" w14:textId="77777777" w:rsidR="00B75E58" w:rsidRDefault="00B75E58" w:rsidP="00B75E58">
      <w:pPr>
        <w:rPr>
          <w:rFonts w:ascii="Arial" w:hAnsi="Arial" w:cs="Arial"/>
        </w:rPr>
      </w:pPr>
    </w:p>
    <w:p w14:paraId="1FACDB07" w14:textId="77777777" w:rsidR="00B75E58" w:rsidRDefault="00B75E58" w:rsidP="00B75E58">
      <w:pPr>
        <w:rPr>
          <w:rFonts w:ascii="Arial" w:hAnsi="Arial" w:cs="Arial"/>
        </w:rPr>
      </w:pPr>
    </w:p>
    <w:p w14:paraId="455B65DF" w14:textId="77777777" w:rsidR="00B75E58" w:rsidRDefault="00B75E58" w:rsidP="00B75E58">
      <w:pPr>
        <w:rPr>
          <w:rFonts w:ascii="Arial" w:hAnsi="Arial" w:cs="Arial"/>
        </w:rPr>
      </w:pPr>
    </w:p>
    <w:p w14:paraId="5E5FFD0B" w14:textId="77777777" w:rsidR="00B75E58" w:rsidRDefault="00B75E58" w:rsidP="00B75E58">
      <w:pPr>
        <w:rPr>
          <w:rFonts w:ascii="Arial" w:hAnsi="Arial" w:cs="Arial"/>
        </w:rPr>
      </w:pPr>
    </w:p>
    <w:p w14:paraId="237B7174" w14:textId="77777777" w:rsidR="00B75E58" w:rsidRDefault="00B75E58" w:rsidP="00B75E58">
      <w:pPr>
        <w:rPr>
          <w:rFonts w:ascii="Arial" w:hAnsi="Arial" w:cs="Arial"/>
        </w:rPr>
      </w:pPr>
    </w:p>
    <w:p w14:paraId="51BC3C8A" w14:textId="77777777" w:rsidR="00B75E58" w:rsidRDefault="00B75E58" w:rsidP="00B75E58">
      <w:pPr>
        <w:rPr>
          <w:rFonts w:ascii="Arial" w:hAnsi="Arial" w:cs="Arial"/>
        </w:rPr>
      </w:pPr>
    </w:p>
    <w:p w14:paraId="3D6B6C53" w14:textId="77777777" w:rsidR="00B75E58" w:rsidRDefault="00B75E58" w:rsidP="00B75E58">
      <w:pPr>
        <w:rPr>
          <w:rFonts w:ascii="Arial" w:hAnsi="Arial" w:cs="Arial"/>
        </w:rPr>
      </w:pPr>
    </w:p>
    <w:sdt>
      <w:sdtPr>
        <w:rPr>
          <w:rFonts w:asciiTheme="minorHAnsi" w:eastAsiaTheme="minorHAnsi" w:hAnsiTheme="minorHAnsi" w:cstheme="minorBidi"/>
          <w:color w:val="auto"/>
          <w:kern w:val="2"/>
          <w:sz w:val="24"/>
          <w:szCs w:val="24"/>
          <w14:ligatures w14:val="standardContextual"/>
        </w:rPr>
        <w:id w:val="-115058956"/>
        <w:docPartObj>
          <w:docPartGallery w:val="Table of Contents"/>
          <w:docPartUnique/>
        </w:docPartObj>
      </w:sdtPr>
      <w:sdtEndPr>
        <w:rPr>
          <w:b/>
          <w:bCs/>
          <w:noProof/>
        </w:rPr>
      </w:sdtEndPr>
      <w:sdtContent>
        <w:p w14:paraId="5D277F19" w14:textId="77777777" w:rsidR="00B75E58" w:rsidRPr="00BE0D82" w:rsidRDefault="00B75E58" w:rsidP="00B75E58">
          <w:pPr>
            <w:pStyle w:val="TOCHeading"/>
            <w:spacing w:line="360" w:lineRule="auto"/>
            <w:rPr>
              <w:rFonts w:ascii="Arial" w:hAnsi="Arial" w:cs="Arial"/>
              <w:b/>
              <w:bCs/>
              <w:sz w:val="28"/>
              <w:szCs w:val="28"/>
            </w:rPr>
          </w:pPr>
          <w:r w:rsidRPr="00BE0D82">
            <w:rPr>
              <w:rFonts w:ascii="Arial" w:hAnsi="Arial" w:cs="Arial"/>
              <w:b/>
              <w:bCs/>
              <w:sz w:val="28"/>
              <w:szCs w:val="28"/>
            </w:rPr>
            <w:t>Table of Contents</w:t>
          </w:r>
        </w:p>
        <w:p w14:paraId="4F43BED8" w14:textId="77777777" w:rsidR="00B75E58" w:rsidRPr="00BE0D82" w:rsidRDefault="00B75E58" w:rsidP="00B75E58">
          <w:pPr>
            <w:pStyle w:val="TOC1"/>
          </w:pPr>
          <w:r w:rsidRPr="00BE0D82">
            <w:fldChar w:fldCharType="begin"/>
          </w:r>
          <w:r w:rsidRPr="00BE0D82">
            <w:instrText xml:space="preserve"> TOC \o "1-3" \h \z \u </w:instrText>
          </w:r>
          <w:r w:rsidRPr="00BE0D82">
            <w:fldChar w:fldCharType="separate"/>
          </w:r>
          <w:hyperlink w:anchor="_Toc233822939" w:history="1">
            <w:r w:rsidRPr="00BE0D82">
              <w:rPr>
                <w:rStyle w:val="Hyperlink"/>
              </w:rPr>
              <w:t>1. Introduction</w:t>
            </w:r>
            <w:r w:rsidRPr="00BE0D82">
              <w:rPr>
                <w:webHidden/>
              </w:rPr>
              <w:tab/>
            </w:r>
            <w:r w:rsidRPr="00BE0D82">
              <w:rPr>
                <w:webHidden/>
              </w:rPr>
              <w:fldChar w:fldCharType="begin"/>
            </w:r>
            <w:r w:rsidRPr="00BE0D82">
              <w:rPr>
                <w:webHidden/>
              </w:rPr>
              <w:instrText xml:space="preserve"> PAGEREF _Toc233822939 \h </w:instrText>
            </w:r>
            <w:r w:rsidRPr="00BE0D82">
              <w:rPr>
                <w:webHidden/>
              </w:rPr>
            </w:r>
            <w:r w:rsidRPr="00BE0D82">
              <w:rPr>
                <w:webHidden/>
              </w:rPr>
              <w:fldChar w:fldCharType="separate"/>
            </w:r>
            <w:r>
              <w:rPr>
                <w:webHidden/>
              </w:rPr>
              <w:t>3</w:t>
            </w:r>
            <w:r w:rsidRPr="00BE0D82">
              <w:rPr>
                <w:webHidden/>
              </w:rPr>
              <w:fldChar w:fldCharType="end"/>
            </w:r>
          </w:hyperlink>
        </w:p>
        <w:p w14:paraId="74FD395C" w14:textId="77777777" w:rsidR="00B75E58" w:rsidRPr="00BE0D82" w:rsidRDefault="00B75E58" w:rsidP="00B75E58">
          <w:pPr>
            <w:pStyle w:val="TOC1"/>
          </w:pPr>
          <w:hyperlink w:anchor="_Toc233822940" w:history="1">
            <w:r w:rsidRPr="00BE0D82">
              <w:rPr>
                <w:rStyle w:val="Hyperlink"/>
              </w:rPr>
              <w:t>2. Organisational Culture of Toyota</w:t>
            </w:r>
            <w:r w:rsidRPr="00BE0D82">
              <w:rPr>
                <w:webHidden/>
              </w:rPr>
              <w:tab/>
            </w:r>
            <w:r w:rsidRPr="00BE0D82">
              <w:rPr>
                <w:webHidden/>
              </w:rPr>
              <w:fldChar w:fldCharType="begin"/>
            </w:r>
            <w:r w:rsidRPr="00BE0D82">
              <w:rPr>
                <w:webHidden/>
              </w:rPr>
              <w:instrText xml:space="preserve"> PAGEREF _Toc233822940 \h </w:instrText>
            </w:r>
            <w:r w:rsidRPr="00BE0D82">
              <w:rPr>
                <w:webHidden/>
              </w:rPr>
            </w:r>
            <w:r w:rsidRPr="00BE0D82">
              <w:rPr>
                <w:webHidden/>
              </w:rPr>
              <w:fldChar w:fldCharType="separate"/>
            </w:r>
            <w:r>
              <w:rPr>
                <w:webHidden/>
              </w:rPr>
              <w:t>3</w:t>
            </w:r>
            <w:r w:rsidRPr="00BE0D82">
              <w:rPr>
                <w:webHidden/>
              </w:rPr>
              <w:fldChar w:fldCharType="end"/>
            </w:r>
          </w:hyperlink>
        </w:p>
        <w:p w14:paraId="318E76E8" w14:textId="77777777" w:rsidR="00B75E58" w:rsidRPr="00BE0D82" w:rsidRDefault="00B75E58" w:rsidP="00B75E58">
          <w:pPr>
            <w:pStyle w:val="TOC2"/>
            <w:tabs>
              <w:tab w:val="right" w:leader="dot" w:pos="9350"/>
            </w:tabs>
            <w:spacing w:line="360" w:lineRule="auto"/>
            <w:rPr>
              <w:rFonts w:ascii="Arial" w:hAnsi="Arial" w:cs="Arial"/>
              <w:noProof/>
            </w:rPr>
          </w:pPr>
          <w:hyperlink w:anchor="_Toc233822941" w:history="1">
            <w:r w:rsidRPr="00BE0D82">
              <w:rPr>
                <w:rStyle w:val="Hyperlink"/>
                <w:rFonts w:ascii="Arial" w:hAnsi="Arial" w:cs="Arial"/>
                <w:noProof/>
              </w:rPr>
              <w:t>2.1 The Toyota Way</w:t>
            </w:r>
            <w:r w:rsidRPr="00BE0D82">
              <w:rPr>
                <w:rFonts w:ascii="Arial" w:hAnsi="Arial" w:cs="Arial"/>
                <w:noProof/>
                <w:webHidden/>
              </w:rPr>
              <w:tab/>
            </w:r>
            <w:r w:rsidRPr="00BE0D82">
              <w:rPr>
                <w:rFonts w:ascii="Arial" w:hAnsi="Arial" w:cs="Arial"/>
                <w:noProof/>
                <w:webHidden/>
              </w:rPr>
              <w:fldChar w:fldCharType="begin"/>
            </w:r>
            <w:r w:rsidRPr="00BE0D82">
              <w:rPr>
                <w:rFonts w:ascii="Arial" w:hAnsi="Arial" w:cs="Arial"/>
                <w:noProof/>
                <w:webHidden/>
              </w:rPr>
              <w:instrText xml:space="preserve"> PAGEREF _Toc233822941 \h </w:instrText>
            </w:r>
            <w:r w:rsidRPr="00BE0D82">
              <w:rPr>
                <w:rFonts w:ascii="Arial" w:hAnsi="Arial" w:cs="Arial"/>
                <w:noProof/>
                <w:webHidden/>
              </w:rPr>
            </w:r>
            <w:r w:rsidRPr="00BE0D82">
              <w:rPr>
                <w:rFonts w:ascii="Arial" w:hAnsi="Arial" w:cs="Arial"/>
                <w:noProof/>
                <w:webHidden/>
              </w:rPr>
              <w:fldChar w:fldCharType="separate"/>
            </w:r>
            <w:r>
              <w:rPr>
                <w:rFonts w:ascii="Arial" w:hAnsi="Arial" w:cs="Arial"/>
                <w:noProof/>
                <w:webHidden/>
              </w:rPr>
              <w:t>3</w:t>
            </w:r>
            <w:r w:rsidRPr="00BE0D82">
              <w:rPr>
                <w:rFonts w:ascii="Arial" w:hAnsi="Arial" w:cs="Arial"/>
                <w:noProof/>
                <w:webHidden/>
              </w:rPr>
              <w:fldChar w:fldCharType="end"/>
            </w:r>
          </w:hyperlink>
        </w:p>
        <w:p w14:paraId="41747F1E" w14:textId="77777777" w:rsidR="00B75E58" w:rsidRPr="00BE0D82" w:rsidRDefault="00B75E58" w:rsidP="00B75E58">
          <w:pPr>
            <w:pStyle w:val="TOC2"/>
            <w:tabs>
              <w:tab w:val="right" w:leader="dot" w:pos="9350"/>
            </w:tabs>
            <w:spacing w:line="360" w:lineRule="auto"/>
            <w:rPr>
              <w:rFonts w:ascii="Arial" w:hAnsi="Arial" w:cs="Arial"/>
              <w:noProof/>
            </w:rPr>
          </w:pPr>
          <w:hyperlink w:anchor="_Toc233822942" w:history="1">
            <w:r w:rsidRPr="00BE0D82">
              <w:rPr>
                <w:rStyle w:val="Hyperlink"/>
                <w:rFonts w:ascii="Arial" w:hAnsi="Arial" w:cs="Arial"/>
                <w:noProof/>
              </w:rPr>
              <w:t>2.2 Kaizen and Respect for People</w:t>
            </w:r>
            <w:r w:rsidRPr="00BE0D82">
              <w:rPr>
                <w:rFonts w:ascii="Arial" w:hAnsi="Arial" w:cs="Arial"/>
                <w:noProof/>
                <w:webHidden/>
              </w:rPr>
              <w:tab/>
            </w:r>
            <w:r w:rsidRPr="00BE0D82">
              <w:rPr>
                <w:rFonts w:ascii="Arial" w:hAnsi="Arial" w:cs="Arial"/>
                <w:noProof/>
                <w:webHidden/>
              </w:rPr>
              <w:fldChar w:fldCharType="begin"/>
            </w:r>
            <w:r w:rsidRPr="00BE0D82">
              <w:rPr>
                <w:rFonts w:ascii="Arial" w:hAnsi="Arial" w:cs="Arial"/>
                <w:noProof/>
                <w:webHidden/>
              </w:rPr>
              <w:instrText xml:space="preserve"> PAGEREF _Toc233822942 \h </w:instrText>
            </w:r>
            <w:r w:rsidRPr="00BE0D82">
              <w:rPr>
                <w:rFonts w:ascii="Arial" w:hAnsi="Arial" w:cs="Arial"/>
                <w:noProof/>
                <w:webHidden/>
              </w:rPr>
            </w:r>
            <w:r w:rsidRPr="00BE0D82">
              <w:rPr>
                <w:rFonts w:ascii="Arial" w:hAnsi="Arial" w:cs="Arial"/>
                <w:noProof/>
                <w:webHidden/>
              </w:rPr>
              <w:fldChar w:fldCharType="separate"/>
            </w:r>
            <w:r>
              <w:rPr>
                <w:rFonts w:ascii="Arial" w:hAnsi="Arial" w:cs="Arial"/>
                <w:noProof/>
                <w:webHidden/>
              </w:rPr>
              <w:t>4</w:t>
            </w:r>
            <w:r w:rsidRPr="00BE0D82">
              <w:rPr>
                <w:rFonts w:ascii="Arial" w:hAnsi="Arial" w:cs="Arial"/>
                <w:noProof/>
                <w:webHidden/>
              </w:rPr>
              <w:fldChar w:fldCharType="end"/>
            </w:r>
          </w:hyperlink>
        </w:p>
        <w:p w14:paraId="2D3D7DC3" w14:textId="77777777" w:rsidR="00B75E58" w:rsidRPr="00BE0D82" w:rsidRDefault="00B75E58" w:rsidP="00B75E58">
          <w:pPr>
            <w:pStyle w:val="TOC1"/>
          </w:pPr>
          <w:hyperlink w:anchor="_Toc233822943" w:history="1">
            <w:r w:rsidRPr="00BE0D82">
              <w:rPr>
                <w:rStyle w:val="Hyperlink"/>
              </w:rPr>
              <w:t>3. Influence of Culture on Structure and Decision-Making</w:t>
            </w:r>
            <w:r w:rsidRPr="00BE0D82">
              <w:rPr>
                <w:webHidden/>
              </w:rPr>
              <w:tab/>
            </w:r>
            <w:r w:rsidRPr="00BE0D82">
              <w:rPr>
                <w:webHidden/>
              </w:rPr>
              <w:fldChar w:fldCharType="begin"/>
            </w:r>
            <w:r w:rsidRPr="00BE0D82">
              <w:rPr>
                <w:webHidden/>
              </w:rPr>
              <w:instrText xml:space="preserve"> PAGEREF _Toc233822943 \h </w:instrText>
            </w:r>
            <w:r w:rsidRPr="00BE0D82">
              <w:rPr>
                <w:webHidden/>
              </w:rPr>
            </w:r>
            <w:r w:rsidRPr="00BE0D82">
              <w:rPr>
                <w:webHidden/>
              </w:rPr>
              <w:fldChar w:fldCharType="separate"/>
            </w:r>
            <w:r>
              <w:rPr>
                <w:webHidden/>
              </w:rPr>
              <w:t>4</w:t>
            </w:r>
            <w:r w:rsidRPr="00BE0D82">
              <w:rPr>
                <w:webHidden/>
              </w:rPr>
              <w:fldChar w:fldCharType="end"/>
            </w:r>
          </w:hyperlink>
        </w:p>
        <w:p w14:paraId="2B0E6FD8" w14:textId="77777777" w:rsidR="00B75E58" w:rsidRPr="00BE0D82" w:rsidRDefault="00B75E58" w:rsidP="00B75E58">
          <w:pPr>
            <w:pStyle w:val="TOC2"/>
            <w:tabs>
              <w:tab w:val="right" w:leader="dot" w:pos="9350"/>
            </w:tabs>
            <w:spacing w:line="360" w:lineRule="auto"/>
            <w:rPr>
              <w:rFonts w:ascii="Arial" w:hAnsi="Arial" w:cs="Arial"/>
              <w:noProof/>
            </w:rPr>
          </w:pPr>
          <w:hyperlink w:anchor="_Toc233822944" w:history="1">
            <w:r w:rsidRPr="00BE0D82">
              <w:rPr>
                <w:rStyle w:val="Hyperlink"/>
                <w:rFonts w:ascii="Arial" w:hAnsi="Arial" w:cs="Arial"/>
                <w:noProof/>
              </w:rPr>
              <w:t>3.1 Influence on Structure</w:t>
            </w:r>
            <w:r w:rsidRPr="00BE0D82">
              <w:rPr>
                <w:rFonts w:ascii="Arial" w:hAnsi="Arial" w:cs="Arial"/>
                <w:noProof/>
                <w:webHidden/>
              </w:rPr>
              <w:tab/>
            </w:r>
            <w:r w:rsidRPr="00BE0D82">
              <w:rPr>
                <w:rFonts w:ascii="Arial" w:hAnsi="Arial" w:cs="Arial"/>
                <w:noProof/>
                <w:webHidden/>
              </w:rPr>
              <w:fldChar w:fldCharType="begin"/>
            </w:r>
            <w:r w:rsidRPr="00BE0D82">
              <w:rPr>
                <w:rFonts w:ascii="Arial" w:hAnsi="Arial" w:cs="Arial"/>
                <w:noProof/>
                <w:webHidden/>
              </w:rPr>
              <w:instrText xml:space="preserve"> PAGEREF _Toc233822944 \h </w:instrText>
            </w:r>
            <w:r w:rsidRPr="00BE0D82">
              <w:rPr>
                <w:rFonts w:ascii="Arial" w:hAnsi="Arial" w:cs="Arial"/>
                <w:noProof/>
                <w:webHidden/>
              </w:rPr>
            </w:r>
            <w:r w:rsidRPr="00BE0D82">
              <w:rPr>
                <w:rFonts w:ascii="Arial" w:hAnsi="Arial" w:cs="Arial"/>
                <w:noProof/>
                <w:webHidden/>
              </w:rPr>
              <w:fldChar w:fldCharType="separate"/>
            </w:r>
            <w:r>
              <w:rPr>
                <w:rFonts w:ascii="Arial" w:hAnsi="Arial" w:cs="Arial"/>
                <w:noProof/>
                <w:webHidden/>
              </w:rPr>
              <w:t>4</w:t>
            </w:r>
            <w:r w:rsidRPr="00BE0D82">
              <w:rPr>
                <w:rFonts w:ascii="Arial" w:hAnsi="Arial" w:cs="Arial"/>
                <w:noProof/>
                <w:webHidden/>
              </w:rPr>
              <w:fldChar w:fldCharType="end"/>
            </w:r>
          </w:hyperlink>
        </w:p>
        <w:p w14:paraId="63E56850" w14:textId="77777777" w:rsidR="00B75E58" w:rsidRPr="00BE0D82" w:rsidRDefault="00B75E58" w:rsidP="00B75E58">
          <w:pPr>
            <w:pStyle w:val="TOC2"/>
            <w:tabs>
              <w:tab w:val="right" w:leader="dot" w:pos="9350"/>
            </w:tabs>
            <w:spacing w:line="360" w:lineRule="auto"/>
            <w:rPr>
              <w:rFonts w:ascii="Arial" w:hAnsi="Arial" w:cs="Arial"/>
              <w:noProof/>
            </w:rPr>
          </w:pPr>
          <w:hyperlink w:anchor="_Toc233822945" w:history="1">
            <w:r w:rsidRPr="00BE0D82">
              <w:rPr>
                <w:rStyle w:val="Hyperlink"/>
                <w:rFonts w:ascii="Arial" w:hAnsi="Arial" w:cs="Arial"/>
                <w:noProof/>
              </w:rPr>
              <w:t>3.2 Influence on Decision-Making</w:t>
            </w:r>
            <w:r w:rsidRPr="00BE0D82">
              <w:rPr>
                <w:rFonts w:ascii="Arial" w:hAnsi="Arial" w:cs="Arial"/>
                <w:noProof/>
                <w:webHidden/>
              </w:rPr>
              <w:tab/>
            </w:r>
            <w:r w:rsidRPr="00BE0D82">
              <w:rPr>
                <w:rFonts w:ascii="Arial" w:hAnsi="Arial" w:cs="Arial"/>
                <w:noProof/>
                <w:webHidden/>
              </w:rPr>
              <w:fldChar w:fldCharType="begin"/>
            </w:r>
            <w:r w:rsidRPr="00BE0D82">
              <w:rPr>
                <w:rFonts w:ascii="Arial" w:hAnsi="Arial" w:cs="Arial"/>
                <w:noProof/>
                <w:webHidden/>
              </w:rPr>
              <w:instrText xml:space="preserve"> PAGEREF _Toc233822945 \h </w:instrText>
            </w:r>
            <w:r w:rsidRPr="00BE0D82">
              <w:rPr>
                <w:rFonts w:ascii="Arial" w:hAnsi="Arial" w:cs="Arial"/>
                <w:noProof/>
                <w:webHidden/>
              </w:rPr>
            </w:r>
            <w:r w:rsidRPr="00BE0D82">
              <w:rPr>
                <w:rFonts w:ascii="Arial" w:hAnsi="Arial" w:cs="Arial"/>
                <w:noProof/>
                <w:webHidden/>
              </w:rPr>
              <w:fldChar w:fldCharType="separate"/>
            </w:r>
            <w:r>
              <w:rPr>
                <w:rFonts w:ascii="Arial" w:hAnsi="Arial" w:cs="Arial"/>
                <w:noProof/>
                <w:webHidden/>
              </w:rPr>
              <w:t>5</w:t>
            </w:r>
            <w:r w:rsidRPr="00BE0D82">
              <w:rPr>
                <w:rFonts w:ascii="Arial" w:hAnsi="Arial" w:cs="Arial"/>
                <w:noProof/>
                <w:webHidden/>
              </w:rPr>
              <w:fldChar w:fldCharType="end"/>
            </w:r>
          </w:hyperlink>
        </w:p>
        <w:p w14:paraId="72DFC3C3" w14:textId="77777777" w:rsidR="00B75E58" w:rsidRPr="00BE0D82" w:rsidRDefault="00B75E58" w:rsidP="00B75E58">
          <w:pPr>
            <w:pStyle w:val="TOC1"/>
          </w:pPr>
          <w:hyperlink w:anchor="_Toc233822946" w:history="1">
            <w:r w:rsidRPr="00BE0D82">
              <w:rPr>
                <w:rStyle w:val="Hyperlink"/>
              </w:rPr>
              <w:t>4. Identifying Cultural Types, Models and Frameworks</w:t>
            </w:r>
            <w:r w:rsidRPr="00BE0D82">
              <w:rPr>
                <w:webHidden/>
              </w:rPr>
              <w:tab/>
            </w:r>
            <w:r w:rsidRPr="00BE0D82">
              <w:rPr>
                <w:webHidden/>
              </w:rPr>
              <w:fldChar w:fldCharType="begin"/>
            </w:r>
            <w:r w:rsidRPr="00BE0D82">
              <w:rPr>
                <w:webHidden/>
              </w:rPr>
              <w:instrText xml:space="preserve"> PAGEREF _Toc233822946 \h </w:instrText>
            </w:r>
            <w:r w:rsidRPr="00BE0D82">
              <w:rPr>
                <w:webHidden/>
              </w:rPr>
            </w:r>
            <w:r w:rsidRPr="00BE0D82">
              <w:rPr>
                <w:webHidden/>
              </w:rPr>
              <w:fldChar w:fldCharType="separate"/>
            </w:r>
            <w:r>
              <w:rPr>
                <w:webHidden/>
              </w:rPr>
              <w:t>5</w:t>
            </w:r>
            <w:r w:rsidRPr="00BE0D82">
              <w:rPr>
                <w:webHidden/>
              </w:rPr>
              <w:fldChar w:fldCharType="end"/>
            </w:r>
          </w:hyperlink>
        </w:p>
        <w:p w14:paraId="0D6615F7" w14:textId="77777777" w:rsidR="00B75E58" w:rsidRPr="00BE0D82" w:rsidRDefault="00B75E58" w:rsidP="00B75E58">
          <w:pPr>
            <w:pStyle w:val="TOC2"/>
            <w:tabs>
              <w:tab w:val="right" w:leader="dot" w:pos="9350"/>
            </w:tabs>
            <w:spacing w:line="360" w:lineRule="auto"/>
            <w:rPr>
              <w:rFonts w:ascii="Arial" w:hAnsi="Arial" w:cs="Arial"/>
              <w:noProof/>
            </w:rPr>
          </w:pPr>
          <w:hyperlink w:anchor="_Toc233822947" w:history="1">
            <w:r w:rsidRPr="00BE0D82">
              <w:rPr>
                <w:rStyle w:val="Hyperlink"/>
                <w:rFonts w:ascii="Arial" w:hAnsi="Arial" w:cs="Arial"/>
                <w:noProof/>
              </w:rPr>
              <w:t>4.1 Schein’s Model</w:t>
            </w:r>
            <w:r w:rsidRPr="00BE0D82">
              <w:rPr>
                <w:rFonts w:ascii="Arial" w:hAnsi="Arial" w:cs="Arial"/>
                <w:noProof/>
                <w:webHidden/>
              </w:rPr>
              <w:tab/>
            </w:r>
            <w:r w:rsidRPr="00BE0D82">
              <w:rPr>
                <w:rFonts w:ascii="Arial" w:hAnsi="Arial" w:cs="Arial"/>
                <w:noProof/>
                <w:webHidden/>
              </w:rPr>
              <w:fldChar w:fldCharType="begin"/>
            </w:r>
            <w:r w:rsidRPr="00BE0D82">
              <w:rPr>
                <w:rFonts w:ascii="Arial" w:hAnsi="Arial" w:cs="Arial"/>
                <w:noProof/>
                <w:webHidden/>
              </w:rPr>
              <w:instrText xml:space="preserve"> PAGEREF _Toc233822947 \h </w:instrText>
            </w:r>
            <w:r w:rsidRPr="00BE0D82">
              <w:rPr>
                <w:rFonts w:ascii="Arial" w:hAnsi="Arial" w:cs="Arial"/>
                <w:noProof/>
                <w:webHidden/>
              </w:rPr>
            </w:r>
            <w:r w:rsidRPr="00BE0D82">
              <w:rPr>
                <w:rFonts w:ascii="Arial" w:hAnsi="Arial" w:cs="Arial"/>
                <w:noProof/>
                <w:webHidden/>
              </w:rPr>
              <w:fldChar w:fldCharType="separate"/>
            </w:r>
            <w:r>
              <w:rPr>
                <w:rFonts w:ascii="Arial" w:hAnsi="Arial" w:cs="Arial"/>
                <w:noProof/>
                <w:webHidden/>
              </w:rPr>
              <w:t>5</w:t>
            </w:r>
            <w:r w:rsidRPr="00BE0D82">
              <w:rPr>
                <w:rFonts w:ascii="Arial" w:hAnsi="Arial" w:cs="Arial"/>
                <w:noProof/>
                <w:webHidden/>
              </w:rPr>
              <w:fldChar w:fldCharType="end"/>
            </w:r>
          </w:hyperlink>
        </w:p>
        <w:p w14:paraId="20655D9A" w14:textId="77777777" w:rsidR="00B75E58" w:rsidRPr="00BE0D82" w:rsidRDefault="00B75E58" w:rsidP="00B75E58">
          <w:pPr>
            <w:pStyle w:val="TOC2"/>
            <w:tabs>
              <w:tab w:val="right" w:leader="dot" w:pos="9350"/>
            </w:tabs>
            <w:spacing w:line="360" w:lineRule="auto"/>
            <w:rPr>
              <w:rFonts w:ascii="Arial" w:hAnsi="Arial" w:cs="Arial"/>
              <w:noProof/>
            </w:rPr>
          </w:pPr>
          <w:hyperlink w:anchor="_Toc233822948" w:history="1">
            <w:r w:rsidRPr="00BE0D82">
              <w:rPr>
                <w:rStyle w:val="Hyperlink"/>
                <w:rFonts w:ascii="Arial" w:hAnsi="Arial" w:cs="Arial"/>
                <w:noProof/>
              </w:rPr>
              <w:t>4.2 Handy’s Cultural Types</w:t>
            </w:r>
            <w:r w:rsidRPr="00BE0D82">
              <w:rPr>
                <w:rFonts w:ascii="Arial" w:hAnsi="Arial" w:cs="Arial"/>
                <w:noProof/>
                <w:webHidden/>
              </w:rPr>
              <w:tab/>
            </w:r>
            <w:r w:rsidRPr="00BE0D82">
              <w:rPr>
                <w:rFonts w:ascii="Arial" w:hAnsi="Arial" w:cs="Arial"/>
                <w:noProof/>
                <w:webHidden/>
              </w:rPr>
              <w:fldChar w:fldCharType="begin"/>
            </w:r>
            <w:r w:rsidRPr="00BE0D82">
              <w:rPr>
                <w:rFonts w:ascii="Arial" w:hAnsi="Arial" w:cs="Arial"/>
                <w:noProof/>
                <w:webHidden/>
              </w:rPr>
              <w:instrText xml:space="preserve"> PAGEREF _Toc233822948 \h </w:instrText>
            </w:r>
            <w:r w:rsidRPr="00BE0D82">
              <w:rPr>
                <w:rFonts w:ascii="Arial" w:hAnsi="Arial" w:cs="Arial"/>
                <w:noProof/>
                <w:webHidden/>
              </w:rPr>
            </w:r>
            <w:r w:rsidRPr="00BE0D82">
              <w:rPr>
                <w:rFonts w:ascii="Arial" w:hAnsi="Arial" w:cs="Arial"/>
                <w:noProof/>
                <w:webHidden/>
              </w:rPr>
              <w:fldChar w:fldCharType="separate"/>
            </w:r>
            <w:r>
              <w:rPr>
                <w:rFonts w:ascii="Arial" w:hAnsi="Arial" w:cs="Arial"/>
                <w:noProof/>
                <w:webHidden/>
              </w:rPr>
              <w:t>6</w:t>
            </w:r>
            <w:r w:rsidRPr="00BE0D82">
              <w:rPr>
                <w:rFonts w:ascii="Arial" w:hAnsi="Arial" w:cs="Arial"/>
                <w:noProof/>
                <w:webHidden/>
              </w:rPr>
              <w:fldChar w:fldCharType="end"/>
            </w:r>
          </w:hyperlink>
        </w:p>
        <w:p w14:paraId="6BC4B19D" w14:textId="77777777" w:rsidR="00B75E58" w:rsidRPr="00BE0D82" w:rsidRDefault="00B75E58" w:rsidP="00B75E58">
          <w:pPr>
            <w:pStyle w:val="TOC2"/>
            <w:tabs>
              <w:tab w:val="right" w:leader="dot" w:pos="9350"/>
            </w:tabs>
            <w:spacing w:line="360" w:lineRule="auto"/>
            <w:rPr>
              <w:rFonts w:ascii="Arial" w:hAnsi="Arial" w:cs="Arial"/>
              <w:noProof/>
            </w:rPr>
          </w:pPr>
          <w:hyperlink w:anchor="_Toc233822949" w:history="1">
            <w:r w:rsidRPr="00BE0D82">
              <w:rPr>
                <w:rStyle w:val="Hyperlink"/>
                <w:rFonts w:ascii="Arial" w:hAnsi="Arial" w:cs="Arial"/>
                <w:noProof/>
              </w:rPr>
              <w:t>4.3 Hofstede’s Cultural Dimensions</w:t>
            </w:r>
            <w:r w:rsidRPr="00BE0D82">
              <w:rPr>
                <w:rFonts w:ascii="Arial" w:hAnsi="Arial" w:cs="Arial"/>
                <w:noProof/>
                <w:webHidden/>
              </w:rPr>
              <w:tab/>
            </w:r>
            <w:r w:rsidRPr="00BE0D82">
              <w:rPr>
                <w:rFonts w:ascii="Arial" w:hAnsi="Arial" w:cs="Arial"/>
                <w:noProof/>
                <w:webHidden/>
              </w:rPr>
              <w:fldChar w:fldCharType="begin"/>
            </w:r>
            <w:r w:rsidRPr="00BE0D82">
              <w:rPr>
                <w:rFonts w:ascii="Arial" w:hAnsi="Arial" w:cs="Arial"/>
                <w:noProof/>
                <w:webHidden/>
              </w:rPr>
              <w:instrText xml:space="preserve"> PAGEREF _Toc233822949 \h </w:instrText>
            </w:r>
            <w:r w:rsidRPr="00BE0D82">
              <w:rPr>
                <w:rFonts w:ascii="Arial" w:hAnsi="Arial" w:cs="Arial"/>
                <w:noProof/>
                <w:webHidden/>
              </w:rPr>
            </w:r>
            <w:r w:rsidRPr="00BE0D82">
              <w:rPr>
                <w:rFonts w:ascii="Arial" w:hAnsi="Arial" w:cs="Arial"/>
                <w:noProof/>
                <w:webHidden/>
              </w:rPr>
              <w:fldChar w:fldCharType="separate"/>
            </w:r>
            <w:r>
              <w:rPr>
                <w:rFonts w:ascii="Arial" w:hAnsi="Arial" w:cs="Arial"/>
                <w:noProof/>
                <w:webHidden/>
              </w:rPr>
              <w:t>6</w:t>
            </w:r>
            <w:r w:rsidRPr="00BE0D82">
              <w:rPr>
                <w:rFonts w:ascii="Arial" w:hAnsi="Arial" w:cs="Arial"/>
                <w:noProof/>
                <w:webHidden/>
              </w:rPr>
              <w:fldChar w:fldCharType="end"/>
            </w:r>
          </w:hyperlink>
        </w:p>
        <w:p w14:paraId="73DEB79D" w14:textId="77777777" w:rsidR="00B75E58" w:rsidRPr="00BE0D82" w:rsidRDefault="00B75E58" w:rsidP="00B75E58">
          <w:pPr>
            <w:pStyle w:val="TOC2"/>
            <w:tabs>
              <w:tab w:val="right" w:leader="dot" w:pos="9350"/>
            </w:tabs>
            <w:spacing w:line="360" w:lineRule="auto"/>
            <w:rPr>
              <w:rFonts w:ascii="Arial" w:hAnsi="Arial" w:cs="Arial"/>
              <w:noProof/>
            </w:rPr>
          </w:pPr>
          <w:hyperlink w:anchor="_Toc233822950" w:history="1">
            <w:r w:rsidRPr="00BE0D82">
              <w:rPr>
                <w:rStyle w:val="Hyperlink"/>
                <w:rFonts w:ascii="Arial" w:hAnsi="Arial" w:cs="Arial"/>
                <w:noProof/>
              </w:rPr>
              <w:t>4.4 Denison’s Culture Model</w:t>
            </w:r>
            <w:r w:rsidRPr="00BE0D82">
              <w:rPr>
                <w:rFonts w:ascii="Arial" w:hAnsi="Arial" w:cs="Arial"/>
                <w:noProof/>
                <w:webHidden/>
              </w:rPr>
              <w:tab/>
            </w:r>
            <w:r w:rsidRPr="00BE0D82">
              <w:rPr>
                <w:rFonts w:ascii="Arial" w:hAnsi="Arial" w:cs="Arial"/>
                <w:noProof/>
                <w:webHidden/>
              </w:rPr>
              <w:fldChar w:fldCharType="begin"/>
            </w:r>
            <w:r w:rsidRPr="00BE0D82">
              <w:rPr>
                <w:rFonts w:ascii="Arial" w:hAnsi="Arial" w:cs="Arial"/>
                <w:noProof/>
                <w:webHidden/>
              </w:rPr>
              <w:instrText xml:space="preserve"> PAGEREF _Toc233822950 \h </w:instrText>
            </w:r>
            <w:r w:rsidRPr="00BE0D82">
              <w:rPr>
                <w:rFonts w:ascii="Arial" w:hAnsi="Arial" w:cs="Arial"/>
                <w:noProof/>
                <w:webHidden/>
              </w:rPr>
            </w:r>
            <w:r w:rsidRPr="00BE0D82">
              <w:rPr>
                <w:rFonts w:ascii="Arial" w:hAnsi="Arial" w:cs="Arial"/>
                <w:noProof/>
                <w:webHidden/>
              </w:rPr>
              <w:fldChar w:fldCharType="separate"/>
            </w:r>
            <w:r>
              <w:rPr>
                <w:rFonts w:ascii="Arial" w:hAnsi="Arial" w:cs="Arial"/>
                <w:noProof/>
                <w:webHidden/>
              </w:rPr>
              <w:t>6</w:t>
            </w:r>
            <w:r w:rsidRPr="00BE0D82">
              <w:rPr>
                <w:rFonts w:ascii="Arial" w:hAnsi="Arial" w:cs="Arial"/>
                <w:noProof/>
                <w:webHidden/>
              </w:rPr>
              <w:fldChar w:fldCharType="end"/>
            </w:r>
          </w:hyperlink>
        </w:p>
        <w:p w14:paraId="4236EB4F" w14:textId="77777777" w:rsidR="00B75E58" w:rsidRPr="00BE0D82" w:rsidRDefault="00B75E58" w:rsidP="00B75E58">
          <w:pPr>
            <w:pStyle w:val="TOC1"/>
          </w:pPr>
          <w:hyperlink w:anchor="_Toc233822951" w:history="1">
            <w:r w:rsidRPr="00BE0D82">
              <w:rPr>
                <w:rStyle w:val="Hyperlink"/>
              </w:rPr>
              <w:t>5. Culture and the External Environment</w:t>
            </w:r>
            <w:r w:rsidRPr="00BE0D82">
              <w:rPr>
                <w:webHidden/>
              </w:rPr>
              <w:tab/>
            </w:r>
            <w:r w:rsidRPr="00BE0D82">
              <w:rPr>
                <w:webHidden/>
              </w:rPr>
              <w:fldChar w:fldCharType="begin"/>
            </w:r>
            <w:r w:rsidRPr="00BE0D82">
              <w:rPr>
                <w:webHidden/>
              </w:rPr>
              <w:instrText xml:space="preserve"> PAGEREF _Toc233822951 \h </w:instrText>
            </w:r>
            <w:r w:rsidRPr="00BE0D82">
              <w:rPr>
                <w:webHidden/>
              </w:rPr>
            </w:r>
            <w:r w:rsidRPr="00BE0D82">
              <w:rPr>
                <w:webHidden/>
              </w:rPr>
              <w:fldChar w:fldCharType="separate"/>
            </w:r>
            <w:r>
              <w:rPr>
                <w:webHidden/>
              </w:rPr>
              <w:t>7</w:t>
            </w:r>
            <w:r w:rsidRPr="00BE0D82">
              <w:rPr>
                <w:webHidden/>
              </w:rPr>
              <w:fldChar w:fldCharType="end"/>
            </w:r>
          </w:hyperlink>
        </w:p>
        <w:p w14:paraId="4FEE177B" w14:textId="77777777" w:rsidR="00B75E58" w:rsidRPr="00BE0D82" w:rsidRDefault="00B75E58" w:rsidP="00B75E58">
          <w:pPr>
            <w:pStyle w:val="TOC2"/>
            <w:tabs>
              <w:tab w:val="right" w:leader="dot" w:pos="9350"/>
            </w:tabs>
            <w:spacing w:line="360" w:lineRule="auto"/>
            <w:rPr>
              <w:rFonts w:ascii="Arial" w:hAnsi="Arial" w:cs="Arial"/>
              <w:noProof/>
            </w:rPr>
          </w:pPr>
          <w:hyperlink w:anchor="_Toc233822952" w:history="1">
            <w:r w:rsidRPr="00BE0D82">
              <w:rPr>
                <w:rStyle w:val="Hyperlink"/>
                <w:rFonts w:ascii="Arial" w:hAnsi="Arial" w:cs="Arial"/>
                <w:noProof/>
              </w:rPr>
              <w:t>5.1 Competition and Innovation</w:t>
            </w:r>
            <w:r w:rsidRPr="00BE0D82">
              <w:rPr>
                <w:rFonts w:ascii="Arial" w:hAnsi="Arial" w:cs="Arial"/>
                <w:noProof/>
                <w:webHidden/>
              </w:rPr>
              <w:tab/>
            </w:r>
            <w:r w:rsidRPr="00BE0D82">
              <w:rPr>
                <w:rFonts w:ascii="Arial" w:hAnsi="Arial" w:cs="Arial"/>
                <w:noProof/>
                <w:webHidden/>
              </w:rPr>
              <w:fldChar w:fldCharType="begin"/>
            </w:r>
            <w:r w:rsidRPr="00BE0D82">
              <w:rPr>
                <w:rFonts w:ascii="Arial" w:hAnsi="Arial" w:cs="Arial"/>
                <w:noProof/>
                <w:webHidden/>
              </w:rPr>
              <w:instrText xml:space="preserve"> PAGEREF _Toc233822952 \h </w:instrText>
            </w:r>
            <w:r w:rsidRPr="00BE0D82">
              <w:rPr>
                <w:rFonts w:ascii="Arial" w:hAnsi="Arial" w:cs="Arial"/>
                <w:noProof/>
                <w:webHidden/>
              </w:rPr>
            </w:r>
            <w:r w:rsidRPr="00BE0D82">
              <w:rPr>
                <w:rFonts w:ascii="Arial" w:hAnsi="Arial" w:cs="Arial"/>
                <w:noProof/>
                <w:webHidden/>
              </w:rPr>
              <w:fldChar w:fldCharType="separate"/>
            </w:r>
            <w:r>
              <w:rPr>
                <w:rFonts w:ascii="Arial" w:hAnsi="Arial" w:cs="Arial"/>
                <w:noProof/>
                <w:webHidden/>
              </w:rPr>
              <w:t>7</w:t>
            </w:r>
            <w:r w:rsidRPr="00BE0D82">
              <w:rPr>
                <w:rFonts w:ascii="Arial" w:hAnsi="Arial" w:cs="Arial"/>
                <w:noProof/>
                <w:webHidden/>
              </w:rPr>
              <w:fldChar w:fldCharType="end"/>
            </w:r>
          </w:hyperlink>
        </w:p>
        <w:p w14:paraId="7C07A518" w14:textId="77777777" w:rsidR="00B75E58" w:rsidRPr="00BE0D82" w:rsidRDefault="00B75E58" w:rsidP="00B75E58">
          <w:pPr>
            <w:pStyle w:val="TOC2"/>
            <w:tabs>
              <w:tab w:val="right" w:leader="dot" w:pos="9350"/>
            </w:tabs>
            <w:spacing w:line="360" w:lineRule="auto"/>
            <w:rPr>
              <w:rFonts w:ascii="Arial" w:hAnsi="Arial" w:cs="Arial"/>
              <w:noProof/>
            </w:rPr>
          </w:pPr>
          <w:hyperlink w:anchor="_Toc233822953" w:history="1">
            <w:r w:rsidRPr="00BE0D82">
              <w:rPr>
                <w:rStyle w:val="Hyperlink"/>
                <w:rFonts w:ascii="Arial" w:hAnsi="Arial" w:cs="Arial"/>
                <w:noProof/>
              </w:rPr>
              <w:t>5.2 Sustainability and Globalisation</w:t>
            </w:r>
            <w:r w:rsidRPr="00BE0D82">
              <w:rPr>
                <w:rFonts w:ascii="Arial" w:hAnsi="Arial" w:cs="Arial"/>
                <w:noProof/>
                <w:webHidden/>
              </w:rPr>
              <w:tab/>
            </w:r>
            <w:r w:rsidRPr="00BE0D82">
              <w:rPr>
                <w:rFonts w:ascii="Arial" w:hAnsi="Arial" w:cs="Arial"/>
                <w:noProof/>
                <w:webHidden/>
              </w:rPr>
              <w:fldChar w:fldCharType="begin"/>
            </w:r>
            <w:r w:rsidRPr="00BE0D82">
              <w:rPr>
                <w:rFonts w:ascii="Arial" w:hAnsi="Arial" w:cs="Arial"/>
                <w:noProof/>
                <w:webHidden/>
              </w:rPr>
              <w:instrText xml:space="preserve"> PAGEREF _Toc233822953 \h </w:instrText>
            </w:r>
            <w:r w:rsidRPr="00BE0D82">
              <w:rPr>
                <w:rFonts w:ascii="Arial" w:hAnsi="Arial" w:cs="Arial"/>
                <w:noProof/>
                <w:webHidden/>
              </w:rPr>
            </w:r>
            <w:r w:rsidRPr="00BE0D82">
              <w:rPr>
                <w:rFonts w:ascii="Arial" w:hAnsi="Arial" w:cs="Arial"/>
                <w:noProof/>
                <w:webHidden/>
              </w:rPr>
              <w:fldChar w:fldCharType="separate"/>
            </w:r>
            <w:r>
              <w:rPr>
                <w:rFonts w:ascii="Arial" w:hAnsi="Arial" w:cs="Arial"/>
                <w:noProof/>
                <w:webHidden/>
              </w:rPr>
              <w:t>8</w:t>
            </w:r>
            <w:r w:rsidRPr="00BE0D82">
              <w:rPr>
                <w:rFonts w:ascii="Arial" w:hAnsi="Arial" w:cs="Arial"/>
                <w:noProof/>
                <w:webHidden/>
              </w:rPr>
              <w:fldChar w:fldCharType="end"/>
            </w:r>
          </w:hyperlink>
        </w:p>
        <w:p w14:paraId="4C557AA3" w14:textId="77777777" w:rsidR="00B75E58" w:rsidRPr="00BE0D82" w:rsidRDefault="00B75E58" w:rsidP="00B75E58">
          <w:pPr>
            <w:pStyle w:val="TOC1"/>
          </w:pPr>
          <w:hyperlink w:anchor="_Toc233822954" w:history="1">
            <w:r w:rsidRPr="00BE0D82">
              <w:rPr>
                <w:rStyle w:val="Hyperlink"/>
              </w:rPr>
              <w:t>6. Organisational Culture as a Barrier</w:t>
            </w:r>
            <w:r w:rsidRPr="00BE0D82">
              <w:rPr>
                <w:webHidden/>
              </w:rPr>
              <w:tab/>
            </w:r>
            <w:r w:rsidRPr="00BE0D82">
              <w:rPr>
                <w:webHidden/>
              </w:rPr>
              <w:fldChar w:fldCharType="begin"/>
            </w:r>
            <w:r w:rsidRPr="00BE0D82">
              <w:rPr>
                <w:webHidden/>
              </w:rPr>
              <w:instrText xml:space="preserve"> PAGEREF _Toc233822954 \h </w:instrText>
            </w:r>
            <w:r w:rsidRPr="00BE0D82">
              <w:rPr>
                <w:webHidden/>
              </w:rPr>
            </w:r>
            <w:r w:rsidRPr="00BE0D82">
              <w:rPr>
                <w:webHidden/>
              </w:rPr>
              <w:fldChar w:fldCharType="separate"/>
            </w:r>
            <w:r>
              <w:rPr>
                <w:webHidden/>
              </w:rPr>
              <w:t>8</w:t>
            </w:r>
            <w:r w:rsidRPr="00BE0D82">
              <w:rPr>
                <w:webHidden/>
              </w:rPr>
              <w:fldChar w:fldCharType="end"/>
            </w:r>
          </w:hyperlink>
        </w:p>
        <w:p w14:paraId="064E8EDE" w14:textId="77777777" w:rsidR="00B75E58" w:rsidRPr="00BE0D82" w:rsidRDefault="00B75E58" w:rsidP="00B75E58">
          <w:pPr>
            <w:pStyle w:val="TOC2"/>
            <w:tabs>
              <w:tab w:val="right" w:leader="dot" w:pos="9350"/>
            </w:tabs>
            <w:spacing w:line="360" w:lineRule="auto"/>
            <w:rPr>
              <w:rFonts w:ascii="Arial" w:hAnsi="Arial" w:cs="Arial"/>
              <w:noProof/>
            </w:rPr>
          </w:pPr>
          <w:hyperlink w:anchor="_Toc233822955" w:history="1">
            <w:r w:rsidRPr="00BE0D82">
              <w:rPr>
                <w:rStyle w:val="Hyperlink"/>
                <w:rFonts w:ascii="Arial" w:hAnsi="Arial" w:cs="Arial"/>
                <w:noProof/>
              </w:rPr>
              <w:t>6.1 Resistance to Radical Change</w:t>
            </w:r>
            <w:r w:rsidRPr="00BE0D82">
              <w:rPr>
                <w:rFonts w:ascii="Arial" w:hAnsi="Arial" w:cs="Arial"/>
                <w:noProof/>
                <w:webHidden/>
              </w:rPr>
              <w:tab/>
            </w:r>
            <w:r w:rsidRPr="00BE0D82">
              <w:rPr>
                <w:rFonts w:ascii="Arial" w:hAnsi="Arial" w:cs="Arial"/>
                <w:noProof/>
                <w:webHidden/>
              </w:rPr>
              <w:fldChar w:fldCharType="begin"/>
            </w:r>
            <w:r w:rsidRPr="00BE0D82">
              <w:rPr>
                <w:rFonts w:ascii="Arial" w:hAnsi="Arial" w:cs="Arial"/>
                <w:noProof/>
                <w:webHidden/>
              </w:rPr>
              <w:instrText xml:space="preserve"> PAGEREF _Toc233822955 \h </w:instrText>
            </w:r>
            <w:r w:rsidRPr="00BE0D82">
              <w:rPr>
                <w:rFonts w:ascii="Arial" w:hAnsi="Arial" w:cs="Arial"/>
                <w:noProof/>
                <w:webHidden/>
              </w:rPr>
            </w:r>
            <w:r w:rsidRPr="00BE0D82">
              <w:rPr>
                <w:rFonts w:ascii="Arial" w:hAnsi="Arial" w:cs="Arial"/>
                <w:noProof/>
                <w:webHidden/>
              </w:rPr>
              <w:fldChar w:fldCharType="separate"/>
            </w:r>
            <w:r>
              <w:rPr>
                <w:rFonts w:ascii="Arial" w:hAnsi="Arial" w:cs="Arial"/>
                <w:noProof/>
                <w:webHidden/>
              </w:rPr>
              <w:t>8</w:t>
            </w:r>
            <w:r w:rsidRPr="00BE0D82">
              <w:rPr>
                <w:rFonts w:ascii="Arial" w:hAnsi="Arial" w:cs="Arial"/>
                <w:noProof/>
                <w:webHidden/>
              </w:rPr>
              <w:fldChar w:fldCharType="end"/>
            </w:r>
          </w:hyperlink>
        </w:p>
        <w:p w14:paraId="0ECB9159" w14:textId="77777777" w:rsidR="00B75E58" w:rsidRPr="00BE0D82" w:rsidRDefault="00B75E58" w:rsidP="00B75E58">
          <w:pPr>
            <w:pStyle w:val="TOC2"/>
            <w:tabs>
              <w:tab w:val="right" w:leader="dot" w:pos="9350"/>
            </w:tabs>
            <w:spacing w:line="360" w:lineRule="auto"/>
            <w:rPr>
              <w:rFonts w:ascii="Arial" w:hAnsi="Arial" w:cs="Arial"/>
              <w:noProof/>
            </w:rPr>
          </w:pPr>
          <w:hyperlink w:anchor="_Toc233822956" w:history="1">
            <w:r w:rsidRPr="00BE0D82">
              <w:rPr>
                <w:rStyle w:val="Hyperlink"/>
                <w:rFonts w:ascii="Arial" w:hAnsi="Arial" w:cs="Arial"/>
                <w:noProof/>
              </w:rPr>
              <w:t>6.2 Decision-Making Speed, Hierarchy and Cultural Transfer</w:t>
            </w:r>
            <w:r w:rsidRPr="00BE0D82">
              <w:rPr>
                <w:rFonts w:ascii="Arial" w:hAnsi="Arial" w:cs="Arial"/>
                <w:noProof/>
                <w:webHidden/>
              </w:rPr>
              <w:tab/>
            </w:r>
            <w:r w:rsidRPr="00BE0D82">
              <w:rPr>
                <w:rFonts w:ascii="Arial" w:hAnsi="Arial" w:cs="Arial"/>
                <w:noProof/>
                <w:webHidden/>
              </w:rPr>
              <w:fldChar w:fldCharType="begin"/>
            </w:r>
            <w:r w:rsidRPr="00BE0D82">
              <w:rPr>
                <w:rFonts w:ascii="Arial" w:hAnsi="Arial" w:cs="Arial"/>
                <w:noProof/>
                <w:webHidden/>
              </w:rPr>
              <w:instrText xml:space="preserve"> PAGEREF _Toc233822956 \h </w:instrText>
            </w:r>
            <w:r w:rsidRPr="00BE0D82">
              <w:rPr>
                <w:rFonts w:ascii="Arial" w:hAnsi="Arial" w:cs="Arial"/>
                <w:noProof/>
                <w:webHidden/>
              </w:rPr>
            </w:r>
            <w:r w:rsidRPr="00BE0D82">
              <w:rPr>
                <w:rFonts w:ascii="Arial" w:hAnsi="Arial" w:cs="Arial"/>
                <w:noProof/>
                <w:webHidden/>
              </w:rPr>
              <w:fldChar w:fldCharType="separate"/>
            </w:r>
            <w:r>
              <w:rPr>
                <w:rFonts w:ascii="Arial" w:hAnsi="Arial" w:cs="Arial"/>
                <w:noProof/>
                <w:webHidden/>
              </w:rPr>
              <w:t>9</w:t>
            </w:r>
            <w:r w:rsidRPr="00BE0D82">
              <w:rPr>
                <w:rFonts w:ascii="Arial" w:hAnsi="Arial" w:cs="Arial"/>
                <w:noProof/>
                <w:webHidden/>
              </w:rPr>
              <w:fldChar w:fldCharType="end"/>
            </w:r>
          </w:hyperlink>
        </w:p>
        <w:p w14:paraId="3293CDBD" w14:textId="77777777" w:rsidR="00B75E58" w:rsidRPr="00BE0D82" w:rsidRDefault="00B75E58" w:rsidP="00B75E58">
          <w:pPr>
            <w:pStyle w:val="TOC1"/>
          </w:pPr>
          <w:hyperlink w:anchor="_Toc233822957" w:history="1">
            <w:r w:rsidRPr="00BE0D82">
              <w:rPr>
                <w:rStyle w:val="Hyperlink"/>
              </w:rPr>
              <w:t>7. Impact of Culture on Organisational Performance</w:t>
            </w:r>
            <w:r w:rsidRPr="00BE0D82">
              <w:rPr>
                <w:webHidden/>
              </w:rPr>
              <w:tab/>
            </w:r>
            <w:r w:rsidRPr="00BE0D82">
              <w:rPr>
                <w:webHidden/>
              </w:rPr>
              <w:fldChar w:fldCharType="begin"/>
            </w:r>
            <w:r w:rsidRPr="00BE0D82">
              <w:rPr>
                <w:webHidden/>
              </w:rPr>
              <w:instrText xml:space="preserve"> PAGEREF _Toc233822957 \h </w:instrText>
            </w:r>
            <w:r w:rsidRPr="00BE0D82">
              <w:rPr>
                <w:webHidden/>
              </w:rPr>
            </w:r>
            <w:r w:rsidRPr="00BE0D82">
              <w:rPr>
                <w:webHidden/>
              </w:rPr>
              <w:fldChar w:fldCharType="separate"/>
            </w:r>
            <w:r>
              <w:rPr>
                <w:webHidden/>
              </w:rPr>
              <w:t>10</w:t>
            </w:r>
            <w:r w:rsidRPr="00BE0D82">
              <w:rPr>
                <w:webHidden/>
              </w:rPr>
              <w:fldChar w:fldCharType="end"/>
            </w:r>
          </w:hyperlink>
        </w:p>
        <w:p w14:paraId="6B488D4C" w14:textId="77777777" w:rsidR="00B75E58" w:rsidRPr="00BE0D82" w:rsidRDefault="00B75E58" w:rsidP="00B75E58">
          <w:pPr>
            <w:pStyle w:val="TOC2"/>
            <w:tabs>
              <w:tab w:val="right" w:leader="dot" w:pos="9350"/>
            </w:tabs>
            <w:spacing w:line="360" w:lineRule="auto"/>
            <w:rPr>
              <w:rFonts w:ascii="Arial" w:hAnsi="Arial" w:cs="Arial"/>
              <w:noProof/>
            </w:rPr>
          </w:pPr>
          <w:hyperlink w:anchor="_Toc233822958" w:history="1">
            <w:r w:rsidRPr="00BE0D82">
              <w:rPr>
                <w:rStyle w:val="Hyperlink"/>
                <w:rFonts w:ascii="Arial" w:hAnsi="Arial" w:cs="Arial"/>
                <w:noProof/>
              </w:rPr>
              <w:t>7.1 Positive Impact on Performance</w:t>
            </w:r>
            <w:r w:rsidRPr="00BE0D82">
              <w:rPr>
                <w:rFonts w:ascii="Arial" w:hAnsi="Arial" w:cs="Arial"/>
                <w:noProof/>
                <w:webHidden/>
              </w:rPr>
              <w:tab/>
            </w:r>
            <w:r w:rsidRPr="00BE0D82">
              <w:rPr>
                <w:rFonts w:ascii="Arial" w:hAnsi="Arial" w:cs="Arial"/>
                <w:noProof/>
                <w:webHidden/>
              </w:rPr>
              <w:fldChar w:fldCharType="begin"/>
            </w:r>
            <w:r w:rsidRPr="00BE0D82">
              <w:rPr>
                <w:rFonts w:ascii="Arial" w:hAnsi="Arial" w:cs="Arial"/>
                <w:noProof/>
                <w:webHidden/>
              </w:rPr>
              <w:instrText xml:space="preserve"> PAGEREF _Toc233822958 \h </w:instrText>
            </w:r>
            <w:r w:rsidRPr="00BE0D82">
              <w:rPr>
                <w:rFonts w:ascii="Arial" w:hAnsi="Arial" w:cs="Arial"/>
                <w:noProof/>
                <w:webHidden/>
              </w:rPr>
            </w:r>
            <w:r w:rsidRPr="00BE0D82">
              <w:rPr>
                <w:rFonts w:ascii="Arial" w:hAnsi="Arial" w:cs="Arial"/>
                <w:noProof/>
                <w:webHidden/>
              </w:rPr>
              <w:fldChar w:fldCharType="separate"/>
            </w:r>
            <w:r>
              <w:rPr>
                <w:rFonts w:ascii="Arial" w:hAnsi="Arial" w:cs="Arial"/>
                <w:noProof/>
                <w:webHidden/>
              </w:rPr>
              <w:t>10</w:t>
            </w:r>
            <w:r w:rsidRPr="00BE0D82">
              <w:rPr>
                <w:rFonts w:ascii="Arial" w:hAnsi="Arial" w:cs="Arial"/>
                <w:noProof/>
                <w:webHidden/>
              </w:rPr>
              <w:fldChar w:fldCharType="end"/>
            </w:r>
          </w:hyperlink>
        </w:p>
        <w:p w14:paraId="59617AF1" w14:textId="77777777" w:rsidR="00B75E58" w:rsidRPr="00BE0D82" w:rsidRDefault="00B75E58" w:rsidP="00B75E58">
          <w:pPr>
            <w:pStyle w:val="TOC2"/>
            <w:tabs>
              <w:tab w:val="right" w:leader="dot" w:pos="9350"/>
            </w:tabs>
            <w:spacing w:line="360" w:lineRule="auto"/>
            <w:rPr>
              <w:rFonts w:ascii="Arial" w:hAnsi="Arial" w:cs="Arial"/>
              <w:noProof/>
            </w:rPr>
          </w:pPr>
          <w:hyperlink w:anchor="_Toc233822959" w:history="1">
            <w:r w:rsidRPr="00BE0D82">
              <w:rPr>
                <w:rStyle w:val="Hyperlink"/>
                <w:rFonts w:ascii="Arial" w:hAnsi="Arial" w:cs="Arial"/>
                <w:noProof/>
              </w:rPr>
              <w:t>7.2 Possible Limitations</w:t>
            </w:r>
            <w:r w:rsidRPr="00BE0D82">
              <w:rPr>
                <w:rFonts w:ascii="Arial" w:hAnsi="Arial" w:cs="Arial"/>
                <w:noProof/>
                <w:webHidden/>
              </w:rPr>
              <w:tab/>
            </w:r>
            <w:r w:rsidRPr="00BE0D82">
              <w:rPr>
                <w:rFonts w:ascii="Arial" w:hAnsi="Arial" w:cs="Arial"/>
                <w:noProof/>
                <w:webHidden/>
              </w:rPr>
              <w:fldChar w:fldCharType="begin"/>
            </w:r>
            <w:r w:rsidRPr="00BE0D82">
              <w:rPr>
                <w:rFonts w:ascii="Arial" w:hAnsi="Arial" w:cs="Arial"/>
                <w:noProof/>
                <w:webHidden/>
              </w:rPr>
              <w:instrText xml:space="preserve"> PAGEREF _Toc233822959 \h </w:instrText>
            </w:r>
            <w:r w:rsidRPr="00BE0D82">
              <w:rPr>
                <w:rFonts w:ascii="Arial" w:hAnsi="Arial" w:cs="Arial"/>
                <w:noProof/>
                <w:webHidden/>
              </w:rPr>
            </w:r>
            <w:r w:rsidRPr="00BE0D82">
              <w:rPr>
                <w:rFonts w:ascii="Arial" w:hAnsi="Arial" w:cs="Arial"/>
                <w:noProof/>
                <w:webHidden/>
              </w:rPr>
              <w:fldChar w:fldCharType="separate"/>
            </w:r>
            <w:r>
              <w:rPr>
                <w:rFonts w:ascii="Arial" w:hAnsi="Arial" w:cs="Arial"/>
                <w:noProof/>
                <w:webHidden/>
              </w:rPr>
              <w:t>10</w:t>
            </w:r>
            <w:r w:rsidRPr="00BE0D82">
              <w:rPr>
                <w:rFonts w:ascii="Arial" w:hAnsi="Arial" w:cs="Arial"/>
                <w:noProof/>
                <w:webHidden/>
              </w:rPr>
              <w:fldChar w:fldCharType="end"/>
            </w:r>
          </w:hyperlink>
        </w:p>
        <w:p w14:paraId="0BB663C5" w14:textId="77777777" w:rsidR="00B75E58" w:rsidRPr="00BE0D82" w:rsidRDefault="00B75E58" w:rsidP="00B75E58">
          <w:pPr>
            <w:pStyle w:val="TOC1"/>
          </w:pPr>
          <w:hyperlink w:anchor="_Toc233822960" w:history="1">
            <w:r w:rsidRPr="00BE0D82">
              <w:rPr>
                <w:rStyle w:val="Hyperlink"/>
              </w:rPr>
              <w:t>8. Conclusion</w:t>
            </w:r>
            <w:r w:rsidRPr="00BE0D82">
              <w:rPr>
                <w:webHidden/>
              </w:rPr>
              <w:tab/>
            </w:r>
            <w:r w:rsidRPr="00BE0D82">
              <w:rPr>
                <w:webHidden/>
              </w:rPr>
              <w:fldChar w:fldCharType="begin"/>
            </w:r>
            <w:r w:rsidRPr="00BE0D82">
              <w:rPr>
                <w:webHidden/>
              </w:rPr>
              <w:instrText xml:space="preserve"> PAGEREF _Toc233822960 \h </w:instrText>
            </w:r>
            <w:r w:rsidRPr="00BE0D82">
              <w:rPr>
                <w:webHidden/>
              </w:rPr>
            </w:r>
            <w:r w:rsidRPr="00BE0D82">
              <w:rPr>
                <w:webHidden/>
              </w:rPr>
              <w:fldChar w:fldCharType="separate"/>
            </w:r>
            <w:r>
              <w:rPr>
                <w:webHidden/>
              </w:rPr>
              <w:t>11</w:t>
            </w:r>
            <w:r w:rsidRPr="00BE0D82">
              <w:rPr>
                <w:webHidden/>
              </w:rPr>
              <w:fldChar w:fldCharType="end"/>
            </w:r>
          </w:hyperlink>
        </w:p>
        <w:p w14:paraId="6F1E257A" w14:textId="77777777" w:rsidR="00B75E58" w:rsidRPr="00BE0D82" w:rsidRDefault="00B75E58" w:rsidP="00B75E58">
          <w:pPr>
            <w:pStyle w:val="TOC1"/>
          </w:pPr>
          <w:hyperlink w:anchor="_Toc233822961" w:history="1">
            <w:r w:rsidRPr="00BE0D82">
              <w:rPr>
                <w:rStyle w:val="Hyperlink"/>
              </w:rPr>
              <w:t>9. References</w:t>
            </w:r>
            <w:r w:rsidRPr="00BE0D82">
              <w:rPr>
                <w:webHidden/>
              </w:rPr>
              <w:tab/>
            </w:r>
            <w:r w:rsidRPr="00BE0D82">
              <w:rPr>
                <w:webHidden/>
              </w:rPr>
              <w:fldChar w:fldCharType="begin"/>
            </w:r>
            <w:r w:rsidRPr="00BE0D82">
              <w:rPr>
                <w:webHidden/>
              </w:rPr>
              <w:instrText xml:space="preserve"> PAGEREF _Toc233822961 \h </w:instrText>
            </w:r>
            <w:r w:rsidRPr="00BE0D82">
              <w:rPr>
                <w:webHidden/>
              </w:rPr>
            </w:r>
            <w:r w:rsidRPr="00BE0D82">
              <w:rPr>
                <w:webHidden/>
              </w:rPr>
              <w:fldChar w:fldCharType="separate"/>
            </w:r>
            <w:r>
              <w:rPr>
                <w:webHidden/>
              </w:rPr>
              <w:t>12</w:t>
            </w:r>
            <w:r w:rsidRPr="00BE0D82">
              <w:rPr>
                <w:webHidden/>
              </w:rPr>
              <w:fldChar w:fldCharType="end"/>
            </w:r>
          </w:hyperlink>
        </w:p>
        <w:p w14:paraId="729099E6" w14:textId="77777777" w:rsidR="00B75E58" w:rsidRPr="00BE0D82" w:rsidRDefault="00B75E58" w:rsidP="00B75E58">
          <w:pPr>
            <w:spacing w:line="360" w:lineRule="auto"/>
          </w:pPr>
          <w:r w:rsidRPr="00BE0D82">
            <w:rPr>
              <w:rFonts w:ascii="Arial" w:hAnsi="Arial" w:cs="Arial"/>
              <w:noProof/>
            </w:rPr>
            <w:fldChar w:fldCharType="end"/>
          </w:r>
        </w:p>
      </w:sdtContent>
    </w:sdt>
    <w:p w14:paraId="306D1201" w14:textId="77777777" w:rsidR="00B75E58" w:rsidRPr="001538A7" w:rsidRDefault="00B75E58" w:rsidP="00B75E58">
      <w:pPr>
        <w:pStyle w:val="Heading1"/>
        <w:spacing w:line="360" w:lineRule="auto"/>
        <w:jc w:val="both"/>
        <w:rPr>
          <w:rFonts w:ascii="Arial" w:hAnsi="Arial" w:cs="Arial"/>
          <w:b/>
          <w:bCs/>
          <w:sz w:val="32"/>
          <w:szCs w:val="32"/>
        </w:rPr>
      </w:pPr>
      <w:bookmarkStart w:id="0" w:name="_Toc233822939"/>
      <w:r w:rsidRPr="001538A7">
        <w:rPr>
          <w:rFonts w:ascii="Arial" w:hAnsi="Arial" w:cs="Arial"/>
          <w:b/>
          <w:bCs/>
          <w:sz w:val="32"/>
          <w:szCs w:val="32"/>
        </w:rPr>
        <w:t>1. Introduction</w:t>
      </w:r>
      <w:bookmarkEnd w:id="0"/>
    </w:p>
    <w:p w14:paraId="6358772B" w14:textId="77777777" w:rsidR="00B75E58" w:rsidRPr="00873163" w:rsidRDefault="00B75E58" w:rsidP="00B75E58">
      <w:pPr>
        <w:spacing w:line="360" w:lineRule="auto"/>
        <w:jc w:val="both"/>
        <w:rPr>
          <w:rFonts w:ascii="Arial" w:hAnsi="Arial" w:cs="Arial"/>
        </w:rPr>
      </w:pPr>
      <w:r w:rsidRPr="00873163">
        <w:rPr>
          <w:rFonts w:ascii="Arial" w:hAnsi="Arial" w:cs="Arial"/>
        </w:rPr>
        <w:t>Organisational culture is the values, beliefs, assumptions and behaviours that impact the way people work within an organisation. It affects leadership, communication, decision making, motivation, and structure and performance. According to Mullins and Christy (2016), culture influences “how things are done” in organisations and decision-making, group behaviour, motivation and management controls are all heavily influenced by culture. That is, culture is not just a background issue, it is also a practical one that can facilitate or hinder the effectiveness of an organisation. This report concentrates on Toyota Motor Corporation's organizational culture. The choice of Toyota is due to its being one of the companies with the most research into culture, lean production, quality management and continuous improvement. Toyota's culture is well integrated with the Toyota Way which focuses on Continuous Improvement and Respect for People (Liker, 2004). The values have influenced Toyota's system of production and the way leaders approach work and their future competitiveness. The report will analyze and assess Toyota's culture and its impact on structure and decision making. It will use the model of Schein, cultural types of Handy, cultural dimensions of Hofstede and culture model of Denison. Then it will evaluate the role that Toyota's culture plays in helping the organisation overcome external pressures (Global competition, Sustainability and Technological change). The report will also carefully examine the culture of Toyota as a hindrance or an advantage, and then assess the impact on the performance, and make recommendations.</w:t>
      </w:r>
    </w:p>
    <w:p w14:paraId="53E09F69" w14:textId="77777777" w:rsidR="00B75E58" w:rsidRPr="00873163" w:rsidRDefault="00B75E58" w:rsidP="00B75E58">
      <w:pPr>
        <w:pStyle w:val="Heading1"/>
        <w:spacing w:line="360" w:lineRule="auto"/>
        <w:jc w:val="both"/>
        <w:rPr>
          <w:rFonts w:ascii="Arial" w:hAnsi="Arial" w:cs="Arial"/>
          <w:b/>
          <w:bCs/>
          <w:sz w:val="32"/>
          <w:szCs w:val="32"/>
        </w:rPr>
      </w:pPr>
      <w:bookmarkStart w:id="1" w:name="_Toc233822940"/>
      <w:r w:rsidRPr="00873163">
        <w:rPr>
          <w:rFonts w:ascii="Arial" w:hAnsi="Arial" w:cs="Arial"/>
          <w:b/>
          <w:bCs/>
          <w:sz w:val="32"/>
          <w:szCs w:val="32"/>
        </w:rPr>
        <w:t>2. Organisational Culture of Toyota</w:t>
      </w:r>
      <w:bookmarkEnd w:id="1"/>
    </w:p>
    <w:p w14:paraId="6B506379" w14:textId="77777777" w:rsidR="00B75E58" w:rsidRPr="00873163" w:rsidRDefault="00B75E58" w:rsidP="00B75E58">
      <w:pPr>
        <w:pStyle w:val="Heading2"/>
        <w:rPr>
          <w:rStyle w:val="Heading2Char"/>
          <w:rFonts w:ascii="Arial" w:hAnsi="Arial" w:cs="Arial"/>
          <w:sz w:val="28"/>
          <w:szCs w:val="28"/>
        </w:rPr>
      </w:pPr>
      <w:bookmarkStart w:id="2" w:name="_Toc233822941"/>
      <w:r w:rsidRPr="00873163">
        <w:rPr>
          <w:rStyle w:val="Heading2Char"/>
          <w:rFonts w:ascii="Arial" w:hAnsi="Arial" w:cs="Arial"/>
          <w:b/>
          <w:bCs/>
          <w:sz w:val="28"/>
          <w:szCs w:val="28"/>
        </w:rPr>
        <w:t>2.1 The Toyota Way</w:t>
      </w:r>
      <w:bookmarkEnd w:id="2"/>
    </w:p>
    <w:p w14:paraId="0604FB1E" w14:textId="77777777" w:rsidR="00B75E58" w:rsidRPr="00873163" w:rsidRDefault="00B75E58" w:rsidP="00B75E58">
      <w:pPr>
        <w:spacing w:line="360" w:lineRule="auto"/>
        <w:jc w:val="both"/>
        <w:rPr>
          <w:rFonts w:ascii="Arial" w:hAnsi="Arial" w:cs="Arial"/>
        </w:rPr>
      </w:pPr>
      <w:r w:rsidRPr="00873163">
        <w:rPr>
          <w:rFonts w:ascii="Arial" w:hAnsi="Arial" w:cs="Arial"/>
        </w:rPr>
        <w:t xml:space="preserve">The Toyota Way has a significant impact on the organisation of Toyota. Continual improvement and respect for people are the two main principles of the Toyota Motor Corporation (2001). Continuous improvement encourages employees to look for problems, eliminate waste and make improvements in work processes. </w:t>
      </w:r>
      <w:r>
        <w:rPr>
          <w:rFonts w:ascii="Arial" w:hAnsi="Arial" w:cs="Arial"/>
        </w:rPr>
        <w:t xml:space="preserve">Giving respect to people supports </w:t>
      </w:r>
      <w:r w:rsidRPr="00873163">
        <w:rPr>
          <w:rFonts w:ascii="Arial" w:hAnsi="Arial" w:cs="Arial"/>
        </w:rPr>
        <w:t>employee involvement</w:t>
      </w:r>
      <w:r>
        <w:rPr>
          <w:rFonts w:ascii="Arial" w:hAnsi="Arial" w:cs="Arial"/>
        </w:rPr>
        <w:t xml:space="preserve">, teamwork, </w:t>
      </w:r>
      <w:r w:rsidRPr="00873163">
        <w:rPr>
          <w:rFonts w:ascii="Arial" w:hAnsi="Arial" w:cs="Arial"/>
        </w:rPr>
        <w:t>and shared responsibility</w:t>
      </w:r>
      <w:r>
        <w:rPr>
          <w:rFonts w:ascii="Arial" w:hAnsi="Arial" w:cs="Arial"/>
        </w:rPr>
        <w:t xml:space="preserve">. </w:t>
      </w:r>
      <w:r w:rsidRPr="00873163">
        <w:rPr>
          <w:rFonts w:ascii="Arial" w:hAnsi="Arial" w:cs="Arial"/>
        </w:rPr>
        <w:t>It is this blend that has fostered a culture of operation and human development that goes together. Examples of this culture include things like kaizen, genchi genbutsu, just in time production and jidoka, which are all done by Toyota. The concepts of kaizen (continuous improvement) and genchi genbutsu (going to the actual place/understand the actual situation) are explained by Liker (2004). The following ideas demonstrate Toyota's culture of practicality and evidence based. It is expected that employees and managers will grasp the problems as they are, instead of just assuming or taking the word of senior managers.</w:t>
      </w:r>
    </w:p>
    <w:p w14:paraId="08225F94" w14:textId="77777777" w:rsidR="00B75E58" w:rsidRPr="00873163" w:rsidRDefault="00B75E58" w:rsidP="00B75E58">
      <w:pPr>
        <w:pStyle w:val="Heading2"/>
        <w:spacing w:line="360" w:lineRule="auto"/>
        <w:jc w:val="both"/>
        <w:rPr>
          <w:rFonts w:ascii="Arial" w:hAnsi="Arial" w:cs="Arial"/>
          <w:b/>
          <w:bCs/>
          <w:sz w:val="28"/>
          <w:szCs w:val="28"/>
        </w:rPr>
      </w:pPr>
      <w:bookmarkStart w:id="3" w:name="_Toc233822942"/>
      <w:r w:rsidRPr="00873163">
        <w:rPr>
          <w:rFonts w:ascii="Arial" w:hAnsi="Arial" w:cs="Arial"/>
          <w:b/>
          <w:bCs/>
          <w:sz w:val="28"/>
          <w:szCs w:val="28"/>
        </w:rPr>
        <w:t>2.2 Kaizen and Respect for People</w:t>
      </w:r>
      <w:bookmarkEnd w:id="3"/>
    </w:p>
    <w:p w14:paraId="29B974A7" w14:textId="77777777" w:rsidR="00B75E58" w:rsidRPr="00873163" w:rsidRDefault="00B75E58" w:rsidP="00B75E58">
      <w:pPr>
        <w:spacing w:line="360" w:lineRule="auto"/>
        <w:jc w:val="both"/>
        <w:rPr>
          <w:rFonts w:ascii="Arial" w:hAnsi="Arial" w:cs="Arial"/>
        </w:rPr>
      </w:pPr>
      <w:r w:rsidRPr="00873163">
        <w:rPr>
          <w:rFonts w:ascii="Arial" w:hAnsi="Arial" w:cs="Arial"/>
        </w:rPr>
        <w:t>The company, Toyota, also has the learning culture. Spear and Bowen (1999) suggest that Toyota works scientifically and through problem solving, in which problems are made visible and can be enhanced. This is significant as Toyota doesn't just ask workers to work harder. Helps them to think in a systematic way and to test solutions and raise standards. Toyota's culture, though, isn't blameless. While strong cultures can help to provide consistency and identity, they can become rigid if people become too attached to the existing methods used (Schein, 2010). Toyota's challenge is to retain the positive attributes of its culture and to adjust to new challenges, including electric vehicles, digitalization, carbon reduction and shifting customer expectations.</w:t>
      </w:r>
    </w:p>
    <w:p w14:paraId="4ABCF3DF" w14:textId="77777777" w:rsidR="00B75E58" w:rsidRPr="00873163" w:rsidRDefault="00B75E58" w:rsidP="00B75E58">
      <w:pPr>
        <w:pStyle w:val="Heading1"/>
        <w:spacing w:line="360" w:lineRule="auto"/>
        <w:jc w:val="both"/>
        <w:rPr>
          <w:rFonts w:ascii="Arial" w:hAnsi="Arial" w:cs="Arial"/>
          <w:b/>
          <w:bCs/>
          <w:sz w:val="32"/>
          <w:szCs w:val="32"/>
        </w:rPr>
      </w:pPr>
      <w:bookmarkStart w:id="4" w:name="_Toc233822943"/>
      <w:r w:rsidRPr="00873163">
        <w:rPr>
          <w:rFonts w:ascii="Arial" w:hAnsi="Arial" w:cs="Arial"/>
          <w:b/>
          <w:bCs/>
          <w:sz w:val="32"/>
          <w:szCs w:val="32"/>
        </w:rPr>
        <w:t>3. Influence of Culture on Structure and Decision-Making</w:t>
      </w:r>
      <w:bookmarkEnd w:id="4"/>
    </w:p>
    <w:p w14:paraId="4DE49D9C" w14:textId="77777777" w:rsidR="00B75E58" w:rsidRPr="00873163" w:rsidRDefault="00B75E58" w:rsidP="00B75E58">
      <w:pPr>
        <w:pStyle w:val="Heading2"/>
        <w:spacing w:line="360" w:lineRule="auto"/>
        <w:jc w:val="both"/>
        <w:rPr>
          <w:rFonts w:ascii="Arial" w:hAnsi="Arial" w:cs="Arial"/>
          <w:b/>
          <w:bCs/>
          <w:sz w:val="28"/>
          <w:szCs w:val="28"/>
        </w:rPr>
      </w:pPr>
      <w:bookmarkStart w:id="5" w:name="_Toc233822944"/>
      <w:r w:rsidRPr="00873163">
        <w:rPr>
          <w:rFonts w:ascii="Arial" w:hAnsi="Arial" w:cs="Arial"/>
          <w:b/>
          <w:bCs/>
          <w:sz w:val="28"/>
          <w:szCs w:val="28"/>
        </w:rPr>
        <w:t>3.1 Influence on Structure</w:t>
      </w:r>
      <w:bookmarkEnd w:id="5"/>
    </w:p>
    <w:p w14:paraId="567F3D37" w14:textId="77777777" w:rsidR="00B75E58" w:rsidRPr="00873163" w:rsidRDefault="00B75E58" w:rsidP="00B75E58">
      <w:pPr>
        <w:spacing w:line="360" w:lineRule="auto"/>
        <w:jc w:val="both"/>
        <w:rPr>
          <w:rFonts w:ascii="Arial" w:hAnsi="Arial" w:cs="Arial"/>
        </w:rPr>
      </w:pPr>
      <w:r w:rsidRPr="00873163">
        <w:rPr>
          <w:rFonts w:ascii="Arial" w:hAnsi="Arial" w:cs="Arial"/>
        </w:rPr>
        <w:t>The culture of Toyota is determined by Toyota's structure. Toyota Production System is not only a technical system, but a cultural system. It involves structuring work to achieve a degree of standardisation, identifying problems, involving employees and improving continuously (Ohno, 1988). This indicates that Toyota has a structure in which its cultural values are upheld. For instance, standardised work leads to stability, and kaizen enables the employees to make improvements over time. Another factor affecting Toyota's structure is teamwork. Working in groups, identifying problems and contributing to improvement is encouraged. This is in conjunction with the cultural aspect of respecting people: Toyota utilizes employees as active contributors and not just labour (Liker and Hoseus, 2008). Also, Toyota's product development system relies on cross-functional communication, learning and coordinating, as demonstrated by Morgan and Liker (2006).</w:t>
      </w:r>
    </w:p>
    <w:p w14:paraId="6A5C551F" w14:textId="77777777" w:rsidR="00B75E58" w:rsidRPr="00873163" w:rsidRDefault="00B75E58" w:rsidP="00B75E58">
      <w:pPr>
        <w:pStyle w:val="Heading2"/>
        <w:spacing w:line="360" w:lineRule="auto"/>
        <w:jc w:val="both"/>
        <w:rPr>
          <w:rFonts w:ascii="Arial" w:hAnsi="Arial" w:cs="Arial"/>
          <w:b/>
          <w:bCs/>
          <w:sz w:val="28"/>
          <w:szCs w:val="28"/>
        </w:rPr>
      </w:pPr>
      <w:bookmarkStart w:id="6" w:name="_Toc233822945"/>
      <w:r w:rsidRPr="00873163">
        <w:rPr>
          <w:rFonts w:ascii="Arial" w:hAnsi="Arial" w:cs="Arial"/>
          <w:b/>
          <w:bCs/>
          <w:sz w:val="28"/>
          <w:szCs w:val="28"/>
        </w:rPr>
        <w:t>3.2 Influence on Decision-Making</w:t>
      </w:r>
      <w:bookmarkEnd w:id="6"/>
    </w:p>
    <w:p w14:paraId="733A86E9" w14:textId="77777777" w:rsidR="00B75E58" w:rsidRPr="00873163" w:rsidRDefault="00B75E58" w:rsidP="00B75E58">
      <w:pPr>
        <w:spacing w:line="360" w:lineRule="auto"/>
        <w:jc w:val="both"/>
        <w:rPr>
          <w:rFonts w:ascii="Arial" w:hAnsi="Arial" w:cs="Arial"/>
        </w:rPr>
      </w:pPr>
      <w:r w:rsidRPr="00873163">
        <w:rPr>
          <w:rFonts w:ascii="Arial" w:hAnsi="Arial" w:cs="Arial"/>
        </w:rPr>
        <w:t>Nemawashi, or consensus building prior to decision making, is part of the dynamic of Toyota decision making. This can facilitate implementation since people involved in the decision are consulted at an early stage (Liker, 2004). It also helps to make better quality decisions by allowing evidence and concerns to be shared across departments. In this way, Toyota's culture promotes individual and group decision-making, with careful consideration, evidence and rationale. But this isn't always possible. Fast-moving markets can be slow to consensus-based decision-making. The automotive industry is undergoing rapid transformation with electric vehicles, artificial Intelligence and software-based mobility and sustainability regulations – this is why it is important. While this means that Toyota is less likely to make decisions that could be reckless, it could also mean that it takes longer to make radical innovations when leaders focus too much on caution. So, Toyota should be careful with its decision making and at the same time be more experimental.</w:t>
      </w:r>
    </w:p>
    <w:p w14:paraId="27569421" w14:textId="77777777" w:rsidR="00B75E58" w:rsidRPr="00873163" w:rsidRDefault="00B75E58" w:rsidP="00B75E58">
      <w:pPr>
        <w:pStyle w:val="Heading1"/>
        <w:spacing w:line="360" w:lineRule="auto"/>
        <w:jc w:val="both"/>
        <w:rPr>
          <w:rFonts w:ascii="Arial" w:hAnsi="Arial" w:cs="Arial"/>
          <w:b/>
          <w:bCs/>
          <w:sz w:val="32"/>
          <w:szCs w:val="32"/>
        </w:rPr>
      </w:pPr>
      <w:bookmarkStart w:id="7" w:name="_Toc233822946"/>
      <w:r w:rsidRPr="00873163">
        <w:rPr>
          <w:rFonts w:ascii="Arial" w:hAnsi="Arial" w:cs="Arial"/>
          <w:b/>
          <w:bCs/>
          <w:sz w:val="32"/>
          <w:szCs w:val="32"/>
        </w:rPr>
        <w:t>4. Identifying Cultural Types, Models and Frameworks</w:t>
      </w:r>
      <w:bookmarkEnd w:id="7"/>
    </w:p>
    <w:p w14:paraId="3F7D76A7" w14:textId="77777777" w:rsidR="00B75E58" w:rsidRPr="00873163" w:rsidRDefault="00B75E58" w:rsidP="00B75E58">
      <w:pPr>
        <w:pStyle w:val="Heading2"/>
        <w:rPr>
          <w:rStyle w:val="Heading2Char"/>
          <w:rFonts w:ascii="Arial" w:hAnsi="Arial" w:cs="Arial"/>
          <w:b/>
          <w:bCs/>
          <w:sz w:val="28"/>
          <w:szCs w:val="28"/>
        </w:rPr>
      </w:pPr>
      <w:bookmarkStart w:id="8" w:name="_Toc233822947"/>
      <w:r w:rsidRPr="00873163">
        <w:rPr>
          <w:rStyle w:val="Heading2Char"/>
          <w:rFonts w:ascii="Arial" w:hAnsi="Arial" w:cs="Arial"/>
          <w:b/>
          <w:bCs/>
          <w:sz w:val="28"/>
          <w:szCs w:val="28"/>
        </w:rPr>
        <w:t>4.1 Schein’s Model</w:t>
      </w:r>
      <w:bookmarkEnd w:id="8"/>
    </w:p>
    <w:p w14:paraId="4B3DB524" w14:textId="77777777" w:rsidR="00B75E58" w:rsidRPr="00873163" w:rsidRDefault="00B75E58" w:rsidP="00B75E58">
      <w:pPr>
        <w:spacing w:line="360" w:lineRule="auto"/>
        <w:jc w:val="both"/>
        <w:rPr>
          <w:rFonts w:ascii="Arial" w:hAnsi="Arial" w:cs="Arial"/>
        </w:rPr>
      </w:pPr>
      <w:r w:rsidRPr="00873163">
        <w:rPr>
          <w:rFonts w:ascii="Arial" w:hAnsi="Arial" w:cs="Arial"/>
        </w:rPr>
        <w:t>Toyota can be analysed using Schein's model, as this explains the Toyota culture at three levels: artefacts, espoused values and underlying assumptions (Schein, 2010). Toyota's artefacts consist of production lines, team meetings, visual controls, standard work and problem-solving procedures. These are tangible examples of Toyota's actions. The values that Toyota espouses are continuous improvement, respect for people, teamwork, quality and long-term thinking. The values above are the main ones of the Toyota Way (Toyota Motor Corporation, 2001). On a more fundamental level, Toyota's premises seem to be that problems need to be made visible, workers can improve work, and quality is to be built into the processes and not just inspected at the end. This demonstrates the strong entrenched culture at Toyota.</w:t>
      </w:r>
    </w:p>
    <w:p w14:paraId="195B0311" w14:textId="77777777" w:rsidR="00B75E58" w:rsidRPr="00873163" w:rsidRDefault="00B75E58" w:rsidP="00B75E58">
      <w:pPr>
        <w:pStyle w:val="Heading2"/>
        <w:spacing w:line="360" w:lineRule="auto"/>
        <w:jc w:val="both"/>
        <w:rPr>
          <w:rFonts w:ascii="Arial" w:hAnsi="Arial" w:cs="Arial"/>
          <w:b/>
          <w:bCs/>
          <w:sz w:val="28"/>
          <w:szCs w:val="28"/>
        </w:rPr>
      </w:pPr>
      <w:bookmarkStart w:id="9" w:name="_Toc233822948"/>
      <w:r w:rsidRPr="00873163">
        <w:rPr>
          <w:rFonts w:ascii="Arial" w:hAnsi="Arial" w:cs="Arial"/>
          <w:b/>
          <w:bCs/>
          <w:sz w:val="28"/>
          <w:szCs w:val="28"/>
        </w:rPr>
        <w:t>4.2 Handy’s Cultural Types</w:t>
      </w:r>
      <w:bookmarkEnd w:id="9"/>
    </w:p>
    <w:p w14:paraId="5391669C" w14:textId="77777777" w:rsidR="00B75E58" w:rsidRPr="00873163" w:rsidRDefault="00B75E58" w:rsidP="00B75E58">
      <w:pPr>
        <w:spacing w:line="360" w:lineRule="auto"/>
        <w:jc w:val="both"/>
        <w:rPr>
          <w:rFonts w:ascii="Arial" w:hAnsi="Arial" w:cs="Arial"/>
        </w:rPr>
      </w:pPr>
      <w:r w:rsidRPr="00873163">
        <w:rPr>
          <w:rFonts w:ascii="Arial" w:hAnsi="Arial" w:cs="Arial"/>
        </w:rPr>
        <w:t>The handy cultural types can also be used. According to Handy (1993) the power culture, role culture, task culture, and person culture are identified. In Toyota, the prevailing culture is a mix of role culture and task culture. It has role culture because of the significance of rules, processes and standards. It also has task culture as teams collaborate to solve problems and enhance performance. This is a combination that's one of Toyota's strengths as it gives control and flexibility.</w:t>
      </w:r>
    </w:p>
    <w:p w14:paraId="0C1A5ACC" w14:textId="77777777" w:rsidR="00B75E58" w:rsidRPr="00873163" w:rsidRDefault="00B75E58" w:rsidP="00B75E58">
      <w:pPr>
        <w:pStyle w:val="Heading2"/>
        <w:spacing w:line="360" w:lineRule="auto"/>
        <w:jc w:val="both"/>
        <w:rPr>
          <w:rFonts w:ascii="Arial" w:hAnsi="Arial" w:cs="Arial"/>
          <w:b/>
          <w:bCs/>
          <w:sz w:val="28"/>
          <w:szCs w:val="28"/>
        </w:rPr>
      </w:pPr>
      <w:bookmarkStart w:id="10" w:name="_Toc233822949"/>
      <w:r w:rsidRPr="00873163">
        <w:rPr>
          <w:rFonts w:ascii="Arial" w:hAnsi="Arial" w:cs="Arial"/>
          <w:b/>
          <w:bCs/>
          <w:sz w:val="28"/>
          <w:szCs w:val="28"/>
        </w:rPr>
        <w:t>4.3 Hofstede’s Cultural Dimensions</w:t>
      </w:r>
      <w:bookmarkEnd w:id="10"/>
    </w:p>
    <w:p w14:paraId="6A19FBB4" w14:textId="77777777" w:rsidR="00B75E58" w:rsidRPr="00873163" w:rsidRDefault="00B75E58" w:rsidP="00B75E58">
      <w:pPr>
        <w:spacing w:line="360" w:lineRule="auto"/>
        <w:jc w:val="both"/>
        <w:rPr>
          <w:rFonts w:ascii="Arial" w:hAnsi="Arial" w:cs="Arial"/>
        </w:rPr>
      </w:pPr>
      <w:r w:rsidRPr="00873163">
        <w:rPr>
          <w:rFonts w:ascii="Arial" w:hAnsi="Arial" w:cs="Arial"/>
        </w:rPr>
        <w:t>Hofstede's cultural dimensions also help to explain Toyota. The Japanese roots of Toyota are characterized by collectivism, long-term orientation and respect for hierarchy (Hofstede, Hofstede and Minkov, 2010). These are cultural attributes that facilitate collaboration, patience and shared responsibility. Toyota is an international company, however, and can't just assume the values and notions of Japan. It will need to adjust its practices to employees, customers and regulations in various countries.</w:t>
      </w:r>
    </w:p>
    <w:p w14:paraId="01DA200E" w14:textId="77777777" w:rsidR="00B75E58" w:rsidRPr="00873163" w:rsidRDefault="00B75E58" w:rsidP="00B75E58">
      <w:pPr>
        <w:pStyle w:val="Heading2"/>
        <w:spacing w:line="360" w:lineRule="auto"/>
        <w:jc w:val="both"/>
        <w:rPr>
          <w:rFonts w:ascii="Arial" w:hAnsi="Arial" w:cs="Arial"/>
          <w:b/>
          <w:bCs/>
        </w:rPr>
      </w:pPr>
      <w:bookmarkStart w:id="11" w:name="_Toc233822950"/>
      <w:r w:rsidRPr="00873163">
        <w:rPr>
          <w:rFonts w:ascii="Arial" w:hAnsi="Arial" w:cs="Arial"/>
          <w:b/>
          <w:bCs/>
          <w:sz w:val="28"/>
          <w:szCs w:val="28"/>
        </w:rPr>
        <w:t>4.4 Denison’s Culture Model</w:t>
      </w:r>
      <w:bookmarkEnd w:id="11"/>
    </w:p>
    <w:p w14:paraId="280C6FA3" w14:textId="77777777" w:rsidR="00B75E58" w:rsidRDefault="00B75E58" w:rsidP="00B75E58">
      <w:pPr>
        <w:spacing w:line="360" w:lineRule="auto"/>
        <w:jc w:val="both"/>
        <w:rPr>
          <w:rFonts w:ascii="Arial" w:hAnsi="Arial" w:cs="Arial"/>
        </w:rPr>
      </w:pPr>
      <w:r w:rsidRPr="00873163">
        <w:rPr>
          <w:rFonts w:ascii="Arial" w:hAnsi="Arial" w:cs="Arial"/>
        </w:rPr>
        <w:t>Denison's model is a combined view of culture and effectiveness that includes involvement, consistency, adaptability and mission (Denison, 1990). Toyota involves its employees in improving their skills, by standardising its work, by adapting through kaizen and by developing the mission of providing long-term customer value and quality.</w:t>
      </w:r>
    </w:p>
    <w:p w14:paraId="00237CB0" w14:textId="77777777" w:rsidR="00B75E58" w:rsidRDefault="00B75E58" w:rsidP="00B75E58">
      <w:pPr>
        <w:spacing w:line="360" w:lineRule="auto"/>
        <w:jc w:val="center"/>
        <w:rPr>
          <w:rFonts w:ascii="Arial" w:hAnsi="Arial" w:cs="Arial"/>
          <w:i/>
          <w:iCs/>
          <w:sz w:val="22"/>
          <w:szCs w:val="22"/>
        </w:rPr>
      </w:pPr>
      <w:r w:rsidRPr="0065741E">
        <w:rPr>
          <w:rFonts w:ascii="Arial" w:hAnsi="Arial" w:cs="Arial"/>
          <w:i/>
          <w:iCs/>
          <w:sz w:val="22"/>
          <w:szCs w:val="22"/>
        </w:rPr>
        <w:t>Table 1. Application of Organisational Culture Models to Toyota</w:t>
      </w:r>
      <w:r w:rsidRPr="00873163">
        <w:rPr>
          <w:rFonts w:ascii="Arial" w:hAnsi="Arial" w:cs="Arial"/>
        </w:rPr>
        <w:br/>
      </w:r>
      <w:r w:rsidRPr="0065741E">
        <w:rPr>
          <w:rFonts w:ascii="Arial" w:hAnsi="Arial" w:cs="Arial"/>
          <w:noProof/>
        </w:rPr>
        <w:drawing>
          <wp:inline distT="0" distB="0" distL="0" distR="0" wp14:anchorId="794A94B4" wp14:editId="3D37AB3C">
            <wp:extent cx="5569527" cy="2878138"/>
            <wp:effectExtent l="0" t="0" r="0" b="0"/>
            <wp:docPr id="26647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47138" name=""/>
                    <pic:cNvPicPr/>
                  </pic:nvPicPr>
                  <pic:blipFill>
                    <a:blip r:embed="rId9"/>
                    <a:stretch>
                      <a:fillRect/>
                    </a:stretch>
                  </pic:blipFill>
                  <pic:spPr>
                    <a:xfrm>
                      <a:off x="0" y="0"/>
                      <a:ext cx="5572902" cy="2879882"/>
                    </a:xfrm>
                    <a:prstGeom prst="rect">
                      <a:avLst/>
                    </a:prstGeom>
                  </pic:spPr>
                </pic:pic>
              </a:graphicData>
            </a:graphic>
          </wp:inline>
        </w:drawing>
      </w:r>
    </w:p>
    <w:p w14:paraId="6C732674" w14:textId="77777777" w:rsidR="00B75E58" w:rsidRPr="00C61E6E" w:rsidRDefault="00B75E58" w:rsidP="00B75E58">
      <w:pPr>
        <w:spacing w:line="360" w:lineRule="auto"/>
        <w:jc w:val="center"/>
        <w:rPr>
          <w:rFonts w:ascii="Arial" w:hAnsi="Arial" w:cs="Arial"/>
          <w:i/>
          <w:iCs/>
          <w:sz w:val="22"/>
          <w:szCs w:val="22"/>
        </w:rPr>
      </w:pPr>
      <w:r w:rsidRPr="00C61E6E">
        <w:rPr>
          <w:rFonts w:ascii="Arial" w:hAnsi="Arial" w:cs="Arial"/>
          <w:i/>
          <w:iCs/>
          <w:sz w:val="22"/>
          <w:szCs w:val="22"/>
        </w:rPr>
        <w:t>Source: Adapted from Schein (2010), Handy (1993), Hofstede, Hofstede and Minkov (2010), Denison (1990), Liker (2004) and Toyota Motor Corporation (2001).</w:t>
      </w:r>
    </w:p>
    <w:p w14:paraId="18972B07" w14:textId="77777777" w:rsidR="00B75E58" w:rsidRPr="00873163" w:rsidRDefault="00B75E58" w:rsidP="00B75E58">
      <w:pPr>
        <w:spacing w:line="360" w:lineRule="auto"/>
        <w:jc w:val="both"/>
        <w:rPr>
          <w:rFonts w:ascii="Arial" w:hAnsi="Arial" w:cs="Arial"/>
        </w:rPr>
      </w:pPr>
      <w:r w:rsidRPr="00873163">
        <w:rPr>
          <w:rFonts w:ascii="Arial" w:hAnsi="Arial" w:cs="Arial"/>
        </w:rPr>
        <w:t>Overall, these models indicate that Toyota possesses a strong culture, which is organized and oriented towards improvement. But the same might be a disadvantage if cultural habits limit flexibility.</w:t>
      </w:r>
    </w:p>
    <w:p w14:paraId="7A5A6935" w14:textId="77777777" w:rsidR="00B75E58" w:rsidRPr="00873163" w:rsidRDefault="00B75E58" w:rsidP="00B75E58">
      <w:pPr>
        <w:pStyle w:val="Heading1"/>
        <w:spacing w:line="360" w:lineRule="auto"/>
        <w:jc w:val="both"/>
        <w:rPr>
          <w:rFonts w:ascii="Arial" w:hAnsi="Arial" w:cs="Arial"/>
          <w:b/>
          <w:bCs/>
          <w:sz w:val="32"/>
          <w:szCs w:val="32"/>
        </w:rPr>
      </w:pPr>
      <w:bookmarkStart w:id="12" w:name="_Toc233822951"/>
      <w:r w:rsidRPr="00873163">
        <w:rPr>
          <w:rFonts w:ascii="Arial" w:hAnsi="Arial" w:cs="Arial"/>
          <w:b/>
          <w:bCs/>
          <w:sz w:val="32"/>
          <w:szCs w:val="32"/>
        </w:rPr>
        <w:t>5. Culture and the External Environment</w:t>
      </w:r>
      <w:bookmarkEnd w:id="12"/>
    </w:p>
    <w:p w14:paraId="798302E6" w14:textId="77777777" w:rsidR="00B75E58" w:rsidRPr="00873163" w:rsidRDefault="00B75E58" w:rsidP="00B75E58">
      <w:pPr>
        <w:pStyle w:val="Heading2"/>
        <w:spacing w:line="360" w:lineRule="auto"/>
        <w:jc w:val="both"/>
        <w:rPr>
          <w:rFonts w:ascii="Arial" w:hAnsi="Arial" w:cs="Arial"/>
          <w:b/>
          <w:bCs/>
          <w:sz w:val="28"/>
          <w:szCs w:val="28"/>
        </w:rPr>
      </w:pPr>
      <w:bookmarkStart w:id="13" w:name="_Toc233822952"/>
      <w:r w:rsidRPr="00873163">
        <w:rPr>
          <w:rFonts w:ascii="Arial" w:hAnsi="Arial" w:cs="Arial"/>
          <w:b/>
          <w:bCs/>
          <w:sz w:val="28"/>
          <w:szCs w:val="28"/>
        </w:rPr>
        <w:t>5.1 Competition and Innovation</w:t>
      </w:r>
      <w:bookmarkEnd w:id="13"/>
    </w:p>
    <w:p w14:paraId="32131A15" w14:textId="77777777" w:rsidR="00B75E58" w:rsidRPr="00873163" w:rsidRDefault="00B75E58" w:rsidP="00B75E58">
      <w:pPr>
        <w:spacing w:line="360" w:lineRule="auto"/>
        <w:jc w:val="both"/>
        <w:rPr>
          <w:rFonts w:ascii="Arial" w:hAnsi="Arial" w:cs="Arial"/>
        </w:rPr>
      </w:pPr>
      <w:r w:rsidRPr="00873163">
        <w:rPr>
          <w:rFonts w:ascii="Arial" w:hAnsi="Arial" w:cs="Arial"/>
        </w:rPr>
        <w:t xml:space="preserve">Toyota is facing a competitive and dynamic external market. The pressure Toyota faces to innovate has grown and it is due to the competition coming from car manufacturers, electric vehicle companies and the Chinese car manufacturers. Toyota's culture of continuous improvement ensures that they can react by making things more efficient, more quality and more value to the customer (Hines, Holweg and Rich, 2004). Lean thinking helps to be more competitive by minimising waste and enhancing processes, </w:t>
      </w:r>
      <w:r>
        <w:rPr>
          <w:rFonts w:ascii="Arial" w:hAnsi="Arial" w:cs="Arial"/>
        </w:rPr>
        <w:t>b</w:t>
      </w:r>
      <w:r w:rsidRPr="00873163">
        <w:rPr>
          <w:rFonts w:ascii="Arial" w:hAnsi="Arial" w:cs="Arial"/>
        </w:rPr>
        <w:t>ut Toyota's multi-pathway strategy is also up for discussion. Supporters might feel that it is realistic since the infrastructure and customer requirements are different in different markets. Its critics might say that it may be a drag on Toyota's move to battery electric vehicles. It is seen here that culture can have a positive or negative effect on strategy. Toyota's long-term thinking can help to achieve stability but can also make the organisation less aggressive in markets that are disruptive</w:t>
      </w:r>
      <w:r>
        <w:rPr>
          <w:rFonts w:ascii="Arial" w:hAnsi="Arial" w:cs="Arial"/>
        </w:rPr>
        <w:t xml:space="preserve"> </w:t>
      </w:r>
      <w:r w:rsidRPr="00162FDB">
        <w:rPr>
          <w:rFonts w:ascii="Arial" w:hAnsi="Arial" w:cs="Arial"/>
        </w:rPr>
        <w:t>This is especially crucial as competition is no longer solely based on the criteria of manufacturing efficiency. The competition in the automotive industry is shifting from batteries, software and data, charging infrastructure and digital services. Toyota's culture provides operational discipline, but the company will need to strike a balance and not be too conservative when making quicker strategic decisions. So, Toyota has got a good culture; it must be backed by innovation teams that can experiment faster in the field of EVs and digital mobility.</w:t>
      </w:r>
    </w:p>
    <w:p w14:paraId="21DC5A18" w14:textId="77777777" w:rsidR="00B75E58" w:rsidRPr="00873163" w:rsidRDefault="00B75E58" w:rsidP="00B75E58">
      <w:pPr>
        <w:pStyle w:val="Heading2"/>
        <w:spacing w:line="360" w:lineRule="auto"/>
        <w:jc w:val="both"/>
        <w:rPr>
          <w:rFonts w:ascii="Arial" w:hAnsi="Arial" w:cs="Arial"/>
          <w:b/>
          <w:bCs/>
          <w:sz w:val="28"/>
          <w:szCs w:val="28"/>
        </w:rPr>
      </w:pPr>
      <w:bookmarkStart w:id="14" w:name="_Toc233822953"/>
      <w:r w:rsidRPr="00873163">
        <w:rPr>
          <w:rFonts w:ascii="Arial" w:hAnsi="Arial" w:cs="Arial"/>
          <w:b/>
          <w:bCs/>
          <w:sz w:val="28"/>
          <w:szCs w:val="28"/>
        </w:rPr>
        <w:t>5.2 Sustainability and Globalisation</w:t>
      </w:r>
      <w:bookmarkEnd w:id="14"/>
    </w:p>
    <w:p w14:paraId="1D79029E" w14:textId="77777777" w:rsidR="00B75E58" w:rsidRPr="00873163" w:rsidRDefault="00B75E58" w:rsidP="00B75E58">
      <w:pPr>
        <w:spacing w:line="360" w:lineRule="auto"/>
        <w:jc w:val="both"/>
        <w:rPr>
          <w:rFonts w:ascii="Arial" w:hAnsi="Arial" w:cs="Arial"/>
        </w:rPr>
      </w:pPr>
      <w:r w:rsidRPr="00873163">
        <w:rPr>
          <w:rFonts w:ascii="Arial" w:hAnsi="Arial" w:cs="Arial"/>
        </w:rPr>
        <w:t xml:space="preserve">Another key external driver of pressure is sustainability. Toyota has responded by pursuing several avenues: Hybrids, plug-in hybrids, all-electric and hydrogen. This is the Toyota long-term culture as they avoid only one technology trail. The integrated reporting of Toyota also indicates its commitment to carbon neutrality, electrification and future mobility (Toyota Motor Corporation, 2024). </w:t>
      </w:r>
      <w:r w:rsidRPr="00C61E6E">
        <w:rPr>
          <w:rFonts w:ascii="Arial" w:hAnsi="Arial" w:cs="Arial"/>
        </w:rPr>
        <w:t>This suggests that Toyota’s culture is aligned with broad technological development</w:t>
      </w:r>
      <w:r>
        <w:rPr>
          <w:rFonts w:ascii="Arial" w:hAnsi="Arial" w:cs="Arial"/>
        </w:rPr>
        <w:t xml:space="preserve"> and </w:t>
      </w:r>
      <w:r w:rsidRPr="00C61E6E">
        <w:rPr>
          <w:rFonts w:ascii="Arial" w:hAnsi="Arial" w:cs="Arial"/>
        </w:rPr>
        <w:t>strategic patience</w:t>
      </w:r>
      <w:r>
        <w:rPr>
          <w:rFonts w:ascii="Arial" w:hAnsi="Arial" w:cs="Arial"/>
        </w:rPr>
        <w:t xml:space="preserve">. </w:t>
      </w:r>
      <w:r w:rsidRPr="00873163">
        <w:rPr>
          <w:rFonts w:ascii="Arial" w:hAnsi="Arial" w:cs="Arial"/>
        </w:rPr>
        <w:t>Toyota is also impacted by globalisation. The organisation functions in various countries with diverse cultures, labour markets and regulatory environments. According to Hofstede, Hofstede and Minkov (2010) cultural differences do affect the expectations of management. Therefore, Toyota must embody its values at the local level. Inconsistencies could occur if Toyota enforces its culture too strictly. It might diminish the Toyota Way if it adapts too much. Toyota's culture thus enables it to adapt to the external environment to learn, ensure quality and think long-term. But there must be an openness to quickening innovation in the culture particularly in digital mobility and electric vehicles.</w:t>
      </w:r>
    </w:p>
    <w:p w14:paraId="46662E35" w14:textId="77777777" w:rsidR="00B75E58" w:rsidRPr="00873163" w:rsidRDefault="00B75E58" w:rsidP="00B75E58">
      <w:pPr>
        <w:pStyle w:val="Heading1"/>
        <w:spacing w:line="360" w:lineRule="auto"/>
        <w:jc w:val="both"/>
        <w:rPr>
          <w:rFonts w:ascii="Arial" w:hAnsi="Arial" w:cs="Arial"/>
          <w:b/>
          <w:bCs/>
          <w:sz w:val="32"/>
          <w:szCs w:val="32"/>
        </w:rPr>
      </w:pPr>
      <w:bookmarkStart w:id="15" w:name="_Toc233822954"/>
      <w:r w:rsidRPr="00873163">
        <w:rPr>
          <w:rFonts w:ascii="Arial" w:hAnsi="Arial" w:cs="Arial"/>
          <w:b/>
          <w:bCs/>
          <w:sz w:val="32"/>
          <w:szCs w:val="32"/>
        </w:rPr>
        <w:t>6. Organisational Culture as a Barrier</w:t>
      </w:r>
      <w:bookmarkEnd w:id="15"/>
    </w:p>
    <w:p w14:paraId="590773AE" w14:textId="77777777" w:rsidR="00B75E58" w:rsidRPr="00873163" w:rsidRDefault="00B75E58" w:rsidP="00B75E58">
      <w:pPr>
        <w:pStyle w:val="Heading2"/>
        <w:spacing w:line="360" w:lineRule="auto"/>
        <w:jc w:val="both"/>
        <w:rPr>
          <w:rFonts w:ascii="Arial" w:hAnsi="Arial" w:cs="Arial"/>
          <w:b/>
          <w:bCs/>
          <w:sz w:val="28"/>
          <w:szCs w:val="28"/>
        </w:rPr>
      </w:pPr>
      <w:bookmarkStart w:id="16" w:name="_Toc233822955"/>
      <w:r w:rsidRPr="00873163">
        <w:rPr>
          <w:rFonts w:ascii="Arial" w:hAnsi="Arial" w:cs="Arial"/>
          <w:b/>
          <w:bCs/>
          <w:sz w:val="28"/>
          <w:szCs w:val="28"/>
        </w:rPr>
        <w:t>6.1 Resistance to Radical Change</w:t>
      </w:r>
      <w:bookmarkEnd w:id="16"/>
    </w:p>
    <w:p w14:paraId="0DEDBE8B" w14:textId="77777777" w:rsidR="00B75E58" w:rsidRPr="00873163" w:rsidRDefault="00B75E58" w:rsidP="00B75E58">
      <w:pPr>
        <w:spacing w:line="360" w:lineRule="auto"/>
        <w:jc w:val="both"/>
        <w:rPr>
          <w:rFonts w:ascii="Arial" w:hAnsi="Arial" w:cs="Arial"/>
        </w:rPr>
      </w:pPr>
      <w:r w:rsidRPr="00873163">
        <w:rPr>
          <w:rFonts w:ascii="Arial" w:hAnsi="Arial" w:cs="Arial"/>
        </w:rPr>
        <w:t>Toyota has a very strong culture, which could be considered a weakness. Strong cultures can provide stability, but they also can make organisations inflexible to change, according to Schein (2010). This is relevant to Toyota, since many of its routines are so well entrenched and have proven successful in the past. One obstacle is potential reluctance to change. Toyota culture is great with continuous improvement, but it's not disruptive innovation. While the electric vehicle market might need more radical changes in technology, software capability and business models, Kaizen works on improving the existing system step by step. Implementing lean systems should be done with context, and not as a set recipe, according to Netland (2016). Toyota should not be complacent about its track record, because what has worked so far may not work in the future.</w:t>
      </w:r>
      <w:r>
        <w:rPr>
          <w:rFonts w:ascii="Arial" w:hAnsi="Arial" w:cs="Arial"/>
        </w:rPr>
        <w:t xml:space="preserve"> </w:t>
      </w:r>
      <w:r w:rsidRPr="00162FDB">
        <w:rPr>
          <w:rFonts w:ascii="Arial" w:hAnsi="Arial" w:cs="Arial"/>
        </w:rPr>
        <w:t>This brings a conflict between improvements and change. Kaizen works well when there is a need to improve an organisation's existing processes, but it will not work as well when the industry is during a transformation. Skills, partnerships and quicker product development are needed, for instance, for the transition from internal combustion vehicles to electric vehicles and software-based mobility. Toyota needs to base their learning on kaizen, however, not restrict more significant experimentation.</w:t>
      </w:r>
    </w:p>
    <w:p w14:paraId="74B39649" w14:textId="77777777" w:rsidR="00B75E58" w:rsidRPr="00873163" w:rsidRDefault="00B75E58" w:rsidP="00B75E58">
      <w:pPr>
        <w:pStyle w:val="Heading2"/>
        <w:spacing w:line="360" w:lineRule="auto"/>
        <w:jc w:val="both"/>
        <w:rPr>
          <w:rFonts w:ascii="Arial" w:hAnsi="Arial" w:cs="Arial"/>
          <w:b/>
          <w:bCs/>
          <w:sz w:val="28"/>
          <w:szCs w:val="28"/>
        </w:rPr>
      </w:pPr>
      <w:bookmarkStart w:id="17" w:name="_Toc233822956"/>
      <w:r w:rsidRPr="00873163">
        <w:rPr>
          <w:rFonts w:ascii="Arial" w:hAnsi="Arial" w:cs="Arial"/>
          <w:b/>
          <w:bCs/>
          <w:sz w:val="28"/>
          <w:szCs w:val="28"/>
        </w:rPr>
        <w:t>6.2 Decision-Making Speed, Hierarchy and Cultural Transfer</w:t>
      </w:r>
      <w:bookmarkEnd w:id="17"/>
    </w:p>
    <w:p w14:paraId="28996CC7" w14:textId="77777777" w:rsidR="00B75E58" w:rsidRPr="00873163" w:rsidRDefault="00B75E58" w:rsidP="00B75E58">
      <w:pPr>
        <w:spacing w:line="360" w:lineRule="auto"/>
        <w:jc w:val="both"/>
        <w:rPr>
          <w:rFonts w:ascii="Arial" w:hAnsi="Arial" w:cs="Arial"/>
        </w:rPr>
      </w:pPr>
      <w:r w:rsidRPr="00873163">
        <w:rPr>
          <w:rFonts w:ascii="Arial" w:hAnsi="Arial" w:cs="Arial"/>
        </w:rPr>
        <w:t>Another obstacle is quickness in decision making. Nemawashi and consensus building can be used by Toyota to prevent bad implementation but can also be a hindrance in times of rapid change in markets. This may be a liability to those companies that make quicker technology bets. Toyota must balance slow and deliberate decision-making with room for more rapid experimentation. It is difficult to transfer culture also. While Toyota's practices have been copied around the world, lean tools are not the cause of Toyota's culture. Shah and Ward (2007) have suggested that lean production is a series of integrated practices. This is not just about techniques; it's about deeper values and assumptions for Toyota to thrive. There might be discrepancies in the perception of teamwork, hierarchy and problem reporting among employees, in global plants. Lastly, there is a possibility of hierarchy constraining openness in that employees might not be willing to speak up to higher level managers. Problem solving is encouraged at Toyota, but with every strong culture comes the pressure to conform. The</w:t>
      </w:r>
      <w:r>
        <w:rPr>
          <w:rFonts w:ascii="Arial" w:hAnsi="Arial" w:cs="Arial"/>
        </w:rPr>
        <w:t xml:space="preserve"> main drawback for Toyota is </w:t>
      </w:r>
      <w:r w:rsidRPr="00C61E6E">
        <w:rPr>
          <w:rFonts w:ascii="Arial" w:hAnsi="Arial" w:cs="Arial"/>
        </w:rPr>
        <w:t xml:space="preserve">respect for hierarchy could be misunderstood as avoiding disagreement, which may reduce honest challenge from </w:t>
      </w:r>
      <w:r>
        <w:rPr>
          <w:rFonts w:ascii="Arial" w:hAnsi="Arial" w:cs="Arial"/>
        </w:rPr>
        <w:t>the people working in Toyota</w:t>
      </w:r>
      <w:r w:rsidRPr="00873163">
        <w:rPr>
          <w:rFonts w:ascii="Arial" w:hAnsi="Arial" w:cs="Arial"/>
        </w:rPr>
        <w:t>. If Toyota is to be effective, it must allow for challenging and empowering its employees respectively.</w:t>
      </w:r>
    </w:p>
    <w:p w14:paraId="20EEC452" w14:textId="77777777" w:rsidR="00B75E58" w:rsidRPr="00873163" w:rsidRDefault="00B75E58" w:rsidP="00B75E58">
      <w:pPr>
        <w:pStyle w:val="Heading1"/>
        <w:spacing w:line="360" w:lineRule="auto"/>
        <w:jc w:val="both"/>
        <w:rPr>
          <w:rFonts w:ascii="Arial" w:hAnsi="Arial" w:cs="Arial"/>
          <w:b/>
          <w:bCs/>
          <w:sz w:val="32"/>
          <w:szCs w:val="32"/>
        </w:rPr>
      </w:pPr>
      <w:bookmarkStart w:id="18" w:name="_Toc233822957"/>
      <w:r w:rsidRPr="00873163">
        <w:rPr>
          <w:rFonts w:ascii="Arial" w:hAnsi="Arial" w:cs="Arial"/>
          <w:b/>
          <w:bCs/>
          <w:sz w:val="32"/>
          <w:szCs w:val="32"/>
        </w:rPr>
        <w:t>7. Impact of Culture on Organisational Performance</w:t>
      </w:r>
      <w:bookmarkEnd w:id="18"/>
    </w:p>
    <w:p w14:paraId="02EE2FD8" w14:textId="77777777" w:rsidR="00B75E58" w:rsidRPr="00873163" w:rsidRDefault="00B75E58" w:rsidP="00B75E58">
      <w:pPr>
        <w:pStyle w:val="Heading2"/>
        <w:spacing w:line="360" w:lineRule="auto"/>
        <w:jc w:val="both"/>
        <w:rPr>
          <w:rFonts w:ascii="Arial" w:hAnsi="Arial" w:cs="Arial"/>
          <w:b/>
          <w:bCs/>
          <w:sz w:val="28"/>
          <w:szCs w:val="28"/>
        </w:rPr>
      </w:pPr>
      <w:bookmarkStart w:id="19" w:name="_Toc233822958"/>
      <w:r w:rsidRPr="00873163">
        <w:rPr>
          <w:rFonts w:ascii="Arial" w:hAnsi="Arial" w:cs="Arial"/>
          <w:b/>
          <w:bCs/>
          <w:sz w:val="28"/>
          <w:szCs w:val="28"/>
        </w:rPr>
        <w:t>7.1 Positive Impact on Performance</w:t>
      </w:r>
      <w:bookmarkEnd w:id="19"/>
    </w:p>
    <w:p w14:paraId="06AE31D6" w14:textId="77777777" w:rsidR="00B75E58" w:rsidRPr="00873163" w:rsidRDefault="00B75E58" w:rsidP="00B75E58">
      <w:pPr>
        <w:spacing w:line="360" w:lineRule="auto"/>
        <w:jc w:val="both"/>
        <w:rPr>
          <w:rFonts w:ascii="Arial" w:hAnsi="Arial" w:cs="Arial"/>
        </w:rPr>
      </w:pPr>
      <w:r w:rsidRPr="00873163">
        <w:rPr>
          <w:rFonts w:ascii="Arial" w:hAnsi="Arial" w:cs="Arial"/>
        </w:rPr>
        <w:t>There is a vast positive influence that Toyota culture has had on their performance. The Toyota Production System has been well known for its efficiency, its quality and its reduction of waste (Ohno, 1988). Womack, Jones and Roos (1990) stated that lean production revolutionized manufacturing in the world by demonstrating ways companies could manufacture high quality products using fewer resources. There is also a culture of problem solving and knowledge sharing at Toyota. Toyota's routines enable employees to experiment with ideas and gain knowledge from issues, explains Spear and Bowen (1999). This enhances performance as knowledge is created within the context of work. Denison (1990) claims that cultures of involvement, consistency, adaptability and mission can also contribute to organisational effectiveness. Recent results also indicate Toyota's approach is effective at providing market outcomes. Toyota continued to be a major player in the automotive sector globally and enjoyed good sales of hybrid and electric cars</w:t>
      </w:r>
      <w:r>
        <w:rPr>
          <w:rFonts w:ascii="Arial" w:hAnsi="Arial" w:cs="Arial"/>
        </w:rPr>
        <w:t xml:space="preserve"> </w:t>
      </w:r>
      <w:r w:rsidRPr="00DC2794">
        <w:rPr>
          <w:rFonts w:ascii="Arial" w:hAnsi="Arial" w:cs="Arial"/>
        </w:rPr>
        <w:t xml:space="preserve">support the commercial value of its long-term, multi-pathway strategy </w:t>
      </w:r>
      <w:r w:rsidRPr="00873163">
        <w:rPr>
          <w:rFonts w:ascii="Arial" w:hAnsi="Arial" w:cs="Arial"/>
        </w:rPr>
        <w:t>(Toyota Motor Corporation, 2024). This helps to back up the notion that Toyota's long-term “culture” and “multi-pathway” approach have commercial value.</w:t>
      </w:r>
    </w:p>
    <w:p w14:paraId="63BA9358" w14:textId="77777777" w:rsidR="00B75E58" w:rsidRPr="00873163" w:rsidRDefault="00B75E58" w:rsidP="00B75E58">
      <w:pPr>
        <w:pStyle w:val="Heading2"/>
        <w:spacing w:line="360" w:lineRule="auto"/>
        <w:jc w:val="both"/>
        <w:rPr>
          <w:rFonts w:ascii="Arial" w:hAnsi="Arial" w:cs="Arial"/>
          <w:b/>
          <w:bCs/>
          <w:sz w:val="28"/>
          <w:szCs w:val="28"/>
        </w:rPr>
      </w:pPr>
      <w:bookmarkStart w:id="20" w:name="_Toc233822959"/>
      <w:r w:rsidRPr="00873163">
        <w:rPr>
          <w:rFonts w:ascii="Arial" w:hAnsi="Arial" w:cs="Arial"/>
          <w:b/>
          <w:bCs/>
          <w:sz w:val="28"/>
          <w:szCs w:val="28"/>
        </w:rPr>
        <w:t>7.2 Possible Limitations</w:t>
      </w:r>
      <w:bookmarkEnd w:id="20"/>
    </w:p>
    <w:p w14:paraId="07B37513" w14:textId="77777777" w:rsidR="00B75E58" w:rsidRPr="00873163" w:rsidRDefault="00B75E58" w:rsidP="00B75E58">
      <w:pPr>
        <w:spacing w:line="360" w:lineRule="auto"/>
        <w:jc w:val="both"/>
        <w:rPr>
          <w:rFonts w:ascii="Arial" w:hAnsi="Arial" w:cs="Arial"/>
        </w:rPr>
      </w:pPr>
      <w:r w:rsidRPr="00873163">
        <w:rPr>
          <w:rFonts w:ascii="Arial" w:hAnsi="Arial" w:cs="Arial"/>
        </w:rPr>
        <w:t xml:space="preserve">However, culture doesn't necessarily go hand in hand with performance. It is also recognized that there can be weaknesses because of the different strengths in culture (Cameron and Quinn, 2011). Toyota may enhance quality through consistency but overshooting it could slow down the pace of innovation. It encourages collaboration and working together in a team, but a strong sense of consensus can slow down decision making. So, </w:t>
      </w:r>
      <w:r w:rsidRPr="00DC2794">
        <w:rPr>
          <w:rFonts w:ascii="Arial" w:hAnsi="Arial" w:cs="Arial"/>
        </w:rPr>
        <w:t>Toyota’s competitive</w:t>
      </w:r>
      <w:r>
        <w:rPr>
          <w:rFonts w:ascii="Arial" w:hAnsi="Arial" w:cs="Arial"/>
        </w:rPr>
        <w:t xml:space="preserve"> plus point</w:t>
      </w:r>
      <w:r w:rsidRPr="00DC2794">
        <w:rPr>
          <w:rFonts w:ascii="Arial" w:hAnsi="Arial" w:cs="Arial"/>
        </w:rPr>
        <w:t xml:space="preserve"> depends on keeping its culture adaptive </w:t>
      </w:r>
      <w:r>
        <w:rPr>
          <w:rFonts w:ascii="Arial" w:hAnsi="Arial" w:cs="Arial"/>
        </w:rPr>
        <w:t xml:space="preserve">and not </w:t>
      </w:r>
      <w:r w:rsidRPr="00DC2794">
        <w:rPr>
          <w:rFonts w:ascii="Arial" w:hAnsi="Arial" w:cs="Arial"/>
        </w:rPr>
        <w:t>allowing it to become overly traditional.</w:t>
      </w:r>
      <w:r>
        <w:rPr>
          <w:rFonts w:ascii="Arial" w:hAnsi="Arial" w:cs="Arial"/>
        </w:rPr>
        <w:t xml:space="preserve"> M</w:t>
      </w:r>
      <w:r w:rsidRPr="00873163">
        <w:rPr>
          <w:rFonts w:ascii="Arial" w:hAnsi="Arial" w:cs="Arial"/>
        </w:rPr>
        <w:t>ain problem is "balance". Toyota needs to continue to do what it did to be successful, particularly with the cultural strengths that it has developed, including quality, respect and continuous improvement. Concurrently, it must integrate and enhance digital capability, accelerate innovation and cross-cultural leadership. This would keep the organisation performing in an industry which is undergoing change.</w:t>
      </w:r>
    </w:p>
    <w:p w14:paraId="0A9F037E" w14:textId="77777777" w:rsidR="00B75E58" w:rsidRPr="00873163" w:rsidRDefault="00B75E58" w:rsidP="00B75E58">
      <w:pPr>
        <w:pStyle w:val="Heading1"/>
        <w:spacing w:line="360" w:lineRule="auto"/>
        <w:jc w:val="both"/>
        <w:rPr>
          <w:rFonts w:ascii="Arial" w:hAnsi="Arial" w:cs="Arial"/>
        </w:rPr>
      </w:pPr>
      <w:bookmarkStart w:id="21" w:name="_Toc233822960"/>
      <w:r w:rsidRPr="00873163">
        <w:rPr>
          <w:rFonts w:ascii="Arial" w:hAnsi="Arial" w:cs="Arial"/>
          <w:b/>
          <w:bCs/>
          <w:sz w:val="32"/>
          <w:szCs w:val="32"/>
        </w:rPr>
        <w:t>8. Conclusion</w:t>
      </w:r>
      <w:bookmarkEnd w:id="21"/>
    </w:p>
    <w:p w14:paraId="1155A4FC" w14:textId="77777777" w:rsidR="00B75E58" w:rsidRDefault="00B75E58" w:rsidP="00B75E58">
      <w:pPr>
        <w:spacing w:line="360" w:lineRule="auto"/>
        <w:jc w:val="both"/>
        <w:rPr>
          <w:rFonts w:ascii="Arial" w:hAnsi="Arial" w:cs="Arial"/>
        </w:rPr>
      </w:pPr>
      <w:r w:rsidRPr="00873163">
        <w:rPr>
          <w:rFonts w:ascii="Arial" w:hAnsi="Arial" w:cs="Arial"/>
        </w:rPr>
        <w:t xml:space="preserve">This report has critically examined the organisational culture and how it can affect the structure of the organisation, decision making, adaptation to the outside world and performance of the organisation in the case of Toyota. The Toyota Way, in particular, respect for people and the continuous improvement mindset is deeply ingrained into Toyota's culture. These values drive Toyota's structure, problem-solving, employee development and decision-making processes. Toyota's use of Schein, Handy and Hofstede and Denison demonstrate that it has a strong, disciplined and learning culture. It is a culture that values quality, efficiency, teamwork and competitiveness in the long-term. The analysis also reveals that, at times, Toyota's culture may be a hindrance if it stifles radical innovation, fails to challenge or become overly dependent upon past success. Toyota should thus protect its basic cultural assets and adjust them to meet future challenges. One thing Toyota must do is establish faster electric vehicle, software and digital mobility innovation teams, and still practice the kaizen, as they need to do. Secondly, Toyota needs to enhance their systems of reporting problems from employees, where hierarchy does not hinder workers from reporting honestly. Third, Toyota needs to do more cross-cultural leadership training to ensure consistency around the world, while respecting its local variations. Finally, Toyota needs to speed up its sustainability efforts rather than put them on hold with their long-term culture. </w:t>
      </w:r>
      <w:r w:rsidRPr="008B13D2">
        <w:rPr>
          <w:rFonts w:ascii="Arial" w:hAnsi="Arial" w:cs="Arial"/>
        </w:rPr>
        <w:t>The recommendations</w:t>
      </w:r>
      <w:r>
        <w:rPr>
          <w:rFonts w:ascii="Arial" w:hAnsi="Arial" w:cs="Arial"/>
        </w:rPr>
        <w:t xml:space="preserve"> are extremely important </w:t>
      </w:r>
      <w:r w:rsidRPr="008B13D2">
        <w:rPr>
          <w:rFonts w:ascii="Arial" w:hAnsi="Arial" w:cs="Arial"/>
        </w:rPr>
        <w:t xml:space="preserve">as Toyota's future </w:t>
      </w:r>
      <w:r>
        <w:rPr>
          <w:rFonts w:ascii="Arial" w:hAnsi="Arial" w:cs="Arial"/>
        </w:rPr>
        <w:t xml:space="preserve">depends on </w:t>
      </w:r>
      <w:r w:rsidRPr="008B13D2">
        <w:rPr>
          <w:rFonts w:ascii="Arial" w:hAnsi="Arial" w:cs="Arial"/>
        </w:rPr>
        <w:t>a balance between</w:t>
      </w:r>
      <w:r>
        <w:rPr>
          <w:rFonts w:ascii="Arial" w:hAnsi="Arial" w:cs="Arial"/>
        </w:rPr>
        <w:t xml:space="preserve"> </w:t>
      </w:r>
      <w:r w:rsidRPr="008B13D2">
        <w:rPr>
          <w:rFonts w:ascii="Arial" w:hAnsi="Arial" w:cs="Arial"/>
        </w:rPr>
        <w:t>cultural change</w:t>
      </w:r>
      <w:r>
        <w:rPr>
          <w:rFonts w:ascii="Arial" w:hAnsi="Arial" w:cs="Arial"/>
        </w:rPr>
        <w:t xml:space="preserve"> and </w:t>
      </w:r>
      <w:r w:rsidRPr="008B13D2">
        <w:rPr>
          <w:rFonts w:ascii="Arial" w:hAnsi="Arial" w:cs="Arial"/>
        </w:rPr>
        <w:t>cultural continuity</w:t>
      </w:r>
      <w:r>
        <w:rPr>
          <w:rFonts w:ascii="Arial" w:hAnsi="Arial" w:cs="Arial"/>
        </w:rPr>
        <w:t xml:space="preserve">. </w:t>
      </w:r>
      <w:r w:rsidRPr="008B13D2">
        <w:rPr>
          <w:rFonts w:ascii="Arial" w:hAnsi="Arial" w:cs="Arial"/>
        </w:rPr>
        <w:t>The company should not forget the Toyota Way, as this is at the heart of Toyota and is integral to how Toyota performs. But it ought to reimagine the Toyota Way for a different business landscape where digital skills, sustainability and quicker innovation are becoming a must. This would enable Toyota to retain the positive aspects of its culture while minimizing the negative aspects of rigidity and slow decision making.</w:t>
      </w:r>
      <w:r>
        <w:rPr>
          <w:rFonts w:ascii="Arial" w:hAnsi="Arial" w:cs="Arial"/>
        </w:rPr>
        <w:t xml:space="preserve"> </w:t>
      </w:r>
      <w:r w:rsidRPr="00873163">
        <w:rPr>
          <w:rFonts w:ascii="Arial" w:hAnsi="Arial" w:cs="Arial"/>
        </w:rPr>
        <w:t>Overall, Toyota's culture is an important enabler of performance, if only it can continue to evolve. The emphasis of a strong culture should not be merely to preserve tradition. It should enable the organisation to learn, adapt and compete in an environment that is changing.</w:t>
      </w:r>
    </w:p>
    <w:p w14:paraId="1DA71178" w14:textId="77777777" w:rsidR="00B75E58" w:rsidRPr="00873163" w:rsidRDefault="00B75E58" w:rsidP="00B75E58">
      <w:pPr>
        <w:pStyle w:val="Heading1"/>
        <w:rPr>
          <w:rFonts w:ascii="Arial" w:hAnsi="Arial" w:cs="Arial"/>
          <w:b/>
          <w:bCs/>
          <w:sz w:val="32"/>
          <w:szCs w:val="32"/>
        </w:rPr>
      </w:pPr>
      <w:bookmarkStart w:id="22" w:name="_Toc233822961"/>
      <w:r w:rsidRPr="00873163">
        <w:rPr>
          <w:rFonts w:ascii="Arial" w:hAnsi="Arial" w:cs="Arial"/>
          <w:b/>
          <w:bCs/>
          <w:sz w:val="32"/>
          <w:szCs w:val="32"/>
        </w:rPr>
        <w:t>9. References</w:t>
      </w:r>
      <w:bookmarkEnd w:id="22"/>
    </w:p>
    <w:p w14:paraId="2D55EBBB" w14:textId="77777777" w:rsidR="00B75E58" w:rsidRPr="00873163" w:rsidRDefault="00B75E58" w:rsidP="00B75E58">
      <w:pPr>
        <w:spacing w:line="360" w:lineRule="auto"/>
        <w:jc w:val="both"/>
        <w:rPr>
          <w:rFonts w:ascii="Arial" w:hAnsi="Arial" w:cs="Arial"/>
        </w:rPr>
      </w:pPr>
      <w:r w:rsidRPr="00873163">
        <w:rPr>
          <w:rFonts w:ascii="Arial" w:hAnsi="Arial" w:cs="Arial"/>
        </w:rPr>
        <w:t>Bhasin, S. (</w:t>
      </w:r>
      <w:proofErr w:type="gramStart"/>
      <w:r w:rsidRPr="00873163">
        <w:rPr>
          <w:rFonts w:ascii="Arial" w:hAnsi="Arial" w:cs="Arial"/>
        </w:rPr>
        <w:t>2012) ‘</w:t>
      </w:r>
      <w:proofErr w:type="gramEnd"/>
      <w:r w:rsidRPr="00873163">
        <w:rPr>
          <w:rFonts w:ascii="Arial" w:hAnsi="Arial" w:cs="Arial"/>
        </w:rPr>
        <w:t>Performance of Lean in large organisations’, Journal of Manufacturing Systems, 31(3), pp. 349-357.</w:t>
      </w:r>
    </w:p>
    <w:p w14:paraId="5441352E" w14:textId="77777777" w:rsidR="00B75E58" w:rsidRPr="00873163" w:rsidRDefault="00B75E58" w:rsidP="00B75E58">
      <w:pPr>
        <w:spacing w:line="360" w:lineRule="auto"/>
        <w:jc w:val="both"/>
        <w:rPr>
          <w:rFonts w:ascii="Arial" w:hAnsi="Arial" w:cs="Arial"/>
        </w:rPr>
      </w:pPr>
      <w:r w:rsidRPr="00873163">
        <w:rPr>
          <w:rFonts w:ascii="Arial" w:hAnsi="Arial" w:cs="Arial"/>
        </w:rPr>
        <w:t>Cameron, K.S. and Quinn, R.E. (2011) Diagnosing and Changing Organizational Culture: Based on the Competing Values Framework. 3rd edn. San Francisco: Jossey-Bass.</w:t>
      </w:r>
    </w:p>
    <w:p w14:paraId="64A21427" w14:textId="77777777" w:rsidR="00B75E58" w:rsidRPr="00873163" w:rsidRDefault="00B75E58" w:rsidP="00B75E58">
      <w:pPr>
        <w:spacing w:line="360" w:lineRule="auto"/>
        <w:jc w:val="both"/>
        <w:rPr>
          <w:rFonts w:ascii="Arial" w:hAnsi="Arial" w:cs="Arial"/>
        </w:rPr>
      </w:pPr>
      <w:r w:rsidRPr="00873163">
        <w:rPr>
          <w:rFonts w:ascii="Arial" w:hAnsi="Arial" w:cs="Arial"/>
        </w:rPr>
        <w:t>Denison, D.R. (1990) Corporate Culture and Organizational Effectiveness. New York: John Wiley &amp; Sons.</w:t>
      </w:r>
    </w:p>
    <w:p w14:paraId="38EC1255" w14:textId="77777777" w:rsidR="00B75E58" w:rsidRPr="00873163" w:rsidRDefault="00B75E58" w:rsidP="00B75E58">
      <w:pPr>
        <w:spacing w:line="360" w:lineRule="auto"/>
        <w:jc w:val="both"/>
        <w:rPr>
          <w:rFonts w:ascii="Arial" w:hAnsi="Arial" w:cs="Arial"/>
        </w:rPr>
      </w:pPr>
      <w:r w:rsidRPr="00873163">
        <w:rPr>
          <w:rFonts w:ascii="Arial" w:hAnsi="Arial" w:cs="Arial"/>
        </w:rPr>
        <w:t>Handy, C. (1993) Understanding Organizations. 4th edn. London: Penguin.</w:t>
      </w:r>
    </w:p>
    <w:p w14:paraId="53880B83" w14:textId="77777777" w:rsidR="00B75E58" w:rsidRPr="00873163" w:rsidRDefault="00B75E58" w:rsidP="00B75E58">
      <w:pPr>
        <w:spacing w:line="360" w:lineRule="auto"/>
        <w:jc w:val="both"/>
        <w:rPr>
          <w:rFonts w:ascii="Arial" w:hAnsi="Arial" w:cs="Arial"/>
        </w:rPr>
      </w:pPr>
      <w:r w:rsidRPr="00873163">
        <w:rPr>
          <w:rFonts w:ascii="Arial" w:hAnsi="Arial" w:cs="Arial"/>
        </w:rPr>
        <w:t>Hines, P., Holweg, M. and Rich, N. (</w:t>
      </w:r>
      <w:proofErr w:type="gramStart"/>
      <w:r w:rsidRPr="00873163">
        <w:rPr>
          <w:rFonts w:ascii="Arial" w:hAnsi="Arial" w:cs="Arial"/>
        </w:rPr>
        <w:t>2004) ‘</w:t>
      </w:r>
      <w:proofErr w:type="gramEnd"/>
      <w:r w:rsidRPr="00873163">
        <w:rPr>
          <w:rFonts w:ascii="Arial" w:hAnsi="Arial" w:cs="Arial"/>
        </w:rPr>
        <w:t>Learning to evolve: A review of contemporary lean thinking’, International Journal of Operations &amp; Production Management, 24(10), pp. 994-1011.</w:t>
      </w:r>
    </w:p>
    <w:p w14:paraId="252E891E" w14:textId="77777777" w:rsidR="00B75E58" w:rsidRPr="00873163" w:rsidRDefault="00B75E58" w:rsidP="00B75E58">
      <w:pPr>
        <w:spacing w:line="360" w:lineRule="auto"/>
        <w:jc w:val="both"/>
        <w:rPr>
          <w:rFonts w:ascii="Arial" w:hAnsi="Arial" w:cs="Arial"/>
        </w:rPr>
      </w:pPr>
      <w:r w:rsidRPr="00873163">
        <w:rPr>
          <w:rFonts w:ascii="Arial" w:hAnsi="Arial" w:cs="Arial"/>
        </w:rPr>
        <w:t>Hofstede, G., Hofstede, G.J. and Minkov, M. (2010) Cultures and Organizations: Software of the Mind. 3rd edn. New York: McGraw-Hill.</w:t>
      </w:r>
    </w:p>
    <w:p w14:paraId="054F064A" w14:textId="77777777" w:rsidR="00B75E58" w:rsidRPr="00873163" w:rsidRDefault="00B75E58" w:rsidP="00B75E58">
      <w:pPr>
        <w:spacing w:line="360" w:lineRule="auto"/>
        <w:jc w:val="both"/>
        <w:rPr>
          <w:rFonts w:ascii="Arial" w:hAnsi="Arial" w:cs="Arial"/>
        </w:rPr>
      </w:pPr>
      <w:r w:rsidRPr="00873163">
        <w:rPr>
          <w:rFonts w:ascii="Arial" w:hAnsi="Arial" w:cs="Arial"/>
        </w:rPr>
        <w:t>Liker, J.K. (2004) The Toyota Way: 14 Management Principles from the World’s Greatest Manufacturer. New York: McGraw-Hill.</w:t>
      </w:r>
    </w:p>
    <w:p w14:paraId="43B0F5D0" w14:textId="77777777" w:rsidR="00B75E58" w:rsidRPr="00873163" w:rsidRDefault="00B75E58" w:rsidP="00B75E58">
      <w:pPr>
        <w:spacing w:line="360" w:lineRule="auto"/>
        <w:jc w:val="both"/>
        <w:rPr>
          <w:rFonts w:ascii="Arial" w:hAnsi="Arial" w:cs="Arial"/>
        </w:rPr>
      </w:pPr>
      <w:r w:rsidRPr="00873163">
        <w:rPr>
          <w:rFonts w:ascii="Arial" w:hAnsi="Arial" w:cs="Arial"/>
        </w:rPr>
        <w:t>Liker, J.K. and Hoseus, M. (2008) Toyota Culture: The Heart and Soul of the Toyota Way. New York: McGraw-Hill.</w:t>
      </w:r>
    </w:p>
    <w:p w14:paraId="76D2F77D" w14:textId="77777777" w:rsidR="00B75E58" w:rsidRPr="00873163" w:rsidRDefault="00B75E58" w:rsidP="00B75E58">
      <w:pPr>
        <w:spacing w:line="360" w:lineRule="auto"/>
        <w:jc w:val="both"/>
        <w:rPr>
          <w:rFonts w:ascii="Arial" w:hAnsi="Arial" w:cs="Arial"/>
        </w:rPr>
      </w:pPr>
      <w:r w:rsidRPr="00873163">
        <w:rPr>
          <w:rFonts w:ascii="Arial" w:hAnsi="Arial" w:cs="Arial"/>
        </w:rPr>
        <w:t>Morgan, J.M. and Liker, J.K. (2006) The Toyota Product Development System: Integrating People, Process, and Technology. New York: Productivity Press.</w:t>
      </w:r>
    </w:p>
    <w:p w14:paraId="166D68D4" w14:textId="77777777" w:rsidR="00B75E58" w:rsidRPr="00873163" w:rsidRDefault="00B75E58" w:rsidP="00B75E58">
      <w:pPr>
        <w:spacing w:line="360" w:lineRule="auto"/>
        <w:jc w:val="both"/>
        <w:rPr>
          <w:rFonts w:ascii="Arial" w:hAnsi="Arial" w:cs="Arial"/>
        </w:rPr>
      </w:pPr>
      <w:r w:rsidRPr="00873163">
        <w:rPr>
          <w:rFonts w:ascii="Arial" w:hAnsi="Arial" w:cs="Arial"/>
        </w:rPr>
        <w:t>Mullins, L.J. and Christy, G. (2016) Management and Organisational Behaviour. 11th edn. Harlow: Pearson Education.</w:t>
      </w:r>
    </w:p>
    <w:p w14:paraId="7E5B4E93" w14:textId="77777777" w:rsidR="00B75E58" w:rsidRPr="00873163" w:rsidRDefault="00B75E58" w:rsidP="00B75E58">
      <w:pPr>
        <w:spacing w:line="360" w:lineRule="auto"/>
        <w:jc w:val="both"/>
        <w:rPr>
          <w:rFonts w:ascii="Arial" w:hAnsi="Arial" w:cs="Arial"/>
        </w:rPr>
      </w:pPr>
      <w:r w:rsidRPr="00873163">
        <w:rPr>
          <w:rFonts w:ascii="Arial" w:hAnsi="Arial" w:cs="Arial"/>
        </w:rPr>
        <w:t>Netland, T.H. (</w:t>
      </w:r>
      <w:proofErr w:type="gramStart"/>
      <w:r w:rsidRPr="00873163">
        <w:rPr>
          <w:rFonts w:ascii="Arial" w:hAnsi="Arial" w:cs="Arial"/>
        </w:rPr>
        <w:t>2016) ‘</w:t>
      </w:r>
      <w:proofErr w:type="gramEnd"/>
      <w:r w:rsidRPr="00873163">
        <w:rPr>
          <w:rFonts w:ascii="Arial" w:hAnsi="Arial" w:cs="Arial"/>
        </w:rPr>
        <w:t>Critical success factors for implementing lean production: The effect of contingencies’, International Journal of Production Research, 54(8), pp. 2433-2448.</w:t>
      </w:r>
    </w:p>
    <w:p w14:paraId="0FE25B23" w14:textId="77777777" w:rsidR="00B75E58" w:rsidRPr="00873163" w:rsidRDefault="00B75E58" w:rsidP="00B75E58">
      <w:pPr>
        <w:spacing w:line="360" w:lineRule="auto"/>
        <w:jc w:val="both"/>
        <w:rPr>
          <w:rFonts w:ascii="Arial" w:hAnsi="Arial" w:cs="Arial"/>
        </w:rPr>
      </w:pPr>
      <w:r w:rsidRPr="00873163">
        <w:rPr>
          <w:rFonts w:ascii="Arial" w:hAnsi="Arial" w:cs="Arial"/>
        </w:rPr>
        <w:t>Ohno, T. (1988) Toyota Production System: Beyond Large-Scale Production. Cambridge, MA: Productivity Press.</w:t>
      </w:r>
    </w:p>
    <w:p w14:paraId="79CEF965" w14:textId="77777777" w:rsidR="00B75E58" w:rsidRPr="00873163" w:rsidRDefault="00B75E58" w:rsidP="00B75E58">
      <w:pPr>
        <w:spacing w:line="360" w:lineRule="auto"/>
        <w:jc w:val="both"/>
        <w:rPr>
          <w:rFonts w:ascii="Arial" w:hAnsi="Arial" w:cs="Arial"/>
        </w:rPr>
      </w:pPr>
      <w:r w:rsidRPr="00873163">
        <w:rPr>
          <w:rFonts w:ascii="Arial" w:hAnsi="Arial" w:cs="Arial"/>
        </w:rPr>
        <w:t>Schein, E.H. (2010) Organizational Culture and Leadership. 4th edn. San Francisco: Jossey-Bass.</w:t>
      </w:r>
    </w:p>
    <w:p w14:paraId="144293ED" w14:textId="77777777" w:rsidR="00B75E58" w:rsidRPr="00873163" w:rsidRDefault="00B75E58" w:rsidP="00B75E58">
      <w:pPr>
        <w:spacing w:line="360" w:lineRule="auto"/>
        <w:jc w:val="both"/>
        <w:rPr>
          <w:rFonts w:ascii="Arial" w:hAnsi="Arial" w:cs="Arial"/>
        </w:rPr>
      </w:pPr>
      <w:r w:rsidRPr="00873163">
        <w:rPr>
          <w:rFonts w:ascii="Arial" w:hAnsi="Arial" w:cs="Arial"/>
        </w:rPr>
        <w:t>Shah, R. and Ward, P.T. (</w:t>
      </w:r>
      <w:proofErr w:type="gramStart"/>
      <w:r w:rsidRPr="00873163">
        <w:rPr>
          <w:rFonts w:ascii="Arial" w:hAnsi="Arial" w:cs="Arial"/>
        </w:rPr>
        <w:t>2007) ‘</w:t>
      </w:r>
      <w:proofErr w:type="gramEnd"/>
      <w:r w:rsidRPr="00873163">
        <w:rPr>
          <w:rFonts w:ascii="Arial" w:hAnsi="Arial" w:cs="Arial"/>
        </w:rPr>
        <w:t>Defining and developing measures of lean production’, Journal of Operations Management, 25(4), pp. 785-805.</w:t>
      </w:r>
    </w:p>
    <w:p w14:paraId="5931A4DE" w14:textId="77777777" w:rsidR="00B75E58" w:rsidRPr="00873163" w:rsidRDefault="00B75E58" w:rsidP="00B75E58">
      <w:pPr>
        <w:spacing w:line="360" w:lineRule="auto"/>
        <w:jc w:val="both"/>
        <w:rPr>
          <w:rFonts w:ascii="Arial" w:hAnsi="Arial" w:cs="Arial"/>
        </w:rPr>
      </w:pPr>
      <w:r w:rsidRPr="00873163">
        <w:rPr>
          <w:rFonts w:ascii="Arial" w:hAnsi="Arial" w:cs="Arial"/>
        </w:rPr>
        <w:t>Spear, S. and Bowen, H.K. (</w:t>
      </w:r>
      <w:proofErr w:type="gramStart"/>
      <w:r w:rsidRPr="00873163">
        <w:rPr>
          <w:rFonts w:ascii="Arial" w:hAnsi="Arial" w:cs="Arial"/>
        </w:rPr>
        <w:t>1999) ‘</w:t>
      </w:r>
      <w:proofErr w:type="gramEnd"/>
      <w:r w:rsidRPr="00873163">
        <w:rPr>
          <w:rFonts w:ascii="Arial" w:hAnsi="Arial" w:cs="Arial"/>
        </w:rPr>
        <w:t>Decoding the DNA of the Toyota Production System’, Harvard Business Review, 77(5), pp. 96-106.</w:t>
      </w:r>
    </w:p>
    <w:p w14:paraId="608EB436" w14:textId="77777777" w:rsidR="00B75E58" w:rsidRPr="00873163" w:rsidRDefault="00B75E58" w:rsidP="00B75E58">
      <w:pPr>
        <w:spacing w:line="360" w:lineRule="auto"/>
        <w:jc w:val="both"/>
        <w:rPr>
          <w:rFonts w:ascii="Arial" w:hAnsi="Arial" w:cs="Arial"/>
        </w:rPr>
      </w:pPr>
      <w:r w:rsidRPr="00873163">
        <w:rPr>
          <w:rFonts w:ascii="Arial" w:hAnsi="Arial" w:cs="Arial"/>
        </w:rPr>
        <w:t xml:space="preserve">Toyota Motor Corporation (2001) The Toyota Way 2001. Available at: </w:t>
      </w:r>
      <w:hyperlink r:id="rId10" w:history="1">
        <w:r w:rsidRPr="00873163">
          <w:rPr>
            <w:rStyle w:val="Hyperlink"/>
            <w:rFonts w:ascii="Arial" w:hAnsi="Arial" w:cs="Arial"/>
          </w:rPr>
          <w:t>https://www.toyota-global.com/company/history_of_toyota/75years/data/conditions/philosophy/toyotaway2001.html</w:t>
        </w:r>
      </w:hyperlink>
      <w:r>
        <w:rPr>
          <w:rFonts w:ascii="Arial" w:hAnsi="Arial" w:cs="Arial"/>
        </w:rPr>
        <w:t xml:space="preserve"> </w:t>
      </w:r>
      <w:r w:rsidRPr="00DC2794">
        <w:rPr>
          <w:rFonts w:ascii="Arial" w:hAnsi="Arial" w:cs="Arial"/>
        </w:rPr>
        <w:t xml:space="preserve">(Accessed: </w:t>
      </w:r>
      <w:r>
        <w:rPr>
          <w:rFonts w:ascii="Arial" w:hAnsi="Arial" w:cs="Arial"/>
        </w:rPr>
        <w:t>1</w:t>
      </w:r>
      <w:r w:rsidRPr="00DC2794">
        <w:rPr>
          <w:rFonts w:ascii="Arial" w:hAnsi="Arial" w:cs="Arial"/>
        </w:rPr>
        <w:t xml:space="preserve"> July 2026).</w:t>
      </w:r>
    </w:p>
    <w:p w14:paraId="5DA4541B" w14:textId="77777777" w:rsidR="00B75E58" w:rsidRPr="00873163" w:rsidRDefault="00B75E58" w:rsidP="00B75E58">
      <w:pPr>
        <w:spacing w:line="360" w:lineRule="auto"/>
        <w:jc w:val="both"/>
        <w:rPr>
          <w:rFonts w:ascii="Arial" w:hAnsi="Arial" w:cs="Arial"/>
        </w:rPr>
      </w:pPr>
      <w:r w:rsidRPr="00873163">
        <w:rPr>
          <w:rFonts w:ascii="Arial" w:hAnsi="Arial" w:cs="Arial"/>
        </w:rPr>
        <w:t xml:space="preserve">Toyota Motor Corporation (2024) Integrated Report 2024. Available at: </w:t>
      </w:r>
      <w:hyperlink r:id="rId11" w:history="1">
        <w:r w:rsidRPr="00873163">
          <w:rPr>
            <w:rStyle w:val="Hyperlink"/>
            <w:rFonts w:ascii="Arial" w:hAnsi="Arial" w:cs="Arial"/>
          </w:rPr>
          <w:t>https://global.toyota/en/ir/library/annual/</w:t>
        </w:r>
      </w:hyperlink>
      <w:r>
        <w:rPr>
          <w:rFonts w:ascii="Arial" w:hAnsi="Arial" w:cs="Arial"/>
        </w:rPr>
        <w:t xml:space="preserve">  </w:t>
      </w:r>
      <w:r w:rsidRPr="00DC2794">
        <w:rPr>
          <w:rFonts w:ascii="Arial" w:hAnsi="Arial" w:cs="Arial"/>
        </w:rPr>
        <w:t xml:space="preserve">(Accessed: </w:t>
      </w:r>
      <w:r>
        <w:rPr>
          <w:rFonts w:ascii="Arial" w:hAnsi="Arial" w:cs="Arial"/>
        </w:rPr>
        <w:t xml:space="preserve">3 </w:t>
      </w:r>
      <w:r w:rsidRPr="00DC2794">
        <w:rPr>
          <w:rFonts w:ascii="Arial" w:hAnsi="Arial" w:cs="Arial"/>
        </w:rPr>
        <w:t>July 2026).</w:t>
      </w:r>
    </w:p>
    <w:p w14:paraId="043B7D82" w14:textId="77777777" w:rsidR="00B75E58" w:rsidRPr="0065741E" w:rsidRDefault="00B75E58" w:rsidP="00B75E58">
      <w:pPr>
        <w:spacing w:line="360" w:lineRule="auto"/>
        <w:jc w:val="both"/>
        <w:rPr>
          <w:rFonts w:ascii="Arial" w:hAnsi="Arial" w:cs="Arial"/>
        </w:rPr>
      </w:pPr>
      <w:r w:rsidRPr="00873163">
        <w:rPr>
          <w:rFonts w:ascii="Arial" w:hAnsi="Arial" w:cs="Arial"/>
        </w:rPr>
        <w:t>Womack, J.P., Jones, D.T. and Roos, D. (1990) The Machine That Changed the World. New York: Rawson Associates.</w:t>
      </w:r>
    </w:p>
    <w:p w14:paraId="7EC3796F" w14:textId="77777777" w:rsidR="000F2FDF" w:rsidRDefault="000F2FDF"/>
    <w:sectPr w:rsidR="000F2FDF" w:rsidSect="00B75E58">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89AFD" w14:textId="77777777" w:rsidR="00AF1E0A" w:rsidRDefault="00AF1E0A">
      <w:pPr>
        <w:spacing w:after="0" w:line="240" w:lineRule="auto"/>
      </w:pPr>
      <w:r>
        <w:separator/>
      </w:r>
    </w:p>
  </w:endnote>
  <w:endnote w:type="continuationSeparator" w:id="0">
    <w:p w14:paraId="0471A71D" w14:textId="77777777" w:rsidR="00AF1E0A" w:rsidRDefault="00AF1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140624"/>
      <w:docPartObj>
        <w:docPartGallery w:val="Page Numbers (Bottom of Page)"/>
        <w:docPartUnique/>
      </w:docPartObj>
    </w:sdtPr>
    <w:sdtEndPr>
      <w:rPr>
        <w:noProof/>
      </w:rPr>
    </w:sdtEndPr>
    <w:sdtContent>
      <w:p w14:paraId="1BB101BA" w14:textId="77777777" w:rsidR="00B75E58" w:rsidRDefault="00B75E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9C09BE" w14:textId="77777777" w:rsidR="00B75E58" w:rsidRDefault="00B75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AE041" w14:textId="77777777" w:rsidR="00AF1E0A" w:rsidRDefault="00AF1E0A">
      <w:pPr>
        <w:spacing w:after="0" w:line="240" w:lineRule="auto"/>
      </w:pPr>
      <w:r>
        <w:separator/>
      </w:r>
    </w:p>
  </w:footnote>
  <w:footnote w:type="continuationSeparator" w:id="0">
    <w:p w14:paraId="5DF39290" w14:textId="77777777" w:rsidR="00AF1E0A" w:rsidRDefault="00AF1E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58"/>
    <w:rsid w:val="000F2FDF"/>
    <w:rsid w:val="003B6D96"/>
    <w:rsid w:val="0056439F"/>
    <w:rsid w:val="00763A06"/>
    <w:rsid w:val="00AF1E0A"/>
    <w:rsid w:val="00B75E58"/>
    <w:rsid w:val="00CB22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32D3C"/>
  <w15:chartTrackingRefBased/>
  <w15:docId w15:val="{E1220AD1-E483-4C30-9755-FE38137F4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E58"/>
  </w:style>
  <w:style w:type="paragraph" w:styleId="Heading1">
    <w:name w:val="heading 1"/>
    <w:basedOn w:val="Normal"/>
    <w:next w:val="Normal"/>
    <w:link w:val="Heading1Char"/>
    <w:uiPriority w:val="9"/>
    <w:qFormat/>
    <w:rsid w:val="00B75E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75E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75E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5E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5E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5E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5E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5E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5E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E5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75E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75E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5E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5E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5E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5E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5E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5E58"/>
    <w:rPr>
      <w:rFonts w:eastAsiaTheme="majorEastAsia" w:cstheme="majorBidi"/>
      <w:color w:val="272727" w:themeColor="text1" w:themeTint="D8"/>
    </w:rPr>
  </w:style>
  <w:style w:type="paragraph" w:styleId="Title">
    <w:name w:val="Title"/>
    <w:basedOn w:val="Normal"/>
    <w:next w:val="Normal"/>
    <w:link w:val="TitleChar"/>
    <w:uiPriority w:val="10"/>
    <w:qFormat/>
    <w:rsid w:val="00B75E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E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5E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5E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5E58"/>
    <w:pPr>
      <w:spacing w:before="160"/>
      <w:jc w:val="center"/>
    </w:pPr>
    <w:rPr>
      <w:i/>
      <w:iCs/>
      <w:color w:val="404040" w:themeColor="text1" w:themeTint="BF"/>
    </w:rPr>
  </w:style>
  <w:style w:type="character" w:customStyle="1" w:styleId="QuoteChar">
    <w:name w:val="Quote Char"/>
    <w:basedOn w:val="DefaultParagraphFont"/>
    <w:link w:val="Quote"/>
    <w:uiPriority w:val="29"/>
    <w:rsid w:val="00B75E58"/>
    <w:rPr>
      <w:i/>
      <w:iCs/>
      <w:color w:val="404040" w:themeColor="text1" w:themeTint="BF"/>
    </w:rPr>
  </w:style>
  <w:style w:type="paragraph" w:styleId="ListParagraph">
    <w:name w:val="List Paragraph"/>
    <w:basedOn w:val="Normal"/>
    <w:uiPriority w:val="34"/>
    <w:qFormat/>
    <w:rsid w:val="00B75E58"/>
    <w:pPr>
      <w:ind w:left="720"/>
      <w:contextualSpacing/>
    </w:pPr>
  </w:style>
  <w:style w:type="character" w:styleId="IntenseEmphasis">
    <w:name w:val="Intense Emphasis"/>
    <w:basedOn w:val="DefaultParagraphFont"/>
    <w:uiPriority w:val="21"/>
    <w:qFormat/>
    <w:rsid w:val="00B75E58"/>
    <w:rPr>
      <w:i/>
      <w:iCs/>
      <w:color w:val="2F5496" w:themeColor="accent1" w:themeShade="BF"/>
    </w:rPr>
  </w:style>
  <w:style w:type="paragraph" w:styleId="IntenseQuote">
    <w:name w:val="Intense Quote"/>
    <w:basedOn w:val="Normal"/>
    <w:next w:val="Normal"/>
    <w:link w:val="IntenseQuoteChar"/>
    <w:uiPriority w:val="30"/>
    <w:qFormat/>
    <w:rsid w:val="00B75E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5E58"/>
    <w:rPr>
      <w:i/>
      <w:iCs/>
      <w:color w:val="2F5496" w:themeColor="accent1" w:themeShade="BF"/>
    </w:rPr>
  </w:style>
  <w:style w:type="character" w:styleId="IntenseReference">
    <w:name w:val="Intense Reference"/>
    <w:basedOn w:val="DefaultParagraphFont"/>
    <w:uiPriority w:val="32"/>
    <w:qFormat/>
    <w:rsid w:val="00B75E58"/>
    <w:rPr>
      <w:b/>
      <w:bCs/>
      <w:smallCaps/>
      <w:color w:val="2F5496" w:themeColor="accent1" w:themeShade="BF"/>
      <w:spacing w:val="5"/>
    </w:rPr>
  </w:style>
  <w:style w:type="character" w:styleId="Hyperlink">
    <w:name w:val="Hyperlink"/>
    <w:basedOn w:val="DefaultParagraphFont"/>
    <w:uiPriority w:val="99"/>
    <w:unhideWhenUsed/>
    <w:rsid w:val="00B75E58"/>
    <w:rPr>
      <w:color w:val="0563C1" w:themeColor="hyperlink"/>
      <w:u w:val="single"/>
    </w:rPr>
  </w:style>
  <w:style w:type="paragraph" w:styleId="Footer">
    <w:name w:val="footer"/>
    <w:basedOn w:val="Normal"/>
    <w:link w:val="FooterChar"/>
    <w:uiPriority w:val="99"/>
    <w:unhideWhenUsed/>
    <w:rsid w:val="00B75E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5E58"/>
  </w:style>
  <w:style w:type="paragraph" w:styleId="TOCHeading">
    <w:name w:val="TOC Heading"/>
    <w:basedOn w:val="Heading1"/>
    <w:next w:val="Normal"/>
    <w:uiPriority w:val="39"/>
    <w:unhideWhenUsed/>
    <w:qFormat/>
    <w:rsid w:val="00B75E5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75E58"/>
    <w:pPr>
      <w:tabs>
        <w:tab w:val="right" w:leader="dot" w:pos="9350"/>
      </w:tabs>
      <w:spacing w:after="100" w:line="360" w:lineRule="auto"/>
    </w:pPr>
    <w:rPr>
      <w:rFonts w:ascii="Arial" w:hAnsi="Arial" w:cs="Arial"/>
      <w:b/>
      <w:bCs/>
      <w:noProof/>
    </w:rPr>
  </w:style>
  <w:style w:type="paragraph" w:styleId="TOC2">
    <w:name w:val="toc 2"/>
    <w:basedOn w:val="Normal"/>
    <w:next w:val="Normal"/>
    <w:autoRedefine/>
    <w:uiPriority w:val="39"/>
    <w:unhideWhenUsed/>
    <w:rsid w:val="00B75E5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lobal.toyota/en/ir/library/annual/" TargetMode="External"/><Relationship Id="rId5" Type="http://schemas.openxmlformats.org/officeDocument/2006/relationships/settings" Target="settings.xml"/><Relationship Id="rId10" Type="http://schemas.openxmlformats.org/officeDocument/2006/relationships/hyperlink" Target="https://www.toyota-global.com/company/history_of_toyota/75years/data/conditions/philosophy/toyotaway2001.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d6babd8568a37445acd75e537c0d9466">
  <xsd:schema xmlns:xsd="http://www.w3.org/2001/XMLSchema" xmlns:xs="http://www.w3.org/2001/XMLSchema" xmlns:p="http://schemas.microsoft.com/office/2006/metadata/properties" xmlns:ns3="0085e1a2-9cbf-4b92-866b-21f3c89040b6" targetNamespace="http://schemas.microsoft.com/office/2006/metadata/properties" ma:root="true" ma:fieldsID="4b681f7bdf12915e87641165ba458a3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91300C65-6929-4A60-9139-F3BA166F2E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9EE7D5-2BDA-4E2C-9A04-84B7C76733B1}">
  <ds:schemaRefs>
    <ds:schemaRef ds:uri="http://schemas.microsoft.com/sharepoint/v3/contenttype/forms"/>
  </ds:schemaRefs>
</ds:datastoreItem>
</file>

<file path=customXml/itemProps3.xml><?xml version="1.0" encoding="utf-8"?>
<ds:datastoreItem xmlns:ds="http://schemas.openxmlformats.org/officeDocument/2006/customXml" ds:itemID="{4CC7CFA6-80DB-48F4-80FA-050A2E55F1D5}">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3569</Words>
  <Characters>20347</Characters>
  <Application>Microsoft Office Word</Application>
  <DocSecurity>0</DocSecurity>
  <Lines>169</Lines>
  <Paragraphs>47</Paragraphs>
  <ScaleCrop>false</ScaleCrop>
  <Company/>
  <LinksUpToDate>false</LinksUpToDate>
  <CharactersWithSpaces>23869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Kinza Zafar</dc:creator>
  <cp:keywords/>
  <dc:description/>
  <cp:lastModifiedBy>Safia Imtiaz (2410388)</cp:lastModifiedBy>
  <cp:revision>2</cp:revision>
  <dcterms:created xsi:type="dcterms:W3CDTF">2026-07-09T20:09:00Z</dcterms:created>
  <dcterms:modified xsi:type="dcterms:W3CDTF">2026-07-09T20:09:00Z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