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994734" w14:textId="28968939" w:rsidR="00552AC0" w:rsidRPr="00ED7764" w:rsidRDefault="00C260BE" w:rsidP="00ED7764">
      <w:pPr>
        <w:spacing w:line="360" w:lineRule="auto"/>
        <w:rPr>
          <w:rFonts w:ascii="Arial" w:hAnsi="Arial" w:cs="Arial"/>
          <w:b/>
          <w:bCs/>
          <w:sz w:val="72"/>
          <w:szCs w:val="72"/>
        </w:rPr>
      </w:pPr>
      <w:r w:rsidRPr="00552AC0">
        <w:rPr>
          <w:rFonts w:ascii="Seaford Display" w:eastAsia="+mj-ea" w:hAnsi="Seaford Display" w:cs="+mj-cs"/>
          <w:color w:val="0070C0"/>
          <w:spacing w:val="-30"/>
          <w:kern w:val="24"/>
          <w:position w:val="1"/>
          <w:sz w:val="72"/>
          <w:szCs w:val="72"/>
        </w:rPr>
        <w:t>Practice-Based Researc</w:t>
      </w:r>
      <w:r w:rsidR="00153C94">
        <w:rPr>
          <w:rFonts w:ascii="Seaford Display" w:eastAsia="+mj-ea" w:hAnsi="Seaford Display" w:cs="+mj-cs"/>
          <w:color w:val="0070C0"/>
          <w:spacing w:val="-30"/>
          <w:kern w:val="24"/>
          <w:position w:val="1"/>
          <w:sz w:val="72"/>
          <w:szCs w:val="72"/>
        </w:rPr>
        <w:t>h</w:t>
      </w:r>
    </w:p>
    <w:p w14:paraId="034E629B" w14:textId="30F7B392" w:rsidR="00632A67" w:rsidRPr="001F41CF" w:rsidRDefault="00736273" w:rsidP="00736273">
      <w:pPr>
        <w:pStyle w:val="NormalWeb"/>
        <w:spacing w:before="200" w:beforeAutospacing="0" w:after="0" w:afterAutospacing="0" w:line="288" w:lineRule="auto"/>
        <w:rPr>
          <w:rFonts w:ascii="Arial" w:eastAsia="+mn-ea" w:hAnsi="Arial" w:cs="Arial"/>
          <w:b/>
          <w:color w:val="09283F"/>
          <w:kern w:val="24"/>
          <w:sz w:val="40"/>
          <w:szCs w:val="40"/>
          <w:lang w:val="en-US"/>
        </w:rPr>
      </w:pPr>
      <w:r w:rsidRPr="001F41CF">
        <w:rPr>
          <w:rFonts w:ascii="Arial" w:eastAsia="+mn-ea" w:hAnsi="Arial" w:cs="Arial"/>
          <w:b/>
          <w:color w:val="CC6600"/>
          <w:kern w:val="24"/>
          <w:sz w:val="40"/>
          <w:szCs w:val="40"/>
          <w:lang w:val="en-US"/>
        </w:rPr>
        <w:t xml:space="preserve">Student ID: </w:t>
      </w:r>
      <w:r w:rsidRPr="001F41CF">
        <w:rPr>
          <w:rFonts w:ascii="Arial" w:eastAsia="+mn-ea" w:hAnsi="Arial" w:cs="Arial"/>
          <w:b/>
          <w:color w:val="09283F"/>
          <w:kern w:val="24"/>
          <w:sz w:val="40"/>
          <w:szCs w:val="40"/>
          <w:lang w:val="en-US"/>
        </w:rPr>
        <w:t>2128581</w:t>
      </w:r>
    </w:p>
    <w:p w14:paraId="79FFE0D5" w14:textId="77777777" w:rsidR="00736273" w:rsidRPr="001F41CF" w:rsidRDefault="00736273" w:rsidP="00736273">
      <w:pPr>
        <w:pStyle w:val="NormalWeb"/>
        <w:spacing w:before="200" w:beforeAutospacing="0" w:after="0" w:afterAutospacing="0" w:line="288" w:lineRule="auto"/>
        <w:rPr>
          <w:sz w:val="40"/>
          <w:szCs w:val="40"/>
        </w:rPr>
      </w:pPr>
      <w:r w:rsidRPr="001F41CF">
        <w:rPr>
          <w:rFonts w:ascii="Arial" w:eastAsia="+mn-ea" w:hAnsi="Arial" w:cs="Arial"/>
          <w:b/>
          <w:color w:val="CC6600"/>
          <w:kern w:val="24"/>
          <w:sz w:val="40"/>
          <w:szCs w:val="40"/>
          <w:lang w:val="en-US"/>
        </w:rPr>
        <w:t xml:space="preserve">Module code: </w:t>
      </w:r>
      <w:r w:rsidRPr="001F41CF">
        <w:rPr>
          <w:rFonts w:ascii="Arial" w:eastAsia="+mn-ea" w:hAnsi="Arial" w:cs="Arial"/>
          <w:b/>
          <w:color w:val="09283F"/>
          <w:kern w:val="24"/>
          <w:sz w:val="40"/>
          <w:szCs w:val="40"/>
          <w:lang w:val="en-US"/>
        </w:rPr>
        <w:t>LCHS7008</w:t>
      </w:r>
    </w:p>
    <w:p w14:paraId="3CF71137" w14:textId="4649BB6F" w:rsidR="00736273" w:rsidRPr="001F41CF" w:rsidRDefault="00736273" w:rsidP="00306BCF">
      <w:pPr>
        <w:pStyle w:val="NormalWeb"/>
        <w:spacing w:before="200" w:beforeAutospacing="0" w:after="0" w:afterAutospacing="0" w:line="288" w:lineRule="auto"/>
        <w:rPr>
          <w:rFonts w:ascii="Arial" w:eastAsia="+mn-ea" w:hAnsi="Arial" w:cs="Arial"/>
          <w:b/>
          <w:color w:val="09283F"/>
          <w:kern w:val="24"/>
          <w:sz w:val="40"/>
          <w:szCs w:val="40"/>
          <w:lang w:val="en-US"/>
        </w:rPr>
      </w:pPr>
      <w:r w:rsidRPr="001F41CF">
        <w:rPr>
          <w:rFonts w:ascii="Arial" w:eastAsia="+mn-ea" w:hAnsi="Arial" w:cs="Arial"/>
          <w:b/>
          <w:color w:val="CC6600"/>
          <w:kern w:val="24"/>
          <w:sz w:val="40"/>
          <w:szCs w:val="40"/>
          <w:lang w:val="en-US"/>
        </w:rPr>
        <w:t xml:space="preserve">Lecture: </w:t>
      </w:r>
      <w:r w:rsidRPr="001F41CF">
        <w:rPr>
          <w:rFonts w:ascii="Arial" w:eastAsia="+mn-ea" w:hAnsi="Arial" w:cs="Arial"/>
          <w:b/>
          <w:color w:val="09283F"/>
          <w:kern w:val="24"/>
          <w:sz w:val="40"/>
          <w:szCs w:val="40"/>
          <w:lang w:val="en-US"/>
        </w:rPr>
        <w:t>Zeno Leung</w:t>
      </w:r>
    </w:p>
    <w:p w14:paraId="53866996" w14:textId="77777777" w:rsidR="00401C71" w:rsidRPr="00306BCF" w:rsidRDefault="00401C71" w:rsidP="00306BCF">
      <w:pPr>
        <w:pStyle w:val="NormalWeb"/>
        <w:spacing w:before="200" w:beforeAutospacing="0" w:after="0" w:afterAutospacing="0" w:line="288" w:lineRule="auto"/>
      </w:pPr>
    </w:p>
    <w:p w14:paraId="04E91F13" w14:textId="1A5E3F5F" w:rsidR="00736273" w:rsidRPr="001F41CF" w:rsidRDefault="006C6806" w:rsidP="003F26BA">
      <w:pPr>
        <w:spacing w:line="360" w:lineRule="auto"/>
        <w:rPr>
          <w:rFonts w:ascii="Aptos" w:eastAsia="DengXian" w:hAnsi="Aptos"/>
          <w:b/>
          <w:bCs/>
          <w:color w:val="0070C0"/>
          <w:sz w:val="32"/>
          <w:szCs w:val="32"/>
        </w:rPr>
      </w:pPr>
      <w:r w:rsidRPr="001F41CF">
        <w:rPr>
          <w:rFonts w:ascii="Aptos" w:eastAsia="DengXian" w:hAnsi="Aptos"/>
          <w:b/>
          <w:bCs/>
          <w:color w:val="0070C0"/>
          <w:sz w:val="32"/>
          <w:szCs w:val="32"/>
        </w:rPr>
        <w:t>Examining the Effectiveness of Integrated Public Health and Social Care Pathways for Young Adults with Dual Diagnosis in the UK.</w:t>
      </w:r>
    </w:p>
    <w:p w14:paraId="7539110E" w14:textId="002A5E96" w:rsidR="00492C30" w:rsidRDefault="00153C94" w:rsidP="0051535E">
      <w:pPr>
        <w:spacing w:line="360" w:lineRule="auto"/>
        <w:rPr>
          <w:rFonts w:ascii="Arial" w:eastAsia="+mn-ea" w:hAnsi="Arial" w:cs="Arial"/>
          <w:b/>
          <w:bCs/>
          <w:color w:val="FF0000"/>
          <w:kern w:val="24"/>
          <w:sz w:val="36"/>
          <w:szCs w:val="36"/>
          <w:lang w:val="en-GB" w:eastAsia="zh-CN"/>
          <w14:ligatures w14:val="none"/>
        </w:rPr>
      </w:pPr>
      <w:r>
        <w:rPr>
          <w:rFonts w:ascii="Aptos" w:eastAsia="DengXian" w:hAnsi="Aptos"/>
          <w:noProof/>
          <w:color w:val="FF9900"/>
          <w:sz w:val="36"/>
          <w:szCs w:val="36"/>
        </w:rPr>
        <w:drawing>
          <wp:inline distT="0" distB="0" distL="0" distR="0" wp14:anchorId="1FA17533" wp14:editId="73417271">
            <wp:extent cx="1866740" cy="1026459"/>
            <wp:effectExtent l="0" t="0" r="635" b="2540"/>
            <wp:docPr id="10390810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4341" cy="1102121"/>
                    </a:xfrm>
                    <a:prstGeom prst="rect">
                      <a:avLst/>
                    </a:prstGeom>
                    <a:noFill/>
                  </pic:spPr>
                </pic:pic>
              </a:graphicData>
            </a:graphic>
          </wp:inline>
        </w:drawing>
      </w:r>
      <w:r w:rsidR="00410DC1">
        <w:rPr>
          <w:rFonts w:ascii="Aptos" w:eastAsia="DengXian" w:hAnsi="Aptos"/>
          <w:noProof/>
          <w:color w:val="FF9900"/>
          <w:sz w:val="36"/>
          <w:szCs w:val="36"/>
        </w:rPr>
        <w:drawing>
          <wp:inline distT="0" distB="0" distL="0" distR="0" wp14:anchorId="00FAC4B7" wp14:editId="16127AA7">
            <wp:extent cx="2037458" cy="1004047"/>
            <wp:effectExtent l="0" t="0" r="1270" b="5715"/>
            <wp:docPr id="3387257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6027" cy="1067405"/>
                    </a:xfrm>
                    <a:prstGeom prst="rect">
                      <a:avLst/>
                    </a:prstGeom>
                    <a:noFill/>
                  </pic:spPr>
                </pic:pic>
              </a:graphicData>
            </a:graphic>
          </wp:inline>
        </w:drawing>
      </w:r>
      <w:r w:rsidR="00492C30">
        <w:rPr>
          <w:rFonts w:ascii="Arial" w:eastAsia="+mn-ea" w:hAnsi="Arial" w:cs="Arial"/>
          <w:b/>
          <w:bCs/>
          <w:noProof/>
          <w:color w:val="FF0000"/>
          <w:kern w:val="24"/>
          <w:sz w:val="36"/>
          <w:szCs w:val="36"/>
          <w:lang w:val="en-GB" w:eastAsia="zh-CN"/>
          <w14:ligatures w14:val="none"/>
        </w:rPr>
        <w:drawing>
          <wp:inline distT="0" distB="0" distL="0" distR="0" wp14:anchorId="3AE85100" wp14:editId="327D1A08">
            <wp:extent cx="2030506" cy="1010285"/>
            <wp:effectExtent l="0" t="0" r="8255" b="0"/>
            <wp:docPr id="168923510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44478" cy="1017237"/>
                    </a:xfrm>
                    <a:prstGeom prst="rect">
                      <a:avLst/>
                    </a:prstGeom>
                    <a:noFill/>
                  </pic:spPr>
                </pic:pic>
              </a:graphicData>
            </a:graphic>
          </wp:inline>
        </w:drawing>
      </w:r>
      <w:r w:rsidR="00C43021">
        <w:rPr>
          <w:rFonts w:ascii="Aptos" w:eastAsia="DengXian" w:hAnsi="Aptos"/>
          <w:noProof/>
          <w:color w:val="FF9900"/>
          <w:sz w:val="36"/>
          <w:szCs w:val="36"/>
        </w:rPr>
        <w:drawing>
          <wp:inline distT="0" distB="0" distL="0" distR="0" wp14:anchorId="68C3D4FD" wp14:editId="60D68434">
            <wp:extent cx="1882588" cy="981075"/>
            <wp:effectExtent l="0" t="0" r="3810" b="0"/>
            <wp:docPr id="96738873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28745" cy="1005129"/>
                    </a:xfrm>
                    <a:prstGeom prst="rect">
                      <a:avLst/>
                    </a:prstGeom>
                    <a:noFill/>
                  </pic:spPr>
                </pic:pic>
              </a:graphicData>
            </a:graphic>
          </wp:inline>
        </w:drawing>
      </w:r>
      <w:r w:rsidR="00B01567">
        <w:rPr>
          <w:rFonts w:ascii="Aptos" w:eastAsia="DengXian" w:hAnsi="Aptos"/>
          <w:noProof/>
          <w:color w:val="FF9900"/>
          <w:sz w:val="36"/>
          <w:szCs w:val="36"/>
        </w:rPr>
        <w:drawing>
          <wp:inline distT="0" distB="0" distL="0" distR="0" wp14:anchorId="1DF7B3C4" wp14:editId="4A846AE9">
            <wp:extent cx="1999129" cy="1021715"/>
            <wp:effectExtent l="0" t="0" r="1270" b="6985"/>
            <wp:docPr id="180743009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27609" cy="1036271"/>
                    </a:xfrm>
                    <a:prstGeom prst="rect">
                      <a:avLst/>
                    </a:prstGeom>
                    <a:noFill/>
                  </pic:spPr>
                </pic:pic>
              </a:graphicData>
            </a:graphic>
          </wp:inline>
        </w:drawing>
      </w:r>
      <w:r w:rsidR="00492C30">
        <w:rPr>
          <w:rFonts w:ascii="Arial" w:eastAsia="+mn-ea" w:hAnsi="Arial" w:cs="Arial"/>
          <w:b/>
          <w:bCs/>
          <w:noProof/>
          <w:color w:val="FF0000"/>
          <w:kern w:val="24"/>
          <w:sz w:val="36"/>
          <w:szCs w:val="36"/>
          <w:lang w:val="en-GB" w:eastAsia="zh-CN"/>
          <w14:ligatures w14:val="none"/>
        </w:rPr>
        <w:drawing>
          <wp:inline distT="0" distB="0" distL="0" distR="0" wp14:anchorId="37D7C41E" wp14:editId="0698FD1C">
            <wp:extent cx="2048024" cy="1045720"/>
            <wp:effectExtent l="0" t="0" r="0" b="2540"/>
            <wp:docPr id="74539473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01826" cy="1073191"/>
                    </a:xfrm>
                    <a:prstGeom prst="rect">
                      <a:avLst/>
                    </a:prstGeom>
                    <a:noFill/>
                  </pic:spPr>
                </pic:pic>
              </a:graphicData>
            </a:graphic>
          </wp:inline>
        </w:drawing>
      </w:r>
    </w:p>
    <w:p w14:paraId="593AF810" w14:textId="16091360" w:rsidR="00E93BF4" w:rsidRPr="00E93BF4" w:rsidRDefault="00E93BF4" w:rsidP="0051535E">
      <w:pPr>
        <w:spacing w:line="360" w:lineRule="auto"/>
        <w:rPr>
          <w:rFonts w:ascii="Times New Roman" w:eastAsia="Times New Roman" w:hAnsi="Times New Roman" w:cs="Times New Roman"/>
          <w:color w:val="FF0000"/>
          <w:kern w:val="0"/>
          <w:sz w:val="36"/>
          <w:szCs w:val="36"/>
          <w:lang w:val="en-GB" w:eastAsia="zh-CN"/>
          <w14:ligatures w14:val="none"/>
        </w:rPr>
      </w:pPr>
      <w:r w:rsidRPr="00E93BF4">
        <w:rPr>
          <w:rFonts w:ascii="Arial" w:eastAsia="+mn-ea" w:hAnsi="Arial" w:cs="Arial"/>
          <w:b/>
          <w:bCs/>
          <w:color w:val="FF0000"/>
          <w:kern w:val="24"/>
          <w:sz w:val="36"/>
          <w:szCs w:val="36"/>
          <w:lang w:val="en-GB" w:eastAsia="zh-CN"/>
          <w14:ligatures w14:val="none"/>
        </w:rPr>
        <w:t>Nomathemba Amanda Socikwa</w:t>
      </w:r>
    </w:p>
    <w:p w14:paraId="464B5182" w14:textId="77777777" w:rsidR="00E93BF4" w:rsidRPr="00E93BF4" w:rsidRDefault="00E93BF4" w:rsidP="00E93BF4">
      <w:pPr>
        <w:spacing w:before="200" w:after="0" w:line="288" w:lineRule="auto"/>
        <w:ind w:left="360" w:hanging="360"/>
        <w:rPr>
          <w:rFonts w:ascii="Times New Roman" w:eastAsia="Times New Roman" w:hAnsi="Times New Roman" w:cs="Times New Roman"/>
          <w:color w:val="FF0000"/>
          <w:kern w:val="0"/>
          <w:sz w:val="36"/>
          <w:szCs w:val="36"/>
          <w:lang w:val="en-GB" w:eastAsia="zh-CN"/>
          <w14:ligatures w14:val="none"/>
        </w:rPr>
      </w:pPr>
      <w:hyperlink r:id="rId14" w:history="1">
        <w:r w:rsidRPr="00E93BF4">
          <w:rPr>
            <w:rFonts w:ascii="Arial" w:eastAsia="+mn-ea" w:hAnsi="Arial" w:cs="Arial"/>
            <w:b/>
            <w:bCs/>
            <w:color w:val="FF0000"/>
            <w:kern w:val="24"/>
            <w:sz w:val="36"/>
            <w:szCs w:val="36"/>
            <w:u w:val="single"/>
            <w:lang w:val="en-GB" w:eastAsia="zh-CN"/>
            <w14:ligatures w14:val="none"/>
          </w:rPr>
          <w:t>2128581@student.uwtsd.ac.uk</w:t>
        </w:r>
      </w:hyperlink>
    </w:p>
    <w:p w14:paraId="5282BDF2" w14:textId="77777777" w:rsidR="00E93BF4" w:rsidRPr="00E93BF4" w:rsidRDefault="00E93BF4" w:rsidP="00E93BF4">
      <w:pPr>
        <w:spacing w:before="200" w:after="0" w:line="288" w:lineRule="auto"/>
        <w:ind w:left="360" w:hanging="360"/>
        <w:rPr>
          <w:rFonts w:ascii="Times New Roman" w:eastAsia="Times New Roman" w:hAnsi="Times New Roman" w:cs="Times New Roman"/>
          <w:color w:val="FF0000"/>
          <w:kern w:val="0"/>
          <w:sz w:val="36"/>
          <w:szCs w:val="36"/>
          <w:lang w:val="en-GB" w:eastAsia="zh-CN"/>
          <w14:ligatures w14:val="none"/>
        </w:rPr>
      </w:pPr>
      <w:r w:rsidRPr="00E93BF4">
        <w:rPr>
          <w:rFonts w:ascii="Arial" w:eastAsia="+mn-ea" w:hAnsi="Arial" w:cs="Arial"/>
          <w:b/>
          <w:bCs/>
          <w:color w:val="FF0000"/>
          <w:kern w:val="24"/>
          <w:sz w:val="36"/>
          <w:szCs w:val="36"/>
          <w:lang w:val="en-GB" w:eastAsia="zh-CN"/>
          <w14:ligatures w14:val="none"/>
        </w:rPr>
        <w:t>MSc Public Health &amp; Social Care Practice</w:t>
      </w:r>
    </w:p>
    <w:p w14:paraId="115D8265" w14:textId="21AE0574" w:rsidR="00D073F9" w:rsidRDefault="00E93BF4" w:rsidP="007E5B03">
      <w:pPr>
        <w:spacing w:before="200" w:after="0" w:line="288" w:lineRule="auto"/>
        <w:ind w:left="360" w:hanging="360"/>
        <w:rPr>
          <w:rFonts w:ascii="Arial" w:eastAsia="+mn-ea" w:hAnsi="Arial" w:cs="Arial"/>
          <w:b/>
          <w:bCs/>
          <w:color w:val="FF0000"/>
          <w:kern w:val="24"/>
          <w:sz w:val="36"/>
          <w:szCs w:val="36"/>
          <w:lang w:val="en-GB" w:eastAsia="zh-CN"/>
          <w14:ligatures w14:val="none"/>
        </w:rPr>
      </w:pPr>
      <w:r w:rsidRPr="00E93BF4">
        <w:rPr>
          <w:rFonts w:ascii="Arial" w:eastAsia="+mn-ea" w:hAnsi="Arial" w:cs="Arial"/>
          <w:b/>
          <w:bCs/>
          <w:color w:val="FF0000"/>
          <w:kern w:val="24"/>
          <w:sz w:val="36"/>
          <w:szCs w:val="36"/>
          <w:lang w:val="en-GB" w:eastAsia="zh-CN"/>
          <w14:ligatures w14:val="none"/>
        </w:rPr>
        <w:t>UWTSD Birmingham</w:t>
      </w:r>
    </w:p>
    <w:sdt>
      <w:sdtPr>
        <w:id w:val="-44064151"/>
        <w:docPartObj>
          <w:docPartGallery w:val="Table of Contents"/>
          <w:docPartUnique/>
        </w:docPartObj>
      </w:sdtPr>
      <w:sdtEndPr>
        <w:rPr>
          <w:rFonts w:asciiTheme="minorHAnsi" w:eastAsiaTheme="minorEastAsia" w:hAnsiTheme="minorHAnsi" w:cstheme="minorBidi"/>
          <w:b/>
          <w:bCs/>
          <w:noProof/>
          <w:color w:val="auto"/>
          <w:kern w:val="2"/>
          <w:sz w:val="24"/>
          <w:szCs w:val="24"/>
          <w14:ligatures w14:val="standardContextual"/>
        </w:rPr>
      </w:sdtEndPr>
      <w:sdtContent>
        <w:p w14:paraId="62512D74" w14:textId="230129E1" w:rsidR="00E006AC" w:rsidRDefault="00E006AC">
          <w:pPr>
            <w:pStyle w:val="TOCHeading"/>
          </w:pPr>
          <w:r>
            <w:t>Contents</w:t>
          </w:r>
        </w:p>
        <w:p w14:paraId="21AB056C" w14:textId="4C92E5CF" w:rsidR="00843E21" w:rsidRDefault="00E006AC">
          <w:pPr>
            <w:pStyle w:val="TOC1"/>
            <w:tabs>
              <w:tab w:val="right" w:leader="dot" w:pos="9350"/>
            </w:tabs>
            <w:rPr>
              <w:noProof/>
              <w:lang w:val="en-GB" w:eastAsia="zh-CN"/>
            </w:rPr>
          </w:pPr>
          <w:r>
            <w:fldChar w:fldCharType="begin"/>
          </w:r>
          <w:r>
            <w:instrText xml:space="preserve"> TOC \o "1-3" \h \z \u </w:instrText>
          </w:r>
          <w:r>
            <w:fldChar w:fldCharType="separate"/>
          </w:r>
          <w:hyperlink w:anchor="_Toc214713688" w:history="1">
            <w:r w:rsidR="00843E21" w:rsidRPr="001656DB">
              <w:rPr>
                <w:rStyle w:val="Hyperlink"/>
                <w:noProof/>
              </w:rPr>
              <w:t>Examining the Effectiveness of Integrated Public Health and Social Care Pathways for Young Adults with Dual Diagnosis in the UK.</w:t>
            </w:r>
            <w:r w:rsidR="00843E21">
              <w:rPr>
                <w:noProof/>
                <w:webHidden/>
              </w:rPr>
              <w:tab/>
            </w:r>
            <w:r w:rsidR="00843E21">
              <w:rPr>
                <w:noProof/>
                <w:webHidden/>
              </w:rPr>
              <w:fldChar w:fldCharType="begin"/>
            </w:r>
            <w:r w:rsidR="00843E21">
              <w:rPr>
                <w:noProof/>
                <w:webHidden/>
              </w:rPr>
              <w:instrText xml:space="preserve"> PAGEREF _Toc214713688 \h </w:instrText>
            </w:r>
            <w:r w:rsidR="00843E21">
              <w:rPr>
                <w:noProof/>
                <w:webHidden/>
              </w:rPr>
            </w:r>
            <w:r w:rsidR="00843E21">
              <w:rPr>
                <w:noProof/>
                <w:webHidden/>
              </w:rPr>
              <w:fldChar w:fldCharType="separate"/>
            </w:r>
            <w:r w:rsidR="00843E21">
              <w:rPr>
                <w:noProof/>
                <w:webHidden/>
              </w:rPr>
              <w:t>3</w:t>
            </w:r>
            <w:r w:rsidR="00843E21">
              <w:rPr>
                <w:noProof/>
                <w:webHidden/>
              </w:rPr>
              <w:fldChar w:fldCharType="end"/>
            </w:r>
          </w:hyperlink>
        </w:p>
        <w:p w14:paraId="38FBD295" w14:textId="6B371907" w:rsidR="00843E21" w:rsidRDefault="00843E21">
          <w:pPr>
            <w:pStyle w:val="TOC1"/>
            <w:tabs>
              <w:tab w:val="right" w:leader="dot" w:pos="9350"/>
            </w:tabs>
            <w:rPr>
              <w:noProof/>
              <w:lang w:val="en-GB" w:eastAsia="zh-CN"/>
            </w:rPr>
          </w:pPr>
          <w:hyperlink w:anchor="_Toc214713689" w:history="1">
            <w:r w:rsidRPr="001656DB">
              <w:rPr>
                <w:rStyle w:val="Hyperlink"/>
                <w:noProof/>
              </w:rPr>
              <w:t>Prevalence of the Problems Identified in the Area of Health and Social Care</w:t>
            </w:r>
            <w:r>
              <w:rPr>
                <w:noProof/>
                <w:webHidden/>
              </w:rPr>
              <w:tab/>
            </w:r>
            <w:r>
              <w:rPr>
                <w:noProof/>
                <w:webHidden/>
              </w:rPr>
              <w:fldChar w:fldCharType="begin"/>
            </w:r>
            <w:r>
              <w:rPr>
                <w:noProof/>
                <w:webHidden/>
              </w:rPr>
              <w:instrText xml:space="preserve"> PAGEREF _Toc214713689 \h </w:instrText>
            </w:r>
            <w:r>
              <w:rPr>
                <w:noProof/>
                <w:webHidden/>
              </w:rPr>
            </w:r>
            <w:r>
              <w:rPr>
                <w:noProof/>
                <w:webHidden/>
              </w:rPr>
              <w:fldChar w:fldCharType="separate"/>
            </w:r>
            <w:r>
              <w:rPr>
                <w:noProof/>
                <w:webHidden/>
              </w:rPr>
              <w:t>3</w:t>
            </w:r>
            <w:r>
              <w:rPr>
                <w:noProof/>
                <w:webHidden/>
              </w:rPr>
              <w:fldChar w:fldCharType="end"/>
            </w:r>
          </w:hyperlink>
        </w:p>
        <w:p w14:paraId="2FCA6982" w14:textId="02AA68DA" w:rsidR="00843E21" w:rsidRDefault="00843E21">
          <w:pPr>
            <w:pStyle w:val="TOC1"/>
            <w:tabs>
              <w:tab w:val="right" w:leader="dot" w:pos="9350"/>
            </w:tabs>
            <w:rPr>
              <w:noProof/>
              <w:lang w:val="en-GB" w:eastAsia="zh-CN"/>
            </w:rPr>
          </w:pPr>
          <w:hyperlink w:anchor="_Toc214713690" w:history="1">
            <w:r w:rsidRPr="001656DB">
              <w:rPr>
                <w:rStyle w:val="Hyperlink"/>
                <w:noProof/>
              </w:rPr>
              <w:t>Introduction</w:t>
            </w:r>
            <w:r>
              <w:rPr>
                <w:noProof/>
                <w:webHidden/>
              </w:rPr>
              <w:tab/>
            </w:r>
            <w:r>
              <w:rPr>
                <w:noProof/>
                <w:webHidden/>
              </w:rPr>
              <w:fldChar w:fldCharType="begin"/>
            </w:r>
            <w:r>
              <w:rPr>
                <w:noProof/>
                <w:webHidden/>
              </w:rPr>
              <w:instrText xml:space="preserve"> PAGEREF _Toc214713690 \h </w:instrText>
            </w:r>
            <w:r>
              <w:rPr>
                <w:noProof/>
                <w:webHidden/>
              </w:rPr>
            </w:r>
            <w:r>
              <w:rPr>
                <w:noProof/>
                <w:webHidden/>
              </w:rPr>
              <w:fldChar w:fldCharType="separate"/>
            </w:r>
            <w:r>
              <w:rPr>
                <w:noProof/>
                <w:webHidden/>
              </w:rPr>
              <w:t>3</w:t>
            </w:r>
            <w:r>
              <w:rPr>
                <w:noProof/>
                <w:webHidden/>
              </w:rPr>
              <w:fldChar w:fldCharType="end"/>
            </w:r>
          </w:hyperlink>
        </w:p>
        <w:p w14:paraId="033E6FBB" w14:textId="34D04A2B" w:rsidR="00843E21" w:rsidRDefault="00843E21">
          <w:pPr>
            <w:pStyle w:val="TOC2"/>
            <w:tabs>
              <w:tab w:val="right" w:leader="dot" w:pos="9350"/>
            </w:tabs>
            <w:rPr>
              <w:noProof/>
              <w:lang w:val="en-GB" w:eastAsia="zh-CN"/>
            </w:rPr>
          </w:pPr>
          <w:hyperlink w:anchor="_Toc214713691" w:history="1">
            <w:r w:rsidRPr="001656DB">
              <w:rPr>
                <w:rStyle w:val="Hyperlink"/>
                <w:noProof/>
                <w:lang w:val="en-GB" w:eastAsia="en-GB"/>
              </w:rPr>
              <w:t>Literature Based Background to the Study</w:t>
            </w:r>
            <w:r>
              <w:rPr>
                <w:noProof/>
                <w:webHidden/>
              </w:rPr>
              <w:tab/>
            </w:r>
            <w:r>
              <w:rPr>
                <w:noProof/>
                <w:webHidden/>
              </w:rPr>
              <w:fldChar w:fldCharType="begin"/>
            </w:r>
            <w:r>
              <w:rPr>
                <w:noProof/>
                <w:webHidden/>
              </w:rPr>
              <w:instrText xml:space="preserve"> PAGEREF _Toc214713691 \h </w:instrText>
            </w:r>
            <w:r>
              <w:rPr>
                <w:noProof/>
                <w:webHidden/>
              </w:rPr>
            </w:r>
            <w:r>
              <w:rPr>
                <w:noProof/>
                <w:webHidden/>
              </w:rPr>
              <w:fldChar w:fldCharType="separate"/>
            </w:r>
            <w:r>
              <w:rPr>
                <w:noProof/>
                <w:webHidden/>
              </w:rPr>
              <w:t>4</w:t>
            </w:r>
            <w:r>
              <w:rPr>
                <w:noProof/>
                <w:webHidden/>
              </w:rPr>
              <w:fldChar w:fldCharType="end"/>
            </w:r>
          </w:hyperlink>
        </w:p>
        <w:p w14:paraId="0D5101B3" w14:textId="41F61EF9" w:rsidR="00843E21" w:rsidRDefault="00843E21">
          <w:pPr>
            <w:pStyle w:val="TOC1"/>
            <w:tabs>
              <w:tab w:val="right" w:leader="dot" w:pos="9350"/>
            </w:tabs>
            <w:rPr>
              <w:noProof/>
              <w:lang w:val="en-GB" w:eastAsia="zh-CN"/>
            </w:rPr>
          </w:pPr>
          <w:hyperlink w:anchor="_Toc214713692" w:history="1">
            <w:r w:rsidRPr="001656DB">
              <w:rPr>
                <w:rStyle w:val="Hyperlink"/>
                <w:noProof/>
              </w:rPr>
              <w:t>Dual diagnosis and Co-occurring.</w:t>
            </w:r>
            <w:r>
              <w:rPr>
                <w:noProof/>
                <w:webHidden/>
              </w:rPr>
              <w:tab/>
            </w:r>
            <w:r>
              <w:rPr>
                <w:noProof/>
                <w:webHidden/>
              </w:rPr>
              <w:fldChar w:fldCharType="begin"/>
            </w:r>
            <w:r>
              <w:rPr>
                <w:noProof/>
                <w:webHidden/>
              </w:rPr>
              <w:instrText xml:space="preserve"> PAGEREF _Toc214713692 \h </w:instrText>
            </w:r>
            <w:r>
              <w:rPr>
                <w:noProof/>
                <w:webHidden/>
              </w:rPr>
            </w:r>
            <w:r>
              <w:rPr>
                <w:noProof/>
                <w:webHidden/>
              </w:rPr>
              <w:fldChar w:fldCharType="separate"/>
            </w:r>
            <w:r>
              <w:rPr>
                <w:noProof/>
                <w:webHidden/>
              </w:rPr>
              <w:t>6</w:t>
            </w:r>
            <w:r>
              <w:rPr>
                <w:noProof/>
                <w:webHidden/>
              </w:rPr>
              <w:fldChar w:fldCharType="end"/>
            </w:r>
          </w:hyperlink>
        </w:p>
        <w:p w14:paraId="77BADC4F" w14:textId="4C112663" w:rsidR="00843E21" w:rsidRDefault="00843E21">
          <w:pPr>
            <w:pStyle w:val="TOC2"/>
            <w:tabs>
              <w:tab w:val="right" w:leader="dot" w:pos="9350"/>
            </w:tabs>
            <w:rPr>
              <w:noProof/>
              <w:lang w:val="en-GB" w:eastAsia="zh-CN"/>
            </w:rPr>
          </w:pPr>
          <w:hyperlink w:anchor="_Toc214713693" w:history="1">
            <w:r w:rsidRPr="001656DB">
              <w:rPr>
                <w:rStyle w:val="Hyperlink"/>
                <w:noProof/>
              </w:rPr>
              <w:t>Diagnosis:</w:t>
            </w:r>
            <w:r>
              <w:rPr>
                <w:noProof/>
                <w:webHidden/>
              </w:rPr>
              <w:tab/>
            </w:r>
            <w:r>
              <w:rPr>
                <w:noProof/>
                <w:webHidden/>
              </w:rPr>
              <w:fldChar w:fldCharType="begin"/>
            </w:r>
            <w:r>
              <w:rPr>
                <w:noProof/>
                <w:webHidden/>
              </w:rPr>
              <w:instrText xml:space="preserve"> PAGEREF _Toc214713693 \h </w:instrText>
            </w:r>
            <w:r>
              <w:rPr>
                <w:noProof/>
                <w:webHidden/>
              </w:rPr>
            </w:r>
            <w:r>
              <w:rPr>
                <w:noProof/>
                <w:webHidden/>
              </w:rPr>
              <w:fldChar w:fldCharType="separate"/>
            </w:r>
            <w:r>
              <w:rPr>
                <w:noProof/>
                <w:webHidden/>
              </w:rPr>
              <w:t>6</w:t>
            </w:r>
            <w:r>
              <w:rPr>
                <w:noProof/>
                <w:webHidden/>
              </w:rPr>
              <w:fldChar w:fldCharType="end"/>
            </w:r>
          </w:hyperlink>
        </w:p>
        <w:p w14:paraId="56A2C0F1" w14:textId="4F87B92D" w:rsidR="00843E21" w:rsidRDefault="00843E21">
          <w:pPr>
            <w:pStyle w:val="TOC2"/>
            <w:tabs>
              <w:tab w:val="right" w:leader="dot" w:pos="9350"/>
            </w:tabs>
            <w:rPr>
              <w:noProof/>
              <w:lang w:val="en-GB" w:eastAsia="zh-CN"/>
            </w:rPr>
          </w:pPr>
          <w:hyperlink w:anchor="_Toc214713694" w:history="1">
            <w:r w:rsidRPr="001656DB">
              <w:rPr>
                <w:rStyle w:val="Hyperlink"/>
                <w:noProof/>
              </w:rPr>
              <w:t>Treatment:</w:t>
            </w:r>
            <w:r>
              <w:rPr>
                <w:noProof/>
                <w:webHidden/>
              </w:rPr>
              <w:tab/>
            </w:r>
            <w:r>
              <w:rPr>
                <w:noProof/>
                <w:webHidden/>
              </w:rPr>
              <w:fldChar w:fldCharType="begin"/>
            </w:r>
            <w:r>
              <w:rPr>
                <w:noProof/>
                <w:webHidden/>
              </w:rPr>
              <w:instrText xml:space="preserve"> PAGEREF _Toc214713694 \h </w:instrText>
            </w:r>
            <w:r>
              <w:rPr>
                <w:noProof/>
                <w:webHidden/>
              </w:rPr>
            </w:r>
            <w:r>
              <w:rPr>
                <w:noProof/>
                <w:webHidden/>
              </w:rPr>
              <w:fldChar w:fldCharType="separate"/>
            </w:r>
            <w:r>
              <w:rPr>
                <w:noProof/>
                <w:webHidden/>
              </w:rPr>
              <w:t>6</w:t>
            </w:r>
            <w:r>
              <w:rPr>
                <w:noProof/>
                <w:webHidden/>
              </w:rPr>
              <w:fldChar w:fldCharType="end"/>
            </w:r>
          </w:hyperlink>
        </w:p>
        <w:p w14:paraId="3CD0D104" w14:textId="06AAF352" w:rsidR="00843E21" w:rsidRDefault="00843E21">
          <w:pPr>
            <w:pStyle w:val="TOC2"/>
            <w:tabs>
              <w:tab w:val="right" w:leader="dot" w:pos="9350"/>
            </w:tabs>
            <w:rPr>
              <w:noProof/>
              <w:lang w:val="en-GB" w:eastAsia="zh-CN"/>
            </w:rPr>
          </w:pPr>
          <w:hyperlink w:anchor="_Toc214713695" w:history="1">
            <w:r w:rsidRPr="001656DB">
              <w:rPr>
                <w:rStyle w:val="Hyperlink"/>
                <w:noProof/>
              </w:rPr>
              <w:t>Intervention:</w:t>
            </w:r>
            <w:r>
              <w:rPr>
                <w:noProof/>
                <w:webHidden/>
              </w:rPr>
              <w:tab/>
            </w:r>
            <w:r>
              <w:rPr>
                <w:noProof/>
                <w:webHidden/>
              </w:rPr>
              <w:fldChar w:fldCharType="begin"/>
            </w:r>
            <w:r>
              <w:rPr>
                <w:noProof/>
                <w:webHidden/>
              </w:rPr>
              <w:instrText xml:space="preserve"> PAGEREF _Toc214713695 \h </w:instrText>
            </w:r>
            <w:r>
              <w:rPr>
                <w:noProof/>
                <w:webHidden/>
              </w:rPr>
            </w:r>
            <w:r>
              <w:rPr>
                <w:noProof/>
                <w:webHidden/>
              </w:rPr>
              <w:fldChar w:fldCharType="separate"/>
            </w:r>
            <w:r>
              <w:rPr>
                <w:noProof/>
                <w:webHidden/>
              </w:rPr>
              <w:t>7</w:t>
            </w:r>
            <w:r>
              <w:rPr>
                <w:noProof/>
                <w:webHidden/>
              </w:rPr>
              <w:fldChar w:fldCharType="end"/>
            </w:r>
          </w:hyperlink>
        </w:p>
        <w:p w14:paraId="31EF5CC6" w14:textId="65870B53" w:rsidR="00843E21" w:rsidRDefault="00843E21">
          <w:pPr>
            <w:pStyle w:val="TOC1"/>
            <w:tabs>
              <w:tab w:val="right" w:leader="dot" w:pos="9350"/>
            </w:tabs>
            <w:rPr>
              <w:noProof/>
              <w:lang w:val="en-GB" w:eastAsia="zh-CN"/>
            </w:rPr>
          </w:pPr>
          <w:hyperlink w:anchor="_Toc214713696" w:history="1">
            <w:r w:rsidRPr="001656DB">
              <w:rPr>
                <w:rStyle w:val="Hyperlink"/>
                <w:noProof/>
              </w:rPr>
              <w:t>Methodology Section: Systematic Literature Review</w:t>
            </w:r>
            <w:r>
              <w:rPr>
                <w:noProof/>
                <w:webHidden/>
              </w:rPr>
              <w:tab/>
            </w:r>
            <w:r>
              <w:rPr>
                <w:noProof/>
                <w:webHidden/>
              </w:rPr>
              <w:fldChar w:fldCharType="begin"/>
            </w:r>
            <w:r>
              <w:rPr>
                <w:noProof/>
                <w:webHidden/>
              </w:rPr>
              <w:instrText xml:space="preserve"> PAGEREF _Toc214713696 \h </w:instrText>
            </w:r>
            <w:r>
              <w:rPr>
                <w:noProof/>
                <w:webHidden/>
              </w:rPr>
            </w:r>
            <w:r>
              <w:rPr>
                <w:noProof/>
                <w:webHidden/>
              </w:rPr>
              <w:fldChar w:fldCharType="separate"/>
            </w:r>
            <w:r>
              <w:rPr>
                <w:noProof/>
                <w:webHidden/>
              </w:rPr>
              <w:t>7</w:t>
            </w:r>
            <w:r>
              <w:rPr>
                <w:noProof/>
                <w:webHidden/>
              </w:rPr>
              <w:fldChar w:fldCharType="end"/>
            </w:r>
          </w:hyperlink>
        </w:p>
        <w:p w14:paraId="46C6D4FF" w14:textId="559DF014" w:rsidR="00843E21" w:rsidRDefault="00843E21">
          <w:pPr>
            <w:pStyle w:val="TOC2"/>
            <w:tabs>
              <w:tab w:val="right" w:leader="dot" w:pos="9350"/>
            </w:tabs>
            <w:rPr>
              <w:noProof/>
              <w:lang w:val="en-GB" w:eastAsia="zh-CN"/>
            </w:rPr>
          </w:pPr>
          <w:hyperlink w:anchor="_Toc214713697" w:history="1">
            <w:r w:rsidRPr="001656DB">
              <w:rPr>
                <w:rStyle w:val="Hyperlink"/>
                <w:noProof/>
              </w:rPr>
              <w:t>Research Design – Systematic Literature Review; PICO Statement</w:t>
            </w:r>
            <w:r>
              <w:rPr>
                <w:noProof/>
                <w:webHidden/>
              </w:rPr>
              <w:tab/>
            </w:r>
            <w:r>
              <w:rPr>
                <w:noProof/>
                <w:webHidden/>
              </w:rPr>
              <w:fldChar w:fldCharType="begin"/>
            </w:r>
            <w:r>
              <w:rPr>
                <w:noProof/>
                <w:webHidden/>
              </w:rPr>
              <w:instrText xml:space="preserve"> PAGEREF _Toc214713697 \h </w:instrText>
            </w:r>
            <w:r>
              <w:rPr>
                <w:noProof/>
                <w:webHidden/>
              </w:rPr>
            </w:r>
            <w:r>
              <w:rPr>
                <w:noProof/>
                <w:webHidden/>
              </w:rPr>
              <w:fldChar w:fldCharType="separate"/>
            </w:r>
            <w:r>
              <w:rPr>
                <w:noProof/>
                <w:webHidden/>
              </w:rPr>
              <w:t>7</w:t>
            </w:r>
            <w:r>
              <w:rPr>
                <w:noProof/>
                <w:webHidden/>
              </w:rPr>
              <w:fldChar w:fldCharType="end"/>
            </w:r>
          </w:hyperlink>
        </w:p>
        <w:p w14:paraId="54E615E6" w14:textId="301FC11E" w:rsidR="00843E21" w:rsidRDefault="00843E21">
          <w:pPr>
            <w:pStyle w:val="TOC2"/>
            <w:tabs>
              <w:tab w:val="right" w:leader="dot" w:pos="9350"/>
            </w:tabs>
            <w:rPr>
              <w:noProof/>
              <w:lang w:val="en-GB" w:eastAsia="zh-CN"/>
            </w:rPr>
          </w:pPr>
          <w:hyperlink w:anchor="_Toc214713698" w:history="1">
            <w:r w:rsidRPr="001656DB">
              <w:rPr>
                <w:rStyle w:val="Hyperlink"/>
                <w:noProof/>
              </w:rPr>
              <w:t>Data Collection Method – Preferred Reporting Items for Systematic Reviews and Meta-Analyses (PRISMA) Protocol</w:t>
            </w:r>
            <w:r>
              <w:rPr>
                <w:noProof/>
                <w:webHidden/>
              </w:rPr>
              <w:tab/>
            </w:r>
            <w:r>
              <w:rPr>
                <w:noProof/>
                <w:webHidden/>
              </w:rPr>
              <w:fldChar w:fldCharType="begin"/>
            </w:r>
            <w:r>
              <w:rPr>
                <w:noProof/>
                <w:webHidden/>
              </w:rPr>
              <w:instrText xml:space="preserve"> PAGEREF _Toc214713698 \h </w:instrText>
            </w:r>
            <w:r>
              <w:rPr>
                <w:noProof/>
                <w:webHidden/>
              </w:rPr>
            </w:r>
            <w:r>
              <w:rPr>
                <w:noProof/>
                <w:webHidden/>
              </w:rPr>
              <w:fldChar w:fldCharType="separate"/>
            </w:r>
            <w:r>
              <w:rPr>
                <w:noProof/>
                <w:webHidden/>
              </w:rPr>
              <w:t>8</w:t>
            </w:r>
            <w:r>
              <w:rPr>
                <w:noProof/>
                <w:webHidden/>
              </w:rPr>
              <w:fldChar w:fldCharType="end"/>
            </w:r>
          </w:hyperlink>
        </w:p>
        <w:p w14:paraId="19E2FB8A" w14:textId="38C45571" w:rsidR="00843E21" w:rsidRDefault="00843E21">
          <w:pPr>
            <w:pStyle w:val="TOC2"/>
            <w:tabs>
              <w:tab w:val="right" w:leader="dot" w:pos="9350"/>
            </w:tabs>
            <w:rPr>
              <w:noProof/>
              <w:lang w:val="en-GB" w:eastAsia="zh-CN"/>
            </w:rPr>
          </w:pPr>
          <w:hyperlink w:anchor="_Toc214713699" w:history="1">
            <w:r w:rsidRPr="001656DB">
              <w:rPr>
                <w:rStyle w:val="Hyperlink"/>
                <w:noProof/>
              </w:rPr>
              <w:t>Data Sources – Databases to Be Included</w:t>
            </w:r>
            <w:r>
              <w:rPr>
                <w:noProof/>
                <w:webHidden/>
              </w:rPr>
              <w:tab/>
            </w:r>
            <w:r>
              <w:rPr>
                <w:noProof/>
                <w:webHidden/>
              </w:rPr>
              <w:fldChar w:fldCharType="begin"/>
            </w:r>
            <w:r>
              <w:rPr>
                <w:noProof/>
                <w:webHidden/>
              </w:rPr>
              <w:instrText xml:space="preserve"> PAGEREF _Toc214713699 \h </w:instrText>
            </w:r>
            <w:r>
              <w:rPr>
                <w:noProof/>
                <w:webHidden/>
              </w:rPr>
            </w:r>
            <w:r>
              <w:rPr>
                <w:noProof/>
                <w:webHidden/>
              </w:rPr>
              <w:fldChar w:fldCharType="separate"/>
            </w:r>
            <w:r>
              <w:rPr>
                <w:noProof/>
                <w:webHidden/>
              </w:rPr>
              <w:t>8</w:t>
            </w:r>
            <w:r>
              <w:rPr>
                <w:noProof/>
                <w:webHidden/>
              </w:rPr>
              <w:fldChar w:fldCharType="end"/>
            </w:r>
          </w:hyperlink>
        </w:p>
        <w:p w14:paraId="33D88E96" w14:textId="504DA4DD" w:rsidR="00843E21" w:rsidRDefault="00843E21">
          <w:pPr>
            <w:pStyle w:val="TOC2"/>
            <w:tabs>
              <w:tab w:val="right" w:leader="dot" w:pos="9350"/>
            </w:tabs>
            <w:rPr>
              <w:noProof/>
              <w:lang w:val="en-GB" w:eastAsia="zh-CN"/>
            </w:rPr>
          </w:pPr>
          <w:hyperlink w:anchor="_Toc214713700" w:history="1">
            <w:r w:rsidRPr="001656DB">
              <w:rPr>
                <w:rStyle w:val="Hyperlink"/>
                <w:noProof/>
              </w:rPr>
              <w:t>Selection Criteria – Search Terms, Timeframe, Inclusion and Exclusion Criteria</w:t>
            </w:r>
            <w:r>
              <w:rPr>
                <w:noProof/>
                <w:webHidden/>
              </w:rPr>
              <w:tab/>
            </w:r>
            <w:r>
              <w:rPr>
                <w:noProof/>
                <w:webHidden/>
              </w:rPr>
              <w:fldChar w:fldCharType="begin"/>
            </w:r>
            <w:r>
              <w:rPr>
                <w:noProof/>
                <w:webHidden/>
              </w:rPr>
              <w:instrText xml:space="preserve"> PAGEREF _Toc214713700 \h </w:instrText>
            </w:r>
            <w:r>
              <w:rPr>
                <w:noProof/>
                <w:webHidden/>
              </w:rPr>
            </w:r>
            <w:r>
              <w:rPr>
                <w:noProof/>
                <w:webHidden/>
              </w:rPr>
              <w:fldChar w:fldCharType="separate"/>
            </w:r>
            <w:r>
              <w:rPr>
                <w:noProof/>
                <w:webHidden/>
              </w:rPr>
              <w:t>8</w:t>
            </w:r>
            <w:r>
              <w:rPr>
                <w:noProof/>
                <w:webHidden/>
              </w:rPr>
              <w:fldChar w:fldCharType="end"/>
            </w:r>
          </w:hyperlink>
        </w:p>
        <w:p w14:paraId="15E2E5D7" w14:textId="075C87C9" w:rsidR="00843E21" w:rsidRDefault="00843E21">
          <w:pPr>
            <w:pStyle w:val="TOC2"/>
            <w:tabs>
              <w:tab w:val="right" w:leader="dot" w:pos="9350"/>
            </w:tabs>
            <w:rPr>
              <w:noProof/>
              <w:lang w:val="en-GB" w:eastAsia="zh-CN"/>
            </w:rPr>
          </w:pPr>
          <w:hyperlink w:anchor="_Toc214713701" w:history="1">
            <w:r w:rsidRPr="001656DB">
              <w:rPr>
                <w:rStyle w:val="Hyperlink"/>
                <w:noProof/>
              </w:rPr>
              <w:t>Inclusion Criteria:</w:t>
            </w:r>
            <w:r>
              <w:rPr>
                <w:noProof/>
                <w:webHidden/>
              </w:rPr>
              <w:tab/>
            </w:r>
            <w:r>
              <w:rPr>
                <w:noProof/>
                <w:webHidden/>
              </w:rPr>
              <w:fldChar w:fldCharType="begin"/>
            </w:r>
            <w:r>
              <w:rPr>
                <w:noProof/>
                <w:webHidden/>
              </w:rPr>
              <w:instrText xml:space="preserve"> PAGEREF _Toc214713701 \h </w:instrText>
            </w:r>
            <w:r>
              <w:rPr>
                <w:noProof/>
                <w:webHidden/>
              </w:rPr>
            </w:r>
            <w:r>
              <w:rPr>
                <w:noProof/>
                <w:webHidden/>
              </w:rPr>
              <w:fldChar w:fldCharType="separate"/>
            </w:r>
            <w:r>
              <w:rPr>
                <w:noProof/>
                <w:webHidden/>
              </w:rPr>
              <w:t>9</w:t>
            </w:r>
            <w:r>
              <w:rPr>
                <w:noProof/>
                <w:webHidden/>
              </w:rPr>
              <w:fldChar w:fldCharType="end"/>
            </w:r>
          </w:hyperlink>
        </w:p>
        <w:p w14:paraId="3C981850" w14:textId="2547E184" w:rsidR="00843E21" w:rsidRDefault="00843E21">
          <w:pPr>
            <w:pStyle w:val="TOC2"/>
            <w:tabs>
              <w:tab w:val="right" w:leader="dot" w:pos="9350"/>
            </w:tabs>
            <w:rPr>
              <w:noProof/>
              <w:lang w:val="en-GB" w:eastAsia="zh-CN"/>
            </w:rPr>
          </w:pPr>
          <w:hyperlink w:anchor="_Toc214713702" w:history="1">
            <w:r w:rsidRPr="001656DB">
              <w:rPr>
                <w:rStyle w:val="Hyperlink"/>
                <w:noProof/>
              </w:rPr>
              <w:t>Exclusion Criteria:</w:t>
            </w:r>
            <w:r>
              <w:rPr>
                <w:noProof/>
                <w:webHidden/>
              </w:rPr>
              <w:tab/>
            </w:r>
            <w:r>
              <w:rPr>
                <w:noProof/>
                <w:webHidden/>
              </w:rPr>
              <w:fldChar w:fldCharType="begin"/>
            </w:r>
            <w:r>
              <w:rPr>
                <w:noProof/>
                <w:webHidden/>
              </w:rPr>
              <w:instrText xml:space="preserve"> PAGEREF _Toc214713702 \h </w:instrText>
            </w:r>
            <w:r>
              <w:rPr>
                <w:noProof/>
                <w:webHidden/>
              </w:rPr>
            </w:r>
            <w:r>
              <w:rPr>
                <w:noProof/>
                <w:webHidden/>
              </w:rPr>
              <w:fldChar w:fldCharType="separate"/>
            </w:r>
            <w:r>
              <w:rPr>
                <w:noProof/>
                <w:webHidden/>
              </w:rPr>
              <w:t>9</w:t>
            </w:r>
            <w:r>
              <w:rPr>
                <w:noProof/>
                <w:webHidden/>
              </w:rPr>
              <w:fldChar w:fldCharType="end"/>
            </w:r>
          </w:hyperlink>
        </w:p>
        <w:p w14:paraId="31E9792C" w14:textId="02F9E91D" w:rsidR="00843E21" w:rsidRDefault="00843E21">
          <w:pPr>
            <w:pStyle w:val="TOC2"/>
            <w:tabs>
              <w:tab w:val="right" w:leader="dot" w:pos="9350"/>
            </w:tabs>
            <w:rPr>
              <w:noProof/>
              <w:lang w:val="en-GB" w:eastAsia="zh-CN"/>
            </w:rPr>
          </w:pPr>
          <w:hyperlink w:anchor="_Toc214713703" w:history="1">
            <w:r w:rsidRPr="001656DB">
              <w:rPr>
                <w:rStyle w:val="Hyperlink"/>
                <w:noProof/>
              </w:rPr>
              <w:t>Data Extraction and Analysis</w:t>
            </w:r>
            <w:r>
              <w:rPr>
                <w:noProof/>
                <w:webHidden/>
              </w:rPr>
              <w:tab/>
            </w:r>
            <w:r>
              <w:rPr>
                <w:noProof/>
                <w:webHidden/>
              </w:rPr>
              <w:fldChar w:fldCharType="begin"/>
            </w:r>
            <w:r>
              <w:rPr>
                <w:noProof/>
                <w:webHidden/>
              </w:rPr>
              <w:instrText xml:space="preserve"> PAGEREF _Toc214713703 \h </w:instrText>
            </w:r>
            <w:r>
              <w:rPr>
                <w:noProof/>
                <w:webHidden/>
              </w:rPr>
            </w:r>
            <w:r>
              <w:rPr>
                <w:noProof/>
                <w:webHidden/>
              </w:rPr>
              <w:fldChar w:fldCharType="separate"/>
            </w:r>
            <w:r>
              <w:rPr>
                <w:noProof/>
                <w:webHidden/>
              </w:rPr>
              <w:t>9</w:t>
            </w:r>
            <w:r>
              <w:rPr>
                <w:noProof/>
                <w:webHidden/>
              </w:rPr>
              <w:fldChar w:fldCharType="end"/>
            </w:r>
          </w:hyperlink>
        </w:p>
        <w:p w14:paraId="64DA6B18" w14:textId="249FE4A6" w:rsidR="00843E21" w:rsidRDefault="00843E21">
          <w:pPr>
            <w:pStyle w:val="TOC1"/>
            <w:tabs>
              <w:tab w:val="right" w:leader="dot" w:pos="9350"/>
            </w:tabs>
            <w:rPr>
              <w:noProof/>
              <w:lang w:val="en-GB" w:eastAsia="zh-CN"/>
            </w:rPr>
          </w:pPr>
          <w:hyperlink w:anchor="_Toc214713704" w:history="1">
            <w:r w:rsidRPr="001656DB">
              <w:rPr>
                <w:rStyle w:val="Hyperlink"/>
                <w:noProof/>
              </w:rPr>
              <w:t>Implications of Research</w:t>
            </w:r>
            <w:r>
              <w:rPr>
                <w:noProof/>
                <w:webHidden/>
              </w:rPr>
              <w:tab/>
            </w:r>
            <w:r>
              <w:rPr>
                <w:noProof/>
                <w:webHidden/>
              </w:rPr>
              <w:fldChar w:fldCharType="begin"/>
            </w:r>
            <w:r>
              <w:rPr>
                <w:noProof/>
                <w:webHidden/>
              </w:rPr>
              <w:instrText xml:space="preserve"> PAGEREF _Toc214713704 \h </w:instrText>
            </w:r>
            <w:r>
              <w:rPr>
                <w:noProof/>
                <w:webHidden/>
              </w:rPr>
            </w:r>
            <w:r>
              <w:rPr>
                <w:noProof/>
                <w:webHidden/>
              </w:rPr>
              <w:fldChar w:fldCharType="separate"/>
            </w:r>
            <w:r>
              <w:rPr>
                <w:noProof/>
                <w:webHidden/>
              </w:rPr>
              <w:t>10</w:t>
            </w:r>
            <w:r>
              <w:rPr>
                <w:noProof/>
                <w:webHidden/>
              </w:rPr>
              <w:fldChar w:fldCharType="end"/>
            </w:r>
          </w:hyperlink>
        </w:p>
        <w:p w14:paraId="2A4B56F4" w14:textId="7610C359" w:rsidR="00843E21" w:rsidRDefault="00843E21">
          <w:pPr>
            <w:pStyle w:val="TOC1"/>
            <w:tabs>
              <w:tab w:val="right" w:leader="dot" w:pos="9350"/>
            </w:tabs>
            <w:rPr>
              <w:noProof/>
              <w:lang w:val="en-GB" w:eastAsia="zh-CN"/>
            </w:rPr>
          </w:pPr>
          <w:hyperlink w:anchor="_Toc214713705" w:history="1">
            <w:r w:rsidRPr="001656DB">
              <w:rPr>
                <w:rStyle w:val="Hyperlink"/>
                <w:noProof/>
              </w:rPr>
              <w:t>Ethical Considerations</w:t>
            </w:r>
            <w:r>
              <w:rPr>
                <w:noProof/>
                <w:webHidden/>
              </w:rPr>
              <w:tab/>
            </w:r>
            <w:r>
              <w:rPr>
                <w:noProof/>
                <w:webHidden/>
              </w:rPr>
              <w:fldChar w:fldCharType="begin"/>
            </w:r>
            <w:r>
              <w:rPr>
                <w:noProof/>
                <w:webHidden/>
              </w:rPr>
              <w:instrText xml:space="preserve"> PAGEREF _Toc214713705 \h </w:instrText>
            </w:r>
            <w:r>
              <w:rPr>
                <w:noProof/>
                <w:webHidden/>
              </w:rPr>
            </w:r>
            <w:r>
              <w:rPr>
                <w:noProof/>
                <w:webHidden/>
              </w:rPr>
              <w:fldChar w:fldCharType="separate"/>
            </w:r>
            <w:r>
              <w:rPr>
                <w:noProof/>
                <w:webHidden/>
              </w:rPr>
              <w:t>11</w:t>
            </w:r>
            <w:r>
              <w:rPr>
                <w:noProof/>
                <w:webHidden/>
              </w:rPr>
              <w:fldChar w:fldCharType="end"/>
            </w:r>
          </w:hyperlink>
        </w:p>
        <w:p w14:paraId="2753A350" w14:textId="6CEA0EB0" w:rsidR="00843E21" w:rsidRDefault="00843E21">
          <w:pPr>
            <w:pStyle w:val="TOC1"/>
            <w:tabs>
              <w:tab w:val="right" w:leader="dot" w:pos="9350"/>
            </w:tabs>
            <w:rPr>
              <w:noProof/>
              <w:lang w:val="en-GB" w:eastAsia="zh-CN"/>
            </w:rPr>
          </w:pPr>
          <w:hyperlink w:anchor="_Toc214713706" w:history="1">
            <w:r w:rsidRPr="001656DB">
              <w:rPr>
                <w:rStyle w:val="Hyperlink"/>
                <w:noProof/>
              </w:rPr>
              <w:t>Plan of Work and Time Schedule (Gantt Chart)</w:t>
            </w:r>
            <w:r>
              <w:rPr>
                <w:noProof/>
                <w:webHidden/>
              </w:rPr>
              <w:tab/>
            </w:r>
            <w:r>
              <w:rPr>
                <w:noProof/>
                <w:webHidden/>
              </w:rPr>
              <w:fldChar w:fldCharType="begin"/>
            </w:r>
            <w:r>
              <w:rPr>
                <w:noProof/>
                <w:webHidden/>
              </w:rPr>
              <w:instrText xml:space="preserve"> PAGEREF _Toc214713706 \h </w:instrText>
            </w:r>
            <w:r>
              <w:rPr>
                <w:noProof/>
                <w:webHidden/>
              </w:rPr>
            </w:r>
            <w:r>
              <w:rPr>
                <w:noProof/>
                <w:webHidden/>
              </w:rPr>
              <w:fldChar w:fldCharType="separate"/>
            </w:r>
            <w:r>
              <w:rPr>
                <w:noProof/>
                <w:webHidden/>
              </w:rPr>
              <w:t>11</w:t>
            </w:r>
            <w:r>
              <w:rPr>
                <w:noProof/>
                <w:webHidden/>
              </w:rPr>
              <w:fldChar w:fldCharType="end"/>
            </w:r>
          </w:hyperlink>
        </w:p>
        <w:p w14:paraId="4EACF147" w14:textId="12031D1B" w:rsidR="00843E21" w:rsidRDefault="00843E21">
          <w:pPr>
            <w:pStyle w:val="TOC2"/>
            <w:tabs>
              <w:tab w:val="right" w:leader="dot" w:pos="9350"/>
            </w:tabs>
            <w:rPr>
              <w:noProof/>
              <w:lang w:val="en-GB" w:eastAsia="zh-CN"/>
            </w:rPr>
          </w:pPr>
          <w:hyperlink w:anchor="_Toc214713707" w:history="1">
            <w:r w:rsidRPr="001656DB">
              <w:rPr>
                <w:rStyle w:val="Hyperlink"/>
                <w:noProof/>
              </w:rPr>
              <w:t>Gantt Chart</w:t>
            </w:r>
            <w:r>
              <w:rPr>
                <w:noProof/>
                <w:webHidden/>
              </w:rPr>
              <w:tab/>
            </w:r>
            <w:r>
              <w:rPr>
                <w:noProof/>
                <w:webHidden/>
              </w:rPr>
              <w:fldChar w:fldCharType="begin"/>
            </w:r>
            <w:r>
              <w:rPr>
                <w:noProof/>
                <w:webHidden/>
              </w:rPr>
              <w:instrText xml:space="preserve"> PAGEREF _Toc214713707 \h </w:instrText>
            </w:r>
            <w:r>
              <w:rPr>
                <w:noProof/>
                <w:webHidden/>
              </w:rPr>
            </w:r>
            <w:r>
              <w:rPr>
                <w:noProof/>
                <w:webHidden/>
              </w:rPr>
              <w:fldChar w:fldCharType="separate"/>
            </w:r>
            <w:r>
              <w:rPr>
                <w:noProof/>
                <w:webHidden/>
              </w:rPr>
              <w:t>12</w:t>
            </w:r>
            <w:r>
              <w:rPr>
                <w:noProof/>
                <w:webHidden/>
              </w:rPr>
              <w:fldChar w:fldCharType="end"/>
            </w:r>
          </w:hyperlink>
        </w:p>
        <w:p w14:paraId="5BB119FE" w14:textId="00A40739" w:rsidR="00843E21" w:rsidRDefault="00843E21">
          <w:pPr>
            <w:pStyle w:val="TOC1"/>
            <w:tabs>
              <w:tab w:val="right" w:leader="dot" w:pos="9350"/>
            </w:tabs>
            <w:rPr>
              <w:noProof/>
              <w:lang w:val="en-GB" w:eastAsia="zh-CN"/>
            </w:rPr>
          </w:pPr>
          <w:hyperlink w:anchor="_Toc214713708" w:history="1">
            <w:r w:rsidRPr="001656DB">
              <w:rPr>
                <w:rStyle w:val="Hyperlink"/>
                <w:noProof/>
              </w:rPr>
              <w:t>References</w:t>
            </w:r>
            <w:r>
              <w:rPr>
                <w:noProof/>
                <w:webHidden/>
              </w:rPr>
              <w:tab/>
            </w:r>
            <w:r>
              <w:rPr>
                <w:noProof/>
                <w:webHidden/>
              </w:rPr>
              <w:fldChar w:fldCharType="begin"/>
            </w:r>
            <w:r>
              <w:rPr>
                <w:noProof/>
                <w:webHidden/>
              </w:rPr>
              <w:instrText xml:space="preserve"> PAGEREF _Toc214713708 \h </w:instrText>
            </w:r>
            <w:r>
              <w:rPr>
                <w:noProof/>
                <w:webHidden/>
              </w:rPr>
            </w:r>
            <w:r>
              <w:rPr>
                <w:noProof/>
                <w:webHidden/>
              </w:rPr>
              <w:fldChar w:fldCharType="separate"/>
            </w:r>
            <w:r>
              <w:rPr>
                <w:noProof/>
                <w:webHidden/>
              </w:rPr>
              <w:t>14</w:t>
            </w:r>
            <w:r>
              <w:rPr>
                <w:noProof/>
                <w:webHidden/>
              </w:rPr>
              <w:fldChar w:fldCharType="end"/>
            </w:r>
          </w:hyperlink>
        </w:p>
        <w:p w14:paraId="5F49A982" w14:textId="343F0003" w:rsidR="00E006AC" w:rsidRDefault="00E006AC">
          <w:r>
            <w:rPr>
              <w:b/>
              <w:bCs/>
              <w:noProof/>
            </w:rPr>
            <w:fldChar w:fldCharType="end"/>
          </w:r>
        </w:p>
      </w:sdtContent>
    </w:sdt>
    <w:p w14:paraId="29460197" w14:textId="77777777" w:rsidR="00774F06" w:rsidRPr="007E5B03" w:rsidRDefault="00774F06" w:rsidP="007E5B03">
      <w:pPr>
        <w:spacing w:before="200" w:after="0" w:line="288" w:lineRule="auto"/>
        <w:ind w:left="360" w:hanging="360"/>
        <w:rPr>
          <w:rFonts w:ascii="Arial" w:eastAsia="+mn-ea" w:hAnsi="Arial" w:cs="Arial"/>
          <w:b/>
          <w:bCs/>
          <w:color w:val="FF0000"/>
          <w:kern w:val="24"/>
          <w:sz w:val="36"/>
          <w:szCs w:val="36"/>
          <w:lang w:val="en-GB" w:eastAsia="zh-CN"/>
          <w14:ligatures w14:val="none"/>
        </w:rPr>
      </w:pPr>
    </w:p>
    <w:p w14:paraId="206B05F1" w14:textId="77777777" w:rsidR="007E5B03" w:rsidRPr="007E5B03" w:rsidRDefault="007E5B03" w:rsidP="007E5B03"/>
    <w:p w14:paraId="7FAE4CB8" w14:textId="5AB29DD3" w:rsidR="007D530D" w:rsidRPr="001046EF" w:rsidRDefault="007D530D" w:rsidP="006C77B6">
      <w:pPr>
        <w:pStyle w:val="Heading1"/>
      </w:pPr>
      <w:bookmarkStart w:id="0" w:name="_Toc214713688"/>
      <w:r w:rsidRPr="001046EF">
        <w:lastRenderedPageBreak/>
        <w:t>Examining the Effectiveness of Integrated Public Health and Social Care Pathways for Young Adults with Dual Diagnosis in the UK</w:t>
      </w:r>
      <w:r w:rsidR="00D252C1" w:rsidRPr="001046EF">
        <w:t>.</w:t>
      </w:r>
      <w:bookmarkEnd w:id="0"/>
    </w:p>
    <w:p w14:paraId="1B6A0434" w14:textId="29B7B134" w:rsidR="00904458" w:rsidRPr="001046EF" w:rsidRDefault="00904458" w:rsidP="00DF6A29">
      <w:pPr>
        <w:spacing w:after="0" w:line="360" w:lineRule="auto"/>
        <w:ind w:left="720"/>
        <w:rPr>
          <w:rFonts w:ascii="Arial" w:hAnsi="Arial" w:cs="Arial"/>
          <w:color w:val="E97132" w:themeColor="accent2"/>
        </w:rPr>
      </w:pPr>
    </w:p>
    <w:p w14:paraId="5CC22681" w14:textId="642603F2" w:rsidR="007D530D" w:rsidRPr="001046EF" w:rsidRDefault="007D530D" w:rsidP="009D2AB5">
      <w:pPr>
        <w:pStyle w:val="Heading1"/>
      </w:pPr>
      <w:bookmarkStart w:id="1" w:name="_Toc214713689"/>
      <w:r w:rsidRPr="001046EF">
        <w:t>Prevalence of the Problems Identified in the Area of Health and Social Care</w:t>
      </w:r>
      <w:bookmarkEnd w:id="1"/>
    </w:p>
    <w:p w14:paraId="1F4BFFDA" w14:textId="3747FC4E" w:rsidR="007D530D" w:rsidRPr="001046EF" w:rsidRDefault="007D530D" w:rsidP="00B86BCA">
      <w:pPr>
        <w:spacing w:line="360" w:lineRule="auto"/>
        <w:jc w:val="both"/>
        <w:rPr>
          <w:rFonts w:ascii="Arial" w:hAnsi="Arial" w:cs="Arial"/>
        </w:rPr>
      </w:pPr>
      <w:r w:rsidRPr="001046EF">
        <w:rPr>
          <w:rFonts w:ascii="Arial" w:hAnsi="Arial" w:cs="Arial"/>
        </w:rPr>
        <w:t xml:space="preserve">The prevalence of dual diagnosis, defined as the co-occurrence of mental health disorders and substance use disorders, is a growing concern among young adults in the UK. Current statistics indicate that approximately 1 in 4 individuals with </w:t>
      </w:r>
      <w:r w:rsidR="00590903" w:rsidRPr="001046EF">
        <w:rPr>
          <w:rFonts w:ascii="Arial" w:hAnsi="Arial" w:cs="Arial"/>
        </w:rPr>
        <w:t>mental</w:t>
      </w:r>
      <w:r w:rsidRPr="001046EF">
        <w:rPr>
          <w:rFonts w:ascii="Arial" w:hAnsi="Arial" w:cs="Arial"/>
        </w:rPr>
        <w:t xml:space="preserve"> health disorder also suffer from substance misuse (NHS England, 2022). Furthermore, the Royal College of Psychiatrists</w:t>
      </w:r>
      <w:r w:rsidR="00D425AB" w:rsidRPr="001046EF">
        <w:rPr>
          <w:rFonts w:ascii="Arial" w:hAnsi="Arial" w:cs="Arial"/>
        </w:rPr>
        <w:t xml:space="preserve"> </w:t>
      </w:r>
      <w:r w:rsidRPr="001046EF">
        <w:rPr>
          <w:rFonts w:ascii="Arial" w:hAnsi="Arial" w:cs="Arial"/>
        </w:rPr>
        <w:t>highlights that around 50% of individuals with severe mental health challenges also experience issues with substance abuse (Centre for Mental Health, 2023). The increasing rates of mental health disorders and substance use amid social and economic pressures, especially following the COVID-19 pandemic, reveal a critical public health crisis that necessitates an integrated approach for effective treatment and support.</w:t>
      </w:r>
    </w:p>
    <w:p w14:paraId="41A311A2" w14:textId="77777777" w:rsidR="007D530D" w:rsidRPr="001046EF" w:rsidRDefault="007D530D" w:rsidP="00B86BCA">
      <w:pPr>
        <w:spacing w:line="360" w:lineRule="auto"/>
        <w:jc w:val="both"/>
        <w:rPr>
          <w:rFonts w:ascii="Arial" w:hAnsi="Arial" w:cs="Arial"/>
        </w:rPr>
      </w:pPr>
    </w:p>
    <w:p w14:paraId="27E8399D" w14:textId="329C1CEA" w:rsidR="007D530D" w:rsidRPr="001046EF" w:rsidRDefault="007D530D" w:rsidP="006B09D4">
      <w:pPr>
        <w:pStyle w:val="Heading1"/>
      </w:pPr>
      <w:bookmarkStart w:id="2" w:name="_Toc214713690"/>
      <w:r w:rsidRPr="001046EF">
        <w:t>Introduction</w:t>
      </w:r>
      <w:bookmarkEnd w:id="2"/>
    </w:p>
    <w:p w14:paraId="57D7FD29" w14:textId="4A0830BC" w:rsidR="00090B81" w:rsidRPr="003F4994" w:rsidRDefault="00090B81" w:rsidP="00725A5D">
      <w:pPr>
        <w:spacing w:line="360" w:lineRule="auto"/>
        <w:jc w:val="both"/>
        <w:rPr>
          <w:rFonts w:ascii="Arial" w:hAnsi="Arial" w:cs="Arial"/>
          <w:color w:val="156082" w:themeColor="accent1"/>
        </w:rPr>
      </w:pPr>
    </w:p>
    <w:p w14:paraId="1AE05D2C" w14:textId="69EF7B2F" w:rsidR="00090B81" w:rsidRDefault="00090B81" w:rsidP="00B86BCA">
      <w:pPr>
        <w:spacing w:line="360" w:lineRule="auto"/>
        <w:jc w:val="both"/>
        <w:rPr>
          <w:rFonts w:ascii="Arial" w:hAnsi="Arial" w:cs="Arial"/>
        </w:rPr>
      </w:pPr>
      <w:r w:rsidRPr="00BF5E82">
        <w:rPr>
          <w:rFonts w:ascii="Arial" w:hAnsi="Arial" w:cs="Arial"/>
        </w:rPr>
        <w:t xml:space="preserve">Dual diagnosis refers specifically to the condition of an individual who has both a mental health disorder and a substance use disorder simultaneously. The term emerged to highlight the complexity of treatment and intervention when both disorders are present, acknowledging that traditional services may not adequately address the interrelated nature of mental health and substance use issues. Research by the Royal College of Psychiatrists (2023) indicates that individuals with a dual diagnosis often require tailored treatment interventions that simultaneously address both conditions to achieve optimal </w:t>
      </w:r>
      <w:r w:rsidRPr="00BF5E82">
        <w:rPr>
          <w:rFonts w:ascii="Arial" w:hAnsi="Arial" w:cs="Arial"/>
        </w:rPr>
        <w:lastRenderedPageBreak/>
        <w:t>recovery outcomes (Royal College of Psychiatrists, 2023).</w:t>
      </w:r>
      <w:r w:rsidR="00725A5D" w:rsidRPr="00BF5E82">
        <w:rPr>
          <w:rFonts w:ascii="Arial" w:hAnsi="Arial" w:cs="Arial"/>
        </w:rPr>
        <w:t xml:space="preserve"> </w:t>
      </w:r>
      <w:r w:rsidR="00725A5D" w:rsidRPr="001046EF">
        <w:rPr>
          <w:rFonts w:ascii="Arial" w:hAnsi="Arial" w:cs="Arial"/>
        </w:rPr>
        <w:t>Young adults, aged 16-24, are particularly vulnerable, as this developmental period is marked by significant transitional challenges, including increased independence and societal pressures (Mental Health Foundation, 2023).</w:t>
      </w:r>
      <w:r w:rsidR="00725A5D">
        <w:rPr>
          <w:rFonts w:ascii="Arial" w:hAnsi="Arial" w:cs="Arial"/>
        </w:rPr>
        <w:t xml:space="preserve"> </w:t>
      </w:r>
    </w:p>
    <w:p w14:paraId="26ED5F27" w14:textId="0E7F089A" w:rsidR="007D530D" w:rsidRDefault="00A15044" w:rsidP="00B86BCA">
      <w:pPr>
        <w:spacing w:line="360" w:lineRule="auto"/>
        <w:jc w:val="both"/>
        <w:rPr>
          <w:rFonts w:ascii="Arial" w:hAnsi="Arial" w:cs="Arial"/>
        </w:rPr>
      </w:pPr>
      <w:r>
        <w:rPr>
          <w:rFonts w:ascii="Arial" w:hAnsi="Arial" w:cs="Arial"/>
          <w:color w:val="0A0A0A"/>
          <w:shd w:val="clear" w:color="auto" w:fill="FFFFFF"/>
        </w:rPr>
        <w:t xml:space="preserve">Examples of dual diagnosis include the co-occurrence of a mental health </w:t>
      </w:r>
      <w:r w:rsidR="005974B1">
        <w:rPr>
          <w:rFonts w:ascii="Arial" w:hAnsi="Arial" w:cs="Arial"/>
          <w:color w:val="0A0A0A"/>
          <w:shd w:val="clear" w:color="auto" w:fill="FFFFFF"/>
        </w:rPr>
        <w:t>disorder,</w:t>
      </w:r>
      <w:r>
        <w:rPr>
          <w:rFonts w:ascii="Arial" w:hAnsi="Arial" w:cs="Arial"/>
          <w:color w:val="0A0A0A"/>
          <w:shd w:val="clear" w:color="auto" w:fill="FFFFFF"/>
        </w:rPr>
        <w:t xml:space="preserve"> and a substance use disorder, </w:t>
      </w:r>
      <w:r w:rsidR="009218D7">
        <w:rPr>
          <w:rFonts w:ascii="Arial" w:hAnsi="Arial" w:cs="Arial"/>
          <w:color w:val="0A0A0A"/>
          <w:shd w:val="clear" w:color="auto" w:fill="FFFFFF"/>
        </w:rPr>
        <w:t>such as</w:t>
      </w:r>
      <w:r>
        <w:rPr>
          <w:rFonts w:ascii="Arial" w:hAnsi="Arial" w:cs="Arial"/>
          <w:color w:val="0A0A0A"/>
          <w:shd w:val="clear" w:color="auto" w:fill="FFFFFF"/>
        </w:rPr>
        <w:t xml:space="preserve"> depression and alcoholism, anxiety and addiction, bipolar disorder and cocaine addiction, PTSD and opioid addiction. Other combinations include ADHD and addiction, or schizophrenia and </w:t>
      </w:r>
      <w:r w:rsidR="00AD1BD5">
        <w:rPr>
          <w:rFonts w:ascii="Arial" w:hAnsi="Arial" w:cs="Arial"/>
          <w:color w:val="0A0A0A"/>
          <w:shd w:val="clear" w:color="auto" w:fill="FFFFFF"/>
        </w:rPr>
        <w:t xml:space="preserve">cannabis </w:t>
      </w:r>
      <w:r>
        <w:rPr>
          <w:rFonts w:ascii="Arial" w:hAnsi="Arial" w:cs="Arial"/>
          <w:color w:val="0A0A0A"/>
          <w:shd w:val="clear" w:color="auto" w:fill="FFFFFF"/>
        </w:rPr>
        <w:t>addiction</w:t>
      </w:r>
      <w:r w:rsidR="00B7727D">
        <w:rPr>
          <w:rFonts w:ascii="Arial" w:hAnsi="Arial" w:cs="Arial"/>
          <w:color w:val="0A0A0A"/>
          <w:shd w:val="clear" w:color="auto" w:fill="FFFFFF"/>
        </w:rPr>
        <w:t xml:space="preserve"> </w:t>
      </w:r>
      <w:r w:rsidR="00B7727D" w:rsidRPr="009218D7">
        <w:rPr>
          <w:rFonts w:ascii="Arial" w:hAnsi="Arial" w:cs="Arial"/>
          <w:color w:val="0A0A0A"/>
          <w:shd w:val="clear" w:color="auto" w:fill="FFFFFF"/>
        </w:rPr>
        <w:t>(</w:t>
      </w:r>
      <w:proofErr w:type="spellStart"/>
      <w:r w:rsidR="00B7727D" w:rsidRPr="009218D7">
        <w:rPr>
          <w:rFonts w:ascii="Arial" w:hAnsi="Arial" w:cs="Arial"/>
          <w:color w:val="222222"/>
          <w:shd w:val="clear" w:color="auto" w:fill="FFFFFF"/>
        </w:rPr>
        <w:t>Priebeet</w:t>
      </w:r>
      <w:proofErr w:type="spellEnd"/>
      <w:r w:rsidR="00B7727D" w:rsidRPr="009218D7">
        <w:rPr>
          <w:rFonts w:ascii="Arial" w:hAnsi="Arial" w:cs="Arial"/>
          <w:color w:val="222222"/>
          <w:shd w:val="clear" w:color="auto" w:fill="FFFFFF"/>
        </w:rPr>
        <w:t xml:space="preserve"> al.,</w:t>
      </w:r>
      <w:r w:rsidR="00053550" w:rsidRPr="009218D7">
        <w:rPr>
          <w:rFonts w:ascii="Arial" w:hAnsi="Arial" w:cs="Arial"/>
          <w:color w:val="222222"/>
          <w:shd w:val="clear" w:color="auto" w:fill="FFFFFF"/>
        </w:rPr>
        <w:t xml:space="preserve"> 2018)</w:t>
      </w:r>
      <w:r w:rsidRPr="009218D7">
        <w:rPr>
          <w:rFonts w:ascii="Arial" w:hAnsi="Arial" w:cs="Arial"/>
          <w:color w:val="0A0A0A"/>
          <w:shd w:val="clear" w:color="auto" w:fill="FFFFFF"/>
        </w:rPr>
        <w:t>.</w:t>
      </w:r>
    </w:p>
    <w:p w14:paraId="7A94DB3C" w14:textId="27A05B3B" w:rsidR="009E6223" w:rsidRPr="00962353" w:rsidRDefault="00CB1DB3" w:rsidP="0057246F">
      <w:pPr>
        <w:shd w:val="clear" w:color="auto" w:fill="FFFFFF"/>
        <w:spacing w:after="180" w:line="360" w:lineRule="atLeast"/>
        <w:rPr>
          <w:rFonts w:ascii="Arial" w:hAnsi="Arial" w:cs="Arial"/>
          <w:shd w:val="clear" w:color="auto" w:fill="FFFFFF"/>
        </w:rPr>
      </w:pPr>
      <w:r w:rsidRPr="00962353">
        <w:rPr>
          <w:rFonts w:ascii="Arial" w:hAnsi="Arial" w:cs="Arial"/>
        </w:rPr>
        <w:t xml:space="preserve">Co-occurring </w:t>
      </w:r>
      <w:r w:rsidR="00220E41" w:rsidRPr="00962353">
        <w:rPr>
          <w:rFonts w:ascii="Arial" w:hAnsi="Arial" w:cs="Arial"/>
        </w:rPr>
        <w:t>disorders</w:t>
      </w:r>
      <w:r w:rsidR="005D0713" w:rsidRPr="00962353">
        <w:rPr>
          <w:rFonts w:ascii="Arial" w:hAnsi="Arial" w:cs="Arial"/>
        </w:rPr>
        <w:t xml:space="preserve"> </w:t>
      </w:r>
      <w:r w:rsidR="00E63F59" w:rsidRPr="00962353">
        <w:rPr>
          <w:rFonts w:ascii="Arial" w:hAnsi="Arial" w:cs="Arial"/>
        </w:rPr>
        <w:t>(</w:t>
      </w:r>
      <w:r w:rsidR="005D0713" w:rsidRPr="00962353">
        <w:rPr>
          <w:rFonts w:ascii="Arial" w:hAnsi="Arial" w:cs="Arial"/>
        </w:rPr>
        <w:t>COD)</w:t>
      </w:r>
      <w:r w:rsidR="00220E41" w:rsidRPr="00962353">
        <w:rPr>
          <w:rFonts w:ascii="Arial" w:hAnsi="Arial" w:cs="Arial"/>
        </w:rPr>
        <w:t xml:space="preserve"> refer</w:t>
      </w:r>
      <w:r w:rsidRPr="00962353">
        <w:rPr>
          <w:rFonts w:ascii="Arial" w:hAnsi="Arial" w:cs="Arial"/>
        </w:rPr>
        <w:t xml:space="preserve"> to the coexistence of both mental health and substance use disorders, </w:t>
      </w:r>
      <w:proofErr w:type="gramStart"/>
      <w:r w:rsidRPr="00962353">
        <w:rPr>
          <w:rFonts w:ascii="Arial" w:hAnsi="Arial" w:cs="Arial"/>
        </w:rPr>
        <w:t>similar to</w:t>
      </w:r>
      <w:proofErr w:type="gramEnd"/>
      <w:r w:rsidRPr="00962353">
        <w:rPr>
          <w:rFonts w:ascii="Arial" w:hAnsi="Arial" w:cs="Arial"/>
        </w:rPr>
        <w:t xml:space="preserve"> dual diagnosis, but typically implies a more integrated approach to treatment. The Substance Abuse and Mental Health Services Administration (SAMHSA</w:t>
      </w:r>
      <w:r w:rsidR="0057246F" w:rsidRPr="00962353">
        <w:rPr>
          <w:rFonts w:ascii="Arial" w:hAnsi="Arial" w:cs="Arial"/>
        </w:rPr>
        <w:t>, 2015</w:t>
      </w:r>
      <w:r w:rsidRPr="00962353">
        <w:rPr>
          <w:rFonts w:ascii="Arial" w:hAnsi="Arial" w:cs="Arial"/>
        </w:rPr>
        <w:t>) emphasizes the importance of addressing both disorders simultaneously and advocates for integrated treatment as a best practice.</w:t>
      </w:r>
    </w:p>
    <w:p w14:paraId="3CF968F8" w14:textId="0362560D" w:rsidR="0071543D" w:rsidRDefault="00D3390B" w:rsidP="001414ED">
      <w:pPr>
        <w:spacing w:after="0" w:line="360" w:lineRule="auto"/>
        <w:rPr>
          <w:rFonts w:ascii="Arial" w:eastAsia="Times New Roman" w:hAnsi="Arial" w:cs="Arial"/>
          <w:kern w:val="0"/>
          <w:lang w:val="en-GB" w:eastAsia="zh-CN"/>
          <w14:ligatures w14:val="none"/>
        </w:rPr>
      </w:pPr>
      <w:r w:rsidRPr="007519A4">
        <w:rPr>
          <w:rFonts w:ascii="Arial" w:eastAsia="Times New Roman" w:hAnsi="Arial" w:cs="Arial"/>
          <w:kern w:val="0"/>
          <w:lang w:val="en-GB" w:eastAsia="zh-CN"/>
          <w14:ligatures w14:val="none"/>
        </w:rPr>
        <w:t>C</w:t>
      </w:r>
      <w:r w:rsidR="0071543D" w:rsidRPr="0071543D">
        <w:rPr>
          <w:rFonts w:ascii="Arial" w:eastAsia="Times New Roman" w:hAnsi="Arial" w:cs="Arial"/>
          <w:kern w:val="0"/>
          <w:lang w:val="en-GB" w:eastAsia="zh-CN"/>
          <w14:ligatures w14:val="none"/>
        </w:rPr>
        <w:t>o-occurring disorder</w:t>
      </w:r>
      <w:r w:rsidRPr="007519A4">
        <w:rPr>
          <w:rFonts w:ascii="Arial" w:eastAsia="Times New Roman" w:hAnsi="Arial" w:cs="Arial"/>
          <w:kern w:val="0"/>
          <w:lang w:val="en-GB" w:eastAsia="zh-CN"/>
          <w14:ligatures w14:val="none"/>
        </w:rPr>
        <w:t xml:space="preserve"> examples: </w:t>
      </w:r>
      <w:r w:rsidR="0071543D" w:rsidRPr="0071543D">
        <w:rPr>
          <w:rFonts w:ascii="Arial" w:eastAsia="Times New Roman" w:hAnsi="Arial" w:cs="Arial"/>
          <w:kern w:val="0"/>
          <w:lang w:val="en-GB" w:eastAsia="zh-CN"/>
          <w14:ligatures w14:val="none"/>
        </w:rPr>
        <w:t xml:space="preserve">Several mental health disorders </w:t>
      </w:r>
      <w:r w:rsidRPr="007519A4">
        <w:rPr>
          <w:rFonts w:ascii="Arial" w:eastAsia="Times New Roman" w:hAnsi="Arial" w:cs="Arial"/>
          <w:kern w:val="0"/>
          <w:lang w:val="en-GB" w:eastAsia="zh-CN"/>
          <w14:ligatures w14:val="none"/>
        </w:rPr>
        <w:t>a</w:t>
      </w:r>
      <w:r w:rsidR="0071543D" w:rsidRPr="0071543D">
        <w:rPr>
          <w:rFonts w:ascii="Arial" w:eastAsia="Times New Roman" w:hAnsi="Arial" w:cs="Arial"/>
          <w:kern w:val="0"/>
          <w:lang w:val="en-GB" w:eastAsia="zh-CN"/>
          <w14:ligatures w14:val="none"/>
        </w:rPr>
        <w:t xml:space="preserve"> person may have both a mood condition (such as bipolar disorder) and an anxiety disorder (such as generalised anxiety disorder). Mental and substance-related disorders</w:t>
      </w:r>
      <w:r w:rsidR="005974B1">
        <w:rPr>
          <w:rFonts w:ascii="Arial" w:eastAsia="Times New Roman" w:hAnsi="Arial" w:cs="Arial"/>
          <w:kern w:val="0"/>
          <w:lang w:val="en-GB" w:eastAsia="zh-CN"/>
          <w14:ligatures w14:val="none"/>
        </w:rPr>
        <w:t xml:space="preserve"> t</w:t>
      </w:r>
      <w:r w:rsidR="0071543D" w:rsidRPr="0071543D">
        <w:rPr>
          <w:rFonts w:ascii="Arial" w:eastAsia="Times New Roman" w:hAnsi="Arial" w:cs="Arial"/>
          <w:kern w:val="0"/>
          <w:lang w:val="en-GB" w:eastAsia="zh-CN"/>
          <w14:ligatures w14:val="none"/>
        </w:rPr>
        <w:t xml:space="preserve">his is a typical combination, in which a person suffers from both a mental health illness (such as depression or PTSD) and a substance use disorder. Mental Health and Chronic Illness </w:t>
      </w:r>
      <w:r w:rsidR="005974B1">
        <w:rPr>
          <w:rFonts w:ascii="Arial" w:eastAsia="Times New Roman" w:hAnsi="Arial" w:cs="Arial"/>
          <w:kern w:val="0"/>
          <w:lang w:val="en-GB" w:eastAsia="zh-CN"/>
          <w14:ligatures w14:val="none"/>
        </w:rPr>
        <w:t>r</w:t>
      </w:r>
      <w:r w:rsidR="0071543D" w:rsidRPr="0071543D">
        <w:rPr>
          <w:rFonts w:ascii="Arial" w:eastAsia="Times New Roman" w:hAnsi="Arial" w:cs="Arial"/>
          <w:kern w:val="0"/>
          <w:lang w:val="en-GB" w:eastAsia="zh-CN"/>
          <w14:ligatures w14:val="none"/>
        </w:rPr>
        <w:t xml:space="preserve">esearch </w:t>
      </w:r>
      <w:r w:rsidR="00180F93" w:rsidRPr="007519A4">
        <w:rPr>
          <w:rFonts w:ascii="Arial" w:eastAsia="Times New Roman" w:hAnsi="Arial" w:cs="Arial"/>
          <w:kern w:val="0"/>
          <w:lang w:val="en-GB" w:eastAsia="zh-CN"/>
          <w14:ligatures w14:val="none"/>
        </w:rPr>
        <w:t>indicate</w:t>
      </w:r>
      <w:r w:rsidR="0071543D" w:rsidRPr="0071543D">
        <w:rPr>
          <w:rFonts w:ascii="Arial" w:eastAsia="Times New Roman" w:hAnsi="Arial" w:cs="Arial"/>
          <w:kern w:val="0"/>
          <w:lang w:val="en-GB" w:eastAsia="zh-CN"/>
          <w14:ligatures w14:val="none"/>
        </w:rPr>
        <w:t xml:space="preserve"> a relationship between mental health disorders and persistent physical ailments</w:t>
      </w:r>
      <w:r w:rsidR="005974B1">
        <w:rPr>
          <w:rFonts w:ascii="Arial" w:eastAsia="Times New Roman" w:hAnsi="Arial" w:cs="Arial"/>
          <w:kern w:val="0"/>
          <w:lang w:val="en-GB" w:eastAsia="zh-CN"/>
          <w14:ligatures w14:val="none"/>
        </w:rPr>
        <w:t xml:space="preserve"> like </w:t>
      </w:r>
      <w:r w:rsidR="0071543D" w:rsidRPr="0071543D">
        <w:rPr>
          <w:rFonts w:ascii="Arial" w:eastAsia="Times New Roman" w:hAnsi="Arial" w:cs="Arial"/>
          <w:kern w:val="0"/>
          <w:lang w:val="en-GB" w:eastAsia="zh-CN"/>
          <w14:ligatures w14:val="none"/>
        </w:rPr>
        <w:t xml:space="preserve">Parkinson's disease patients, are more prone to suffer from depression than the general population (Onyeka et al., 2019). This study will mostly focus on dual diagnosis; however, the term co-occurring disorder will also be used because it is </w:t>
      </w:r>
      <w:r w:rsidR="001414ED">
        <w:rPr>
          <w:rFonts w:ascii="Arial" w:eastAsia="Times New Roman" w:hAnsi="Arial" w:cs="Arial"/>
          <w:kern w:val="0"/>
          <w:lang w:val="en-GB" w:eastAsia="zh-CN"/>
          <w14:ligatures w14:val="none"/>
        </w:rPr>
        <w:t xml:space="preserve">used </w:t>
      </w:r>
      <w:r w:rsidR="001414ED" w:rsidRPr="001414ED">
        <w:rPr>
          <w:rFonts w:ascii="Arial" w:hAnsi="Arial" w:cs="Arial"/>
        </w:rPr>
        <w:t>interchangeably</w:t>
      </w:r>
      <w:r w:rsidR="0071543D" w:rsidRPr="0071543D">
        <w:rPr>
          <w:rFonts w:ascii="Arial" w:eastAsia="Times New Roman" w:hAnsi="Arial" w:cs="Arial"/>
          <w:kern w:val="0"/>
          <w:lang w:val="en-GB" w:eastAsia="zh-CN"/>
          <w14:ligatures w14:val="none"/>
        </w:rPr>
        <w:t xml:space="preserve"> </w:t>
      </w:r>
      <w:r w:rsidR="001414ED">
        <w:rPr>
          <w:rFonts w:ascii="Arial" w:eastAsia="Times New Roman" w:hAnsi="Arial" w:cs="Arial"/>
          <w:kern w:val="0"/>
          <w:lang w:val="en-GB" w:eastAsia="zh-CN"/>
          <w14:ligatures w14:val="none"/>
        </w:rPr>
        <w:t xml:space="preserve">with </w:t>
      </w:r>
      <w:r w:rsidR="0071543D" w:rsidRPr="0071543D">
        <w:rPr>
          <w:rFonts w:ascii="Arial" w:eastAsia="Times New Roman" w:hAnsi="Arial" w:cs="Arial"/>
          <w:kern w:val="0"/>
          <w:lang w:val="en-GB" w:eastAsia="zh-CN"/>
          <w14:ligatures w14:val="none"/>
        </w:rPr>
        <w:t>dual diagnosis.</w:t>
      </w:r>
    </w:p>
    <w:p w14:paraId="1DA8F04F" w14:textId="77777777" w:rsidR="004523D9" w:rsidRPr="001414ED" w:rsidRDefault="004523D9" w:rsidP="001414ED">
      <w:pPr>
        <w:spacing w:after="0" w:line="360" w:lineRule="auto"/>
        <w:rPr>
          <w:rFonts w:ascii="Arial" w:eastAsia="Times New Roman" w:hAnsi="Arial" w:cs="Arial"/>
          <w:kern w:val="0"/>
          <w:lang w:val="en-GB" w:eastAsia="zh-CN"/>
          <w14:ligatures w14:val="none"/>
        </w:rPr>
      </w:pPr>
    </w:p>
    <w:p w14:paraId="3609395C" w14:textId="1B3C0089" w:rsidR="0057246F" w:rsidRPr="004523D9" w:rsidRDefault="004523D9" w:rsidP="004523D9">
      <w:pPr>
        <w:pStyle w:val="Heading2"/>
      </w:pPr>
      <w:bookmarkStart w:id="3" w:name="_Toc214713691"/>
      <w:r w:rsidRPr="002966F9">
        <w:rPr>
          <w:lang w:val="en-GB" w:eastAsia="en-GB"/>
        </w:rPr>
        <w:t>Literature Based Background to the Study</w:t>
      </w:r>
      <w:bookmarkEnd w:id="3"/>
      <w:r w:rsidRPr="002966F9">
        <w:rPr>
          <w:lang w:val="en-GB" w:eastAsia="en-GB"/>
        </w:rPr>
        <w:t>  </w:t>
      </w:r>
    </w:p>
    <w:p w14:paraId="627C7C4F" w14:textId="405409FD" w:rsidR="007D530D" w:rsidRPr="001046EF" w:rsidRDefault="007D530D" w:rsidP="00B86BCA">
      <w:pPr>
        <w:spacing w:line="360" w:lineRule="auto"/>
        <w:jc w:val="both"/>
        <w:rPr>
          <w:rFonts w:ascii="Arial" w:hAnsi="Arial" w:cs="Arial"/>
        </w:rPr>
      </w:pPr>
      <w:r w:rsidRPr="001046EF">
        <w:rPr>
          <w:rFonts w:ascii="Arial" w:hAnsi="Arial" w:cs="Arial"/>
        </w:rPr>
        <w:t xml:space="preserve">Current literature underscores the urgency of addressing dual diagnosis in effective health and social care contexts. Research by the Mental Health Foundation (2023) indicates that young adults with dual diagnosis face a heightened risk of experiencing </w:t>
      </w:r>
      <w:r w:rsidRPr="001046EF">
        <w:rPr>
          <w:rFonts w:ascii="Arial" w:hAnsi="Arial" w:cs="Arial"/>
        </w:rPr>
        <w:lastRenderedPageBreak/>
        <w:t xml:space="preserve">homelessness, unemployment, and social exclusion, suggesting an urgent need for integrated interventions that can concurrently address both sets of issues. </w:t>
      </w:r>
    </w:p>
    <w:p w14:paraId="38D689D6" w14:textId="7610CB10" w:rsidR="00B8236C" w:rsidRDefault="007D530D" w:rsidP="00B86BCA">
      <w:pPr>
        <w:spacing w:line="360" w:lineRule="auto"/>
        <w:jc w:val="both"/>
        <w:rPr>
          <w:rFonts w:ascii="Arial" w:hAnsi="Arial" w:cs="Arial"/>
        </w:rPr>
      </w:pPr>
      <w:r w:rsidRPr="001046EF">
        <w:rPr>
          <w:rFonts w:ascii="Arial" w:hAnsi="Arial" w:cs="Arial"/>
        </w:rPr>
        <w:t xml:space="preserve">Integrated care pathways, which encompass medical, psychological, and social interventions, have been proposed as a solution to the fragmented service delivery that characterizes the current landscape of care for dual diagnosis (NHS England, 2022). The challenges associated with integrating services remain significant, including the need for collaborative frameworks that bring together diverse stakeholders, including health professionals, social workers, and community </w:t>
      </w:r>
      <w:proofErr w:type="spellStart"/>
      <w:r w:rsidRPr="001046EF">
        <w:rPr>
          <w:rFonts w:ascii="Arial" w:hAnsi="Arial" w:cs="Arial"/>
        </w:rPr>
        <w:t>organisations</w:t>
      </w:r>
      <w:proofErr w:type="spellEnd"/>
      <w:r w:rsidRPr="001046EF">
        <w:rPr>
          <w:rFonts w:ascii="Arial" w:hAnsi="Arial" w:cs="Arial"/>
        </w:rPr>
        <w:t>.</w:t>
      </w:r>
    </w:p>
    <w:p w14:paraId="134F5642" w14:textId="77777777" w:rsidR="003736B9" w:rsidRPr="00962353" w:rsidRDefault="003736B9" w:rsidP="00471745">
      <w:pPr>
        <w:spacing w:line="360" w:lineRule="auto"/>
        <w:jc w:val="both"/>
        <w:rPr>
          <w:rFonts w:ascii="Arial" w:hAnsi="Arial" w:cs="Arial"/>
        </w:rPr>
      </w:pPr>
      <w:r w:rsidRPr="00962353">
        <w:rPr>
          <w:rFonts w:ascii="Arial" w:hAnsi="Arial" w:cs="Arial"/>
        </w:rPr>
        <w:t xml:space="preserve">Existing studies have largely focused independently on mental health or substance misuse, lacking a comprehensive exploration of integrated approaches tailored for young adults. This gap in </w:t>
      </w:r>
      <w:proofErr w:type="gramStart"/>
      <w:r w:rsidRPr="00962353">
        <w:rPr>
          <w:rFonts w:ascii="Arial" w:hAnsi="Arial" w:cs="Arial"/>
        </w:rPr>
        <w:t>the literature</w:t>
      </w:r>
      <w:proofErr w:type="gramEnd"/>
      <w:r w:rsidRPr="00962353">
        <w:rPr>
          <w:rFonts w:ascii="Arial" w:hAnsi="Arial" w:cs="Arial"/>
        </w:rPr>
        <w:t xml:space="preserve"> is evident in several recent studies that highlight the challenges faced by young people with dual diagnosis and the need for integrated care models.</w:t>
      </w:r>
    </w:p>
    <w:p w14:paraId="65ACE3D6" w14:textId="77777777" w:rsidR="003736B9" w:rsidRPr="00962353" w:rsidRDefault="003736B9" w:rsidP="00471745">
      <w:pPr>
        <w:spacing w:line="360" w:lineRule="auto"/>
        <w:jc w:val="both"/>
        <w:rPr>
          <w:rFonts w:ascii="Arial" w:hAnsi="Arial" w:cs="Arial"/>
        </w:rPr>
      </w:pPr>
      <w:r w:rsidRPr="00962353">
        <w:rPr>
          <w:rFonts w:ascii="Arial" w:hAnsi="Arial" w:cs="Arial"/>
        </w:rPr>
        <w:t>A qualitative study conducted by Healthwatch Swindon (2023) emphasizes the complexities young people encounter when seeking mental health support while dealing with substance misuse. The findings reveal that many young individuals use substances as a coping mechanism for emotional distress, which complicates their access to mental health services. The study underscores that the fragmentation between mental health and substance misuse services exacerbates these challenges, as neither system fully addresses co-occurring disorders, leading to delays in effective treatment (Healthwatch Swindon, 2023).</w:t>
      </w:r>
    </w:p>
    <w:p w14:paraId="43DAE450" w14:textId="77777777" w:rsidR="00471745" w:rsidRPr="00962353" w:rsidRDefault="003736B9" w:rsidP="00471745">
      <w:pPr>
        <w:spacing w:line="360" w:lineRule="auto"/>
        <w:jc w:val="both"/>
        <w:rPr>
          <w:rFonts w:ascii="Arial" w:hAnsi="Arial" w:cs="Arial"/>
        </w:rPr>
      </w:pPr>
      <w:r w:rsidRPr="00962353">
        <w:rPr>
          <w:rFonts w:ascii="Arial" w:hAnsi="Arial" w:cs="Arial"/>
        </w:rPr>
        <w:t xml:space="preserve">Moreover, a systematic review by </w:t>
      </w:r>
      <w:proofErr w:type="spellStart"/>
      <w:r w:rsidRPr="00962353">
        <w:rPr>
          <w:rFonts w:ascii="Arial" w:hAnsi="Arial" w:cs="Arial"/>
        </w:rPr>
        <w:t>Settipani</w:t>
      </w:r>
      <w:proofErr w:type="spellEnd"/>
      <w:r w:rsidRPr="00962353">
        <w:rPr>
          <w:rFonts w:ascii="Arial" w:hAnsi="Arial" w:cs="Arial"/>
        </w:rPr>
        <w:t xml:space="preserve"> et al. (2017) discusses the importance of integrated care models that address both mental health and substance use issues concurrently. The review highlights that traditional service delivery models often fail to meet the needs of young adults with dual diagnosis, as they do not provide the necessary comprehensive support that integrates both health and social care services (</w:t>
      </w:r>
      <w:proofErr w:type="spellStart"/>
      <w:r w:rsidRPr="00962353">
        <w:rPr>
          <w:rFonts w:ascii="Arial" w:hAnsi="Arial" w:cs="Arial"/>
        </w:rPr>
        <w:t>Settipani</w:t>
      </w:r>
      <w:proofErr w:type="spellEnd"/>
      <w:r w:rsidRPr="00962353">
        <w:rPr>
          <w:rFonts w:ascii="Arial" w:hAnsi="Arial" w:cs="Arial"/>
        </w:rPr>
        <w:t xml:space="preserve"> et al., 2017). This lack of integration can perpetuate a cycle of deteriorating mental health and substance misuse, leaving young people feeling unsupported and isolated.</w:t>
      </w:r>
    </w:p>
    <w:p w14:paraId="2E07941C" w14:textId="23C0A078" w:rsidR="00CB530B" w:rsidRPr="001414ED" w:rsidRDefault="00CB530B" w:rsidP="001414ED">
      <w:pPr>
        <w:spacing w:line="360" w:lineRule="auto"/>
        <w:jc w:val="both"/>
        <w:rPr>
          <w:rFonts w:ascii="Arial" w:hAnsi="Arial" w:cs="Arial"/>
          <w:color w:val="156082" w:themeColor="accent1"/>
        </w:rPr>
      </w:pPr>
      <w:r w:rsidRPr="00CB530B">
        <w:rPr>
          <w:rFonts w:ascii="Arial" w:eastAsia="Times New Roman" w:hAnsi="Arial" w:cs="Arial"/>
          <w:kern w:val="0"/>
          <w:lang w:val="en-GB" w:eastAsia="zh-CN"/>
          <w14:ligatures w14:val="none"/>
        </w:rPr>
        <w:lastRenderedPageBreak/>
        <w:t>According to Ford et al. (2021), considering the significance of integrated approaches to treatment for individuals with CODs, substantial gaps exist, including access to pharmaceuticals as part of integrated treatment for those with CODs. It is estimated that approximately 25% of psychiatric health programs provide integrated care. Access to integrated care was mentioned by 24% to 32% of people with CODs as a barrier to treatment. As a result, only 7% of COD users report receiving integrated services.</w:t>
      </w:r>
    </w:p>
    <w:p w14:paraId="7E7A33F5" w14:textId="77777777" w:rsidR="003736B9" w:rsidRPr="00962353" w:rsidRDefault="003736B9" w:rsidP="00471745">
      <w:pPr>
        <w:spacing w:line="360" w:lineRule="auto"/>
        <w:jc w:val="both"/>
        <w:rPr>
          <w:rFonts w:ascii="Arial" w:hAnsi="Arial" w:cs="Arial"/>
        </w:rPr>
      </w:pPr>
      <w:r w:rsidRPr="00962353">
        <w:rPr>
          <w:rFonts w:ascii="Arial" w:hAnsi="Arial" w:cs="Arial"/>
        </w:rPr>
        <w:t>Additionally, McGorry et al. (2013) argue for the necessity of designing youth mental health services that are responsive to the unique challenges faced by young adults. They advocate for integrated approaches that combine mental health and substance use treatment, emphasizing that such models can lead to improved health outcomes and greater satisfaction with care among young adults (McGorry et al., 2013).</w:t>
      </w:r>
    </w:p>
    <w:p w14:paraId="31ABC8E4" w14:textId="71E6F171" w:rsidR="0093025B" w:rsidRPr="00962353" w:rsidRDefault="003736B9" w:rsidP="00655755">
      <w:pPr>
        <w:spacing w:line="360" w:lineRule="auto"/>
        <w:jc w:val="both"/>
        <w:rPr>
          <w:rFonts w:ascii="Arial" w:hAnsi="Arial" w:cs="Arial"/>
        </w:rPr>
      </w:pPr>
      <w:r w:rsidRPr="00962353">
        <w:rPr>
          <w:rFonts w:ascii="Arial" w:hAnsi="Arial" w:cs="Arial"/>
        </w:rPr>
        <w:t xml:space="preserve">In conclusion, the existing literature clearly indicates a significant gap in the exploration of integrated approaches for young adults with dual diagnosis. This research aims to bridge that gap by providing insights into how integrated public health and social care pathways can be effectively </w:t>
      </w:r>
      <w:proofErr w:type="spellStart"/>
      <w:r w:rsidRPr="00962353">
        <w:rPr>
          <w:rFonts w:ascii="Arial" w:hAnsi="Arial" w:cs="Arial"/>
        </w:rPr>
        <w:t>utilised</w:t>
      </w:r>
      <w:proofErr w:type="spellEnd"/>
      <w:r w:rsidRPr="00962353">
        <w:rPr>
          <w:rFonts w:ascii="Arial" w:hAnsi="Arial" w:cs="Arial"/>
        </w:rPr>
        <w:t xml:space="preserve"> to support this vulnerable population in the UK.</w:t>
      </w:r>
    </w:p>
    <w:p w14:paraId="2D4E7411" w14:textId="455533AD" w:rsidR="0093025B" w:rsidRDefault="0093025B" w:rsidP="00655755">
      <w:pPr>
        <w:pStyle w:val="Heading1"/>
      </w:pPr>
      <w:bookmarkStart w:id="4" w:name="_Toc214713692"/>
      <w:r>
        <w:t>Dual diagnosis and Co-occurring.</w:t>
      </w:r>
      <w:bookmarkEnd w:id="4"/>
      <w:r>
        <w:t xml:space="preserve"> </w:t>
      </w:r>
    </w:p>
    <w:p w14:paraId="7319FF06" w14:textId="77777777" w:rsidR="0093025B" w:rsidRPr="00655755" w:rsidRDefault="0093025B" w:rsidP="00AE1B50">
      <w:pPr>
        <w:spacing w:line="360" w:lineRule="auto"/>
        <w:jc w:val="both"/>
        <w:rPr>
          <w:rFonts w:ascii="Arial" w:hAnsi="Arial" w:cs="Arial"/>
        </w:rPr>
      </w:pPr>
      <w:r w:rsidRPr="00655755">
        <w:rPr>
          <w:rFonts w:ascii="Arial" w:hAnsi="Arial" w:cs="Arial"/>
        </w:rPr>
        <w:t>Key Differences in Diagnosis, Treatment, and Intervention</w:t>
      </w:r>
    </w:p>
    <w:p w14:paraId="4759851D" w14:textId="77777777" w:rsidR="0093025B" w:rsidRPr="00655755" w:rsidRDefault="0093025B" w:rsidP="00CA6440">
      <w:pPr>
        <w:pStyle w:val="Heading2"/>
      </w:pPr>
      <w:bookmarkStart w:id="5" w:name="_Toc214713693"/>
      <w:r w:rsidRPr="00655755">
        <w:t>Diagnosis:</w:t>
      </w:r>
      <w:bookmarkEnd w:id="5"/>
    </w:p>
    <w:p w14:paraId="5054792F" w14:textId="77777777" w:rsidR="0093025B" w:rsidRPr="00655755" w:rsidRDefault="0093025B" w:rsidP="00AE1B50">
      <w:pPr>
        <w:spacing w:line="360" w:lineRule="auto"/>
        <w:jc w:val="both"/>
        <w:rPr>
          <w:rFonts w:ascii="Arial" w:hAnsi="Arial" w:cs="Arial"/>
        </w:rPr>
      </w:pPr>
      <w:r w:rsidRPr="00655755">
        <w:rPr>
          <w:rFonts w:ascii="Arial" w:hAnsi="Arial" w:cs="Arial"/>
        </w:rPr>
        <w:t>Dual Diagnosis: Specific focus on the overlap of one mental health condition and one substance use disorder (Royal College of Psychiatrists, 2023).</w:t>
      </w:r>
    </w:p>
    <w:p w14:paraId="53B9DD22" w14:textId="77777777" w:rsidR="0093025B" w:rsidRPr="00655755" w:rsidRDefault="0093025B" w:rsidP="00AE1B50">
      <w:pPr>
        <w:spacing w:line="360" w:lineRule="auto"/>
        <w:jc w:val="both"/>
        <w:rPr>
          <w:rFonts w:ascii="Arial" w:hAnsi="Arial" w:cs="Arial"/>
        </w:rPr>
      </w:pPr>
      <w:r w:rsidRPr="00655755">
        <w:rPr>
          <w:rFonts w:ascii="Arial" w:hAnsi="Arial" w:cs="Arial"/>
        </w:rPr>
        <w:t>Co-Occurring Disorders: Highlights the presence of both mental health and substance use disorders while advocating for integrated care approaches (SAMHSA, 2015).</w:t>
      </w:r>
    </w:p>
    <w:p w14:paraId="1C65521F" w14:textId="13DF67A0" w:rsidR="0093025B" w:rsidRPr="00655755" w:rsidRDefault="0093025B" w:rsidP="00CA6440">
      <w:pPr>
        <w:pStyle w:val="Heading2"/>
      </w:pPr>
      <w:bookmarkStart w:id="6" w:name="_Toc214713694"/>
      <w:r w:rsidRPr="00655755">
        <w:t>Treatment:</w:t>
      </w:r>
      <w:bookmarkEnd w:id="6"/>
    </w:p>
    <w:p w14:paraId="760C30E5" w14:textId="77777777" w:rsidR="0093025B" w:rsidRPr="00655755" w:rsidRDefault="0093025B" w:rsidP="00655755">
      <w:pPr>
        <w:spacing w:line="360" w:lineRule="auto"/>
        <w:jc w:val="both"/>
        <w:rPr>
          <w:rFonts w:ascii="Arial" w:hAnsi="Arial" w:cs="Arial"/>
        </w:rPr>
      </w:pPr>
      <w:r w:rsidRPr="00655755">
        <w:rPr>
          <w:rFonts w:ascii="Arial" w:hAnsi="Arial" w:cs="Arial"/>
        </w:rPr>
        <w:t>Dual Diagnosis: Treatment typically requires tailored interventions that address both disorders simultaneously, often within specialized dual diagnosis programs (Royal College of Psychiatrists, 2023).</w:t>
      </w:r>
    </w:p>
    <w:p w14:paraId="4CBCC5E4" w14:textId="77777777" w:rsidR="0093025B" w:rsidRPr="00655755" w:rsidRDefault="0093025B" w:rsidP="00632351">
      <w:pPr>
        <w:spacing w:line="360" w:lineRule="auto"/>
        <w:jc w:val="both"/>
        <w:rPr>
          <w:rFonts w:ascii="Arial" w:hAnsi="Arial" w:cs="Arial"/>
        </w:rPr>
      </w:pPr>
      <w:r w:rsidRPr="00655755">
        <w:rPr>
          <w:rFonts w:ascii="Arial" w:hAnsi="Arial" w:cs="Arial"/>
        </w:rPr>
        <w:lastRenderedPageBreak/>
        <w:t>Co-Occurring Disorders: Emphasizes integrated treatment approaches that treat both conditions concurrently, improving engagement and outcomes (SAMHSA, 2015).</w:t>
      </w:r>
    </w:p>
    <w:p w14:paraId="010089AF" w14:textId="77777777" w:rsidR="0093025B" w:rsidRPr="00CA6440" w:rsidRDefault="0093025B" w:rsidP="00CA6440">
      <w:pPr>
        <w:pStyle w:val="Heading2"/>
      </w:pPr>
      <w:bookmarkStart w:id="7" w:name="_Toc214713695"/>
      <w:r w:rsidRPr="00CA6440">
        <w:t>Intervention:</w:t>
      </w:r>
      <w:bookmarkEnd w:id="7"/>
    </w:p>
    <w:p w14:paraId="0CAEA77D" w14:textId="77777777" w:rsidR="0093025B" w:rsidRPr="00655755" w:rsidRDefault="0093025B" w:rsidP="00632351">
      <w:pPr>
        <w:spacing w:line="360" w:lineRule="auto"/>
        <w:jc w:val="both"/>
        <w:rPr>
          <w:rFonts w:ascii="Arial" w:hAnsi="Arial" w:cs="Arial"/>
        </w:rPr>
      </w:pPr>
      <w:r w:rsidRPr="00655755">
        <w:rPr>
          <w:rFonts w:ascii="Arial" w:hAnsi="Arial" w:cs="Arial"/>
        </w:rPr>
        <w:t>Dual Diagnosis: Interventions are designed to target specific dual conditions with focused treatment plans, which may include therapy, medication, and support groups aimed at both mental health and substance use recovery (Royal College of Psychiatrists, 2023).</w:t>
      </w:r>
    </w:p>
    <w:p w14:paraId="235C20A2" w14:textId="77777777" w:rsidR="0093025B" w:rsidRPr="00655755" w:rsidRDefault="0093025B" w:rsidP="00632351">
      <w:pPr>
        <w:spacing w:line="360" w:lineRule="auto"/>
        <w:jc w:val="both"/>
        <w:rPr>
          <w:rFonts w:ascii="Arial" w:hAnsi="Arial" w:cs="Arial"/>
        </w:rPr>
      </w:pPr>
      <w:r w:rsidRPr="00655755">
        <w:rPr>
          <w:rFonts w:ascii="Arial" w:hAnsi="Arial" w:cs="Arial"/>
        </w:rPr>
        <w:t>Co-Occurring Disorders: Interventions often include collaborative efforts among various healthcare professionals to create comprehensive care pathways that account for the interrelatedness of both mental health and substance use issues (SAMHSA, 2015).</w:t>
      </w:r>
    </w:p>
    <w:p w14:paraId="5A02F30F" w14:textId="20CD8183" w:rsidR="00A97FFC" w:rsidRPr="00A97FFC" w:rsidRDefault="0093025B" w:rsidP="00632351">
      <w:pPr>
        <w:spacing w:line="360" w:lineRule="auto"/>
        <w:jc w:val="both"/>
        <w:rPr>
          <w:rFonts w:ascii="Arial" w:hAnsi="Arial" w:cs="Arial"/>
        </w:rPr>
      </w:pPr>
      <w:r w:rsidRPr="00655755">
        <w:rPr>
          <w:rFonts w:ascii="Arial" w:hAnsi="Arial" w:cs="Arial"/>
        </w:rPr>
        <w:t>In summary, while the terms dual diagnosis, and co-occurring disorders share common ground in addressing complex health issues, they differ significantly in their scope, focus, and the implications for treatment and intervention strategies.</w:t>
      </w:r>
    </w:p>
    <w:p w14:paraId="576301A0" w14:textId="4FE5FD09" w:rsidR="00A97FFC" w:rsidRPr="00A97FFC" w:rsidRDefault="007D530D" w:rsidP="004B3760">
      <w:pPr>
        <w:pStyle w:val="Heading1"/>
      </w:pPr>
      <w:bookmarkStart w:id="8" w:name="_Toc214713696"/>
      <w:r w:rsidRPr="001046EF">
        <w:t>Methodology Section: Systematic Literature Review</w:t>
      </w:r>
      <w:bookmarkEnd w:id="8"/>
    </w:p>
    <w:p w14:paraId="0CBCA5D8" w14:textId="162E89B1" w:rsidR="007D530D" w:rsidRPr="001046EF" w:rsidRDefault="007D530D" w:rsidP="004B3760">
      <w:pPr>
        <w:pStyle w:val="Heading2"/>
      </w:pPr>
      <w:r w:rsidRPr="001046EF">
        <w:t xml:space="preserve"> </w:t>
      </w:r>
      <w:bookmarkStart w:id="9" w:name="_Toc214713697"/>
      <w:r w:rsidRPr="001046EF">
        <w:t>Research Design – Systematic Literature Review; PICO Statement</w:t>
      </w:r>
      <w:bookmarkEnd w:id="9"/>
    </w:p>
    <w:p w14:paraId="3CE32CD4" w14:textId="7F5CF25D" w:rsidR="004B690B" w:rsidRPr="001046EF" w:rsidRDefault="007D530D" w:rsidP="00B86BCA">
      <w:pPr>
        <w:spacing w:line="360" w:lineRule="auto"/>
        <w:jc w:val="both"/>
        <w:rPr>
          <w:rFonts w:ascii="Arial" w:hAnsi="Arial" w:cs="Arial"/>
        </w:rPr>
      </w:pPr>
      <w:r w:rsidRPr="001046EF">
        <w:rPr>
          <w:rFonts w:ascii="Arial" w:hAnsi="Arial" w:cs="Arial"/>
        </w:rPr>
        <w:t>This study will employ a systematic literature review design to evaluate the efficacy of integrated public health and social care pathways for young adults with dual diagnosis. The PICO statement guiding this review is as follows:</w:t>
      </w:r>
    </w:p>
    <w:p w14:paraId="1F6C7D85" w14:textId="272F40AB" w:rsidR="007D530D" w:rsidRPr="001046EF" w:rsidRDefault="007D530D" w:rsidP="00B86BCA">
      <w:pPr>
        <w:spacing w:line="360" w:lineRule="auto"/>
        <w:jc w:val="both"/>
        <w:rPr>
          <w:rFonts w:ascii="Arial" w:hAnsi="Arial" w:cs="Arial"/>
        </w:rPr>
      </w:pPr>
      <w:r w:rsidRPr="001046EF">
        <w:rPr>
          <w:rFonts w:ascii="Arial" w:hAnsi="Arial" w:cs="Arial"/>
          <w:b/>
          <w:bCs/>
        </w:rPr>
        <w:t>P</w:t>
      </w:r>
      <w:r w:rsidRPr="001046EF">
        <w:rPr>
          <w:rFonts w:ascii="Arial" w:hAnsi="Arial" w:cs="Arial"/>
        </w:rPr>
        <w:t xml:space="preserve"> (Population): Young adults aged 16-24 with dual diagnosis (mental health disorders and substance use disorders).</w:t>
      </w:r>
    </w:p>
    <w:p w14:paraId="2018095F" w14:textId="133EB245" w:rsidR="007D530D" w:rsidRPr="001046EF" w:rsidRDefault="007D530D" w:rsidP="00B86BCA">
      <w:pPr>
        <w:spacing w:line="360" w:lineRule="auto"/>
        <w:jc w:val="both"/>
        <w:rPr>
          <w:rFonts w:ascii="Arial" w:hAnsi="Arial" w:cs="Arial"/>
        </w:rPr>
      </w:pPr>
      <w:r w:rsidRPr="001046EF">
        <w:rPr>
          <w:rFonts w:ascii="Arial" w:hAnsi="Arial" w:cs="Arial"/>
          <w:b/>
          <w:bCs/>
        </w:rPr>
        <w:t>I</w:t>
      </w:r>
      <w:r w:rsidR="004F74EA" w:rsidRPr="001046EF">
        <w:rPr>
          <w:rFonts w:ascii="Arial" w:hAnsi="Arial" w:cs="Arial"/>
          <w:b/>
          <w:bCs/>
        </w:rPr>
        <w:t xml:space="preserve"> </w:t>
      </w:r>
      <w:r w:rsidRPr="001046EF">
        <w:rPr>
          <w:rFonts w:ascii="Arial" w:hAnsi="Arial" w:cs="Arial"/>
        </w:rPr>
        <w:t>(Intervention): Integrated public health and social care pathways.</w:t>
      </w:r>
    </w:p>
    <w:p w14:paraId="552C41E0" w14:textId="1080971B" w:rsidR="007D530D" w:rsidRPr="001046EF" w:rsidRDefault="007D530D" w:rsidP="00B86BCA">
      <w:pPr>
        <w:spacing w:line="360" w:lineRule="auto"/>
        <w:jc w:val="both"/>
        <w:rPr>
          <w:rFonts w:ascii="Arial" w:hAnsi="Arial" w:cs="Arial"/>
        </w:rPr>
      </w:pPr>
      <w:r w:rsidRPr="001046EF">
        <w:rPr>
          <w:rFonts w:ascii="Arial" w:hAnsi="Arial" w:cs="Arial"/>
          <w:b/>
          <w:bCs/>
        </w:rPr>
        <w:t>C</w:t>
      </w:r>
      <w:r w:rsidR="004F74EA" w:rsidRPr="001046EF">
        <w:rPr>
          <w:rFonts w:ascii="Arial" w:hAnsi="Arial" w:cs="Arial"/>
        </w:rPr>
        <w:t xml:space="preserve"> </w:t>
      </w:r>
      <w:r w:rsidRPr="001046EF">
        <w:rPr>
          <w:rFonts w:ascii="Arial" w:hAnsi="Arial" w:cs="Arial"/>
        </w:rPr>
        <w:t>(Comparison): Traditional, unintegrated health and social care services.</w:t>
      </w:r>
    </w:p>
    <w:p w14:paraId="35BC037F" w14:textId="1669F8B3" w:rsidR="006748AB" w:rsidRDefault="00B6740B" w:rsidP="00B86BCA">
      <w:pPr>
        <w:spacing w:line="360" w:lineRule="auto"/>
        <w:jc w:val="both"/>
        <w:rPr>
          <w:rFonts w:ascii="Arial" w:hAnsi="Arial" w:cs="Arial"/>
        </w:rPr>
      </w:pPr>
      <w:r w:rsidRPr="001046EF">
        <w:rPr>
          <w:rFonts w:ascii="Arial" w:hAnsi="Arial" w:cs="Arial"/>
          <w:b/>
          <w:bCs/>
        </w:rPr>
        <w:t>O</w:t>
      </w:r>
      <w:r w:rsidR="007D530D" w:rsidRPr="001046EF">
        <w:rPr>
          <w:rFonts w:ascii="Arial" w:hAnsi="Arial" w:cs="Arial"/>
        </w:rPr>
        <w:t xml:space="preserve"> (Outcome): Improvement in health outcomes, including mental health recovery, substance use reduction, and quality of life among the target population.</w:t>
      </w:r>
    </w:p>
    <w:p w14:paraId="6A0B3DAC" w14:textId="77777777" w:rsidR="00962353" w:rsidRPr="001046EF" w:rsidRDefault="00962353" w:rsidP="00B86BCA">
      <w:pPr>
        <w:spacing w:line="360" w:lineRule="auto"/>
        <w:jc w:val="both"/>
        <w:rPr>
          <w:rFonts w:ascii="Arial" w:hAnsi="Arial" w:cs="Arial"/>
        </w:rPr>
      </w:pPr>
    </w:p>
    <w:p w14:paraId="493CCF6B" w14:textId="18C89803" w:rsidR="007D530D" w:rsidRPr="001046EF" w:rsidRDefault="007D530D" w:rsidP="004B3760">
      <w:pPr>
        <w:pStyle w:val="Heading2"/>
      </w:pPr>
      <w:bookmarkStart w:id="10" w:name="_Toc214713698"/>
      <w:r w:rsidRPr="001046EF">
        <w:lastRenderedPageBreak/>
        <w:t>Data Collection Method – Preferred Reporting Items for Systematic Reviews and Meta-Analyses (PRISMA) Protocol</w:t>
      </w:r>
      <w:bookmarkEnd w:id="10"/>
    </w:p>
    <w:p w14:paraId="5D5DC85B" w14:textId="5FF641A5" w:rsidR="00F8764C" w:rsidRDefault="007D530D" w:rsidP="00B86BCA">
      <w:pPr>
        <w:spacing w:line="360" w:lineRule="auto"/>
        <w:jc w:val="both"/>
        <w:rPr>
          <w:rFonts w:ascii="Arial" w:hAnsi="Arial" w:cs="Arial"/>
        </w:rPr>
      </w:pPr>
      <w:r w:rsidRPr="001046EF">
        <w:rPr>
          <w:rFonts w:ascii="Arial" w:hAnsi="Arial" w:cs="Arial"/>
        </w:rPr>
        <w:t xml:space="preserve">The Preferred Reporting Items for Systematic Reviews and Meta-Analyses (PRISMA) protocol will be followed to enhance the transparency and reproducibility of the literature review process. The PRISMA checklist will be </w:t>
      </w:r>
      <w:proofErr w:type="spellStart"/>
      <w:r w:rsidRPr="001046EF">
        <w:rPr>
          <w:rFonts w:ascii="Arial" w:hAnsi="Arial" w:cs="Arial"/>
        </w:rPr>
        <w:t>utilised</w:t>
      </w:r>
      <w:proofErr w:type="spellEnd"/>
      <w:r w:rsidRPr="001046EF">
        <w:rPr>
          <w:rFonts w:ascii="Arial" w:hAnsi="Arial" w:cs="Arial"/>
        </w:rPr>
        <w:t xml:space="preserve"> to ensure all relevant aspects of the review process are explicitly reported, including the systematic search strategy, study selection, data extraction, and synthesis of findings (Moher et al., 2015). </w:t>
      </w:r>
    </w:p>
    <w:p w14:paraId="69CC457A" w14:textId="77777777" w:rsidR="006748AB" w:rsidRPr="001046EF" w:rsidRDefault="006748AB" w:rsidP="00B86BCA">
      <w:pPr>
        <w:spacing w:line="360" w:lineRule="auto"/>
        <w:jc w:val="both"/>
        <w:rPr>
          <w:rFonts w:ascii="Arial" w:hAnsi="Arial" w:cs="Arial"/>
        </w:rPr>
      </w:pPr>
    </w:p>
    <w:p w14:paraId="0D87B4EE" w14:textId="7760C125" w:rsidR="00C84234" w:rsidRPr="00C84234" w:rsidRDefault="007D530D" w:rsidP="00D7263A">
      <w:pPr>
        <w:pStyle w:val="Heading2"/>
      </w:pPr>
      <w:bookmarkStart w:id="11" w:name="_Toc214713699"/>
      <w:r w:rsidRPr="001046EF">
        <w:t>Data Sources – Databases to Be Included</w:t>
      </w:r>
      <w:bookmarkEnd w:id="11"/>
    </w:p>
    <w:p w14:paraId="38ECF4C4" w14:textId="70F4DBFA" w:rsidR="007D530D" w:rsidRPr="001046EF" w:rsidRDefault="007D530D" w:rsidP="00B86BCA">
      <w:pPr>
        <w:spacing w:line="360" w:lineRule="auto"/>
        <w:jc w:val="both"/>
        <w:rPr>
          <w:rFonts w:ascii="Arial" w:hAnsi="Arial" w:cs="Arial"/>
        </w:rPr>
      </w:pPr>
      <w:r w:rsidRPr="001046EF">
        <w:rPr>
          <w:rFonts w:ascii="Arial" w:hAnsi="Arial" w:cs="Arial"/>
        </w:rPr>
        <w:t xml:space="preserve">The following electronic databases will be </w:t>
      </w:r>
      <w:proofErr w:type="spellStart"/>
      <w:r w:rsidRPr="001046EF">
        <w:rPr>
          <w:rFonts w:ascii="Arial" w:hAnsi="Arial" w:cs="Arial"/>
        </w:rPr>
        <w:t>utilised</w:t>
      </w:r>
      <w:proofErr w:type="spellEnd"/>
      <w:r w:rsidRPr="001046EF">
        <w:rPr>
          <w:rFonts w:ascii="Arial" w:hAnsi="Arial" w:cs="Arial"/>
        </w:rPr>
        <w:t xml:space="preserve"> for the literature search:</w:t>
      </w:r>
    </w:p>
    <w:p w14:paraId="7576CE0E" w14:textId="3440E6EC" w:rsidR="007D530D" w:rsidRPr="001046EF" w:rsidRDefault="007D530D" w:rsidP="00B86BCA">
      <w:pPr>
        <w:spacing w:line="360" w:lineRule="auto"/>
        <w:jc w:val="both"/>
        <w:rPr>
          <w:rFonts w:ascii="Arial" w:hAnsi="Arial" w:cs="Arial"/>
        </w:rPr>
      </w:pPr>
      <w:r w:rsidRPr="001046EF">
        <w:rPr>
          <w:rFonts w:ascii="Arial" w:hAnsi="Arial" w:cs="Arial"/>
        </w:rPr>
        <w:t>1. PubMed: For articles related to health and medical sciences.</w:t>
      </w:r>
    </w:p>
    <w:p w14:paraId="69CBDA88" w14:textId="217D3D43" w:rsidR="007D530D" w:rsidRPr="001046EF" w:rsidRDefault="007D530D" w:rsidP="00B86BCA">
      <w:pPr>
        <w:spacing w:line="360" w:lineRule="auto"/>
        <w:jc w:val="both"/>
        <w:rPr>
          <w:rFonts w:ascii="Arial" w:hAnsi="Arial" w:cs="Arial"/>
        </w:rPr>
      </w:pPr>
      <w:r w:rsidRPr="001046EF">
        <w:rPr>
          <w:rFonts w:ascii="Arial" w:hAnsi="Arial" w:cs="Arial"/>
        </w:rPr>
        <w:t>2. PsycINFO: For psychology and mental health-related literature.</w:t>
      </w:r>
    </w:p>
    <w:p w14:paraId="4C8B7F61" w14:textId="6E4952DB" w:rsidR="007D530D" w:rsidRPr="001046EF" w:rsidRDefault="007D530D" w:rsidP="00B86BCA">
      <w:pPr>
        <w:spacing w:line="360" w:lineRule="auto"/>
        <w:jc w:val="both"/>
        <w:rPr>
          <w:rFonts w:ascii="Arial" w:hAnsi="Arial" w:cs="Arial"/>
        </w:rPr>
      </w:pPr>
      <w:r w:rsidRPr="001046EF">
        <w:rPr>
          <w:rFonts w:ascii="Arial" w:hAnsi="Arial" w:cs="Arial"/>
        </w:rPr>
        <w:t>3. CINAHL (Cumulative Index to Nursing and Allied Health Literature): To gather nursing and allied health literature.</w:t>
      </w:r>
    </w:p>
    <w:p w14:paraId="1EA27C44" w14:textId="09571722" w:rsidR="007D530D" w:rsidRPr="001046EF" w:rsidRDefault="007D530D" w:rsidP="00B86BCA">
      <w:pPr>
        <w:spacing w:line="360" w:lineRule="auto"/>
        <w:jc w:val="both"/>
        <w:rPr>
          <w:rFonts w:ascii="Arial" w:hAnsi="Arial" w:cs="Arial"/>
        </w:rPr>
      </w:pPr>
      <w:r w:rsidRPr="001046EF">
        <w:rPr>
          <w:rFonts w:ascii="Arial" w:hAnsi="Arial" w:cs="Arial"/>
        </w:rPr>
        <w:t>4. Scopus: For a multidisciplinary approach across various scientific fields.</w:t>
      </w:r>
    </w:p>
    <w:p w14:paraId="5A85EFE1" w14:textId="2BDF0CF8" w:rsidR="007D530D" w:rsidRPr="001046EF" w:rsidRDefault="007D530D" w:rsidP="00B86BCA">
      <w:pPr>
        <w:spacing w:line="360" w:lineRule="auto"/>
        <w:jc w:val="both"/>
        <w:rPr>
          <w:rFonts w:ascii="Arial" w:hAnsi="Arial" w:cs="Arial"/>
        </w:rPr>
      </w:pPr>
      <w:r w:rsidRPr="001046EF">
        <w:rPr>
          <w:rFonts w:ascii="Arial" w:hAnsi="Arial" w:cs="Arial"/>
        </w:rPr>
        <w:t>5. Web of Science: To obtain comprehensive research articles related to health and social care.</w:t>
      </w:r>
    </w:p>
    <w:p w14:paraId="5F5066E6" w14:textId="77777777" w:rsidR="007D530D" w:rsidRPr="001046EF" w:rsidRDefault="007D530D" w:rsidP="00B86BCA">
      <w:pPr>
        <w:spacing w:line="360" w:lineRule="auto"/>
        <w:jc w:val="both"/>
        <w:rPr>
          <w:rFonts w:ascii="Arial" w:hAnsi="Arial" w:cs="Arial"/>
        </w:rPr>
      </w:pPr>
    </w:p>
    <w:p w14:paraId="2A886F6E" w14:textId="5C044B28" w:rsidR="007D530D" w:rsidRPr="001046EF" w:rsidRDefault="007D530D" w:rsidP="00D7263A">
      <w:pPr>
        <w:pStyle w:val="Heading2"/>
      </w:pPr>
      <w:bookmarkStart w:id="12" w:name="_Toc214713700"/>
      <w:r w:rsidRPr="001046EF">
        <w:t>Selection Criteria – Search Terms, Timeframe, Inclusion and Exclusion Criteria</w:t>
      </w:r>
      <w:bookmarkEnd w:id="12"/>
    </w:p>
    <w:p w14:paraId="4F279BB0" w14:textId="77777777" w:rsidR="007D530D" w:rsidRPr="00485E2B" w:rsidRDefault="007D530D" w:rsidP="0045111B">
      <w:pPr>
        <w:rPr>
          <w:rFonts w:ascii="Arial" w:hAnsi="Arial" w:cs="Arial"/>
        </w:rPr>
      </w:pPr>
      <w:r w:rsidRPr="00485E2B">
        <w:rPr>
          <w:rFonts w:ascii="Arial" w:hAnsi="Arial" w:cs="Arial"/>
        </w:rPr>
        <w:t>The selection criteria for this review will be based on the following parameters:</w:t>
      </w:r>
    </w:p>
    <w:p w14:paraId="599FDC1E" w14:textId="2A1E3987" w:rsidR="007D530D" w:rsidRPr="001046EF" w:rsidRDefault="007D530D" w:rsidP="00B86BCA">
      <w:pPr>
        <w:spacing w:line="360" w:lineRule="auto"/>
        <w:jc w:val="both"/>
        <w:rPr>
          <w:rFonts w:ascii="Arial" w:hAnsi="Arial" w:cs="Arial"/>
        </w:rPr>
      </w:pPr>
      <w:r w:rsidRPr="001046EF">
        <w:rPr>
          <w:rFonts w:ascii="Arial" w:hAnsi="Arial" w:cs="Arial"/>
          <w:b/>
          <w:bCs/>
        </w:rPr>
        <w:t>Search Terms:</w:t>
      </w:r>
      <w:r w:rsidRPr="001046EF">
        <w:rPr>
          <w:rFonts w:ascii="Arial" w:hAnsi="Arial" w:cs="Arial"/>
        </w:rPr>
        <w:t xml:space="preserve"> The primary search terms will include "dual diagnosis", "integrated care", "young adults", "mental health disorders", "substance use disorders", "health and social care pathways," and combinations thereof (e.g., "young adults AND dual diagnosis AND integrated health services").  </w:t>
      </w:r>
      <w:r w:rsidR="00AD5DEA">
        <w:rPr>
          <w:rFonts w:ascii="Arial" w:hAnsi="Arial" w:cs="Arial"/>
        </w:rPr>
        <w:t>Additionally</w:t>
      </w:r>
      <w:r w:rsidR="00E52E97">
        <w:rPr>
          <w:rFonts w:ascii="Arial" w:hAnsi="Arial" w:cs="Arial"/>
        </w:rPr>
        <w:t>,</w:t>
      </w:r>
      <w:r w:rsidR="00AD5DEA">
        <w:rPr>
          <w:rFonts w:ascii="Arial" w:hAnsi="Arial" w:cs="Arial"/>
        </w:rPr>
        <w:t xml:space="preserve"> </w:t>
      </w:r>
      <w:r w:rsidR="00BA2B25">
        <w:rPr>
          <w:rFonts w:ascii="Arial" w:hAnsi="Arial" w:cs="Arial"/>
        </w:rPr>
        <w:t>it can also include</w:t>
      </w:r>
      <w:r w:rsidR="00485E2B">
        <w:rPr>
          <w:rFonts w:ascii="Arial" w:hAnsi="Arial" w:cs="Arial"/>
        </w:rPr>
        <w:t xml:space="preserve"> </w:t>
      </w:r>
      <w:r w:rsidR="001061FC" w:rsidRPr="001046EF">
        <w:rPr>
          <w:rFonts w:ascii="Arial" w:hAnsi="Arial" w:cs="Arial"/>
        </w:rPr>
        <w:t xml:space="preserve">young adults </w:t>
      </w:r>
      <w:r w:rsidR="00AD7A6B">
        <w:rPr>
          <w:rFonts w:ascii="Arial" w:hAnsi="Arial" w:cs="Arial"/>
        </w:rPr>
        <w:t>OR</w:t>
      </w:r>
      <w:r w:rsidR="001061FC" w:rsidRPr="001046EF">
        <w:rPr>
          <w:rFonts w:ascii="Arial" w:hAnsi="Arial" w:cs="Arial"/>
        </w:rPr>
        <w:t xml:space="preserve"> dual </w:t>
      </w:r>
      <w:r w:rsidR="001061FC" w:rsidRPr="001046EF">
        <w:rPr>
          <w:rFonts w:ascii="Arial" w:hAnsi="Arial" w:cs="Arial"/>
        </w:rPr>
        <w:lastRenderedPageBreak/>
        <w:t xml:space="preserve">diagnosis AND integrated health services".  </w:t>
      </w:r>
      <w:r w:rsidR="00AD7A6B" w:rsidRPr="001046EF">
        <w:rPr>
          <w:rFonts w:ascii="Arial" w:hAnsi="Arial" w:cs="Arial"/>
        </w:rPr>
        <w:t xml:space="preserve">young adults </w:t>
      </w:r>
      <w:r w:rsidR="00AD5DEA">
        <w:rPr>
          <w:rFonts w:ascii="Arial" w:hAnsi="Arial" w:cs="Arial"/>
        </w:rPr>
        <w:t>AND</w:t>
      </w:r>
      <w:r w:rsidR="00AD7A6B" w:rsidRPr="001046EF">
        <w:rPr>
          <w:rFonts w:ascii="Arial" w:hAnsi="Arial" w:cs="Arial"/>
        </w:rPr>
        <w:t xml:space="preserve"> dual diagnosis </w:t>
      </w:r>
      <w:r w:rsidR="00AD5DEA">
        <w:rPr>
          <w:rFonts w:ascii="Arial" w:hAnsi="Arial" w:cs="Arial"/>
        </w:rPr>
        <w:t>OR</w:t>
      </w:r>
      <w:r w:rsidR="00AD7A6B" w:rsidRPr="001046EF">
        <w:rPr>
          <w:rFonts w:ascii="Arial" w:hAnsi="Arial" w:cs="Arial"/>
        </w:rPr>
        <w:t xml:space="preserve"> integrated health services".  </w:t>
      </w:r>
    </w:p>
    <w:p w14:paraId="08BDC95D" w14:textId="3D49507F" w:rsidR="00AC29B6" w:rsidRDefault="007D530D" w:rsidP="00B86BCA">
      <w:pPr>
        <w:spacing w:line="360" w:lineRule="auto"/>
        <w:jc w:val="both"/>
        <w:rPr>
          <w:rFonts w:ascii="Arial" w:hAnsi="Arial" w:cs="Arial"/>
        </w:rPr>
      </w:pPr>
      <w:r w:rsidRPr="001046EF">
        <w:rPr>
          <w:rFonts w:ascii="Arial" w:hAnsi="Arial" w:cs="Arial"/>
          <w:b/>
          <w:bCs/>
        </w:rPr>
        <w:t>Timeframe:</w:t>
      </w:r>
      <w:r w:rsidRPr="001046EF">
        <w:rPr>
          <w:rFonts w:ascii="Arial" w:hAnsi="Arial" w:cs="Arial"/>
        </w:rPr>
        <w:t xml:space="preserve"> The review will consider studies published from January 2015 to December 2023 to capture the most recent developments in integrated care practices.</w:t>
      </w:r>
    </w:p>
    <w:p w14:paraId="4441C2C8" w14:textId="77777777" w:rsidR="00D7263A" w:rsidRPr="001046EF" w:rsidRDefault="00D7263A" w:rsidP="00B86BCA">
      <w:pPr>
        <w:spacing w:line="360" w:lineRule="auto"/>
        <w:jc w:val="both"/>
        <w:rPr>
          <w:rFonts w:ascii="Arial" w:hAnsi="Arial" w:cs="Arial"/>
        </w:rPr>
      </w:pPr>
    </w:p>
    <w:p w14:paraId="0B2AB93D" w14:textId="4C208D44" w:rsidR="007D530D" w:rsidRPr="001046EF" w:rsidRDefault="007D530D" w:rsidP="00D7263A">
      <w:pPr>
        <w:pStyle w:val="Heading2"/>
      </w:pPr>
      <w:bookmarkStart w:id="13" w:name="_Toc214713701"/>
      <w:r w:rsidRPr="001046EF">
        <w:t>Inclusion Criteria:</w:t>
      </w:r>
      <w:bookmarkEnd w:id="13"/>
    </w:p>
    <w:p w14:paraId="011113AF" w14:textId="631F3C06" w:rsidR="007D530D" w:rsidRPr="001046EF" w:rsidRDefault="007D530D" w:rsidP="00B86BCA">
      <w:pPr>
        <w:spacing w:line="360" w:lineRule="auto"/>
        <w:jc w:val="both"/>
        <w:rPr>
          <w:rFonts w:ascii="Arial" w:hAnsi="Arial" w:cs="Arial"/>
        </w:rPr>
      </w:pPr>
      <w:r w:rsidRPr="001046EF">
        <w:rPr>
          <w:rFonts w:ascii="Arial" w:hAnsi="Arial" w:cs="Arial"/>
        </w:rPr>
        <w:t>Studies that focus on young adults aged 16-24 with documented dual diagnosis.</w:t>
      </w:r>
    </w:p>
    <w:p w14:paraId="072CCEBC" w14:textId="6AE14432" w:rsidR="007D530D" w:rsidRPr="001046EF" w:rsidRDefault="007D530D" w:rsidP="00B86BCA">
      <w:pPr>
        <w:spacing w:line="360" w:lineRule="auto"/>
        <w:jc w:val="both"/>
        <w:rPr>
          <w:rFonts w:ascii="Arial" w:hAnsi="Arial" w:cs="Arial"/>
        </w:rPr>
      </w:pPr>
      <w:r w:rsidRPr="001046EF">
        <w:rPr>
          <w:rFonts w:ascii="Arial" w:hAnsi="Arial" w:cs="Arial"/>
        </w:rPr>
        <w:t>Research examining integrated health and social care pathways related to mental health and substance use.</w:t>
      </w:r>
    </w:p>
    <w:p w14:paraId="71C05158" w14:textId="3726A6B0" w:rsidR="007D530D" w:rsidRDefault="007D530D" w:rsidP="00B86BCA">
      <w:pPr>
        <w:spacing w:line="360" w:lineRule="auto"/>
        <w:jc w:val="both"/>
        <w:rPr>
          <w:rFonts w:ascii="Arial" w:hAnsi="Arial" w:cs="Arial"/>
        </w:rPr>
      </w:pPr>
      <w:r w:rsidRPr="001046EF">
        <w:rPr>
          <w:rFonts w:ascii="Arial" w:hAnsi="Arial" w:cs="Arial"/>
        </w:rPr>
        <w:t>Peer-reviewed articles, systematic reviews, and meta-analyses.</w:t>
      </w:r>
    </w:p>
    <w:p w14:paraId="33BBB815" w14:textId="77777777" w:rsidR="00D7263A" w:rsidRPr="001046EF" w:rsidRDefault="00D7263A" w:rsidP="00B86BCA">
      <w:pPr>
        <w:spacing w:line="360" w:lineRule="auto"/>
        <w:jc w:val="both"/>
        <w:rPr>
          <w:rFonts w:ascii="Arial" w:hAnsi="Arial" w:cs="Arial"/>
        </w:rPr>
      </w:pPr>
    </w:p>
    <w:p w14:paraId="16189697" w14:textId="77777777" w:rsidR="00453C90" w:rsidRPr="001046EF" w:rsidRDefault="007D530D" w:rsidP="00D7263A">
      <w:pPr>
        <w:pStyle w:val="Heading2"/>
      </w:pPr>
      <w:bookmarkStart w:id="14" w:name="_Toc214713702"/>
      <w:r w:rsidRPr="001046EF">
        <w:t>Exclusion Criteria:</w:t>
      </w:r>
      <w:bookmarkEnd w:id="14"/>
    </w:p>
    <w:p w14:paraId="0DFCDB58" w14:textId="797845BF" w:rsidR="007D530D" w:rsidRPr="001046EF" w:rsidRDefault="007D530D" w:rsidP="00B86BCA">
      <w:pPr>
        <w:spacing w:line="360" w:lineRule="auto"/>
        <w:jc w:val="both"/>
        <w:rPr>
          <w:rFonts w:ascii="Arial" w:hAnsi="Arial" w:cs="Arial"/>
          <w:b/>
          <w:bCs/>
        </w:rPr>
      </w:pPr>
      <w:r w:rsidRPr="001046EF">
        <w:rPr>
          <w:rFonts w:ascii="Arial" w:hAnsi="Arial" w:cs="Arial"/>
        </w:rPr>
        <w:t>Studies focusing on populations outside the specified age range.</w:t>
      </w:r>
    </w:p>
    <w:p w14:paraId="38776EB3" w14:textId="23E54DF0" w:rsidR="007D530D" w:rsidRPr="001046EF" w:rsidRDefault="007D530D" w:rsidP="00B86BCA">
      <w:pPr>
        <w:spacing w:line="360" w:lineRule="auto"/>
        <w:jc w:val="both"/>
        <w:rPr>
          <w:rFonts w:ascii="Arial" w:hAnsi="Arial" w:cs="Arial"/>
        </w:rPr>
      </w:pPr>
      <w:r w:rsidRPr="001046EF">
        <w:rPr>
          <w:rFonts w:ascii="Arial" w:hAnsi="Arial" w:cs="Arial"/>
        </w:rPr>
        <w:t>Research that does not explicitly address dual diagnosis or integrated care pathways.</w:t>
      </w:r>
    </w:p>
    <w:p w14:paraId="6E68E3D9" w14:textId="59D6DEE0" w:rsidR="007D530D" w:rsidRDefault="007D530D" w:rsidP="00B86BCA">
      <w:pPr>
        <w:spacing w:line="360" w:lineRule="auto"/>
        <w:jc w:val="both"/>
        <w:rPr>
          <w:rFonts w:ascii="Arial" w:hAnsi="Arial" w:cs="Arial"/>
        </w:rPr>
      </w:pPr>
      <w:r w:rsidRPr="001046EF">
        <w:rPr>
          <w:rFonts w:ascii="Arial" w:hAnsi="Arial" w:cs="Arial"/>
        </w:rPr>
        <w:t>Non-peer-reviewed articles, opinion pieces, and editorials.</w:t>
      </w:r>
    </w:p>
    <w:p w14:paraId="35AC89AA" w14:textId="77777777" w:rsidR="00D7263A" w:rsidRPr="001046EF" w:rsidRDefault="00D7263A" w:rsidP="00B86BCA">
      <w:pPr>
        <w:spacing w:line="360" w:lineRule="auto"/>
        <w:jc w:val="both"/>
        <w:rPr>
          <w:rFonts w:ascii="Arial" w:hAnsi="Arial" w:cs="Arial"/>
        </w:rPr>
      </w:pPr>
    </w:p>
    <w:p w14:paraId="48F9DDB0" w14:textId="4317C917" w:rsidR="007D530D" w:rsidRPr="001046EF" w:rsidRDefault="007D530D" w:rsidP="00D7263A">
      <w:pPr>
        <w:pStyle w:val="Heading2"/>
      </w:pPr>
      <w:bookmarkStart w:id="15" w:name="_Toc214713703"/>
      <w:r w:rsidRPr="001046EF">
        <w:t>Data Extraction and Analysis</w:t>
      </w:r>
      <w:bookmarkEnd w:id="15"/>
    </w:p>
    <w:p w14:paraId="737F8F38" w14:textId="653CEA76" w:rsidR="007D530D" w:rsidRPr="001046EF" w:rsidRDefault="007D530D" w:rsidP="00B86BCA">
      <w:pPr>
        <w:spacing w:line="360" w:lineRule="auto"/>
        <w:jc w:val="both"/>
        <w:rPr>
          <w:rFonts w:ascii="Arial" w:hAnsi="Arial" w:cs="Arial"/>
        </w:rPr>
      </w:pPr>
      <w:r w:rsidRPr="001046EF">
        <w:rPr>
          <w:rFonts w:ascii="Arial" w:hAnsi="Arial" w:cs="Arial"/>
        </w:rPr>
        <w:t>Data extraction will be conducted using a structured form that captures relevant details, including study characteristics (authors, year, methodology, sample size), interventions evaluated, outcomes reported, and key findings. This process will ensure a systematic approach to collecting data that adheres to the PRISMA guidelines.</w:t>
      </w:r>
    </w:p>
    <w:p w14:paraId="29FDF8AE" w14:textId="1C57BB28" w:rsidR="007D530D" w:rsidRPr="001046EF" w:rsidRDefault="007D530D" w:rsidP="00B86BCA">
      <w:pPr>
        <w:spacing w:line="360" w:lineRule="auto"/>
        <w:jc w:val="both"/>
        <w:rPr>
          <w:rFonts w:ascii="Arial" w:hAnsi="Arial" w:cs="Arial"/>
        </w:rPr>
      </w:pPr>
      <w:r w:rsidRPr="001046EF">
        <w:rPr>
          <w:rFonts w:ascii="Arial" w:hAnsi="Arial" w:cs="Arial"/>
        </w:rPr>
        <w:t xml:space="preserve">Following data extraction, a qualitative synthesis will be performed to identify common themes, strengths, weaknesses, and gaps in the literature regarding integrated public health and social care pathways for young adults with dual diagnosis. Statistical analysis will only be considered if </w:t>
      </w:r>
      <w:proofErr w:type="gramStart"/>
      <w:r w:rsidRPr="001046EF">
        <w:rPr>
          <w:rFonts w:ascii="Arial" w:hAnsi="Arial" w:cs="Arial"/>
        </w:rPr>
        <w:t>a sufficient number of</w:t>
      </w:r>
      <w:proofErr w:type="gramEnd"/>
      <w:r w:rsidRPr="001046EF">
        <w:rPr>
          <w:rFonts w:ascii="Arial" w:hAnsi="Arial" w:cs="Arial"/>
        </w:rPr>
        <w:t xml:space="preserve"> studies reporting similar outcomes can be identified for a meta-analysis.</w:t>
      </w:r>
    </w:p>
    <w:p w14:paraId="53A7AABB" w14:textId="2E0C3A0D" w:rsidR="005A5FE0" w:rsidRPr="003C0B89" w:rsidRDefault="007D530D" w:rsidP="003C0B89">
      <w:pPr>
        <w:spacing w:line="360" w:lineRule="auto"/>
        <w:jc w:val="both"/>
        <w:rPr>
          <w:rFonts w:ascii="Arial" w:hAnsi="Arial" w:cs="Arial"/>
        </w:rPr>
      </w:pPr>
      <w:r w:rsidRPr="001046EF">
        <w:rPr>
          <w:rFonts w:ascii="Arial" w:hAnsi="Arial" w:cs="Arial"/>
        </w:rPr>
        <w:lastRenderedPageBreak/>
        <w:t>The findings from this systematic literature review will be reported in line with the PRISMA checklist to ensure clarity and comprehensiveness, providing a solid foundation for understanding the current landscape of integrated care and its effects on young adults with dual diagnosis.</w:t>
      </w:r>
    </w:p>
    <w:p w14:paraId="5447BB60" w14:textId="4A7B64D5" w:rsidR="005A5FE0" w:rsidRPr="008A1957" w:rsidRDefault="005A5FE0" w:rsidP="00A35999">
      <w:pPr>
        <w:pStyle w:val="Heading1"/>
      </w:pPr>
      <w:bookmarkStart w:id="16" w:name="_Toc214713704"/>
      <w:r w:rsidRPr="008A1957">
        <w:t xml:space="preserve">Implications of </w:t>
      </w:r>
      <w:r w:rsidR="0008715A" w:rsidRPr="008A1957">
        <w:t>Research</w:t>
      </w:r>
      <w:bookmarkEnd w:id="16"/>
    </w:p>
    <w:p w14:paraId="292A110E" w14:textId="0F337CCE" w:rsidR="005A5FE0" w:rsidRPr="001046EF" w:rsidRDefault="005A5FE0" w:rsidP="00A35999">
      <w:pPr>
        <w:spacing w:line="360" w:lineRule="auto"/>
        <w:jc w:val="both"/>
        <w:rPr>
          <w:rFonts w:ascii="Arial" w:hAnsi="Arial" w:cs="Arial"/>
        </w:rPr>
      </w:pPr>
      <w:r w:rsidRPr="001046EF">
        <w:rPr>
          <w:rFonts w:ascii="Arial" w:hAnsi="Arial" w:cs="Arial"/>
        </w:rPr>
        <w:t>The findings from this research on the effectiveness of integrated public health and social care pathways for young adults with dual diagnosis will have several important implications:</w:t>
      </w:r>
    </w:p>
    <w:p w14:paraId="4DDD0746" w14:textId="5CB67160" w:rsidR="005A5FE0" w:rsidRPr="001046EF" w:rsidRDefault="005A5FE0" w:rsidP="00A35999">
      <w:pPr>
        <w:spacing w:line="360" w:lineRule="auto"/>
        <w:jc w:val="both"/>
        <w:rPr>
          <w:rFonts w:ascii="Arial" w:hAnsi="Arial" w:cs="Arial"/>
        </w:rPr>
      </w:pPr>
      <w:r w:rsidRPr="001046EF">
        <w:rPr>
          <w:rFonts w:ascii="Arial" w:hAnsi="Arial" w:cs="Arial"/>
        </w:rPr>
        <w:t>Improved Treatment Models: The research can contribute to the development of more effective treatment models that integrate mental health and substance use services, ultimately improving health outcomes for young adults facing dual diagnosis (NHS England, 2022).</w:t>
      </w:r>
    </w:p>
    <w:p w14:paraId="4BB3F085" w14:textId="2E1A2252" w:rsidR="005A5FE0" w:rsidRPr="001046EF" w:rsidRDefault="005A5FE0" w:rsidP="003C0B89">
      <w:pPr>
        <w:spacing w:line="360" w:lineRule="auto"/>
        <w:jc w:val="both"/>
        <w:rPr>
          <w:rFonts w:ascii="Arial" w:hAnsi="Arial" w:cs="Arial"/>
        </w:rPr>
      </w:pPr>
      <w:r w:rsidRPr="001046EF">
        <w:rPr>
          <w:rFonts w:ascii="Arial" w:hAnsi="Arial" w:cs="Arial"/>
        </w:rPr>
        <w:t>Policy Influence: Findings may inform policymakers regarding the need for establishing enhanced integrated care systems (ICS) that promote holistic approaches to treatment. This could lead to better allocation of resources and funding for dual diagnosis services (Centre for Mental Health, 2023).</w:t>
      </w:r>
    </w:p>
    <w:p w14:paraId="2B317311" w14:textId="00AE999E" w:rsidR="005A5FE0" w:rsidRPr="001046EF" w:rsidRDefault="005A5FE0" w:rsidP="003C0B89">
      <w:pPr>
        <w:spacing w:line="360" w:lineRule="auto"/>
        <w:jc w:val="both"/>
        <w:rPr>
          <w:rFonts w:ascii="Arial" w:hAnsi="Arial" w:cs="Arial"/>
        </w:rPr>
      </w:pPr>
      <w:r w:rsidRPr="001046EF">
        <w:rPr>
          <w:rFonts w:ascii="Arial" w:hAnsi="Arial" w:cs="Arial"/>
        </w:rPr>
        <w:t>Informed Practice: The outcomes will provide insights for health and social care professionals, enabling them to adopt best practices based on evidence from the study, which could improve service delivery and support for young adults (Mental Health Foundation, 2023).</w:t>
      </w:r>
    </w:p>
    <w:p w14:paraId="23182D77" w14:textId="77777777" w:rsidR="005A5FE0" w:rsidRDefault="005A5FE0" w:rsidP="003C0B89">
      <w:pPr>
        <w:spacing w:line="360" w:lineRule="auto"/>
        <w:jc w:val="both"/>
        <w:rPr>
          <w:rFonts w:ascii="Arial" w:hAnsi="Arial" w:cs="Arial"/>
        </w:rPr>
      </w:pPr>
      <w:r w:rsidRPr="001046EF">
        <w:rPr>
          <w:rFonts w:ascii="Arial" w:hAnsi="Arial" w:cs="Arial"/>
        </w:rPr>
        <w:t>Social Awareness: The research can raise awareness in the community about the challenges faced by young adults with dual diagnosis and promote public understanding of the necessity for integrated care approaches.</w:t>
      </w:r>
    </w:p>
    <w:p w14:paraId="7C4FDCC7" w14:textId="77777777" w:rsidR="00AC52AC" w:rsidRPr="001046EF" w:rsidRDefault="00AC52AC" w:rsidP="003C0B89">
      <w:pPr>
        <w:spacing w:line="360" w:lineRule="auto"/>
        <w:jc w:val="both"/>
        <w:rPr>
          <w:rFonts w:ascii="Arial" w:hAnsi="Arial" w:cs="Arial"/>
        </w:rPr>
      </w:pPr>
    </w:p>
    <w:p w14:paraId="71950359" w14:textId="77777777" w:rsidR="005A5FE0" w:rsidRPr="001046EF" w:rsidRDefault="005A5FE0" w:rsidP="00B86BCA">
      <w:pPr>
        <w:spacing w:line="360" w:lineRule="auto"/>
        <w:ind w:left="360"/>
        <w:jc w:val="both"/>
        <w:rPr>
          <w:rFonts w:ascii="Arial" w:hAnsi="Arial" w:cs="Arial"/>
        </w:rPr>
      </w:pPr>
    </w:p>
    <w:p w14:paraId="7CAE545B" w14:textId="77777777" w:rsidR="005A5FE0" w:rsidRPr="008A1957" w:rsidRDefault="005A5FE0" w:rsidP="003C0B89">
      <w:pPr>
        <w:pStyle w:val="Heading1"/>
      </w:pPr>
      <w:bookmarkStart w:id="17" w:name="_Toc214713705"/>
      <w:r w:rsidRPr="008A1957">
        <w:lastRenderedPageBreak/>
        <w:t>Ethical Considerations</w:t>
      </w:r>
      <w:bookmarkEnd w:id="17"/>
    </w:p>
    <w:p w14:paraId="2B759720" w14:textId="5E27746B" w:rsidR="005A5FE0" w:rsidRPr="001046EF" w:rsidRDefault="005A5FE0" w:rsidP="003C0B89">
      <w:pPr>
        <w:spacing w:line="360" w:lineRule="auto"/>
        <w:jc w:val="both"/>
        <w:rPr>
          <w:rFonts w:ascii="Arial" w:hAnsi="Arial" w:cs="Arial"/>
        </w:rPr>
      </w:pPr>
      <w:r w:rsidRPr="001046EF">
        <w:rPr>
          <w:rFonts w:ascii="Arial" w:hAnsi="Arial" w:cs="Arial"/>
        </w:rPr>
        <w:t>The ethical considerations for this research will focus on the following aspects:</w:t>
      </w:r>
    </w:p>
    <w:p w14:paraId="24E5E8A9" w14:textId="25A393B5" w:rsidR="005A5FE0" w:rsidRPr="001046EF" w:rsidRDefault="005A5FE0" w:rsidP="003C0B89">
      <w:pPr>
        <w:spacing w:line="360" w:lineRule="auto"/>
        <w:jc w:val="both"/>
        <w:rPr>
          <w:rFonts w:ascii="Arial" w:hAnsi="Arial" w:cs="Arial"/>
        </w:rPr>
      </w:pPr>
      <w:r w:rsidRPr="001046EF">
        <w:rPr>
          <w:rFonts w:ascii="Arial" w:hAnsi="Arial" w:cs="Arial"/>
        </w:rPr>
        <w:t>Informed Consent: Participants will be required to provide informed consent prior to their involvement in the study, including clear information about the study's purpose, procedures, risks, and benefits (British Psychological Society, 2018).</w:t>
      </w:r>
    </w:p>
    <w:p w14:paraId="69D2F100" w14:textId="1F0F612F" w:rsidR="005A5FE0" w:rsidRPr="001046EF" w:rsidRDefault="005A5FE0" w:rsidP="003C0B89">
      <w:pPr>
        <w:spacing w:line="360" w:lineRule="auto"/>
        <w:jc w:val="both"/>
        <w:rPr>
          <w:rFonts w:ascii="Arial" w:hAnsi="Arial" w:cs="Arial"/>
        </w:rPr>
      </w:pPr>
      <w:r w:rsidRPr="001046EF">
        <w:rPr>
          <w:rFonts w:ascii="Arial" w:hAnsi="Arial" w:cs="Arial"/>
        </w:rPr>
        <w:t xml:space="preserve">Confidentiality: The study will ensure that participants' data is handled confidentially and that identities are </w:t>
      </w:r>
      <w:proofErr w:type="spellStart"/>
      <w:r w:rsidRPr="001046EF">
        <w:rPr>
          <w:rFonts w:ascii="Arial" w:hAnsi="Arial" w:cs="Arial"/>
        </w:rPr>
        <w:t>anonymised</w:t>
      </w:r>
      <w:proofErr w:type="spellEnd"/>
      <w:r w:rsidRPr="001046EF">
        <w:rPr>
          <w:rFonts w:ascii="Arial" w:hAnsi="Arial" w:cs="Arial"/>
        </w:rPr>
        <w:t xml:space="preserve"> in all publications and presentations to protect their privacy (NHS Health Research Authority, 2022).</w:t>
      </w:r>
    </w:p>
    <w:p w14:paraId="7C011097" w14:textId="1E94C07F" w:rsidR="005A5FE0" w:rsidRPr="001046EF" w:rsidRDefault="005A5FE0" w:rsidP="003C0B89">
      <w:pPr>
        <w:spacing w:line="360" w:lineRule="auto"/>
        <w:jc w:val="both"/>
        <w:rPr>
          <w:rFonts w:ascii="Arial" w:hAnsi="Arial" w:cs="Arial"/>
        </w:rPr>
      </w:pPr>
      <w:r w:rsidRPr="001046EF">
        <w:rPr>
          <w:rFonts w:ascii="Arial" w:hAnsi="Arial" w:cs="Arial"/>
        </w:rPr>
        <w:t>Vulnerability: Special care will be taken considering the vulnerability of the target population, with support mechanisms in place for participants who may experience distress during interviews or focus groups (Mental Health Foundation, 2023).</w:t>
      </w:r>
    </w:p>
    <w:p w14:paraId="4FE65B8D" w14:textId="77777777" w:rsidR="005A5FE0" w:rsidRDefault="005A5FE0" w:rsidP="003C0B89">
      <w:pPr>
        <w:spacing w:line="360" w:lineRule="auto"/>
        <w:jc w:val="both"/>
        <w:rPr>
          <w:rFonts w:ascii="Arial" w:hAnsi="Arial" w:cs="Arial"/>
        </w:rPr>
      </w:pPr>
      <w:r w:rsidRPr="001046EF">
        <w:rPr>
          <w:rFonts w:ascii="Arial" w:hAnsi="Arial" w:cs="Arial"/>
        </w:rPr>
        <w:t>Approval: The research will seek ethical approval from an institutional review board or ethics committee prior to commencement.</w:t>
      </w:r>
    </w:p>
    <w:p w14:paraId="5353233D" w14:textId="77777777" w:rsidR="005A5FE0" w:rsidRPr="001046EF" w:rsidRDefault="005A5FE0" w:rsidP="008A1957">
      <w:pPr>
        <w:spacing w:line="360" w:lineRule="auto"/>
        <w:jc w:val="both"/>
        <w:rPr>
          <w:rFonts w:ascii="Arial" w:hAnsi="Arial" w:cs="Arial"/>
        </w:rPr>
      </w:pPr>
    </w:p>
    <w:p w14:paraId="377BAE08" w14:textId="77777777" w:rsidR="005A5FE0" w:rsidRPr="008A1957" w:rsidRDefault="005A5FE0" w:rsidP="003C0B89">
      <w:pPr>
        <w:pStyle w:val="Heading1"/>
      </w:pPr>
      <w:bookmarkStart w:id="18" w:name="_Toc214713706"/>
      <w:r w:rsidRPr="008A1957">
        <w:t>Plan of Work and Time Schedule (Gantt Chart)</w:t>
      </w:r>
      <w:bookmarkEnd w:id="18"/>
    </w:p>
    <w:p w14:paraId="1ED03EB4" w14:textId="77777777" w:rsidR="005A5FE0" w:rsidRPr="001046EF" w:rsidRDefault="005A5FE0" w:rsidP="003C0B89">
      <w:pPr>
        <w:spacing w:line="360" w:lineRule="auto"/>
        <w:jc w:val="both"/>
        <w:rPr>
          <w:rFonts w:ascii="Arial" w:hAnsi="Arial" w:cs="Arial"/>
        </w:rPr>
      </w:pPr>
      <w:r w:rsidRPr="001046EF">
        <w:rPr>
          <w:rFonts w:ascii="Arial" w:hAnsi="Arial" w:cs="Arial"/>
        </w:rPr>
        <w:t>The following Gantt chart outlines the planned timeline for the research project:</w:t>
      </w:r>
    </w:p>
    <w:p w14:paraId="1849820D" w14:textId="7208C4DF" w:rsidR="005A5FE0" w:rsidRPr="001046EF" w:rsidRDefault="005A5FE0" w:rsidP="001C3E92">
      <w:pPr>
        <w:spacing w:line="360" w:lineRule="auto"/>
        <w:jc w:val="both"/>
        <w:rPr>
          <w:rFonts w:ascii="Arial" w:hAnsi="Arial" w:cs="Arial"/>
        </w:rPr>
      </w:pPr>
    </w:p>
    <w:tbl>
      <w:tblPr>
        <w:tblStyle w:val="TableGrid"/>
        <w:tblW w:w="0" w:type="auto"/>
        <w:tblInd w:w="360" w:type="dxa"/>
        <w:tblLook w:val="04A0" w:firstRow="1" w:lastRow="0" w:firstColumn="1" w:lastColumn="0" w:noHBand="0" w:noVBand="1"/>
      </w:tblPr>
      <w:tblGrid>
        <w:gridCol w:w="4514"/>
        <w:gridCol w:w="4476"/>
      </w:tblGrid>
      <w:tr w:rsidR="00842358" w14:paraId="79749502" w14:textId="77777777" w:rsidTr="00FF3FD7">
        <w:tc>
          <w:tcPr>
            <w:tcW w:w="4514" w:type="dxa"/>
          </w:tcPr>
          <w:p w14:paraId="1095F548" w14:textId="5938A62B" w:rsidR="00842358" w:rsidRDefault="00C70F9F" w:rsidP="00B86BCA">
            <w:pPr>
              <w:spacing w:line="360" w:lineRule="auto"/>
              <w:jc w:val="both"/>
              <w:rPr>
                <w:rFonts w:ascii="Arial" w:hAnsi="Arial" w:cs="Arial"/>
              </w:rPr>
            </w:pPr>
            <w:r>
              <w:rPr>
                <w:rFonts w:ascii="Arial" w:hAnsi="Arial" w:cs="Arial"/>
              </w:rPr>
              <w:t>Task</w:t>
            </w:r>
          </w:p>
        </w:tc>
        <w:tc>
          <w:tcPr>
            <w:tcW w:w="4476" w:type="dxa"/>
          </w:tcPr>
          <w:p w14:paraId="63EF96AF" w14:textId="3EFE3C0D" w:rsidR="00842358" w:rsidRDefault="00C70F9F" w:rsidP="00B86BCA">
            <w:pPr>
              <w:spacing w:line="360" w:lineRule="auto"/>
              <w:jc w:val="both"/>
              <w:rPr>
                <w:rFonts w:ascii="Arial" w:hAnsi="Arial" w:cs="Arial"/>
              </w:rPr>
            </w:pPr>
            <w:r>
              <w:rPr>
                <w:rFonts w:ascii="Arial" w:hAnsi="Arial" w:cs="Arial"/>
              </w:rPr>
              <w:t>Time Frame</w:t>
            </w:r>
            <w:r w:rsidR="002C5281">
              <w:rPr>
                <w:rFonts w:ascii="Arial" w:hAnsi="Arial" w:cs="Arial"/>
              </w:rPr>
              <w:t xml:space="preserve"> 4 months</w:t>
            </w:r>
          </w:p>
        </w:tc>
      </w:tr>
      <w:tr w:rsidR="00842358" w14:paraId="37C1AC25" w14:textId="77777777" w:rsidTr="00FF3FD7">
        <w:tc>
          <w:tcPr>
            <w:tcW w:w="4514" w:type="dxa"/>
          </w:tcPr>
          <w:p w14:paraId="08855AFA" w14:textId="1B63A7DA" w:rsidR="00842358" w:rsidRDefault="00832E2C" w:rsidP="00B86BCA">
            <w:pPr>
              <w:spacing w:line="360" w:lineRule="auto"/>
              <w:jc w:val="both"/>
              <w:rPr>
                <w:rFonts w:ascii="Arial" w:hAnsi="Arial" w:cs="Arial"/>
              </w:rPr>
            </w:pPr>
            <w:r w:rsidRPr="001046EF">
              <w:rPr>
                <w:rFonts w:ascii="Arial" w:hAnsi="Arial" w:cs="Arial"/>
              </w:rPr>
              <w:t xml:space="preserve">Literature Review                          </w:t>
            </w:r>
          </w:p>
        </w:tc>
        <w:tc>
          <w:tcPr>
            <w:tcW w:w="4476" w:type="dxa"/>
          </w:tcPr>
          <w:p w14:paraId="7EFFD600" w14:textId="55B545F0" w:rsidR="00842358" w:rsidRDefault="002C5281" w:rsidP="00B86BCA">
            <w:pPr>
              <w:spacing w:line="360" w:lineRule="auto"/>
              <w:jc w:val="both"/>
              <w:rPr>
                <w:rFonts w:ascii="Arial" w:hAnsi="Arial" w:cs="Arial"/>
              </w:rPr>
            </w:pPr>
            <w:r>
              <w:rPr>
                <w:rFonts w:ascii="Arial" w:hAnsi="Arial" w:cs="Arial"/>
              </w:rPr>
              <w:t xml:space="preserve">January </w:t>
            </w:r>
          </w:p>
        </w:tc>
      </w:tr>
      <w:tr w:rsidR="00842358" w14:paraId="401FE588" w14:textId="77777777" w:rsidTr="00FF3FD7">
        <w:tc>
          <w:tcPr>
            <w:tcW w:w="4514" w:type="dxa"/>
          </w:tcPr>
          <w:p w14:paraId="1BF5E1E2" w14:textId="7B8473EF" w:rsidR="00842358" w:rsidRDefault="00832E2C" w:rsidP="00B86BCA">
            <w:pPr>
              <w:spacing w:line="360" w:lineRule="auto"/>
              <w:jc w:val="both"/>
              <w:rPr>
                <w:rFonts w:ascii="Arial" w:hAnsi="Arial" w:cs="Arial"/>
              </w:rPr>
            </w:pPr>
            <w:r w:rsidRPr="001046EF">
              <w:rPr>
                <w:rFonts w:ascii="Arial" w:hAnsi="Arial" w:cs="Arial"/>
              </w:rPr>
              <w:t xml:space="preserve">Development of Research Instruments        </w:t>
            </w:r>
          </w:p>
        </w:tc>
        <w:tc>
          <w:tcPr>
            <w:tcW w:w="4476" w:type="dxa"/>
          </w:tcPr>
          <w:p w14:paraId="42E757CB" w14:textId="594DC172" w:rsidR="00842358" w:rsidRDefault="002C5281" w:rsidP="00B86BCA">
            <w:pPr>
              <w:spacing w:line="360" w:lineRule="auto"/>
              <w:jc w:val="both"/>
              <w:rPr>
                <w:rFonts w:ascii="Arial" w:hAnsi="Arial" w:cs="Arial"/>
              </w:rPr>
            </w:pPr>
            <w:r>
              <w:rPr>
                <w:rFonts w:ascii="Arial" w:hAnsi="Arial" w:cs="Arial"/>
              </w:rPr>
              <w:t xml:space="preserve">February </w:t>
            </w:r>
          </w:p>
        </w:tc>
      </w:tr>
      <w:tr w:rsidR="00842358" w14:paraId="7B907BE9" w14:textId="77777777" w:rsidTr="00FF3FD7">
        <w:tc>
          <w:tcPr>
            <w:tcW w:w="4514" w:type="dxa"/>
          </w:tcPr>
          <w:p w14:paraId="22B563A1" w14:textId="257CD914" w:rsidR="00842358" w:rsidRDefault="00832E2C" w:rsidP="00B86BCA">
            <w:pPr>
              <w:spacing w:line="360" w:lineRule="auto"/>
              <w:jc w:val="both"/>
              <w:rPr>
                <w:rFonts w:ascii="Arial" w:hAnsi="Arial" w:cs="Arial"/>
              </w:rPr>
            </w:pPr>
            <w:r w:rsidRPr="001046EF">
              <w:rPr>
                <w:rFonts w:ascii="Arial" w:hAnsi="Arial" w:cs="Arial"/>
              </w:rPr>
              <w:t xml:space="preserve">Ethical Approval Process                   </w:t>
            </w:r>
          </w:p>
        </w:tc>
        <w:tc>
          <w:tcPr>
            <w:tcW w:w="4476" w:type="dxa"/>
          </w:tcPr>
          <w:p w14:paraId="23BBED6F" w14:textId="3CA3F404" w:rsidR="00842358" w:rsidRDefault="00A22685" w:rsidP="00B86BCA">
            <w:pPr>
              <w:spacing w:line="360" w:lineRule="auto"/>
              <w:jc w:val="both"/>
              <w:rPr>
                <w:rFonts w:ascii="Arial" w:hAnsi="Arial" w:cs="Arial"/>
              </w:rPr>
            </w:pPr>
            <w:r>
              <w:rPr>
                <w:rFonts w:ascii="Arial" w:hAnsi="Arial" w:cs="Arial"/>
              </w:rPr>
              <w:t xml:space="preserve">March </w:t>
            </w:r>
          </w:p>
        </w:tc>
      </w:tr>
      <w:tr w:rsidR="00842358" w14:paraId="46B44109" w14:textId="77777777" w:rsidTr="00FF3FD7">
        <w:tc>
          <w:tcPr>
            <w:tcW w:w="4514" w:type="dxa"/>
          </w:tcPr>
          <w:p w14:paraId="70EE8983" w14:textId="2E71E10C" w:rsidR="00842358" w:rsidRDefault="00832E2C" w:rsidP="00B86BCA">
            <w:pPr>
              <w:spacing w:line="360" w:lineRule="auto"/>
              <w:jc w:val="both"/>
              <w:rPr>
                <w:rFonts w:ascii="Arial" w:hAnsi="Arial" w:cs="Arial"/>
              </w:rPr>
            </w:pPr>
            <w:r w:rsidRPr="001046EF">
              <w:rPr>
                <w:rFonts w:ascii="Arial" w:hAnsi="Arial" w:cs="Arial"/>
              </w:rPr>
              <w:t xml:space="preserve">Data Collection </w:t>
            </w:r>
          </w:p>
        </w:tc>
        <w:tc>
          <w:tcPr>
            <w:tcW w:w="4476" w:type="dxa"/>
          </w:tcPr>
          <w:p w14:paraId="0A1E47C7" w14:textId="09B752F9" w:rsidR="00842358" w:rsidRDefault="00A22685" w:rsidP="00B86BCA">
            <w:pPr>
              <w:spacing w:line="360" w:lineRule="auto"/>
              <w:jc w:val="both"/>
              <w:rPr>
                <w:rFonts w:ascii="Arial" w:hAnsi="Arial" w:cs="Arial"/>
              </w:rPr>
            </w:pPr>
            <w:r>
              <w:rPr>
                <w:rFonts w:ascii="Arial" w:hAnsi="Arial" w:cs="Arial"/>
              </w:rPr>
              <w:t xml:space="preserve">April </w:t>
            </w:r>
          </w:p>
        </w:tc>
      </w:tr>
      <w:tr w:rsidR="00842358" w14:paraId="3091ECDE" w14:textId="77777777" w:rsidTr="00FF3FD7">
        <w:tc>
          <w:tcPr>
            <w:tcW w:w="4514" w:type="dxa"/>
          </w:tcPr>
          <w:p w14:paraId="0C2FC266" w14:textId="6392167B" w:rsidR="00842358" w:rsidRDefault="00832E2C" w:rsidP="00B86BCA">
            <w:pPr>
              <w:spacing w:line="360" w:lineRule="auto"/>
              <w:jc w:val="both"/>
              <w:rPr>
                <w:rFonts w:ascii="Arial" w:hAnsi="Arial" w:cs="Arial"/>
              </w:rPr>
            </w:pPr>
            <w:r w:rsidRPr="001046EF">
              <w:rPr>
                <w:rFonts w:ascii="Arial" w:hAnsi="Arial" w:cs="Arial"/>
              </w:rPr>
              <w:t xml:space="preserve">Data Analysis                              </w:t>
            </w:r>
          </w:p>
        </w:tc>
        <w:tc>
          <w:tcPr>
            <w:tcW w:w="4476" w:type="dxa"/>
          </w:tcPr>
          <w:p w14:paraId="1F418B83" w14:textId="4D7F8578" w:rsidR="00842358" w:rsidRDefault="00A22685" w:rsidP="00B86BCA">
            <w:pPr>
              <w:spacing w:line="360" w:lineRule="auto"/>
              <w:jc w:val="both"/>
              <w:rPr>
                <w:rFonts w:ascii="Arial" w:hAnsi="Arial" w:cs="Arial"/>
              </w:rPr>
            </w:pPr>
            <w:r>
              <w:rPr>
                <w:rFonts w:ascii="Arial" w:hAnsi="Arial" w:cs="Arial"/>
              </w:rPr>
              <w:t xml:space="preserve">April </w:t>
            </w:r>
          </w:p>
        </w:tc>
      </w:tr>
      <w:tr w:rsidR="00FF3FD7" w14:paraId="7DB380DC" w14:textId="77777777" w:rsidTr="00FF3FD7">
        <w:tc>
          <w:tcPr>
            <w:tcW w:w="4514" w:type="dxa"/>
          </w:tcPr>
          <w:p w14:paraId="34FBB413" w14:textId="4E900EE1" w:rsidR="00FF3FD7" w:rsidRPr="001046EF" w:rsidRDefault="00FF3FD7" w:rsidP="00B86BCA">
            <w:pPr>
              <w:spacing w:line="360" w:lineRule="auto"/>
              <w:jc w:val="both"/>
              <w:rPr>
                <w:rFonts w:ascii="Arial" w:hAnsi="Arial" w:cs="Arial"/>
              </w:rPr>
            </w:pPr>
            <w:r w:rsidRPr="001046EF">
              <w:rPr>
                <w:rFonts w:ascii="Arial" w:hAnsi="Arial" w:cs="Arial"/>
              </w:rPr>
              <w:t xml:space="preserve">Writing Up Findings                        </w:t>
            </w:r>
          </w:p>
        </w:tc>
        <w:tc>
          <w:tcPr>
            <w:tcW w:w="4476" w:type="dxa"/>
          </w:tcPr>
          <w:p w14:paraId="37381612" w14:textId="7AC170CC" w:rsidR="00FF3FD7" w:rsidRDefault="00DA3E08" w:rsidP="00B86BCA">
            <w:pPr>
              <w:spacing w:line="360" w:lineRule="auto"/>
              <w:jc w:val="both"/>
              <w:rPr>
                <w:rFonts w:ascii="Arial" w:hAnsi="Arial" w:cs="Arial"/>
              </w:rPr>
            </w:pPr>
            <w:r>
              <w:rPr>
                <w:rFonts w:ascii="Arial" w:hAnsi="Arial" w:cs="Arial"/>
              </w:rPr>
              <w:t xml:space="preserve">May </w:t>
            </w:r>
          </w:p>
        </w:tc>
      </w:tr>
      <w:tr w:rsidR="00FF3FD7" w14:paraId="229A8321" w14:textId="77777777" w:rsidTr="00FF3FD7">
        <w:tc>
          <w:tcPr>
            <w:tcW w:w="4514" w:type="dxa"/>
          </w:tcPr>
          <w:p w14:paraId="4CF61987" w14:textId="46766D48" w:rsidR="00FF3FD7" w:rsidRPr="001046EF" w:rsidRDefault="001C3E92" w:rsidP="00B86BCA">
            <w:pPr>
              <w:spacing w:line="360" w:lineRule="auto"/>
              <w:jc w:val="both"/>
              <w:rPr>
                <w:rFonts w:ascii="Arial" w:hAnsi="Arial" w:cs="Arial"/>
              </w:rPr>
            </w:pPr>
            <w:r w:rsidRPr="001046EF">
              <w:rPr>
                <w:rFonts w:ascii="Arial" w:hAnsi="Arial" w:cs="Arial"/>
              </w:rPr>
              <w:t xml:space="preserve">Revision and Final Submission              </w:t>
            </w:r>
          </w:p>
        </w:tc>
        <w:tc>
          <w:tcPr>
            <w:tcW w:w="4476" w:type="dxa"/>
          </w:tcPr>
          <w:p w14:paraId="183E2191" w14:textId="3E1A1659" w:rsidR="00FF3FD7" w:rsidRDefault="00DA3E08" w:rsidP="00B86BCA">
            <w:pPr>
              <w:spacing w:line="360" w:lineRule="auto"/>
              <w:jc w:val="both"/>
              <w:rPr>
                <w:rFonts w:ascii="Arial" w:hAnsi="Arial" w:cs="Arial"/>
              </w:rPr>
            </w:pPr>
            <w:r>
              <w:rPr>
                <w:rFonts w:ascii="Arial" w:hAnsi="Arial" w:cs="Arial"/>
              </w:rPr>
              <w:t xml:space="preserve">June </w:t>
            </w:r>
          </w:p>
        </w:tc>
      </w:tr>
    </w:tbl>
    <w:p w14:paraId="570EE631" w14:textId="77777777" w:rsidR="005A5FE0" w:rsidRPr="001046EF" w:rsidRDefault="005A5FE0" w:rsidP="00B86BCA">
      <w:pPr>
        <w:spacing w:line="360" w:lineRule="auto"/>
        <w:ind w:left="360"/>
        <w:jc w:val="both"/>
        <w:rPr>
          <w:rFonts w:ascii="Arial" w:hAnsi="Arial" w:cs="Arial"/>
        </w:rPr>
      </w:pPr>
    </w:p>
    <w:p w14:paraId="71A1CBDA" w14:textId="77777777" w:rsidR="005A5FE0" w:rsidRPr="00BF5E82" w:rsidRDefault="005A5FE0" w:rsidP="00BF5E82">
      <w:pPr>
        <w:pStyle w:val="Heading2"/>
      </w:pPr>
      <w:bookmarkStart w:id="19" w:name="_Toc214713707"/>
      <w:r w:rsidRPr="00BF5E82">
        <w:lastRenderedPageBreak/>
        <w:t>Gantt Chart</w:t>
      </w:r>
      <w:bookmarkEnd w:id="19"/>
    </w:p>
    <w:tbl>
      <w:tblPr>
        <w:tblW w:w="0" w:type="auto"/>
        <w:tblCellSpacing w:w="15" w:type="dxa"/>
        <w:tblCellMar>
          <w:left w:w="0" w:type="dxa"/>
          <w:right w:w="0" w:type="dxa"/>
        </w:tblCellMar>
        <w:tblLook w:val="04A0" w:firstRow="1" w:lastRow="0" w:firstColumn="1" w:lastColumn="0" w:noHBand="0" w:noVBand="1"/>
      </w:tblPr>
      <w:tblGrid>
        <w:gridCol w:w="2365"/>
        <w:gridCol w:w="835"/>
        <w:gridCol w:w="835"/>
        <w:gridCol w:w="784"/>
        <w:gridCol w:w="741"/>
        <w:gridCol w:w="847"/>
        <w:gridCol w:w="847"/>
        <w:gridCol w:w="741"/>
        <w:gridCol w:w="634"/>
        <w:gridCol w:w="634"/>
        <w:gridCol w:w="81"/>
      </w:tblGrid>
      <w:tr w:rsidR="00952FA9" w:rsidRPr="006630CA" w14:paraId="4F9238FD" w14:textId="3E6D7E0C" w:rsidTr="002F2EA4">
        <w:trPr>
          <w:cantSplit/>
          <w:trHeight w:val="1134"/>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49DF0DD" w14:textId="77777777" w:rsidR="002E34FF" w:rsidRPr="006630CA" w:rsidRDefault="002E34FF" w:rsidP="006630CA">
            <w:pPr>
              <w:spacing w:after="0" w:line="240" w:lineRule="auto"/>
              <w:rPr>
                <w:rFonts w:ascii="Arial" w:eastAsia="Times New Roman" w:hAnsi="Arial" w:cs="Arial"/>
                <w:color w:val="1F1F1F"/>
                <w:kern w:val="0"/>
                <w:lang w:val="en-GB" w:eastAsia="zh-CN"/>
                <w14:ligatures w14:val="none"/>
              </w:rPr>
            </w:pPr>
            <w:r w:rsidRPr="006630CA">
              <w:rPr>
                <w:rFonts w:ascii="Arial" w:eastAsia="Times New Roman" w:hAnsi="Arial" w:cs="Arial"/>
                <w:b/>
                <w:bCs/>
                <w:color w:val="1F1F1F"/>
                <w:kern w:val="0"/>
                <w:bdr w:val="none" w:sz="0" w:space="0" w:color="auto" w:frame="1"/>
                <w:lang w:val="en-GB" w:eastAsia="zh-CN"/>
                <w14:ligatures w14:val="none"/>
              </w:rPr>
              <w:t>Task</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textDirection w:val="tbRl"/>
            <w:vAlign w:val="center"/>
            <w:hideMark/>
          </w:tcPr>
          <w:p w14:paraId="0A2E0A9B" w14:textId="77777777" w:rsidR="002E34FF" w:rsidRPr="006630CA" w:rsidRDefault="002E34FF" w:rsidP="00317B62">
            <w:pPr>
              <w:spacing w:after="0" w:line="240" w:lineRule="auto"/>
              <w:ind w:left="113" w:right="113"/>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Suggested Start Date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textDirection w:val="tbRl"/>
            <w:vAlign w:val="center"/>
            <w:hideMark/>
          </w:tcPr>
          <w:p w14:paraId="23599841" w14:textId="77777777" w:rsidR="002E34FF" w:rsidRPr="006630CA" w:rsidRDefault="002E34FF" w:rsidP="00317B62">
            <w:pPr>
              <w:spacing w:after="0" w:line="240" w:lineRule="auto"/>
              <w:ind w:left="113" w:right="113"/>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Suggested End Date</w:t>
            </w:r>
          </w:p>
        </w:tc>
        <w:tc>
          <w:tcPr>
            <w:tcW w:w="0" w:type="auto"/>
            <w:tcBorders>
              <w:top w:val="double" w:sz="4" w:space="0" w:color="E97132" w:themeColor="accent2"/>
              <w:left w:val="double" w:sz="4" w:space="0" w:color="E97132" w:themeColor="accent2"/>
              <w:bottom w:val="single" w:sz="6" w:space="0" w:color="auto"/>
              <w:right w:val="double" w:sz="4" w:space="0" w:color="E97132" w:themeColor="accent2"/>
            </w:tcBorders>
            <w:tcMar>
              <w:top w:w="120" w:type="dxa"/>
              <w:left w:w="180" w:type="dxa"/>
              <w:bottom w:w="120" w:type="dxa"/>
              <w:right w:w="180" w:type="dxa"/>
            </w:tcMar>
            <w:textDirection w:val="tbRl"/>
            <w:vAlign w:val="center"/>
            <w:hideMark/>
          </w:tcPr>
          <w:p w14:paraId="3F32B514" w14:textId="77777777" w:rsidR="002E34FF" w:rsidRPr="006630CA" w:rsidRDefault="002E34FF" w:rsidP="00317B62">
            <w:pPr>
              <w:spacing w:after="0" w:line="240" w:lineRule="auto"/>
              <w:ind w:left="113" w:right="113"/>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Duration (Weeks)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textDirection w:val="tbRl"/>
            <w:vAlign w:val="center"/>
            <w:hideMark/>
          </w:tcPr>
          <w:p w14:paraId="17599457" w14:textId="77777777" w:rsidR="002E34FF" w:rsidRPr="006630CA" w:rsidRDefault="002E34FF" w:rsidP="00952FA9">
            <w:pPr>
              <w:spacing w:after="0" w:line="240" w:lineRule="auto"/>
              <w:ind w:left="113" w:right="113"/>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January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textDirection w:val="tbRl"/>
            <w:vAlign w:val="center"/>
            <w:hideMark/>
          </w:tcPr>
          <w:p w14:paraId="629C7970" w14:textId="77777777" w:rsidR="002E34FF" w:rsidRPr="006630CA" w:rsidRDefault="002E34FF" w:rsidP="00952FA9">
            <w:pPr>
              <w:spacing w:after="0" w:line="240" w:lineRule="auto"/>
              <w:ind w:left="113" w:right="113"/>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February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textDirection w:val="tbRl"/>
            <w:vAlign w:val="center"/>
            <w:hideMark/>
          </w:tcPr>
          <w:p w14:paraId="27EBA17E" w14:textId="77777777" w:rsidR="002E34FF" w:rsidRPr="006630CA" w:rsidRDefault="002E34FF" w:rsidP="00952FA9">
            <w:pPr>
              <w:spacing w:after="0" w:line="240" w:lineRule="auto"/>
              <w:ind w:left="113" w:right="113"/>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March</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textDirection w:val="tbRl"/>
            <w:vAlign w:val="center"/>
            <w:hideMark/>
          </w:tcPr>
          <w:p w14:paraId="159F3684" w14:textId="77777777" w:rsidR="002E34FF" w:rsidRPr="006630CA" w:rsidRDefault="002E34FF" w:rsidP="00952FA9">
            <w:pPr>
              <w:spacing w:after="0" w:line="240" w:lineRule="auto"/>
              <w:ind w:left="113" w:right="113"/>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April</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textDirection w:val="tbRl"/>
            <w:vAlign w:val="center"/>
            <w:hideMark/>
          </w:tcPr>
          <w:p w14:paraId="17FB3455" w14:textId="77777777" w:rsidR="002E34FF" w:rsidRPr="006630CA" w:rsidRDefault="002E34FF" w:rsidP="00952FA9">
            <w:pPr>
              <w:spacing w:after="0" w:line="240" w:lineRule="auto"/>
              <w:ind w:left="113" w:right="113"/>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May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textDirection w:val="tbRl"/>
            <w:vAlign w:val="center"/>
            <w:hideMark/>
          </w:tcPr>
          <w:p w14:paraId="1B135435" w14:textId="77777777" w:rsidR="002E34FF" w:rsidRPr="006630CA" w:rsidRDefault="002E34FF" w:rsidP="00952FA9">
            <w:pPr>
              <w:spacing w:after="0" w:line="240" w:lineRule="auto"/>
              <w:ind w:left="113" w:right="113"/>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June</w:t>
            </w:r>
          </w:p>
        </w:tc>
        <w:tc>
          <w:tcPr>
            <w:tcW w:w="0" w:type="auto"/>
            <w:tcBorders>
              <w:top w:val="single" w:sz="6" w:space="0" w:color="auto"/>
              <w:left w:val="single" w:sz="6" w:space="0" w:color="auto"/>
              <w:bottom w:val="single" w:sz="6" w:space="0" w:color="auto"/>
              <w:right w:val="single" w:sz="6" w:space="0" w:color="auto"/>
            </w:tcBorders>
          </w:tcPr>
          <w:p w14:paraId="098973FF" w14:textId="77777777" w:rsidR="002E34FF" w:rsidRPr="006630CA" w:rsidRDefault="002E34FF" w:rsidP="006630CA">
            <w:pPr>
              <w:spacing w:after="0" w:line="240" w:lineRule="auto"/>
              <w:rPr>
                <w:rFonts w:ascii="Arial" w:eastAsia="Times New Roman" w:hAnsi="Arial" w:cs="Arial"/>
                <w:b/>
                <w:bCs/>
                <w:color w:val="1F1F1F"/>
                <w:kern w:val="0"/>
                <w:bdr w:val="none" w:sz="0" w:space="0" w:color="auto" w:frame="1"/>
                <w:lang w:val="en-GB" w:eastAsia="zh-CN"/>
                <w14:ligatures w14:val="none"/>
              </w:rPr>
            </w:pPr>
          </w:p>
        </w:tc>
      </w:tr>
      <w:tr w:rsidR="00952FA9" w:rsidRPr="006630CA" w14:paraId="3A8C9C13" w14:textId="4B6DC5C2" w:rsidTr="002F2EA4">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7A1238B" w14:textId="431F4DF6" w:rsidR="002E34FF" w:rsidRPr="006630CA" w:rsidRDefault="00512101" w:rsidP="006630CA">
            <w:pPr>
              <w:spacing w:after="0" w:line="240" w:lineRule="auto"/>
              <w:rPr>
                <w:rFonts w:ascii="Arial" w:eastAsia="Times New Roman" w:hAnsi="Arial" w:cs="Arial"/>
                <w:color w:val="1F1F1F"/>
                <w:kern w:val="0"/>
                <w:lang w:val="en-GB" w:eastAsia="zh-CN"/>
                <w14:ligatures w14:val="none"/>
              </w:rPr>
            </w:pPr>
            <w:r>
              <w:rPr>
                <w:rFonts w:ascii="Arial" w:eastAsia="Times New Roman" w:hAnsi="Arial" w:cs="Arial"/>
                <w:color w:val="1F1F1F"/>
                <w:kern w:val="0"/>
                <w:sz w:val="16"/>
                <w:szCs w:val="16"/>
                <w:bdr w:val="none" w:sz="0" w:space="0" w:color="auto" w:frame="1"/>
                <w:lang w:val="en-GB" w:eastAsia="zh-CN"/>
                <w14:ligatures w14:val="none"/>
              </w:rPr>
              <w:t>1.</w:t>
            </w:r>
            <w:r w:rsidR="005043B9">
              <w:rPr>
                <w:rFonts w:ascii="Arial" w:eastAsia="Times New Roman" w:hAnsi="Arial" w:cs="Arial"/>
                <w:color w:val="1F1F1F"/>
                <w:kern w:val="0"/>
                <w:sz w:val="16"/>
                <w:szCs w:val="16"/>
                <w:bdr w:val="none" w:sz="0" w:space="0" w:color="auto" w:frame="1"/>
                <w:lang w:val="en-GB" w:eastAsia="zh-CN"/>
                <w14:ligatures w14:val="none"/>
              </w:rPr>
              <w:t xml:space="preserve"> </w:t>
            </w:r>
            <w:r w:rsidR="002E34FF" w:rsidRPr="006630CA">
              <w:rPr>
                <w:rFonts w:ascii="Arial" w:eastAsia="Times New Roman" w:hAnsi="Arial" w:cs="Arial"/>
                <w:color w:val="1F1F1F"/>
                <w:kern w:val="0"/>
                <w:sz w:val="16"/>
                <w:szCs w:val="16"/>
                <w:bdr w:val="none" w:sz="0" w:space="0" w:color="auto" w:frame="1"/>
                <w:lang w:val="en-GB" w:eastAsia="zh-CN"/>
                <w14:ligatures w14:val="none"/>
              </w:rPr>
              <w:t>Literature Review</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BDD58F9"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Jan 15</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5AB1B41"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Feb 20</w:t>
            </w:r>
          </w:p>
        </w:tc>
        <w:tc>
          <w:tcPr>
            <w:tcW w:w="0" w:type="auto"/>
            <w:tcBorders>
              <w:top w:val="double" w:sz="4" w:space="0" w:color="E97132" w:themeColor="accent2"/>
              <w:left w:val="double" w:sz="4" w:space="0" w:color="E97132" w:themeColor="accent2"/>
              <w:bottom w:val="double" w:sz="4" w:space="0" w:color="E97132" w:themeColor="accent2"/>
              <w:right w:val="double" w:sz="4" w:space="0" w:color="E97132" w:themeColor="accent2"/>
            </w:tcBorders>
            <w:tcMar>
              <w:top w:w="120" w:type="dxa"/>
              <w:left w:w="180" w:type="dxa"/>
              <w:bottom w:w="120" w:type="dxa"/>
              <w:right w:w="180" w:type="dxa"/>
            </w:tcMar>
            <w:vAlign w:val="center"/>
            <w:hideMark/>
          </w:tcPr>
          <w:p w14:paraId="00415B71" w14:textId="77777777" w:rsidR="002E34FF" w:rsidRPr="006630CA" w:rsidRDefault="002E34FF" w:rsidP="006630CA">
            <w:pPr>
              <w:spacing w:after="0" w:line="240" w:lineRule="auto"/>
              <w:rPr>
                <w:rFonts w:ascii="Arial" w:eastAsia="Times New Roman" w:hAnsi="Arial" w:cs="Arial"/>
                <w:color w:val="1F1F1F"/>
                <w:kern w:val="0"/>
                <w:lang w:val="en-GB" w:eastAsia="zh-CN"/>
                <w14:ligatures w14:val="none"/>
              </w:rPr>
            </w:pPr>
            <w:r w:rsidRPr="006630CA">
              <w:rPr>
                <w:rFonts w:ascii="Arial" w:eastAsia="Times New Roman" w:hAnsi="Arial" w:cs="Arial"/>
                <w:color w:val="1F1F1F"/>
                <w:kern w:val="0"/>
                <w:lang w:val="en-GB" w:eastAsia="zh-CN"/>
                <w14:ligatures w14:val="none"/>
              </w:rPr>
              <w:t>5</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65DB4D2" w14:textId="40271968"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XXX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3EED407"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XX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C48DC71"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23DDB54"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A13FE28"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C0A19CD"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Pr>
          <w:p w14:paraId="4D488795" w14:textId="77777777" w:rsidR="002E34FF" w:rsidRPr="006630CA" w:rsidRDefault="002E34FF" w:rsidP="006630CA">
            <w:pPr>
              <w:spacing w:after="0" w:line="240" w:lineRule="auto"/>
              <w:rPr>
                <w:rFonts w:ascii="Times New Roman" w:eastAsia="Times New Roman" w:hAnsi="Times New Roman" w:cs="Times New Roman"/>
                <w:kern w:val="0"/>
                <w:sz w:val="20"/>
                <w:szCs w:val="20"/>
                <w:lang w:val="en-GB" w:eastAsia="zh-CN"/>
                <w14:ligatures w14:val="none"/>
              </w:rPr>
            </w:pPr>
          </w:p>
        </w:tc>
      </w:tr>
      <w:tr w:rsidR="00952FA9" w:rsidRPr="006630CA" w14:paraId="0451FD8B" w14:textId="5418E21C" w:rsidTr="002F2EA4">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F4C4D22" w14:textId="356A1E75" w:rsidR="002E34FF" w:rsidRPr="006630CA" w:rsidRDefault="00FD316E" w:rsidP="006630CA">
            <w:pPr>
              <w:spacing w:after="0" w:line="240" w:lineRule="auto"/>
              <w:rPr>
                <w:rFonts w:ascii="Arial" w:eastAsia="Times New Roman" w:hAnsi="Arial" w:cs="Arial"/>
                <w:color w:val="1F1F1F"/>
                <w:kern w:val="0"/>
                <w:lang w:val="en-GB" w:eastAsia="zh-CN"/>
                <w14:ligatures w14:val="none"/>
              </w:rPr>
            </w:pPr>
            <w:r>
              <w:rPr>
                <w:rFonts w:ascii="Arial" w:eastAsia="Times New Roman" w:hAnsi="Arial" w:cs="Arial"/>
                <w:color w:val="1F1F1F"/>
                <w:kern w:val="0"/>
                <w:sz w:val="16"/>
                <w:szCs w:val="16"/>
                <w:bdr w:val="none" w:sz="0" w:space="0" w:color="auto" w:frame="1"/>
                <w:lang w:val="en-GB" w:eastAsia="zh-CN"/>
                <w14:ligatures w14:val="none"/>
              </w:rPr>
              <w:t>2.</w:t>
            </w:r>
            <w:r w:rsidR="005043B9">
              <w:rPr>
                <w:rFonts w:ascii="Arial" w:eastAsia="Times New Roman" w:hAnsi="Arial" w:cs="Arial"/>
                <w:color w:val="1F1F1F"/>
                <w:kern w:val="0"/>
                <w:sz w:val="16"/>
                <w:szCs w:val="16"/>
                <w:bdr w:val="none" w:sz="0" w:space="0" w:color="auto" w:frame="1"/>
                <w:lang w:val="en-GB" w:eastAsia="zh-CN"/>
                <w14:ligatures w14:val="none"/>
              </w:rPr>
              <w:t xml:space="preserve"> </w:t>
            </w:r>
            <w:r w:rsidR="002E34FF" w:rsidRPr="006630CA">
              <w:rPr>
                <w:rFonts w:ascii="Arial" w:eastAsia="Times New Roman" w:hAnsi="Arial" w:cs="Arial"/>
                <w:color w:val="1F1F1F"/>
                <w:kern w:val="0"/>
                <w:sz w:val="16"/>
                <w:szCs w:val="16"/>
                <w:bdr w:val="none" w:sz="0" w:space="0" w:color="auto" w:frame="1"/>
                <w:lang w:val="en-GB" w:eastAsia="zh-CN"/>
                <w14:ligatures w14:val="none"/>
              </w:rPr>
              <w:t>Development of Research Instruments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D37EF16"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Feb 23</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5DC01C0"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Mar 20</w:t>
            </w:r>
          </w:p>
        </w:tc>
        <w:tc>
          <w:tcPr>
            <w:tcW w:w="0" w:type="auto"/>
            <w:tcBorders>
              <w:top w:val="double" w:sz="4" w:space="0" w:color="E97132" w:themeColor="accent2"/>
              <w:left w:val="double" w:sz="4" w:space="0" w:color="E97132" w:themeColor="accent2"/>
              <w:bottom w:val="double" w:sz="4" w:space="0" w:color="E97132" w:themeColor="accent2"/>
              <w:right w:val="double" w:sz="4" w:space="0" w:color="E97132" w:themeColor="accent2"/>
            </w:tcBorders>
            <w:tcMar>
              <w:top w:w="120" w:type="dxa"/>
              <w:left w:w="180" w:type="dxa"/>
              <w:bottom w:w="120" w:type="dxa"/>
              <w:right w:w="180" w:type="dxa"/>
            </w:tcMar>
            <w:vAlign w:val="center"/>
            <w:hideMark/>
          </w:tcPr>
          <w:p w14:paraId="343BE5D0" w14:textId="77777777" w:rsidR="002E34FF" w:rsidRPr="006630CA" w:rsidRDefault="002E34FF" w:rsidP="006630CA">
            <w:pPr>
              <w:spacing w:after="0" w:line="240" w:lineRule="auto"/>
              <w:rPr>
                <w:rFonts w:ascii="Arial" w:eastAsia="Times New Roman" w:hAnsi="Arial" w:cs="Arial"/>
                <w:color w:val="1F1F1F"/>
                <w:kern w:val="0"/>
                <w:lang w:val="en-GB" w:eastAsia="zh-CN"/>
                <w14:ligatures w14:val="none"/>
              </w:rPr>
            </w:pPr>
            <w:r w:rsidRPr="006630CA">
              <w:rPr>
                <w:rFonts w:ascii="Arial" w:eastAsia="Times New Roman" w:hAnsi="Arial" w:cs="Arial"/>
                <w:color w:val="1F1F1F"/>
                <w:kern w:val="0"/>
                <w:lang w:val="en-GB" w:eastAsia="zh-CN"/>
                <w14:ligatures w14:val="none"/>
              </w:rPr>
              <w:t>4</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8EC25D7" w14:textId="3706843F"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6749BAC"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284E4FD"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XXX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F5166AD"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0DCA721"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C04843D"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Pr>
          <w:p w14:paraId="59A7361F" w14:textId="77777777" w:rsidR="002E34FF" w:rsidRPr="006630CA" w:rsidRDefault="002E34FF" w:rsidP="006630CA">
            <w:pPr>
              <w:spacing w:after="0" w:line="240" w:lineRule="auto"/>
              <w:rPr>
                <w:rFonts w:ascii="Times New Roman" w:eastAsia="Times New Roman" w:hAnsi="Times New Roman" w:cs="Times New Roman"/>
                <w:kern w:val="0"/>
                <w:sz w:val="20"/>
                <w:szCs w:val="20"/>
                <w:lang w:val="en-GB" w:eastAsia="zh-CN"/>
                <w14:ligatures w14:val="none"/>
              </w:rPr>
            </w:pPr>
          </w:p>
        </w:tc>
      </w:tr>
      <w:tr w:rsidR="00952FA9" w:rsidRPr="006630CA" w14:paraId="5DA59138" w14:textId="69B3AD40" w:rsidTr="002F2EA4">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87867D4" w14:textId="0E823CFB" w:rsidR="002E34FF" w:rsidRPr="006630CA" w:rsidRDefault="00FD316E" w:rsidP="006630CA">
            <w:pPr>
              <w:spacing w:after="0" w:line="240" w:lineRule="auto"/>
              <w:rPr>
                <w:rFonts w:ascii="Arial" w:eastAsia="Times New Roman" w:hAnsi="Arial" w:cs="Arial"/>
                <w:color w:val="1F1F1F"/>
                <w:kern w:val="0"/>
                <w:lang w:val="en-GB" w:eastAsia="zh-CN"/>
                <w14:ligatures w14:val="none"/>
              </w:rPr>
            </w:pPr>
            <w:r>
              <w:rPr>
                <w:rFonts w:ascii="Arial" w:eastAsia="Times New Roman" w:hAnsi="Arial" w:cs="Arial"/>
                <w:color w:val="1F1F1F"/>
                <w:kern w:val="0"/>
                <w:sz w:val="16"/>
                <w:szCs w:val="16"/>
                <w:bdr w:val="none" w:sz="0" w:space="0" w:color="auto" w:frame="1"/>
                <w:lang w:val="en-GB" w:eastAsia="zh-CN"/>
                <w14:ligatures w14:val="none"/>
              </w:rPr>
              <w:t>3.</w:t>
            </w:r>
            <w:r w:rsidR="005043B9">
              <w:rPr>
                <w:rFonts w:ascii="Arial" w:eastAsia="Times New Roman" w:hAnsi="Arial" w:cs="Arial"/>
                <w:color w:val="1F1F1F"/>
                <w:kern w:val="0"/>
                <w:sz w:val="16"/>
                <w:szCs w:val="16"/>
                <w:bdr w:val="none" w:sz="0" w:space="0" w:color="auto" w:frame="1"/>
                <w:lang w:val="en-GB" w:eastAsia="zh-CN"/>
                <w14:ligatures w14:val="none"/>
              </w:rPr>
              <w:t xml:space="preserve"> </w:t>
            </w:r>
            <w:r w:rsidR="002E34FF" w:rsidRPr="006630CA">
              <w:rPr>
                <w:rFonts w:ascii="Arial" w:eastAsia="Times New Roman" w:hAnsi="Arial" w:cs="Arial"/>
                <w:color w:val="1F1F1F"/>
                <w:kern w:val="0"/>
                <w:sz w:val="16"/>
                <w:szCs w:val="16"/>
                <w:bdr w:val="none" w:sz="0" w:space="0" w:color="auto" w:frame="1"/>
                <w:lang w:val="en-GB" w:eastAsia="zh-CN"/>
                <w14:ligatures w14:val="none"/>
              </w:rPr>
              <w:t>Ethical Approval Process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E3421E9"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Feb 1</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1059EB7"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Apr 17</w:t>
            </w:r>
          </w:p>
        </w:tc>
        <w:tc>
          <w:tcPr>
            <w:tcW w:w="0" w:type="auto"/>
            <w:tcBorders>
              <w:top w:val="double" w:sz="4" w:space="0" w:color="E97132" w:themeColor="accent2"/>
              <w:left w:val="double" w:sz="4" w:space="0" w:color="E97132" w:themeColor="accent2"/>
              <w:bottom w:val="double" w:sz="4" w:space="0" w:color="E97132" w:themeColor="accent2"/>
              <w:right w:val="double" w:sz="4" w:space="0" w:color="E97132" w:themeColor="accent2"/>
            </w:tcBorders>
            <w:tcMar>
              <w:top w:w="120" w:type="dxa"/>
              <w:left w:w="180" w:type="dxa"/>
              <w:bottom w:w="120" w:type="dxa"/>
              <w:right w:w="180" w:type="dxa"/>
            </w:tcMar>
            <w:vAlign w:val="center"/>
            <w:hideMark/>
          </w:tcPr>
          <w:p w14:paraId="5FA6BFB9" w14:textId="77777777" w:rsidR="002E34FF" w:rsidRPr="006630CA" w:rsidRDefault="002E34FF" w:rsidP="006630CA">
            <w:pPr>
              <w:spacing w:after="0" w:line="240" w:lineRule="auto"/>
              <w:rPr>
                <w:rFonts w:ascii="Arial" w:eastAsia="Times New Roman" w:hAnsi="Arial" w:cs="Arial"/>
                <w:color w:val="1F1F1F"/>
                <w:kern w:val="0"/>
                <w:lang w:val="en-GB" w:eastAsia="zh-CN"/>
                <w14:ligatures w14:val="none"/>
              </w:rPr>
            </w:pPr>
            <w:r w:rsidRPr="006630CA">
              <w:rPr>
                <w:rFonts w:ascii="Arial" w:eastAsia="Times New Roman" w:hAnsi="Arial" w:cs="Arial"/>
                <w:color w:val="1F1F1F"/>
                <w:kern w:val="0"/>
                <w:lang w:val="en-GB" w:eastAsia="zh-CN"/>
                <w14:ligatures w14:val="none"/>
              </w:rPr>
              <w:t>11</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B1615F8" w14:textId="41C4B098"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95584F0"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XXXX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0D9CDB8"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XXXX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EB5E036"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XXX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26765B1"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3B4E442"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Pr>
          <w:p w14:paraId="2D0A6C7C" w14:textId="77777777" w:rsidR="002E34FF" w:rsidRPr="006630CA" w:rsidRDefault="002E34FF" w:rsidP="006630CA">
            <w:pPr>
              <w:spacing w:after="0" w:line="240" w:lineRule="auto"/>
              <w:rPr>
                <w:rFonts w:ascii="Times New Roman" w:eastAsia="Times New Roman" w:hAnsi="Times New Roman" w:cs="Times New Roman"/>
                <w:kern w:val="0"/>
                <w:sz w:val="20"/>
                <w:szCs w:val="20"/>
                <w:lang w:val="en-GB" w:eastAsia="zh-CN"/>
                <w14:ligatures w14:val="none"/>
              </w:rPr>
            </w:pPr>
          </w:p>
        </w:tc>
      </w:tr>
      <w:tr w:rsidR="00952FA9" w:rsidRPr="006630CA" w14:paraId="3E178BE8" w14:textId="500B731E" w:rsidTr="002F2EA4">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3C0E8A3" w14:textId="4D0FE635" w:rsidR="002E34FF" w:rsidRPr="006630CA" w:rsidRDefault="00FD316E" w:rsidP="006630CA">
            <w:pPr>
              <w:spacing w:after="0" w:line="240" w:lineRule="auto"/>
              <w:rPr>
                <w:rFonts w:ascii="Arial" w:eastAsia="Times New Roman" w:hAnsi="Arial" w:cs="Arial"/>
                <w:color w:val="1F1F1F"/>
                <w:kern w:val="0"/>
                <w:sz w:val="16"/>
                <w:szCs w:val="16"/>
                <w:lang w:val="en-GB" w:eastAsia="zh-CN"/>
                <w14:ligatures w14:val="none"/>
              </w:rPr>
            </w:pPr>
            <w:r>
              <w:rPr>
                <w:rFonts w:ascii="Arial" w:eastAsia="Times New Roman" w:hAnsi="Arial" w:cs="Arial"/>
                <w:color w:val="1F1F1F"/>
                <w:kern w:val="0"/>
                <w:sz w:val="16"/>
                <w:szCs w:val="16"/>
                <w:bdr w:val="none" w:sz="0" w:space="0" w:color="auto" w:frame="1"/>
                <w:lang w:val="en-GB" w:eastAsia="zh-CN"/>
                <w14:ligatures w14:val="none"/>
              </w:rPr>
              <w:t xml:space="preserve">4. </w:t>
            </w:r>
            <w:r w:rsidR="002E34FF" w:rsidRPr="006630CA">
              <w:rPr>
                <w:rFonts w:ascii="Arial" w:eastAsia="Times New Roman" w:hAnsi="Arial" w:cs="Arial"/>
                <w:color w:val="1F1F1F"/>
                <w:kern w:val="0"/>
                <w:sz w:val="16"/>
                <w:szCs w:val="16"/>
                <w:bdr w:val="none" w:sz="0" w:space="0" w:color="auto" w:frame="1"/>
                <w:lang w:val="en-GB" w:eastAsia="zh-CN"/>
                <w14:ligatures w14:val="none"/>
              </w:rPr>
              <w:t>Data Collection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AA98026"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Apr 20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3A5D77F"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May 15</w:t>
            </w:r>
          </w:p>
        </w:tc>
        <w:tc>
          <w:tcPr>
            <w:tcW w:w="0" w:type="auto"/>
            <w:tcBorders>
              <w:top w:val="double" w:sz="4" w:space="0" w:color="E97132" w:themeColor="accent2"/>
              <w:left w:val="double" w:sz="4" w:space="0" w:color="E97132" w:themeColor="accent2"/>
              <w:bottom w:val="double" w:sz="4" w:space="0" w:color="E97132" w:themeColor="accent2"/>
              <w:right w:val="double" w:sz="4" w:space="0" w:color="E97132" w:themeColor="accent2"/>
            </w:tcBorders>
            <w:tcMar>
              <w:top w:w="120" w:type="dxa"/>
              <w:left w:w="180" w:type="dxa"/>
              <w:bottom w:w="120" w:type="dxa"/>
              <w:right w:w="180" w:type="dxa"/>
            </w:tcMar>
            <w:vAlign w:val="center"/>
            <w:hideMark/>
          </w:tcPr>
          <w:p w14:paraId="2C48E4A0" w14:textId="77777777" w:rsidR="002E34FF" w:rsidRPr="006630CA" w:rsidRDefault="002E34FF" w:rsidP="006630CA">
            <w:pPr>
              <w:spacing w:after="0" w:line="240" w:lineRule="auto"/>
              <w:rPr>
                <w:rFonts w:ascii="Arial" w:eastAsia="Times New Roman" w:hAnsi="Arial" w:cs="Arial"/>
                <w:color w:val="1F1F1F"/>
                <w:kern w:val="0"/>
                <w:lang w:val="en-GB" w:eastAsia="zh-CN"/>
                <w14:ligatures w14:val="none"/>
              </w:rPr>
            </w:pPr>
            <w:r w:rsidRPr="006630CA">
              <w:rPr>
                <w:rFonts w:ascii="Arial" w:eastAsia="Times New Roman" w:hAnsi="Arial" w:cs="Arial"/>
                <w:color w:val="1F1F1F"/>
                <w:kern w:val="0"/>
                <w:lang w:val="en-GB" w:eastAsia="zh-CN"/>
                <w14:ligatures w14:val="none"/>
              </w:rPr>
              <w:t>4</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3779E87" w14:textId="2A2987AC"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F0950B3" w14:textId="5A4BD4A4"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369AA95" w14:textId="0F7A1A33"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7C201E0"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XX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8CECFDB"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XX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108EA76"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Pr>
          <w:p w14:paraId="624C32D8" w14:textId="77777777" w:rsidR="002E34FF" w:rsidRPr="006630CA" w:rsidRDefault="002E34FF" w:rsidP="006630CA">
            <w:pPr>
              <w:spacing w:after="0" w:line="240" w:lineRule="auto"/>
              <w:rPr>
                <w:rFonts w:ascii="Arial" w:eastAsia="Times New Roman" w:hAnsi="Arial" w:cs="Arial"/>
                <w:color w:val="1F1F1F"/>
                <w:kern w:val="0"/>
                <w:lang w:val="en-GB" w:eastAsia="zh-CN"/>
                <w14:ligatures w14:val="none"/>
              </w:rPr>
            </w:pPr>
          </w:p>
        </w:tc>
      </w:tr>
      <w:tr w:rsidR="00952FA9" w:rsidRPr="006630CA" w14:paraId="1849D3BF" w14:textId="08406600" w:rsidTr="002F2EA4">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85F115C" w14:textId="68C91700" w:rsidR="002E34FF" w:rsidRPr="006630CA" w:rsidRDefault="00FD316E" w:rsidP="006630CA">
            <w:pPr>
              <w:spacing w:after="0" w:line="240" w:lineRule="auto"/>
              <w:rPr>
                <w:rFonts w:ascii="Arial" w:eastAsia="Times New Roman" w:hAnsi="Arial" w:cs="Arial"/>
                <w:color w:val="1F1F1F"/>
                <w:kern w:val="0"/>
                <w:sz w:val="16"/>
                <w:szCs w:val="16"/>
                <w:lang w:val="en-GB" w:eastAsia="zh-CN"/>
                <w14:ligatures w14:val="none"/>
              </w:rPr>
            </w:pPr>
            <w:r>
              <w:rPr>
                <w:rFonts w:ascii="Arial" w:eastAsia="Times New Roman" w:hAnsi="Arial" w:cs="Arial"/>
                <w:color w:val="1F1F1F"/>
                <w:kern w:val="0"/>
                <w:sz w:val="16"/>
                <w:szCs w:val="16"/>
                <w:bdr w:val="none" w:sz="0" w:space="0" w:color="auto" w:frame="1"/>
                <w:lang w:val="en-GB" w:eastAsia="zh-CN"/>
                <w14:ligatures w14:val="none"/>
              </w:rPr>
              <w:t xml:space="preserve">5. </w:t>
            </w:r>
            <w:r w:rsidR="002E34FF" w:rsidRPr="006630CA">
              <w:rPr>
                <w:rFonts w:ascii="Arial" w:eastAsia="Times New Roman" w:hAnsi="Arial" w:cs="Arial"/>
                <w:color w:val="1F1F1F"/>
                <w:kern w:val="0"/>
                <w:sz w:val="16"/>
                <w:szCs w:val="16"/>
                <w:bdr w:val="none" w:sz="0" w:space="0" w:color="auto" w:frame="1"/>
                <w:lang w:val="en-GB" w:eastAsia="zh-CN"/>
                <w14:ligatures w14:val="none"/>
              </w:rPr>
              <w:t>Data Analysis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229B43C"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May 18</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4F45C60"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Jun 5</w:t>
            </w:r>
          </w:p>
        </w:tc>
        <w:tc>
          <w:tcPr>
            <w:tcW w:w="0" w:type="auto"/>
            <w:tcBorders>
              <w:top w:val="double" w:sz="4" w:space="0" w:color="E97132" w:themeColor="accent2"/>
              <w:left w:val="double" w:sz="4" w:space="0" w:color="E97132" w:themeColor="accent2"/>
              <w:bottom w:val="double" w:sz="4" w:space="0" w:color="E97132" w:themeColor="accent2"/>
              <w:right w:val="double" w:sz="4" w:space="0" w:color="E97132" w:themeColor="accent2"/>
            </w:tcBorders>
            <w:tcMar>
              <w:top w:w="120" w:type="dxa"/>
              <w:left w:w="180" w:type="dxa"/>
              <w:bottom w:w="120" w:type="dxa"/>
              <w:right w:w="180" w:type="dxa"/>
            </w:tcMar>
            <w:vAlign w:val="center"/>
            <w:hideMark/>
          </w:tcPr>
          <w:p w14:paraId="5D88D55F" w14:textId="77777777" w:rsidR="002E34FF" w:rsidRPr="006630CA" w:rsidRDefault="002E34FF" w:rsidP="006630CA">
            <w:pPr>
              <w:spacing w:after="0" w:line="240" w:lineRule="auto"/>
              <w:rPr>
                <w:rFonts w:ascii="Arial" w:eastAsia="Times New Roman" w:hAnsi="Arial" w:cs="Arial"/>
                <w:color w:val="1F1F1F"/>
                <w:kern w:val="0"/>
                <w:lang w:val="en-GB" w:eastAsia="zh-CN"/>
                <w14:ligatures w14:val="none"/>
              </w:rPr>
            </w:pPr>
            <w:r w:rsidRPr="006630CA">
              <w:rPr>
                <w:rFonts w:ascii="Arial" w:eastAsia="Times New Roman" w:hAnsi="Arial" w:cs="Arial"/>
                <w:color w:val="1F1F1F"/>
                <w:kern w:val="0"/>
                <w:lang w:val="en-GB" w:eastAsia="zh-CN"/>
                <w14:ligatures w14:val="none"/>
              </w:rPr>
              <w:t>3</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56E7926"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A2A8643"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C6DA1EA"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4E9653A"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8DD2609"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XX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708D115"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X</w:t>
            </w:r>
          </w:p>
        </w:tc>
        <w:tc>
          <w:tcPr>
            <w:tcW w:w="0" w:type="auto"/>
            <w:tcBorders>
              <w:top w:val="single" w:sz="6" w:space="0" w:color="auto"/>
              <w:left w:val="single" w:sz="6" w:space="0" w:color="auto"/>
              <w:bottom w:val="single" w:sz="6" w:space="0" w:color="auto"/>
              <w:right w:val="single" w:sz="6" w:space="0" w:color="auto"/>
            </w:tcBorders>
          </w:tcPr>
          <w:p w14:paraId="2995CA2B" w14:textId="77777777" w:rsidR="002E34FF" w:rsidRPr="006630CA" w:rsidRDefault="002E34FF" w:rsidP="006630CA">
            <w:pPr>
              <w:spacing w:after="0" w:line="240" w:lineRule="auto"/>
              <w:rPr>
                <w:rFonts w:ascii="Arial" w:eastAsia="Times New Roman" w:hAnsi="Arial" w:cs="Arial"/>
                <w:b/>
                <w:bCs/>
                <w:color w:val="1F1F1F"/>
                <w:kern w:val="0"/>
                <w:bdr w:val="none" w:sz="0" w:space="0" w:color="auto" w:frame="1"/>
                <w:lang w:val="en-GB" w:eastAsia="zh-CN"/>
                <w14:ligatures w14:val="none"/>
              </w:rPr>
            </w:pPr>
          </w:p>
        </w:tc>
      </w:tr>
      <w:tr w:rsidR="00952FA9" w:rsidRPr="006630CA" w14:paraId="61AA554C" w14:textId="5363AA94" w:rsidTr="002F2EA4">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34CF3F1" w14:textId="45EDED3B" w:rsidR="002E34FF" w:rsidRPr="006630CA" w:rsidRDefault="005043B9" w:rsidP="006630CA">
            <w:pPr>
              <w:spacing w:after="0" w:line="240" w:lineRule="auto"/>
              <w:rPr>
                <w:rFonts w:ascii="Arial" w:eastAsia="Times New Roman" w:hAnsi="Arial" w:cs="Arial"/>
                <w:color w:val="1F1F1F"/>
                <w:kern w:val="0"/>
                <w:sz w:val="16"/>
                <w:szCs w:val="16"/>
                <w:lang w:val="en-GB" w:eastAsia="zh-CN"/>
                <w14:ligatures w14:val="none"/>
              </w:rPr>
            </w:pPr>
            <w:r>
              <w:rPr>
                <w:rFonts w:ascii="Arial" w:eastAsia="Times New Roman" w:hAnsi="Arial" w:cs="Arial"/>
                <w:color w:val="1F1F1F"/>
                <w:kern w:val="0"/>
                <w:sz w:val="16"/>
                <w:szCs w:val="16"/>
                <w:bdr w:val="none" w:sz="0" w:space="0" w:color="auto" w:frame="1"/>
                <w:lang w:val="en-GB" w:eastAsia="zh-CN"/>
                <w14:ligatures w14:val="none"/>
              </w:rPr>
              <w:t xml:space="preserve">6. </w:t>
            </w:r>
            <w:r w:rsidR="002E34FF" w:rsidRPr="006630CA">
              <w:rPr>
                <w:rFonts w:ascii="Arial" w:eastAsia="Times New Roman" w:hAnsi="Arial" w:cs="Arial"/>
                <w:color w:val="1F1F1F"/>
                <w:kern w:val="0"/>
                <w:sz w:val="16"/>
                <w:szCs w:val="16"/>
                <w:bdr w:val="none" w:sz="0" w:space="0" w:color="auto" w:frame="1"/>
                <w:lang w:val="en-GB" w:eastAsia="zh-CN"/>
                <w14:ligatures w14:val="none"/>
              </w:rPr>
              <w:t>Writing Up Findings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A374F2D"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Jun 8</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6E53708"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Jun 23</w:t>
            </w:r>
          </w:p>
        </w:tc>
        <w:tc>
          <w:tcPr>
            <w:tcW w:w="0" w:type="auto"/>
            <w:tcBorders>
              <w:top w:val="double" w:sz="4" w:space="0" w:color="E97132" w:themeColor="accent2"/>
              <w:left w:val="double" w:sz="4" w:space="0" w:color="E97132" w:themeColor="accent2"/>
              <w:bottom w:val="double" w:sz="4" w:space="0" w:color="E97132" w:themeColor="accent2"/>
              <w:right w:val="double" w:sz="4" w:space="0" w:color="E97132" w:themeColor="accent2"/>
            </w:tcBorders>
            <w:tcMar>
              <w:top w:w="120" w:type="dxa"/>
              <w:left w:w="180" w:type="dxa"/>
              <w:bottom w:w="120" w:type="dxa"/>
              <w:right w:w="180" w:type="dxa"/>
            </w:tcMar>
            <w:vAlign w:val="center"/>
            <w:hideMark/>
          </w:tcPr>
          <w:p w14:paraId="327D04E6" w14:textId="77777777" w:rsidR="002E34FF" w:rsidRPr="006630CA" w:rsidRDefault="002E34FF" w:rsidP="006630CA">
            <w:pPr>
              <w:spacing w:after="0" w:line="240" w:lineRule="auto"/>
              <w:rPr>
                <w:rFonts w:ascii="Arial" w:eastAsia="Times New Roman" w:hAnsi="Arial" w:cs="Arial"/>
                <w:color w:val="1F1F1F"/>
                <w:kern w:val="0"/>
                <w:lang w:val="en-GB" w:eastAsia="zh-CN"/>
                <w14:ligatures w14:val="none"/>
              </w:rPr>
            </w:pPr>
            <w:r w:rsidRPr="006630CA">
              <w:rPr>
                <w:rFonts w:ascii="Arial" w:eastAsia="Times New Roman" w:hAnsi="Arial" w:cs="Arial"/>
                <w:color w:val="1F1F1F"/>
                <w:kern w:val="0"/>
                <w:lang w:val="en-GB" w:eastAsia="zh-CN"/>
                <w14:ligatures w14:val="none"/>
              </w:rPr>
              <w:t>2.2</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131C0FA"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CC4ECFE"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C4B2A0"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A058E25"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22B2277"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BD62730"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XX</w:t>
            </w:r>
          </w:p>
        </w:tc>
        <w:tc>
          <w:tcPr>
            <w:tcW w:w="0" w:type="auto"/>
            <w:tcBorders>
              <w:top w:val="single" w:sz="6" w:space="0" w:color="auto"/>
              <w:left w:val="single" w:sz="6" w:space="0" w:color="auto"/>
              <w:bottom w:val="single" w:sz="6" w:space="0" w:color="auto"/>
              <w:right w:val="single" w:sz="6" w:space="0" w:color="auto"/>
            </w:tcBorders>
          </w:tcPr>
          <w:p w14:paraId="3193CFFA" w14:textId="77777777" w:rsidR="002E34FF" w:rsidRPr="006630CA" w:rsidRDefault="002E34FF" w:rsidP="006630CA">
            <w:pPr>
              <w:spacing w:after="0" w:line="240" w:lineRule="auto"/>
              <w:rPr>
                <w:rFonts w:ascii="Arial" w:eastAsia="Times New Roman" w:hAnsi="Arial" w:cs="Arial"/>
                <w:b/>
                <w:bCs/>
                <w:color w:val="1F1F1F"/>
                <w:kern w:val="0"/>
                <w:bdr w:val="none" w:sz="0" w:space="0" w:color="auto" w:frame="1"/>
                <w:lang w:val="en-GB" w:eastAsia="zh-CN"/>
                <w14:ligatures w14:val="none"/>
              </w:rPr>
            </w:pPr>
          </w:p>
        </w:tc>
      </w:tr>
      <w:tr w:rsidR="00952FA9" w:rsidRPr="006630CA" w14:paraId="7899DAF7" w14:textId="4AA8E4DD" w:rsidTr="002F2EA4">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E971DFF" w14:textId="157A43A8" w:rsidR="002E34FF" w:rsidRPr="006630CA" w:rsidRDefault="005043B9" w:rsidP="006630CA">
            <w:pPr>
              <w:spacing w:after="0" w:line="240" w:lineRule="auto"/>
              <w:rPr>
                <w:rFonts w:ascii="Arial" w:eastAsia="Times New Roman" w:hAnsi="Arial" w:cs="Arial"/>
                <w:color w:val="1F1F1F"/>
                <w:kern w:val="0"/>
                <w:sz w:val="16"/>
                <w:szCs w:val="16"/>
                <w:lang w:val="en-GB" w:eastAsia="zh-CN"/>
                <w14:ligatures w14:val="none"/>
              </w:rPr>
            </w:pPr>
            <w:r>
              <w:rPr>
                <w:rFonts w:ascii="Arial" w:eastAsia="Times New Roman" w:hAnsi="Arial" w:cs="Arial"/>
                <w:color w:val="1F1F1F"/>
                <w:kern w:val="0"/>
                <w:sz w:val="16"/>
                <w:szCs w:val="16"/>
                <w:bdr w:val="none" w:sz="0" w:space="0" w:color="auto" w:frame="1"/>
                <w:lang w:val="en-GB" w:eastAsia="zh-CN"/>
                <w14:ligatures w14:val="none"/>
              </w:rPr>
              <w:t xml:space="preserve">7. </w:t>
            </w:r>
            <w:r w:rsidR="002E34FF" w:rsidRPr="006630CA">
              <w:rPr>
                <w:rFonts w:ascii="Arial" w:eastAsia="Times New Roman" w:hAnsi="Arial" w:cs="Arial"/>
                <w:color w:val="1F1F1F"/>
                <w:kern w:val="0"/>
                <w:sz w:val="16"/>
                <w:szCs w:val="16"/>
                <w:bdr w:val="none" w:sz="0" w:space="0" w:color="auto" w:frame="1"/>
                <w:lang w:val="en-GB" w:eastAsia="zh-CN"/>
                <w14:ligatures w14:val="none"/>
              </w:rPr>
              <w:t>Revision and Final Submission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666B439"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Jun 24</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D1CE0D4"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Jun 30</w:t>
            </w:r>
          </w:p>
        </w:tc>
        <w:tc>
          <w:tcPr>
            <w:tcW w:w="0" w:type="auto"/>
            <w:tcBorders>
              <w:top w:val="double" w:sz="4" w:space="0" w:color="E97132" w:themeColor="accent2"/>
              <w:left w:val="double" w:sz="4" w:space="0" w:color="E97132" w:themeColor="accent2"/>
              <w:bottom w:val="double" w:sz="4" w:space="0" w:color="E97132" w:themeColor="accent2"/>
              <w:right w:val="double" w:sz="4" w:space="0" w:color="E97132" w:themeColor="accent2"/>
            </w:tcBorders>
            <w:tcMar>
              <w:top w:w="120" w:type="dxa"/>
              <w:left w:w="180" w:type="dxa"/>
              <w:bottom w:w="120" w:type="dxa"/>
              <w:right w:w="180" w:type="dxa"/>
            </w:tcMar>
            <w:vAlign w:val="center"/>
            <w:hideMark/>
          </w:tcPr>
          <w:p w14:paraId="27E9CAA2" w14:textId="77777777" w:rsidR="002E34FF" w:rsidRPr="006630CA" w:rsidRDefault="002E34FF" w:rsidP="006630CA">
            <w:pPr>
              <w:spacing w:after="0" w:line="240" w:lineRule="auto"/>
              <w:rPr>
                <w:rFonts w:ascii="Arial" w:eastAsia="Times New Roman" w:hAnsi="Arial" w:cs="Arial"/>
                <w:color w:val="1F1F1F"/>
                <w:kern w:val="0"/>
                <w:lang w:val="en-GB" w:eastAsia="zh-CN"/>
                <w14:ligatures w14:val="none"/>
              </w:rPr>
            </w:pPr>
            <w:r w:rsidRPr="006630CA">
              <w:rPr>
                <w:rFonts w:ascii="Arial" w:eastAsia="Times New Roman" w:hAnsi="Arial" w:cs="Arial"/>
                <w:color w:val="1F1F1F"/>
                <w:kern w:val="0"/>
                <w:lang w:val="en-GB" w:eastAsia="zh-CN"/>
                <w14:ligatures w14:val="none"/>
              </w:rPr>
              <w:t>1</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F0F635F"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C640809"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494F08D"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0DD1C4E"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D938FF6" w14:textId="77777777" w:rsidR="002E34FF" w:rsidRPr="006630CA" w:rsidRDefault="002E34FF" w:rsidP="006630CA">
            <w:pPr>
              <w:spacing w:after="0" w:line="240" w:lineRule="auto"/>
              <w:rPr>
                <w:rFonts w:ascii="Times New Roman" w:eastAsia="Times New Roman" w:hAnsi="Times New Roman" w:cs="Times New Roman"/>
                <w:kern w:val="0"/>
                <w:sz w:val="16"/>
                <w:szCs w:val="16"/>
                <w:lang w:val="en-GB" w:eastAsia="zh-CN"/>
                <w14:ligatures w14:val="none"/>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106AFFB" w14:textId="77777777" w:rsidR="002E34FF" w:rsidRPr="006630CA" w:rsidRDefault="002E34FF" w:rsidP="006630CA">
            <w:pPr>
              <w:spacing w:after="0" w:line="240" w:lineRule="auto"/>
              <w:rPr>
                <w:rFonts w:ascii="Arial" w:eastAsia="Times New Roman" w:hAnsi="Arial" w:cs="Arial"/>
                <w:color w:val="1F1F1F"/>
                <w:kern w:val="0"/>
                <w:sz w:val="16"/>
                <w:szCs w:val="16"/>
                <w:lang w:val="en-GB" w:eastAsia="zh-CN"/>
                <w14:ligatures w14:val="none"/>
              </w:rPr>
            </w:pPr>
            <w:r w:rsidRPr="006630CA">
              <w:rPr>
                <w:rFonts w:ascii="Arial" w:eastAsia="Times New Roman" w:hAnsi="Arial" w:cs="Arial"/>
                <w:color w:val="1F1F1F"/>
                <w:kern w:val="0"/>
                <w:sz w:val="16"/>
                <w:szCs w:val="16"/>
                <w:bdr w:val="none" w:sz="0" w:space="0" w:color="auto" w:frame="1"/>
                <w:lang w:val="en-GB" w:eastAsia="zh-CN"/>
                <w14:ligatures w14:val="none"/>
              </w:rPr>
              <w:t>X</w:t>
            </w:r>
          </w:p>
        </w:tc>
        <w:tc>
          <w:tcPr>
            <w:tcW w:w="0" w:type="auto"/>
            <w:tcBorders>
              <w:top w:val="single" w:sz="6" w:space="0" w:color="auto"/>
              <w:left w:val="single" w:sz="6" w:space="0" w:color="auto"/>
              <w:bottom w:val="single" w:sz="6" w:space="0" w:color="auto"/>
              <w:right w:val="single" w:sz="6" w:space="0" w:color="auto"/>
            </w:tcBorders>
          </w:tcPr>
          <w:p w14:paraId="4C60C5AE" w14:textId="77777777" w:rsidR="002E34FF" w:rsidRPr="006630CA" w:rsidRDefault="002E34FF" w:rsidP="006630CA">
            <w:pPr>
              <w:spacing w:after="0" w:line="240" w:lineRule="auto"/>
              <w:rPr>
                <w:rFonts w:ascii="Arial" w:eastAsia="Times New Roman" w:hAnsi="Arial" w:cs="Arial"/>
                <w:b/>
                <w:bCs/>
                <w:color w:val="1F1F1F"/>
                <w:kern w:val="0"/>
                <w:bdr w:val="none" w:sz="0" w:space="0" w:color="auto" w:frame="1"/>
                <w:lang w:val="en-GB" w:eastAsia="zh-CN"/>
                <w14:ligatures w14:val="none"/>
              </w:rPr>
            </w:pPr>
          </w:p>
        </w:tc>
      </w:tr>
    </w:tbl>
    <w:p w14:paraId="2E11C53F" w14:textId="4918679E" w:rsidR="005A5FE0" w:rsidRDefault="005A5FE0" w:rsidP="00DF6A29">
      <w:pPr>
        <w:spacing w:line="360" w:lineRule="auto"/>
        <w:rPr>
          <w:rFonts w:ascii="Arial" w:hAnsi="Arial" w:cs="Arial"/>
        </w:rPr>
      </w:pPr>
    </w:p>
    <w:p w14:paraId="6CA33AC7" w14:textId="77777777" w:rsidR="007C2F96" w:rsidRPr="007C2F96" w:rsidRDefault="007C2F96" w:rsidP="007C2F96">
      <w:pPr>
        <w:spacing w:line="360" w:lineRule="auto"/>
        <w:rPr>
          <w:rFonts w:ascii="Arial" w:hAnsi="Arial" w:cs="Arial"/>
          <w:lang w:val="en-GB"/>
        </w:rPr>
      </w:pPr>
      <w:r w:rsidRPr="007C2F96">
        <w:rPr>
          <w:rFonts w:ascii="Arial" w:hAnsi="Arial" w:cs="Arial"/>
          <w:lang w:val="en-GB"/>
        </w:rPr>
        <w:t>This extended timeline is more robust as it provides more time for the most common bottlenecks in research:</w:t>
      </w:r>
    </w:p>
    <w:p w14:paraId="4D12C793" w14:textId="77777777" w:rsidR="007C2F96" w:rsidRPr="007C2F96" w:rsidRDefault="007C2F96" w:rsidP="007C2F96">
      <w:pPr>
        <w:numPr>
          <w:ilvl w:val="0"/>
          <w:numId w:val="17"/>
        </w:numPr>
        <w:spacing w:line="360" w:lineRule="auto"/>
        <w:rPr>
          <w:rFonts w:ascii="Arial" w:hAnsi="Arial" w:cs="Arial"/>
          <w:lang w:val="en-GB"/>
        </w:rPr>
      </w:pPr>
      <w:r w:rsidRPr="007C2F96">
        <w:rPr>
          <w:rFonts w:ascii="Arial" w:hAnsi="Arial" w:cs="Arial"/>
          <w:b/>
          <w:bCs/>
          <w:lang w:val="en-GB"/>
        </w:rPr>
        <w:t>Task 1 &amp; 2 (Literature Review &amp; Instruments):</w:t>
      </w:r>
      <w:r w:rsidRPr="007C2F96">
        <w:rPr>
          <w:rFonts w:ascii="Arial" w:hAnsi="Arial" w:cs="Arial"/>
          <w:lang w:val="en-GB"/>
        </w:rPr>
        <w:t xml:space="preserve"> Start strong in January/February, allowing ample time for comprehensive review and detailed instrument design.</w:t>
      </w:r>
    </w:p>
    <w:p w14:paraId="647F1FCD" w14:textId="77777777" w:rsidR="007C2F96" w:rsidRPr="007C2F96" w:rsidRDefault="007C2F96" w:rsidP="007C2F96">
      <w:pPr>
        <w:numPr>
          <w:ilvl w:val="0"/>
          <w:numId w:val="17"/>
        </w:numPr>
        <w:spacing w:line="360" w:lineRule="auto"/>
        <w:rPr>
          <w:rFonts w:ascii="Arial" w:hAnsi="Arial" w:cs="Arial"/>
          <w:lang w:val="en-GB"/>
        </w:rPr>
      </w:pPr>
      <w:r w:rsidRPr="007C2F96">
        <w:rPr>
          <w:rFonts w:ascii="Arial" w:hAnsi="Arial" w:cs="Arial"/>
          <w:b/>
          <w:bCs/>
          <w:lang w:val="en-GB"/>
        </w:rPr>
        <w:t>Task 3 (Ethical Approval):</w:t>
      </w:r>
      <w:r w:rsidRPr="007C2F96">
        <w:rPr>
          <w:rFonts w:ascii="Arial" w:hAnsi="Arial" w:cs="Arial"/>
          <w:lang w:val="en-GB"/>
        </w:rPr>
        <w:t xml:space="preserve"> This task now spans nearly </w:t>
      </w:r>
      <w:r w:rsidRPr="007C2F96">
        <w:rPr>
          <w:rFonts w:ascii="Arial" w:hAnsi="Arial" w:cs="Arial"/>
          <w:b/>
          <w:bCs/>
          <w:lang w:val="en-GB"/>
        </w:rPr>
        <w:t>three months</w:t>
      </w:r>
      <w:r w:rsidRPr="007C2F96">
        <w:rPr>
          <w:rFonts w:ascii="Arial" w:hAnsi="Arial" w:cs="Arial"/>
          <w:lang w:val="en-GB"/>
        </w:rPr>
        <w:t xml:space="preserve"> (Feb 1 - Apr 17). This significant buffer accounts for necessary revisions, committee meeting schedules, and administrative processing, which are often the longest delays.</w:t>
      </w:r>
    </w:p>
    <w:p w14:paraId="7BF3EDA9" w14:textId="77777777" w:rsidR="007C2F96" w:rsidRPr="007C2F96" w:rsidRDefault="007C2F96" w:rsidP="007C2F96">
      <w:pPr>
        <w:numPr>
          <w:ilvl w:val="0"/>
          <w:numId w:val="17"/>
        </w:numPr>
        <w:spacing w:line="360" w:lineRule="auto"/>
        <w:rPr>
          <w:rFonts w:ascii="Arial" w:hAnsi="Arial" w:cs="Arial"/>
          <w:lang w:val="en-GB"/>
        </w:rPr>
      </w:pPr>
      <w:r w:rsidRPr="007C2F96">
        <w:rPr>
          <w:rFonts w:ascii="Arial" w:hAnsi="Arial" w:cs="Arial"/>
          <w:b/>
          <w:bCs/>
          <w:lang w:val="en-GB"/>
        </w:rPr>
        <w:t>Task 4 (Data Collection):</w:t>
      </w:r>
      <w:r w:rsidRPr="007C2F96">
        <w:rPr>
          <w:rFonts w:ascii="Arial" w:hAnsi="Arial" w:cs="Arial"/>
          <w:lang w:val="en-GB"/>
        </w:rPr>
        <w:t xml:space="preserve"> Scheduled for a tight month in April/May, assuming the ethical approval is secured.</w:t>
      </w:r>
    </w:p>
    <w:p w14:paraId="57F165B4" w14:textId="77777777" w:rsidR="007C2F96" w:rsidRPr="007C2F96" w:rsidRDefault="007C2F96" w:rsidP="007C2F96">
      <w:pPr>
        <w:numPr>
          <w:ilvl w:val="0"/>
          <w:numId w:val="17"/>
        </w:numPr>
        <w:spacing w:line="360" w:lineRule="auto"/>
        <w:rPr>
          <w:rFonts w:ascii="Arial" w:hAnsi="Arial" w:cs="Arial"/>
          <w:lang w:val="en-GB"/>
        </w:rPr>
      </w:pPr>
      <w:r w:rsidRPr="007C2F96">
        <w:rPr>
          <w:rFonts w:ascii="Arial" w:hAnsi="Arial" w:cs="Arial"/>
          <w:b/>
          <w:bCs/>
          <w:lang w:val="en-GB"/>
        </w:rPr>
        <w:lastRenderedPageBreak/>
        <w:t>Task 5 (Data Analysis):</w:t>
      </w:r>
      <w:r w:rsidRPr="007C2F96">
        <w:rPr>
          <w:rFonts w:ascii="Arial" w:hAnsi="Arial" w:cs="Arial"/>
          <w:lang w:val="en-GB"/>
        </w:rPr>
        <w:t xml:space="preserve"> Given three weeks in May/June to allow for cleaning, coding, and running statistical/qualitative tests without rush.</w:t>
      </w:r>
    </w:p>
    <w:p w14:paraId="62D7873A" w14:textId="77777777" w:rsidR="007C2F96" w:rsidRDefault="007C2F96" w:rsidP="007C2F96">
      <w:pPr>
        <w:numPr>
          <w:ilvl w:val="0"/>
          <w:numId w:val="17"/>
        </w:numPr>
        <w:spacing w:line="360" w:lineRule="auto"/>
        <w:rPr>
          <w:rFonts w:ascii="Arial" w:hAnsi="Arial" w:cs="Arial"/>
          <w:lang w:val="en-GB"/>
        </w:rPr>
      </w:pPr>
      <w:r w:rsidRPr="007C2F96">
        <w:rPr>
          <w:rFonts w:ascii="Arial" w:hAnsi="Arial" w:cs="Arial"/>
          <w:b/>
          <w:bCs/>
          <w:lang w:val="en-GB"/>
        </w:rPr>
        <w:t>Tasks 6 &amp; 7 (Writing &amp; Revision):</w:t>
      </w:r>
      <w:r w:rsidRPr="007C2F96">
        <w:rPr>
          <w:rFonts w:ascii="Arial" w:hAnsi="Arial" w:cs="Arial"/>
          <w:lang w:val="en-GB"/>
        </w:rPr>
        <w:t xml:space="preserve"> The entire month of June is dedicated to finalizing the written output, including a full week for </w:t>
      </w:r>
      <w:r w:rsidRPr="007C2F96">
        <w:rPr>
          <w:rFonts w:ascii="Arial" w:hAnsi="Arial" w:cs="Arial"/>
          <w:b/>
          <w:bCs/>
          <w:lang w:val="en-GB"/>
        </w:rPr>
        <w:t>Revision and Final Submission</w:t>
      </w:r>
      <w:r w:rsidRPr="007C2F96">
        <w:rPr>
          <w:rFonts w:ascii="Arial" w:hAnsi="Arial" w:cs="Arial"/>
          <w:lang w:val="en-GB"/>
        </w:rPr>
        <w:t>, which is crucial for addressing supervisor/peer feedback.</w:t>
      </w:r>
    </w:p>
    <w:p w14:paraId="27AFB228" w14:textId="77777777" w:rsidR="001A0AC2" w:rsidRDefault="001A0AC2" w:rsidP="001A0AC2">
      <w:pPr>
        <w:spacing w:line="360" w:lineRule="auto"/>
        <w:rPr>
          <w:rFonts w:ascii="Arial" w:hAnsi="Arial" w:cs="Arial"/>
          <w:lang w:val="en-GB"/>
        </w:rPr>
      </w:pPr>
    </w:p>
    <w:p w14:paraId="5799BA0A" w14:textId="77777777" w:rsidR="001A0AC2" w:rsidRDefault="001A0AC2" w:rsidP="001A0AC2">
      <w:pPr>
        <w:spacing w:line="360" w:lineRule="auto"/>
        <w:rPr>
          <w:rFonts w:ascii="Arial" w:hAnsi="Arial" w:cs="Arial"/>
          <w:lang w:val="en-GB"/>
        </w:rPr>
      </w:pPr>
    </w:p>
    <w:p w14:paraId="3FED641C" w14:textId="77777777" w:rsidR="001A0AC2" w:rsidRDefault="001A0AC2" w:rsidP="001A0AC2">
      <w:pPr>
        <w:spacing w:line="360" w:lineRule="auto"/>
        <w:rPr>
          <w:rFonts w:ascii="Arial" w:hAnsi="Arial" w:cs="Arial"/>
          <w:lang w:val="en-GB"/>
        </w:rPr>
      </w:pPr>
    </w:p>
    <w:p w14:paraId="4731C97F" w14:textId="77777777" w:rsidR="001A0AC2" w:rsidRDefault="001A0AC2" w:rsidP="001A0AC2">
      <w:pPr>
        <w:spacing w:line="360" w:lineRule="auto"/>
        <w:rPr>
          <w:rFonts w:ascii="Arial" w:hAnsi="Arial" w:cs="Arial"/>
          <w:lang w:val="en-GB"/>
        </w:rPr>
      </w:pPr>
    </w:p>
    <w:p w14:paraId="6F7FBFC2" w14:textId="77777777" w:rsidR="001A0AC2" w:rsidRDefault="001A0AC2" w:rsidP="001A0AC2">
      <w:pPr>
        <w:spacing w:line="360" w:lineRule="auto"/>
        <w:rPr>
          <w:rFonts w:ascii="Arial" w:hAnsi="Arial" w:cs="Arial"/>
          <w:lang w:val="en-GB"/>
        </w:rPr>
      </w:pPr>
    </w:p>
    <w:p w14:paraId="547E6152" w14:textId="77777777" w:rsidR="001A0AC2" w:rsidRDefault="001A0AC2" w:rsidP="001A0AC2">
      <w:pPr>
        <w:spacing w:line="360" w:lineRule="auto"/>
        <w:rPr>
          <w:rFonts w:ascii="Arial" w:hAnsi="Arial" w:cs="Arial"/>
          <w:lang w:val="en-GB"/>
        </w:rPr>
      </w:pPr>
    </w:p>
    <w:p w14:paraId="445F7550" w14:textId="77777777" w:rsidR="001A0AC2" w:rsidRDefault="001A0AC2" w:rsidP="001A0AC2">
      <w:pPr>
        <w:spacing w:line="360" w:lineRule="auto"/>
        <w:rPr>
          <w:rFonts w:ascii="Arial" w:hAnsi="Arial" w:cs="Arial"/>
          <w:lang w:val="en-GB"/>
        </w:rPr>
      </w:pPr>
    </w:p>
    <w:p w14:paraId="69DF70AA" w14:textId="77777777" w:rsidR="001A0AC2" w:rsidRDefault="001A0AC2" w:rsidP="001A0AC2">
      <w:pPr>
        <w:spacing w:line="360" w:lineRule="auto"/>
        <w:rPr>
          <w:rFonts w:ascii="Arial" w:hAnsi="Arial" w:cs="Arial"/>
          <w:lang w:val="en-GB"/>
        </w:rPr>
      </w:pPr>
    </w:p>
    <w:p w14:paraId="0179C966" w14:textId="77777777" w:rsidR="001A0AC2" w:rsidRDefault="001A0AC2" w:rsidP="001A0AC2">
      <w:pPr>
        <w:spacing w:line="360" w:lineRule="auto"/>
        <w:rPr>
          <w:rFonts w:ascii="Arial" w:hAnsi="Arial" w:cs="Arial"/>
          <w:lang w:val="en-GB"/>
        </w:rPr>
      </w:pPr>
    </w:p>
    <w:p w14:paraId="372364B5" w14:textId="77777777" w:rsidR="001A0AC2" w:rsidRDefault="001A0AC2" w:rsidP="001A0AC2">
      <w:pPr>
        <w:spacing w:line="360" w:lineRule="auto"/>
        <w:rPr>
          <w:rFonts w:ascii="Arial" w:hAnsi="Arial" w:cs="Arial"/>
          <w:lang w:val="en-GB"/>
        </w:rPr>
      </w:pPr>
    </w:p>
    <w:p w14:paraId="37744E88" w14:textId="77777777" w:rsidR="001A0AC2" w:rsidRDefault="001A0AC2" w:rsidP="001A0AC2">
      <w:pPr>
        <w:spacing w:line="360" w:lineRule="auto"/>
        <w:rPr>
          <w:rFonts w:ascii="Arial" w:hAnsi="Arial" w:cs="Arial"/>
          <w:lang w:val="en-GB"/>
        </w:rPr>
      </w:pPr>
    </w:p>
    <w:p w14:paraId="53C54A6A" w14:textId="77777777" w:rsidR="001A0AC2" w:rsidRDefault="001A0AC2" w:rsidP="001A0AC2">
      <w:pPr>
        <w:spacing w:line="360" w:lineRule="auto"/>
        <w:rPr>
          <w:rFonts w:ascii="Arial" w:hAnsi="Arial" w:cs="Arial"/>
          <w:lang w:val="en-GB"/>
        </w:rPr>
      </w:pPr>
    </w:p>
    <w:p w14:paraId="03D837B0" w14:textId="77777777" w:rsidR="001A0AC2" w:rsidRDefault="001A0AC2" w:rsidP="001A0AC2">
      <w:pPr>
        <w:spacing w:line="360" w:lineRule="auto"/>
        <w:rPr>
          <w:rFonts w:ascii="Arial" w:hAnsi="Arial" w:cs="Arial"/>
          <w:lang w:val="en-GB"/>
        </w:rPr>
      </w:pPr>
    </w:p>
    <w:p w14:paraId="7D29D65E" w14:textId="77777777" w:rsidR="001A0AC2" w:rsidRDefault="001A0AC2" w:rsidP="001A0AC2">
      <w:pPr>
        <w:spacing w:line="360" w:lineRule="auto"/>
        <w:rPr>
          <w:rFonts w:ascii="Arial" w:hAnsi="Arial" w:cs="Arial"/>
          <w:lang w:val="en-GB"/>
        </w:rPr>
      </w:pPr>
    </w:p>
    <w:p w14:paraId="41F358CA" w14:textId="77777777" w:rsidR="001A0AC2" w:rsidRDefault="001A0AC2" w:rsidP="001A0AC2">
      <w:pPr>
        <w:spacing w:line="360" w:lineRule="auto"/>
        <w:rPr>
          <w:rFonts w:ascii="Arial" w:hAnsi="Arial" w:cs="Arial"/>
          <w:lang w:val="en-GB"/>
        </w:rPr>
      </w:pPr>
    </w:p>
    <w:p w14:paraId="54C7068A" w14:textId="77777777" w:rsidR="001A0AC2" w:rsidRDefault="001A0AC2" w:rsidP="001A0AC2">
      <w:pPr>
        <w:spacing w:line="360" w:lineRule="auto"/>
        <w:rPr>
          <w:rFonts w:ascii="Arial" w:hAnsi="Arial" w:cs="Arial"/>
          <w:lang w:val="en-GB"/>
        </w:rPr>
      </w:pPr>
    </w:p>
    <w:p w14:paraId="78F10A46" w14:textId="77777777" w:rsidR="001A0AC2" w:rsidRPr="007C2F96" w:rsidRDefault="001A0AC2" w:rsidP="001A0AC2">
      <w:pPr>
        <w:spacing w:line="360" w:lineRule="auto"/>
        <w:rPr>
          <w:rFonts w:ascii="Arial" w:hAnsi="Arial" w:cs="Arial"/>
          <w:lang w:val="en-GB"/>
        </w:rPr>
      </w:pPr>
    </w:p>
    <w:p w14:paraId="6B85C273" w14:textId="4DC2483B" w:rsidR="00A12FF0" w:rsidRPr="00B81F78" w:rsidRDefault="005A5FE0" w:rsidP="003C0B89">
      <w:pPr>
        <w:pStyle w:val="Heading1"/>
      </w:pPr>
      <w:bookmarkStart w:id="20" w:name="_Toc214713708"/>
      <w:r w:rsidRPr="00B81F78">
        <w:lastRenderedPageBreak/>
        <w:t>References</w:t>
      </w:r>
      <w:bookmarkEnd w:id="20"/>
    </w:p>
    <w:p w14:paraId="0581941E" w14:textId="77777777" w:rsidR="00A12FF0" w:rsidRPr="001046EF" w:rsidRDefault="00A12FF0" w:rsidP="00DF6A29">
      <w:pPr>
        <w:spacing w:line="360" w:lineRule="auto"/>
        <w:ind w:left="360"/>
        <w:rPr>
          <w:rFonts w:ascii="Arial" w:hAnsi="Arial" w:cs="Arial"/>
        </w:rPr>
      </w:pPr>
    </w:p>
    <w:p w14:paraId="6046AAC7" w14:textId="3A48AD05" w:rsidR="007503AB" w:rsidRPr="00782B09" w:rsidRDefault="007503AB" w:rsidP="00782B09">
      <w:pPr>
        <w:spacing w:line="360" w:lineRule="auto"/>
        <w:ind w:left="360"/>
        <w:rPr>
          <w:rFonts w:ascii="Arial" w:hAnsi="Arial" w:cs="Arial"/>
        </w:rPr>
      </w:pPr>
      <w:r w:rsidRPr="00782B09">
        <w:rPr>
          <w:rFonts w:ascii="Arial" w:hAnsi="Arial" w:cs="Arial"/>
        </w:rPr>
        <w:t xml:space="preserve">British Psychological Society (2018). Code of Ethics and Conduct. Available at: </w:t>
      </w:r>
      <w:hyperlink r:id="rId15" w:history="1">
        <w:r w:rsidR="00CB2C59" w:rsidRPr="00782B09">
          <w:rPr>
            <w:rStyle w:val="Hyperlink"/>
            <w:rFonts w:ascii="Arial" w:hAnsi="Arial" w:cs="Arial"/>
          </w:rPr>
          <w:t>https://www.bps.org.uk/news-and-policy/bps-code-ethics-and-conduct</w:t>
        </w:r>
      </w:hyperlink>
      <w:r w:rsidR="00CB2C59" w:rsidRPr="00782B09">
        <w:rPr>
          <w:rFonts w:ascii="Arial" w:hAnsi="Arial" w:cs="Arial"/>
        </w:rPr>
        <w:t xml:space="preserve"> </w:t>
      </w:r>
      <w:r w:rsidR="003A00D6" w:rsidRPr="00782B09">
        <w:rPr>
          <w:rFonts w:ascii="Arial" w:hAnsi="Arial" w:cs="Arial"/>
        </w:rPr>
        <w:t>(</w:t>
      </w:r>
      <w:r w:rsidRPr="00782B09">
        <w:rPr>
          <w:rFonts w:ascii="Arial" w:hAnsi="Arial" w:cs="Arial"/>
        </w:rPr>
        <w:t>Accessed 10 Oct. 2025</w:t>
      </w:r>
      <w:r w:rsidR="003A00D6" w:rsidRPr="00782B09">
        <w:rPr>
          <w:rFonts w:ascii="Arial" w:hAnsi="Arial" w:cs="Arial"/>
        </w:rPr>
        <w:t>)</w:t>
      </w:r>
      <w:r w:rsidRPr="00782B09">
        <w:rPr>
          <w:rFonts w:ascii="Arial" w:hAnsi="Arial" w:cs="Arial"/>
        </w:rPr>
        <w:t>.</w:t>
      </w:r>
    </w:p>
    <w:p w14:paraId="12127DB8" w14:textId="191C8519" w:rsidR="007503AB" w:rsidRPr="00782B09" w:rsidRDefault="007503AB" w:rsidP="00782B09">
      <w:pPr>
        <w:spacing w:line="360" w:lineRule="auto"/>
        <w:ind w:left="360"/>
        <w:rPr>
          <w:rFonts w:ascii="Arial" w:hAnsi="Arial" w:cs="Arial"/>
        </w:rPr>
      </w:pPr>
      <w:r w:rsidRPr="00782B09">
        <w:rPr>
          <w:rFonts w:ascii="Arial" w:hAnsi="Arial" w:cs="Arial"/>
        </w:rPr>
        <w:t xml:space="preserve">Centre for Mental Health (2023). </w:t>
      </w:r>
      <w:r w:rsidRPr="00782B09">
        <w:rPr>
          <w:rFonts w:ascii="Arial" w:hAnsi="Arial" w:cs="Arial"/>
          <w:i/>
          <w:iCs/>
        </w:rPr>
        <w:t>Prison Mental Health Services in England 2023.</w:t>
      </w:r>
      <w:r w:rsidRPr="00782B09">
        <w:rPr>
          <w:rFonts w:ascii="Arial" w:hAnsi="Arial" w:cs="Arial"/>
        </w:rPr>
        <w:t xml:space="preserve"> Available at: [Centre for Mental Health] </w:t>
      </w:r>
      <w:hyperlink r:id="rId16" w:history="1">
        <w:r w:rsidRPr="00782B09">
          <w:rPr>
            <w:rStyle w:val="Hyperlink"/>
            <w:rFonts w:ascii="Arial" w:hAnsi="Arial" w:cs="Arial"/>
          </w:rPr>
          <w:t>https://www.centreformentalhealth.org.uk/wp-content/uploads/2023/04/Prison-mental-health-services-in-England-2023-1.pdf</w:t>
        </w:r>
      </w:hyperlink>
      <w:r w:rsidRPr="00782B09">
        <w:rPr>
          <w:rFonts w:ascii="Arial" w:hAnsi="Arial" w:cs="Arial"/>
        </w:rPr>
        <w:t xml:space="preserve"> (Accessed: </w:t>
      </w:r>
      <w:r w:rsidR="001A47D9" w:rsidRPr="00782B09">
        <w:rPr>
          <w:rFonts w:ascii="Arial" w:hAnsi="Arial" w:cs="Arial"/>
        </w:rPr>
        <w:t>10</w:t>
      </w:r>
      <w:r w:rsidRPr="00782B09">
        <w:rPr>
          <w:rFonts w:ascii="Arial" w:hAnsi="Arial" w:cs="Arial"/>
        </w:rPr>
        <w:t xml:space="preserve"> November 2025).</w:t>
      </w:r>
    </w:p>
    <w:p w14:paraId="6A6DC51F" w14:textId="77777777" w:rsidR="007503AB" w:rsidRPr="00782B09" w:rsidRDefault="007503AB" w:rsidP="00782B09">
      <w:pPr>
        <w:spacing w:line="360" w:lineRule="auto"/>
        <w:ind w:left="360"/>
        <w:rPr>
          <w:rFonts w:ascii="Arial" w:hAnsi="Arial" w:cs="Arial"/>
        </w:rPr>
      </w:pPr>
      <w:r w:rsidRPr="00782B09">
        <w:rPr>
          <w:rFonts w:ascii="Arial" w:hAnsi="Arial" w:cs="Arial"/>
        </w:rPr>
        <w:t xml:space="preserve">Centre for Mental Health (2023). The Role of Integrated Care in Addressing Dual Diagnosis. Available at: </w:t>
      </w:r>
      <w:hyperlink r:id="rId17" w:history="1">
        <w:r w:rsidRPr="00782B09">
          <w:rPr>
            <w:rStyle w:val="Hyperlink"/>
            <w:rFonts w:ascii="Arial" w:hAnsi="Arial" w:cs="Arial"/>
          </w:rPr>
          <w:t>https://www.centreformentalhealth.org.uk</w:t>
        </w:r>
      </w:hyperlink>
      <w:r w:rsidRPr="00782B09">
        <w:rPr>
          <w:rFonts w:ascii="Arial" w:hAnsi="Arial" w:cs="Arial"/>
        </w:rPr>
        <w:t xml:space="preserve"> (Accessed: 10 November. 2025).</w:t>
      </w:r>
    </w:p>
    <w:p w14:paraId="103028D5" w14:textId="77777777" w:rsidR="007503AB" w:rsidRPr="00782B09" w:rsidRDefault="007503AB" w:rsidP="00782B09">
      <w:pPr>
        <w:spacing w:line="360" w:lineRule="auto"/>
        <w:ind w:left="360"/>
        <w:rPr>
          <w:rFonts w:ascii="Arial" w:hAnsi="Arial" w:cs="Arial"/>
        </w:rPr>
      </w:pPr>
      <w:r w:rsidRPr="00782B09">
        <w:rPr>
          <w:rFonts w:ascii="Arial" w:hAnsi="Arial" w:cs="Arial"/>
        </w:rPr>
        <w:t>Duncan, E., et al. (2023). Comorbidity in mental health and physical conditions: a systematic review. BMC Psychiatry, 23(1), 45. doi:10.1186/s12888-023-03245-8 (Accessed: 12 November 2025).</w:t>
      </w:r>
    </w:p>
    <w:p w14:paraId="229B1C71" w14:textId="77777777" w:rsidR="007503AB" w:rsidRPr="00782B09" w:rsidRDefault="007503AB" w:rsidP="00782B09">
      <w:pPr>
        <w:spacing w:line="360" w:lineRule="auto"/>
        <w:ind w:left="360"/>
        <w:rPr>
          <w:rFonts w:ascii="Arial" w:hAnsi="Arial" w:cs="Arial"/>
          <w:color w:val="222222"/>
          <w:shd w:val="clear" w:color="auto" w:fill="FFFFFF"/>
        </w:rPr>
      </w:pPr>
      <w:r w:rsidRPr="00782B09">
        <w:rPr>
          <w:rFonts w:ascii="Arial" w:hAnsi="Arial" w:cs="Arial"/>
          <w:color w:val="222222"/>
          <w:shd w:val="clear" w:color="auto" w:fill="FFFFFF"/>
        </w:rPr>
        <w:t>Ford, J.H., Kaur, A., Rao, D., Gilson, A., Bolt, D.M., Garneau, H.C., Saldana, L. and McGovern, M.P., 2021. Improving medication access within integrated treatment for individuals with co-occurring disorders in substance use treatment agencies. </w:t>
      </w:r>
      <w:r w:rsidRPr="00782B09">
        <w:rPr>
          <w:rFonts w:ascii="Arial" w:hAnsi="Arial" w:cs="Arial"/>
          <w:i/>
          <w:iCs/>
          <w:color w:val="222222"/>
          <w:shd w:val="clear" w:color="auto" w:fill="FFFFFF"/>
        </w:rPr>
        <w:t>Implementation research and practice</w:t>
      </w:r>
      <w:r w:rsidRPr="00782B09">
        <w:rPr>
          <w:rFonts w:ascii="Arial" w:hAnsi="Arial" w:cs="Arial"/>
          <w:color w:val="222222"/>
          <w:shd w:val="clear" w:color="auto" w:fill="FFFFFF"/>
        </w:rPr>
        <w:t>, </w:t>
      </w:r>
      <w:r w:rsidRPr="00782B09">
        <w:rPr>
          <w:rFonts w:ascii="Arial" w:hAnsi="Arial" w:cs="Arial"/>
          <w:i/>
          <w:iCs/>
          <w:color w:val="222222"/>
          <w:shd w:val="clear" w:color="auto" w:fill="FFFFFF"/>
        </w:rPr>
        <w:t>2</w:t>
      </w:r>
      <w:r w:rsidRPr="00782B09">
        <w:rPr>
          <w:rFonts w:ascii="Arial" w:hAnsi="Arial" w:cs="Arial"/>
          <w:color w:val="222222"/>
          <w:shd w:val="clear" w:color="auto" w:fill="FFFFFF"/>
        </w:rPr>
        <w:t xml:space="preserve">, p.26334895211033659 </w:t>
      </w:r>
      <w:r w:rsidRPr="00782B09">
        <w:rPr>
          <w:rFonts w:ascii="Arial" w:hAnsi="Arial" w:cs="Arial"/>
        </w:rPr>
        <w:t>(Accessed: 08 November 2025).</w:t>
      </w:r>
    </w:p>
    <w:p w14:paraId="339EE335" w14:textId="77777777" w:rsidR="007503AB" w:rsidRPr="00782B09" w:rsidRDefault="007503AB" w:rsidP="00782B09">
      <w:pPr>
        <w:spacing w:line="360" w:lineRule="auto"/>
        <w:ind w:left="360"/>
        <w:rPr>
          <w:rFonts w:ascii="Arial" w:hAnsi="Arial" w:cs="Arial"/>
        </w:rPr>
      </w:pPr>
      <w:r w:rsidRPr="00782B09">
        <w:rPr>
          <w:rFonts w:ascii="Arial" w:hAnsi="Arial" w:cs="Arial"/>
        </w:rPr>
        <w:t xml:space="preserve">Healthwatch Swindon (2023). Exploration of Youth Drug and Alcohol Users' Experiences Accessing Mental Health Support in Swindon. Available at: </w:t>
      </w:r>
      <w:hyperlink r:id="rId18" w:history="1">
        <w:r w:rsidRPr="00782B09">
          <w:rPr>
            <w:rStyle w:val="Hyperlink"/>
            <w:rFonts w:ascii="Arial" w:hAnsi="Arial" w:cs="Arial"/>
          </w:rPr>
          <w:t>https://www.healthwatchswindon.org.uk/sites/healthwatchswindon.org.uk/files/Exploration%20of%20Youth%20Drug%20and%20Alcohol%20Users%27%20Experiences%20Accessing%20Mental%20Health%20Support%20in%20Swindon.pdf</w:t>
        </w:r>
      </w:hyperlink>
      <w:r w:rsidRPr="00782B09">
        <w:rPr>
          <w:rFonts w:ascii="Arial" w:hAnsi="Arial" w:cs="Arial"/>
        </w:rPr>
        <w:t xml:space="preserve"> (Accessed: 18 Nov. 2025).</w:t>
      </w:r>
    </w:p>
    <w:p w14:paraId="717F3F05" w14:textId="77777777" w:rsidR="007503AB" w:rsidRPr="00782B09" w:rsidRDefault="007503AB" w:rsidP="00782B09">
      <w:pPr>
        <w:spacing w:line="360" w:lineRule="auto"/>
        <w:ind w:left="360"/>
        <w:rPr>
          <w:rFonts w:ascii="Arial" w:hAnsi="Arial" w:cs="Arial"/>
        </w:rPr>
      </w:pPr>
      <w:hyperlink r:id="rId19" w:history="1">
        <w:r w:rsidRPr="00782B09">
          <w:rPr>
            <w:rStyle w:val="Hyperlink"/>
            <w:rFonts w:ascii="Arial" w:hAnsi="Arial" w:cs="Arial"/>
          </w:rPr>
          <w:t>https://assets.publishing.service.gov.uk/media/5a75b781ed915d6faf2b5276/Co-occurring_mental_health_and_alcohol_drug_use_conditions.pdf</w:t>
        </w:r>
      </w:hyperlink>
      <w:r w:rsidRPr="00782B09">
        <w:rPr>
          <w:rFonts w:ascii="Arial" w:hAnsi="Arial" w:cs="Arial"/>
        </w:rPr>
        <w:t xml:space="preserve"> </w:t>
      </w:r>
      <w:r w:rsidRPr="00782B09">
        <w:rPr>
          <w:rFonts w:ascii="Arial" w:hAnsi="Arial" w:cs="Arial"/>
        </w:rPr>
        <w:t>(Accessed: 08 November. 2025).</w:t>
      </w:r>
    </w:p>
    <w:p w14:paraId="39A189B2" w14:textId="77777777" w:rsidR="007503AB" w:rsidRPr="00782B09" w:rsidRDefault="007503AB" w:rsidP="00782B09">
      <w:pPr>
        <w:spacing w:line="360" w:lineRule="auto"/>
        <w:ind w:left="360"/>
        <w:rPr>
          <w:rFonts w:ascii="Arial" w:hAnsi="Arial" w:cs="Arial"/>
        </w:rPr>
      </w:pPr>
      <w:hyperlink r:id="rId20" w:anchor=":~:text=Dual%20diagnosis%2C%20or%20co%2Doccurring,recovery%20and%20a%20better%20future" w:history="1">
        <w:r w:rsidRPr="00782B09">
          <w:rPr>
            <w:rStyle w:val="Hyperlink"/>
            <w:rFonts w:ascii="Arial" w:hAnsi="Arial" w:cs="Arial"/>
          </w:rPr>
          <w:t>https://www.anxiousminds.co.uk/mental-health-and-addiction-dual-diagnosis/#:~:text=Dual%20diagnosis%2C%20or%20co%2Doccurring,recovery%20and%20a%20better%20future</w:t>
        </w:r>
      </w:hyperlink>
      <w:r w:rsidRPr="00782B09">
        <w:rPr>
          <w:rFonts w:ascii="Arial" w:hAnsi="Arial" w:cs="Arial"/>
        </w:rPr>
        <w:t xml:space="preserve">(Accessed: </w:t>
      </w:r>
      <w:r w:rsidRPr="00782B09">
        <w:rPr>
          <w:rFonts w:ascii="Arial" w:hAnsi="Arial" w:cs="Arial"/>
        </w:rPr>
        <w:t>12</w:t>
      </w:r>
      <w:r w:rsidRPr="00782B09">
        <w:rPr>
          <w:rFonts w:ascii="Arial" w:hAnsi="Arial" w:cs="Arial"/>
        </w:rPr>
        <w:t xml:space="preserve"> November 2025).</w:t>
      </w:r>
      <w:r w:rsidRPr="00782B09">
        <w:rPr>
          <w:rFonts w:ascii="Arial" w:hAnsi="Arial" w:cs="Arial"/>
        </w:rPr>
        <w:t xml:space="preserve"> </w:t>
      </w:r>
    </w:p>
    <w:p w14:paraId="052C3447" w14:textId="77777777" w:rsidR="007503AB" w:rsidRPr="00782B09" w:rsidRDefault="007503AB" w:rsidP="00782B09">
      <w:pPr>
        <w:spacing w:line="360" w:lineRule="auto"/>
        <w:ind w:left="360"/>
        <w:rPr>
          <w:rFonts w:ascii="Arial" w:hAnsi="Arial" w:cs="Arial"/>
        </w:rPr>
      </w:pPr>
      <w:hyperlink r:id="rId21" w:anchor=":~:text=Mental%20health%20disorders%20and%20addiction,effective%20dual%20diagnosis%20treatment%20involve" w:history="1">
        <w:r w:rsidRPr="00782B09">
          <w:rPr>
            <w:rStyle w:val="Hyperlink"/>
            <w:rFonts w:ascii="Arial" w:hAnsi="Arial" w:cs="Arial"/>
          </w:rPr>
          <w:t>https://www.libertyhouseclinic.co.uk/mental-health/#:~:text=Mental%20health%20disorders%20and%20addiction,effective%20dual%20diagnosis%20treatment%20involve</w:t>
        </w:r>
      </w:hyperlink>
      <w:r w:rsidRPr="00782B09">
        <w:rPr>
          <w:rFonts w:ascii="Arial" w:hAnsi="Arial" w:cs="Arial"/>
        </w:rPr>
        <w:t xml:space="preserve"> </w:t>
      </w:r>
      <w:r w:rsidRPr="00782B09">
        <w:rPr>
          <w:rFonts w:ascii="Arial" w:hAnsi="Arial" w:cs="Arial"/>
        </w:rPr>
        <w:t>(Accessed: 08 November 2025).</w:t>
      </w:r>
      <w:r w:rsidRPr="00782B09">
        <w:rPr>
          <w:rFonts w:ascii="Arial" w:hAnsi="Arial" w:cs="Arial"/>
        </w:rPr>
        <w:t xml:space="preserve"> </w:t>
      </w:r>
    </w:p>
    <w:p w14:paraId="0BDE4DA1" w14:textId="77777777" w:rsidR="007503AB" w:rsidRPr="00782B09" w:rsidRDefault="007503AB" w:rsidP="00782B09">
      <w:pPr>
        <w:spacing w:line="360" w:lineRule="auto"/>
        <w:ind w:left="360"/>
        <w:rPr>
          <w:rFonts w:ascii="Arial" w:hAnsi="Arial" w:cs="Arial"/>
        </w:rPr>
      </w:pPr>
      <w:r w:rsidRPr="00782B09">
        <w:rPr>
          <w:rFonts w:ascii="Arial" w:hAnsi="Arial" w:cs="Arial"/>
        </w:rPr>
        <w:t>McGorry, P., Bates, T., and Birchwood, M. (2013). Designing youth mental health services for the 21st century: examples from Australia, Ireland and the UK. British Journal of Psychiatry, 54(s54), s30–s35. doi:10.1192/bjp.bp.112.109890 (Accessed: 18 November 2025).</w:t>
      </w:r>
    </w:p>
    <w:p w14:paraId="6A54D80D" w14:textId="77777777" w:rsidR="007503AB" w:rsidRPr="00782B09" w:rsidRDefault="007503AB" w:rsidP="00782B09">
      <w:pPr>
        <w:spacing w:line="360" w:lineRule="auto"/>
        <w:ind w:left="360"/>
        <w:rPr>
          <w:rFonts w:ascii="Arial" w:hAnsi="Arial" w:cs="Arial"/>
        </w:rPr>
      </w:pPr>
      <w:r w:rsidRPr="00782B09">
        <w:rPr>
          <w:rFonts w:ascii="Arial" w:hAnsi="Arial" w:cs="Arial"/>
        </w:rPr>
        <w:t xml:space="preserve">Mental Health Foundation (2023). Mental Health Statistics. Available at: </w:t>
      </w:r>
      <w:hyperlink r:id="rId22" w:history="1">
        <w:r w:rsidRPr="00782B09">
          <w:rPr>
            <w:rStyle w:val="Hyperlink"/>
            <w:rFonts w:ascii="Arial" w:hAnsi="Arial" w:cs="Arial"/>
          </w:rPr>
          <w:t>https://www.mentalhealth.org.uk/statistics</w:t>
        </w:r>
      </w:hyperlink>
      <w:r w:rsidRPr="00782B09">
        <w:rPr>
          <w:rFonts w:ascii="Arial" w:hAnsi="Arial" w:cs="Arial"/>
        </w:rPr>
        <w:t xml:space="preserve"> (Accessed: 10 November 2025).</w:t>
      </w:r>
    </w:p>
    <w:p w14:paraId="53F15E43" w14:textId="77777777" w:rsidR="007503AB" w:rsidRPr="00782B09" w:rsidRDefault="007503AB" w:rsidP="00782B09">
      <w:pPr>
        <w:spacing w:line="360" w:lineRule="auto"/>
        <w:ind w:left="360"/>
        <w:rPr>
          <w:rFonts w:ascii="Arial" w:hAnsi="Arial" w:cs="Arial"/>
        </w:rPr>
      </w:pPr>
      <w:r w:rsidRPr="00782B09">
        <w:rPr>
          <w:rFonts w:ascii="Arial" w:hAnsi="Arial" w:cs="Arial"/>
        </w:rPr>
        <w:t xml:space="preserve">Mental Health Foundation (2023). </w:t>
      </w:r>
      <w:r w:rsidRPr="00782B09">
        <w:rPr>
          <w:rFonts w:ascii="Arial" w:hAnsi="Arial" w:cs="Arial"/>
          <w:i/>
          <w:iCs/>
        </w:rPr>
        <w:t>Mental Health Statistics</w:t>
      </w:r>
      <w:r w:rsidRPr="00782B09">
        <w:rPr>
          <w:rFonts w:ascii="Arial" w:hAnsi="Arial" w:cs="Arial"/>
        </w:rPr>
        <w:t xml:space="preserve">. Available at: [Mental Health Foundation] </w:t>
      </w:r>
      <w:hyperlink r:id="rId23" w:history="1">
        <w:r w:rsidRPr="00782B09">
          <w:rPr>
            <w:rStyle w:val="Hyperlink"/>
            <w:rFonts w:ascii="Arial" w:hAnsi="Arial" w:cs="Arial"/>
          </w:rPr>
          <w:t>https://www.mentalhealth.org.uk/statistics</w:t>
        </w:r>
      </w:hyperlink>
      <w:r w:rsidRPr="00782B09">
        <w:rPr>
          <w:rFonts w:ascii="Arial" w:hAnsi="Arial" w:cs="Arial"/>
        </w:rPr>
        <w:t xml:space="preserve"> (Accessed: 12 November. 2025).</w:t>
      </w:r>
    </w:p>
    <w:p w14:paraId="6DBA0DA0" w14:textId="77777777" w:rsidR="007503AB" w:rsidRPr="00782B09" w:rsidRDefault="007503AB" w:rsidP="00782B09">
      <w:pPr>
        <w:spacing w:line="360" w:lineRule="auto"/>
        <w:ind w:left="360"/>
        <w:rPr>
          <w:rFonts w:ascii="Arial" w:hAnsi="Arial" w:cs="Arial"/>
        </w:rPr>
      </w:pPr>
      <w:r w:rsidRPr="00782B09">
        <w:rPr>
          <w:rFonts w:ascii="Arial" w:hAnsi="Arial" w:cs="Arial"/>
        </w:rPr>
        <w:t xml:space="preserve">Moher, D., Liberati, A., Tetzlaff, J., Altman, D.G., The PRISMA Group (2015). </w:t>
      </w:r>
      <w:r w:rsidRPr="00782B09">
        <w:rPr>
          <w:rFonts w:ascii="Arial" w:hAnsi="Arial" w:cs="Arial"/>
          <w:i/>
          <w:iCs/>
        </w:rPr>
        <w:t>Preferred Reporting Items for Systematic Reviews and Meta-Analyses: The PRISMA Statement.</w:t>
      </w:r>
      <w:r w:rsidRPr="00782B09">
        <w:rPr>
          <w:rFonts w:ascii="Arial" w:hAnsi="Arial" w:cs="Arial"/>
        </w:rPr>
        <w:t xml:space="preserve"> </w:t>
      </w:r>
      <w:proofErr w:type="spellStart"/>
      <w:r w:rsidRPr="00782B09">
        <w:rPr>
          <w:rFonts w:ascii="Arial" w:hAnsi="Arial" w:cs="Arial"/>
        </w:rPr>
        <w:t>PLoS</w:t>
      </w:r>
      <w:proofErr w:type="spellEnd"/>
      <w:r w:rsidRPr="00782B09">
        <w:rPr>
          <w:rFonts w:ascii="Arial" w:hAnsi="Arial" w:cs="Arial"/>
        </w:rPr>
        <w:t xml:space="preserve"> Med, 6(7), e1000097. </w:t>
      </w:r>
      <w:proofErr w:type="gramStart"/>
      <w:r w:rsidRPr="00782B09">
        <w:rPr>
          <w:rFonts w:ascii="Arial" w:hAnsi="Arial" w:cs="Arial"/>
        </w:rPr>
        <w:t>doi:10.1371/journal.pmed</w:t>
      </w:r>
      <w:proofErr w:type="gramEnd"/>
      <w:r w:rsidRPr="00782B09">
        <w:rPr>
          <w:rFonts w:ascii="Arial" w:hAnsi="Arial" w:cs="Arial"/>
        </w:rPr>
        <w:t>.1000097 (Accessed: 10 November. 2025).</w:t>
      </w:r>
    </w:p>
    <w:p w14:paraId="15A99270" w14:textId="77777777" w:rsidR="007503AB" w:rsidRPr="00782B09" w:rsidRDefault="007503AB" w:rsidP="00782B09">
      <w:pPr>
        <w:spacing w:line="360" w:lineRule="auto"/>
        <w:ind w:left="360"/>
        <w:rPr>
          <w:rFonts w:ascii="Arial" w:hAnsi="Arial" w:cs="Arial"/>
        </w:rPr>
      </w:pPr>
      <w:r w:rsidRPr="00782B09">
        <w:rPr>
          <w:rFonts w:ascii="Arial" w:hAnsi="Arial" w:cs="Arial"/>
        </w:rPr>
        <w:t xml:space="preserve">Moher, D., </w:t>
      </w:r>
      <w:proofErr w:type="spellStart"/>
      <w:r w:rsidRPr="00782B09">
        <w:rPr>
          <w:rFonts w:ascii="Arial" w:hAnsi="Arial" w:cs="Arial"/>
        </w:rPr>
        <w:t>Shamseer</w:t>
      </w:r>
      <w:proofErr w:type="spellEnd"/>
      <w:r w:rsidRPr="00782B09">
        <w:rPr>
          <w:rFonts w:ascii="Arial" w:hAnsi="Arial" w:cs="Arial"/>
        </w:rPr>
        <w:t xml:space="preserve">, L., Clarke, M., Ghersi, D., Liberati, A., Petticrew, M., </w:t>
      </w:r>
      <w:proofErr w:type="spellStart"/>
      <w:r w:rsidRPr="00782B09">
        <w:rPr>
          <w:rFonts w:ascii="Arial" w:hAnsi="Arial" w:cs="Arial"/>
        </w:rPr>
        <w:t>Shekelle</w:t>
      </w:r>
      <w:proofErr w:type="spellEnd"/>
      <w:r w:rsidRPr="00782B09">
        <w:rPr>
          <w:rFonts w:ascii="Arial" w:hAnsi="Arial" w:cs="Arial"/>
        </w:rPr>
        <w:t>, P., Stewart, L.A. and Prisma-P Group, 2015. Preferred reporting items for systematic review and meta-analysis protocols (PRISMA-P) 2015 statement. Systematic reviews, 4(1), pp1.</w:t>
      </w:r>
    </w:p>
    <w:p w14:paraId="256387F7" w14:textId="77777777" w:rsidR="007503AB" w:rsidRPr="00782B09" w:rsidRDefault="007503AB" w:rsidP="00782B09">
      <w:pPr>
        <w:spacing w:line="360" w:lineRule="auto"/>
        <w:ind w:left="360"/>
        <w:rPr>
          <w:rFonts w:ascii="Arial" w:hAnsi="Arial" w:cs="Arial"/>
        </w:rPr>
      </w:pPr>
      <w:r w:rsidRPr="00782B09">
        <w:rPr>
          <w:rFonts w:ascii="Arial" w:hAnsi="Arial" w:cs="Arial"/>
        </w:rPr>
        <w:t xml:space="preserve">NHS England (2022). </w:t>
      </w:r>
      <w:r w:rsidRPr="00782B09">
        <w:rPr>
          <w:rFonts w:ascii="Arial" w:hAnsi="Arial" w:cs="Arial"/>
          <w:i/>
          <w:iCs/>
        </w:rPr>
        <w:t>Health and Justice Framework for Integration 2022-2025: Improving Lives, Reducing Inequality.</w:t>
      </w:r>
      <w:r w:rsidRPr="00782B09">
        <w:rPr>
          <w:rFonts w:ascii="Arial" w:hAnsi="Arial" w:cs="Arial"/>
        </w:rPr>
        <w:t xml:space="preserve"> Available at: [NHS England] </w:t>
      </w:r>
      <w:hyperlink r:id="rId24" w:history="1">
        <w:r w:rsidRPr="00782B09">
          <w:rPr>
            <w:rStyle w:val="Hyperlink"/>
            <w:rFonts w:ascii="Arial" w:hAnsi="Arial" w:cs="Arial"/>
          </w:rPr>
          <w:t>https://www.england.nhs.uk/long-read/health-and-justice-framework-for-integration-2022-2025-improving-lives-reducing-inequality/</w:t>
        </w:r>
      </w:hyperlink>
      <w:r w:rsidRPr="00782B09">
        <w:rPr>
          <w:rFonts w:ascii="Arial" w:hAnsi="Arial" w:cs="Arial"/>
        </w:rPr>
        <w:t xml:space="preserve"> (Accessed: 08 November 2025).</w:t>
      </w:r>
    </w:p>
    <w:p w14:paraId="7663C7D3" w14:textId="6C1790EE" w:rsidR="007503AB" w:rsidRPr="00782B09" w:rsidRDefault="007503AB" w:rsidP="00782B09">
      <w:pPr>
        <w:spacing w:line="360" w:lineRule="auto"/>
        <w:ind w:left="360"/>
        <w:rPr>
          <w:rFonts w:ascii="Arial" w:hAnsi="Arial" w:cs="Arial"/>
        </w:rPr>
      </w:pPr>
      <w:r w:rsidRPr="00782B09">
        <w:rPr>
          <w:rFonts w:ascii="Arial" w:hAnsi="Arial" w:cs="Arial"/>
        </w:rPr>
        <w:t xml:space="preserve">NHS England (2022). Integrated Care Systems: Guidance and Frameworks. Available at: </w:t>
      </w:r>
      <w:hyperlink r:id="rId25" w:history="1">
        <w:r w:rsidRPr="00782B09">
          <w:rPr>
            <w:rStyle w:val="Hyperlink"/>
            <w:rFonts w:ascii="Arial" w:hAnsi="Arial" w:cs="Arial"/>
          </w:rPr>
          <w:t>https://www.england.nhs.uk</w:t>
        </w:r>
      </w:hyperlink>
      <w:r w:rsidRPr="00782B09">
        <w:rPr>
          <w:rFonts w:ascii="Arial" w:hAnsi="Arial" w:cs="Arial"/>
        </w:rPr>
        <w:t xml:space="preserve"> (Accessed</w:t>
      </w:r>
      <w:r w:rsidR="00B81008" w:rsidRPr="00782B09">
        <w:rPr>
          <w:rFonts w:ascii="Arial" w:hAnsi="Arial" w:cs="Arial"/>
        </w:rPr>
        <w:t>:</w:t>
      </w:r>
      <w:r w:rsidRPr="00782B09">
        <w:rPr>
          <w:rFonts w:ascii="Arial" w:hAnsi="Arial" w:cs="Arial"/>
        </w:rPr>
        <w:t xml:space="preserve"> 10 </w:t>
      </w:r>
      <w:r w:rsidR="00735994" w:rsidRPr="00782B09">
        <w:rPr>
          <w:rFonts w:ascii="Arial" w:hAnsi="Arial" w:cs="Arial"/>
        </w:rPr>
        <w:t>November</w:t>
      </w:r>
      <w:r w:rsidRPr="00782B09">
        <w:rPr>
          <w:rFonts w:ascii="Arial" w:hAnsi="Arial" w:cs="Arial"/>
        </w:rPr>
        <w:t>. 2025).</w:t>
      </w:r>
    </w:p>
    <w:p w14:paraId="6CF5D339" w14:textId="52824ED8" w:rsidR="007503AB" w:rsidRPr="00782B09" w:rsidRDefault="007503AB" w:rsidP="00782B09">
      <w:pPr>
        <w:spacing w:line="360" w:lineRule="auto"/>
        <w:ind w:left="360"/>
        <w:rPr>
          <w:rFonts w:ascii="Arial" w:hAnsi="Arial" w:cs="Arial"/>
        </w:rPr>
      </w:pPr>
      <w:r w:rsidRPr="00782B09">
        <w:rPr>
          <w:rFonts w:ascii="Arial" w:hAnsi="Arial" w:cs="Arial"/>
        </w:rPr>
        <w:t xml:space="preserve">NHS Health Research Authority (2022). Ethics and Governance Framework. Available at: </w:t>
      </w:r>
      <w:hyperlink r:id="rId26" w:history="1">
        <w:r w:rsidRPr="00782B09">
          <w:rPr>
            <w:rStyle w:val="Hyperlink"/>
            <w:rFonts w:ascii="Arial" w:hAnsi="Arial" w:cs="Arial"/>
          </w:rPr>
          <w:t>https://www.hra.nhs.uk</w:t>
        </w:r>
      </w:hyperlink>
      <w:r w:rsidRPr="00782B09">
        <w:rPr>
          <w:rFonts w:ascii="Arial" w:hAnsi="Arial" w:cs="Arial"/>
        </w:rPr>
        <w:t xml:space="preserve"> (Accessed</w:t>
      </w:r>
      <w:r w:rsidR="004A0418" w:rsidRPr="00782B09">
        <w:rPr>
          <w:rFonts w:ascii="Arial" w:hAnsi="Arial" w:cs="Arial"/>
        </w:rPr>
        <w:t xml:space="preserve">: </w:t>
      </w:r>
      <w:r w:rsidRPr="00782B09">
        <w:rPr>
          <w:rFonts w:ascii="Arial" w:hAnsi="Arial" w:cs="Arial"/>
        </w:rPr>
        <w:t>1</w:t>
      </w:r>
      <w:r w:rsidR="00B81008" w:rsidRPr="00782B09">
        <w:rPr>
          <w:rFonts w:ascii="Arial" w:hAnsi="Arial" w:cs="Arial"/>
        </w:rPr>
        <w:t>2</w:t>
      </w:r>
      <w:r w:rsidRPr="00782B09">
        <w:rPr>
          <w:rFonts w:ascii="Arial" w:hAnsi="Arial" w:cs="Arial"/>
        </w:rPr>
        <w:t xml:space="preserve"> </w:t>
      </w:r>
      <w:r w:rsidR="004A0418" w:rsidRPr="00782B09">
        <w:rPr>
          <w:rFonts w:ascii="Arial" w:hAnsi="Arial" w:cs="Arial"/>
        </w:rPr>
        <w:t xml:space="preserve">November </w:t>
      </w:r>
      <w:r w:rsidRPr="00782B09">
        <w:rPr>
          <w:rFonts w:ascii="Arial" w:hAnsi="Arial" w:cs="Arial"/>
        </w:rPr>
        <w:t>2025).</w:t>
      </w:r>
    </w:p>
    <w:p w14:paraId="2DB52F5D" w14:textId="77777777" w:rsidR="007503AB" w:rsidRPr="00782B09" w:rsidRDefault="007503AB" w:rsidP="00782B09">
      <w:pPr>
        <w:spacing w:line="360" w:lineRule="auto"/>
        <w:ind w:left="360"/>
        <w:rPr>
          <w:rFonts w:ascii="Arial" w:hAnsi="Arial" w:cs="Arial"/>
          <w:color w:val="222222"/>
          <w:shd w:val="clear" w:color="auto" w:fill="FFFFFF"/>
        </w:rPr>
      </w:pPr>
      <w:bookmarkStart w:id="21" w:name="_Hlk214684548"/>
      <w:r w:rsidRPr="00782B09">
        <w:rPr>
          <w:rFonts w:ascii="Arial" w:hAnsi="Arial" w:cs="Arial"/>
          <w:color w:val="222222"/>
          <w:shd w:val="clear" w:color="auto" w:fill="FFFFFF"/>
        </w:rPr>
        <w:t>Onyeka,</w:t>
      </w:r>
      <w:bookmarkEnd w:id="21"/>
      <w:r w:rsidRPr="00782B09">
        <w:rPr>
          <w:rFonts w:ascii="Arial" w:hAnsi="Arial" w:cs="Arial"/>
          <w:color w:val="222222"/>
          <w:shd w:val="clear" w:color="auto" w:fill="FFFFFF"/>
        </w:rPr>
        <w:t xml:space="preserve"> I.N., Collier Høegh, M., </w:t>
      </w:r>
      <w:proofErr w:type="spellStart"/>
      <w:r w:rsidRPr="00782B09">
        <w:rPr>
          <w:rFonts w:ascii="Arial" w:hAnsi="Arial" w:cs="Arial"/>
          <w:color w:val="222222"/>
          <w:shd w:val="clear" w:color="auto" w:fill="FFFFFF"/>
        </w:rPr>
        <w:t>Nåheim</w:t>
      </w:r>
      <w:proofErr w:type="spellEnd"/>
      <w:r w:rsidRPr="00782B09">
        <w:rPr>
          <w:rFonts w:ascii="Arial" w:hAnsi="Arial" w:cs="Arial"/>
          <w:color w:val="222222"/>
          <w:shd w:val="clear" w:color="auto" w:fill="FFFFFF"/>
        </w:rPr>
        <w:t xml:space="preserve"> Eien, E.M., </w:t>
      </w:r>
      <w:proofErr w:type="spellStart"/>
      <w:r w:rsidRPr="00782B09">
        <w:rPr>
          <w:rFonts w:ascii="Arial" w:hAnsi="Arial" w:cs="Arial"/>
          <w:color w:val="222222"/>
          <w:shd w:val="clear" w:color="auto" w:fill="FFFFFF"/>
        </w:rPr>
        <w:t>Nwaru</w:t>
      </w:r>
      <w:proofErr w:type="spellEnd"/>
      <w:r w:rsidRPr="00782B09">
        <w:rPr>
          <w:rFonts w:ascii="Arial" w:hAnsi="Arial" w:cs="Arial"/>
          <w:color w:val="222222"/>
          <w:shd w:val="clear" w:color="auto" w:fill="FFFFFF"/>
        </w:rPr>
        <w:t>, B.I. and Melle, I., 2019. Comorbidity of physical disorders among patients with severe mental illness with and without substance use disorders: a systematic review and meta-analysis. </w:t>
      </w:r>
      <w:r w:rsidRPr="00782B09">
        <w:rPr>
          <w:rFonts w:ascii="Arial" w:hAnsi="Arial" w:cs="Arial"/>
          <w:i/>
          <w:iCs/>
          <w:color w:val="222222"/>
          <w:shd w:val="clear" w:color="auto" w:fill="FFFFFF"/>
        </w:rPr>
        <w:t>Journal of dual diagnosis</w:t>
      </w:r>
      <w:r w:rsidRPr="00782B09">
        <w:rPr>
          <w:rFonts w:ascii="Arial" w:hAnsi="Arial" w:cs="Arial"/>
          <w:color w:val="222222"/>
          <w:shd w:val="clear" w:color="auto" w:fill="FFFFFF"/>
        </w:rPr>
        <w:t>, </w:t>
      </w:r>
      <w:r w:rsidRPr="00782B09">
        <w:rPr>
          <w:rFonts w:ascii="Arial" w:hAnsi="Arial" w:cs="Arial"/>
          <w:i/>
          <w:iCs/>
          <w:color w:val="222222"/>
          <w:shd w:val="clear" w:color="auto" w:fill="FFFFFF"/>
        </w:rPr>
        <w:t>15</w:t>
      </w:r>
      <w:r w:rsidRPr="00782B09">
        <w:rPr>
          <w:rFonts w:ascii="Arial" w:hAnsi="Arial" w:cs="Arial"/>
          <w:color w:val="222222"/>
          <w:shd w:val="clear" w:color="auto" w:fill="FFFFFF"/>
        </w:rPr>
        <w:t>(3), pp.192-206.</w:t>
      </w:r>
    </w:p>
    <w:p w14:paraId="1AE6CDCA" w14:textId="77777777" w:rsidR="007503AB" w:rsidRPr="00782B09" w:rsidRDefault="007503AB" w:rsidP="00782B09">
      <w:pPr>
        <w:spacing w:line="360" w:lineRule="auto"/>
        <w:ind w:left="360"/>
        <w:rPr>
          <w:rFonts w:ascii="Arial" w:hAnsi="Arial" w:cs="Arial"/>
        </w:rPr>
      </w:pPr>
      <w:proofErr w:type="gramStart"/>
      <w:r w:rsidRPr="00782B09">
        <w:rPr>
          <w:rFonts w:ascii="Arial" w:hAnsi="Arial" w:cs="Arial"/>
          <w:color w:val="222222"/>
          <w:shd w:val="clear" w:color="auto" w:fill="FFFFFF"/>
        </w:rPr>
        <w:t>Priebe, Å.</w:t>
      </w:r>
      <w:proofErr w:type="gramEnd"/>
      <w:r w:rsidRPr="00782B09">
        <w:rPr>
          <w:rFonts w:ascii="Arial" w:hAnsi="Arial" w:cs="Arial"/>
          <w:color w:val="222222"/>
          <w:shd w:val="clear" w:color="auto" w:fill="FFFFFF"/>
        </w:rPr>
        <w:t>, Wiklund Gustin, L. and Fredriksson, L., 2018. A sanctuary of safety: A study of how patients with dual diagnosis experience caring conversations. </w:t>
      </w:r>
      <w:r w:rsidRPr="00782B09">
        <w:rPr>
          <w:rFonts w:ascii="Arial" w:hAnsi="Arial" w:cs="Arial"/>
          <w:i/>
          <w:iCs/>
          <w:color w:val="222222"/>
          <w:shd w:val="clear" w:color="auto" w:fill="FFFFFF"/>
        </w:rPr>
        <w:t>International journal of mental health nursing</w:t>
      </w:r>
      <w:r w:rsidRPr="00782B09">
        <w:rPr>
          <w:rFonts w:ascii="Arial" w:hAnsi="Arial" w:cs="Arial"/>
          <w:color w:val="222222"/>
          <w:shd w:val="clear" w:color="auto" w:fill="FFFFFF"/>
        </w:rPr>
        <w:t>, </w:t>
      </w:r>
      <w:r w:rsidRPr="00782B09">
        <w:rPr>
          <w:rFonts w:ascii="Arial" w:hAnsi="Arial" w:cs="Arial"/>
          <w:i/>
          <w:iCs/>
          <w:color w:val="222222"/>
          <w:shd w:val="clear" w:color="auto" w:fill="FFFFFF"/>
        </w:rPr>
        <w:t>27</w:t>
      </w:r>
      <w:r w:rsidRPr="00782B09">
        <w:rPr>
          <w:rFonts w:ascii="Arial" w:hAnsi="Arial" w:cs="Arial"/>
          <w:color w:val="222222"/>
          <w:shd w:val="clear" w:color="auto" w:fill="FFFFFF"/>
        </w:rPr>
        <w:t>(2), pp.856-865.</w:t>
      </w:r>
    </w:p>
    <w:p w14:paraId="23719168" w14:textId="4C5F921C" w:rsidR="007503AB" w:rsidRPr="00782B09" w:rsidRDefault="007503AB" w:rsidP="00782B09">
      <w:pPr>
        <w:spacing w:line="360" w:lineRule="auto"/>
        <w:ind w:left="360"/>
        <w:rPr>
          <w:rFonts w:ascii="Arial" w:hAnsi="Arial" w:cs="Arial"/>
        </w:rPr>
      </w:pPr>
      <w:r w:rsidRPr="00782B09">
        <w:rPr>
          <w:rFonts w:ascii="Arial" w:hAnsi="Arial" w:cs="Arial"/>
        </w:rPr>
        <w:t xml:space="preserve">Royal College of Psychiatrists (2023). The management of dual diagnosis in mental health services. Available at: </w:t>
      </w:r>
      <w:hyperlink r:id="rId27" w:history="1">
        <w:r w:rsidRPr="00782B09">
          <w:rPr>
            <w:rStyle w:val="Hyperlink"/>
            <w:rFonts w:ascii="Arial" w:hAnsi="Arial" w:cs="Arial"/>
          </w:rPr>
          <w:t>https://www.rcpsych.ac.uk</w:t>
        </w:r>
      </w:hyperlink>
      <w:r w:rsidRPr="00782B09">
        <w:rPr>
          <w:rFonts w:ascii="Arial" w:hAnsi="Arial" w:cs="Arial"/>
        </w:rPr>
        <w:t xml:space="preserve"> (Accessed</w:t>
      </w:r>
      <w:r w:rsidR="00B81008" w:rsidRPr="00782B09">
        <w:rPr>
          <w:rFonts w:ascii="Arial" w:hAnsi="Arial" w:cs="Arial"/>
        </w:rPr>
        <w:t xml:space="preserve">: </w:t>
      </w:r>
      <w:r w:rsidRPr="00782B09">
        <w:rPr>
          <w:rFonts w:ascii="Arial" w:hAnsi="Arial" w:cs="Arial"/>
        </w:rPr>
        <w:t>10 Oct. 2025).</w:t>
      </w:r>
    </w:p>
    <w:p w14:paraId="56E40025" w14:textId="77777777" w:rsidR="007503AB" w:rsidRPr="00782B09" w:rsidRDefault="007503AB" w:rsidP="00782B09">
      <w:pPr>
        <w:spacing w:line="360" w:lineRule="auto"/>
        <w:ind w:left="360"/>
        <w:rPr>
          <w:rFonts w:ascii="Arial" w:hAnsi="Arial" w:cs="Arial"/>
          <w:color w:val="FF0000"/>
        </w:rPr>
      </w:pPr>
      <w:r w:rsidRPr="00782B09">
        <w:rPr>
          <w:rFonts w:ascii="Arial" w:hAnsi="Arial" w:cs="Arial"/>
        </w:rPr>
        <w:t>SAMHSA (Substance Abuse and Mental Health Services Administration) (2015). Behavioral Health Treatments and Services for Co-occurring</w:t>
      </w:r>
    </w:p>
    <w:p w14:paraId="03E68295" w14:textId="1B423ABD" w:rsidR="007503AB" w:rsidRPr="00782B09" w:rsidRDefault="007503AB" w:rsidP="00782B09">
      <w:pPr>
        <w:spacing w:line="360" w:lineRule="auto"/>
        <w:ind w:left="360"/>
        <w:rPr>
          <w:rFonts w:ascii="Arial" w:hAnsi="Arial" w:cs="Arial"/>
        </w:rPr>
      </w:pPr>
      <w:proofErr w:type="spellStart"/>
      <w:r w:rsidRPr="00782B09">
        <w:rPr>
          <w:rFonts w:ascii="Arial" w:hAnsi="Arial" w:cs="Arial"/>
        </w:rPr>
        <w:t>Settipani</w:t>
      </w:r>
      <w:proofErr w:type="spellEnd"/>
      <w:r w:rsidRPr="00782B09">
        <w:rPr>
          <w:rFonts w:ascii="Arial" w:hAnsi="Arial" w:cs="Arial"/>
        </w:rPr>
        <w:t xml:space="preserve">, C.A., et al. (2017). Integrated medical-behavioral care compared with usual primary care for </w:t>
      </w:r>
      <w:proofErr w:type="gramStart"/>
      <w:r w:rsidRPr="00782B09">
        <w:rPr>
          <w:rFonts w:ascii="Arial" w:hAnsi="Arial" w:cs="Arial"/>
        </w:rPr>
        <w:t>child</w:t>
      </w:r>
      <w:proofErr w:type="gramEnd"/>
      <w:r w:rsidRPr="00782B09">
        <w:rPr>
          <w:rFonts w:ascii="Arial" w:hAnsi="Arial" w:cs="Arial"/>
        </w:rPr>
        <w:t xml:space="preserve"> and adolescent behavioral health: a meta-analysis. BMJ Open, 7(4), e015454. doi:10.1136/bmjopen-2016-015454 (Accessed</w:t>
      </w:r>
      <w:r w:rsidR="00B81008" w:rsidRPr="00782B09">
        <w:rPr>
          <w:rFonts w:ascii="Arial" w:hAnsi="Arial" w:cs="Arial"/>
        </w:rPr>
        <w:t xml:space="preserve">: </w:t>
      </w:r>
      <w:r w:rsidRPr="00782B09">
        <w:rPr>
          <w:rFonts w:ascii="Arial" w:hAnsi="Arial" w:cs="Arial"/>
        </w:rPr>
        <w:t>18 Nov. 2025).</w:t>
      </w:r>
    </w:p>
    <w:p w14:paraId="3D2C3A43" w14:textId="77777777" w:rsidR="007503AB" w:rsidRPr="00782B09" w:rsidRDefault="007503AB" w:rsidP="00782B09">
      <w:pPr>
        <w:spacing w:line="360" w:lineRule="auto"/>
        <w:ind w:left="360"/>
        <w:rPr>
          <w:rFonts w:ascii="Arial" w:hAnsi="Arial" w:cs="Arial"/>
        </w:rPr>
      </w:pPr>
      <w:r w:rsidRPr="00782B09">
        <w:rPr>
          <w:rFonts w:ascii="Arial" w:hAnsi="Arial" w:cs="Arial"/>
          <w:color w:val="222222"/>
          <w:shd w:val="clear" w:color="auto" w:fill="FFFFFF"/>
        </w:rPr>
        <w:t>Yule, A.M. and Kelly, J.F., 2019. Integrating treatment for co-occurring mental health conditions. </w:t>
      </w:r>
      <w:r w:rsidRPr="00782B09">
        <w:rPr>
          <w:rFonts w:ascii="Arial" w:hAnsi="Arial" w:cs="Arial"/>
          <w:i/>
          <w:iCs/>
          <w:color w:val="222222"/>
          <w:shd w:val="clear" w:color="auto" w:fill="FFFFFF"/>
        </w:rPr>
        <w:t>Alcohol research: current reviews</w:t>
      </w:r>
      <w:r w:rsidRPr="00782B09">
        <w:rPr>
          <w:rFonts w:ascii="Arial" w:hAnsi="Arial" w:cs="Arial"/>
          <w:color w:val="222222"/>
          <w:shd w:val="clear" w:color="auto" w:fill="FFFFFF"/>
        </w:rPr>
        <w:t>, </w:t>
      </w:r>
      <w:r w:rsidRPr="00782B09">
        <w:rPr>
          <w:rFonts w:ascii="Arial" w:hAnsi="Arial" w:cs="Arial"/>
          <w:i/>
          <w:iCs/>
          <w:color w:val="222222"/>
          <w:shd w:val="clear" w:color="auto" w:fill="FFFFFF"/>
        </w:rPr>
        <w:t>40</w:t>
      </w:r>
      <w:r w:rsidRPr="00782B09">
        <w:rPr>
          <w:rFonts w:ascii="Arial" w:hAnsi="Arial" w:cs="Arial"/>
          <w:color w:val="222222"/>
          <w:shd w:val="clear" w:color="auto" w:fill="FFFFFF"/>
        </w:rPr>
        <w:t>(1), pp</w:t>
      </w:r>
      <w:r w:rsidRPr="00782B09">
        <w:rPr>
          <w:rFonts w:ascii="Arial" w:hAnsi="Arial" w:cs="Arial"/>
          <w:color w:val="222222"/>
          <w:shd w:val="clear" w:color="auto" w:fill="FFFFFF"/>
        </w:rPr>
        <w:t xml:space="preserve">. </w:t>
      </w:r>
      <w:r w:rsidRPr="00782B09">
        <w:rPr>
          <w:rFonts w:ascii="Arial" w:hAnsi="Arial" w:cs="Arial"/>
          <w:color w:val="222222"/>
          <w:shd w:val="clear" w:color="auto" w:fill="FFFFFF"/>
        </w:rPr>
        <w:t>arcr-v40.</w:t>
      </w:r>
    </w:p>
    <w:p w14:paraId="3D216D60" w14:textId="77777777" w:rsidR="00181241" w:rsidRPr="005A5FE0" w:rsidRDefault="00181241" w:rsidP="00181241">
      <w:pPr>
        <w:spacing w:line="360" w:lineRule="auto"/>
        <w:ind w:left="360"/>
        <w:rPr>
          <w:rFonts w:ascii="Arial" w:hAnsi="Arial" w:cs="Arial"/>
        </w:rPr>
      </w:pPr>
    </w:p>
    <w:p w14:paraId="3A408CF5" w14:textId="77777777" w:rsidR="00181241" w:rsidRDefault="00181241" w:rsidP="00DE2290">
      <w:pPr>
        <w:spacing w:line="360" w:lineRule="auto"/>
        <w:rPr>
          <w:rFonts w:ascii="Arial" w:hAnsi="Arial" w:cs="Arial"/>
        </w:rPr>
      </w:pPr>
    </w:p>
    <w:p w14:paraId="216795B1" w14:textId="77777777" w:rsidR="00DE2290" w:rsidRPr="003F26BA" w:rsidRDefault="00DE2290" w:rsidP="005A5FE0">
      <w:pPr>
        <w:spacing w:line="360" w:lineRule="auto"/>
        <w:ind w:left="360"/>
        <w:rPr>
          <w:rFonts w:ascii="Arial" w:hAnsi="Arial" w:cs="Arial"/>
        </w:rPr>
      </w:pPr>
    </w:p>
    <w:sectPr w:rsidR="00DE2290" w:rsidRPr="003F26BA">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1835AE" w14:textId="77777777" w:rsidR="00C751E5" w:rsidRDefault="00C751E5" w:rsidP="00E06245">
      <w:pPr>
        <w:spacing w:after="0" w:line="240" w:lineRule="auto"/>
      </w:pPr>
      <w:r>
        <w:separator/>
      </w:r>
    </w:p>
  </w:endnote>
  <w:endnote w:type="continuationSeparator" w:id="0">
    <w:p w14:paraId="20CF679B" w14:textId="77777777" w:rsidR="00C751E5" w:rsidRDefault="00C751E5" w:rsidP="00E06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aford Display">
    <w:charset w:val="00"/>
    <w:family w:val="auto"/>
    <w:pitch w:val="variable"/>
    <w:sig w:usb0="80000003" w:usb1="00000001" w:usb2="00000000" w:usb3="00000000" w:csb0="00000001" w:csb1="00000000"/>
  </w:font>
  <w:font w:name="+mj-ea">
    <w:panose1 w:val="00000000000000000000"/>
    <w:charset w:val="00"/>
    <w:family w:val="roman"/>
    <w:notTrueType/>
    <w:pitch w:val="default"/>
  </w:font>
  <w:font w:name="+mj-cs">
    <w:panose1 w:val="00000000000000000000"/>
    <w:charset w:val="00"/>
    <w:family w:val="roman"/>
    <w:notTrueType/>
    <w:pitch w:val="default"/>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909796"/>
      <w:docPartObj>
        <w:docPartGallery w:val="Page Numbers (Bottom of Page)"/>
        <w:docPartUnique/>
      </w:docPartObj>
    </w:sdtPr>
    <w:sdtEndPr>
      <w:rPr>
        <w:color w:val="7F7F7F" w:themeColor="background1" w:themeShade="7F"/>
        <w:spacing w:val="60"/>
      </w:rPr>
    </w:sdtEndPr>
    <w:sdtContent>
      <w:p w14:paraId="779822AA" w14:textId="3087B930" w:rsidR="00D7452A" w:rsidRDefault="00D7452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27C3F37" w14:textId="77777777" w:rsidR="00D7452A" w:rsidRDefault="00D74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B4F5B6" w14:textId="77777777" w:rsidR="00C751E5" w:rsidRDefault="00C751E5" w:rsidP="00E06245">
      <w:pPr>
        <w:spacing w:after="0" w:line="240" w:lineRule="auto"/>
      </w:pPr>
      <w:r>
        <w:separator/>
      </w:r>
    </w:p>
  </w:footnote>
  <w:footnote w:type="continuationSeparator" w:id="0">
    <w:p w14:paraId="7FA27338" w14:textId="77777777" w:rsidR="00C751E5" w:rsidRDefault="00C751E5" w:rsidP="00E062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759"/>
    <w:multiLevelType w:val="hybridMultilevel"/>
    <w:tmpl w:val="7B7A6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B7037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87196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FD304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7A85DD0"/>
    <w:multiLevelType w:val="hybridMultilevel"/>
    <w:tmpl w:val="358EDD06"/>
    <w:lvl w:ilvl="0" w:tplc="A2F876A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223DC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BBB0A0E"/>
    <w:multiLevelType w:val="hybridMultilevel"/>
    <w:tmpl w:val="C422EA8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D2B3C8C"/>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5D93539"/>
    <w:multiLevelType w:val="multilevel"/>
    <w:tmpl w:val="018A4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B75D81"/>
    <w:multiLevelType w:val="hybridMultilevel"/>
    <w:tmpl w:val="E0F22CD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C294CB6"/>
    <w:multiLevelType w:val="hybridMultilevel"/>
    <w:tmpl w:val="69E4EBEC"/>
    <w:lvl w:ilvl="0" w:tplc="7F52FF9C">
      <w:start w:val="1"/>
      <w:numFmt w:val="bullet"/>
      <w:lvlText w:val="•"/>
      <w:lvlJc w:val="left"/>
      <w:pPr>
        <w:ind w:left="1425"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A7700C40">
      <w:start w:val="1"/>
      <w:numFmt w:val="bullet"/>
      <w:lvlText w:val="o"/>
      <w:lvlJc w:val="left"/>
      <w:pPr>
        <w:ind w:left="216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2" w:tplc="4DEA924C">
      <w:start w:val="1"/>
      <w:numFmt w:val="bullet"/>
      <w:lvlText w:val="▪"/>
      <w:lvlJc w:val="left"/>
      <w:pPr>
        <w:ind w:left="288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3" w:tplc="DBC6EE24">
      <w:start w:val="1"/>
      <w:numFmt w:val="bullet"/>
      <w:lvlText w:val="•"/>
      <w:lvlJc w:val="left"/>
      <w:pPr>
        <w:ind w:left="360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7EF60402">
      <w:start w:val="1"/>
      <w:numFmt w:val="bullet"/>
      <w:lvlText w:val="o"/>
      <w:lvlJc w:val="left"/>
      <w:pPr>
        <w:ind w:left="432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5" w:tplc="413E3BE0">
      <w:start w:val="1"/>
      <w:numFmt w:val="bullet"/>
      <w:lvlText w:val="▪"/>
      <w:lvlJc w:val="left"/>
      <w:pPr>
        <w:ind w:left="504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6" w:tplc="7F80E7F6">
      <w:start w:val="1"/>
      <w:numFmt w:val="bullet"/>
      <w:lvlText w:val="•"/>
      <w:lvlJc w:val="left"/>
      <w:pPr>
        <w:ind w:left="576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5052B3F8">
      <w:start w:val="1"/>
      <w:numFmt w:val="bullet"/>
      <w:lvlText w:val="o"/>
      <w:lvlJc w:val="left"/>
      <w:pPr>
        <w:ind w:left="648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8" w:tplc="A47492EA">
      <w:start w:val="1"/>
      <w:numFmt w:val="bullet"/>
      <w:lvlText w:val="▪"/>
      <w:lvlJc w:val="left"/>
      <w:pPr>
        <w:ind w:left="720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abstractNum>
  <w:abstractNum w:abstractNumId="11" w15:restartNumberingAfterBreak="0">
    <w:nsid w:val="66825F3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B2D753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900376D"/>
    <w:multiLevelType w:val="multilevel"/>
    <w:tmpl w:val="139EE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5434676">
    <w:abstractNumId w:val="0"/>
  </w:num>
  <w:num w:numId="2" w16cid:durableId="648246118">
    <w:abstractNumId w:val="4"/>
  </w:num>
  <w:num w:numId="3" w16cid:durableId="363873091">
    <w:abstractNumId w:val="12"/>
  </w:num>
  <w:num w:numId="4" w16cid:durableId="72550920">
    <w:abstractNumId w:val="7"/>
  </w:num>
  <w:num w:numId="5" w16cid:durableId="989020138">
    <w:abstractNumId w:val="1"/>
  </w:num>
  <w:num w:numId="6" w16cid:durableId="373115969">
    <w:abstractNumId w:val="13"/>
  </w:num>
  <w:num w:numId="7" w16cid:durableId="1940094242">
    <w:abstractNumId w:val="6"/>
  </w:num>
  <w:num w:numId="8" w16cid:durableId="385379497">
    <w:abstractNumId w:val="9"/>
  </w:num>
  <w:num w:numId="9" w16cid:durableId="1334602940">
    <w:abstractNumId w:val="10"/>
    <w:lvlOverride w:ilvl="0"/>
    <w:lvlOverride w:ilvl="1"/>
    <w:lvlOverride w:ilvl="2"/>
    <w:lvlOverride w:ilvl="3"/>
    <w:lvlOverride w:ilvl="4"/>
    <w:lvlOverride w:ilvl="5"/>
    <w:lvlOverride w:ilvl="6"/>
    <w:lvlOverride w:ilvl="7"/>
    <w:lvlOverride w:ilvl="8"/>
  </w:num>
  <w:num w:numId="10" w16cid:durableId="890573857">
    <w:abstractNumId w:val="12"/>
    <w:lvlOverride w:ilvl="0"/>
    <w:lvlOverride w:ilvl="1"/>
    <w:lvlOverride w:ilvl="2"/>
    <w:lvlOverride w:ilvl="3"/>
    <w:lvlOverride w:ilvl="4"/>
    <w:lvlOverride w:ilvl="5"/>
    <w:lvlOverride w:ilvl="6"/>
    <w:lvlOverride w:ilvl="7"/>
    <w:lvlOverride w:ilvl="8"/>
  </w:num>
  <w:num w:numId="11" w16cid:durableId="1934583082">
    <w:abstractNumId w:val="7"/>
    <w:lvlOverride w:ilvl="0"/>
    <w:lvlOverride w:ilvl="1"/>
    <w:lvlOverride w:ilvl="2"/>
    <w:lvlOverride w:ilvl="3"/>
    <w:lvlOverride w:ilvl="4"/>
    <w:lvlOverride w:ilvl="5"/>
    <w:lvlOverride w:ilvl="6"/>
    <w:lvlOverride w:ilvl="7"/>
    <w:lvlOverride w:ilvl="8"/>
  </w:num>
  <w:num w:numId="12" w16cid:durableId="1117989786">
    <w:abstractNumId w:val="1"/>
    <w:lvlOverride w:ilvl="0"/>
    <w:lvlOverride w:ilvl="1"/>
    <w:lvlOverride w:ilvl="2"/>
    <w:lvlOverride w:ilvl="3"/>
    <w:lvlOverride w:ilvl="4"/>
    <w:lvlOverride w:ilvl="5"/>
    <w:lvlOverride w:ilvl="6"/>
    <w:lvlOverride w:ilvl="7"/>
    <w:lvlOverride w:ilvl="8"/>
  </w:num>
  <w:num w:numId="13" w16cid:durableId="1340350138">
    <w:abstractNumId w:val="5"/>
    <w:lvlOverride w:ilvl="0"/>
    <w:lvlOverride w:ilvl="1"/>
    <w:lvlOverride w:ilvl="2"/>
    <w:lvlOverride w:ilvl="3"/>
    <w:lvlOverride w:ilvl="4"/>
    <w:lvlOverride w:ilvl="5"/>
    <w:lvlOverride w:ilvl="6"/>
    <w:lvlOverride w:ilvl="7"/>
    <w:lvlOverride w:ilvl="8"/>
  </w:num>
  <w:num w:numId="14" w16cid:durableId="2043088818">
    <w:abstractNumId w:val="11"/>
    <w:lvlOverride w:ilvl="0"/>
    <w:lvlOverride w:ilvl="1"/>
    <w:lvlOverride w:ilvl="2"/>
    <w:lvlOverride w:ilvl="3"/>
    <w:lvlOverride w:ilvl="4"/>
    <w:lvlOverride w:ilvl="5"/>
    <w:lvlOverride w:ilvl="6"/>
    <w:lvlOverride w:ilvl="7"/>
    <w:lvlOverride w:ilvl="8"/>
  </w:num>
  <w:num w:numId="15" w16cid:durableId="1717005465">
    <w:abstractNumId w:val="2"/>
    <w:lvlOverride w:ilvl="0"/>
    <w:lvlOverride w:ilvl="1"/>
    <w:lvlOverride w:ilvl="2"/>
    <w:lvlOverride w:ilvl="3"/>
    <w:lvlOverride w:ilvl="4"/>
    <w:lvlOverride w:ilvl="5"/>
    <w:lvlOverride w:ilvl="6"/>
    <w:lvlOverride w:ilvl="7"/>
    <w:lvlOverride w:ilvl="8"/>
  </w:num>
  <w:num w:numId="16" w16cid:durableId="519398601">
    <w:abstractNumId w:val="3"/>
    <w:lvlOverride w:ilvl="0"/>
    <w:lvlOverride w:ilvl="1"/>
    <w:lvlOverride w:ilvl="2"/>
    <w:lvlOverride w:ilvl="3"/>
    <w:lvlOverride w:ilvl="4"/>
    <w:lvlOverride w:ilvl="5"/>
    <w:lvlOverride w:ilvl="6"/>
    <w:lvlOverride w:ilvl="7"/>
    <w:lvlOverride w:ilvl="8"/>
  </w:num>
  <w:num w:numId="17" w16cid:durableId="58025779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37A"/>
    <w:rsid w:val="000028F7"/>
    <w:rsid w:val="000111A3"/>
    <w:rsid w:val="00011897"/>
    <w:rsid w:val="00012B9F"/>
    <w:rsid w:val="00013BD2"/>
    <w:rsid w:val="00015DA7"/>
    <w:rsid w:val="00020330"/>
    <w:rsid w:val="0002479C"/>
    <w:rsid w:val="00024816"/>
    <w:rsid w:val="000274E0"/>
    <w:rsid w:val="0003737A"/>
    <w:rsid w:val="000414B7"/>
    <w:rsid w:val="0005299D"/>
    <w:rsid w:val="00053550"/>
    <w:rsid w:val="0005638A"/>
    <w:rsid w:val="00067A14"/>
    <w:rsid w:val="0007525F"/>
    <w:rsid w:val="00082738"/>
    <w:rsid w:val="0008715A"/>
    <w:rsid w:val="00090B81"/>
    <w:rsid w:val="00091F34"/>
    <w:rsid w:val="000C0C2F"/>
    <w:rsid w:val="000C73A3"/>
    <w:rsid w:val="000D78F7"/>
    <w:rsid w:val="000F2C8D"/>
    <w:rsid w:val="000F2FCB"/>
    <w:rsid w:val="000F3604"/>
    <w:rsid w:val="000F58E5"/>
    <w:rsid w:val="00100C0A"/>
    <w:rsid w:val="001046EF"/>
    <w:rsid w:val="001061FC"/>
    <w:rsid w:val="0011073D"/>
    <w:rsid w:val="0012105D"/>
    <w:rsid w:val="001414ED"/>
    <w:rsid w:val="00141A91"/>
    <w:rsid w:val="00141B49"/>
    <w:rsid w:val="00147B30"/>
    <w:rsid w:val="00153C94"/>
    <w:rsid w:val="001750F6"/>
    <w:rsid w:val="00175FF0"/>
    <w:rsid w:val="00177CF1"/>
    <w:rsid w:val="00180F93"/>
    <w:rsid w:val="00181241"/>
    <w:rsid w:val="0018510F"/>
    <w:rsid w:val="00185494"/>
    <w:rsid w:val="001905DE"/>
    <w:rsid w:val="001A0AC2"/>
    <w:rsid w:val="001A222D"/>
    <w:rsid w:val="001A47D9"/>
    <w:rsid w:val="001A4FEE"/>
    <w:rsid w:val="001B56B8"/>
    <w:rsid w:val="001C2AF7"/>
    <w:rsid w:val="001C3E92"/>
    <w:rsid w:val="001D78D4"/>
    <w:rsid w:val="001E25CC"/>
    <w:rsid w:val="001F208D"/>
    <w:rsid w:val="001F41CF"/>
    <w:rsid w:val="00201E12"/>
    <w:rsid w:val="00204CA8"/>
    <w:rsid w:val="00212464"/>
    <w:rsid w:val="00216818"/>
    <w:rsid w:val="00220E41"/>
    <w:rsid w:val="0023026D"/>
    <w:rsid w:val="00233118"/>
    <w:rsid w:val="00234F59"/>
    <w:rsid w:val="00262F6B"/>
    <w:rsid w:val="002671B0"/>
    <w:rsid w:val="002725A3"/>
    <w:rsid w:val="002774FA"/>
    <w:rsid w:val="002966F9"/>
    <w:rsid w:val="002A709E"/>
    <w:rsid w:val="002B168D"/>
    <w:rsid w:val="002B6991"/>
    <w:rsid w:val="002B77B4"/>
    <w:rsid w:val="002C5281"/>
    <w:rsid w:val="002C73B8"/>
    <w:rsid w:val="002E34FF"/>
    <w:rsid w:val="002E7522"/>
    <w:rsid w:val="002F2EA4"/>
    <w:rsid w:val="00300FE6"/>
    <w:rsid w:val="00306BCF"/>
    <w:rsid w:val="00307EB3"/>
    <w:rsid w:val="00311BAA"/>
    <w:rsid w:val="00311F1D"/>
    <w:rsid w:val="00317B62"/>
    <w:rsid w:val="00321720"/>
    <w:rsid w:val="003302D9"/>
    <w:rsid w:val="0034060C"/>
    <w:rsid w:val="00340806"/>
    <w:rsid w:val="003436F6"/>
    <w:rsid w:val="00345D25"/>
    <w:rsid w:val="00354659"/>
    <w:rsid w:val="00365807"/>
    <w:rsid w:val="003736B9"/>
    <w:rsid w:val="0037413D"/>
    <w:rsid w:val="00374481"/>
    <w:rsid w:val="00375468"/>
    <w:rsid w:val="00381F7B"/>
    <w:rsid w:val="00397182"/>
    <w:rsid w:val="003A00D6"/>
    <w:rsid w:val="003B2FAA"/>
    <w:rsid w:val="003C0B89"/>
    <w:rsid w:val="003C2426"/>
    <w:rsid w:val="003C556E"/>
    <w:rsid w:val="003D0F8C"/>
    <w:rsid w:val="003D3297"/>
    <w:rsid w:val="003E17B6"/>
    <w:rsid w:val="003E479B"/>
    <w:rsid w:val="003E4F3D"/>
    <w:rsid w:val="003F26BA"/>
    <w:rsid w:val="003F4994"/>
    <w:rsid w:val="00400805"/>
    <w:rsid w:val="00401C71"/>
    <w:rsid w:val="00405DC6"/>
    <w:rsid w:val="00410DC1"/>
    <w:rsid w:val="0041298B"/>
    <w:rsid w:val="00427A0E"/>
    <w:rsid w:val="00432839"/>
    <w:rsid w:val="004351E1"/>
    <w:rsid w:val="004448D4"/>
    <w:rsid w:val="004500C9"/>
    <w:rsid w:val="0045111B"/>
    <w:rsid w:val="004523D9"/>
    <w:rsid w:val="00453C90"/>
    <w:rsid w:val="00463334"/>
    <w:rsid w:val="00471745"/>
    <w:rsid w:val="00471E93"/>
    <w:rsid w:val="00485E2B"/>
    <w:rsid w:val="00486F93"/>
    <w:rsid w:val="0049018C"/>
    <w:rsid w:val="004927EA"/>
    <w:rsid w:val="00492C30"/>
    <w:rsid w:val="00493C9E"/>
    <w:rsid w:val="004A0418"/>
    <w:rsid w:val="004A0453"/>
    <w:rsid w:val="004B3760"/>
    <w:rsid w:val="004B44EE"/>
    <w:rsid w:val="004B690B"/>
    <w:rsid w:val="004B774F"/>
    <w:rsid w:val="004C3469"/>
    <w:rsid w:val="004D79D3"/>
    <w:rsid w:val="004E2D18"/>
    <w:rsid w:val="004E7AFB"/>
    <w:rsid w:val="004E7C5A"/>
    <w:rsid w:val="004F74EA"/>
    <w:rsid w:val="004F7D75"/>
    <w:rsid w:val="00503B8E"/>
    <w:rsid w:val="005043B9"/>
    <w:rsid w:val="00512101"/>
    <w:rsid w:val="00512221"/>
    <w:rsid w:val="00514CFB"/>
    <w:rsid w:val="0051535E"/>
    <w:rsid w:val="00523B37"/>
    <w:rsid w:val="005310E0"/>
    <w:rsid w:val="00547954"/>
    <w:rsid w:val="00552AC0"/>
    <w:rsid w:val="00562175"/>
    <w:rsid w:val="005623EB"/>
    <w:rsid w:val="00563174"/>
    <w:rsid w:val="00565123"/>
    <w:rsid w:val="00570657"/>
    <w:rsid w:val="0057246F"/>
    <w:rsid w:val="00572F11"/>
    <w:rsid w:val="00582F21"/>
    <w:rsid w:val="00590903"/>
    <w:rsid w:val="005974B1"/>
    <w:rsid w:val="005A27D3"/>
    <w:rsid w:val="005A2E76"/>
    <w:rsid w:val="005A3AB2"/>
    <w:rsid w:val="005A5FE0"/>
    <w:rsid w:val="005A6238"/>
    <w:rsid w:val="005A7C71"/>
    <w:rsid w:val="005C26D0"/>
    <w:rsid w:val="005C48C7"/>
    <w:rsid w:val="005D0713"/>
    <w:rsid w:val="005D6ABB"/>
    <w:rsid w:val="005E3CC3"/>
    <w:rsid w:val="005E4BB1"/>
    <w:rsid w:val="005F12CA"/>
    <w:rsid w:val="00600028"/>
    <w:rsid w:val="00600433"/>
    <w:rsid w:val="0061148F"/>
    <w:rsid w:val="00624EEB"/>
    <w:rsid w:val="00630418"/>
    <w:rsid w:val="00632351"/>
    <w:rsid w:val="00632A67"/>
    <w:rsid w:val="00632FD6"/>
    <w:rsid w:val="0064150A"/>
    <w:rsid w:val="00646AAD"/>
    <w:rsid w:val="00653026"/>
    <w:rsid w:val="0065517A"/>
    <w:rsid w:val="00655755"/>
    <w:rsid w:val="00662A6C"/>
    <w:rsid w:val="006630CA"/>
    <w:rsid w:val="006634A8"/>
    <w:rsid w:val="0066357B"/>
    <w:rsid w:val="00665AE8"/>
    <w:rsid w:val="006717A2"/>
    <w:rsid w:val="006748AB"/>
    <w:rsid w:val="00697B1E"/>
    <w:rsid w:val="006B09D4"/>
    <w:rsid w:val="006B11E0"/>
    <w:rsid w:val="006B1899"/>
    <w:rsid w:val="006C233D"/>
    <w:rsid w:val="006C4B21"/>
    <w:rsid w:val="006C6806"/>
    <w:rsid w:val="006C77B6"/>
    <w:rsid w:val="006E099F"/>
    <w:rsid w:val="006E12DA"/>
    <w:rsid w:val="006E1F12"/>
    <w:rsid w:val="006E2725"/>
    <w:rsid w:val="006E5CCA"/>
    <w:rsid w:val="006F1535"/>
    <w:rsid w:val="006F2C47"/>
    <w:rsid w:val="007052AD"/>
    <w:rsid w:val="0070540E"/>
    <w:rsid w:val="0071543D"/>
    <w:rsid w:val="00725A5D"/>
    <w:rsid w:val="00733FCE"/>
    <w:rsid w:val="00735994"/>
    <w:rsid w:val="00736273"/>
    <w:rsid w:val="007421DE"/>
    <w:rsid w:val="00746D12"/>
    <w:rsid w:val="007503AB"/>
    <w:rsid w:val="007510AF"/>
    <w:rsid w:val="007519A4"/>
    <w:rsid w:val="00757A2F"/>
    <w:rsid w:val="0076091E"/>
    <w:rsid w:val="00765209"/>
    <w:rsid w:val="00774F06"/>
    <w:rsid w:val="00775487"/>
    <w:rsid w:val="00776662"/>
    <w:rsid w:val="00782B09"/>
    <w:rsid w:val="0078404D"/>
    <w:rsid w:val="00786D41"/>
    <w:rsid w:val="00791370"/>
    <w:rsid w:val="0079201F"/>
    <w:rsid w:val="007A7034"/>
    <w:rsid w:val="007B102E"/>
    <w:rsid w:val="007B4B34"/>
    <w:rsid w:val="007C2F96"/>
    <w:rsid w:val="007C63FD"/>
    <w:rsid w:val="007D530D"/>
    <w:rsid w:val="007D6942"/>
    <w:rsid w:val="007E15DD"/>
    <w:rsid w:val="007E5B03"/>
    <w:rsid w:val="007F4F5A"/>
    <w:rsid w:val="007F72B1"/>
    <w:rsid w:val="007F7DC9"/>
    <w:rsid w:val="0082670D"/>
    <w:rsid w:val="00826F2E"/>
    <w:rsid w:val="00832E2C"/>
    <w:rsid w:val="008340C4"/>
    <w:rsid w:val="00842358"/>
    <w:rsid w:val="00843E21"/>
    <w:rsid w:val="00846ACB"/>
    <w:rsid w:val="00855BE2"/>
    <w:rsid w:val="008617B0"/>
    <w:rsid w:val="0086342E"/>
    <w:rsid w:val="00876760"/>
    <w:rsid w:val="008800EC"/>
    <w:rsid w:val="00883BD3"/>
    <w:rsid w:val="008923E8"/>
    <w:rsid w:val="008A1957"/>
    <w:rsid w:val="008A58F0"/>
    <w:rsid w:val="008A6F22"/>
    <w:rsid w:val="008B2719"/>
    <w:rsid w:val="008B5579"/>
    <w:rsid w:val="008B7093"/>
    <w:rsid w:val="008C55EB"/>
    <w:rsid w:val="008D5580"/>
    <w:rsid w:val="008E1F11"/>
    <w:rsid w:val="008E5528"/>
    <w:rsid w:val="00904458"/>
    <w:rsid w:val="00906AF8"/>
    <w:rsid w:val="009218D7"/>
    <w:rsid w:val="00922664"/>
    <w:rsid w:val="00926676"/>
    <w:rsid w:val="00927841"/>
    <w:rsid w:val="0093025B"/>
    <w:rsid w:val="00951614"/>
    <w:rsid w:val="00952FA9"/>
    <w:rsid w:val="00954740"/>
    <w:rsid w:val="00955ACC"/>
    <w:rsid w:val="00957A53"/>
    <w:rsid w:val="00962353"/>
    <w:rsid w:val="00962A3F"/>
    <w:rsid w:val="009665DF"/>
    <w:rsid w:val="00985CF2"/>
    <w:rsid w:val="009901F9"/>
    <w:rsid w:val="009918A3"/>
    <w:rsid w:val="00995276"/>
    <w:rsid w:val="009A07BA"/>
    <w:rsid w:val="009A1F36"/>
    <w:rsid w:val="009A64E6"/>
    <w:rsid w:val="009B212D"/>
    <w:rsid w:val="009B37D1"/>
    <w:rsid w:val="009B6D1B"/>
    <w:rsid w:val="009B74FE"/>
    <w:rsid w:val="009D2413"/>
    <w:rsid w:val="009D2AB5"/>
    <w:rsid w:val="009E46B8"/>
    <w:rsid w:val="009E6223"/>
    <w:rsid w:val="009E6730"/>
    <w:rsid w:val="00A03DCD"/>
    <w:rsid w:val="00A12FF0"/>
    <w:rsid w:val="00A15044"/>
    <w:rsid w:val="00A22685"/>
    <w:rsid w:val="00A23DB9"/>
    <w:rsid w:val="00A35999"/>
    <w:rsid w:val="00A4036E"/>
    <w:rsid w:val="00A40CD1"/>
    <w:rsid w:val="00A426F9"/>
    <w:rsid w:val="00A51D8C"/>
    <w:rsid w:val="00A55070"/>
    <w:rsid w:val="00A55341"/>
    <w:rsid w:val="00A55B5C"/>
    <w:rsid w:val="00A65455"/>
    <w:rsid w:val="00A91858"/>
    <w:rsid w:val="00A95103"/>
    <w:rsid w:val="00A97FFC"/>
    <w:rsid w:val="00AA59F2"/>
    <w:rsid w:val="00AA71A3"/>
    <w:rsid w:val="00AB42AF"/>
    <w:rsid w:val="00AC29B6"/>
    <w:rsid w:val="00AC52AC"/>
    <w:rsid w:val="00AD1BD5"/>
    <w:rsid w:val="00AD5DEA"/>
    <w:rsid w:val="00AD739C"/>
    <w:rsid w:val="00AD7A6B"/>
    <w:rsid w:val="00AE13CE"/>
    <w:rsid w:val="00AE1B50"/>
    <w:rsid w:val="00AE227C"/>
    <w:rsid w:val="00AF35E3"/>
    <w:rsid w:val="00AF4A72"/>
    <w:rsid w:val="00B01567"/>
    <w:rsid w:val="00B0705A"/>
    <w:rsid w:val="00B07B48"/>
    <w:rsid w:val="00B16F3C"/>
    <w:rsid w:val="00B21801"/>
    <w:rsid w:val="00B45150"/>
    <w:rsid w:val="00B454C9"/>
    <w:rsid w:val="00B52F66"/>
    <w:rsid w:val="00B5700E"/>
    <w:rsid w:val="00B6669A"/>
    <w:rsid w:val="00B6740B"/>
    <w:rsid w:val="00B76C4F"/>
    <w:rsid w:val="00B7727D"/>
    <w:rsid w:val="00B81008"/>
    <w:rsid w:val="00B81F78"/>
    <w:rsid w:val="00B8236C"/>
    <w:rsid w:val="00B86BCA"/>
    <w:rsid w:val="00BA0E50"/>
    <w:rsid w:val="00BA2B25"/>
    <w:rsid w:val="00BA5B03"/>
    <w:rsid w:val="00BB31E8"/>
    <w:rsid w:val="00BC3EFB"/>
    <w:rsid w:val="00BC7427"/>
    <w:rsid w:val="00BE6E57"/>
    <w:rsid w:val="00BF4B03"/>
    <w:rsid w:val="00BF5E82"/>
    <w:rsid w:val="00C109AB"/>
    <w:rsid w:val="00C11B05"/>
    <w:rsid w:val="00C11DF9"/>
    <w:rsid w:val="00C23753"/>
    <w:rsid w:val="00C239E7"/>
    <w:rsid w:val="00C2454B"/>
    <w:rsid w:val="00C24ADF"/>
    <w:rsid w:val="00C260BE"/>
    <w:rsid w:val="00C33524"/>
    <w:rsid w:val="00C34064"/>
    <w:rsid w:val="00C43021"/>
    <w:rsid w:val="00C437F3"/>
    <w:rsid w:val="00C54734"/>
    <w:rsid w:val="00C64C4B"/>
    <w:rsid w:val="00C6762C"/>
    <w:rsid w:val="00C67C18"/>
    <w:rsid w:val="00C70F9F"/>
    <w:rsid w:val="00C751E5"/>
    <w:rsid w:val="00C840E5"/>
    <w:rsid w:val="00C84234"/>
    <w:rsid w:val="00C86057"/>
    <w:rsid w:val="00C92208"/>
    <w:rsid w:val="00C92747"/>
    <w:rsid w:val="00C94DB7"/>
    <w:rsid w:val="00CA4F33"/>
    <w:rsid w:val="00CA6440"/>
    <w:rsid w:val="00CA7C4B"/>
    <w:rsid w:val="00CB1DB3"/>
    <w:rsid w:val="00CB2C59"/>
    <w:rsid w:val="00CB3886"/>
    <w:rsid w:val="00CB530B"/>
    <w:rsid w:val="00CC3379"/>
    <w:rsid w:val="00CD00FB"/>
    <w:rsid w:val="00CD0A59"/>
    <w:rsid w:val="00CD3D7A"/>
    <w:rsid w:val="00CD6D27"/>
    <w:rsid w:val="00CE20DE"/>
    <w:rsid w:val="00CF0A03"/>
    <w:rsid w:val="00CF107B"/>
    <w:rsid w:val="00CF1BEB"/>
    <w:rsid w:val="00CF2BFA"/>
    <w:rsid w:val="00D073F9"/>
    <w:rsid w:val="00D106D7"/>
    <w:rsid w:val="00D108E5"/>
    <w:rsid w:val="00D252C1"/>
    <w:rsid w:val="00D271B7"/>
    <w:rsid w:val="00D3390B"/>
    <w:rsid w:val="00D33A56"/>
    <w:rsid w:val="00D348A7"/>
    <w:rsid w:val="00D3679E"/>
    <w:rsid w:val="00D425AB"/>
    <w:rsid w:val="00D435B4"/>
    <w:rsid w:val="00D43B27"/>
    <w:rsid w:val="00D464D7"/>
    <w:rsid w:val="00D51DBE"/>
    <w:rsid w:val="00D51E53"/>
    <w:rsid w:val="00D557D3"/>
    <w:rsid w:val="00D56E61"/>
    <w:rsid w:val="00D57DFC"/>
    <w:rsid w:val="00D655BB"/>
    <w:rsid w:val="00D67440"/>
    <w:rsid w:val="00D7263A"/>
    <w:rsid w:val="00D7452A"/>
    <w:rsid w:val="00D85386"/>
    <w:rsid w:val="00D92FDE"/>
    <w:rsid w:val="00DA3E08"/>
    <w:rsid w:val="00DC2C77"/>
    <w:rsid w:val="00DC54B6"/>
    <w:rsid w:val="00DE2290"/>
    <w:rsid w:val="00DE41B9"/>
    <w:rsid w:val="00DF180A"/>
    <w:rsid w:val="00DF6A29"/>
    <w:rsid w:val="00E006AC"/>
    <w:rsid w:val="00E00A19"/>
    <w:rsid w:val="00E06245"/>
    <w:rsid w:val="00E10B41"/>
    <w:rsid w:val="00E17DEC"/>
    <w:rsid w:val="00E24ED9"/>
    <w:rsid w:val="00E442D4"/>
    <w:rsid w:val="00E44AA5"/>
    <w:rsid w:val="00E52E97"/>
    <w:rsid w:val="00E5465F"/>
    <w:rsid w:val="00E63F59"/>
    <w:rsid w:val="00E6680B"/>
    <w:rsid w:val="00E7119A"/>
    <w:rsid w:val="00E713AA"/>
    <w:rsid w:val="00E77153"/>
    <w:rsid w:val="00E806FA"/>
    <w:rsid w:val="00E93BF4"/>
    <w:rsid w:val="00EA77DF"/>
    <w:rsid w:val="00EB42C0"/>
    <w:rsid w:val="00EC2367"/>
    <w:rsid w:val="00ED48C2"/>
    <w:rsid w:val="00ED7764"/>
    <w:rsid w:val="00EE4ABF"/>
    <w:rsid w:val="00EE5174"/>
    <w:rsid w:val="00F255DA"/>
    <w:rsid w:val="00F25CD1"/>
    <w:rsid w:val="00F26C04"/>
    <w:rsid w:val="00F30FD8"/>
    <w:rsid w:val="00F36711"/>
    <w:rsid w:val="00F427D7"/>
    <w:rsid w:val="00F4727C"/>
    <w:rsid w:val="00F52D77"/>
    <w:rsid w:val="00F61575"/>
    <w:rsid w:val="00F61CAC"/>
    <w:rsid w:val="00F77729"/>
    <w:rsid w:val="00F835C9"/>
    <w:rsid w:val="00F8764C"/>
    <w:rsid w:val="00F90CE9"/>
    <w:rsid w:val="00F91244"/>
    <w:rsid w:val="00FA6366"/>
    <w:rsid w:val="00FA7EED"/>
    <w:rsid w:val="00FB342D"/>
    <w:rsid w:val="00FC0E92"/>
    <w:rsid w:val="00FC7D43"/>
    <w:rsid w:val="00FD0308"/>
    <w:rsid w:val="00FD316E"/>
    <w:rsid w:val="00FF3F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BDEC50"/>
  <w15:chartTrackingRefBased/>
  <w15:docId w15:val="{9E08BA94-F4EF-46DC-8CA0-8D8B93510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73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73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73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73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73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73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73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73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73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3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73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73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73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73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73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73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73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737A"/>
    <w:rPr>
      <w:rFonts w:eastAsiaTheme="majorEastAsia" w:cstheme="majorBidi"/>
      <w:color w:val="272727" w:themeColor="text1" w:themeTint="D8"/>
    </w:rPr>
  </w:style>
  <w:style w:type="paragraph" w:styleId="Title">
    <w:name w:val="Title"/>
    <w:basedOn w:val="Normal"/>
    <w:next w:val="Normal"/>
    <w:link w:val="TitleChar"/>
    <w:uiPriority w:val="10"/>
    <w:qFormat/>
    <w:rsid w:val="000373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73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73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73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737A"/>
    <w:pPr>
      <w:spacing w:before="160"/>
      <w:jc w:val="center"/>
    </w:pPr>
    <w:rPr>
      <w:i/>
      <w:iCs/>
      <w:color w:val="404040" w:themeColor="text1" w:themeTint="BF"/>
    </w:rPr>
  </w:style>
  <w:style w:type="character" w:customStyle="1" w:styleId="QuoteChar">
    <w:name w:val="Quote Char"/>
    <w:basedOn w:val="DefaultParagraphFont"/>
    <w:link w:val="Quote"/>
    <w:uiPriority w:val="29"/>
    <w:rsid w:val="0003737A"/>
    <w:rPr>
      <w:i/>
      <w:iCs/>
      <w:color w:val="404040" w:themeColor="text1" w:themeTint="BF"/>
    </w:rPr>
  </w:style>
  <w:style w:type="paragraph" w:styleId="ListParagraph">
    <w:name w:val="List Paragraph"/>
    <w:basedOn w:val="Normal"/>
    <w:uiPriority w:val="34"/>
    <w:qFormat/>
    <w:rsid w:val="0003737A"/>
    <w:pPr>
      <w:ind w:left="720"/>
      <w:contextualSpacing/>
    </w:pPr>
  </w:style>
  <w:style w:type="character" w:styleId="IntenseEmphasis">
    <w:name w:val="Intense Emphasis"/>
    <w:basedOn w:val="DefaultParagraphFont"/>
    <w:uiPriority w:val="21"/>
    <w:qFormat/>
    <w:rsid w:val="0003737A"/>
    <w:rPr>
      <w:i/>
      <w:iCs/>
      <w:color w:val="0F4761" w:themeColor="accent1" w:themeShade="BF"/>
    </w:rPr>
  </w:style>
  <w:style w:type="paragraph" w:styleId="IntenseQuote">
    <w:name w:val="Intense Quote"/>
    <w:basedOn w:val="Normal"/>
    <w:next w:val="Normal"/>
    <w:link w:val="IntenseQuoteChar"/>
    <w:uiPriority w:val="30"/>
    <w:qFormat/>
    <w:rsid w:val="000373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737A"/>
    <w:rPr>
      <w:i/>
      <w:iCs/>
      <w:color w:val="0F4761" w:themeColor="accent1" w:themeShade="BF"/>
    </w:rPr>
  </w:style>
  <w:style w:type="character" w:styleId="IntenseReference">
    <w:name w:val="Intense Reference"/>
    <w:basedOn w:val="DefaultParagraphFont"/>
    <w:uiPriority w:val="32"/>
    <w:qFormat/>
    <w:rsid w:val="0003737A"/>
    <w:rPr>
      <w:b/>
      <w:bCs/>
      <w:smallCaps/>
      <w:color w:val="0F4761" w:themeColor="accent1" w:themeShade="BF"/>
      <w:spacing w:val="5"/>
    </w:rPr>
  </w:style>
  <w:style w:type="paragraph" w:styleId="Header">
    <w:name w:val="header"/>
    <w:basedOn w:val="Normal"/>
    <w:link w:val="HeaderChar"/>
    <w:uiPriority w:val="99"/>
    <w:unhideWhenUsed/>
    <w:rsid w:val="00E062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245"/>
  </w:style>
  <w:style w:type="paragraph" w:styleId="Footer">
    <w:name w:val="footer"/>
    <w:basedOn w:val="Normal"/>
    <w:link w:val="FooterChar"/>
    <w:uiPriority w:val="99"/>
    <w:unhideWhenUsed/>
    <w:rsid w:val="00E062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245"/>
  </w:style>
  <w:style w:type="character" w:styleId="Hyperlink">
    <w:name w:val="Hyperlink"/>
    <w:basedOn w:val="DefaultParagraphFont"/>
    <w:uiPriority w:val="99"/>
    <w:unhideWhenUsed/>
    <w:rsid w:val="000414B7"/>
    <w:rPr>
      <w:color w:val="467886" w:themeColor="hyperlink"/>
      <w:u w:val="single"/>
    </w:rPr>
  </w:style>
  <w:style w:type="character" w:styleId="UnresolvedMention">
    <w:name w:val="Unresolved Mention"/>
    <w:basedOn w:val="DefaultParagraphFont"/>
    <w:uiPriority w:val="99"/>
    <w:semiHidden/>
    <w:unhideWhenUsed/>
    <w:rsid w:val="000414B7"/>
    <w:rPr>
      <w:color w:val="605E5C"/>
      <w:shd w:val="clear" w:color="auto" w:fill="E1DFDD"/>
    </w:rPr>
  </w:style>
  <w:style w:type="paragraph" w:styleId="NormalWeb">
    <w:name w:val="Normal (Web)"/>
    <w:basedOn w:val="Normal"/>
    <w:uiPriority w:val="99"/>
    <w:unhideWhenUsed/>
    <w:rsid w:val="00736273"/>
    <w:pPr>
      <w:spacing w:before="100" w:beforeAutospacing="1" w:after="100" w:afterAutospacing="1" w:line="240" w:lineRule="auto"/>
    </w:pPr>
    <w:rPr>
      <w:rFonts w:ascii="Times New Roman" w:eastAsia="Times New Roman" w:hAnsi="Times New Roman" w:cs="Times New Roman"/>
      <w:kern w:val="0"/>
      <w:lang w:val="en-GB" w:eastAsia="zh-CN"/>
      <w14:ligatures w14:val="none"/>
    </w:rPr>
  </w:style>
  <w:style w:type="table" w:styleId="TableGrid">
    <w:name w:val="Table Grid"/>
    <w:basedOn w:val="TableNormal"/>
    <w:uiPriority w:val="39"/>
    <w:rsid w:val="00842358"/>
    <w:pPr>
      <w:spacing w:after="0" w:line="240" w:lineRule="auto"/>
    </w:pPr>
    <w:tblPr>
      <w:tblInd w:w="0" w:type="nil"/>
      <w:tblCellMar>
        <w:left w:w="0" w:type="dxa"/>
        <w:right w:w="0" w:type="dxa"/>
      </w:tblCellMar>
    </w:tblPr>
  </w:style>
  <w:style w:type="paragraph" w:styleId="TOCHeading">
    <w:name w:val="TOC Heading"/>
    <w:basedOn w:val="Heading1"/>
    <w:next w:val="Normal"/>
    <w:uiPriority w:val="39"/>
    <w:unhideWhenUsed/>
    <w:qFormat/>
    <w:rsid w:val="00E006A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006AC"/>
    <w:pPr>
      <w:spacing w:after="100"/>
    </w:pPr>
  </w:style>
  <w:style w:type="paragraph" w:styleId="TOC2">
    <w:name w:val="toc 2"/>
    <w:basedOn w:val="Normal"/>
    <w:next w:val="Normal"/>
    <w:autoRedefine/>
    <w:uiPriority w:val="39"/>
    <w:unhideWhenUsed/>
    <w:rsid w:val="00E006A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876199">
      <w:bodyDiv w:val="1"/>
      <w:marLeft w:val="0"/>
      <w:marRight w:val="0"/>
      <w:marTop w:val="0"/>
      <w:marBottom w:val="0"/>
      <w:divBdr>
        <w:top w:val="none" w:sz="0" w:space="0" w:color="auto"/>
        <w:left w:val="none" w:sz="0" w:space="0" w:color="auto"/>
        <w:bottom w:val="none" w:sz="0" w:space="0" w:color="auto"/>
        <w:right w:val="none" w:sz="0" w:space="0" w:color="auto"/>
      </w:divBdr>
    </w:div>
    <w:div w:id="217789394">
      <w:bodyDiv w:val="1"/>
      <w:marLeft w:val="0"/>
      <w:marRight w:val="0"/>
      <w:marTop w:val="0"/>
      <w:marBottom w:val="0"/>
      <w:divBdr>
        <w:top w:val="none" w:sz="0" w:space="0" w:color="auto"/>
        <w:left w:val="none" w:sz="0" w:space="0" w:color="auto"/>
        <w:bottom w:val="none" w:sz="0" w:space="0" w:color="auto"/>
        <w:right w:val="none" w:sz="0" w:space="0" w:color="auto"/>
      </w:divBdr>
    </w:div>
    <w:div w:id="248541285">
      <w:bodyDiv w:val="1"/>
      <w:marLeft w:val="0"/>
      <w:marRight w:val="0"/>
      <w:marTop w:val="0"/>
      <w:marBottom w:val="0"/>
      <w:divBdr>
        <w:top w:val="none" w:sz="0" w:space="0" w:color="auto"/>
        <w:left w:val="none" w:sz="0" w:space="0" w:color="auto"/>
        <w:bottom w:val="none" w:sz="0" w:space="0" w:color="auto"/>
        <w:right w:val="none" w:sz="0" w:space="0" w:color="auto"/>
      </w:divBdr>
    </w:div>
    <w:div w:id="717165641">
      <w:bodyDiv w:val="1"/>
      <w:marLeft w:val="0"/>
      <w:marRight w:val="0"/>
      <w:marTop w:val="0"/>
      <w:marBottom w:val="0"/>
      <w:divBdr>
        <w:top w:val="none" w:sz="0" w:space="0" w:color="auto"/>
        <w:left w:val="none" w:sz="0" w:space="0" w:color="auto"/>
        <w:bottom w:val="none" w:sz="0" w:space="0" w:color="auto"/>
        <w:right w:val="none" w:sz="0" w:space="0" w:color="auto"/>
      </w:divBdr>
      <w:divsChild>
        <w:div w:id="1738741097">
          <w:marLeft w:val="0"/>
          <w:marRight w:val="0"/>
          <w:marTop w:val="300"/>
          <w:marBottom w:val="150"/>
          <w:divBdr>
            <w:top w:val="none" w:sz="0" w:space="0" w:color="auto"/>
            <w:left w:val="none" w:sz="0" w:space="0" w:color="auto"/>
            <w:bottom w:val="none" w:sz="0" w:space="0" w:color="auto"/>
            <w:right w:val="none" w:sz="0" w:space="0" w:color="auto"/>
          </w:divBdr>
        </w:div>
      </w:divsChild>
    </w:div>
    <w:div w:id="838467696">
      <w:bodyDiv w:val="1"/>
      <w:marLeft w:val="0"/>
      <w:marRight w:val="0"/>
      <w:marTop w:val="0"/>
      <w:marBottom w:val="0"/>
      <w:divBdr>
        <w:top w:val="none" w:sz="0" w:space="0" w:color="auto"/>
        <w:left w:val="none" w:sz="0" w:space="0" w:color="auto"/>
        <w:bottom w:val="none" w:sz="0" w:space="0" w:color="auto"/>
        <w:right w:val="none" w:sz="0" w:space="0" w:color="auto"/>
      </w:divBdr>
    </w:div>
    <w:div w:id="867067035">
      <w:bodyDiv w:val="1"/>
      <w:marLeft w:val="0"/>
      <w:marRight w:val="0"/>
      <w:marTop w:val="0"/>
      <w:marBottom w:val="0"/>
      <w:divBdr>
        <w:top w:val="none" w:sz="0" w:space="0" w:color="auto"/>
        <w:left w:val="none" w:sz="0" w:space="0" w:color="auto"/>
        <w:bottom w:val="none" w:sz="0" w:space="0" w:color="auto"/>
        <w:right w:val="none" w:sz="0" w:space="0" w:color="auto"/>
      </w:divBdr>
    </w:div>
    <w:div w:id="985859767">
      <w:bodyDiv w:val="1"/>
      <w:marLeft w:val="0"/>
      <w:marRight w:val="0"/>
      <w:marTop w:val="0"/>
      <w:marBottom w:val="0"/>
      <w:divBdr>
        <w:top w:val="none" w:sz="0" w:space="0" w:color="auto"/>
        <w:left w:val="none" w:sz="0" w:space="0" w:color="auto"/>
        <w:bottom w:val="none" w:sz="0" w:space="0" w:color="auto"/>
        <w:right w:val="none" w:sz="0" w:space="0" w:color="auto"/>
      </w:divBdr>
    </w:div>
    <w:div w:id="1162818641">
      <w:bodyDiv w:val="1"/>
      <w:marLeft w:val="0"/>
      <w:marRight w:val="0"/>
      <w:marTop w:val="0"/>
      <w:marBottom w:val="0"/>
      <w:divBdr>
        <w:top w:val="none" w:sz="0" w:space="0" w:color="auto"/>
        <w:left w:val="none" w:sz="0" w:space="0" w:color="auto"/>
        <w:bottom w:val="none" w:sz="0" w:space="0" w:color="auto"/>
        <w:right w:val="none" w:sz="0" w:space="0" w:color="auto"/>
      </w:divBdr>
    </w:div>
    <w:div w:id="1240554590">
      <w:bodyDiv w:val="1"/>
      <w:marLeft w:val="0"/>
      <w:marRight w:val="0"/>
      <w:marTop w:val="0"/>
      <w:marBottom w:val="0"/>
      <w:divBdr>
        <w:top w:val="none" w:sz="0" w:space="0" w:color="auto"/>
        <w:left w:val="none" w:sz="0" w:space="0" w:color="auto"/>
        <w:bottom w:val="none" w:sz="0" w:space="0" w:color="auto"/>
        <w:right w:val="none" w:sz="0" w:space="0" w:color="auto"/>
      </w:divBdr>
    </w:div>
    <w:div w:id="1844472464">
      <w:bodyDiv w:val="1"/>
      <w:marLeft w:val="0"/>
      <w:marRight w:val="0"/>
      <w:marTop w:val="0"/>
      <w:marBottom w:val="0"/>
      <w:divBdr>
        <w:top w:val="none" w:sz="0" w:space="0" w:color="auto"/>
        <w:left w:val="none" w:sz="0" w:space="0" w:color="auto"/>
        <w:bottom w:val="none" w:sz="0" w:space="0" w:color="auto"/>
        <w:right w:val="none" w:sz="0" w:space="0" w:color="auto"/>
      </w:divBdr>
    </w:div>
    <w:div w:id="1859391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healthwatchswindon.org.uk/sites/healthwatchswindon.org.uk/files/Exploration%20of%20Youth%20Drug%20and%20Alcohol%20Users%27%20Experiences%20Accessing%20Mental%20Health%20Support%20in%20Swindon.pdf" TargetMode="External"/><Relationship Id="rId26" Type="http://schemas.openxmlformats.org/officeDocument/2006/relationships/hyperlink" Target="https://www.hra.nhs.uk" TargetMode="External"/><Relationship Id="rId3" Type="http://schemas.openxmlformats.org/officeDocument/2006/relationships/styles" Target="styles.xml"/><Relationship Id="rId21" Type="http://schemas.openxmlformats.org/officeDocument/2006/relationships/hyperlink" Target="https://www.libertyhouseclinic.co.uk/mental-health/"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entreformentalhealth.org.uk" TargetMode="External"/><Relationship Id="rId25" Type="http://schemas.openxmlformats.org/officeDocument/2006/relationships/hyperlink" Target="https://www.england.nhs.uk" TargetMode="External"/><Relationship Id="rId2" Type="http://schemas.openxmlformats.org/officeDocument/2006/relationships/numbering" Target="numbering.xml"/><Relationship Id="rId16" Type="http://schemas.openxmlformats.org/officeDocument/2006/relationships/hyperlink" Target="https://www.centreformentalhealth.org.uk/wp-content/uploads/2023/04/Prison-mental-health-services-in-England-2023-1.pdf" TargetMode="External"/><Relationship Id="rId20" Type="http://schemas.openxmlformats.org/officeDocument/2006/relationships/hyperlink" Target="https://www.anxiousminds.co.uk/mental-health-and-addiction-dual-diagnosi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ngland.nhs.uk/long-read/health-and-justice-framework-for-integration-2022-2025-improving-lives-reducing-inequality/" TargetMode="External"/><Relationship Id="rId5" Type="http://schemas.openxmlformats.org/officeDocument/2006/relationships/webSettings" Target="webSettings.xml"/><Relationship Id="rId15" Type="http://schemas.openxmlformats.org/officeDocument/2006/relationships/hyperlink" Target="https://www.bps.org.uk/news-and-policy/bps-code-ethics-and-conduct" TargetMode="External"/><Relationship Id="rId23" Type="http://schemas.openxmlformats.org/officeDocument/2006/relationships/hyperlink" Target="https://www.mentalhealth.org.uk/statistics"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assets.publishing.service.gov.uk/media/5a75b781ed915d6faf2b5276/Co-occurring_mental_health_and_alcohol_drug_use_condition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2128581@student.uwtsd.ac.uk" TargetMode="External"/><Relationship Id="rId22" Type="http://schemas.openxmlformats.org/officeDocument/2006/relationships/hyperlink" Target="https://www.mentalhealth.org.uk/statistics" TargetMode="External"/><Relationship Id="rId27" Type="http://schemas.openxmlformats.org/officeDocument/2006/relationships/hyperlink" Target="https://www.rcpsych.ac.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C94795-727F-4339-B04D-146719BF2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953</TotalTime>
  <Pages>16</Pages>
  <Words>3902</Words>
  <Characters>22244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26094</CharactersWithSpaces>
  <SharedDoc>false</SharedDoc>
  <HLinks>
    <vt:vector size="42" baseType="variant">
      <vt:variant>
        <vt:i4>1376358</vt:i4>
      </vt:variant>
      <vt:variant>
        <vt:i4>18</vt:i4>
      </vt:variant>
      <vt:variant>
        <vt:i4>0</vt:i4>
      </vt:variant>
      <vt:variant>
        <vt:i4>5</vt:i4>
      </vt:variant>
      <vt:variant>
        <vt:lpwstr>https://assets.publishing.service.gov.uk/media/5a75b781ed915d6faf2b5276/Co-occurring_mental_health_and_alcohol_drug_use_conditions.pdf</vt:lpwstr>
      </vt:variant>
      <vt:variant>
        <vt:lpwstr/>
      </vt:variant>
      <vt:variant>
        <vt:i4>1769546</vt:i4>
      </vt:variant>
      <vt:variant>
        <vt:i4>15</vt:i4>
      </vt:variant>
      <vt:variant>
        <vt:i4>0</vt:i4>
      </vt:variant>
      <vt:variant>
        <vt:i4>5</vt:i4>
      </vt:variant>
      <vt:variant>
        <vt:lpwstr>https://www.england.nhs.uk/long-read/health-and-justice-framework-for-integration-2022-2025-improving-lives-reducing-inequality/</vt:lpwstr>
      </vt:variant>
      <vt:variant>
        <vt:lpwstr/>
      </vt:variant>
      <vt:variant>
        <vt:i4>7274538</vt:i4>
      </vt:variant>
      <vt:variant>
        <vt:i4>12</vt:i4>
      </vt:variant>
      <vt:variant>
        <vt:i4>0</vt:i4>
      </vt:variant>
      <vt:variant>
        <vt:i4>5</vt:i4>
      </vt:variant>
      <vt:variant>
        <vt:lpwstr>https://www.mentalhealth.org.uk/statistics</vt:lpwstr>
      </vt:variant>
      <vt:variant>
        <vt:lpwstr/>
      </vt:variant>
      <vt:variant>
        <vt:i4>3866658</vt:i4>
      </vt:variant>
      <vt:variant>
        <vt:i4>9</vt:i4>
      </vt:variant>
      <vt:variant>
        <vt:i4>0</vt:i4>
      </vt:variant>
      <vt:variant>
        <vt:i4>5</vt:i4>
      </vt:variant>
      <vt:variant>
        <vt:lpwstr>https://www.libertyhouseclinic.co.uk/mental-health/</vt:lpwstr>
      </vt:variant>
      <vt:variant>
        <vt:lpwstr>:~:text=Mental%20health%20disorders%20and%20addiction,effective%20dual%20diagnosis%20treatment%20involve</vt:lpwstr>
      </vt:variant>
      <vt:variant>
        <vt:i4>393217</vt:i4>
      </vt:variant>
      <vt:variant>
        <vt:i4>6</vt:i4>
      </vt:variant>
      <vt:variant>
        <vt:i4>0</vt:i4>
      </vt:variant>
      <vt:variant>
        <vt:i4>5</vt:i4>
      </vt:variant>
      <vt:variant>
        <vt:lpwstr>https://www.anxiousminds.co.uk/mental-health-and-addiction-dual-diagnosis/</vt:lpwstr>
      </vt:variant>
      <vt:variant>
        <vt:lpwstr>:~:text=Dual%20diagnosis%2C%20or%20co%2Doccurring,recovery%20and%20a%20better%20future</vt:lpwstr>
      </vt:variant>
      <vt:variant>
        <vt:i4>7471147</vt:i4>
      </vt:variant>
      <vt:variant>
        <vt:i4>3</vt:i4>
      </vt:variant>
      <vt:variant>
        <vt:i4>0</vt:i4>
      </vt:variant>
      <vt:variant>
        <vt:i4>5</vt:i4>
      </vt:variant>
      <vt:variant>
        <vt:lpwstr>https://www.centreformentalhealth.org.uk/wp-content/uploads/2023/04/Prison-mental-health-services-in-England-2023-1.pdf</vt:lpwstr>
      </vt:variant>
      <vt:variant>
        <vt:lpwstr/>
      </vt:variant>
      <vt:variant>
        <vt:i4>3145815</vt:i4>
      </vt:variant>
      <vt:variant>
        <vt:i4>0</vt:i4>
      </vt:variant>
      <vt:variant>
        <vt:i4>0</vt:i4>
      </vt:variant>
      <vt:variant>
        <vt:i4>5</vt:i4>
      </vt:variant>
      <vt:variant>
        <vt:lpwstr>mailto:2128581@student.uwtsd.ac.uk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socikwa69@gmail.com</dc:creator>
  <cp:keywords/>
  <dc:description/>
  <cp:lastModifiedBy>Nomathemba Socikwa (2128581)</cp:lastModifiedBy>
  <cp:revision>390</cp:revision>
  <dcterms:created xsi:type="dcterms:W3CDTF">2025-11-09T07:32:00Z</dcterms:created>
  <dcterms:modified xsi:type="dcterms:W3CDTF">2025-11-22T14:21:00Z</dcterms:modified>
</cp:coreProperties>
</file>