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A3C20" w14:textId="77777777" w:rsidR="00D91E92" w:rsidRDefault="00D91E92" w:rsidP="00D91E92">
      <w:pPr>
        <w:widowControl w:val="0"/>
        <w:autoSpaceDE w:val="0"/>
        <w:autoSpaceDN w:val="0"/>
        <w:spacing w:after="0" w:line="360" w:lineRule="auto"/>
        <w:jc w:val="center"/>
        <w:rPr>
          <w:rFonts w:ascii="Times New Roman" w:eastAsiaTheme="minorEastAsia" w:hAnsi="Times New Roman" w:cs="Times New Roman"/>
          <w:b/>
          <w:bCs/>
          <w:kern w:val="24"/>
          <w:sz w:val="36"/>
          <w:szCs w:val="36"/>
        </w:rPr>
      </w:pPr>
    </w:p>
    <w:p w14:paraId="2021853F" w14:textId="77777777" w:rsidR="00D91E92" w:rsidRDefault="00D91E92" w:rsidP="00D91E92">
      <w:pPr>
        <w:widowControl w:val="0"/>
        <w:autoSpaceDE w:val="0"/>
        <w:autoSpaceDN w:val="0"/>
        <w:spacing w:after="0" w:line="360" w:lineRule="auto"/>
        <w:jc w:val="center"/>
        <w:rPr>
          <w:rFonts w:ascii="Times New Roman" w:eastAsiaTheme="minorEastAsia" w:hAnsi="Times New Roman" w:cs="Times New Roman"/>
          <w:b/>
          <w:bCs/>
          <w:kern w:val="24"/>
          <w:sz w:val="36"/>
          <w:szCs w:val="36"/>
        </w:rPr>
      </w:pPr>
      <w:r w:rsidRPr="00E866CF">
        <w:rPr>
          <w:rFonts w:ascii="Times New Roman" w:eastAsiaTheme="minorEastAsia" w:hAnsi="Times New Roman" w:cs="Times New Roman"/>
          <w:b/>
          <w:bCs/>
          <w:kern w:val="24"/>
          <w:sz w:val="36"/>
          <w:szCs w:val="36"/>
        </w:rPr>
        <w:t xml:space="preserve">Module Code: </w:t>
      </w:r>
      <w:r w:rsidR="00A1074E" w:rsidRPr="00A1074E">
        <w:rPr>
          <w:rFonts w:ascii="Times New Roman" w:eastAsiaTheme="minorEastAsia" w:hAnsi="Times New Roman" w:cs="Times New Roman"/>
          <w:b/>
          <w:bCs/>
          <w:kern w:val="24"/>
          <w:sz w:val="36"/>
          <w:szCs w:val="36"/>
        </w:rPr>
        <w:t>BMHP5021</w:t>
      </w:r>
    </w:p>
    <w:p w14:paraId="410191C3" w14:textId="77777777" w:rsidR="00D91E92" w:rsidRPr="00E866CF" w:rsidRDefault="00D91E92" w:rsidP="00D91E92">
      <w:pPr>
        <w:widowControl w:val="0"/>
        <w:autoSpaceDE w:val="0"/>
        <w:autoSpaceDN w:val="0"/>
        <w:spacing w:after="0" w:line="360" w:lineRule="auto"/>
        <w:jc w:val="center"/>
        <w:rPr>
          <w:rFonts w:ascii="Times New Roman" w:eastAsiaTheme="minorEastAsia" w:hAnsi="Times New Roman" w:cs="Times New Roman"/>
          <w:b/>
          <w:bCs/>
          <w:kern w:val="24"/>
          <w:sz w:val="36"/>
          <w:szCs w:val="36"/>
        </w:rPr>
      </w:pPr>
    </w:p>
    <w:p w14:paraId="7441B171" w14:textId="77777777" w:rsidR="00D91E92" w:rsidRPr="00E866CF" w:rsidRDefault="00D91E92" w:rsidP="00D91E92">
      <w:pPr>
        <w:widowControl w:val="0"/>
        <w:autoSpaceDE w:val="0"/>
        <w:autoSpaceDN w:val="0"/>
        <w:spacing w:after="0" w:line="360" w:lineRule="auto"/>
        <w:jc w:val="center"/>
        <w:rPr>
          <w:rFonts w:ascii="Times New Roman" w:hAnsi="Times New Roman" w:cs="Times New Roman"/>
          <w:b/>
          <w:sz w:val="36"/>
          <w:szCs w:val="36"/>
        </w:rPr>
      </w:pPr>
    </w:p>
    <w:p w14:paraId="17412075" w14:textId="77777777" w:rsidR="00D91E92" w:rsidRPr="00E866CF" w:rsidRDefault="00D91E92" w:rsidP="00D91E92">
      <w:pPr>
        <w:spacing w:line="360" w:lineRule="auto"/>
        <w:jc w:val="center"/>
        <w:rPr>
          <w:rFonts w:ascii="Times New Roman" w:eastAsiaTheme="minorEastAsia" w:hAnsi="Times New Roman" w:cs="Times New Roman"/>
          <w:b/>
          <w:bCs/>
          <w:kern w:val="24"/>
          <w:sz w:val="36"/>
          <w:szCs w:val="36"/>
        </w:rPr>
      </w:pPr>
      <w:r w:rsidRPr="00E866CF">
        <w:rPr>
          <w:rFonts w:ascii="Times New Roman" w:eastAsiaTheme="minorEastAsia" w:hAnsi="Times New Roman" w:cs="Times New Roman"/>
          <w:b/>
          <w:bCs/>
          <w:kern w:val="24"/>
          <w:sz w:val="36"/>
          <w:szCs w:val="36"/>
        </w:rPr>
        <w:t xml:space="preserve">Module Name: </w:t>
      </w:r>
      <w:r w:rsidRPr="00E866CF">
        <w:t xml:space="preserve"> </w:t>
      </w:r>
      <w:r w:rsidR="00A1074E" w:rsidRPr="00A1074E">
        <w:rPr>
          <w:rFonts w:ascii="Times New Roman" w:eastAsiaTheme="minorEastAsia" w:hAnsi="Times New Roman" w:cs="Times New Roman"/>
          <w:b/>
          <w:bCs/>
          <w:kern w:val="24"/>
          <w:sz w:val="36"/>
          <w:szCs w:val="36"/>
        </w:rPr>
        <w:t>Protecting and Supporting Families in Health and Care</w:t>
      </w:r>
    </w:p>
    <w:p w14:paraId="3886EB44" w14:textId="77777777" w:rsidR="00D91E92" w:rsidRPr="00E866CF" w:rsidRDefault="00D91E92" w:rsidP="00D91E92">
      <w:pPr>
        <w:spacing w:line="360" w:lineRule="auto"/>
        <w:jc w:val="center"/>
        <w:rPr>
          <w:rFonts w:ascii="Times New Roman" w:eastAsiaTheme="minorEastAsia" w:hAnsi="Times New Roman" w:cs="Times New Roman"/>
          <w:b/>
          <w:bCs/>
          <w:kern w:val="24"/>
          <w:sz w:val="36"/>
          <w:szCs w:val="36"/>
        </w:rPr>
      </w:pPr>
    </w:p>
    <w:p w14:paraId="2AFC6379" w14:textId="77777777" w:rsidR="00D91E92" w:rsidRPr="00E866CF" w:rsidRDefault="00D91E92" w:rsidP="00D91E92">
      <w:pPr>
        <w:spacing w:line="360" w:lineRule="auto"/>
        <w:jc w:val="center"/>
        <w:rPr>
          <w:rFonts w:ascii="Times New Roman" w:eastAsiaTheme="minorEastAsia" w:hAnsi="Times New Roman" w:cs="Times New Roman"/>
          <w:b/>
          <w:bCs/>
          <w:kern w:val="24"/>
          <w:sz w:val="36"/>
          <w:szCs w:val="36"/>
        </w:rPr>
      </w:pPr>
      <w:r w:rsidRPr="00E866CF">
        <w:rPr>
          <w:rFonts w:ascii="Times New Roman" w:eastAsiaTheme="minorEastAsia" w:hAnsi="Times New Roman" w:cs="Times New Roman"/>
          <w:b/>
          <w:bCs/>
          <w:kern w:val="24"/>
          <w:sz w:val="36"/>
          <w:szCs w:val="36"/>
        </w:rPr>
        <w:t xml:space="preserve">Assignment Title: </w:t>
      </w:r>
      <w:r w:rsidRPr="00E866CF">
        <w:t xml:space="preserve"> </w:t>
      </w:r>
      <w:r w:rsidR="00A1074E" w:rsidRPr="00A1074E">
        <w:rPr>
          <w:rFonts w:ascii="Times New Roman" w:eastAsiaTheme="minorEastAsia" w:hAnsi="Times New Roman" w:cs="Times New Roman"/>
          <w:b/>
          <w:bCs/>
          <w:kern w:val="24"/>
          <w:sz w:val="36"/>
          <w:szCs w:val="36"/>
        </w:rPr>
        <w:t>Component 2: Written Report</w:t>
      </w:r>
    </w:p>
    <w:p w14:paraId="2F80F5A5" w14:textId="77777777" w:rsidR="00D91E92" w:rsidRPr="00E866CF" w:rsidRDefault="00D91E92" w:rsidP="00D91E92">
      <w:pPr>
        <w:spacing w:line="360" w:lineRule="auto"/>
        <w:jc w:val="center"/>
        <w:rPr>
          <w:rFonts w:ascii="Times New Roman" w:eastAsiaTheme="minorEastAsia" w:hAnsi="Times New Roman" w:cs="Times New Roman"/>
          <w:b/>
          <w:bCs/>
          <w:kern w:val="24"/>
          <w:sz w:val="36"/>
          <w:szCs w:val="36"/>
        </w:rPr>
      </w:pPr>
    </w:p>
    <w:p w14:paraId="015C88DF" w14:textId="77777777" w:rsidR="00D91E92" w:rsidRPr="00E866CF" w:rsidRDefault="00D91E92" w:rsidP="00D91E92">
      <w:pPr>
        <w:spacing w:line="360" w:lineRule="auto"/>
        <w:jc w:val="center"/>
        <w:rPr>
          <w:rFonts w:ascii="Times New Roman" w:eastAsia="Times New Roman" w:hAnsi="Times New Roman" w:cs="Times New Roman"/>
          <w:b/>
          <w:sz w:val="36"/>
          <w:szCs w:val="36"/>
        </w:rPr>
      </w:pPr>
      <w:r w:rsidRPr="00E866CF">
        <w:rPr>
          <w:rFonts w:ascii="Times New Roman" w:eastAsiaTheme="minorEastAsia" w:hAnsi="Times New Roman" w:cs="Times New Roman"/>
          <w:b/>
          <w:bCs/>
          <w:kern w:val="24"/>
          <w:sz w:val="36"/>
          <w:szCs w:val="36"/>
        </w:rPr>
        <w:t xml:space="preserve">Student Name: </w:t>
      </w:r>
      <w:r w:rsidRPr="009406D1">
        <w:rPr>
          <w:rFonts w:ascii="Times New Roman" w:eastAsiaTheme="minorEastAsia" w:hAnsi="Times New Roman" w:cs="Times New Roman"/>
          <w:b/>
          <w:bCs/>
          <w:kern w:val="24"/>
          <w:sz w:val="36"/>
          <w:szCs w:val="36"/>
        </w:rPr>
        <w:t>Shabana Nasreen</w:t>
      </w:r>
    </w:p>
    <w:p w14:paraId="55FB82E4" w14:textId="77777777" w:rsidR="00D91E92" w:rsidRPr="00E866CF" w:rsidRDefault="00D91E92" w:rsidP="00D91E92">
      <w:pPr>
        <w:spacing w:line="360" w:lineRule="auto"/>
        <w:jc w:val="center"/>
        <w:rPr>
          <w:rFonts w:ascii="Times New Roman" w:hAnsi="Times New Roman" w:cs="Times New Roman"/>
          <w:b/>
          <w:sz w:val="36"/>
          <w:szCs w:val="36"/>
        </w:rPr>
      </w:pPr>
    </w:p>
    <w:p w14:paraId="2CD9414B" w14:textId="77777777" w:rsidR="00D91E92" w:rsidRDefault="00D91E92" w:rsidP="00D91E92">
      <w:pPr>
        <w:jc w:val="center"/>
        <w:rPr>
          <w:rFonts w:ascii="Times New Roman" w:eastAsiaTheme="minorEastAsia" w:hAnsi="Times New Roman" w:cs="Times New Roman"/>
          <w:b/>
          <w:bCs/>
          <w:kern w:val="24"/>
          <w:sz w:val="36"/>
          <w:szCs w:val="36"/>
        </w:rPr>
      </w:pPr>
      <w:r w:rsidRPr="00E866CF">
        <w:rPr>
          <w:rFonts w:ascii="Times New Roman" w:eastAsiaTheme="minorEastAsia" w:hAnsi="Times New Roman" w:cs="Times New Roman"/>
          <w:b/>
          <w:bCs/>
          <w:kern w:val="24"/>
          <w:sz w:val="36"/>
          <w:szCs w:val="36"/>
        </w:rPr>
        <w:t xml:space="preserve">Student ID: </w:t>
      </w:r>
      <w:r w:rsidRPr="009406D1">
        <w:rPr>
          <w:rFonts w:ascii="Times New Roman" w:eastAsiaTheme="minorEastAsia" w:hAnsi="Times New Roman" w:cs="Times New Roman"/>
          <w:b/>
          <w:bCs/>
          <w:kern w:val="24"/>
          <w:sz w:val="36"/>
          <w:szCs w:val="36"/>
        </w:rPr>
        <w:t>2330540</w:t>
      </w:r>
    </w:p>
    <w:p w14:paraId="25AA9EBC" w14:textId="77777777" w:rsidR="00D91E92" w:rsidRDefault="00D91E92">
      <w:pPr>
        <w:rPr>
          <w:rFonts w:ascii="Times New Roman" w:eastAsiaTheme="minorEastAsia" w:hAnsi="Times New Roman" w:cs="Times New Roman"/>
          <w:b/>
          <w:bCs/>
          <w:kern w:val="24"/>
          <w:sz w:val="36"/>
          <w:szCs w:val="36"/>
        </w:rPr>
      </w:pPr>
      <w:r>
        <w:rPr>
          <w:rFonts w:ascii="Times New Roman" w:eastAsiaTheme="minorEastAsia" w:hAnsi="Times New Roman" w:cs="Times New Roman"/>
          <w:b/>
          <w:bCs/>
          <w:kern w:val="24"/>
          <w:sz w:val="36"/>
          <w:szCs w:val="36"/>
        </w:rPr>
        <w:br w:type="page"/>
      </w:r>
    </w:p>
    <w:sdt>
      <w:sdtPr>
        <w:rPr>
          <w:rFonts w:asciiTheme="minorHAnsi" w:eastAsiaTheme="minorHAnsi" w:hAnsiTheme="minorHAnsi" w:cstheme="minorBidi"/>
          <w:b w:val="0"/>
          <w:bCs w:val="0"/>
          <w:color w:val="auto"/>
          <w:sz w:val="22"/>
          <w:szCs w:val="22"/>
          <w:lang w:eastAsia="en-US"/>
        </w:rPr>
        <w:id w:val="-834841558"/>
        <w:docPartObj>
          <w:docPartGallery w:val="Table of Contents"/>
          <w:docPartUnique/>
        </w:docPartObj>
      </w:sdtPr>
      <w:sdtEndPr>
        <w:rPr>
          <w:noProof/>
        </w:rPr>
      </w:sdtEndPr>
      <w:sdtContent>
        <w:p w14:paraId="1D984686" w14:textId="77777777" w:rsidR="00C620BD" w:rsidRDefault="00C620BD" w:rsidP="00C620BD">
          <w:pPr>
            <w:pStyle w:val="TOCHeading"/>
            <w:jc w:val="center"/>
            <w:rPr>
              <w:color w:val="auto"/>
            </w:rPr>
          </w:pPr>
          <w:r w:rsidRPr="00C620BD">
            <w:rPr>
              <w:color w:val="auto"/>
            </w:rPr>
            <w:t>Table of Contents</w:t>
          </w:r>
        </w:p>
        <w:p w14:paraId="75D64D4E" w14:textId="77777777" w:rsidR="00C620BD" w:rsidRPr="00C620BD" w:rsidRDefault="00C620BD" w:rsidP="00C620BD">
          <w:pPr>
            <w:rPr>
              <w:lang w:eastAsia="ja-JP"/>
            </w:rPr>
          </w:pPr>
        </w:p>
        <w:p w14:paraId="3960A63E" w14:textId="77777777" w:rsidR="00E02286" w:rsidRDefault="00C620BD">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214484707" w:history="1">
            <w:r w:rsidR="00E02286" w:rsidRPr="007F6AC8">
              <w:rPr>
                <w:rStyle w:val="Hyperlink"/>
                <w:rFonts w:ascii="Arial" w:eastAsia="Times New Roman" w:hAnsi="Arial" w:cs="Arial"/>
                <w:noProof/>
              </w:rPr>
              <w:t>1.</w:t>
            </w:r>
            <w:r w:rsidR="00E02286">
              <w:rPr>
                <w:rFonts w:eastAsiaTheme="minorEastAsia"/>
                <w:noProof/>
              </w:rPr>
              <w:tab/>
            </w:r>
            <w:r w:rsidR="00E02286" w:rsidRPr="007F6AC8">
              <w:rPr>
                <w:rStyle w:val="Hyperlink"/>
                <w:rFonts w:eastAsia="Times New Roman"/>
                <w:noProof/>
              </w:rPr>
              <w:t>Introduction</w:t>
            </w:r>
            <w:r w:rsidR="00E02286">
              <w:rPr>
                <w:noProof/>
                <w:webHidden/>
              </w:rPr>
              <w:tab/>
            </w:r>
            <w:r w:rsidR="00E02286">
              <w:rPr>
                <w:noProof/>
                <w:webHidden/>
              </w:rPr>
              <w:fldChar w:fldCharType="begin"/>
            </w:r>
            <w:r w:rsidR="00E02286">
              <w:rPr>
                <w:noProof/>
                <w:webHidden/>
              </w:rPr>
              <w:instrText xml:space="preserve"> PAGEREF _Toc214484707 \h </w:instrText>
            </w:r>
            <w:r w:rsidR="00E02286">
              <w:rPr>
                <w:noProof/>
                <w:webHidden/>
              </w:rPr>
            </w:r>
            <w:r w:rsidR="00E02286">
              <w:rPr>
                <w:noProof/>
                <w:webHidden/>
              </w:rPr>
              <w:fldChar w:fldCharType="separate"/>
            </w:r>
            <w:r w:rsidR="00E02286">
              <w:rPr>
                <w:noProof/>
                <w:webHidden/>
              </w:rPr>
              <w:t>3</w:t>
            </w:r>
            <w:r w:rsidR="00E02286">
              <w:rPr>
                <w:noProof/>
                <w:webHidden/>
              </w:rPr>
              <w:fldChar w:fldCharType="end"/>
            </w:r>
          </w:hyperlink>
        </w:p>
        <w:p w14:paraId="4BD66A92" w14:textId="77777777" w:rsidR="00E02286" w:rsidRDefault="00E02286">
          <w:pPr>
            <w:pStyle w:val="TOC1"/>
            <w:tabs>
              <w:tab w:val="left" w:pos="440"/>
              <w:tab w:val="right" w:leader="dot" w:pos="9350"/>
            </w:tabs>
            <w:rPr>
              <w:rFonts w:eastAsiaTheme="minorEastAsia"/>
              <w:noProof/>
            </w:rPr>
          </w:pPr>
          <w:hyperlink w:anchor="_Toc214484708" w:history="1">
            <w:r w:rsidRPr="007F6AC8">
              <w:rPr>
                <w:rStyle w:val="Hyperlink"/>
                <w:rFonts w:eastAsia="Times New Roman"/>
                <w:noProof/>
              </w:rPr>
              <w:t>2.</w:t>
            </w:r>
            <w:r>
              <w:rPr>
                <w:rFonts w:eastAsiaTheme="minorEastAsia"/>
                <w:noProof/>
              </w:rPr>
              <w:tab/>
            </w:r>
            <w:r w:rsidRPr="007F6AC8">
              <w:rPr>
                <w:rStyle w:val="Hyperlink"/>
                <w:rFonts w:eastAsia="Times New Roman"/>
                <w:noProof/>
              </w:rPr>
              <w:t>The Early Help System</w:t>
            </w:r>
            <w:r>
              <w:rPr>
                <w:noProof/>
                <w:webHidden/>
              </w:rPr>
              <w:tab/>
            </w:r>
            <w:r>
              <w:rPr>
                <w:noProof/>
                <w:webHidden/>
              </w:rPr>
              <w:fldChar w:fldCharType="begin"/>
            </w:r>
            <w:r>
              <w:rPr>
                <w:noProof/>
                <w:webHidden/>
              </w:rPr>
              <w:instrText xml:space="preserve"> PAGEREF _Toc214484708 \h </w:instrText>
            </w:r>
            <w:r>
              <w:rPr>
                <w:noProof/>
                <w:webHidden/>
              </w:rPr>
            </w:r>
            <w:r>
              <w:rPr>
                <w:noProof/>
                <w:webHidden/>
              </w:rPr>
              <w:fldChar w:fldCharType="separate"/>
            </w:r>
            <w:r>
              <w:rPr>
                <w:noProof/>
                <w:webHidden/>
              </w:rPr>
              <w:t>3</w:t>
            </w:r>
            <w:r>
              <w:rPr>
                <w:noProof/>
                <w:webHidden/>
              </w:rPr>
              <w:fldChar w:fldCharType="end"/>
            </w:r>
          </w:hyperlink>
        </w:p>
        <w:p w14:paraId="7BC338E7" w14:textId="77777777" w:rsidR="00E02286" w:rsidRDefault="00E02286">
          <w:pPr>
            <w:pStyle w:val="TOC1"/>
            <w:tabs>
              <w:tab w:val="left" w:pos="440"/>
              <w:tab w:val="right" w:leader="dot" w:pos="9350"/>
            </w:tabs>
            <w:rPr>
              <w:rFonts w:eastAsiaTheme="minorEastAsia"/>
              <w:noProof/>
            </w:rPr>
          </w:pPr>
          <w:hyperlink w:anchor="_Toc214484709" w:history="1">
            <w:r w:rsidRPr="007F6AC8">
              <w:rPr>
                <w:rStyle w:val="Hyperlink"/>
                <w:rFonts w:eastAsia="Times New Roman"/>
                <w:noProof/>
              </w:rPr>
              <w:t>3.</w:t>
            </w:r>
            <w:r>
              <w:rPr>
                <w:rFonts w:eastAsiaTheme="minorEastAsia"/>
                <w:noProof/>
              </w:rPr>
              <w:tab/>
            </w:r>
            <w:r w:rsidRPr="007F6AC8">
              <w:rPr>
                <w:rStyle w:val="Hyperlink"/>
                <w:rFonts w:eastAsia="Times New Roman"/>
                <w:noProof/>
              </w:rPr>
              <w:t>Multi-Agency Working</w:t>
            </w:r>
            <w:r>
              <w:rPr>
                <w:noProof/>
                <w:webHidden/>
              </w:rPr>
              <w:tab/>
            </w:r>
            <w:r>
              <w:rPr>
                <w:noProof/>
                <w:webHidden/>
              </w:rPr>
              <w:fldChar w:fldCharType="begin"/>
            </w:r>
            <w:r>
              <w:rPr>
                <w:noProof/>
                <w:webHidden/>
              </w:rPr>
              <w:instrText xml:space="preserve"> PAGEREF _Toc214484709 \h </w:instrText>
            </w:r>
            <w:r>
              <w:rPr>
                <w:noProof/>
                <w:webHidden/>
              </w:rPr>
            </w:r>
            <w:r>
              <w:rPr>
                <w:noProof/>
                <w:webHidden/>
              </w:rPr>
              <w:fldChar w:fldCharType="separate"/>
            </w:r>
            <w:r>
              <w:rPr>
                <w:noProof/>
                <w:webHidden/>
              </w:rPr>
              <w:t>3</w:t>
            </w:r>
            <w:r>
              <w:rPr>
                <w:noProof/>
                <w:webHidden/>
              </w:rPr>
              <w:fldChar w:fldCharType="end"/>
            </w:r>
          </w:hyperlink>
        </w:p>
        <w:p w14:paraId="0B6AFC45" w14:textId="77777777" w:rsidR="00E02286" w:rsidRDefault="00E02286">
          <w:pPr>
            <w:pStyle w:val="TOC1"/>
            <w:tabs>
              <w:tab w:val="left" w:pos="440"/>
              <w:tab w:val="right" w:leader="dot" w:pos="9350"/>
            </w:tabs>
            <w:rPr>
              <w:rFonts w:eastAsiaTheme="minorEastAsia"/>
              <w:noProof/>
            </w:rPr>
          </w:pPr>
          <w:hyperlink w:anchor="_Toc214484710" w:history="1">
            <w:r w:rsidRPr="007F6AC8">
              <w:rPr>
                <w:rStyle w:val="Hyperlink"/>
                <w:rFonts w:eastAsia="Times New Roman"/>
                <w:noProof/>
              </w:rPr>
              <w:t>4.</w:t>
            </w:r>
            <w:r>
              <w:rPr>
                <w:rFonts w:eastAsiaTheme="minorEastAsia"/>
                <w:noProof/>
              </w:rPr>
              <w:tab/>
            </w:r>
            <w:r w:rsidRPr="007F6AC8">
              <w:rPr>
                <w:rStyle w:val="Hyperlink"/>
                <w:rFonts w:eastAsia="Times New Roman"/>
                <w:noProof/>
              </w:rPr>
              <w:t>Evaluation of Local Authority Websites</w:t>
            </w:r>
            <w:r>
              <w:rPr>
                <w:noProof/>
                <w:webHidden/>
              </w:rPr>
              <w:tab/>
            </w:r>
            <w:r>
              <w:rPr>
                <w:noProof/>
                <w:webHidden/>
              </w:rPr>
              <w:fldChar w:fldCharType="begin"/>
            </w:r>
            <w:r>
              <w:rPr>
                <w:noProof/>
                <w:webHidden/>
              </w:rPr>
              <w:instrText xml:space="preserve"> PAGEREF _Toc214484710 \h </w:instrText>
            </w:r>
            <w:r>
              <w:rPr>
                <w:noProof/>
                <w:webHidden/>
              </w:rPr>
            </w:r>
            <w:r>
              <w:rPr>
                <w:noProof/>
                <w:webHidden/>
              </w:rPr>
              <w:fldChar w:fldCharType="separate"/>
            </w:r>
            <w:r>
              <w:rPr>
                <w:noProof/>
                <w:webHidden/>
              </w:rPr>
              <w:t>4</w:t>
            </w:r>
            <w:r>
              <w:rPr>
                <w:noProof/>
                <w:webHidden/>
              </w:rPr>
              <w:fldChar w:fldCharType="end"/>
            </w:r>
          </w:hyperlink>
        </w:p>
        <w:p w14:paraId="225C8A68" w14:textId="77777777" w:rsidR="00E02286" w:rsidRDefault="00E02286">
          <w:pPr>
            <w:pStyle w:val="TOC2"/>
            <w:tabs>
              <w:tab w:val="right" w:leader="dot" w:pos="9350"/>
            </w:tabs>
            <w:rPr>
              <w:rFonts w:eastAsiaTheme="minorEastAsia"/>
              <w:noProof/>
            </w:rPr>
          </w:pPr>
          <w:hyperlink w:anchor="_Toc214484711" w:history="1">
            <w:r w:rsidRPr="007F6AC8">
              <w:rPr>
                <w:rStyle w:val="Hyperlink"/>
                <w:rFonts w:eastAsia="Times New Roman"/>
                <w:noProof/>
              </w:rPr>
              <w:t>1. Leicestershire County Council</w:t>
            </w:r>
            <w:r>
              <w:rPr>
                <w:noProof/>
                <w:webHidden/>
              </w:rPr>
              <w:tab/>
            </w:r>
            <w:r>
              <w:rPr>
                <w:noProof/>
                <w:webHidden/>
              </w:rPr>
              <w:fldChar w:fldCharType="begin"/>
            </w:r>
            <w:r>
              <w:rPr>
                <w:noProof/>
                <w:webHidden/>
              </w:rPr>
              <w:instrText xml:space="preserve"> PAGEREF _Toc214484711 \h </w:instrText>
            </w:r>
            <w:r>
              <w:rPr>
                <w:noProof/>
                <w:webHidden/>
              </w:rPr>
            </w:r>
            <w:r>
              <w:rPr>
                <w:noProof/>
                <w:webHidden/>
              </w:rPr>
              <w:fldChar w:fldCharType="separate"/>
            </w:r>
            <w:r>
              <w:rPr>
                <w:noProof/>
                <w:webHidden/>
              </w:rPr>
              <w:t>4</w:t>
            </w:r>
            <w:r>
              <w:rPr>
                <w:noProof/>
                <w:webHidden/>
              </w:rPr>
              <w:fldChar w:fldCharType="end"/>
            </w:r>
          </w:hyperlink>
        </w:p>
        <w:p w14:paraId="5336791E" w14:textId="77777777" w:rsidR="00E02286" w:rsidRDefault="00E02286">
          <w:pPr>
            <w:pStyle w:val="TOC2"/>
            <w:tabs>
              <w:tab w:val="right" w:leader="dot" w:pos="9350"/>
            </w:tabs>
            <w:rPr>
              <w:rFonts w:eastAsiaTheme="minorEastAsia"/>
              <w:noProof/>
            </w:rPr>
          </w:pPr>
          <w:hyperlink w:anchor="_Toc214484712" w:history="1">
            <w:r w:rsidRPr="007F6AC8">
              <w:rPr>
                <w:rStyle w:val="Hyperlink"/>
                <w:rFonts w:eastAsia="Times New Roman"/>
                <w:noProof/>
              </w:rPr>
              <w:t>2. Staffordshire County Council</w:t>
            </w:r>
            <w:r>
              <w:rPr>
                <w:noProof/>
                <w:webHidden/>
              </w:rPr>
              <w:tab/>
            </w:r>
            <w:r>
              <w:rPr>
                <w:noProof/>
                <w:webHidden/>
              </w:rPr>
              <w:fldChar w:fldCharType="begin"/>
            </w:r>
            <w:r>
              <w:rPr>
                <w:noProof/>
                <w:webHidden/>
              </w:rPr>
              <w:instrText xml:space="preserve"> PAGEREF _Toc214484712 \h </w:instrText>
            </w:r>
            <w:r>
              <w:rPr>
                <w:noProof/>
                <w:webHidden/>
              </w:rPr>
            </w:r>
            <w:r>
              <w:rPr>
                <w:noProof/>
                <w:webHidden/>
              </w:rPr>
              <w:fldChar w:fldCharType="separate"/>
            </w:r>
            <w:r>
              <w:rPr>
                <w:noProof/>
                <w:webHidden/>
              </w:rPr>
              <w:t>5</w:t>
            </w:r>
            <w:r>
              <w:rPr>
                <w:noProof/>
                <w:webHidden/>
              </w:rPr>
              <w:fldChar w:fldCharType="end"/>
            </w:r>
          </w:hyperlink>
        </w:p>
        <w:p w14:paraId="6BD15CB9" w14:textId="77777777" w:rsidR="00E02286" w:rsidRDefault="00E02286">
          <w:pPr>
            <w:pStyle w:val="TOC2"/>
            <w:tabs>
              <w:tab w:val="right" w:leader="dot" w:pos="9350"/>
            </w:tabs>
            <w:rPr>
              <w:rFonts w:eastAsiaTheme="minorEastAsia"/>
              <w:noProof/>
            </w:rPr>
          </w:pPr>
          <w:hyperlink w:anchor="_Toc214484713" w:history="1">
            <w:r w:rsidRPr="007F6AC8">
              <w:rPr>
                <w:rStyle w:val="Hyperlink"/>
                <w:rFonts w:eastAsia="Times New Roman"/>
                <w:noProof/>
              </w:rPr>
              <w:t>3. Leeds City Council</w:t>
            </w:r>
            <w:r>
              <w:rPr>
                <w:noProof/>
                <w:webHidden/>
              </w:rPr>
              <w:tab/>
            </w:r>
            <w:r>
              <w:rPr>
                <w:noProof/>
                <w:webHidden/>
              </w:rPr>
              <w:fldChar w:fldCharType="begin"/>
            </w:r>
            <w:r>
              <w:rPr>
                <w:noProof/>
                <w:webHidden/>
              </w:rPr>
              <w:instrText xml:space="preserve"> PAGEREF _Toc214484713 \h </w:instrText>
            </w:r>
            <w:r>
              <w:rPr>
                <w:noProof/>
                <w:webHidden/>
              </w:rPr>
            </w:r>
            <w:r>
              <w:rPr>
                <w:noProof/>
                <w:webHidden/>
              </w:rPr>
              <w:fldChar w:fldCharType="separate"/>
            </w:r>
            <w:r>
              <w:rPr>
                <w:noProof/>
                <w:webHidden/>
              </w:rPr>
              <w:t>5</w:t>
            </w:r>
            <w:r>
              <w:rPr>
                <w:noProof/>
                <w:webHidden/>
              </w:rPr>
              <w:fldChar w:fldCharType="end"/>
            </w:r>
          </w:hyperlink>
        </w:p>
        <w:p w14:paraId="59DF0377" w14:textId="77777777" w:rsidR="00E02286" w:rsidRDefault="00E02286">
          <w:pPr>
            <w:pStyle w:val="TOC1"/>
            <w:tabs>
              <w:tab w:val="left" w:pos="440"/>
              <w:tab w:val="right" w:leader="dot" w:pos="9350"/>
            </w:tabs>
            <w:rPr>
              <w:rFonts w:eastAsiaTheme="minorEastAsia"/>
              <w:noProof/>
            </w:rPr>
          </w:pPr>
          <w:hyperlink w:anchor="_Toc214484714" w:history="1">
            <w:r w:rsidRPr="007F6AC8">
              <w:rPr>
                <w:rStyle w:val="Hyperlink"/>
                <w:rFonts w:eastAsia="Times New Roman"/>
                <w:noProof/>
              </w:rPr>
              <w:t>5.</w:t>
            </w:r>
            <w:r>
              <w:rPr>
                <w:rFonts w:eastAsiaTheme="minorEastAsia"/>
                <w:noProof/>
              </w:rPr>
              <w:tab/>
            </w:r>
            <w:r w:rsidRPr="007F6AC8">
              <w:rPr>
                <w:rStyle w:val="Hyperlink"/>
                <w:rFonts w:eastAsia="Times New Roman"/>
                <w:noProof/>
              </w:rPr>
              <w:t>Comparative Analysis</w:t>
            </w:r>
            <w:r>
              <w:rPr>
                <w:noProof/>
                <w:webHidden/>
              </w:rPr>
              <w:tab/>
            </w:r>
            <w:r>
              <w:rPr>
                <w:noProof/>
                <w:webHidden/>
              </w:rPr>
              <w:fldChar w:fldCharType="begin"/>
            </w:r>
            <w:r>
              <w:rPr>
                <w:noProof/>
                <w:webHidden/>
              </w:rPr>
              <w:instrText xml:space="preserve"> PAGEREF _Toc214484714 \h </w:instrText>
            </w:r>
            <w:r>
              <w:rPr>
                <w:noProof/>
                <w:webHidden/>
              </w:rPr>
            </w:r>
            <w:r>
              <w:rPr>
                <w:noProof/>
                <w:webHidden/>
              </w:rPr>
              <w:fldChar w:fldCharType="separate"/>
            </w:r>
            <w:r>
              <w:rPr>
                <w:noProof/>
                <w:webHidden/>
              </w:rPr>
              <w:t>6</w:t>
            </w:r>
            <w:r>
              <w:rPr>
                <w:noProof/>
                <w:webHidden/>
              </w:rPr>
              <w:fldChar w:fldCharType="end"/>
            </w:r>
          </w:hyperlink>
        </w:p>
        <w:p w14:paraId="5B94D98D" w14:textId="77777777" w:rsidR="00E02286" w:rsidRDefault="00E02286">
          <w:pPr>
            <w:pStyle w:val="TOC1"/>
            <w:tabs>
              <w:tab w:val="left" w:pos="440"/>
              <w:tab w:val="right" w:leader="dot" w:pos="9350"/>
            </w:tabs>
            <w:rPr>
              <w:rFonts w:eastAsiaTheme="minorEastAsia"/>
              <w:noProof/>
            </w:rPr>
          </w:pPr>
          <w:hyperlink w:anchor="_Toc214484715" w:history="1">
            <w:r w:rsidRPr="007F6AC8">
              <w:rPr>
                <w:rStyle w:val="Hyperlink"/>
                <w:rFonts w:eastAsia="Times New Roman"/>
                <w:noProof/>
              </w:rPr>
              <w:t>6.</w:t>
            </w:r>
            <w:r>
              <w:rPr>
                <w:rFonts w:eastAsiaTheme="minorEastAsia"/>
                <w:noProof/>
              </w:rPr>
              <w:tab/>
            </w:r>
            <w:r w:rsidRPr="007F6AC8">
              <w:rPr>
                <w:rStyle w:val="Hyperlink"/>
                <w:rFonts w:eastAsia="Times New Roman"/>
                <w:noProof/>
              </w:rPr>
              <w:t>Conclusion and Recommendations</w:t>
            </w:r>
            <w:r>
              <w:rPr>
                <w:noProof/>
                <w:webHidden/>
              </w:rPr>
              <w:tab/>
            </w:r>
            <w:r>
              <w:rPr>
                <w:noProof/>
                <w:webHidden/>
              </w:rPr>
              <w:fldChar w:fldCharType="begin"/>
            </w:r>
            <w:r>
              <w:rPr>
                <w:noProof/>
                <w:webHidden/>
              </w:rPr>
              <w:instrText xml:space="preserve"> PAGEREF _Toc214484715 \h </w:instrText>
            </w:r>
            <w:r>
              <w:rPr>
                <w:noProof/>
                <w:webHidden/>
              </w:rPr>
            </w:r>
            <w:r>
              <w:rPr>
                <w:noProof/>
                <w:webHidden/>
              </w:rPr>
              <w:fldChar w:fldCharType="separate"/>
            </w:r>
            <w:r>
              <w:rPr>
                <w:noProof/>
                <w:webHidden/>
              </w:rPr>
              <w:t>8</w:t>
            </w:r>
            <w:r>
              <w:rPr>
                <w:noProof/>
                <w:webHidden/>
              </w:rPr>
              <w:fldChar w:fldCharType="end"/>
            </w:r>
          </w:hyperlink>
        </w:p>
        <w:p w14:paraId="786AD095" w14:textId="77777777" w:rsidR="00E02286" w:rsidRDefault="00E02286">
          <w:pPr>
            <w:pStyle w:val="TOC1"/>
            <w:tabs>
              <w:tab w:val="right" w:leader="dot" w:pos="9350"/>
            </w:tabs>
            <w:rPr>
              <w:rFonts w:eastAsiaTheme="minorEastAsia"/>
              <w:noProof/>
            </w:rPr>
          </w:pPr>
          <w:hyperlink w:anchor="_Toc214484716" w:history="1">
            <w:r w:rsidRPr="007F6AC8">
              <w:rPr>
                <w:rStyle w:val="Hyperlink"/>
                <w:noProof/>
              </w:rPr>
              <w:t>References</w:t>
            </w:r>
            <w:r>
              <w:rPr>
                <w:noProof/>
                <w:webHidden/>
              </w:rPr>
              <w:tab/>
            </w:r>
            <w:r>
              <w:rPr>
                <w:noProof/>
                <w:webHidden/>
              </w:rPr>
              <w:fldChar w:fldCharType="begin"/>
            </w:r>
            <w:r>
              <w:rPr>
                <w:noProof/>
                <w:webHidden/>
              </w:rPr>
              <w:instrText xml:space="preserve"> PAGEREF _Toc214484716 \h </w:instrText>
            </w:r>
            <w:r>
              <w:rPr>
                <w:noProof/>
                <w:webHidden/>
              </w:rPr>
            </w:r>
            <w:r>
              <w:rPr>
                <w:noProof/>
                <w:webHidden/>
              </w:rPr>
              <w:fldChar w:fldCharType="separate"/>
            </w:r>
            <w:r>
              <w:rPr>
                <w:noProof/>
                <w:webHidden/>
              </w:rPr>
              <w:t>9</w:t>
            </w:r>
            <w:r>
              <w:rPr>
                <w:noProof/>
                <w:webHidden/>
              </w:rPr>
              <w:fldChar w:fldCharType="end"/>
            </w:r>
          </w:hyperlink>
        </w:p>
        <w:p w14:paraId="34D0E694" w14:textId="77777777" w:rsidR="00C620BD" w:rsidRDefault="00C620BD">
          <w:r>
            <w:rPr>
              <w:b/>
              <w:bCs/>
              <w:noProof/>
            </w:rPr>
            <w:fldChar w:fldCharType="end"/>
          </w:r>
        </w:p>
      </w:sdtContent>
    </w:sdt>
    <w:p w14:paraId="4D2A9EBF" w14:textId="77777777" w:rsidR="00D91E92" w:rsidRDefault="00D91E92" w:rsidP="00D91E92">
      <w:pPr>
        <w:rPr>
          <w:rFonts w:eastAsia="Times New Roman"/>
        </w:rPr>
      </w:pPr>
    </w:p>
    <w:p w14:paraId="7718DD33" w14:textId="77777777" w:rsidR="00C620BD" w:rsidRDefault="00C620BD">
      <w:pPr>
        <w:rPr>
          <w:rFonts w:eastAsia="Times New Roman"/>
        </w:rPr>
      </w:pPr>
      <w:r>
        <w:rPr>
          <w:rFonts w:eastAsia="Times New Roman"/>
        </w:rPr>
        <w:br w:type="page"/>
      </w:r>
    </w:p>
    <w:p w14:paraId="0FEAE93D" w14:textId="77777777" w:rsidR="00D91E92" w:rsidRPr="00D91E92" w:rsidRDefault="00CC3122" w:rsidP="00CC3122">
      <w:pPr>
        <w:pStyle w:val="Heading1"/>
        <w:numPr>
          <w:ilvl w:val="0"/>
          <w:numId w:val="1"/>
        </w:numPr>
        <w:spacing w:before="100" w:beforeAutospacing="1" w:after="100" w:afterAutospacing="1" w:line="360" w:lineRule="auto"/>
        <w:jc w:val="both"/>
        <w:rPr>
          <w:rFonts w:ascii="Arial" w:eastAsia="Times New Roman" w:hAnsi="Arial" w:cs="Arial"/>
          <w:color w:val="auto"/>
        </w:rPr>
      </w:pPr>
      <w:bookmarkStart w:id="0" w:name="_Toc214484707"/>
      <w:r w:rsidRPr="00D91E92">
        <w:rPr>
          <w:rFonts w:eastAsia="Times New Roman"/>
          <w:color w:val="auto"/>
        </w:rPr>
        <w:lastRenderedPageBreak/>
        <w:t>Introduction</w:t>
      </w:r>
      <w:bookmarkEnd w:id="0"/>
    </w:p>
    <w:p w14:paraId="42027871" w14:textId="77777777" w:rsidR="00CC3122" w:rsidRPr="001E5DCB" w:rsidRDefault="00851B6F" w:rsidP="00CC3122">
      <w:pPr>
        <w:spacing w:before="100" w:beforeAutospacing="1" w:after="100" w:afterAutospacing="1" w:line="360" w:lineRule="auto"/>
        <w:jc w:val="both"/>
        <w:rPr>
          <w:rFonts w:ascii="Arial" w:eastAsia="Times New Roman" w:hAnsi="Arial" w:cs="Arial"/>
          <w:bCs/>
        </w:rPr>
      </w:pPr>
      <w:r w:rsidRPr="00851B6F">
        <w:rPr>
          <w:rFonts w:ascii="Arial" w:eastAsia="Times New Roman" w:hAnsi="Arial" w:cs="Arial"/>
          <w:bCs/>
        </w:rPr>
        <w:t>In England, Early Help is one of the most important strands of safeguarding, enabling local authorities and associated partners to identify and respond to emerging needs in children, young people and families early enough for them to be considered emergencies; the viability of an Early Help offer will largely depend on the delivery of services but also on how effectively and widely used those services are communicated to families.</w:t>
      </w:r>
      <w:r w:rsidR="00CC3122" w:rsidRPr="001E5DCB">
        <w:rPr>
          <w:rFonts w:ascii="Arial" w:eastAsia="Times New Roman" w:hAnsi="Arial" w:cs="Arial"/>
          <w:bCs/>
        </w:rPr>
        <w:t xml:space="preserve"> This report looks at how the Early Help system for Leicestershire, Staffordshire, and Leeds is presented on their websites, to see how well they present their Early Help services in terms of clarity, accessibility, and comprehensiveness - and compares how well each has done versus how better to do so. It then concludes with recommendations for improvement.</w:t>
      </w:r>
    </w:p>
    <w:p w14:paraId="73D35220" w14:textId="77777777" w:rsidR="00CC3122" w:rsidRPr="001E5DCB" w:rsidRDefault="00CC3122" w:rsidP="00C472A6">
      <w:pPr>
        <w:pStyle w:val="Heading1"/>
        <w:numPr>
          <w:ilvl w:val="0"/>
          <w:numId w:val="1"/>
        </w:numPr>
        <w:rPr>
          <w:rFonts w:eastAsia="Times New Roman"/>
          <w:color w:val="auto"/>
        </w:rPr>
      </w:pPr>
      <w:bookmarkStart w:id="1" w:name="_Toc214484708"/>
      <w:r w:rsidRPr="001E5DCB">
        <w:rPr>
          <w:rFonts w:eastAsia="Times New Roman"/>
          <w:color w:val="auto"/>
        </w:rPr>
        <w:t>The Early Help System</w:t>
      </w:r>
      <w:bookmarkEnd w:id="1"/>
    </w:p>
    <w:p w14:paraId="0D0295FB" w14:textId="77777777" w:rsidR="001E5DCB" w:rsidRDefault="00CC3122" w:rsidP="001E5DCB">
      <w:pPr>
        <w:spacing w:before="100" w:beforeAutospacing="1" w:after="100" w:afterAutospacing="1" w:line="360" w:lineRule="auto"/>
        <w:jc w:val="both"/>
      </w:pPr>
      <w:r w:rsidRPr="001E5DCB">
        <w:rPr>
          <w:rFonts w:ascii="Arial" w:eastAsia="Times New Roman" w:hAnsi="Arial" w:cs="Arial"/>
          <w:bCs/>
        </w:rPr>
        <w:t>Early Help is also defined by the Working Together to Safeguard Children 2023 guidance as providing support “as soon as problems arise”, to make sure difficulties within families do not escalate to the point where statutory social care intervention is needed. It provides a broad range of targeted support to address issues like parental problems, emotional well-being, children’s attendance at school, financial pressures, or housing problems</w:t>
      </w:r>
      <w:r w:rsidR="00850AAB" w:rsidRPr="001E5DCB">
        <w:rPr>
          <w:rFonts w:ascii="Arial" w:eastAsia="Times New Roman" w:hAnsi="Arial" w:cs="Arial"/>
          <w:bCs/>
        </w:rPr>
        <w:t xml:space="preserve"> </w:t>
      </w:r>
      <w:sdt>
        <w:sdtPr>
          <w:rPr>
            <w:rFonts w:ascii="Arial" w:eastAsia="Times New Roman" w:hAnsi="Arial" w:cs="Arial"/>
            <w:bCs/>
          </w:rPr>
          <w:id w:val="-1431107032"/>
          <w:citation/>
        </w:sdtPr>
        <w:sdtContent>
          <w:r w:rsidR="00850AAB" w:rsidRPr="001E5DCB">
            <w:rPr>
              <w:rFonts w:ascii="Arial" w:eastAsia="Times New Roman" w:hAnsi="Arial" w:cs="Arial"/>
              <w:bCs/>
            </w:rPr>
            <w:fldChar w:fldCharType="begin"/>
          </w:r>
          <w:r w:rsidR="00850AAB" w:rsidRPr="001E5DCB">
            <w:rPr>
              <w:rFonts w:ascii="Arial" w:eastAsia="Times New Roman" w:hAnsi="Arial" w:cs="Arial"/>
              <w:bCs/>
            </w:rPr>
            <w:instrText xml:space="preserve"> CITATION Dep223 \l 1033 </w:instrText>
          </w:r>
          <w:r w:rsidR="00850AAB" w:rsidRPr="001E5DCB">
            <w:rPr>
              <w:rFonts w:ascii="Arial" w:eastAsia="Times New Roman" w:hAnsi="Arial" w:cs="Arial"/>
              <w:bCs/>
            </w:rPr>
            <w:fldChar w:fldCharType="separate"/>
          </w:r>
          <w:r w:rsidR="00850AAB" w:rsidRPr="001E5DCB">
            <w:rPr>
              <w:rFonts w:ascii="Arial" w:eastAsia="Times New Roman" w:hAnsi="Arial" w:cs="Arial"/>
              <w:noProof/>
            </w:rPr>
            <w:t>(Department for Education &amp; Department for Levelling Up Housing and Communities, 2022)</w:t>
          </w:r>
          <w:r w:rsidR="00850AAB" w:rsidRPr="001E5DCB">
            <w:rPr>
              <w:rFonts w:ascii="Arial" w:eastAsia="Times New Roman" w:hAnsi="Arial" w:cs="Arial"/>
              <w:bCs/>
            </w:rPr>
            <w:fldChar w:fldCharType="end"/>
          </w:r>
        </w:sdtContent>
      </w:sdt>
      <w:r w:rsidRPr="001E5DCB">
        <w:rPr>
          <w:rFonts w:ascii="Arial" w:eastAsia="Times New Roman" w:hAnsi="Arial" w:cs="Arial"/>
          <w:bCs/>
        </w:rPr>
        <w:t>. The Early Help System Guide further underlines that ‘Early Help is a coordinated whole-system responsibility that includes local authorities and partners working together to understand community needs, align services, develop practice models and review and improve their effectiveness’. A local systems maturity framework has been developed that will help local systems consider their strengths and weaknesses and reinforce the importance of Early Help being accessible, relational, and based on problem-solving with families. The key principle in both documents is that ‘early help is voluntary’; families do not have to take part unless there is a risk of harm to children</w:t>
      </w:r>
      <w:r w:rsidR="00850AAB" w:rsidRPr="001E5DCB">
        <w:rPr>
          <w:rFonts w:ascii="Arial" w:eastAsia="Times New Roman" w:hAnsi="Arial" w:cs="Arial"/>
          <w:bCs/>
        </w:rPr>
        <w:t xml:space="preserve"> </w:t>
      </w:r>
      <w:sdt>
        <w:sdtPr>
          <w:rPr>
            <w:rFonts w:ascii="Arial" w:eastAsia="Times New Roman" w:hAnsi="Arial" w:cs="Arial"/>
            <w:bCs/>
          </w:rPr>
          <w:id w:val="-2132778605"/>
          <w:citation/>
        </w:sdtPr>
        <w:sdtContent>
          <w:r w:rsidR="00850AAB" w:rsidRPr="001E5DCB">
            <w:rPr>
              <w:rFonts w:ascii="Arial" w:eastAsia="Times New Roman" w:hAnsi="Arial" w:cs="Arial"/>
              <w:bCs/>
            </w:rPr>
            <w:fldChar w:fldCharType="begin"/>
          </w:r>
          <w:r w:rsidR="00850AAB" w:rsidRPr="001E5DCB">
            <w:rPr>
              <w:rFonts w:ascii="Arial" w:eastAsia="Times New Roman" w:hAnsi="Arial" w:cs="Arial"/>
              <w:bCs/>
            </w:rPr>
            <w:instrText xml:space="preserve">CITATION UKG232 \l 1033 </w:instrText>
          </w:r>
          <w:r w:rsidR="00850AAB" w:rsidRPr="001E5DCB">
            <w:rPr>
              <w:rFonts w:ascii="Arial" w:eastAsia="Times New Roman" w:hAnsi="Arial" w:cs="Arial"/>
              <w:bCs/>
            </w:rPr>
            <w:fldChar w:fldCharType="separate"/>
          </w:r>
          <w:r w:rsidR="00850AAB" w:rsidRPr="001E5DCB">
            <w:rPr>
              <w:rFonts w:ascii="Arial" w:eastAsia="Times New Roman" w:hAnsi="Arial" w:cs="Arial"/>
              <w:noProof/>
            </w:rPr>
            <w:t>(UK Government, 2023)</w:t>
          </w:r>
          <w:r w:rsidR="00850AAB" w:rsidRPr="001E5DCB">
            <w:rPr>
              <w:rFonts w:ascii="Arial" w:eastAsia="Times New Roman" w:hAnsi="Arial" w:cs="Arial"/>
              <w:bCs/>
            </w:rPr>
            <w:fldChar w:fldCharType="end"/>
          </w:r>
        </w:sdtContent>
      </w:sdt>
      <w:r w:rsidRPr="001E5DCB">
        <w:rPr>
          <w:rFonts w:ascii="Arial" w:eastAsia="Times New Roman" w:hAnsi="Arial" w:cs="Arial"/>
          <w:bCs/>
        </w:rPr>
        <w:t>.</w:t>
      </w:r>
    </w:p>
    <w:p w14:paraId="37407781" w14:textId="77777777" w:rsidR="00CC3122" w:rsidRPr="001E5DCB" w:rsidRDefault="00CC3122" w:rsidP="00C472A6">
      <w:pPr>
        <w:pStyle w:val="Heading1"/>
        <w:numPr>
          <w:ilvl w:val="0"/>
          <w:numId w:val="1"/>
        </w:numPr>
        <w:rPr>
          <w:rFonts w:eastAsia="Times New Roman"/>
          <w:color w:val="auto"/>
        </w:rPr>
      </w:pPr>
      <w:bookmarkStart w:id="2" w:name="_Toc214484709"/>
      <w:r w:rsidRPr="001E5DCB">
        <w:rPr>
          <w:rFonts w:eastAsia="Times New Roman"/>
          <w:color w:val="auto"/>
        </w:rPr>
        <w:t>Multi-Agency Working</w:t>
      </w:r>
      <w:bookmarkEnd w:id="2"/>
    </w:p>
    <w:p w14:paraId="3F3567FB" w14:textId="77777777" w:rsidR="00CC3122" w:rsidRPr="001E5DCB" w:rsidRDefault="00196BF0" w:rsidP="00CC3122">
      <w:pPr>
        <w:spacing w:before="100" w:beforeAutospacing="1" w:after="100" w:afterAutospacing="1" w:line="360" w:lineRule="auto"/>
        <w:jc w:val="both"/>
        <w:rPr>
          <w:rFonts w:ascii="Arial" w:eastAsia="Times New Roman" w:hAnsi="Arial" w:cs="Arial"/>
          <w:bCs/>
        </w:rPr>
      </w:pPr>
      <w:r w:rsidRPr="00196BF0">
        <w:rPr>
          <w:rFonts w:ascii="Arial" w:eastAsia="Times New Roman" w:hAnsi="Arial" w:cs="Arial"/>
          <w:bCs/>
        </w:rPr>
        <w:t xml:space="preserve">The delivery of Early Help lies at the heart of multi-agency working, as set out in guidance Working Together to Safeguard Children 2023 In this respect safeguarding is ‘everyone’s responsibility’ and so no single agency is in a position to meet all the needs of a child effectively </w:t>
      </w:r>
      <w:r w:rsidRPr="00196BF0">
        <w:rPr>
          <w:rFonts w:ascii="Arial" w:eastAsia="Times New Roman" w:hAnsi="Arial" w:cs="Arial"/>
          <w:bCs/>
        </w:rPr>
        <w:lastRenderedPageBreak/>
        <w:t>in isolation.</w:t>
      </w:r>
      <w:r w:rsidR="00CC3122" w:rsidRPr="001E5DCB">
        <w:rPr>
          <w:rFonts w:ascii="Arial" w:eastAsia="Times New Roman" w:hAnsi="Arial" w:cs="Arial"/>
          <w:bCs/>
        </w:rPr>
        <w:t xml:space="preserve"> All locally elected local authorities, health services, schools, police, early years providers, voluntary and community </w:t>
      </w:r>
      <w:proofErr w:type="spellStart"/>
      <w:r w:rsidR="00CC3122" w:rsidRPr="001E5DCB">
        <w:rPr>
          <w:rFonts w:ascii="Arial" w:eastAsia="Times New Roman" w:hAnsi="Arial" w:cs="Arial"/>
          <w:bCs/>
        </w:rPr>
        <w:t>organisations</w:t>
      </w:r>
      <w:proofErr w:type="spellEnd"/>
      <w:r w:rsidR="00CC3122" w:rsidRPr="001E5DCB">
        <w:rPr>
          <w:rFonts w:ascii="Arial" w:eastAsia="Times New Roman" w:hAnsi="Arial" w:cs="Arial"/>
          <w:bCs/>
        </w:rPr>
        <w:t>, and other relevant bodies need to work together to identify emerging concerns, appropriately share information, and coordinate support</w:t>
      </w:r>
      <w:r w:rsidR="00850AAB" w:rsidRPr="001E5DCB">
        <w:rPr>
          <w:rFonts w:ascii="Arial" w:eastAsia="Times New Roman" w:hAnsi="Arial" w:cs="Arial"/>
          <w:bCs/>
        </w:rPr>
        <w:t xml:space="preserve"> </w:t>
      </w:r>
      <w:sdt>
        <w:sdtPr>
          <w:rPr>
            <w:rFonts w:ascii="Arial" w:eastAsia="Times New Roman" w:hAnsi="Arial" w:cs="Arial"/>
            <w:bCs/>
          </w:rPr>
          <w:id w:val="1142698606"/>
          <w:citation/>
        </w:sdtPr>
        <w:sdtContent>
          <w:r w:rsidR="00850AAB" w:rsidRPr="001E5DCB">
            <w:rPr>
              <w:rFonts w:ascii="Arial" w:eastAsia="Times New Roman" w:hAnsi="Arial" w:cs="Arial"/>
              <w:bCs/>
            </w:rPr>
            <w:fldChar w:fldCharType="begin"/>
          </w:r>
          <w:r w:rsidR="00850AAB" w:rsidRPr="001E5DCB">
            <w:rPr>
              <w:rFonts w:ascii="Arial" w:eastAsia="Times New Roman" w:hAnsi="Arial" w:cs="Arial"/>
              <w:bCs/>
            </w:rPr>
            <w:instrText xml:space="preserve">CITATION Ofs23 \l 1033 </w:instrText>
          </w:r>
          <w:r w:rsidR="00850AAB" w:rsidRPr="001E5DCB">
            <w:rPr>
              <w:rFonts w:ascii="Arial" w:eastAsia="Times New Roman" w:hAnsi="Arial" w:cs="Arial"/>
              <w:bCs/>
            </w:rPr>
            <w:fldChar w:fldCharType="separate"/>
          </w:r>
          <w:r w:rsidR="00850AAB" w:rsidRPr="001E5DCB">
            <w:rPr>
              <w:rFonts w:ascii="Arial" w:eastAsia="Times New Roman" w:hAnsi="Arial" w:cs="Arial"/>
              <w:noProof/>
            </w:rPr>
            <w:t>(CQC &amp; HMICFRS Ofsted, 2023)</w:t>
          </w:r>
          <w:r w:rsidR="00850AAB" w:rsidRPr="001E5DCB">
            <w:rPr>
              <w:rFonts w:ascii="Arial" w:eastAsia="Times New Roman" w:hAnsi="Arial" w:cs="Arial"/>
              <w:bCs/>
            </w:rPr>
            <w:fldChar w:fldCharType="end"/>
          </w:r>
        </w:sdtContent>
      </w:sdt>
      <w:r w:rsidR="00CC3122" w:rsidRPr="001E5DCB">
        <w:rPr>
          <w:rFonts w:ascii="Arial" w:eastAsia="Times New Roman" w:hAnsi="Arial" w:cs="Arial"/>
          <w:bCs/>
        </w:rPr>
        <w:t>.</w:t>
      </w:r>
    </w:p>
    <w:p w14:paraId="7EE2D309" w14:textId="77777777"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One of the key features of this approach is that practitioners should be open about the way in which they plan and contribute to a shared understanding of a family's strengths and needs. Multi-agency working also provides the opportunity to decide who is the lead practitioner and, as Working Together 2023 points out, the role of lead practitioner should be performed by the professional with the best relationship with the family and who will have the best opportunity to coordinate support, whether such support is provided through health, education, or locally owned services</w:t>
      </w:r>
      <w:r w:rsidR="00F83F1A" w:rsidRPr="001E5DCB">
        <w:rPr>
          <w:rFonts w:ascii="Arial" w:eastAsia="Times New Roman" w:hAnsi="Arial" w:cs="Arial"/>
          <w:bCs/>
        </w:rPr>
        <w:t xml:space="preserve"> </w:t>
      </w:r>
      <w:sdt>
        <w:sdtPr>
          <w:rPr>
            <w:rFonts w:ascii="Arial" w:eastAsia="Times New Roman" w:hAnsi="Arial" w:cs="Arial"/>
            <w:bCs/>
          </w:rPr>
          <w:id w:val="220954018"/>
          <w:citation/>
        </w:sdtPr>
        <w:sdtContent>
          <w:r w:rsidR="00F83F1A" w:rsidRPr="001E5DCB">
            <w:rPr>
              <w:rFonts w:ascii="Arial" w:eastAsia="Times New Roman" w:hAnsi="Arial" w:cs="Arial"/>
              <w:bCs/>
            </w:rPr>
            <w:fldChar w:fldCharType="begin"/>
          </w:r>
          <w:r w:rsidR="00F83F1A" w:rsidRPr="001E5DCB">
            <w:rPr>
              <w:rFonts w:ascii="Arial" w:eastAsia="Times New Roman" w:hAnsi="Arial" w:cs="Arial"/>
              <w:bCs/>
            </w:rPr>
            <w:instrText xml:space="preserve">CITATION Res22 \l 1033 </w:instrText>
          </w:r>
          <w:r w:rsidR="00F83F1A" w:rsidRPr="001E5DCB">
            <w:rPr>
              <w:rFonts w:ascii="Arial" w:eastAsia="Times New Roman" w:hAnsi="Arial" w:cs="Arial"/>
              <w:bCs/>
            </w:rPr>
            <w:fldChar w:fldCharType="separate"/>
          </w:r>
          <w:r w:rsidR="00F83F1A" w:rsidRPr="001E5DCB">
            <w:rPr>
              <w:rFonts w:ascii="Arial" w:eastAsia="Times New Roman" w:hAnsi="Arial" w:cs="Arial"/>
              <w:noProof/>
            </w:rPr>
            <w:t>(Research in Practice &amp; Ofsted, 2022)</w:t>
          </w:r>
          <w:r w:rsidR="00F83F1A" w:rsidRPr="001E5DCB">
            <w:rPr>
              <w:rFonts w:ascii="Arial" w:eastAsia="Times New Roman" w:hAnsi="Arial" w:cs="Arial"/>
              <w:bCs/>
            </w:rPr>
            <w:fldChar w:fldCharType="end"/>
          </w:r>
        </w:sdtContent>
      </w:sdt>
      <w:r w:rsidRPr="001E5DCB">
        <w:rPr>
          <w:rFonts w:ascii="Arial" w:eastAsia="Times New Roman" w:hAnsi="Arial" w:cs="Arial"/>
          <w:bCs/>
        </w:rPr>
        <w:t>.</w:t>
      </w:r>
    </w:p>
    <w:p w14:paraId="5EC6EBB7" w14:textId="77777777"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By providing coherence and timely decision-making, multi-agency arrangements help families to have “the right help at the right time”. Monitoring and inspection evidence also suggests that well-established multi-agency Early Help systems result in fewer families having to move up the chain to statutory services, support longer-term positive change, and have a greater overall impact on family resilience</w:t>
      </w:r>
      <w:r w:rsidR="00850AAB" w:rsidRPr="001E5DCB">
        <w:rPr>
          <w:rFonts w:ascii="Arial" w:eastAsia="Times New Roman" w:hAnsi="Arial" w:cs="Arial"/>
          <w:bCs/>
        </w:rPr>
        <w:t xml:space="preserve"> </w:t>
      </w:r>
      <w:sdt>
        <w:sdtPr>
          <w:rPr>
            <w:rFonts w:ascii="Arial" w:eastAsia="Times New Roman" w:hAnsi="Arial" w:cs="Arial"/>
            <w:bCs/>
          </w:rPr>
          <w:id w:val="-2091920759"/>
          <w:citation/>
        </w:sdtPr>
        <w:sdtContent>
          <w:r w:rsidR="00850AAB" w:rsidRPr="001E5DCB">
            <w:rPr>
              <w:rFonts w:ascii="Arial" w:eastAsia="Times New Roman" w:hAnsi="Arial" w:cs="Arial"/>
              <w:bCs/>
            </w:rPr>
            <w:fldChar w:fldCharType="begin"/>
          </w:r>
          <w:r w:rsidR="00850AAB" w:rsidRPr="001E5DCB">
            <w:rPr>
              <w:rFonts w:ascii="Arial" w:eastAsia="Times New Roman" w:hAnsi="Arial" w:cs="Arial"/>
              <w:bCs/>
            </w:rPr>
            <w:instrText xml:space="preserve"> CITATION Dep25 \l 1033 </w:instrText>
          </w:r>
          <w:r w:rsidR="00850AAB" w:rsidRPr="001E5DCB">
            <w:rPr>
              <w:rFonts w:ascii="Arial" w:eastAsia="Times New Roman" w:hAnsi="Arial" w:cs="Arial"/>
              <w:bCs/>
            </w:rPr>
            <w:fldChar w:fldCharType="separate"/>
          </w:r>
          <w:r w:rsidR="00850AAB" w:rsidRPr="001E5DCB">
            <w:rPr>
              <w:rFonts w:ascii="Arial" w:eastAsia="Times New Roman" w:hAnsi="Arial" w:cs="Arial"/>
              <w:noProof/>
            </w:rPr>
            <w:t>(Department for Education, 2025)</w:t>
          </w:r>
          <w:r w:rsidR="00850AAB" w:rsidRPr="001E5DCB">
            <w:rPr>
              <w:rFonts w:ascii="Arial" w:eastAsia="Times New Roman" w:hAnsi="Arial" w:cs="Arial"/>
              <w:bCs/>
            </w:rPr>
            <w:fldChar w:fldCharType="end"/>
          </w:r>
        </w:sdtContent>
      </w:sdt>
      <w:r w:rsidRPr="001E5DCB">
        <w:rPr>
          <w:rFonts w:ascii="Arial" w:eastAsia="Times New Roman" w:hAnsi="Arial" w:cs="Arial"/>
          <w:bCs/>
        </w:rPr>
        <w:t>.</w:t>
      </w:r>
    </w:p>
    <w:p w14:paraId="104DB79B" w14:textId="77777777" w:rsidR="00CC3122" w:rsidRPr="001E5DCB" w:rsidRDefault="00CC3122" w:rsidP="00C472A6">
      <w:pPr>
        <w:pStyle w:val="Heading1"/>
        <w:numPr>
          <w:ilvl w:val="0"/>
          <w:numId w:val="1"/>
        </w:numPr>
        <w:rPr>
          <w:rFonts w:eastAsia="Times New Roman"/>
          <w:color w:val="auto"/>
        </w:rPr>
      </w:pPr>
      <w:bookmarkStart w:id="3" w:name="_Toc214484710"/>
      <w:r w:rsidRPr="001E5DCB">
        <w:rPr>
          <w:rFonts w:eastAsia="Times New Roman"/>
          <w:color w:val="auto"/>
        </w:rPr>
        <w:t>Evaluation of Local Authority Websites</w:t>
      </w:r>
      <w:bookmarkEnd w:id="3"/>
    </w:p>
    <w:p w14:paraId="10896CE9" w14:textId="77777777" w:rsidR="00CC3122" w:rsidRPr="001E5DCB" w:rsidRDefault="00CC3122" w:rsidP="00C472A6">
      <w:pPr>
        <w:pStyle w:val="Heading2"/>
        <w:rPr>
          <w:rFonts w:eastAsia="Times New Roman"/>
          <w:color w:val="auto"/>
        </w:rPr>
      </w:pPr>
      <w:bookmarkStart w:id="4" w:name="_Toc214484711"/>
      <w:r w:rsidRPr="001E5DCB">
        <w:rPr>
          <w:rFonts w:eastAsia="Times New Roman"/>
          <w:color w:val="auto"/>
        </w:rPr>
        <w:t>1. Leicestershire County Council</w:t>
      </w:r>
      <w:bookmarkEnd w:id="4"/>
    </w:p>
    <w:p w14:paraId="0323D195" w14:textId="77777777" w:rsidR="00F83F1A"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Leicestershire County Council offers its Early Help service as a separate support offering under the umbrella name of the “Family Help Service,” which clearly links to universal family and targeted family services. The content of this website is very good, including clear descriptions of services and how they can be completed, including basic support and enhanced support for families, and targeted support (for children aged 0–2). It also has an accessible referral process, via an online ‘Request for Services’ form that families or professionals can complete. This is reinforced in the text, which specifies explicitly that all referrals go through a triage process and that children referred are assessed as such for safety concerns</w:t>
      </w:r>
      <w:sdt>
        <w:sdtPr>
          <w:rPr>
            <w:rFonts w:ascii="Arial" w:eastAsia="Times New Roman" w:hAnsi="Arial" w:cs="Arial"/>
            <w:bCs/>
          </w:rPr>
          <w:id w:val="-1177503731"/>
          <w:citation/>
        </w:sdtPr>
        <w:sdtContent>
          <w:r w:rsidR="00F83F1A" w:rsidRPr="001E5DCB">
            <w:rPr>
              <w:rFonts w:ascii="Arial" w:eastAsia="Times New Roman" w:hAnsi="Arial" w:cs="Arial"/>
              <w:bCs/>
            </w:rPr>
            <w:fldChar w:fldCharType="begin"/>
          </w:r>
          <w:r w:rsidR="00F83F1A" w:rsidRPr="001E5DCB">
            <w:rPr>
              <w:rFonts w:ascii="Arial" w:eastAsia="Times New Roman" w:hAnsi="Arial" w:cs="Arial"/>
              <w:bCs/>
            </w:rPr>
            <w:instrText xml:space="preserve"> CITATION Lei24 \l 1033 </w:instrText>
          </w:r>
          <w:r w:rsidR="00F83F1A" w:rsidRPr="001E5DCB">
            <w:rPr>
              <w:rFonts w:ascii="Arial" w:eastAsia="Times New Roman" w:hAnsi="Arial" w:cs="Arial"/>
              <w:bCs/>
            </w:rPr>
            <w:fldChar w:fldCharType="separate"/>
          </w:r>
          <w:r w:rsidR="00F83F1A" w:rsidRPr="001E5DCB">
            <w:rPr>
              <w:rFonts w:ascii="Arial" w:eastAsia="Times New Roman" w:hAnsi="Arial" w:cs="Arial"/>
              <w:bCs/>
              <w:noProof/>
            </w:rPr>
            <w:t xml:space="preserve"> </w:t>
          </w:r>
          <w:r w:rsidR="00F83F1A" w:rsidRPr="001E5DCB">
            <w:rPr>
              <w:rFonts w:ascii="Arial" w:eastAsia="Times New Roman" w:hAnsi="Arial" w:cs="Arial"/>
              <w:noProof/>
            </w:rPr>
            <w:t>(Leicestershire County Council, 2024)</w:t>
          </w:r>
          <w:r w:rsidR="00F83F1A" w:rsidRPr="001E5DCB">
            <w:rPr>
              <w:rFonts w:ascii="Arial" w:eastAsia="Times New Roman" w:hAnsi="Arial" w:cs="Arial"/>
              <w:bCs/>
            </w:rPr>
            <w:fldChar w:fldCharType="end"/>
          </w:r>
        </w:sdtContent>
      </w:sdt>
      <w:r w:rsidRPr="001E5DCB">
        <w:rPr>
          <w:rFonts w:ascii="Arial" w:eastAsia="Times New Roman" w:hAnsi="Arial" w:cs="Arial"/>
          <w:bCs/>
        </w:rPr>
        <w:t xml:space="preserve">. </w:t>
      </w:r>
    </w:p>
    <w:p w14:paraId="102BF7AE" w14:textId="77777777"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 xml:space="preserve">The information on consent required for non-statutory referrals is also well explained. It is clear that the service descriptions are clear and give parents the basis for what they will see in their </w:t>
      </w:r>
      <w:r w:rsidRPr="001E5DCB">
        <w:rPr>
          <w:rFonts w:ascii="Arial" w:eastAsia="Times New Roman" w:hAnsi="Arial" w:cs="Arial"/>
          <w:bCs/>
        </w:rPr>
        <w:lastRenderedPageBreak/>
        <w:t>local area. Although the website uses pretty clear terms about which support they can use and what it costs, there is nothing clear or upfront about the governance structures underpinning the Early Help service. There is little information on the strategic safeguarding partnership or the way the different agencies, both public and private, work together. So it’s clear that, given their operational nature, families are not aware of how each partner of the community works together</w:t>
      </w:r>
      <w:r w:rsidR="00F83F1A" w:rsidRPr="001E5DCB">
        <w:rPr>
          <w:rFonts w:ascii="Arial" w:eastAsia="Times New Roman" w:hAnsi="Arial" w:cs="Arial"/>
          <w:bCs/>
        </w:rPr>
        <w:t xml:space="preserve"> </w:t>
      </w:r>
      <w:sdt>
        <w:sdtPr>
          <w:rPr>
            <w:rFonts w:ascii="Arial" w:eastAsia="Times New Roman" w:hAnsi="Arial" w:cs="Arial"/>
            <w:bCs/>
          </w:rPr>
          <w:id w:val="1930626337"/>
          <w:citation/>
        </w:sdtPr>
        <w:sdtContent>
          <w:r w:rsidR="00F83F1A" w:rsidRPr="001E5DCB">
            <w:rPr>
              <w:rFonts w:ascii="Arial" w:eastAsia="Times New Roman" w:hAnsi="Arial" w:cs="Arial"/>
              <w:bCs/>
            </w:rPr>
            <w:fldChar w:fldCharType="begin"/>
          </w:r>
          <w:r w:rsidR="00F83F1A" w:rsidRPr="001E5DCB">
            <w:rPr>
              <w:rFonts w:ascii="Arial" w:eastAsia="Times New Roman" w:hAnsi="Arial" w:cs="Arial"/>
              <w:bCs/>
            </w:rPr>
            <w:instrText xml:space="preserve"> CITATION Lei241 \l 1033 </w:instrText>
          </w:r>
          <w:r w:rsidR="00F83F1A" w:rsidRPr="001E5DCB">
            <w:rPr>
              <w:rFonts w:ascii="Arial" w:eastAsia="Times New Roman" w:hAnsi="Arial" w:cs="Arial"/>
              <w:bCs/>
            </w:rPr>
            <w:fldChar w:fldCharType="separate"/>
          </w:r>
          <w:r w:rsidR="00F83F1A" w:rsidRPr="001E5DCB">
            <w:rPr>
              <w:rFonts w:ascii="Arial" w:eastAsia="Times New Roman" w:hAnsi="Arial" w:cs="Arial"/>
              <w:noProof/>
            </w:rPr>
            <w:t>(Leicestershire Children and Families Partnership, 2024)</w:t>
          </w:r>
          <w:r w:rsidR="00F83F1A" w:rsidRPr="001E5DCB">
            <w:rPr>
              <w:rFonts w:ascii="Arial" w:eastAsia="Times New Roman" w:hAnsi="Arial" w:cs="Arial"/>
              <w:bCs/>
            </w:rPr>
            <w:fldChar w:fldCharType="end"/>
          </w:r>
        </w:sdtContent>
      </w:sdt>
      <w:r w:rsidRPr="001E5DCB">
        <w:rPr>
          <w:rFonts w:ascii="Arial" w:eastAsia="Times New Roman" w:hAnsi="Arial" w:cs="Arial"/>
          <w:bCs/>
        </w:rPr>
        <w:t>.</w:t>
      </w:r>
    </w:p>
    <w:p w14:paraId="01C98AAF" w14:textId="77777777" w:rsidR="00CC3122" w:rsidRPr="001E5DCB" w:rsidRDefault="00CC3122" w:rsidP="00C472A6">
      <w:pPr>
        <w:pStyle w:val="Heading2"/>
        <w:rPr>
          <w:rFonts w:eastAsia="Times New Roman"/>
          <w:color w:val="auto"/>
        </w:rPr>
      </w:pPr>
      <w:bookmarkStart w:id="5" w:name="_Toc214484712"/>
      <w:r w:rsidRPr="001E5DCB">
        <w:rPr>
          <w:rFonts w:eastAsia="Times New Roman"/>
          <w:color w:val="auto"/>
        </w:rPr>
        <w:t>2. Staffordshire County Council</w:t>
      </w:r>
      <w:bookmarkEnd w:id="5"/>
    </w:p>
    <w:p w14:paraId="2BDA1618" w14:textId="70A84307" w:rsidR="00F83F1A"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The early help pages on Staffordshire County Council’s website represent a complete and well-organised set of resources built around “Families First</w:t>
      </w:r>
      <w:r w:rsidR="000E3E8C" w:rsidRPr="001E5DCB">
        <w:rPr>
          <w:rFonts w:ascii="Arial" w:eastAsia="Times New Roman" w:hAnsi="Arial" w:cs="Arial"/>
          <w:bCs/>
        </w:rPr>
        <w:t>,” that</w:t>
      </w:r>
      <w:r w:rsidRPr="001E5DCB">
        <w:rPr>
          <w:rFonts w:ascii="Arial" w:eastAsia="Times New Roman" w:hAnsi="Arial" w:cs="Arial"/>
          <w:bCs/>
        </w:rPr>
        <w:t xml:space="preserve"> is, an approach to services aligned with needs identified by </w:t>
      </w:r>
      <w:proofErr w:type="gramStart"/>
      <w:r w:rsidRPr="001E5DCB">
        <w:rPr>
          <w:rFonts w:ascii="Arial" w:eastAsia="Times New Roman" w:hAnsi="Arial" w:cs="Arial"/>
          <w:bCs/>
        </w:rPr>
        <w:t>families, and</w:t>
      </w:r>
      <w:proofErr w:type="gramEnd"/>
      <w:r w:rsidRPr="001E5DCB">
        <w:rPr>
          <w:rFonts w:ascii="Arial" w:eastAsia="Times New Roman" w:hAnsi="Arial" w:cs="Arial"/>
          <w:bCs/>
        </w:rPr>
        <w:t xml:space="preserve"> provide clear differentiation between early intervention (agency) processes and statutory safeguarding. Contact mechanisms are clearly listed on the Early Help pages, with the ‘Early Help’ phone number prominently displayed, and the language used in these pages is generally accessible to families. Descriptions of services are also written in depth; the role of Family Support Workers, Early Help Assessments, and whole-family planning are clearly defined, reflecting a restorative practice approach. As with many other providers, Staffordshire was particularly able to communicate how and why various agencies interact</w:t>
      </w:r>
      <w:r w:rsidR="00F83F1A" w:rsidRPr="001E5DCB">
        <w:rPr>
          <w:rFonts w:ascii="Arial" w:eastAsia="Times New Roman" w:hAnsi="Arial" w:cs="Arial"/>
          <w:bCs/>
        </w:rPr>
        <w:t xml:space="preserve"> </w:t>
      </w:r>
      <w:sdt>
        <w:sdtPr>
          <w:rPr>
            <w:rFonts w:ascii="Arial" w:eastAsia="Times New Roman" w:hAnsi="Arial" w:cs="Arial"/>
            <w:bCs/>
          </w:rPr>
          <w:id w:val="1826543632"/>
          <w:citation/>
        </w:sdtPr>
        <w:sdtContent>
          <w:r w:rsidR="00F83F1A" w:rsidRPr="001E5DCB">
            <w:rPr>
              <w:rFonts w:ascii="Arial" w:eastAsia="Times New Roman" w:hAnsi="Arial" w:cs="Arial"/>
              <w:bCs/>
            </w:rPr>
            <w:fldChar w:fldCharType="begin"/>
          </w:r>
          <w:r w:rsidR="00F83F1A" w:rsidRPr="001E5DCB">
            <w:rPr>
              <w:rFonts w:ascii="Arial" w:eastAsia="Times New Roman" w:hAnsi="Arial" w:cs="Arial"/>
              <w:bCs/>
            </w:rPr>
            <w:instrText xml:space="preserve"> CITATION Stand1 \l 1033 </w:instrText>
          </w:r>
          <w:r w:rsidR="00F83F1A" w:rsidRPr="001E5DCB">
            <w:rPr>
              <w:rFonts w:ascii="Arial" w:eastAsia="Times New Roman" w:hAnsi="Arial" w:cs="Arial"/>
              <w:bCs/>
            </w:rPr>
            <w:fldChar w:fldCharType="separate"/>
          </w:r>
          <w:r w:rsidR="00F83F1A" w:rsidRPr="001E5DCB">
            <w:rPr>
              <w:rFonts w:ascii="Arial" w:eastAsia="Times New Roman" w:hAnsi="Arial" w:cs="Arial"/>
              <w:noProof/>
            </w:rPr>
            <w:t>(Staffordshire County Council, n.d)</w:t>
          </w:r>
          <w:r w:rsidR="00F83F1A" w:rsidRPr="001E5DCB">
            <w:rPr>
              <w:rFonts w:ascii="Arial" w:eastAsia="Times New Roman" w:hAnsi="Arial" w:cs="Arial"/>
              <w:bCs/>
            </w:rPr>
            <w:fldChar w:fldCharType="end"/>
          </w:r>
        </w:sdtContent>
      </w:sdt>
      <w:r w:rsidRPr="001E5DCB">
        <w:rPr>
          <w:rFonts w:ascii="Arial" w:eastAsia="Times New Roman" w:hAnsi="Arial" w:cs="Arial"/>
          <w:bCs/>
        </w:rPr>
        <w:t xml:space="preserve">. </w:t>
      </w:r>
    </w:p>
    <w:p w14:paraId="688E6B3D" w14:textId="77777777"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The Families Strategic Partnership website supports this information via a clearly defined governance structure that links Early Help to other services within Staffordshire. The system of Family Hubs is set out on a website page explaining how it can be used to connect services such as midwifery, youth services, domestic abuse support, and early years health practitioners. However, the language on some of the pages is labelled in professional terms (i.e., EHA), which might be unhelpful to families who might not yet know how the process works or are unfamiliar with the services provided. We would recommend that while the structure is clear and straightforward, an example of the support would be useful</w:t>
      </w:r>
      <w:r w:rsidR="00F83F1A" w:rsidRPr="001E5DCB">
        <w:rPr>
          <w:rFonts w:ascii="Arial" w:eastAsia="Times New Roman" w:hAnsi="Arial" w:cs="Arial"/>
          <w:bCs/>
        </w:rPr>
        <w:t xml:space="preserve"> </w:t>
      </w:r>
      <w:sdt>
        <w:sdtPr>
          <w:rPr>
            <w:rFonts w:ascii="Arial" w:eastAsia="Times New Roman" w:hAnsi="Arial" w:cs="Arial"/>
            <w:bCs/>
          </w:rPr>
          <w:id w:val="1377046011"/>
          <w:citation/>
        </w:sdtPr>
        <w:sdtContent>
          <w:r w:rsidR="00F83F1A" w:rsidRPr="001E5DCB">
            <w:rPr>
              <w:rFonts w:ascii="Arial" w:eastAsia="Times New Roman" w:hAnsi="Arial" w:cs="Arial"/>
              <w:bCs/>
            </w:rPr>
            <w:fldChar w:fldCharType="begin"/>
          </w:r>
          <w:r w:rsidR="00B31D28" w:rsidRPr="001E5DCB">
            <w:rPr>
              <w:rFonts w:ascii="Arial" w:eastAsia="Times New Roman" w:hAnsi="Arial" w:cs="Arial"/>
              <w:bCs/>
            </w:rPr>
            <w:instrText xml:space="preserve">CITATION Sta23 \t  \l 1033 </w:instrText>
          </w:r>
          <w:r w:rsidR="00F83F1A" w:rsidRPr="001E5DCB">
            <w:rPr>
              <w:rFonts w:ascii="Arial" w:eastAsia="Times New Roman" w:hAnsi="Arial" w:cs="Arial"/>
              <w:bCs/>
            </w:rPr>
            <w:fldChar w:fldCharType="separate"/>
          </w:r>
          <w:r w:rsidR="00B31D28" w:rsidRPr="001E5DCB">
            <w:rPr>
              <w:rFonts w:ascii="Arial" w:eastAsia="Times New Roman" w:hAnsi="Arial" w:cs="Arial"/>
              <w:noProof/>
            </w:rPr>
            <w:t>(Staffordshire County Council, 2023)</w:t>
          </w:r>
          <w:r w:rsidR="00F83F1A" w:rsidRPr="001E5DCB">
            <w:rPr>
              <w:rFonts w:ascii="Arial" w:eastAsia="Times New Roman" w:hAnsi="Arial" w:cs="Arial"/>
              <w:bCs/>
            </w:rPr>
            <w:fldChar w:fldCharType="end"/>
          </w:r>
        </w:sdtContent>
      </w:sdt>
      <w:r w:rsidRPr="001E5DCB">
        <w:rPr>
          <w:rFonts w:ascii="Arial" w:eastAsia="Times New Roman" w:hAnsi="Arial" w:cs="Arial"/>
          <w:bCs/>
        </w:rPr>
        <w:t>.</w:t>
      </w:r>
    </w:p>
    <w:p w14:paraId="3AB4EFCF" w14:textId="77777777" w:rsidR="00CC3122" w:rsidRPr="001E5DCB" w:rsidRDefault="00CC3122" w:rsidP="00C472A6">
      <w:pPr>
        <w:pStyle w:val="Heading2"/>
        <w:rPr>
          <w:rFonts w:eastAsia="Times New Roman"/>
          <w:color w:val="auto"/>
        </w:rPr>
      </w:pPr>
      <w:bookmarkStart w:id="6" w:name="_Toc214484713"/>
      <w:r w:rsidRPr="001E5DCB">
        <w:rPr>
          <w:rFonts w:eastAsia="Times New Roman"/>
          <w:color w:val="auto"/>
        </w:rPr>
        <w:t>3. Leeds City Council</w:t>
      </w:r>
      <w:bookmarkEnd w:id="6"/>
    </w:p>
    <w:p w14:paraId="4A609A36" w14:textId="77777777" w:rsidR="00B31D28"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 xml:space="preserve">Leeds City Council has taken a very useful, accessible approach to explaining Early Help to families through its One Minute Guides, providing short explanations of key terms, such as Early Help, Family Hubs, and the Early Help Front Door, in a way that doesn’t provide any </w:t>
      </w:r>
      <w:r w:rsidRPr="001E5DCB">
        <w:rPr>
          <w:rFonts w:ascii="Arial" w:eastAsia="Times New Roman" w:hAnsi="Arial" w:cs="Arial"/>
          <w:bCs/>
        </w:rPr>
        <w:lastRenderedPageBreak/>
        <w:t>unnecessary hard-to-understand jargon. Headline Leeds, a big part of Early Help, is said to be a shared responsibility. They have an excellent description of the multi-disciplinary team in their Family Hubs, which includes Early Help practitioners, social workers, domestic abuse coordinators, mental health practitioners, SEND workers, and police officers</w:t>
      </w:r>
      <w:r w:rsidR="00B31D28" w:rsidRPr="001E5DCB">
        <w:rPr>
          <w:rFonts w:ascii="Arial" w:eastAsia="Times New Roman" w:hAnsi="Arial" w:cs="Arial"/>
          <w:bCs/>
        </w:rPr>
        <w:t xml:space="preserve"> </w:t>
      </w:r>
      <w:sdt>
        <w:sdtPr>
          <w:rPr>
            <w:rFonts w:ascii="Arial" w:eastAsia="Times New Roman" w:hAnsi="Arial" w:cs="Arial"/>
            <w:bCs/>
          </w:rPr>
          <w:id w:val="-1030413956"/>
          <w:citation/>
        </w:sdtPr>
        <w:sdtContent>
          <w:r w:rsidR="00B31D28" w:rsidRPr="001E5DCB">
            <w:rPr>
              <w:rFonts w:ascii="Arial" w:eastAsia="Times New Roman" w:hAnsi="Arial" w:cs="Arial"/>
              <w:bCs/>
            </w:rPr>
            <w:fldChar w:fldCharType="begin"/>
          </w:r>
          <w:r w:rsidR="00B31D28" w:rsidRPr="001E5DCB">
            <w:rPr>
              <w:rFonts w:ascii="Arial" w:eastAsia="Times New Roman" w:hAnsi="Arial" w:cs="Arial"/>
              <w:bCs/>
            </w:rPr>
            <w:instrText xml:space="preserve"> CITATION Lee25 \l 1033 </w:instrText>
          </w:r>
          <w:r w:rsidR="00B31D28" w:rsidRPr="001E5DCB">
            <w:rPr>
              <w:rFonts w:ascii="Arial" w:eastAsia="Times New Roman" w:hAnsi="Arial" w:cs="Arial"/>
              <w:bCs/>
            </w:rPr>
            <w:fldChar w:fldCharType="separate"/>
          </w:r>
          <w:r w:rsidR="00B31D28" w:rsidRPr="001E5DCB">
            <w:rPr>
              <w:rFonts w:ascii="Arial" w:eastAsia="Times New Roman" w:hAnsi="Arial" w:cs="Arial"/>
              <w:noProof/>
            </w:rPr>
            <w:t>(Leeds City Council, 2025)</w:t>
          </w:r>
          <w:r w:rsidR="00B31D28" w:rsidRPr="001E5DCB">
            <w:rPr>
              <w:rFonts w:ascii="Arial" w:eastAsia="Times New Roman" w:hAnsi="Arial" w:cs="Arial"/>
              <w:bCs/>
            </w:rPr>
            <w:fldChar w:fldCharType="end"/>
          </w:r>
        </w:sdtContent>
      </w:sdt>
      <w:r w:rsidRPr="001E5DCB">
        <w:rPr>
          <w:rFonts w:ascii="Arial" w:eastAsia="Times New Roman" w:hAnsi="Arial" w:cs="Arial"/>
          <w:bCs/>
        </w:rPr>
        <w:t xml:space="preserve">. </w:t>
      </w:r>
    </w:p>
    <w:p w14:paraId="7708E46D" w14:textId="77777777"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The fact that these workers work jointly with the Early Help professionals in one location really gives them all that is required in a community setting. The Young Start Service for young children (0–5) is also covered and has excellent integration between health and early years services. The guides are excellent, particularly because they highlight how well it works, but sometimes it’s not clear that the website clearly and easily links to an online referral channel. Instead, we have been told to contact the family hub or just go on to contact your local Family Hub</w:t>
      </w:r>
      <w:r w:rsidR="00B31D28" w:rsidRPr="001E5DCB">
        <w:rPr>
          <w:rFonts w:ascii="Arial" w:eastAsia="Times New Roman" w:hAnsi="Arial" w:cs="Arial"/>
          <w:bCs/>
        </w:rPr>
        <w:t xml:space="preserve"> </w:t>
      </w:r>
      <w:sdt>
        <w:sdtPr>
          <w:rPr>
            <w:rFonts w:ascii="Arial" w:eastAsia="Times New Roman" w:hAnsi="Arial" w:cs="Arial"/>
            <w:bCs/>
          </w:rPr>
          <w:id w:val="-43991991"/>
          <w:citation/>
        </w:sdtPr>
        <w:sdtContent>
          <w:r w:rsidR="00B31D28" w:rsidRPr="001E5DCB">
            <w:rPr>
              <w:rFonts w:ascii="Arial" w:eastAsia="Times New Roman" w:hAnsi="Arial" w:cs="Arial"/>
              <w:bCs/>
            </w:rPr>
            <w:fldChar w:fldCharType="begin"/>
          </w:r>
          <w:r w:rsidR="00B31D28" w:rsidRPr="001E5DCB">
            <w:rPr>
              <w:rFonts w:ascii="Arial" w:eastAsia="Times New Roman" w:hAnsi="Arial" w:cs="Arial"/>
              <w:bCs/>
            </w:rPr>
            <w:instrText xml:space="preserve"> CITATION Lee201 \l 1033 </w:instrText>
          </w:r>
          <w:r w:rsidR="00B31D28" w:rsidRPr="001E5DCB">
            <w:rPr>
              <w:rFonts w:ascii="Arial" w:eastAsia="Times New Roman" w:hAnsi="Arial" w:cs="Arial"/>
              <w:bCs/>
            </w:rPr>
            <w:fldChar w:fldCharType="separate"/>
          </w:r>
          <w:r w:rsidR="00B31D28" w:rsidRPr="001E5DCB">
            <w:rPr>
              <w:rFonts w:ascii="Arial" w:eastAsia="Times New Roman" w:hAnsi="Arial" w:cs="Arial"/>
              <w:noProof/>
            </w:rPr>
            <w:t>(Leeds Safeguarding Children Partnership, 2020)</w:t>
          </w:r>
          <w:r w:rsidR="00B31D28" w:rsidRPr="001E5DCB">
            <w:rPr>
              <w:rFonts w:ascii="Arial" w:eastAsia="Times New Roman" w:hAnsi="Arial" w:cs="Arial"/>
              <w:bCs/>
            </w:rPr>
            <w:fldChar w:fldCharType="end"/>
          </w:r>
        </w:sdtContent>
      </w:sdt>
      <w:r w:rsidRPr="001E5DCB">
        <w:rPr>
          <w:rFonts w:ascii="Arial" w:eastAsia="Times New Roman" w:hAnsi="Arial" w:cs="Arial"/>
          <w:bCs/>
        </w:rPr>
        <w:t>.</w:t>
      </w:r>
    </w:p>
    <w:p w14:paraId="2B302F7F" w14:textId="77777777" w:rsidR="00CC3122" w:rsidRPr="001E5DCB" w:rsidRDefault="00CC3122" w:rsidP="00C472A6">
      <w:pPr>
        <w:pStyle w:val="Heading1"/>
        <w:numPr>
          <w:ilvl w:val="0"/>
          <w:numId w:val="1"/>
        </w:numPr>
        <w:rPr>
          <w:rFonts w:eastAsia="Times New Roman"/>
          <w:color w:val="auto"/>
        </w:rPr>
      </w:pPr>
      <w:bookmarkStart w:id="7" w:name="_Toc214484714"/>
      <w:r w:rsidRPr="001E5DCB">
        <w:rPr>
          <w:rFonts w:eastAsia="Times New Roman"/>
          <w:color w:val="auto"/>
        </w:rPr>
        <w:t>Comparative Analysis</w:t>
      </w:r>
      <w:bookmarkEnd w:id="7"/>
    </w:p>
    <w:p w14:paraId="729AE563" w14:textId="600EA661"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 xml:space="preserve">With respect to all three local authorities, Staffordshire and Leeds seem to be the best at demonstrating clear multi-agency working. The pages on the Staffordshire Strategic Partnership show that the Integrated Care Authority is structured and integrated with clear guidance about how to deliver these services. In Leeds, however, we can see how multi-disciplinary work is achieved in a way that works well with parents and their </w:t>
      </w:r>
      <w:r w:rsidR="000E3E8C" w:rsidRPr="001E5DCB">
        <w:rPr>
          <w:rFonts w:ascii="Arial" w:eastAsia="Times New Roman" w:hAnsi="Arial" w:cs="Arial"/>
          <w:bCs/>
        </w:rPr>
        <w:t>careers</w:t>
      </w:r>
      <w:r w:rsidRPr="001E5DCB">
        <w:rPr>
          <w:rFonts w:ascii="Arial" w:eastAsia="Times New Roman" w:hAnsi="Arial" w:cs="Arial"/>
          <w:bCs/>
        </w:rPr>
        <w:t>. Leicestershire covers integrated services in some detail but does not go into great detail about how all agencies work together at a strategic level; in fact, it looks more opaque on its Early Help arrangements</w:t>
      </w:r>
      <w:r w:rsidR="00B31D28" w:rsidRPr="001E5DCB">
        <w:rPr>
          <w:rFonts w:ascii="Arial" w:eastAsia="Times New Roman" w:hAnsi="Arial" w:cs="Arial"/>
          <w:bCs/>
        </w:rPr>
        <w:t xml:space="preserve"> </w:t>
      </w:r>
      <w:sdt>
        <w:sdtPr>
          <w:rPr>
            <w:rFonts w:ascii="Arial" w:eastAsia="Times New Roman" w:hAnsi="Arial" w:cs="Arial"/>
            <w:bCs/>
          </w:rPr>
          <w:id w:val="-1220274398"/>
          <w:citation/>
        </w:sdtPr>
        <w:sdtContent>
          <w:r w:rsidR="00B31D28" w:rsidRPr="001E5DCB">
            <w:rPr>
              <w:rFonts w:ascii="Arial" w:eastAsia="Times New Roman" w:hAnsi="Arial" w:cs="Arial"/>
              <w:bCs/>
            </w:rPr>
            <w:fldChar w:fldCharType="begin"/>
          </w:r>
          <w:r w:rsidR="00B31D28" w:rsidRPr="001E5DCB">
            <w:rPr>
              <w:rFonts w:ascii="Arial" w:eastAsia="Times New Roman" w:hAnsi="Arial" w:cs="Arial"/>
              <w:bCs/>
            </w:rPr>
            <w:instrText xml:space="preserve">CITATION Lei242 \l 1033 </w:instrText>
          </w:r>
          <w:r w:rsidR="00B31D28" w:rsidRPr="001E5DCB">
            <w:rPr>
              <w:rFonts w:ascii="Arial" w:eastAsia="Times New Roman" w:hAnsi="Arial" w:cs="Arial"/>
              <w:bCs/>
            </w:rPr>
            <w:fldChar w:fldCharType="separate"/>
          </w:r>
          <w:r w:rsidR="00B31D28" w:rsidRPr="001E5DCB">
            <w:rPr>
              <w:rFonts w:ascii="Arial" w:eastAsia="Times New Roman" w:hAnsi="Arial" w:cs="Arial"/>
              <w:noProof/>
            </w:rPr>
            <w:t>(Leicestershire &amp; Rutland Safeguarding Children Partnership Leicester, 2024)</w:t>
          </w:r>
          <w:r w:rsidR="00B31D28" w:rsidRPr="001E5DCB">
            <w:rPr>
              <w:rFonts w:ascii="Arial" w:eastAsia="Times New Roman" w:hAnsi="Arial" w:cs="Arial"/>
              <w:bCs/>
            </w:rPr>
            <w:fldChar w:fldCharType="end"/>
          </w:r>
        </w:sdtContent>
      </w:sdt>
      <w:r w:rsidRPr="001E5DCB">
        <w:rPr>
          <w:rFonts w:ascii="Arial" w:eastAsia="Times New Roman" w:hAnsi="Arial" w:cs="Arial"/>
          <w:bCs/>
        </w:rPr>
        <w:t>.</w:t>
      </w:r>
    </w:p>
    <w:p w14:paraId="3B5F0764" w14:textId="6B12D5FB" w:rsidR="00CC3122" w:rsidRPr="001E5DCB" w:rsidRDefault="00CC3122" w:rsidP="00CC3122">
      <w:pPr>
        <w:spacing w:before="100" w:beforeAutospacing="1" w:after="100" w:afterAutospacing="1" w:line="360" w:lineRule="auto"/>
        <w:jc w:val="both"/>
        <w:rPr>
          <w:rFonts w:ascii="Arial" w:eastAsia="Times New Roman" w:hAnsi="Arial" w:cs="Arial"/>
          <w:bCs/>
        </w:rPr>
      </w:pPr>
      <w:r w:rsidRPr="001E5DCB">
        <w:rPr>
          <w:rFonts w:ascii="Arial" w:eastAsia="Times New Roman" w:hAnsi="Arial" w:cs="Arial"/>
          <w:bCs/>
        </w:rPr>
        <w:t xml:space="preserve">On availability, ease of use, and policy delivery, Leeds offers the best - </w:t>
      </w:r>
      <w:r w:rsidR="000E3E8C" w:rsidRPr="001E5DCB">
        <w:rPr>
          <w:rFonts w:ascii="Arial" w:eastAsia="Times New Roman" w:hAnsi="Arial" w:cs="Arial"/>
          <w:bCs/>
        </w:rPr>
        <w:t>it’s</w:t>
      </w:r>
      <w:r w:rsidRPr="001E5DCB">
        <w:rPr>
          <w:rFonts w:ascii="Arial" w:eastAsia="Times New Roman" w:hAnsi="Arial" w:cs="Arial"/>
          <w:bCs/>
        </w:rPr>
        <w:t xml:space="preserve"> One Minute Guides make lots of complex policy clear in an easy-to-understand way. This, then, makes Early Help accessible for families who find it difficult to grasp ‘professional’ language. Staffordshire is also at the forefront of this, although there’s often a reliance on jargon (‘Early Help Assessment’) to fill in a gap for some families. Leicestershire has a fairly detailed website about how the services work, but it uses more formal language and doesn’t have the kind of streamlined information provided by Leeds</w:t>
      </w:r>
      <w:r w:rsidR="00B31D28" w:rsidRPr="001E5DCB">
        <w:rPr>
          <w:rFonts w:ascii="Arial" w:eastAsia="Times New Roman" w:hAnsi="Arial" w:cs="Arial"/>
          <w:bCs/>
        </w:rPr>
        <w:t xml:space="preserve"> </w:t>
      </w:r>
      <w:sdt>
        <w:sdtPr>
          <w:rPr>
            <w:rFonts w:ascii="Arial" w:eastAsia="Times New Roman" w:hAnsi="Arial" w:cs="Arial"/>
            <w:bCs/>
          </w:rPr>
          <w:id w:val="1697882487"/>
          <w:citation/>
        </w:sdtPr>
        <w:sdtContent>
          <w:r w:rsidR="00BF3CA4" w:rsidRPr="001E5DCB">
            <w:rPr>
              <w:rFonts w:ascii="Arial" w:eastAsia="Times New Roman" w:hAnsi="Arial" w:cs="Arial"/>
              <w:bCs/>
            </w:rPr>
            <w:fldChar w:fldCharType="begin"/>
          </w:r>
          <w:r w:rsidR="00BF3CA4" w:rsidRPr="001E5DCB">
            <w:rPr>
              <w:rFonts w:ascii="Arial" w:eastAsia="Times New Roman" w:hAnsi="Arial" w:cs="Arial"/>
              <w:bCs/>
            </w:rPr>
            <w:instrText xml:space="preserve"> CITATION Res221 \l 1033 </w:instrText>
          </w:r>
          <w:r w:rsidR="00BF3CA4" w:rsidRPr="001E5DCB">
            <w:rPr>
              <w:rFonts w:ascii="Arial" w:eastAsia="Times New Roman" w:hAnsi="Arial" w:cs="Arial"/>
              <w:bCs/>
            </w:rPr>
            <w:fldChar w:fldCharType="separate"/>
          </w:r>
          <w:r w:rsidR="00BF3CA4" w:rsidRPr="001E5DCB">
            <w:rPr>
              <w:rFonts w:ascii="Arial" w:eastAsia="Times New Roman" w:hAnsi="Arial" w:cs="Arial"/>
              <w:noProof/>
            </w:rPr>
            <w:t>(Research in Practice, 2022)</w:t>
          </w:r>
          <w:r w:rsidR="00BF3CA4" w:rsidRPr="001E5DCB">
            <w:rPr>
              <w:rFonts w:ascii="Arial" w:eastAsia="Times New Roman" w:hAnsi="Arial" w:cs="Arial"/>
              <w:bCs/>
            </w:rPr>
            <w:fldChar w:fldCharType="end"/>
          </w:r>
        </w:sdtContent>
      </w:sdt>
      <w:r w:rsidRPr="001E5DCB">
        <w:rPr>
          <w:rFonts w:ascii="Arial" w:eastAsia="Times New Roman" w:hAnsi="Arial" w:cs="Arial"/>
          <w:bCs/>
        </w:rPr>
        <w:t>.</w:t>
      </w:r>
    </w:p>
    <w:p w14:paraId="47AB6E0E" w14:textId="77777777" w:rsidR="001E5DCB" w:rsidRDefault="00CC3122" w:rsidP="001E5DCB">
      <w:pPr>
        <w:spacing w:before="100" w:beforeAutospacing="1" w:after="100" w:afterAutospacing="1" w:line="360" w:lineRule="auto"/>
        <w:jc w:val="both"/>
      </w:pPr>
      <w:r w:rsidRPr="001E5DCB">
        <w:rPr>
          <w:rFonts w:ascii="Arial" w:eastAsia="Times New Roman" w:hAnsi="Arial" w:cs="Arial"/>
          <w:bCs/>
        </w:rPr>
        <w:t xml:space="preserve">The approach to referrals is very different across all three authorities, and Leicestershire has a significant advantage in that it allows families to make their case directly online. Staffordshire, </w:t>
      </w:r>
      <w:r w:rsidRPr="001E5DCB">
        <w:rPr>
          <w:rFonts w:ascii="Arial" w:eastAsia="Times New Roman" w:hAnsi="Arial" w:cs="Arial"/>
          <w:bCs/>
        </w:rPr>
        <w:lastRenderedPageBreak/>
        <w:t>that would be augmented with a digital option; Leeds does allow for referral through Family Hubs and the door, but its website does not give access to a stand-alone service to make a referral that is clearly visible, which might be limiting for those families who prefer to make their case online.</w:t>
      </w:r>
      <w:r w:rsidR="001E5DCB">
        <w:rPr>
          <w:rFonts w:ascii="Arial" w:eastAsia="Times New Roman" w:hAnsi="Arial" w:cs="Arial"/>
          <w:bCs/>
        </w:rPr>
        <w:t xml:space="preserve"> </w:t>
      </w:r>
      <w:r w:rsidRPr="001E5DCB">
        <w:rPr>
          <w:rFonts w:ascii="Arial" w:eastAsia="Times New Roman" w:hAnsi="Arial" w:cs="Arial"/>
          <w:bCs/>
        </w:rPr>
        <w:t>Across the board, Leeds is the most user-friendly service in terms of explaining Early Help, though Staffordshire gives the clearest picture of multi-agency structure and partnerships, whereas Leicestershire is the most transparent in terms of its wider strategic coordination and impact</w:t>
      </w:r>
      <w:r w:rsidR="00BF3CA4" w:rsidRPr="001E5DCB">
        <w:rPr>
          <w:rFonts w:ascii="Arial" w:eastAsia="Times New Roman" w:hAnsi="Arial" w:cs="Arial"/>
          <w:bCs/>
        </w:rPr>
        <w:t xml:space="preserve"> </w:t>
      </w:r>
      <w:sdt>
        <w:sdtPr>
          <w:rPr>
            <w:rFonts w:ascii="Arial" w:eastAsia="Times New Roman" w:hAnsi="Arial" w:cs="Arial"/>
            <w:bCs/>
          </w:rPr>
          <w:id w:val="1378972278"/>
          <w:citation/>
        </w:sdtPr>
        <w:sdtContent>
          <w:r w:rsidR="00BF3CA4" w:rsidRPr="001E5DCB">
            <w:rPr>
              <w:rFonts w:ascii="Arial" w:eastAsia="Times New Roman" w:hAnsi="Arial" w:cs="Arial"/>
              <w:bCs/>
            </w:rPr>
            <w:fldChar w:fldCharType="begin"/>
          </w:r>
          <w:r w:rsidR="00BF3CA4" w:rsidRPr="001E5DCB">
            <w:rPr>
              <w:rFonts w:ascii="Arial" w:eastAsia="Times New Roman" w:hAnsi="Arial" w:cs="Arial"/>
              <w:bCs/>
            </w:rPr>
            <w:instrText xml:space="preserve"> CITATION Ged23 \l 1033 </w:instrText>
          </w:r>
          <w:r w:rsidR="00BF3CA4" w:rsidRPr="001E5DCB">
            <w:rPr>
              <w:rFonts w:ascii="Arial" w:eastAsia="Times New Roman" w:hAnsi="Arial" w:cs="Arial"/>
              <w:bCs/>
            </w:rPr>
            <w:fldChar w:fldCharType="separate"/>
          </w:r>
          <w:r w:rsidR="00BF3CA4" w:rsidRPr="001E5DCB">
            <w:rPr>
              <w:rFonts w:ascii="Arial" w:eastAsia="Times New Roman" w:hAnsi="Arial" w:cs="Arial"/>
              <w:noProof/>
            </w:rPr>
            <w:t>(Geddes E, 2023)</w:t>
          </w:r>
          <w:r w:rsidR="00BF3CA4" w:rsidRPr="001E5DCB">
            <w:rPr>
              <w:rFonts w:ascii="Arial" w:eastAsia="Times New Roman" w:hAnsi="Arial" w:cs="Arial"/>
              <w:bCs/>
            </w:rPr>
            <w:fldChar w:fldCharType="end"/>
          </w:r>
        </w:sdtContent>
      </w:sdt>
      <w:r w:rsidRPr="001E5DCB">
        <w:rPr>
          <w:rFonts w:ascii="Arial" w:eastAsia="Times New Roman" w:hAnsi="Arial" w:cs="Arial"/>
          <w:bCs/>
        </w:rPr>
        <w:t>.</w:t>
      </w:r>
    </w:p>
    <w:p w14:paraId="16A9EA0D" w14:textId="77777777" w:rsidR="00E248C1" w:rsidRPr="001E5DCB" w:rsidRDefault="003D6F9F" w:rsidP="0085519F">
      <w:pPr>
        <w:spacing w:before="100" w:beforeAutospacing="1" w:after="100" w:afterAutospacing="1" w:line="360" w:lineRule="auto"/>
        <w:jc w:val="both"/>
        <w:rPr>
          <w:rFonts w:ascii="Arial" w:hAnsi="Arial" w:cs="Arial"/>
          <w:shd w:val="clear" w:color="auto" w:fill="FFFFFF"/>
        </w:rPr>
      </w:pPr>
      <w:r w:rsidRPr="001E5DCB">
        <w:rPr>
          <w:rFonts w:ascii="Arial" w:hAnsi="Arial" w:cs="Arial"/>
          <w:shd w:val="clear" w:color="auto" w:fill="FFFFFF"/>
        </w:rPr>
        <w:t>Based on the evaluations already completed, here is a comparison of the three local authorities in terms of how effectively they communicate their Early Help systems:</w:t>
      </w:r>
    </w:p>
    <w:tbl>
      <w:tblPr>
        <w:tblStyle w:val="TableGrid"/>
        <w:tblW w:w="0" w:type="auto"/>
        <w:tblLook w:val="04A0" w:firstRow="1" w:lastRow="0" w:firstColumn="1" w:lastColumn="0" w:noHBand="0" w:noVBand="1"/>
      </w:tblPr>
      <w:tblGrid>
        <w:gridCol w:w="1669"/>
        <w:gridCol w:w="2730"/>
        <w:gridCol w:w="2431"/>
        <w:gridCol w:w="2746"/>
      </w:tblGrid>
      <w:tr w:rsidR="001E5DCB" w:rsidRPr="001E5DCB" w14:paraId="5BCD6FE1" w14:textId="77777777" w:rsidTr="005B617D">
        <w:trPr>
          <w:trHeight w:val="345"/>
        </w:trPr>
        <w:tc>
          <w:tcPr>
            <w:tcW w:w="1669" w:type="dxa"/>
            <w:hideMark/>
          </w:tcPr>
          <w:p w14:paraId="0F84BBD5"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Criterion</w:t>
            </w:r>
          </w:p>
        </w:tc>
        <w:tc>
          <w:tcPr>
            <w:tcW w:w="2730" w:type="dxa"/>
            <w:hideMark/>
          </w:tcPr>
          <w:p w14:paraId="72269C50"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Leicestershire</w:t>
            </w:r>
          </w:p>
        </w:tc>
        <w:tc>
          <w:tcPr>
            <w:tcW w:w="2431" w:type="dxa"/>
            <w:hideMark/>
          </w:tcPr>
          <w:p w14:paraId="4E47A345"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Staffordshire</w:t>
            </w:r>
          </w:p>
        </w:tc>
        <w:tc>
          <w:tcPr>
            <w:tcW w:w="2746" w:type="dxa"/>
            <w:hideMark/>
          </w:tcPr>
          <w:p w14:paraId="2D4F71CC"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Leeds</w:t>
            </w:r>
          </w:p>
        </w:tc>
      </w:tr>
      <w:tr w:rsidR="001E5DCB" w:rsidRPr="001E5DCB" w14:paraId="6F3EA229" w14:textId="77777777" w:rsidTr="005B617D">
        <w:trPr>
          <w:trHeight w:val="900"/>
        </w:trPr>
        <w:tc>
          <w:tcPr>
            <w:tcW w:w="1669" w:type="dxa"/>
            <w:hideMark/>
          </w:tcPr>
          <w:p w14:paraId="734A0398"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Clarity of Early Help Definition</w:t>
            </w:r>
          </w:p>
        </w:tc>
        <w:tc>
          <w:tcPr>
            <w:tcW w:w="2730" w:type="dxa"/>
            <w:hideMark/>
          </w:tcPr>
          <w:p w14:paraId="7978DDE5"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Good – “Family Help Service” clearly mapped to Early Help</w:t>
            </w:r>
          </w:p>
        </w:tc>
        <w:tc>
          <w:tcPr>
            <w:tcW w:w="2431" w:type="dxa"/>
            <w:hideMark/>
          </w:tcPr>
          <w:p w14:paraId="2CE587D0"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Very clear – links Early Help to “Families First,” early intervention</w:t>
            </w:r>
          </w:p>
        </w:tc>
        <w:tc>
          <w:tcPr>
            <w:tcW w:w="2746" w:type="dxa"/>
            <w:hideMark/>
          </w:tcPr>
          <w:p w14:paraId="7C980682"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Excellent – One Minute Guide defines Early Help simply, emphasizes voluntary engagement</w:t>
            </w:r>
          </w:p>
        </w:tc>
      </w:tr>
      <w:tr w:rsidR="001E5DCB" w:rsidRPr="001E5DCB" w14:paraId="175E3CDC" w14:textId="77777777" w:rsidTr="005B617D">
        <w:trPr>
          <w:trHeight w:val="900"/>
        </w:trPr>
        <w:tc>
          <w:tcPr>
            <w:tcW w:w="1669" w:type="dxa"/>
            <w:hideMark/>
          </w:tcPr>
          <w:p w14:paraId="50DFDF54"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Referral Pathways</w:t>
            </w:r>
          </w:p>
        </w:tc>
        <w:tc>
          <w:tcPr>
            <w:tcW w:w="2730" w:type="dxa"/>
            <w:hideMark/>
          </w:tcPr>
          <w:p w14:paraId="37876AAA"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Online form, MARF (professional)</w:t>
            </w:r>
          </w:p>
        </w:tc>
        <w:tc>
          <w:tcPr>
            <w:tcW w:w="2431" w:type="dxa"/>
            <w:hideMark/>
          </w:tcPr>
          <w:p w14:paraId="6113CABB"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Phone number, early intervention vs safeguarding, MASH explained</w:t>
            </w:r>
          </w:p>
        </w:tc>
        <w:tc>
          <w:tcPr>
            <w:tcW w:w="2746" w:type="dxa"/>
            <w:hideMark/>
          </w:tcPr>
          <w:p w14:paraId="4F555301"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Family Hubs / Front Door team, but less form-based publicly</w:t>
            </w:r>
          </w:p>
        </w:tc>
      </w:tr>
      <w:tr w:rsidR="001E5DCB" w:rsidRPr="001E5DCB" w14:paraId="391CD7FA" w14:textId="77777777" w:rsidTr="005B617D">
        <w:trPr>
          <w:trHeight w:val="900"/>
        </w:trPr>
        <w:tc>
          <w:tcPr>
            <w:tcW w:w="1669" w:type="dxa"/>
            <w:hideMark/>
          </w:tcPr>
          <w:p w14:paraId="15518231"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Description of Services</w:t>
            </w:r>
          </w:p>
        </w:tc>
        <w:tc>
          <w:tcPr>
            <w:tcW w:w="2730" w:type="dxa"/>
            <w:hideMark/>
          </w:tcPr>
          <w:p w14:paraId="72FC431A"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Standard/enhanced support, 0–2 services</w:t>
            </w:r>
          </w:p>
        </w:tc>
        <w:tc>
          <w:tcPr>
            <w:tcW w:w="2431" w:type="dxa"/>
            <w:hideMark/>
          </w:tcPr>
          <w:p w14:paraId="52A72A37"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Family support workers, EHA, whole-family planning</w:t>
            </w:r>
          </w:p>
        </w:tc>
        <w:tc>
          <w:tcPr>
            <w:tcW w:w="2746" w:type="dxa"/>
            <w:hideMark/>
          </w:tcPr>
          <w:p w14:paraId="720B5DDD"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Family Hubs multi-disciplinary, Early Start (0–5), city-wide strategy principles</w:t>
            </w:r>
          </w:p>
        </w:tc>
      </w:tr>
      <w:tr w:rsidR="001E5DCB" w:rsidRPr="001E5DCB" w14:paraId="00640198" w14:textId="77777777" w:rsidTr="005B617D">
        <w:trPr>
          <w:trHeight w:val="1200"/>
        </w:trPr>
        <w:tc>
          <w:tcPr>
            <w:tcW w:w="1669" w:type="dxa"/>
            <w:hideMark/>
          </w:tcPr>
          <w:p w14:paraId="229672DB"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Multi-Agency Integration</w:t>
            </w:r>
          </w:p>
        </w:tc>
        <w:tc>
          <w:tcPr>
            <w:tcW w:w="2730" w:type="dxa"/>
            <w:hideMark/>
          </w:tcPr>
          <w:p w14:paraId="00C0F7A8"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 xml:space="preserve">Implied via integrated services, but governance </w:t>
            </w:r>
            <w:r w:rsidR="00092BA0" w:rsidRPr="00CF3D1A">
              <w:rPr>
                <w:rFonts w:ascii="Arial" w:eastAsia="Times New Roman" w:hAnsi="Arial" w:cs="Arial"/>
              </w:rPr>
              <w:t xml:space="preserve">is </w:t>
            </w:r>
            <w:r w:rsidRPr="00CF3D1A">
              <w:rPr>
                <w:rFonts w:ascii="Arial" w:eastAsia="Times New Roman" w:hAnsi="Arial" w:cs="Arial"/>
              </w:rPr>
              <w:t>less visible</w:t>
            </w:r>
          </w:p>
        </w:tc>
        <w:tc>
          <w:tcPr>
            <w:tcW w:w="2431" w:type="dxa"/>
            <w:hideMark/>
          </w:tcPr>
          <w:p w14:paraId="05E98F13"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Very explicitly multi-agency via strategic partnership</w:t>
            </w:r>
          </w:p>
        </w:tc>
        <w:tc>
          <w:tcPr>
            <w:tcW w:w="2746" w:type="dxa"/>
            <w:hideMark/>
          </w:tcPr>
          <w:p w14:paraId="6C22715E"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Strongly multi-agency (hub staff), plus training, shared principles</w:t>
            </w:r>
          </w:p>
        </w:tc>
      </w:tr>
      <w:tr w:rsidR="001E5DCB" w:rsidRPr="001E5DCB" w14:paraId="7AA948F6" w14:textId="77777777" w:rsidTr="005B617D">
        <w:trPr>
          <w:trHeight w:val="900"/>
        </w:trPr>
        <w:tc>
          <w:tcPr>
            <w:tcW w:w="1669" w:type="dxa"/>
            <w:hideMark/>
          </w:tcPr>
          <w:p w14:paraId="179DE1BD"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User-friendliness</w:t>
            </w:r>
          </w:p>
        </w:tc>
        <w:tc>
          <w:tcPr>
            <w:tcW w:w="2730" w:type="dxa"/>
            <w:hideMark/>
          </w:tcPr>
          <w:p w14:paraId="1EE9C803"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Moderate – informative but some jargon; likely more helpful to professionals than lay families</w:t>
            </w:r>
          </w:p>
        </w:tc>
        <w:tc>
          <w:tcPr>
            <w:tcW w:w="2431" w:type="dxa"/>
            <w:hideMark/>
          </w:tcPr>
          <w:p w14:paraId="09AACD5A"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Balanced – practical contact info, shared assessment process</w:t>
            </w:r>
          </w:p>
        </w:tc>
        <w:tc>
          <w:tcPr>
            <w:tcW w:w="2746" w:type="dxa"/>
            <w:hideMark/>
          </w:tcPr>
          <w:p w14:paraId="7894AC77" w14:textId="77777777" w:rsidR="0085519F" w:rsidRPr="00CF3D1A" w:rsidRDefault="0085519F" w:rsidP="0085519F">
            <w:pPr>
              <w:spacing w:before="100" w:beforeAutospacing="1" w:after="100" w:afterAutospacing="1"/>
              <w:rPr>
                <w:rFonts w:ascii="Arial" w:eastAsia="Times New Roman" w:hAnsi="Arial" w:cs="Arial"/>
              </w:rPr>
            </w:pPr>
            <w:r w:rsidRPr="00CF3D1A">
              <w:rPr>
                <w:rFonts w:ascii="Arial" w:eastAsia="Times New Roman" w:hAnsi="Arial" w:cs="Arial"/>
              </w:rPr>
              <w:t>High – One Minute Guides, accessible language, but less navigation to concrete referral forms</w:t>
            </w:r>
          </w:p>
        </w:tc>
      </w:tr>
      <w:tr w:rsidR="001E5DCB" w:rsidRPr="001E5DCB" w14:paraId="67C65347" w14:textId="77777777" w:rsidTr="005B617D">
        <w:trPr>
          <w:trHeight w:val="900"/>
        </w:trPr>
        <w:tc>
          <w:tcPr>
            <w:tcW w:w="1669" w:type="dxa"/>
            <w:hideMark/>
          </w:tcPr>
          <w:p w14:paraId="4B610FC2" w14:textId="77777777" w:rsidR="0085519F" w:rsidRPr="00CF3D1A" w:rsidRDefault="0085519F" w:rsidP="0085519F">
            <w:pPr>
              <w:spacing w:before="100" w:beforeAutospacing="1" w:after="100" w:afterAutospacing="1"/>
              <w:rPr>
                <w:rFonts w:ascii="Arial" w:eastAsia="Times New Roman" w:hAnsi="Arial" w:cs="Arial"/>
                <w:b/>
                <w:bCs/>
              </w:rPr>
            </w:pPr>
            <w:r w:rsidRPr="00CF3D1A">
              <w:rPr>
                <w:rFonts w:ascii="Arial" w:eastAsia="Times New Roman" w:hAnsi="Arial" w:cs="Arial"/>
                <w:b/>
                <w:bCs/>
              </w:rPr>
              <w:t>Strategic Transparency</w:t>
            </w:r>
          </w:p>
        </w:tc>
        <w:tc>
          <w:tcPr>
            <w:tcW w:w="2730" w:type="dxa"/>
            <w:hideMark/>
          </w:tcPr>
          <w:p w14:paraId="65A67232" w14:textId="77777777" w:rsidR="0085519F" w:rsidRPr="00CF3D1A" w:rsidRDefault="005845B4" w:rsidP="0085519F">
            <w:pPr>
              <w:spacing w:before="100" w:beforeAutospacing="1" w:after="100" w:afterAutospacing="1"/>
              <w:rPr>
                <w:rFonts w:ascii="Arial" w:eastAsia="Times New Roman" w:hAnsi="Arial" w:cs="Arial"/>
              </w:rPr>
            </w:pPr>
            <w:r w:rsidRPr="005845B4">
              <w:rPr>
                <w:rFonts w:ascii="Arial" w:eastAsia="Times New Roman" w:hAnsi="Arial" w:cs="Arial"/>
              </w:rPr>
              <w:t>Limited on outcome data or strategic governance</w:t>
            </w:r>
          </w:p>
        </w:tc>
        <w:tc>
          <w:tcPr>
            <w:tcW w:w="2431" w:type="dxa"/>
            <w:hideMark/>
          </w:tcPr>
          <w:p w14:paraId="3D77D782" w14:textId="77777777" w:rsidR="0085519F" w:rsidRPr="00CF3D1A" w:rsidRDefault="005845B4" w:rsidP="0085519F">
            <w:pPr>
              <w:spacing w:before="100" w:beforeAutospacing="1" w:after="100" w:afterAutospacing="1"/>
              <w:rPr>
                <w:rFonts w:ascii="Arial" w:eastAsia="Times New Roman" w:hAnsi="Arial" w:cs="Arial"/>
              </w:rPr>
            </w:pPr>
            <w:r w:rsidRPr="005845B4">
              <w:rPr>
                <w:rFonts w:ascii="Arial" w:eastAsia="Times New Roman" w:hAnsi="Arial" w:cs="Arial"/>
              </w:rPr>
              <w:t>Good transparency of strategic partnership, early help assessment, hub model</w:t>
            </w:r>
          </w:p>
        </w:tc>
        <w:tc>
          <w:tcPr>
            <w:tcW w:w="2746" w:type="dxa"/>
            <w:hideMark/>
          </w:tcPr>
          <w:p w14:paraId="39936CEB" w14:textId="77777777" w:rsidR="0085519F" w:rsidRPr="00CF3D1A" w:rsidRDefault="005845B4" w:rsidP="0085519F">
            <w:pPr>
              <w:spacing w:before="100" w:beforeAutospacing="1" w:after="100" w:afterAutospacing="1"/>
              <w:rPr>
                <w:rFonts w:ascii="Arial" w:eastAsia="Times New Roman" w:hAnsi="Arial" w:cs="Arial"/>
              </w:rPr>
            </w:pPr>
            <w:r w:rsidRPr="005845B4">
              <w:rPr>
                <w:rFonts w:ascii="Arial" w:eastAsia="Times New Roman" w:hAnsi="Arial" w:cs="Arial"/>
              </w:rPr>
              <w:t>Good strategy articulation, but limited in effectiveness; good training offered to professionals</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1E5DCB" w:rsidRPr="001E5DCB" w14:paraId="29B4436C" w14:textId="77777777" w:rsidTr="00E248C1">
        <w:trPr>
          <w:tblHeader/>
          <w:tblCellSpacing w:w="15" w:type="dxa"/>
        </w:trPr>
        <w:tc>
          <w:tcPr>
            <w:tcW w:w="0" w:type="auto"/>
            <w:vAlign w:val="center"/>
          </w:tcPr>
          <w:p w14:paraId="3E75B7D0" w14:textId="77777777" w:rsidR="00E248C1" w:rsidRPr="001E5DCB" w:rsidRDefault="00E248C1" w:rsidP="00E248C1">
            <w:pPr>
              <w:spacing w:after="0" w:line="240" w:lineRule="auto"/>
              <w:jc w:val="center"/>
              <w:rPr>
                <w:rFonts w:ascii="Times New Roman" w:eastAsia="Times New Roman" w:hAnsi="Times New Roman" w:cs="Times New Roman"/>
                <w:b/>
                <w:bCs/>
                <w:sz w:val="24"/>
                <w:szCs w:val="24"/>
              </w:rPr>
            </w:pPr>
          </w:p>
        </w:tc>
        <w:tc>
          <w:tcPr>
            <w:tcW w:w="0" w:type="auto"/>
            <w:vAlign w:val="center"/>
          </w:tcPr>
          <w:p w14:paraId="45198B6A" w14:textId="77777777" w:rsidR="00E248C1" w:rsidRPr="001E5DCB" w:rsidRDefault="00E248C1" w:rsidP="00E248C1">
            <w:pPr>
              <w:spacing w:after="0" w:line="240" w:lineRule="auto"/>
              <w:jc w:val="center"/>
              <w:rPr>
                <w:rFonts w:ascii="Times New Roman" w:eastAsia="Times New Roman" w:hAnsi="Times New Roman" w:cs="Times New Roman"/>
                <w:b/>
                <w:bCs/>
                <w:sz w:val="24"/>
                <w:szCs w:val="24"/>
              </w:rPr>
            </w:pPr>
          </w:p>
        </w:tc>
        <w:tc>
          <w:tcPr>
            <w:tcW w:w="0" w:type="auto"/>
            <w:vAlign w:val="center"/>
          </w:tcPr>
          <w:p w14:paraId="00064E15" w14:textId="77777777" w:rsidR="00E248C1" w:rsidRPr="001E5DCB" w:rsidRDefault="00E248C1" w:rsidP="00E248C1">
            <w:pPr>
              <w:spacing w:after="0" w:line="240" w:lineRule="auto"/>
              <w:jc w:val="center"/>
              <w:rPr>
                <w:rFonts w:ascii="Times New Roman" w:eastAsia="Times New Roman" w:hAnsi="Times New Roman" w:cs="Times New Roman"/>
                <w:b/>
                <w:bCs/>
                <w:sz w:val="24"/>
                <w:szCs w:val="24"/>
              </w:rPr>
            </w:pPr>
          </w:p>
        </w:tc>
        <w:tc>
          <w:tcPr>
            <w:tcW w:w="0" w:type="auto"/>
            <w:vAlign w:val="center"/>
          </w:tcPr>
          <w:p w14:paraId="0CEE36AD" w14:textId="77777777" w:rsidR="00E248C1" w:rsidRPr="001E5DCB" w:rsidRDefault="00E248C1" w:rsidP="00E248C1">
            <w:pPr>
              <w:spacing w:after="0" w:line="240" w:lineRule="auto"/>
              <w:jc w:val="center"/>
              <w:rPr>
                <w:rFonts w:ascii="Times New Roman" w:eastAsia="Times New Roman" w:hAnsi="Times New Roman" w:cs="Times New Roman"/>
                <w:b/>
                <w:bCs/>
                <w:sz w:val="24"/>
                <w:szCs w:val="24"/>
              </w:rPr>
            </w:pPr>
          </w:p>
        </w:tc>
      </w:tr>
    </w:tbl>
    <w:p w14:paraId="038B4CB1" w14:textId="77777777" w:rsidR="00941576" w:rsidRPr="001E5DCB" w:rsidRDefault="00941576" w:rsidP="00C472A6">
      <w:pPr>
        <w:pStyle w:val="Heading1"/>
        <w:numPr>
          <w:ilvl w:val="0"/>
          <w:numId w:val="1"/>
        </w:numPr>
        <w:rPr>
          <w:rFonts w:eastAsia="Times New Roman"/>
          <w:color w:val="auto"/>
        </w:rPr>
      </w:pPr>
      <w:bookmarkStart w:id="8" w:name="_Toc214484715"/>
      <w:r w:rsidRPr="001E5DCB">
        <w:rPr>
          <w:rFonts w:eastAsia="Times New Roman"/>
          <w:color w:val="auto"/>
        </w:rPr>
        <w:lastRenderedPageBreak/>
        <w:t>Conclusion and Recommendations</w:t>
      </w:r>
      <w:bookmarkEnd w:id="8"/>
    </w:p>
    <w:p w14:paraId="1209C406" w14:textId="77777777" w:rsidR="003D6F9F" w:rsidRPr="001E5DCB" w:rsidRDefault="003D6F9F" w:rsidP="00FC7770">
      <w:pPr>
        <w:spacing w:before="100" w:beforeAutospacing="1" w:after="100" w:afterAutospacing="1" w:line="360" w:lineRule="auto"/>
        <w:jc w:val="both"/>
        <w:rPr>
          <w:rFonts w:ascii="Arial" w:hAnsi="Arial" w:cs="Arial"/>
          <w:shd w:val="clear" w:color="auto" w:fill="FFFFFF"/>
        </w:rPr>
      </w:pPr>
      <w:r w:rsidRPr="001E5DCB">
        <w:rPr>
          <w:rFonts w:ascii="Arial" w:hAnsi="Arial" w:cs="Arial"/>
          <w:shd w:val="clear" w:color="auto" w:fill="FFFFFF"/>
        </w:rPr>
        <w:t>To conclude, it seems that Leeds City Council has the most effective and accessible way of providing information about Early Help for families. The One Minute Guides are particularly well used, allowing families to understand how Early Help works, what they can expect from the service and who might be involved. The approach that is highly accessible is consistent with best practice when communicating with families and very close to the expectations in Working Together to Safeguard Children 2023 - in particular as regards relationship-based practice and clearly communicated information. Loughborough also has a strong integration through Family Hubs which shows Early Help as a coordinated service across a range of disciplines.</w:t>
      </w:r>
    </w:p>
    <w:p w14:paraId="1BB1C39E" w14:textId="77777777" w:rsidR="003D6F9F" w:rsidRPr="001E5DCB" w:rsidRDefault="003D6F9F" w:rsidP="00FC7770">
      <w:pPr>
        <w:spacing w:before="100" w:beforeAutospacing="1" w:after="100" w:afterAutospacing="1" w:line="360" w:lineRule="auto"/>
        <w:jc w:val="both"/>
        <w:rPr>
          <w:rFonts w:ascii="Arial" w:hAnsi="Arial" w:cs="Arial"/>
          <w:shd w:val="clear" w:color="auto" w:fill="FFFFFF"/>
        </w:rPr>
      </w:pPr>
      <w:r w:rsidRPr="001E5DCB">
        <w:rPr>
          <w:rFonts w:ascii="Arial" w:hAnsi="Arial" w:cs="Arial"/>
          <w:shd w:val="clear" w:color="auto" w:fill="FFFFFF"/>
        </w:rPr>
        <w:t>It is clear, however, that the three authorities have areas where they can do better. Leicestershire would attract more public attention for its multi-agency governance arrangements and demonstrate case studies of positive family outcomes to help build wider public confidence and better meet those expectations of the Early Help System Guide, which sets out very clearly what transparency and learning are about. Staffordshire could improve this by offering a digital referral service, and by publishing case studies in relation to families to help make this even more human. Leeds, however, has excellent links with other community authorities and, although it has a good record, could use a few extra steps in the way it runs their referral routes and, ultimately, more information to build trust in the Early Help system and demonstrate the success of its Early Help system.</w:t>
      </w:r>
    </w:p>
    <w:p w14:paraId="0DAA4909" w14:textId="77777777" w:rsidR="00941576" w:rsidRPr="001E5DCB" w:rsidRDefault="003D6F9F" w:rsidP="00FC7770">
      <w:pPr>
        <w:spacing w:before="100" w:beforeAutospacing="1" w:after="100" w:afterAutospacing="1" w:line="360" w:lineRule="auto"/>
        <w:jc w:val="both"/>
        <w:rPr>
          <w:rFonts w:ascii="Arial" w:eastAsia="Times New Roman" w:hAnsi="Arial" w:cs="Arial"/>
        </w:rPr>
      </w:pPr>
      <w:r w:rsidRPr="001E5DCB">
        <w:rPr>
          <w:rFonts w:ascii="Arial" w:hAnsi="Arial" w:cs="Arial"/>
          <w:shd w:val="clear" w:color="auto" w:fill="FFFFFF"/>
        </w:rPr>
        <w:t>Collectively, those improvements would result in increased accessibility, transparency and consistency in Early Help services for families, and ensure that they have clear, supportive and empowering information to access help when they look for it online.</w:t>
      </w:r>
    </w:p>
    <w:p w14:paraId="58C0A06E" w14:textId="77777777" w:rsidR="00941576" w:rsidRPr="001E5DCB" w:rsidRDefault="00941576" w:rsidP="00FC7770">
      <w:pPr>
        <w:spacing w:before="100" w:beforeAutospacing="1" w:after="100" w:afterAutospacing="1" w:line="360" w:lineRule="auto"/>
        <w:jc w:val="both"/>
        <w:rPr>
          <w:rFonts w:ascii="Arial" w:eastAsia="Times New Roman"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1E5DCB" w:rsidRPr="001E5DCB" w14:paraId="5E0ECA61" w14:textId="77777777" w:rsidTr="00E248C1">
        <w:trPr>
          <w:tblCellSpacing w:w="15" w:type="dxa"/>
        </w:trPr>
        <w:tc>
          <w:tcPr>
            <w:tcW w:w="0" w:type="auto"/>
            <w:vAlign w:val="center"/>
          </w:tcPr>
          <w:p w14:paraId="70D784B5"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170B1169"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1EA7B426"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22B6E8D4" w14:textId="77777777" w:rsidR="00E248C1" w:rsidRPr="001E5DCB" w:rsidRDefault="00E248C1" w:rsidP="00E248C1">
            <w:pPr>
              <w:spacing w:after="0" w:line="240" w:lineRule="auto"/>
              <w:rPr>
                <w:rFonts w:ascii="Times New Roman" w:eastAsia="Times New Roman" w:hAnsi="Times New Roman" w:cs="Times New Roman"/>
                <w:sz w:val="24"/>
                <w:szCs w:val="24"/>
              </w:rPr>
            </w:pPr>
          </w:p>
        </w:tc>
      </w:tr>
      <w:tr w:rsidR="001E5DCB" w:rsidRPr="001E5DCB" w14:paraId="5D059B31" w14:textId="77777777" w:rsidTr="00E248C1">
        <w:trPr>
          <w:tblCellSpacing w:w="15" w:type="dxa"/>
        </w:trPr>
        <w:tc>
          <w:tcPr>
            <w:tcW w:w="0" w:type="auto"/>
            <w:vAlign w:val="center"/>
          </w:tcPr>
          <w:p w14:paraId="7876E25F"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03D74F60"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760CC8E6"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63841424" w14:textId="77777777" w:rsidR="00E248C1" w:rsidRPr="001E5DCB" w:rsidRDefault="00E248C1" w:rsidP="00E248C1">
            <w:pPr>
              <w:spacing w:after="0" w:line="240" w:lineRule="auto"/>
              <w:rPr>
                <w:rFonts w:ascii="Times New Roman" w:eastAsia="Times New Roman" w:hAnsi="Times New Roman" w:cs="Times New Roman"/>
                <w:sz w:val="24"/>
                <w:szCs w:val="24"/>
              </w:rPr>
            </w:pPr>
          </w:p>
        </w:tc>
      </w:tr>
      <w:tr w:rsidR="001E5DCB" w:rsidRPr="001E5DCB" w14:paraId="4FC16A40" w14:textId="77777777" w:rsidTr="00E248C1">
        <w:trPr>
          <w:tblCellSpacing w:w="15" w:type="dxa"/>
        </w:trPr>
        <w:tc>
          <w:tcPr>
            <w:tcW w:w="0" w:type="auto"/>
            <w:vAlign w:val="center"/>
          </w:tcPr>
          <w:p w14:paraId="3B1F9924"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4642DAF6"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0DD6E3E4"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07F1511D" w14:textId="77777777" w:rsidR="00E248C1" w:rsidRPr="001E5DCB" w:rsidRDefault="00E248C1" w:rsidP="00E248C1">
            <w:pPr>
              <w:spacing w:after="0" w:line="240" w:lineRule="auto"/>
              <w:rPr>
                <w:rFonts w:ascii="Times New Roman" w:eastAsia="Times New Roman" w:hAnsi="Times New Roman" w:cs="Times New Roman"/>
                <w:sz w:val="24"/>
                <w:szCs w:val="24"/>
              </w:rPr>
            </w:pPr>
          </w:p>
        </w:tc>
      </w:tr>
      <w:tr w:rsidR="001E5DCB" w:rsidRPr="001E5DCB" w14:paraId="14AFB437" w14:textId="77777777" w:rsidTr="00E248C1">
        <w:trPr>
          <w:tblCellSpacing w:w="15" w:type="dxa"/>
        </w:trPr>
        <w:tc>
          <w:tcPr>
            <w:tcW w:w="0" w:type="auto"/>
            <w:vAlign w:val="center"/>
          </w:tcPr>
          <w:p w14:paraId="4A15F33D"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47214AC5"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633E38B6"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65129374" w14:textId="77777777" w:rsidR="00E248C1" w:rsidRPr="001E5DCB" w:rsidRDefault="00E248C1" w:rsidP="00E248C1">
            <w:pPr>
              <w:spacing w:after="0" w:line="240" w:lineRule="auto"/>
              <w:rPr>
                <w:rFonts w:ascii="Times New Roman" w:eastAsia="Times New Roman" w:hAnsi="Times New Roman" w:cs="Times New Roman"/>
                <w:sz w:val="24"/>
                <w:szCs w:val="24"/>
              </w:rPr>
            </w:pPr>
          </w:p>
        </w:tc>
      </w:tr>
      <w:tr w:rsidR="001E5DCB" w:rsidRPr="001E5DCB" w14:paraId="0D2047DC" w14:textId="77777777" w:rsidTr="00E248C1">
        <w:trPr>
          <w:tblCellSpacing w:w="15" w:type="dxa"/>
        </w:trPr>
        <w:tc>
          <w:tcPr>
            <w:tcW w:w="0" w:type="auto"/>
            <w:vAlign w:val="center"/>
          </w:tcPr>
          <w:p w14:paraId="33A16B1D"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5296F5CD"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04609125"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07ACD97D" w14:textId="77777777" w:rsidR="00E248C1" w:rsidRPr="001E5DCB" w:rsidRDefault="00E248C1" w:rsidP="00E248C1">
            <w:pPr>
              <w:spacing w:after="0" w:line="240" w:lineRule="auto"/>
              <w:rPr>
                <w:rFonts w:ascii="Times New Roman" w:eastAsia="Times New Roman" w:hAnsi="Times New Roman" w:cs="Times New Roman"/>
                <w:sz w:val="24"/>
                <w:szCs w:val="24"/>
              </w:rPr>
            </w:pPr>
          </w:p>
        </w:tc>
      </w:tr>
      <w:tr w:rsidR="001E5DCB" w:rsidRPr="001E5DCB" w14:paraId="7A8B5C32" w14:textId="77777777" w:rsidTr="00E248C1">
        <w:trPr>
          <w:tblCellSpacing w:w="15" w:type="dxa"/>
        </w:trPr>
        <w:tc>
          <w:tcPr>
            <w:tcW w:w="0" w:type="auto"/>
            <w:vAlign w:val="center"/>
          </w:tcPr>
          <w:p w14:paraId="2A718649"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60395D4F"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13BD81C9" w14:textId="77777777" w:rsidR="00E248C1" w:rsidRPr="001E5DCB" w:rsidRDefault="00E248C1" w:rsidP="00E248C1">
            <w:pPr>
              <w:spacing w:after="0" w:line="240" w:lineRule="auto"/>
              <w:rPr>
                <w:rFonts w:ascii="Times New Roman" w:eastAsia="Times New Roman" w:hAnsi="Times New Roman" w:cs="Times New Roman"/>
                <w:sz w:val="24"/>
                <w:szCs w:val="24"/>
              </w:rPr>
            </w:pPr>
          </w:p>
        </w:tc>
        <w:tc>
          <w:tcPr>
            <w:tcW w:w="0" w:type="auto"/>
            <w:vAlign w:val="center"/>
          </w:tcPr>
          <w:p w14:paraId="6828A694" w14:textId="77777777" w:rsidR="00E248C1" w:rsidRPr="001E5DCB" w:rsidRDefault="00E248C1" w:rsidP="00E248C1">
            <w:pPr>
              <w:spacing w:after="0" w:line="240" w:lineRule="auto"/>
              <w:rPr>
                <w:rFonts w:ascii="Times New Roman" w:eastAsia="Times New Roman" w:hAnsi="Times New Roman" w:cs="Times New Roman"/>
                <w:sz w:val="24"/>
                <w:szCs w:val="24"/>
              </w:rPr>
            </w:pPr>
          </w:p>
        </w:tc>
      </w:tr>
    </w:tbl>
    <w:bookmarkStart w:id="9" w:name="_Toc214484716" w:displacedByCustomXml="next"/>
    <w:sdt>
      <w:sdtPr>
        <w:rPr>
          <w:rFonts w:asciiTheme="minorHAnsi" w:eastAsiaTheme="minorHAnsi" w:hAnsiTheme="minorHAnsi" w:cstheme="minorBidi"/>
          <w:b w:val="0"/>
          <w:bCs w:val="0"/>
          <w:color w:val="auto"/>
          <w:sz w:val="22"/>
          <w:szCs w:val="22"/>
        </w:rPr>
        <w:id w:val="-2088456066"/>
        <w:docPartObj>
          <w:docPartGallery w:val="Bibliographies"/>
          <w:docPartUnique/>
        </w:docPartObj>
      </w:sdtPr>
      <w:sdtEndPr>
        <w:rPr>
          <w:rFonts w:ascii="Arial" w:hAnsi="Arial" w:cs="Arial"/>
        </w:rPr>
      </w:sdtEndPr>
      <w:sdtContent>
        <w:p w14:paraId="4F5CE199" w14:textId="77777777" w:rsidR="00D91E92" w:rsidRDefault="00D91E92" w:rsidP="00D91E92">
          <w:pPr>
            <w:pStyle w:val="Heading1"/>
            <w:jc w:val="center"/>
            <w:rPr>
              <w:color w:val="auto"/>
            </w:rPr>
          </w:pPr>
          <w:r w:rsidRPr="00D91E92">
            <w:rPr>
              <w:color w:val="auto"/>
            </w:rPr>
            <w:t>References</w:t>
          </w:r>
          <w:bookmarkEnd w:id="9"/>
        </w:p>
        <w:p w14:paraId="3947991A" w14:textId="77777777" w:rsidR="00D91E92" w:rsidRPr="00D91E92" w:rsidRDefault="00D91E92" w:rsidP="00D91E92"/>
        <w:sdt>
          <w:sdtPr>
            <w:id w:val="111145805"/>
            <w:bibliography/>
          </w:sdtPr>
          <w:sdtEndPr>
            <w:rPr>
              <w:rFonts w:ascii="Arial" w:hAnsi="Arial" w:cs="Arial"/>
            </w:rPr>
          </w:sdtEndPr>
          <w:sdtContent>
            <w:p w14:paraId="0AC95137" w14:textId="77777777" w:rsidR="00D91E92" w:rsidRPr="00B44E49" w:rsidRDefault="00D91E92" w:rsidP="00D91E92">
              <w:pPr>
                <w:pStyle w:val="Bibliography"/>
                <w:ind w:left="720" w:hanging="720"/>
                <w:rPr>
                  <w:rFonts w:ascii="Arial" w:hAnsi="Arial" w:cs="Arial"/>
                  <w:noProof/>
                </w:rPr>
              </w:pPr>
              <w:r w:rsidRPr="00B44E49">
                <w:rPr>
                  <w:rFonts w:ascii="Arial" w:hAnsi="Arial" w:cs="Arial"/>
                </w:rPr>
                <w:fldChar w:fldCharType="begin"/>
              </w:r>
              <w:r w:rsidRPr="00B44E49">
                <w:rPr>
                  <w:rFonts w:ascii="Arial" w:hAnsi="Arial" w:cs="Arial"/>
                </w:rPr>
                <w:instrText xml:space="preserve"> BIBLIOGRAPHY </w:instrText>
              </w:r>
              <w:r w:rsidRPr="00B44E49">
                <w:rPr>
                  <w:rFonts w:ascii="Arial" w:hAnsi="Arial" w:cs="Arial"/>
                </w:rPr>
                <w:fldChar w:fldCharType="separate"/>
              </w:r>
              <w:r w:rsidRPr="00B44E49">
                <w:rPr>
                  <w:rFonts w:ascii="Arial" w:hAnsi="Arial" w:cs="Arial"/>
                  <w:noProof/>
                </w:rPr>
                <w:t>CQC &amp; HMICFRS Ofsted. (2023). The multi-agency response to children and families who need help (Joint Targeted Area Inspections). GOV.UK. Retrieved from https://dera.ioe.ac.uk/id/eprint/40303/1/The%20multi-agency-response-to-children-and-families-who-nee.</w:t>
              </w:r>
            </w:p>
            <w:p w14:paraId="683D6B7E"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Department for Education &amp; Department for Levelling Up Housing and Communities. (2022). Supporting Families: Early Help System Guide. GOV.UK. https://www.gov.uk/government/publications/troubled-families-early-help-system-guide.</w:t>
              </w:r>
            </w:p>
            <w:p w14:paraId="1751A9AD"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Department for Education. (2025). Supporting Families – Whole Family Working: Informing Future System Reform, Annual Report of the Supporting Families programme 2024 to 2025. GOV.UK. Retrieved from https://www.gov.uk/government/publications/supporting-fam.</w:t>
              </w:r>
            </w:p>
            <w:p w14:paraId="32E710B7"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Geddes E. (2023). Evaluation of the early help services provided as part of the Cluster Collaborative in Leeds. York St John University. Retrieved from https://ray.yorksj.ac.uk/id/eprint/10648/1/evaluation-of-the-early-help-services-provided-as-part-of-t.</w:t>
              </w:r>
            </w:p>
            <w:p w14:paraId="6578FF2A"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Leeds City Council. (2025). One minute guide: Family Hubs and the Early Help Front Door team. Retrieved from https://www.leeds.gov.uk/one-minute-guides/family-hubs-and-early-help-front-door-team.</w:t>
              </w:r>
            </w:p>
            <w:p w14:paraId="6DE1E16C"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Leeds Safeguarding Children Partnership. (2020). Right Conversations, Right People, Right Time: Early Help Approach and Strategy, Leeds 2020–2023. Retrieved from https://www.leedsscp.org.uk/practitioners/approaches/early-help/approach.</w:t>
              </w:r>
            </w:p>
            <w:p w14:paraId="0D91CD0C"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Leicestershire &amp; Rutland Safeguarding Children Partnership Leicester. (2024). Multi</w:t>
              </w:r>
              <w:r w:rsidRPr="00B44E49">
                <w:rPr>
                  <w:rFonts w:ascii="Arial" w:hAnsi="Arial" w:cs="Arial"/>
                  <w:noProof/>
                </w:rPr>
                <w:noBreakHyphen/>
                <w:t>Agency Safeguarding Arrangements. Retrieved from https://lrsb.org.uk/uploads/leicester-leicestershire-rutland-multi-agency-safeguarding-arrangements-december-2024.pdf.</w:t>
              </w:r>
            </w:p>
            <w:p w14:paraId="2D73EC8C"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Leicestershire Children and Families Partnership. (2024). Children and Families Partnership Plan 2024–26. Retrieved from https://www.leicestershire.gov.uk/education-and-children/social-care-and-supporting-families/leicestershire-children-and-families-part.</w:t>
              </w:r>
            </w:p>
            <w:p w14:paraId="5346909F"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Leicestershire County Council. (2024). Leicestershire Early Help Strategy. Retrieved from https://www.leicestershire.gov.uk/sites/default/files/2024-08/Leicestershire-Early-Help-Strategy.pdf.</w:t>
              </w:r>
            </w:p>
            <w:p w14:paraId="552714D4"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Research in Practice &amp; Ofsted. (2022). What is early help? Concepts, policy directions and multi-agency perspectives. GOV.UK. Retrieved from https://www.gov.uk/government/publications/early-help-concepts-policy-directions-and-multi-agency-perspectives.</w:t>
              </w:r>
            </w:p>
            <w:p w14:paraId="5756E686"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lastRenderedPageBreak/>
                <w:t>Research in Practice. (2022). What is early help? Concepts, policy directions and multi</w:t>
              </w:r>
              <w:r w:rsidRPr="00B44E49">
                <w:rPr>
                  <w:rFonts w:ascii="Arial" w:hAnsi="Arial" w:cs="Arial"/>
                  <w:noProof/>
                </w:rPr>
                <w:noBreakHyphen/>
                <w:t>agency perspectives. Retrieved from https://assets.publishing.service.gov.uk/media/6203e0848fa8f5109c7f136e/Early_help_Research_in_Practice_2022.pdf.</w:t>
              </w:r>
            </w:p>
            <w:p w14:paraId="3BD696E5"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Staffordshire County Council. (2023). Family Hubs – Early Help Strategy and Delivery. Retrieved from https://www.staffordshire.gov.uk/Children-and-early-years/Childcare-providers-and-professionals/Documents/Family-Hubs-Presentation-FIBS-DN-Updated-29.09.2.</w:t>
              </w:r>
            </w:p>
            <w:p w14:paraId="32679E77"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Staffordshire County Council. (n.d). Families First service overview. Retrieved from https://www.staffordshire.gov.uk/Care-for-children-and-families/FamiliesFirstPartners/Familiesfirstserviceoverview.aspx.</w:t>
              </w:r>
            </w:p>
            <w:p w14:paraId="4C371BD0" w14:textId="77777777" w:rsidR="00D91E92" w:rsidRPr="00B44E49" w:rsidRDefault="00D91E92" w:rsidP="00D91E92">
              <w:pPr>
                <w:pStyle w:val="Bibliography"/>
                <w:ind w:left="720" w:hanging="720"/>
                <w:rPr>
                  <w:rFonts w:ascii="Arial" w:hAnsi="Arial" w:cs="Arial"/>
                  <w:noProof/>
                </w:rPr>
              </w:pPr>
              <w:r w:rsidRPr="00B44E49">
                <w:rPr>
                  <w:rFonts w:ascii="Arial" w:hAnsi="Arial" w:cs="Arial"/>
                  <w:noProof/>
                </w:rPr>
                <w:t>UK Government. (2023). Working Together to Safeguard Children 2023. GOV.UK. https://www.gov.uk/government/publications/working-together-to-safeguard-children--2.</w:t>
              </w:r>
            </w:p>
            <w:p w14:paraId="7932D992" w14:textId="77777777" w:rsidR="00D91E92" w:rsidRPr="00B44E49" w:rsidRDefault="00D91E92" w:rsidP="00D91E92">
              <w:pPr>
                <w:rPr>
                  <w:rFonts w:ascii="Arial" w:hAnsi="Arial" w:cs="Arial"/>
                </w:rPr>
              </w:pPr>
              <w:r w:rsidRPr="00B44E49">
                <w:rPr>
                  <w:rFonts w:ascii="Arial" w:hAnsi="Arial" w:cs="Arial"/>
                  <w:b/>
                  <w:bCs/>
                  <w:noProof/>
                </w:rPr>
                <w:fldChar w:fldCharType="end"/>
              </w:r>
            </w:p>
          </w:sdtContent>
        </w:sdt>
      </w:sdtContent>
    </w:sdt>
    <w:p w14:paraId="2ED19C2B" w14:textId="77777777" w:rsidR="00E248C1" w:rsidRPr="00B44E49" w:rsidRDefault="00E248C1" w:rsidP="00E248C1">
      <w:pPr>
        <w:spacing w:before="100" w:beforeAutospacing="1" w:after="100" w:afterAutospacing="1" w:line="240" w:lineRule="auto"/>
        <w:rPr>
          <w:rFonts w:ascii="Arial" w:eastAsia="Times New Roman" w:hAnsi="Arial" w:cs="Arial"/>
          <w:sz w:val="24"/>
          <w:szCs w:val="24"/>
        </w:rPr>
      </w:pPr>
    </w:p>
    <w:p w14:paraId="3A60E747" w14:textId="77777777" w:rsidR="00E61676" w:rsidRPr="00B44E49" w:rsidRDefault="00E61676">
      <w:pPr>
        <w:rPr>
          <w:rFonts w:ascii="Arial" w:hAnsi="Arial" w:cs="Arial"/>
        </w:rPr>
      </w:pPr>
    </w:p>
    <w:sectPr w:rsidR="00E61676" w:rsidRPr="00B44E4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C51EE" w14:textId="77777777" w:rsidR="009E7823" w:rsidRDefault="009E7823" w:rsidP="00D91E92">
      <w:pPr>
        <w:spacing w:after="0" w:line="240" w:lineRule="auto"/>
      </w:pPr>
      <w:r>
        <w:separator/>
      </w:r>
    </w:p>
  </w:endnote>
  <w:endnote w:type="continuationSeparator" w:id="0">
    <w:p w14:paraId="7E274E25" w14:textId="77777777" w:rsidR="009E7823" w:rsidRDefault="009E7823" w:rsidP="00D91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30038" w14:textId="77777777" w:rsidR="009E7823" w:rsidRDefault="009E7823" w:rsidP="00D91E92">
      <w:pPr>
        <w:spacing w:after="0" w:line="240" w:lineRule="auto"/>
      </w:pPr>
      <w:r>
        <w:separator/>
      </w:r>
    </w:p>
  </w:footnote>
  <w:footnote w:type="continuationSeparator" w:id="0">
    <w:p w14:paraId="16917245" w14:textId="77777777" w:rsidR="009E7823" w:rsidRDefault="009E7823" w:rsidP="00D91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140735"/>
      <w:docPartObj>
        <w:docPartGallery w:val="Page Numbers (Top of Page)"/>
        <w:docPartUnique/>
      </w:docPartObj>
    </w:sdtPr>
    <w:sdtEndPr>
      <w:rPr>
        <w:noProof/>
      </w:rPr>
    </w:sdtEndPr>
    <w:sdtContent>
      <w:p w14:paraId="5D11CD2F" w14:textId="77777777" w:rsidR="00D91E92" w:rsidRDefault="00D91E92">
        <w:pPr>
          <w:pStyle w:val="Header"/>
          <w:jc w:val="right"/>
        </w:pPr>
        <w:r>
          <w:fldChar w:fldCharType="begin"/>
        </w:r>
        <w:r>
          <w:instrText xml:space="preserve"> PAGE   \* MERGEFORMAT </w:instrText>
        </w:r>
        <w:r>
          <w:fldChar w:fldCharType="separate"/>
        </w:r>
        <w:r w:rsidR="00E02286">
          <w:rPr>
            <w:noProof/>
          </w:rPr>
          <w:t>2</w:t>
        </w:r>
        <w:r>
          <w:rPr>
            <w:noProof/>
          </w:rPr>
          <w:fldChar w:fldCharType="end"/>
        </w:r>
      </w:p>
    </w:sdtContent>
  </w:sdt>
  <w:p w14:paraId="0EF95FF1" w14:textId="77777777" w:rsidR="00D91E92" w:rsidRDefault="00D91E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B3522"/>
    <w:multiLevelType w:val="hybridMultilevel"/>
    <w:tmpl w:val="58C4E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0543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48C1"/>
    <w:rsid w:val="00000607"/>
    <w:rsid w:val="00092BA0"/>
    <w:rsid w:val="000E3E8C"/>
    <w:rsid w:val="0016782E"/>
    <w:rsid w:val="00196BF0"/>
    <w:rsid w:val="001E5DCB"/>
    <w:rsid w:val="003A680C"/>
    <w:rsid w:val="003D106A"/>
    <w:rsid w:val="003D6F9F"/>
    <w:rsid w:val="00507D76"/>
    <w:rsid w:val="005845B4"/>
    <w:rsid w:val="00641F5F"/>
    <w:rsid w:val="006D168F"/>
    <w:rsid w:val="007601A7"/>
    <w:rsid w:val="00760734"/>
    <w:rsid w:val="007E2902"/>
    <w:rsid w:val="00850AAB"/>
    <w:rsid w:val="00851B6F"/>
    <w:rsid w:val="0085519F"/>
    <w:rsid w:val="00941576"/>
    <w:rsid w:val="009E7823"/>
    <w:rsid w:val="00A1074E"/>
    <w:rsid w:val="00A75109"/>
    <w:rsid w:val="00AE2427"/>
    <w:rsid w:val="00B31D28"/>
    <w:rsid w:val="00B44E49"/>
    <w:rsid w:val="00BF3CA4"/>
    <w:rsid w:val="00C052BF"/>
    <w:rsid w:val="00C472A6"/>
    <w:rsid w:val="00C620BD"/>
    <w:rsid w:val="00CC3122"/>
    <w:rsid w:val="00CF3D1A"/>
    <w:rsid w:val="00D50E20"/>
    <w:rsid w:val="00D91E92"/>
    <w:rsid w:val="00DE0C70"/>
    <w:rsid w:val="00E02286"/>
    <w:rsid w:val="00E248C1"/>
    <w:rsid w:val="00E34300"/>
    <w:rsid w:val="00E61676"/>
    <w:rsid w:val="00EB2691"/>
    <w:rsid w:val="00F508D9"/>
    <w:rsid w:val="00F83F1A"/>
    <w:rsid w:val="00FC77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D7C7"/>
  <w15:docId w15:val="{A9EEC802-7921-4FBD-9E4F-9EA08A5B1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2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472A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8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4157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41576"/>
    <w:rPr>
      <w:i/>
      <w:iCs/>
    </w:rPr>
  </w:style>
  <w:style w:type="paragraph" w:styleId="ListParagraph">
    <w:name w:val="List Paragraph"/>
    <w:basedOn w:val="Normal"/>
    <w:uiPriority w:val="34"/>
    <w:qFormat/>
    <w:rsid w:val="00C472A6"/>
    <w:pPr>
      <w:ind w:left="720"/>
      <w:contextualSpacing/>
    </w:pPr>
  </w:style>
  <w:style w:type="character" w:customStyle="1" w:styleId="Heading1Char">
    <w:name w:val="Heading 1 Char"/>
    <w:basedOn w:val="DefaultParagraphFont"/>
    <w:link w:val="Heading1"/>
    <w:uiPriority w:val="9"/>
    <w:rsid w:val="00C472A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472A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50A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AAB"/>
    <w:rPr>
      <w:rFonts w:ascii="Tahoma" w:hAnsi="Tahoma" w:cs="Tahoma"/>
      <w:sz w:val="16"/>
      <w:szCs w:val="16"/>
    </w:rPr>
  </w:style>
  <w:style w:type="paragraph" w:styleId="Header">
    <w:name w:val="header"/>
    <w:basedOn w:val="Normal"/>
    <w:link w:val="HeaderChar"/>
    <w:uiPriority w:val="99"/>
    <w:unhideWhenUsed/>
    <w:rsid w:val="00D91E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1E92"/>
  </w:style>
  <w:style w:type="paragraph" w:styleId="Footer">
    <w:name w:val="footer"/>
    <w:basedOn w:val="Normal"/>
    <w:link w:val="FooterChar"/>
    <w:uiPriority w:val="99"/>
    <w:unhideWhenUsed/>
    <w:rsid w:val="00D91E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1E92"/>
  </w:style>
  <w:style w:type="paragraph" w:styleId="Bibliography">
    <w:name w:val="Bibliography"/>
    <w:basedOn w:val="Normal"/>
    <w:next w:val="Normal"/>
    <w:uiPriority w:val="37"/>
    <w:unhideWhenUsed/>
    <w:rsid w:val="00D91E92"/>
  </w:style>
  <w:style w:type="paragraph" w:styleId="TOCHeading">
    <w:name w:val="TOC Heading"/>
    <w:basedOn w:val="Heading1"/>
    <w:next w:val="Normal"/>
    <w:uiPriority w:val="39"/>
    <w:semiHidden/>
    <w:unhideWhenUsed/>
    <w:qFormat/>
    <w:rsid w:val="00C620BD"/>
    <w:pPr>
      <w:outlineLvl w:val="9"/>
    </w:pPr>
    <w:rPr>
      <w:lang w:eastAsia="ja-JP"/>
    </w:rPr>
  </w:style>
  <w:style w:type="paragraph" w:styleId="TOC1">
    <w:name w:val="toc 1"/>
    <w:basedOn w:val="Normal"/>
    <w:next w:val="Normal"/>
    <w:autoRedefine/>
    <w:uiPriority w:val="39"/>
    <w:unhideWhenUsed/>
    <w:rsid w:val="00C620BD"/>
    <w:pPr>
      <w:spacing w:after="100"/>
    </w:pPr>
  </w:style>
  <w:style w:type="paragraph" w:styleId="TOC2">
    <w:name w:val="toc 2"/>
    <w:basedOn w:val="Normal"/>
    <w:next w:val="Normal"/>
    <w:autoRedefine/>
    <w:uiPriority w:val="39"/>
    <w:unhideWhenUsed/>
    <w:rsid w:val="00C620BD"/>
    <w:pPr>
      <w:spacing w:after="100"/>
      <w:ind w:left="220"/>
    </w:pPr>
  </w:style>
  <w:style w:type="character" w:styleId="Hyperlink">
    <w:name w:val="Hyperlink"/>
    <w:basedOn w:val="DefaultParagraphFont"/>
    <w:uiPriority w:val="99"/>
    <w:unhideWhenUsed/>
    <w:rsid w:val="00C620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834985">
      <w:bodyDiv w:val="1"/>
      <w:marLeft w:val="0"/>
      <w:marRight w:val="0"/>
      <w:marTop w:val="0"/>
      <w:marBottom w:val="0"/>
      <w:divBdr>
        <w:top w:val="none" w:sz="0" w:space="0" w:color="auto"/>
        <w:left w:val="none" w:sz="0" w:space="0" w:color="auto"/>
        <w:bottom w:val="none" w:sz="0" w:space="0" w:color="auto"/>
        <w:right w:val="none" w:sz="0" w:space="0" w:color="auto"/>
      </w:divBdr>
    </w:div>
    <w:div w:id="108817177">
      <w:bodyDiv w:val="1"/>
      <w:marLeft w:val="0"/>
      <w:marRight w:val="0"/>
      <w:marTop w:val="0"/>
      <w:marBottom w:val="0"/>
      <w:divBdr>
        <w:top w:val="none" w:sz="0" w:space="0" w:color="auto"/>
        <w:left w:val="none" w:sz="0" w:space="0" w:color="auto"/>
        <w:bottom w:val="none" w:sz="0" w:space="0" w:color="auto"/>
        <w:right w:val="none" w:sz="0" w:space="0" w:color="auto"/>
      </w:divBdr>
      <w:divsChild>
        <w:div w:id="1211378871">
          <w:marLeft w:val="0"/>
          <w:marRight w:val="0"/>
          <w:marTop w:val="0"/>
          <w:marBottom w:val="0"/>
          <w:divBdr>
            <w:top w:val="none" w:sz="0" w:space="0" w:color="auto"/>
            <w:left w:val="none" w:sz="0" w:space="0" w:color="auto"/>
            <w:bottom w:val="none" w:sz="0" w:space="0" w:color="auto"/>
            <w:right w:val="none" w:sz="0" w:space="0" w:color="auto"/>
          </w:divBdr>
          <w:divsChild>
            <w:div w:id="59520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383957">
      <w:bodyDiv w:val="1"/>
      <w:marLeft w:val="0"/>
      <w:marRight w:val="0"/>
      <w:marTop w:val="0"/>
      <w:marBottom w:val="0"/>
      <w:divBdr>
        <w:top w:val="none" w:sz="0" w:space="0" w:color="auto"/>
        <w:left w:val="none" w:sz="0" w:space="0" w:color="auto"/>
        <w:bottom w:val="none" w:sz="0" w:space="0" w:color="auto"/>
        <w:right w:val="none" w:sz="0" w:space="0" w:color="auto"/>
      </w:divBdr>
      <w:divsChild>
        <w:div w:id="680358497">
          <w:marLeft w:val="0"/>
          <w:marRight w:val="0"/>
          <w:marTop w:val="0"/>
          <w:marBottom w:val="0"/>
          <w:divBdr>
            <w:top w:val="none" w:sz="0" w:space="0" w:color="auto"/>
            <w:left w:val="none" w:sz="0" w:space="0" w:color="auto"/>
            <w:bottom w:val="none" w:sz="0" w:space="0" w:color="auto"/>
            <w:right w:val="none" w:sz="0" w:space="0" w:color="auto"/>
          </w:divBdr>
          <w:divsChild>
            <w:div w:id="933167445">
              <w:marLeft w:val="0"/>
              <w:marRight w:val="0"/>
              <w:marTop w:val="0"/>
              <w:marBottom w:val="0"/>
              <w:divBdr>
                <w:top w:val="none" w:sz="0" w:space="0" w:color="auto"/>
                <w:left w:val="none" w:sz="0" w:space="0" w:color="auto"/>
                <w:bottom w:val="none" w:sz="0" w:space="0" w:color="auto"/>
                <w:right w:val="none" w:sz="0" w:space="0" w:color="auto"/>
              </w:divBdr>
              <w:divsChild>
                <w:div w:id="1290163084">
                  <w:marLeft w:val="0"/>
                  <w:marRight w:val="0"/>
                  <w:marTop w:val="0"/>
                  <w:marBottom w:val="0"/>
                  <w:divBdr>
                    <w:top w:val="none" w:sz="0" w:space="0" w:color="auto"/>
                    <w:left w:val="none" w:sz="0" w:space="0" w:color="auto"/>
                    <w:bottom w:val="none" w:sz="0" w:space="0" w:color="auto"/>
                    <w:right w:val="none" w:sz="0" w:space="0" w:color="auto"/>
                  </w:divBdr>
                  <w:divsChild>
                    <w:div w:id="637959098">
                      <w:marLeft w:val="0"/>
                      <w:marRight w:val="0"/>
                      <w:marTop w:val="0"/>
                      <w:marBottom w:val="0"/>
                      <w:divBdr>
                        <w:top w:val="none" w:sz="0" w:space="0" w:color="auto"/>
                        <w:left w:val="none" w:sz="0" w:space="0" w:color="auto"/>
                        <w:bottom w:val="none" w:sz="0" w:space="0" w:color="auto"/>
                        <w:right w:val="none" w:sz="0" w:space="0" w:color="auto"/>
                      </w:divBdr>
                      <w:divsChild>
                        <w:div w:id="757822370">
                          <w:marLeft w:val="0"/>
                          <w:marRight w:val="0"/>
                          <w:marTop w:val="0"/>
                          <w:marBottom w:val="0"/>
                          <w:divBdr>
                            <w:top w:val="none" w:sz="0" w:space="0" w:color="auto"/>
                            <w:left w:val="none" w:sz="0" w:space="0" w:color="auto"/>
                            <w:bottom w:val="none" w:sz="0" w:space="0" w:color="auto"/>
                            <w:right w:val="none" w:sz="0" w:space="0" w:color="auto"/>
                          </w:divBdr>
                          <w:divsChild>
                            <w:div w:id="59101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772043">
      <w:marLeft w:val="0"/>
      <w:marRight w:val="0"/>
      <w:marTop w:val="0"/>
      <w:marBottom w:val="0"/>
      <w:divBdr>
        <w:top w:val="none" w:sz="0" w:space="0" w:color="auto"/>
        <w:left w:val="none" w:sz="0" w:space="0" w:color="auto"/>
        <w:bottom w:val="none" w:sz="0" w:space="0" w:color="auto"/>
        <w:right w:val="none" w:sz="0" w:space="0" w:color="auto"/>
      </w:divBdr>
    </w:div>
    <w:div w:id="1900434522">
      <w:bodyDiv w:val="1"/>
      <w:marLeft w:val="0"/>
      <w:marRight w:val="0"/>
      <w:marTop w:val="0"/>
      <w:marBottom w:val="0"/>
      <w:divBdr>
        <w:top w:val="none" w:sz="0" w:space="0" w:color="auto"/>
        <w:left w:val="none" w:sz="0" w:space="0" w:color="auto"/>
        <w:bottom w:val="none" w:sz="0" w:space="0" w:color="auto"/>
        <w:right w:val="none" w:sz="0" w:space="0" w:color="auto"/>
      </w:divBdr>
    </w:div>
    <w:div w:id="205823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Dep223</b:Tag>
    <b:SourceType>JournalArticle</b:SourceType>
    <b:Guid>{800377EF-EEBB-4EB5-B477-3E3DC234BF39}</b:Guid>
    <b:Author>
      <b:Author>
        <b:NameList>
          <b:Person>
            <b:Last>Department for Education &amp; Department for Levelling Up Housing and Communities</b:Last>
          </b:Person>
        </b:NameList>
      </b:Author>
    </b:Author>
    <b:Title>Supporting Families: Early Help System Guide. GOV.UK. https://www.gov.uk/government/publications/troubled-families-early-help-system-guide</b:Title>
    <b:Year>2022</b:Year>
    <b:RefOrder>1</b:RefOrder>
  </b:Source>
  <b:Source>
    <b:Tag>UKG232</b:Tag>
    <b:SourceType>JournalArticle</b:SourceType>
    <b:Guid>{7B36D792-0604-46BD-A1BC-8163F6385066}</b:Guid>
    <b:Author>
      <b:Author>
        <b:NameList>
          <b:Person>
            <b:Last>UK Government</b:Last>
          </b:Person>
        </b:NameList>
      </b:Author>
    </b:Author>
    <b:Title>Working Together to Safeguard Children 2023. GOV.UK. https://www.gov.uk/government/publications/working-together-to-safeguard-children--2</b:Title>
    <b:Year>2023</b:Year>
    <b:RefOrder>2</b:RefOrder>
  </b:Source>
  <b:Source>
    <b:Tag>Ofs23</b:Tag>
    <b:SourceType>JournalArticle</b:SourceType>
    <b:Guid>{30A311A7-FF54-4638-9570-CAA535C000E0}</b:Guid>
    <b:Author>
      <b:Author>
        <b:NameList>
          <b:Person>
            <b:Last>CQC &amp; HMICFRS Ofsted</b:Last>
          </b:Person>
        </b:NameList>
      </b:Author>
    </b:Author>
    <b:Title>The multi-agency response to children and families who need help (Joint Targeted Area Inspections). GOV.UK. Retrieved from https://dera.ioe.ac.uk/id/eprint/40303/1/The%20multi-agency-response-to-children-and-families-who-nee</b:Title>
    <b:Year>2023</b:Year>
    <b:RefOrder>3</b:RefOrder>
  </b:Source>
  <b:Source>
    <b:Tag>Dep25</b:Tag>
    <b:SourceType>JournalArticle</b:SourceType>
    <b:Guid>{E446845D-1317-4699-88FC-2442EB5B591A}</b:Guid>
    <b:Author>
      <b:Author>
        <b:NameList>
          <b:Person>
            <b:Last>Department for Education</b:Last>
          </b:Person>
        </b:NameList>
      </b:Author>
    </b:Author>
    <b:Title>Supporting Families – Whole Family Working: Informing Future System Reform, Annual Report of the Supporting Families programme 2024 to 2025. GOV.UK. Retrieved from https://www.gov.uk/government/publications/supporting-fam</b:Title>
    <b:Year>2025</b:Year>
    <b:RefOrder>5</b:RefOrder>
  </b:Source>
  <b:Source>
    <b:Tag>Res22</b:Tag>
    <b:SourceType>JournalArticle</b:SourceType>
    <b:Guid>{172D501B-A5C3-4F7D-8D95-3B82004E090B}</b:Guid>
    <b:Author>
      <b:Author>
        <b:NameList>
          <b:Person>
            <b:Last>Research in Practice &amp; Ofsted</b:Last>
          </b:Person>
        </b:NameList>
      </b:Author>
    </b:Author>
    <b:Title>What is early help? Concepts, policy directions and multi-agency perspectives. GOV.UK. Retrieved from https://www.gov.uk/government/publications/early-help-concepts-policy-directions-and-multi-agency-perspectives</b:Title>
    <b:Year>2022</b:Year>
    <b:RefOrder>4</b:RefOrder>
  </b:Source>
  <b:Source>
    <b:Tag>Lei24</b:Tag>
    <b:SourceType>JournalArticle</b:SourceType>
    <b:Guid>{8D1E3733-F286-4E77-BA3A-670408DB1459}</b:Guid>
    <b:Author>
      <b:Author>
        <b:NameList>
          <b:Person>
            <b:Last>Leicestershire County Council</b:Last>
          </b:Person>
        </b:NameList>
      </b:Author>
    </b:Author>
    <b:Title>Leicestershire Early Help Strategy. Retrieved from https://www.leicestershire.gov.uk/sites/default/files/2024-08/Leicestershire-Early-Help-Strategy.pdf</b:Title>
    <b:Year>2024</b:Year>
    <b:RefOrder>6</b:RefOrder>
  </b:Source>
  <b:Source>
    <b:Tag>Lei241</b:Tag>
    <b:SourceType>JournalArticle</b:SourceType>
    <b:Guid>{E8C7C065-0922-48BE-9993-AB32669E3119}</b:Guid>
    <b:Author>
      <b:Author>
        <b:NameList>
          <b:Person>
            <b:Last>Leicestershire Children and Families Partnership</b:Last>
          </b:Person>
        </b:NameList>
      </b:Author>
    </b:Author>
    <b:Title>Children and Families Partnership Plan 2024–26. Retrieved from https://www.leicestershire.gov.uk/education-and-children/social-care-and-supporting-families/leicestershire-children-and-families-part</b:Title>
    <b:Year>2024</b:Year>
    <b:RefOrder>7</b:RefOrder>
  </b:Source>
  <b:Source>
    <b:Tag>Stand1</b:Tag>
    <b:SourceType>JournalArticle</b:SourceType>
    <b:Guid>{149B8018-B394-4F21-9D40-BF21FFA5127D}</b:Guid>
    <b:Author>
      <b:Author>
        <b:NameList>
          <b:Person>
            <b:Last>Staffordshire County Council</b:Last>
          </b:Person>
        </b:NameList>
      </b:Author>
    </b:Author>
    <b:Title>Families First service overview. Retrieved from https://www.staffordshire.gov.uk/Care-for-children-and-families/FamiliesFirstPartners/Familiesfirstserviceoverview.aspx</b:Title>
    <b:Year>n.d</b:Year>
    <b:RefOrder>8</b:RefOrder>
  </b:Source>
  <b:Source>
    <b:Tag>Sta23</b:Tag>
    <b:SourceType>JournalArticle</b:SourceType>
    <b:Guid>{D953CED0-5C7D-4E77-818F-D2AF6B66FB68}</b:Guid>
    <b:Author>
      <b:Author>
        <b:NameList>
          <b:Person>
            <b:Last>Staffordshire County Council</b:Last>
          </b:Person>
        </b:NameList>
      </b:Author>
    </b:Author>
    <b:Title>Family Hubs – Early Help Strategy and Delivery. Retrieved from https://www.staffordshire.gov.uk/Children-and-early-years/Childcare-providers-and-professionals/Documents/Family-Hubs-Presentation-FIBS-DN-Updated-29.09.2</b:Title>
    <b:Year>2023</b:Year>
    <b:RefOrder>9</b:RefOrder>
  </b:Source>
  <b:Source>
    <b:Tag>Lee25</b:Tag>
    <b:SourceType>JournalArticle</b:SourceType>
    <b:Guid>{3E67E24F-98FA-444C-9981-EA63252CA9E6}</b:Guid>
    <b:Author>
      <b:Author>
        <b:NameList>
          <b:Person>
            <b:Last>Leeds City Council</b:Last>
          </b:Person>
        </b:NameList>
      </b:Author>
    </b:Author>
    <b:Title>One minute guide: Family Hubs and the Early Help Front Door team. Retrieved from https://www.leeds.gov.uk/one-minute-guides/family-hubs-and-early-help-front-door-team</b:Title>
    <b:Year>2025</b:Year>
    <b:RefOrder>10</b:RefOrder>
  </b:Source>
  <b:Source>
    <b:Tag>Lee201</b:Tag>
    <b:SourceType>JournalArticle</b:SourceType>
    <b:Guid>{FF0FE06F-DCA0-4428-8611-7B2E20B22D74}</b:Guid>
    <b:Author>
      <b:Author>
        <b:NameList>
          <b:Person>
            <b:Last>Leeds Safeguarding Children Partnership</b:Last>
          </b:Person>
        </b:NameList>
      </b:Author>
    </b:Author>
    <b:Title>Right Conversations, Right People, Right Time: Early Help Approach and Strategy, Leeds 2020–2023. Retrieved from https://www.leedsscp.org.uk/practitioners/approaches/early-help/approach</b:Title>
    <b:Year>2020</b:Year>
    <b:RefOrder>11</b:RefOrder>
  </b:Source>
  <b:Source>
    <b:Tag>Lei242</b:Tag>
    <b:SourceType>JournalArticle</b:SourceType>
    <b:Guid>{2831FD3D-8162-463D-A7EB-263A2A7CAFCD}</b:Guid>
    <b:Author>
      <b:Author>
        <b:NameList>
          <b:Person>
            <b:Last>Leicestershire &amp; Rutland Safeguarding Children Partnership Leicester</b:Last>
          </b:Person>
        </b:NameList>
      </b:Author>
    </b:Author>
    <b:Title>Multi‑Agency Safeguarding Arrangements. Retrieved from https://lrsb.org.uk/uploads/leicester-leicestershire-rutland-multi-agency-safeguarding-arrangements-december-2024.pdf</b:Title>
    <b:Year>2024</b:Year>
    <b:RefOrder>12</b:RefOrder>
  </b:Source>
  <b:Source>
    <b:Tag>Res221</b:Tag>
    <b:SourceType>JournalArticle</b:SourceType>
    <b:Guid>{97D6ED40-E5D4-4A30-97DC-21E05795E5F0}</b:Guid>
    <b:Author>
      <b:Author>
        <b:NameList>
          <b:Person>
            <b:Last>Research in Practice</b:Last>
          </b:Person>
        </b:NameList>
      </b:Author>
    </b:Author>
    <b:Title>What is early help? Concepts, policy directions and multi‑agency perspectives. Retrieved from https://assets.publishing.service.gov.uk/media/6203e0848fa8f5109c7f136e/Early_help_Research_in_Practice_2022.pdf</b:Title>
    <b:Year>2022</b:Year>
    <b:RefOrder>13</b:RefOrder>
  </b:Source>
  <b:Source>
    <b:Tag>Ged23</b:Tag>
    <b:SourceType>JournalArticle</b:SourceType>
    <b:Guid>{F6CF79A1-D12E-4EAC-9B0C-3473FBC65A4C}</b:Guid>
    <b:Author>
      <b:Author>
        <b:NameList>
          <b:Person>
            <b:Last>Geddes E</b:Last>
          </b:Person>
        </b:NameList>
      </b:Author>
    </b:Author>
    <b:Title>Evaluation of the early help services provided as part of the Cluster Collaborative in Leeds. York St John University. Retrieved from https://ray.yorksj.ac.uk/id/eprint/10648/1/evaluation-of-the-early-help-services-provided-as-part-of-t</b:Title>
    <b:Year>2023</b:Year>
    <b:RefOrder>14</b:RefOrder>
  </b:Source>
</b:Sources>
</file>

<file path=customXml/itemProps1.xml><?xml version="1.0" encoding="utf-8"?>
<ds:datastoreItem xmlns:ds="http://schemas.openxmlformats.org/officeDocument/2006/customXml" ds:itemID="{A3110992-BE81-4144-A85A-3A367F1E6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2810</Words>
  <Characters>16022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Shabana Nasreen (2330540)</cp:lastModifiedBy>
  <cp:revision>2</cp:revision>
  <dcterms:created xsi:type="dcterms:W3CDTF">2025-11-22T17:26:00Z</dcterms:created>
  <dcterms:modified xsi:type="dcterms:W3CDTF">2025-11-22T17:26:00Z</dcterms:modified>
</cp:coreProperties>
</file>