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DFE8A" w14:textId="77777777" w:rsidR="007B6DC3" w:rsidRDefault="007B6DC3">
      <w:pPr>
        <w:spacing w:after="1200" w:line="360" w:lineRule="auto"/>
        <w:jc w:val="center"/>
      </w:pPr>
    </w:p>
    <w:p w14:paraId="3DFAE9C5" w14:textId="77777777" w:rsidR="007B6DC3" w:rsidRDefault="005F793F">
      <w:pPr>
        <w:spacing w:after="240" w:line="360" w:lineRule="auto"/>
        <w:jc w:val="center"/>
      </w:pPr>
      <w:r>
        <w:rPr>
          <w:b/>
          <w:bCs/>
          <w:color w:val="1F3A5F"/>
          <w:sz w:val="28"/>
          <w:szCs w:val="28"/>
        </w:rPr>
        <w:t>BMHP5023 Introduction to Physiology</w:t>
      </w:r>
    </w:p>
    <w:p w14:paraId="03A94F8F" w14:textId="77777777" w:rsidR="007B6DC3" w:rsidRDefault="005F793F">
      <w:pPr>
        <w:spacing w:after="900" w:line="360" w:lineRule="auto"/>
        <w:jc w:val="center"/>
      </w:pPr>
      <w:r>
        <w:rPr>
          <w:b/>
          <w:bCs/>
          <w:color w:val="2A7F8E"/>
          <w:sz w:val="26"/>
          <w:szCs w:val="26"/>
        </w:rPr>
        <w:t>Case Study 2: Asthma in Adolescents</w:t>
      </w:r>
    </w:p>
    <w:p w14:paraId="115DD879" w14:textId="4BE31E49" w:rsidR="007B6DC3" w:rsidRDefault="005F793F">
      <w:pPr>
        <w:spacing w:after="160" w:line="360" w:lineRule="auto"/>
        <w:jc w:val="center"/>
      </w:pPr>
      <w:r>
        <w:rPr>
          <w:color w:val="000000"/>
          <w:sz w:val="24"/>
          <w:szCs w:val="24"/>
        </w:rPr>
        <w:t xml:space="preserve">Student Name: </w:t>
      </w:r>
      <w:r w:rsidR="0090614C">
        <w:rPr>
          <w:color w:val="000000"/>
          <w:sz w:val="24"/>
          <w:szCs w:val="24"/>
        </w:rPr>
        <w:t>Rajni</w:t>
      </w:r>
      <w:r w:rsidR="00D57F42">
        <w:rPr>
          <w:color w:val="000000"/>
          <w:sz w:val="24"/>
          <w:szCs w:val="24"/>
        </w:rPr>
        <w:t xml:space="preserve"> Devi</w:t>
      </w:r>
    </w:p>
    <w:p w14:paraId="58466449" w14:textId="69C8C1D1" w:rsidR="007B6DC3" w:rsidRDefault="005F793F">
      <w:pPr>
        <w:spacing w:after="160" w:line="360" w:lineRule="auto"/>
        <w:jc w:val="center"/>
      </w:pPr>
      <w:r>
        <w:rPr>
          <w:color w:val="000000"/>
          <w:sz w:val="24"/>
          <w:szCs w:val="24"/>
        </w:rPr>
        <w:t xml:space="preserve">Student Number: </w:t>
      </w:r>
      <w:r w:rsidR="00D57F42">
        <w:rPr>
          <w:color w:val="000000"/>
          <w:sz w:val="24"/>
          <w:szCs w:val="24"/>
        </w:rPr>
        <w:t>2508602</w:t>
      </w:r>
    </w:p>
    <w:p w14:paraId="1F82258E" w14:textId="77777777" w:rsidR="007B6DC3" w:rsidRDefault="005F793F">
      <w:pPr>
        <w:spacing w:after="160" w:line="360" w:lineRule="auto"/>
        <w:jc w:val="center"/>
      </w:pPr>
      <w:r>
        <w:rPr>
          <w:color w:val="000000"/>
          <w:sz w:val="24"/>
          <w:szCs w:val="24"/>
        </w:rPr>
        <w:t>Module Code: BMHP5023</w:t>
      </w:r>
    </w:p>
    <w:p w14:paraId="5EE774AD" w14:textId="77777777" w:rsidR="007B6DC3" w:rsidRDefault="005F793F">
      <w:pPr>
        <w:spacing w:after="160" w:line="360" w:lineRule="auto"/>
        <w:jc w:val="center"/>
      </w:pPr>
      <w:r>
        <w:rPr>
          <w:color w:val="000000"/>
          <w:sz w:val="24"/>
          <w:szCs w:val="24"/>
        </w:rPr>
        <w:t>Module Title: Introduction to Physiology</w:t>
      </w:r>
    </w:p>
    <w:p w14:paraId="7074049C" w14:textId="55C06DC7" w:rsidR="007B6DC3" w:rsidRDefault="005F793F">
      <w:pPr>
        <w:spacing w:after="160" w:line="360" w:lineRule="auto"/>
        <w:jc w:val="center"/>
      </w:pPr>
      <w:r>
        <w:rPr>
          <w:color w:val="000000"/>
          <w:sz w:val="24"/>
          <w:szCs w:val="24"/>
        </w:rPr>
        <w:t xml:space="preserve">Assignment Title: Component 1: </w:t>
      </w:r>
      <w:r w:rsidR="0090614C">
        <w:rPr>
          <w:color w:val="000000"/>
          <w:sz w:val="24"/>
          <w:szCs w:val="24"/>
        </w:rPr>
        <w:t>-</w:t>
      </w:r>
      <w:r>
        <w:rPr>
          <w:color w:val="000000"/>
          <w:sz w:val="24"/>
          <w:szCs w:val="24"/>
        </w:rPr>
        <w:t xml:space="preserve"> Case Study 2: Asthma in Adolescents</w:t>
      </w:r>
    </w:p>
    <w:p w14:paraId="2DE1C6DD" w14:textId="77777777" w:rsidR="007B6DC3" w:rsidRDefault="005F793F">
      <w:pPr>
        <w:spacing w:after="160" w:line="360" w:lineRule="auto"/>
        <w:jc w:val="center"/>
      </w:pPr>
      <w:r>
        <w:rPr>
          <w:color w:val="000000"/>
          <w:sz w:val="24"/>
          <w:szCs w:val="24"/>
        </w:rPr>
        <w:t>Programme: BSc Health and Social Care</w:t>
      </w:r>
    </w:p>
    <w:p w14:paraId="69FC88C6" w14:textId="7C4F181D" w:rsidR="0090614C" w:rsidRDefault="005F793F" w:rsidP="0090614C">
      <w:pPr>
        <w:pStyle w:val="Heading1"/>
        <w:keepNext/>
        <w:numPr>
          <w:ilvl w:val="0"/>
          <w:numId w:val="2"/>
        </w:numPr>
        <w:pBdr>
          <w:bottom w:val="double" w:sz="6" w:space="1" w:color="auto"/>
        </w:pBdr>
        <w:spacing w:line="360" w:lineRule="auto"/>
        <w:ind w:left="426"/>
        <w:rPr>
          <w:color w:val="1F3A5F"/>
        </w:rPr>
      </w:pPr>
      <w:r>
        <w:rPr>
          <w:color w:val="1F3A5F"/>
        </w:rPr>
        <w:t>Introduction</w:t>
      </w:r>
    </w:p>
    <w:p w14:paraId="26DBE793" w14:textId="0281BDCF" w:rsidR="007B6DC3" w:rsidRPr="00F90977" w:rsidRDefault="00FB4D31" w:rsidP="00F90977">
      <w:pPr>
        <w:spacing w:after="120" w:line="360" w:lineRule="auto"/>
        <w:jc w:val="both"/>
      </w:pPr>
      <w:r>
        <w:t>Asthma is an illness that affects the airways and causes inflammation, it narrows the air passages and make breathing difficult</w:t>
      </w:r>
      <w:r w:rsidR="00F90977" w:rsidRPr="00311031">
        <w:t>.</w:t>
      </w:r>
      <w:r w:rsidR="002668AC" w:rsidRPr="00F90977">
        <w:rPr>
          <w:color w:val="2B2D38"/>
          <w:shd w:val="clear" w:color="auto" w:fill="FFFFFF"/>
        </w:rPr>
        <w:t xml:space="preserve"> </w:t>
      </w:r>
      <w:r w:rsidRPr="00FB4D31">
        <w:t xml:space="preserve">Symptoms of asthma </w:t>
      </w:r>
      <w:r w:rsidR="00BD5EB7">
        <w:t>are</w:t>
      </w:r>
      <w:r w:rsidRPr="00FB4D31">
        <w:t xml:space="preserve"> wheezing, coughing, feeling that the chest is tight and trouble breathing</w:t>
      </w:r>
      <w:r>
        <w:t xml:space="preserve">. </w:t>
      </w:r>
      <w:r w:rsidR="002668AC" w:rsidRPr="00F90977">
        <w:rPr>
          <w:color w:val="2B2D38"/>
          <w:shd w:val="clear" w:color="auto" w:fill="FFFFFF"/>
        </w:rPr>
        <w:t xml:space="preserve">This condition is known as hyperresponsiveness. According to the Global Initiative for Asthma (GINA) 2025 asthma </w:t>
      </w:r>
      <w:r w:rsidR="00BD5EB7">
        <w:rPr>
          <w:color w:val="2B2D38"/>
          <w:shd w:val="clear" w:color="auto" w:fill="FFFFFF"/>
        </w:rPr>
        <w:t>is</w:t>
      </w:r>
      <w:r w:rsidR="002668AC" w:rsidRPr="00F90977">
        <w:rPr>
          <w:color w:val="2B2D38"/>
          <w:shd w:val="clear" w:color="auto" w:fill="FFFFFF"/>
        </w:rPr>
        <w:t xml:space="preserve"> one of the common </w:t>
      </w:r>
      <w:r w:rsidR="00262AD5">
        <w:t>chronic illnesses.</w:t>
      </w:r>
      <w:r w:rsidR="002668AC" w:rsidRPr="00F90977">
        <w:rPr>
          <w:color w:val="2B2D38"/>
          <w:shd w:val="clear" w:color="auto" w:fill="FFFFFF"/>
        </w:rPr>
        <w:t xml:space="preserve"> illnesses among children and young people around the world. In the United Kingdom about one in eleven children and young people has asthma as reported by the Royal College of Paediatrics and Child Health (RCPCH) 2026. Many teenagers who </w:t>
      </w:r>
      <w:r w:rsidR="00BD5EB7">
        <w:t>started having</w:t>
      </w:r>
      <w:r w:rsidR="00BD5EB7" w:rsidRPr="00F90977">
        <w:rPr>
          <w:color w:val="2B2D38"/>
          <w:shd w:val="clear" w:color="auto" w:fill="FFFFFF"/>
        </w:rPr>
        <w:t xml:space="preserve"> </w:t>
      </w:r>
      <w:r w:rsidR="002668AC" w:rsidRPr="00F90977">
        <w:rPr>
          <w:color w:val="2B2D38"/>
          <w:shd w:val="clear" w:color="auto" w:fill="FFFFFF"/>
        </w:rPr>
        <w:t xml:space="preserve">asthma when they were younger now face severe </w:t>
      </w:r>
      <w:r w:rsidR="00BD5EB7">
        <w:t>worsening symptoms</w:t>
      </w:r>
      <w:r w:rsidR="002668AC" w:rsidRPr="00F90977">
        <w:rPr>
          <w:color w:val="2B2D38"/>
          <w:shd w:val="clear" w:color="auto" w:fill="FFFFFF"/>
        </w:rPr>
        <w:t xml:space="preserve">. </w:t>
      </w:r>
      <w:r w:rsidR="007273C2" w:rsidRPr="007273C2">
        <w:rPr>
          <w:color w:val="2B2D38"/>
          <w:shd w:val="clear" w:color="auto" w:fill="FFFFFF"/>
        </w:rPr>
        <w:t xml:space="preserve">This change happens because people’s lifestyles change </w:t>
      </w:r>
      <w:r w:rsidR="00BD5EB7">
        <w:rPr>
          <w:color w:val="2B2D38"/>
          <w:shd w:val="clear" w:color="auto" w:fill="FFFFFF"/>
        </w:rPr>
        <w:t>in</w:t>
      </w:r>
      <w:r w:rsidR="007273C2" w:rsidRPr="007273C2">
        <w:rPr>
          <w:color w:val="2B2D38"/>
          <w:shd w:val="clear" w:color="auto" w:fill="FFFFFF"/>
        </w:rPr>
        <w:t xml:space="preserve"> time. </w:t>
      </w:r>
    </w:p>
    <w:p w14:paraId="5D4FA8E0" w14:textId="457F8957" w:rsidR="007B6DC3" w:rsidRPr="00F90977" w:rsidRDefault="002668AC" w:rsidP="00F90977">
      <w:pPr>
        <w:spacing w:after="120" w:line="360" w:lineRule="auto"/>
        <w:jc w:val="both"/>
      </w:pPr>
      <w:r w:rsidRPr="00F90977">
        <w:rPr>
          <w:color w:val="2B2D38"/>
          <w:shd w:val="clear" w:color="auto" w:fill="FFFFFF"/>
        </w:rPr>
        <w:t xml:space="preserve">Asthma is caused by the interaction between the body and environment (GINA, 2025). Asthma risk factors that cannot be changed include predisposition, allergic sensitisation, a family history of asthma and premature birth. </w:t>
      </w:r>
      <w:r w:rsidR="007273C2" w:rsidRPr="007273C2">
        <w:rPr>
          <w:color w:val="2B2D38"/>
          <w:shd w:val="clear" w:color="auto" w:fill="FFFFFF"/>
        </w:rPr>
        <w:t>The risk factors associated with asthma are cigarette smoking, obesity, air pollution, respiratory infection and dampness</w:t>
      </w:r>
      <w:r w:rsidR="007273C2">
        <w:rPr>
          <w:color w:val="2B2D38"/>
          <w:shd w:val="clear" w:color="auto" w:fill="FFFFFF"/>
        </w:rPr>
        <w:t xml:space="preserve"> </w:t>
      </w:r>
      <w:r w:rsidR="007273C2" w:rsidRPr="007273C2">
        <w:rPr>
          <w:color w:val="2B2D38"/>
          <w:shd w:val="clear" w:color="auto" w:fill="FFFFFF"/>
        </w:rPr>
        <w:t>(GINA, 2025; RCPCH, 2026).</w:t>
      </w:r>
      <w:r w:rsidR="00BD5EB7">
        <w:rPr>
          <w:color w:val="2B2D38"/>
          <w:shd w:val="clear" w:color="auto" w:fill="FFFFFF"/>
        </w:rPr>
        <w:t xml:space="preserve"> </w:t>
      </w:r>
      <w:r w:rsidRPr="00F90977">
        <w:rPr>
          <w:color w:val="2B2D38"/>
          <w:shd w:val="clear" w:color="auto" w:fill="FFFFFF"/>
        </w:rPr>
        <w:t xml:space="preserve">During adolescence, smoking and vaping become especially important: smoking is linked to Asthma symptoms and more Asthma exacerbations (Thomson, </w:t>
      </w:r>
      <w:proofErr w:type="spellStart"/>
      <w:r w:rsidRPr="00F90977">
        <w:rPr>
          <w:color w:val="2B2D38"/>
          <w:shd w:val="clear" w:color="auto" w:fill="FFFFFF"/>
        </w:rPr>
        <w:t>Polosa</w:t>
      </w:r>
      <w:proofErr w:type="spellEnd"/>
      <w:r w:rsidRPr="00F90977">
        <w:rPr>
          <w:color w:val="2B2D38"/>
          <w:shd w:val="clear" w:color="auto" w:fill="FFFFFF"/>
        </w:rPr>
        <w:t xml:space="preserve"> and Sin 2022) </w:t>
      </w:r>
      <w:r w:rsidRPr="00F90977">
        <w:rPr>
          <w:color w:val="2B2D38"/>
          <w:shd w:val="clear" w:color="auto" w:fill="FFFFFF"/>
        </w:rPr>
        <w:lastRenderedPageBreak/>
        <w:t>and e</w:t>
      </w:r>
      <w:r w:rsidRPr="00F90977">
        <w:rPr>
          <w:color w:val="2B2D38"/>
          <w:shd w:val="clear" w:color="auto" w:fill="FFFFFF"/>
        </w:rPr>
        <w:noBreakHyphen/>
        <w:t xml:space="preserve">cigarette use is linked to higher odds of having Asthma (Li et al. 2022). Socialising in smoky </w:t>
      </w:r>
      <w:r w:rsidR="00BD5EB7" w:rsidRPr="00F90977">
        <w:rPr>
          <w:color w:val="2B2D38"/>
          <w:shd w:val="clear" w:color="auto" w:fill="FFFFFF"/>
        </w:rPr>
        <w:t>sites</w:t>
      </w:r>
      <w:r w:rsidRPr="00F90977">
        <w:rPr>
          <w:color w:val="2B2D38"/>
          <w:shd w:val="clear" w:color="auto" w:fill="FFFFFF"/>
        </w:rPr>
        <w:t xml:space="preserve"> adds exposure, to Asthma triggers.</w:t>
      </w:r>
    </w:p>
    <w:p w14:paraId="540E753C" w14:textId="7233B590" w:rsidR="007B6DC3" w:rsidRPr="00F90977" w:rsidRDefault="005F793F" w:rsidP="00F90977">
      <w:pPr>
        <w:spacing w:after="120" w:line="360" w:lineRule="auto"/>
        <w:jc w:val="both"/>
      </w:pPr>
      <w:r w:rsidRPr="00F90977">
        <w:t xml:space="preserve">This report is written from the perspective of a practice nurse to help adolescent patients understand their condition. It explains the structure and mechanics of the respiratory system, how oxygen and carbon dioxide are exchanged, how irritants provoke airway swelling, why recording respiratory data such as peak flow is useful and which evidence-based lifestyle changes can improve asthma </w:t>
      </w:r>
      <w:r w:rsidR="00273A53" w:rsidRPr="00F90977">
        <w:t>control.</w:t>
      </w:r>
    </w:p>
    <w:p w14:paraId="49B47329" w14:textId="132FC7F7" w:rsidR="007B6DC3" w:rsidRDefault="005F793F" w:rsidP="0090614C">
      <w:pPr>
        <w:pStyle w:val="Heading1"/>
        <w:keepNext/>
        <w:numPr>
          <w:ilvl w:val="0"/>
          <w:numId w:val="2"/>
        </w:numPr>
        <w:pBdr>
          <w:bottom w:val="double" w:sz="6" w:space="1" w:color="auto"/>
        </w:pBdr>
        <w:spacing w:line="360" w:lineRule="auto"/>
        <w:rPr>
          <w:color w:val="1F3A5F"/>
        </w:rPr>
      </w:pPr>
      <w:r>
        <w:rPr>
          <w:color w:val="1F3A5F"/>
        </w:rPr>
        <w:t>Structure of the Respiratory System and Mechanical Respiration</w:t>
      </w:r>
    </w:p>
    <w:p w14:paraId="2AB2C91B" w14:textId="77777777" w:rsidR="007B6DC3" w:rsidRDefault="005F793F">
      <w:pPr>
        <w:pStyle w:val="Heading2"/>
        <w:keepNext/>
        <w:spacing w:line="360" w:lineRule="auto"/>
      </w:pPr>
      <w:r>
        <w:rPr>
          <w:color w:val="2A7F8E"/>
        </w:rPr>
        <w:t>2.1 Structure</w:t>
      </w:r>
    </w:p>
    <w:p w14:paraId="27D9E927" w14:textId="1BA967DE" w:rsidR="007B6DC3" w:rsidRDefault="005F793F">
      <w:pPr>
        <w:spacing w:after="120" w:line="360" w:lineRule="auto"/>
        <w:jc w:val="both"/>
      </w:pPr>
      <w:r>
        <w:t xml:space="preserve">The respiratory system is divided into </w:t>
      </w:r>
      <w:r w:rsidR="00262AD5">
        <w:t xml:space="preserve">airway passage </w:t>
      </w:r>
      <w:r>
        <w:t xml:space="preserve">and a respiratory zone (Patwa and Shah, 2015). </w:t>
      </w:r>
      <w:r w:rsidR="00EB6851" w:rsidRPr="00EB6851">
        <w:t>The conducting zone includes the nose, pharynx, larynx, trachea, bronchi and bronchioles and is responsible for conducting air to the lungs, as well as filtering, warming, and moisturizing it.</w:t>
      </w:r>
      <w:r>
        <w:t xml:space="preserve"> </w:t>
      </w:r>
      <w:r w:rsidR="001C6262" w:rsidRPr="001C6262">
        <w:t>This consists of ciliated epithelium along with mucus</w:t>
      </w:r>
      <w:r w:rsidR="001C6262">
        <w:t xml:space="preserve"> </w:t>
      </w:r>
      <w:r w:rsidR="001C6262" w:rsidRPr="001C6262">
        <w:t>producing goblet cells that trap particles and push them upwards</w:t>
      </w:r>
      <w:r w:rsidR="004C1C13">
        <w:t xml:space="preserve"> than forms</w:t>
      </w:r>
      <w:r w:rsidR="001C6262" w:rsidRPr="001C6262">
        <w:t xml:space="preserve"> the mucociliary escalator (West and Luks, 2016).</w:t>
      </w:r>
      <w:r w:rsidR="001C6262">
        <w:t xml:space="preserve"> </w:t>
      </w:r>
      <w:r w:rsidR="001C6262" w:rsidRPr="001C6262">
        <w:t>The small airways have smooth muscles which allow regulation of airway diameter.</w:t>
      </w:r>
      <w:r w:rsidR="001C6262">
        <w:t xml:space="preserve"> The</w:t>
      </w:r>
      <w:r>
        <w:t xml:space="preserve"> respiratory zone </w:t>
      </w:r>
      <w:r w:rsidR="001C6262">
        <w:t>starts</w:t>
      </w:r>
      <w:r>
        <w:t xml:space="preserve"> at the respiratory bronchioles and continues through the alveolar ducts to the alveoli. These hundreds of millions of thin</w:t>
      </w:r>
      <w:r w:rsidR="001C6262">
        <w:t xml:space="preserve"> </w:t>
      </w:r>
      <w:r>
        <w:t>walled air sacs create a gas</w:t>
      </w:r>
      <w:r w:rsidR="001C6262">
        <w:t xml:space="preserve"> </w:t>
      </w:r>
      <w:r>
        <w:t xml:space="preserve">exchange surface of roughly 50 to 100 m² (West and Luks, 2016). </w:t>
      </w:r>
      <w:r w:rsidR="004C1C13">
        <w:t>T</w:t>
      </w:r>
      <w:r w:rsidR="001C6262" w:rsidRPr="001C6262">
        <w:t>he highly sensitive gas exchange surface is dependent on the conducting zone for elimination of irritants before reaching it (West and Luks, 2016).</w:t>
      </w:r>
      <w:r w:rsidR="001C6262">
        <w:t xml:space="preserve"> </w:t>
      </w:r>
      <w:r>
        <w:t>Figure 1 summarises the route taken by inhaled air.</w:t>
      </w:r>
    </w:p>
    <w:p w14:paraId="6DD23690" w14:textId="77777777" w:rsidR="007B6DC3" w:rsidRDefault="005F793F">
      <w:pPr>
        <w:keepNext/>
        <w:spacing w:before="120" w:after="80" w:line="276" w:lineRule="auto"/>
      </w:pPr>
      <w:r>
        <w:rPr>
          <w:b/>
          <w:bCs/>
          <w:sz w:val="20"/>
          <w:szCs w:val="20"/>
        </w:rPr>
        <w:lastRenderedPageBreak/>
        <w:t>Figure 1:</w:t>
      </w:r>
      <w:r>
        <w:rPr>
          <w:sz w:val="20"/>
          <w:szCs w:val="20"/>
        </w:rPr>
        <w:t xml:space="preserve"> Pathway of air through the conducting and respiratory zones</w:t>
      </w:r>
    </w:p>
    <w:p w14:paraId="34841166" w14:textId="77777777" w:rsidR="007B6DC3" w:rsidRDefault="005F793F">
      <w:pPr>
        <w:keepNext/>
        <w:spacing w:before="60" w:after="60"/>
        <w:jc w:val="center"/>
      </w:pPr>
      <w:r>
        <w:rPr>
          <w:noProof/>
        </w:rPr>
        <w:drawing>
          <wp:inline distT="0" distB="0" distL="0" distR="0" wp14:anchorId="2E73A03A" wp14:editId="24D698A1">
            <wp:extent cx="4114800" cy="3600450"/>
            <wp:effectExtent l="0" t="0" r="0" b="0"/>
            <wp:docPr id="1" name="fig1.png" descr="fig1.png" title="fig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114800" cy="3600450"/>
                    </a:xfrm>
                    <a:prstGeom prst="rect">
                      <a:avLst/>
                    </a:prstGeom>
                  </pic:spPr>
                </pic:pic>
              </a:graphicData>
            </a:graphic>
          </wp:inline>
        </w:drawing>
      </w:r>
    </w:p>
    <w:p w14:paraId="499C3CDD" w14:textId="77777777" w:rsidR="007B6DC3" w:rsidRDefault="005F793F">
      <w:pPr>
        <w:spacing w:after="200" w:line="276" w:lineRule="auto"/>
      </w:pPr>
      <w:r>
        <w:rPr>
          <w:i/>
          <w:iCs/>
          <w:sz w:val="18"/>
          <w:szCs w:val="18"/>
        </w:rPr>
        <w:t>Source: Author's own diagram, adapted from Patwa and Shah (2015) and West and Luks (2016).</w:t>
      </w:r>
    </w:p>
    <w:p w14:paraId="09D7B6B7" w14:textId="77777777" w:rsidR="007B6DC3" w:rsidRDefault="005F793F">
      <w:pPr>
        <w:pStyle w:val="Heading2"/>
        <w:keepNext/>
        <w:spacing w:line="360" w:lineRule="auto"/>
      </w:pPr>
      <w:r>
        <w:rPr>
          <w:color w:val="2A7F8E"/>
        </w:rPr>
        <w:t>2.2 Mechanical respiration</w:t>
      </w:r>
    </w:p>
    <w:p w14:paraId="36C92E02" w14:textId="5FBB57F6" w:rsidR="00C527C5" w:rsidRPr="00975E4C" w:rsidRDefault="002843F4" w:rsidP="00975E4C">
      <w:pPr>
        <w:pStyle w:val="NormalWeb"/>
        <w:spacing w:line="360" w:lineRule="auto"/>
        <w:rPr>
          <w:rFonts w:ascii="Arial" w:hAnsi="Arial" w:cs="Arial"/>
          <w:sz w:val="22"/>
          <w:szCs w:val="22"/>
        </w:rPr>
      </w:pPr>
      <w:r w:rsidRPr="00975E4C">
        <w:rPr>
          <w:rFonts w:ascii="Arial" w:hAnsi="Arial" w:cs="Arial"/>
          <w:sz w:val="22"/>
          <w:szCs w:val="22"/>
        </w:rPr>
        <w:t xml:space="preserve">Breathing involves the repeated entry and exit of air in and out of the lungs due to pressure differences. </w:t>
      </w:r>
      <w:r w:rsidR="00975E4C" w:rsidRPr="00975E4C">
        <w:rPr>
          <w:rFonts w:ascii="Arial" w:hAnsi="Arial" w:cs="Arial"/>
          <w:sz w:val="22"/>
          <w:szCs w:val="22"/>
        </w:rPr>
        <w:t xml:space="preserve">During inspiration, the diaphragm contracts as the external intercostal muscles lift the ribs. </w:t>
      </w:r>
      <w:r w:rsidR="00F90977" w:rsidRPr="00975E4C">
        <w:rPr>
          <w:rFonts w:ascii="Arial" w:hAnsi="Arial" w:cs="Arial"/>
          <w:sz w:val="22"/>
          <w:szCs w:val="22"/>
        </w:rPr>
        <w:t>Thoracic volume increases, so pressure within the lungs falls below atmospheric pressure and air flows in, in line with Boyle's law (West and Luks, 2016).</w:t>
      </w:r>
      <w:r w:rsidR="00C527C5" w:rsidRPr="00975E4C">
        <w:rPr>
          <w:rFonts w:ascii="Arial" w:hAnsi="Arial" w:cs="Arial"/>
          <w:sz w:val="22"/>
          <w:szCs w:val="22"/>
        </w:rPr>
        <w:t xml:space="preserve"> </w:t>
      </w:r>
      <w:r w:rsidRPr="00975E4C">
        <w:rPr>
          <w:rFonts w:ascii="Arial" w:hAnsi="Arial" w:cs="Arial"/>
          <w:sz w:val="22"/>
          <w:szCs w:val="22"/>
        </w:rPr>
        <w:t>Quiet expiration</w:t>
      </w:r>
      <w:r w:rsidR="00C527C5" w:rsidRPr="00975E4C">
        <w:rPr>
          <w:rFonts w:ascii="Arial" w:hAnsi="Arial" w:cs="Arial"/>
          <w:sz w:val="22"/>
          <w:szCs w:val="22"/>
        </w:rPr>
        <w:t xml:space="preserve"> is passive as the elastic walls and the thoracic cavity relax (Patwa and Shah, 2015). However, during activities such as asthma or exercises, expiration can be active when muscles such as sternocleidomastoid and </w:t>
      </w:r>
      <w:r w:rsidRPr="00975E4C">
        <w:rPr>
          <w:rFonts w:ascii="Arial" w:hAnsi="Arial" w:cs="Arial"/>
          <w:sz w:val="22"/>
          <w:szCs w:val="22"/>
        </w:rPr>
        <w:t>scalene</w:t>
      </w:r>
      <w:r w:rsidR="00C527C5" w:rsidRPr="00975E4C">
        <w:rPr>
          <w:rFonts w:ascii="Arial" w:hAnsi="Arial" w:cs="Arial"/>
          <w:sz w:val="22"/>
          <w:szCs w:val="22"/>
        </w:rPr>
        <w:t xml:space="preserve"> are involved (Patwa and Shah, 2015).</w:t>
      </w:r>
    </w:p>
    <w:p w14:paraId="34AD1F92" w14:textId="0BBFED2D" w:rsidR="007B6DC3" w:rsidRDefault="002843F4" w:rsidP="001C6262">
      <w:pPr>
        <w:spacing w:after="120" w:line="360" w:lineRule="auto"/>
        <w:jc w:val="both"/>
      </w:pPr>
      <w:r w:rsidRPr="002843F4">
        <w:t>Airway resistance is another factor that determines airflow. According to Poiseuille's Law, resistance is inversely proportional to the fourth power of airway radius and cutting the radius in half would increase resistance by sixteen times (West &amp; Luks, 2016). This principle forms the foundation for asthmatic disease because the slightest reduction in airway size will obstruct expiration</w:t>
      </w:r>
      <w:r>
        <w:t>.</w:t>
      </w:r>
    </w:p>
    <w:p w14:paraId="70A0FBED" w14:textId="4B683AEC" w:rsidR="007B6DC3" w:rsidRDefault="005F793F" w:rsidP="0090614C">
      <w:pPr>
        <w:pStyle w:val="Heading1"/>
        <w:keepNext/>
        <w:numPr>
          <w:ilvl w:val="0"/>
          <w:numId w:val="2"/>
        </w:numPr>
        <w:pBdr>
          <w:bottom w:val="double" w:sz="6" w:space="1" w:color="auto"/>
        </w:pBdr>
        <w:spacing w:line="360" w:lineRule="auto"/>
        <w:rPr>
          <w:color w:val="1F3A5F"/>
        </w:rPr>
      </w:pPr>
      <w:r>
        <w:rPr>
          <w:color w:val="1F3A5F"/>
        </w:rPr>
        <w:t>Gas Exchange in the Lungs</w:t>
      </w:r>
    </w:p>
    <w:p w14:paraId="6AEDB5C5" w14:textId="6BC968E1" w:rsidR="007B6DC3" w:rsidRDefault="005F793F">
      <w:pPr>
        <w:spacing w:after="120" w:line="360" w:lineRule="auto"/>
        <w:jc w:val="both"/>
      </w:pPr>
      <w:r>
        <w:t xml:space="preserve">Gas exchange </w:t>
      </w:r>
      <w:r w:rsidR="00975E4C">
        <w:t xml:space="preserve">takes place </w:t>
      </w:r>
      <w:r>
        <w:t>by passive diffusion across the alveolar</w:t>
      </w:r>
      <w:r w:rsidR="00597E0D">
        <w:t xml:space="preserve"> </w:t>
      </w:r>
      <w:r>
        <w:t xml:space="preserve">capillary membrane, with each gas moving from a region of higher partial pressure to one of lower partial pressure (West and Luks, 2016). Blood arriving in the pulmonary capillaries has a </w:t>
      </w:r>
      <w:r w:rsidR="00975E4C">
        <w:t>low pressure</w:t>
      </w:r>
      <w:r>
        <w:t xml:space="preserve"> of oxygen </w:t>
      </w:r>
      <w:r>
        <w:lastRenderedPageBreak/>
        <w:t xml:space="preserve">(PO₂) and a high pressure of carbon dioxide (PCO₂), </w:t>
      </w:r>
      <w:r w:rsidR="00597E0D">
        <w:t>while</w:t>
      </w:r>
      <w:r>
        <w:t xml:space="preserve"> alveolar air has the opposite profile (Table 1). Oxygen therefore </w:t>
      </w:r>
      <w:r w:rsidR="00975E4C">
        <w:t>spreads</w:t>
      </w:r>
      <w:r>
        <w:t xml:space="preserve"> into the blood and carbon dioxide </w:t>
      </w:r>
      <w:r w:rsidR="00975E4C">
        <w:t>diffuse</w:t>
      </w:r>
      <w:r>
        <w:t xml:space="preserve"> into the alveoli to be exhaled (Figure 2).</w:t>
      </w:r>
    </w:p>
    <w:p w14:paraId="3C633E61" w14:textId="77777777" w:rsidR="007B6DC3" w:rsidRDefault="005F793F">
      <w:pPr>
        <w:keepNext/>
        <w:spacing w:before="120" w:after="80" w:line="276" w:lineRule="auto"/>
      </w:pPr>
      <w:r>
        <w:rPr>
          <w:b/>
          <w:bCs/>
          <w:sz w:val="20"/>
          <w:szCs w:val="20"/>
        </w:rPr>
        <w:t>Table 1:</w:t>
      </w:r>
      <w:r>
        <w:rPr>
          <w:sz w:val="20"/>
          <w:szCs w:val="20"/>
        </w:rPr>
        <w:t xml:space="preserve"> Approximate partial pressures of oxygen and carbon dioxide (mmHg)</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600"/>
        <w:gridCol w:w="2700"/>
        <w:gridCol w:w="2700"/>
      </w:tblGrid>
      <w:tr w:rsidR="007B6DC3" w14:paraId="2EE86F7B" w14:textId="77777777">
        <w:trPr>
          <w:cantSplit/>
          <w:tblHeader/>
        </w:trPr>
        <w:tc>
          <w:tcPr>
            <w:tcW w:w="3600" w:type="dxa"/>
            <w:tcBorders>
              <w:top w:val="single" w:sz="4" w:space="0" w:color="9AA9B5"/>
              <w:left w:val="single" w:sz="4" w:space="0" w:color="9AA9B5"/>
              <w:bottom w:val="single" w:sz="4" w:space="0" w:color="9AA9B5"/>
              <w:right w:val="single" w:sz="4" w:space="0" w:color="9AA9B5"/>
            </w:tcBorders>
            <w:shd w:val="clear" w:color="auto" w:fill="1F3A5F"/>
            <w:tcMar>
              <w:top w:w="70" w:type="dxa"/>
              <w:left w:w="110" w:type="dxa"/>
              <w:bottom w:w="70" w:type="dxa"/>
              <w:right w:w="110" w:type="dxa"/>
            </w:tcMar>
          </w:tcPr>
          <w:p w14:paraId="465CD3CC" w14:textId="77777777" w:rsidR="007B6DC3" w:rsidRDefault="005F793F">
            <w:pPr>
              <w:spacing w:line="276" w:lineRule="auto"/>
            </w:pPr>
            <w:r>
              <w:rPr>
                <w:b/>
                <w:bCs/>
                <w:color w:val="FFFFFF"/>
                <w:sz w:val="20"/>
                <w:szCs w:val="20"/>
              </w:rPr>
              <w:t>Location</w:t>
            </w:r>
          </w:p>
        </w:tc>
        <w:tc>
          <w:tcPr>
            <w:tcW w:w="2700" w:type="dxa"/>
            <w:tcBorders>
              <w:top w:val="single" w:sz="4" w:space="0" w:color="9AA9B5"/>
              <w:left w:val="single" w:sz="4" w:space="0" w:color="9AA9B5"/>
              <w:bottom w:val="single" w:sz="4" w:space="0" w:color="9AA9B5"/>
              <w:right w:val="single" w:sz="4" w:space="0" w:color="9AA9B5"/>
            </w:tcBorders>
            <w:shd w:val="clear" w:color="auto" w:fill="1F3A5F"/>
            <w:tcMar>
              <w:top w:w="70" w:type="dxa"/>
              <w:left w:w="110" w:type="dxa"/>
              <w:bottom w:w="70" w:type="dxa"/>
              <w:right w:w="110" w:type="dxa"/>
            </w:tcMar>
          </w:tcPr>
          <w:p w14:paraId="72361AAA" w14:textId="77777777" w:rsidR="007B6DC3" w:rsidRDefault="005F793F">
            <w:pPr>
              <w:spacing w:line="276" w:lineRule="auto"/>
            </w:pPr>
            <w:r>
              <w:rPr>
                <w:b/>
                <w:bCs/>
                <w:color w:val="FFFFFF"/>
                <w:sz w:val="20"/>
                <w:szCs w:val="20"/>
              </w:rPr>
              <w:t>PO₂ (oxygen)</w:t>
            </w:r>
          </w:p>
        </w:tc>
        <w:tc>
          <w:tcPr>
            <w:tcW w:w="2700" w:type="dxa"/>
            <w:tcBorders>
              <w:top w:val="single" w:sz="4" w:space="0" w:color="9AA9B5"/>
              <w:left w:val="single" w:sz="4" w:space="0" w:color="9AA9B5"/>
              <w:bottom w:val="single" w:sz="4" w:space="0" w:color="9AA9B5"/>
              <w:right w:val="single" w:sz="4" w:space="0" w:color="9AA9B5"/>
            </w:tcBorders>
            <w:shd w:val="clear" w:color="auto" w:fill="1F3A5F"/>
            <w:tcMar>
              <w:top w:w="70" w:type="dxa"/>
              <w:left w:w="110" w:type="dxa"/>
              <w:bottom w:w="70" w:type="dxa"/>
              <w:right w:w="110" w:type="dxa"/>
            </w:tcMar>
          </w:tcPr>
          <w:p w14:paraId="20A9D8A2" w14:textId="77777777" w:rsidR="007B6DC3" w:rsidRDefault="005F793F">
            <w:pPr>
              <w:spacing w:line="276" w:lineRule="auto"/>
            </w:pPr>
            <w:r>
              <w:rPr>
                <w:b/>
                <w:bCs/>
                <w:color w:val="FFFFFF"/>
                <w:sz w:val="20"/>
                <w:szCs w:val="20"/>
              </w:rPr>
              <w:t>PCO₂ (carbon dioxide)</w:t>
            </w:r>
          </w:p>
        </w:tc>
      </w:tr>
      <w:tr w:rsidR="007B6DC3" w14:paraId="4AB97941" w14:textId="77777777">
        <w:trPr>
          <w:cantSplit/>
        </w:trPr>
        <w:tc>
          <w:tcPr>
            <w:tcW w:w="3600" w:type="dxa"/>
            <w:tcBorders>
              <w:top w:val="single" w:sz="4" w:space="0" w:color="9AA9B5"/>
              <w:left w:val="single" w:sz="4" w:space="0" w:color="9AA9B5"/>
              <w:bottom w:val="single" w:sz="4" w:space="0" w:color="9AA9B5"/>
              <w:right w:val="single" w:sz="4" w:space="0" w:color="9AA9B5"/>
            </w:tcBorders>
            <w:shd w:val="clear" w:color="auto" w:fill="FFFFFF"/>
            <w:tcMar>
              <w:top w:w="70" w:type="dxa"/>
              <w:left w:w="110" w:type="dxa"/>
              <w:bottom w:w="70" w:type="dxa"/>
              <w:right w:w="110" w:type="dxa"/>
            </w:tcMar>
          </w:tcPr>
          <w:p w14:paraId="2609971B" w14:textId="77777777" w:rsidR="007B6DC3" w:rsidRDefault="005F793F">
            <w:pPr>
              <w:spacing w:line="276" w:lineRule="auto"/>
            </w:pPr>
            <w:r>
              <w:rPr>
                <w:color w:val="000000"/>
                <w:sz w:val="20"/>
                <w:szCs w:val="20"/>
              </w:rPr>
              <w:t>Blood arriving at the lungs</w:t>
            </w:r>
          </w:p>
        </w:tc>
        <w:tc>
          <w:tcPr>
            <w:tcW w:w="2700" w:type="dxa"/>
            <w:tcBorders>
              <w:top w:val="single" w:sz="4" w:space="0" w:color="9AA9B5"/>
              <w:left w:val="single" w:sz="4" w:space="0" w:color="9AA9B5"/>
              <w:bottom w:val="single" w:sz="4" w:space="0" w:color="9AA9B5"/>
              <w:right w:val="single" w:sz="4" w:space="0" w:color="9AA9B5"/>
            </w:tcBorders>
            <w:shd w:val="clear" w:color="auto" w:fill="FFFFFF"/>
            <w:tcMar>
              <w:top w:w="70" w:type="dxa"/>
              <w:left w:w="110" w:type="dxa"/>
              <w:bottom w:w="70" w:type="dxa"/>
              <w:right w:w="110" w:type="dxa"/>
            </w:tcMar>
          </w:tcPr>
          <w:p w14:paraId="58F69CFB" w14:textId="77777777" w:rsidR="007B6DC3" w:rsidRDefault="005F793F">
            <w:pPr>
              <w:spacing w:line="276" w:lineRule="auto"/>
            </w:pPr>
            <w:r>
              <w:rPr>
                <w:color w:val="000000"/>
                <w:sz w:val="20"/>
                <w:szCs w:val="20"/>
              </w:rPr>
              <w:t>≈ 40</w:t>
            </w:r>
          </w:p>
        </w:tc>
        <w:tc>
          <w:tcPr>
            <w:tcW w:w="2700" w:type="dxa"/>
            <w:tcBorders>
              <w:top w:val="single" w:sz="4" w:space="0" w:color="9AA9B5"/>
              <w:left w:val="single" w:sz="4" w:space="0" w:color="9AA9B5"/>
              <w:bottom w:val="single" w:sz="4" w:space="0" w:color="9AA9B5"/>
              <w:right w:val="single" w:sz="4" w:space="0" w:color="9AA9B5"/>
            </w:tcBorders>
            <w:shd w:val="clear" w:color="auto" w:fill="FFFFFF"/>
            <w:tcMar>
              <w:top w:w="70" w:type="dxa"/>
              <w:left w:w="110" w:type="dxa"/>
              <w:bottom w:w="70" w:type="dxa"/>
              <w:right w:w="110" w:type="dxa"/>
            </w:tcMar>
          </w:tcPr>
          <w:p w14:paraId="07F12F8A" w14:textId="77777777" w:rsidR="007B6DC3" w:rsidRDefault="005F793F">
            <w:pPr>
              <w:spacing w:line="276" w:lineRule="auto"/>
            </w:pPr>
            <w:r>
              <w:rPr>
                <w:color w:val="000000"/>
                <w:sz w:val="20"/>
                <w:szCs w:val="20"/>
              </w:rPr>
              <w:t>≈ 46</w:t>
            </w:r>
          </w:p>
        </w:tc>
      </w:tr>
      <w:tr w:rsidR="007B6DC3" w14:paraId="5C1B6EEF" w14:textId="77777777">
        <w:trPr>
          <w:cantSplit/>
        </w:trPr>
        <w:tc>
          <w:tcPr>
            <w:tcW w:w="3600" w:type="dxa"/>
            <w:tcBorders>
              <w:top w:val="single" w:sz="4" w:space="0" w:color="9AA9B5"/>
              <w:left w:val="single" w:sz="4" w:space="0" w:color="9AA9B5"/>
              <w:bottom w:val="single" w:sz="4" w:space="0" w:color="9AA9B5"/>
              <w:right w:val="single" w:sz="4" w:space="0" w:color="9AA9B5"/>
            </w:tcBorders>
            <w:shd w:val="clear" w:color="auto" w:fill="EEF4F7"/>
            <w:tcMar>
              <w:top w:w="70" w:type="dxa"/>
              <w:left w:w="110" w:type="dxa"/>
              <w:bottom w:w="70" w:type="dxa"/>
              <w:right w:w="110" w:type="dxa"/>
            </w:tcMar>
          </w:tcPr>
          <w:p w14:paraId="486D8E53" w14:textId="77777777" w:rsidR="007B6DC3" w:rsidRDefault="005F793F">
            <w:pPr>
              <w:spacing w:line="276" w:lineRule="auto"/>
            </w:pPr>
            <w:r>
              <w:rPr>
                <w:color w:val="000000"/>
                <w:sz w:val="20"/>
                <w:szCs w:val="20"/>
              </w:rPr>
              <w:t>Alveolar air</w:t>
            </w:r>
          </w:p>
        </w:tc>
        <w:tc>
          <w:tcPr>
            <w:tcW w:w="2700" w:type="dxa"/>
            <w:tcBorders>
              <w:top w:val="single" w:sz="4" w:space="0" w:color="9AA9B5"/>
              <w:left w:val="single" w:sz="4" w:space="0" w:color="9AA9B5"/>
              <w:bottom w:val="single" w:sz="4" w:space="0" w:color="9AA9B5"/>
              <w:right w:val="single" w:sz="4" w:space="0" w:color="9AA9B5"/>
            </w:tcBorders>
            <w:shd w:val="clear" w:color="auto" w:fill="EEF4F7"/>
            <w:tcMar>
              <w:top w:w="70" w:type="dxa"/>
              <w:left w:w="110" w:type="dxa"/>
              <w:bottom w:w="70" w:type="dxa"/>
              <w:right w:w="110" w:type="dxa"/>
            </w:tcMar>
          </w:tcPr>
          <w:p w14:paraId="2DF9EC95" w14:textId="77777777" w:rsidR="007B6DC3" w:rsidRDefault="005F793F">
            <w:pPr>
              <w:spacing w:line="276" w:lineRule="auto"/>
            </w:pPr>
            <w:r>
              <w:rPr>
                <w:color w:val="000000"/>
                <w:sz w:val="20"/>
                <w:szCs w:val="20"/>
              </w:rPr>
              <w:t>≈ 104</w:t>
            </w:r>
          </w:p>
        </w:tc>
        <w:tc>
          <w:tcPr>
            <w:tcW w:w="2700" w:type="dxa"/>
            <w:tcBorders>
              <w:top w:val="single" w:sz="4" w:space="0" w:color="9AA9B5"/>
              <w:left w:val="single" w:sz="4" w:space="0" w:color="9AA9B5"/>
              <w:bottom w:val="single" w:sz="4" w:space="0" w:color="9AA9B5"/>
              <w:right w:val="single" w:sz="4" w:space="0" w:color="9AA9B5"/>
            </w:tcBorders>
            <w:shd w:val="clear" w:color="auto" w:fill="EEF4F7"/>
            <w:tcMar>
              <w:top w:w="70" w:type="dxa"/>
              <w:left w:w="110" w:type="dxa"/>
              <w:bottom w:w="70" w:type="dxa"/>
              <w:right w:w="110" w:type="dxa"/>
            </w:tcMar>
          </w:tcPr>
          <w:p w14:paraId="67F5CF37" w14:textId="77777777" w:rsidR="007B6DC3" w:rsidRDefault="005F793F">
            <w:pPr>
              <w:spacing w:line="276" w:lineRule="auto"/>
            </w:pPr>
            <w:r>
              <w:rPr>
                <w:color w:val="000000"/>
                <w:sz w:val="20"/>
                <w:szCs w:val="20"/>
              </w:rPr>
              <w:t>≈ 40</w:t>
            </w:r>
          </w:p>
        </w:tc>
      </w:tr>
    </w:tbl>
    <w:p w14:paraId="237BADA1" w14:textId="77777777" w:rsidR="007B6DC3" w:rsidRDefault="005F793F">
      <w:pPr>
        <w:spacing w:after="200" w:line="276" w:lineRule="auto"/>
      </w:pPr>
      <w:r>
        <w:rPr>
          <w:i/>
          <w:iCs/>
          <w:sz w:val="18"/>
          <w:szCs w:val="18"/>
        </w:rPr>
        <w:t>Source: Adapted from West and Luks (2016).</w:t>
      </w:r>
    </w:p>
    <w:p w14:paraId="5AC0B50E" w14:textId="77777777" w:rsidR="007B6DC3" w:rsidRDefault="005F793F">
      <w:pPr>
        <w:keepNext/>
        <w:spacing w:before="120" w:after="80" w:line="276" w:lineRule="auto"/>
      </w:pPr>
      <w:r>
        <w:rPr>
          <w:b/>
          <w:bCs/>
          <w:sz w:val="20"/>
          <w:szCs w:val="20"/>
        </w:rPr>
        <w:t>Figure 2:</w:t>
      </w:r>
      <w:r>
        <w:rPr>
          <w:sz w:val="20"/>
          <w:szCs w:val="20"/>
        </w:rPr>
        <w:t xml:space="preserve"> Diffusion of oxygen and carbon dioxide across the alveolar–capillary membrane</w:t>
      </w:r>
    </w:p>
    <w:p w14:paraId="2DEEC370" w14:textId="77777777" w:rsidR="007B6DC3" w:rsidRDefault="005F793F">
      <w:pPr>
        <w:keepNext/>
        <w:spacing w:before="60" w:after="60"/>
        <w:jc w:val="center"/>
      </w:pPr>
      <w:r>
        <w:rPr>
          <w:noProof/>
        </w:rPr>
        <w:drawing>
          <wp:inline distT="0" distB="0" distL="0" distR="0" wp14:anchorId="57AA1DDF" wp14:editId="3448D57F">
            <wp:extent cx="4210050" cy="2495550"/>
            <wp:effectExtent l="0" t="0" r="0" b="0"/>
            <wp:docPr id="1513008461" name="fig2.png" descr="fig2.png" title="fig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210050" cy="2495550"/>
                    </a:xfrm>
                    <a:prstGeom prst="rect">
                      <a:avLst/>
                    </a:prstGeom>
                  </pic:spPr>
                </pic:pic>
              </a:graphicData>
            </a:graphic>
          </wp:inline>
        </w:drawing>
      </w:r>
    </w:p>
    <w:p w14:paraId="3BCC6200" w14:textId="77777777" w:rsidR="007B6DC3" w:rsidRDefault="005F793F">
      <w:pPr>
        <w:spacing w:after="200" w:line="276" w:lineRule="auto"/>
      </w:pPr>
      <w:r>
        <w:rPr>
          <w:i/>
          <w:iCs/>
          <w:sz w:val="18"/>
          <w:szCs w:val="18"/>
        </w:rPr>
        <w:t>Source: Author's own diagram, adapted from West and Luks (2016).</w:t>
      </w:r>
    </w:p>
    <w:p w14:paraId="2AD86A53" w14:textId="7E20D44F" w:rsidR="007B6DC3" w:rsidRDefault="00C527C5">
      <w:pPr>
        <w:spacing w:after="120" w:line="360" w:lineRule="auto"/>
        <w:jc w:val="both"/>
      </w:pPr>
      <w:r w:rsidRPr="00C527C5">
        <w:t>Fick’s law states that diffusion is increased by a large surface area, thin walls and a steep pressure gradient (West and Luks, 2016)</w:t>
      </w:r>
      <w:r>
        <w:t xml:space="preserve">. Healthy lungs meet all three conditions. Once in the blood, about 98% of oxygen is carried to haemoglobin. Carbon dioxide is carried as hydrogen carbonate (about 70%), with smaller amounts bound to haemoglobin (about 23%) or dissolved in plasma (about 7%) (West and Luks, 2016). </w:t>
      </w:r>
      <w:r w:rsidR="00597E0D">
        <w:t>E</w:t>
      </w:r>
      <w:r>
        <w:t xml:space="preserve">xchange also requires ventilation </w:t>
      </w:r>
      <w:proofErr w:type="gramStart"/>
      <w:r>
        <w:t>to  match</w:t>
      </w:r>
      <w:proofErr w:type="gramEnd"/>
      <w:r>
        <w:t xml:space="preserve"> to perfusion in each lung region</w:t>
      </w:r>
      <w:r w:rsidR="00597E0D">
        <w:t>,</w:t>
      </w:r>
      <w:r>
        <w:t xml:space="preserve"> where ventilation falls, blood leaves the lungs poorly oxygenated (Petersson and Glenny, 2014). In asthma, gas exchange is disrupted mainly through this mismatch, because bronchoconstriction and mucus plugging reduce ventilation to affected regions while blood flow continues (Petersson and Glenny, 2014).</w:t>
      </w:r>
    </w:p>
    <w:p w14:paraId="4B73C134" w14:textId="34481559" w:rsidR="007B6DC3" w:rsidRDefault="005F793F" w:rsidP="0090614C">
      <w:pPr>
        <w:pStyle w:val="Heading1"/>
        <w:keepNext/>
        <w:numPr>
          <w:ilvl w:val="0"/>
          <w:numId w:val="2"/>
        </w:numPr>
        <w:pBdr>
          <w:bottom w:val="double" w:sz="6" w:space="1" w:color="auto"/>
        </w:pBdr>
        <w:spacing w:line="360" w:lineRule="auto"/>
        <w:rPr>
          <w:color w:val="1F3A5F"/>
        </w:rPr>
      </w:pPr>
      <w:r>
        <w:rPr>
          <w:color w:val="1F3A5F"/>
        </w:rPr>
        <w:t>Airway Inflammation, Swelling and the Impact on Respiration</w:t>
      </w:r>
    </w:p>
    <w:p w14:paraId="32C7B392" w14:textId="40823A7D" w:rsidR="007B6DC3" w:rsidRDefault="002843F4">
      <w:pPr>
        <w:spacing w:after="120" w:line="360" w:lineRule="auto"/>
        <w:jc w:val="both"/>
      </w:pPr>
      <w:r w:rsidRPr="002843F4">
        <w:t xml:space="preserve">The role of the airway epithelium is structural and immunologic because its impaired integrity is one of the main causes of the development of asthma (Russell et al., 2024). In asthma, the activation of the immune system occurs due to allergens, viruses, cold air, smoke and vapours. </w:t>
      </w:r>
      <w:r w:rsidRPr="002843F4">
        <w:lastRenderedPageBreak/>
        <w:t>The release of mediators such as histamine, leukotrienes and cytokines leads to three changes that are interrelated (Figure 3):</w:t>
      </w:r>
    </w:p>
    <w:p w14:paraId="3240AD0D" w14:textId="508CBBDF" w:rsidR="007B6DC3" w:rsidRPr="002843F4" w:rsidRDefault="002843F4">
      <w:pPr>
        <w:spacing w:after="120" w:line="360" w:lineRule="auto"/>
        <w:jc w:val="both"/>
      </w:pPr>
      <w:r w:rsidRPr="002843F4">
        <w:t xml:space="preserve">Airway constriction is caused by contraction of airway smooth muscles, causing lumen narrowing. </w:t>
      </w:r>
      <w:proofErr w:type="spellStart"/>
      <w:r w:rsidRPr="002843F4">
        <w:t>Edema</w:t>
      </w:r>
      <w:proofErr w:type="spellEnd"/>
      <w:r w:rsidRPr="002843F4">
        <w:t xml:space="preserve"> results from vascular permeability, </w:t>
      </w:r>
      <w:r w:rsidR="00C10DFE">
        <w:t>it allows</w:t>
      </w:r>
      <w:r w:rsidRPr="002843F4">
        <w:t xml:space="preserve"> fluid retention in the airways. Hypersecretion of mucus causes excessive production of mucus </w:t>
      </w:r>
      <w:r>
        <w:t xml:space="preserve">which </w:t>
      </w:r>
      <w:r w:rsidRPr="002843F4">
        <w:t>lead to partial obstruction of the lumen (GINA, 2025; Russell et al., 2024).</w:t>
      </w:r>
    </w:p>
    <w:p w14:paraId="763B8A5C" w14:textId="77777777" w:rsidR="007B6DC3" w:rsidRDefault="005F793F">
      <w:pPr>
        <w:keepNext/>
        <w:spacing w:before="120" w:after="80" w:line="276" w:lineRule="auto"/>
      </w:pPr>
      <w:r>
        <w:rPr>
          <w:b/>
          <w:bCs/>
          <w:sz w:val="20"/>
          <w:szCs w:val="20"/>
        </w:rPr>
        <w:t>Figure 3:</w:t>
      </w:r>
      <w:r>
        <w:rPr>
          <w:sz w:val="20"/>
          <w:szCs w:val="20"/>
        </w:rPr>
        <w:t xml:space="preserve"> Sequence of events from trigger exposure to impaired respiration in asthma</w:t>
      </w:r>
    </w:p>
    <w:p w14:paraId="6537E5ED" w14:textId="77777777" w:rsidR="007B6DC3" w:rsidRDefault="005F793F">
      <w:pPr>
        <w:keepNext/>
        <w:spacing w:before="60" w:after="60"/>
        <w:jc w:val="center"/>
      </w:pPr>
      <w:r>
        <w:rPr>
          <w:noProof/>
        </w:rPr>
        <w:drawing>
          <wp:inline distT="0" distB="0" distL="0" distR="0" wp14:anchorId="693328AC" wp14:editId="6AAC4FE2">
            <wp:extent cx="3933825" cy="3810000"/>
            <wp:effectExtent l="0" t="0" r="0" b="0"/>
            <wp:docPr id="1958711310" name="fig3.png" descr="fig3.png" title="fig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3933825" cy="3810000"/>
                    </a:xfrm>
                    <a:prstGeom prst="rect">
                      <a:avLst/>
                    </a:prstGeom>
                  </pic:spPr>
                </pic:pic>
              </a:graphicData>
            </a:graphic>
          </wp:inline>
        </w:drawing>
      </w:r>
    </w:p>
    <w:p w14:paraId="2C7CB4B4" w14:textId="77777777" w:rsidR="007B6DC3" w:rsidRDefault="005F793F">
      <w:pPr>
        <w:spacing w:after="200" w:line="276" w:lineRule="auto"/>
      </w:pPr>
      <w:r>
        <w:rPr>
          <w:i/>
          <w:iCs/>
          <w:sz w:val="18"/>
          <w:szCs w:val="18"/>
        </w:rPr>
        <w:t>Source: Author's own diagram, adapted from GINA (2025), Russell et al. (2024) and Petersson and Glenny (2014).</w:t>
      </w:r>
    </w:p>
    <w:p w14:paraId="056AB34A" w14:textId="54549209" w:rsidR="00EF7EFD" w:rsidRDefault="00753256">
      <w:pPr>
        <w:spacing w:after="120" w:line="360" w:lineRule="auto"/>
        <w:jc w:val="both"/>
      </w:pPr>
      <w:r>
        <w:t>S</w:t>
      </w:r>
      <w:r w:rsidR="00EF7EFD" w:rsidRPr="00EF7EFD">
        <w:t xml:space="preserve">moking and vaping are factors in the development of this process. Cigarette smoke affects ciliary function and mucociliary clearance, </w:t>
      </w:r>
      <w:r w:rsidR="00EF7EFD">
        <w:t xml:space="preserve">which </w:t>
      </w:r>
      <w:r w:rsidR="00EF7EFD" w:rsidRPr="00EF7EFD">
        <w:t xml:space="preserve">lead to the retention of mucus and particles (West and Luks, 2016). </w:t>
      </w:r>
      <w:r w:rsidR="00EF7EFD">
        <w:t>S</w:t>
      </w:r>
      <w:r w:rsidR="00EF7EFD" w:rsidRPr="00EF7EFD">
        <w:t xml:space="preserve">mokers experience higher levels of symptom severity and more occurrences of exacerbations of asthma (Thomson, </w:t>
      </w:r>
      <w:proofErr w:type="spellStart"/>
      <w:r w:rsidR="00EF7EFD" w:rsidRPr="00EF7EFD">
        <w:t>Polosa</w:t>
      </w:r>
      <w:proofErr w:type="spellEnd"/>
      <w:r w:rsidR="00EF7EFD" w:rsidRPr="00EF7EFD">
        <w:t>, and Sin, 2022). A meta</w:t>
      </w:r>
      <w:r w:rsidR="00EF7EFD">
        <w:t>-</w:t>
      </w:r>
      <w:r w:rsidR="00EF7EFD" w:rsidRPr="00EF7EFD">
        <w:t xml:space="preserve">analysis </w:t>
      </w:r>
      <w:r w:rsidR="00EF7EFD">
        <w:t xml:space="preserve">which </w:t>
      </w:r>
      <w:r w:rsidRPr="00EF7EFD">
        <w:t>involv</w:t>
      </w:r>
      <w:r>
        <w:t>es</w:t>
      </w:r>
      <w:r w:rsidR="00EF7EFD" w:rsidRPr="00EF7EFD">
        <w:t xml:space="preserve"> ten cross</w:t>
      </w:r>
      <w:r w:rsidR="00EF7EFD">
        <w:t xml:space="preserve"> </w:t>
      </w:r>
      <w:r w:rsidR="00EF7EFD" w:rsidRPr="00EF7EFD">
        <w:t xml:space="preserve">sectional studies including a total sample size of 483,948 teenagers showed that the odds of developing asthma were 31% higher between the users of e-cigarettes than </w:t>
      </w:r>
      <w:r w:rsidRPr="00EF7EFD">
        <w:t>non</w:t>
      </w:r>
      <w:r>
        <w:t>-</w:t>
      </w:r>
      <w:r w:rsidRPr="00EF7EFD">
        <w:t>users</w:t>
      </w:r>
      <w:r w:rsidR="00EF7EFD" w:rsidRPr="00EF7EFD">
        <w:t xml:space="preserve"> (odds ratio = 1.31) (Li et al., 2022).</w:t>
      </w:r>
      <w:r w:rsidR="00EF7EFD">
        <w:t xml:space="preserve"> Because these studies are cross</w:t>
      </w:r>
      <w:r w:rsidR="002465D3">
        <w:t xml:space="preserve"> </w:t>
      </w:r>
      <w:r w:rsidR="00EF7EFD">
        <w:t>sectional, this shows association rather than causation, but it supports advising against vaping. Respiratory viruses injure the epithelium and are a cause of exacerbations (Russell et al., 2024). I</w:t>
      </w:r>
      <w:r w:rsidR="00EF7EFD" w:rsidRPr="00EF7EFD">
        <w:t>n the case of adolescents, spending one night at a crowded place where there is a lot of smoke can expose people to</w:t>
      </w:r>
      <w:r w:rsidR="00EF7EFD">
        <w:t xml:space="preserve"> </w:t>
      </w:r>
      <w:r w:rsidR="00EF7EFD" w:rsidRPr="00EF7EFD">
        <w:t xml:space="preserve">triggers simultaneously, such as irritant aerosols and </w:t>
      </w:r>
      <w:r w:rsidR="00EF7EFD" w:rsidRPr="00EF7EFD">
        <w:lastRenderedPageBreak/>
        <w:t xml:space="preserve">being in close contact with people who have respiratory viruses. Continuous injury and inflammation may lead to airway remodelling, which is </w:t>
      </w:r>
      <w:r w:rsidR="00EF7EFD">
        <w:t>means</w:t>
      </w:r>
      <w:r w:rsidR="00EF7EFD" w:rsidRPr="00EF7EFD">
        <w:t xml:space="preserve"> thickening of the airway wall, increase in the number of smooth muscle cells and increased mucus</w:t>
      </w:r>
      <w:r w:rsidR="00EF7EFD">
        <w:t xml:space="preserve"> </w:t>
      </w:r>
      <w:r w:rsidR="00EF7EFD" w:rsidRPr="00EF7EFD">
        <w:t>producing cells (</w:t>
      </w:r>
      <w:proofErr w:type="spellStart"/>
      <w:r w:rsidR="00EF7EFD" w:rsidRPr="00EF7EFD">
        <w:t>Varricchi</w:t>
      </w:r>
      <w:proofErr w:type="spellEnd"/>
      <w:r w:rsidR="00EF7EFD" w:rsidRPr="00EF7EFD">
        <w:t xml:space="preserve"> et al., 2024).</w:t>
      </w:r>
    </w:p>
    <w:p w14:paraId="01E1C765" w14:textId="25ECD1B0" w:rsidR="00C527C5" w:rsidRDefault="002465D3">
      <w:pPr>
        <w:spacing w:after="120" w:line="360" w:lineRule="auto"/>
        <w:jc w:val="both"/>
      </w:pPr>
      <w:r>
        <w:t>This leads to greater resistance in the airways</w:t>
      </w:r>
      <w:r w:rsidR="00C527C5" w:rsidRPr="00C527C5">
        <w:t xml:space="preserve">, which makes it difficult to exhale and causes air to be trapped </w:t>
      </w:r>
      <w:r w:rsidRPr="00C527C5">
        <w:t>through</w:t>
      </w:r>
      <w:r w:rsidR="00C527C5" w:rsidRPr="00C527C5">
        <w:t xml:space="preserve"> exhalation. Ineffective ventilation of the lungs can lead to a mismatch between perfusion and ventilation, </w:t>
      </w:r>
      <w:r w:rsidR="00753256">
        <w:t>it reduces</w:t>
      </w:r>
      <w:r w:rsidR="00C527C5" w:rsidRPr="00C527C5">
        <w:t xml:space="preserve"> blood oxygen saturation, which is termed hypoxaemia. During severe attacks, hypercapnia or retention of carbon dioxide develops, a condition which constitutes a medical emergency (Petersson and Glenny, 2014).</w:t>
      </w:r>
    </w:p>
    <w:p w14:paraId="12556C7C" w14:textId="6F86B2EE" w:rsidR="007B6DC3" w:rsidRDefault="005F793F" w:rsidP="0090614C">
      <w:pPr>
        <w:pStyle w:val="Heading1"/>
        <w:keepNext/>
        <w:numPr>
          <w:ilvl w:val="0"/>
          <w:numId w:val="2"/>
        </w:numPr>
        <w:pBdr>
          <w:bottom w:val="double" w:sz="6" w:space="1" w:color="auto"/>
        </w:pBdr>
        <w:spacing w:line="360" w:lineRule="auto"/>
        <w:rPr>
          <w:color w:val="1F3A5F"/>
        </w:rPr>
      </w:pPr>
      <w:r>
        <w:rPr>
          <w:color w:val="1F3A5F"/>
        </w:rPr>
        <w:t>Recording and Tracking Respiratory Function</w:t>
      </w:r>
    </w:p>
    <w:p w14:paraId="10C5166B" w14:textId="15BA639E" w:rsidR="00C527C5" w:rsidRDefault="00EF7EFD">
      <w:pPr>
        <w:spacing w:after="120" w:line="360" w:lineRule="auto"/>
        <w:jc w:val="both"/>
      </w:pPr>
      <w:r w:rsidRPr="00EF7EFD">
        <w:t xml:space="preserve">Management of Asthma involves monitoring. Peak Expiratory Flow (PEF), refers to the highest rate of air release after deep inhalation which can be determined using a </w:t>
      </w:r>
      <w:r w:rsidR="00143C6A" w:rsidRPr="00EF7EFD">
        <w:t>hand</w:t>
      </w:r>
      <w:r w:rsidR="00143C6A">
        <w:t>held</w:t>
      </w:r>
      <w:r w:rsidRPr="00EF7EFD">
        <w:t xml:space="preserve"> peak flow meter, is used as an indicator for narrow airways. As per NICE (2024), PEF variability which is measured for about two weeks is objective measures of asthmatic conditions.</w:t>
      </w:r>
      <w:r>
        <w:t xml:space="preserve"> </w:t>
      </w:r>
      <w:r w:rsidR="00C527C5" w:rsidRPr="00C527C5">
        <w:t xml:space="preserve">Within a personalized asthma action plan, a decrease or highly variable PEF can be an early warning sign of impending deterioration that has not yet become apparent in symptoms, allowing for earlier intervention (Gibson and Powell, 2004). </w:t>
      </w:r>
      <w:r w:rsidR="004E4A3A">
        <w:t>To keep</w:t>
      </w:r>
      <w:r w:rsidR="00C527C5" w:rsidRPr="00C527C5">
        <w:t xml:space="preserve"> a diary also allows the clinic team to track signs and symptoms to identify factors and manage treatment </w:t>
      </w:r>
      <w:r w:rsidR="004E4A3A" w:rsidRPr="00C527C5">
        <w:t>properly</w:t>
      </w:r>
      <w:r w:rsidR="00C527C5" w:rsidRPr="00C527C5">
        <w:t>.</w:t>
      </w:r>
    </w:p>
    <w:p w14:paraId="2618420A" w14:textId="77777777" w:rsidR="007B6DC3" w:rsidRDefault="005F793F">
      <w:pPr>
        <w:keepNext/>
        <w:spacing w:before="120" w:after="80" w:line="276" w:lineRule="auto"/>
      </w:pPr>
      <w:r>
        <w:rPr>
          <w:b/>
          <w:bCs/>
          <w:sz w:val="20"/>
          <w:szCs w:val="20"/>
        </w:rPr>
        <w:t>Table 2:</w:t>
      </w:r>
      <w:r>
        <w:rPr>
          <w:sz w:val="20"/>
          <w:szCs w:val="20"/>
        </w:rPr>
        <w:t xml:space="preserve"> Benefits and limitations of peak flow monitoring in adolescents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4500"/>
      </w:tblGrid>
      <w:tr w:rsidR="007B6DC3" w14:paraId="15DC6740" w14:textId="77777777">
        <w:trPr>
          <w:cantSplit/>
          <w:tblHeader/>
        </w:trPr>
        <w:tc>
          <w:tcPr>
            <w:tcW w:w="4500" w:type="dxa"/>
            <w:tcBorders>
              <w:top w:val="single" w:sz="4" w:space="0" w:color="9AA9B5"/>
              <w:left w:val="single" w:sz="4" w:space="0" w:color="9AA9B5"/>
              <w:bottom w:val="single" w:sz="4" w:space="0" w:color="9AA9B5"/>
              <w:right w:val="single" w:sz="4" w:space="0" w:color="9AA9B5"/>
            </w:tcBorders>
            <w:shd w:val="clear" w:color="auto" w:fill="1F3A5F"/>
            <w:tcMar>
              <w:top w:w="70" w:type="dxa"/>
              <w:left w:w="110" w:type="dxa"/>
              <w:bottom w:w="70" w:type="dxa"/>
              <w:right w:w="110" w:type="dxa"/>
            </w:tcMar>
          </w:tcPr>
          <w:p w14:paraId="0BAA4BAF" w14:textId="77777777" w:rsidR="007B6DC3" w:rsidRDefault="005F793F">
            <w:pPr>
              <w:spacing w:line="276" w:lineRule="auto"/>
            </w:pPr>
            <w:r>
              <w:rPr>
                <w:b/>
                <w:bCs/>
                <w:color w:val="FFFFFF"/>
                <w:sz w:val="20"/>
                <w:szCs w:val="20"/>
              </w:rPr>
              <w:t>Benefits</w:t>
            </w:r>
          </w:p>
        </w:tc>
        <w:tc>
          <w:tcPr>
            <w:tcW w:w="4500" w:type="dxa"/>
            <w:tcBorders>
              <w:top w:val="single" w:sz="4" w:space="0" w:color="9AA9B5"/>
              <w:left w:val="single" w:sz="4" w:space="0" w:color="9AA9B5"/>
              <w:bottom w:val="single" w:sz="4" w:space="0" w:color="9AA9B5"/>
              <w:right w:val="single" w:sz="4" w:space="0" w:color="9AA9B5"/>
            </w:tcBorders>
            <w:shd w:val="clear" w:color="auto" w:fill="1F3A5F"/>
            <w:tcMar>
              <w:top w:w="70" w:type="dxa"/>
              <w:left w:w="110" w:type="dxa"/>
              <w:bottom w:w="70" w:type="dxa"/>
              <w:right w:w="110" w:type="dxa"/>
            </w:tcMar>
          </w:tcPr>
          <w:p w14:paraId="1F262815" w14:textId="77777777" w:rsidR="007B6DC3" w:rsidRDefault="005F793F">
            <w:pPr>
              <w:spacing w:line="276" w:lineRule="auto"/>
            </w:pPr>
            <w:r>
              <w:rPr>
                <w:b/>
                <w:bCs/>
                <w:color w:val="FFFFFF"/>
                <w:sz w:val="20"/>
                <w:szCs w:val="20"/>
              </w:rPr>
              <w:t>Limitations</w:t>
            </w:r>
          </w:p>
        </w:tc>
      </w:tr>
      <w:tr w:rsidR="007B6DC3" w14:paraId="4B0AE9C1" w14:textId="77777777">
        <w:trPr>
          <w:cantSplit/>
        </w:trPr>
        <w:tc>
          <w:tcPr>
            <w:tcW w:w="4500" w:type="dxa"/>
            <w:tcBorders>
              <w:top w:val="single" w:sz="4" w:space="0" w:color="9AA9B5"/>
              <w:left w:val="single" w:sz="4" w:space="0" w:color="9AA9B5"/>
              <w:bottom w:val="single" w:sz="4" w:space="0" w:color="9AA9B5"/>
              <w:right w:val="single" w:sz="4" w:space="0" w:color="9AA9B5"/>
            </w:tcBorders>
            <w:shd w:val="clear" w:color="auto" w:fill="FFFFFF"/>
            <w:tcMar>
              <w:top w:w="70" w:type="dxa"/>
              <w:left w:w="110" w:type="dxa"/>
              <w:bottom w:w="70" w:type="dxa"/>
              <w:right w:w="110" w:type="dxa"/>
            </w:tcMar>
          </w:tcPr>
          <w:p w14:paraId="4371CFE0" w14:textId="77777777" w:rsidR="007B6DC3" w:rsidRDefault="005F793F">
            <w:pPr>
              <w:spacing w:line="276" w:lineRule="auto"/>
            </w:pPr>
            <w:r>
              <w:rPr>
                <w:color w:val="000000"/>
                <w:sz w:val="20"/>
                <w:szCs w:val="20"/>
              </w:rPr>
              <w:t>Gives an objective measure of airway narrowing</w:t>
            </w:r>
          </w:p>
        </w:tc>
        <w:tc>
          <w:tcPr>
            <w:tcW w:w="4500" w:type="dxa"/>
            <w:tcBorders>
              <w:top w:val="single" w:sz="4" w:space="0" w:color="9AA9B5"/>
              <w:left w:val="single" w:sz="4" w:space="0" w:color="9AA9B5"/>
              <w:bottom w:val="single" w:sz="4" w:space="0" w:color="9AA9B5"/>
              <w:right w:val="single" w:sz="4" w:space="0" w:color="9AA9B5"/>
            </w:tcBorders>
            <w:shd w:val="clear" w:color="auto" w:fill="FFFFFF"/>
            <w:tcMar>
              <w:top w:w="70" w:type="dxa"/>
              <w:left w:w="110" w:type="dxa"/>
              <w:bottom w:w="70" w:type="dxa"/>
              <w:right w:w="110" w:type="dxa"/>
            </w:tcMar>
          </w:tcPr>
          <w:p w14:paraId="0040A51D" w14:textId="77777777" w:rsidR="007B6DC3" w:rsidRDefault="005F793F">
            <w:pPr>
              <w:spacing w:line="276" w:lineRule="auto"/>
            </w:pPr>
            <w:r>
              <w:rPr>
                <w:color w:val="000000"/>
                <w:sz w:val="20"/>
                <w:szCs w:val="20"/>
              </w:rPr>
              <w:t>Depends on correct technique and maximal effort</w:t>
            </w:r>
          </w:p>
        </w:tc>
      </w:tr>
      <w:tr w:rsidR="007B6DC3" w14:paraId="4312E7B8" w14:textId="77777777">
        <w:trPr>
          <w:cantSplit/>
        </w:trPr>
        <w:tc>
          <w:tcPr>
            <w:tcW w:w="4500" w:type="dxa"/>
            <w:tcBorders>
              <w:top w:val="single" w:sz="4" w:space="0" w:color="9AA9B5"/>
              <w:left w:val="single" w:sz="4" w:space="0" w:color="9AA9B5"/>
              <w:bottom w:val="single" w:sz="4" w:space="0" w:color="9AA9B5"/>
              <w:right w:val="single" w:sz="4" w:space="0" w:color="9AA9B5"/>
            </w:tcBorders>
            <w:shd w:val="clear" w:color="auto" w:fill="EEF4F7"/>
            <w:tcMar>
              <w:top w:w="70" w:type="dxa"/>
              <w:left w:w="110" w:type="dxa"/>
              <w:bottom w:w="70" w:type="dxa"/>
              <w:right w:w="110" w:type="dxa"/>
            </w:tcMar>
          </w:tcPr>
          <w:p w14:paraId="7CB66EFF" w14:textId="77777777" w:rsidR="007B6DC3" w:rsidRDefault="005F793F">
            <w:pPr>
              <w:spacing w:line="276" w:lineRule="auto"/>
            </w:pPr>
            <w:r>
              <w:rPr>
                <w:color w:val="000000"/>
                <w:sz w:val="20"/>
                <w:szCs w:val="20"/>
              </w:rPr>
              <w:t>Detects deterioration early, supporting timely action</w:t>
            </w:r>
          </w:p>
        </w:tc>
        <w:tc>
          <w:tcPr>
            <w:tcW w:w="4500" w:type="dxa"/>
            <w:tcBorders>
              <w:top w:val="single" w:sz="4" w:space="0" w:color="9AA9B5"/>
              <w:left w:val="single" w:sz="4" w:space="0" w:color="9AA9B5"/>
              <w:bottom w:val="single" w:sz="4" w:space="0" w:color="9AA9B5"/>
              <w:right w:val="single" w:sz="4" w:space="0" w:color="9AA9B5"/>
            </w:tcBorders>
            <w:shd w:val="clear" w:color="auto" w:fill="EEF4F7"/>
            <w:tcMar>
              <w:top w:w="70" w:type="dxa"/>
              <w:left w:w="110" w:type="dxa"/>
              <w:bottom w:w="70" w:type="dxa"/>
              <w:right w:w="110" w:type="dxa"/>
            </w:tcMar>
          </w:tcPr>
          <w:p w14:paraId="7DCD2BB6" w14:textId="77777777" w:rsidR="007B6DC3" w:rsidRDefault="005F793F">
            <w:pPr>
              <w:spacing w:line="276" w:lineRule="auto"/>
            </w:pPr>
            <w:r>
              <w:rPr>
                <w:color w:val="000000"/>
                <w:sz w:val="20"/>
                <w:szCs w:val="20"/>
              </w:rPr>
              <w:t>Adherence to regular recording is often poor in young people</w:t>
            </w:r>
          </w:p>
        </w:tc>
      </w:tr>
      <w:tr w:rsidR="007B6DC3" w14:paraId="1B1A3695" w14:textId="77777777">
        <w:trPr>
          <w:cantSplit/>
        </w:trPr>
        <w:tc>
          <w:tcPr>
            <w:tcW w:w="4500" w:type="dxa"/>
            <w:tcBorders>
              <w:top w:val="single" w:sz="4" w:space="0" w:color="9AA9B5"/>
              <w:left w:val="single" w:sz="4" w:space="0" w:color="9AA9B5"/>
              <w:bottom w:val="single" w:sz="4" w:space="0" w:color="9AA9B5"/>
              <w:right w:val="single" w:sz="4" w:space="0" w:color="9AA9B5"/>
            </w:tcBorders>
            <w:shd w:val="clear" w:color="auto" w:fill="FFFFFF"/>
            <w:tcMar>
              <w:top w:w="70" w:type="dxa"/>
              <w:left w:w="110" w:type="dxa"/>
              <w:bottom w:w="70" w:type="dxa"/>
              <w:right w:w="110" w:type="dxa"/>
            </w:tcMar>
          </w:tcPr>
          <w:p w14:paraId="47504866" w14:textId="77777777" w:rsidR="007B6DC3" w:rsidRDefault="005F793F">
            <w:pPr>
              <w:spacing w:line="276" w:lineRule="auto"/>
            </w:pPr>
            <w:r>
              <w:rPr>
                <w:color w:val="000000"/>
                <w:sz w:val="20"/>
                <w:szCs w:val="20"/>
              </w:rPr>
              <w:t>Supports personalised action plans based on personal best</w:t>
            </w:r>
          </w:p>
        </w:tc>
        <w:tc>
          <w:tcPr>
            <w:tcW w:w="4500" w:type="dxa"/>
            <w:tcBorders>
              <w:top w:val="single" w:sz="4" w:space="0" w:color="9AA9B5"/>
              <w:left w:val="single" w:sz="4" w:space="0" w:color="9AA9B5"/>
              <w:bottom w:val="single" w:sz="4" w:space="0" w:color="9AA9B5"/>
              <w:right w:val="single" w:sz="4" w:space="0" w:color="9AA9B5"/>
            </w:tcBorders>
            <w:shd w:val="clear" w:color="auto" w:fill="FFFFFF"/>
            <w:tcMar>
              <w:top w:w="70" w:type="dxa"/>
              <w:left w:w="110" w:type="dxa"/>
              <w:bottom w:w="70" w:type="dxa"/>
              <w:right w:w="110" w:type="dxa"/>
            </w:tcMar>
          </w:tcPr>
          <w:p w14:paraId="6DF640A0" w14:textId="77777777" w:rsidR="007B6DC3" w:rsidRDefault="005F793F">
            <w:pPr>
              <w:spacing w:line="276" w:lineRule="auto"/>
            </w:pPr>
            <w:r>
              <w:rPr>
                <w:color w:val="000000"/>
                <w:sz w:val="20"/>
                <w:szCs w:val="20"/>
              </w:rPr>
              <w:t>Readings may correlate weakly with asthma activity</w:t>
            </w:r>
          </w:p>
        </w:tc>
      </w:tr>
      <w:tr w:rsidR="007B6DC3" w14:paraId="27DCBEFF" w14:textId="77777777">
        <w:trPr>
          <w:cantSplit/>
        </w:trPr>
        <w:tc>
          <w:tcPr>
            <w:tcW w:w="4500" w:type="dxa"/>
            <w:tcBorders>
              <w:top w:val="single" w:sz="4" w:space="0" w:color="9AA9B5"/>
              <w:left w:val="single" w:sz="4" w:space="0" w:color="9AA9B5"/>
              <w:bottom w:val="single" w:sz="4" w:space="0" w:color="9AA9B5"/>
              <w:right w:val="single" w:sz="4" w:space="0" w:color="9AA9B5"/>
            </w:tcBorders>
            <w:shd w:val="clear" w:color="auto" w:fill="EEF4F7"/>
            <w:tcMar>
              <w:top w:w="70" w:type="dxa"/>
              <w:left w:w="110" w:type="dxa"/>
              <w:bottom w:w="70" w:type="dxa"/>
              <w:right w:w="110" w:type="dxa"/>
            </w:tcMar>
          </w:tcPr>
          <w:p w14:paraId="57ACC0BA" w14:textId="77777777" w:rsidR="007B6DC3" w:rsidRDefault="005F793F">
            <w:pPr>
              <w:spacing w:line="276" w:lineRule="auto"/>
            </w:pPr>
            <w:r>
              <w:rPr>
                <w:color w:val="000000"/>
                <w:sz w:val="20"/>
                <w:szCs w:val="20"/>
              </w:rPr>
              <w:t>Encourages ownership of self-management</w:t>
            </w:r>
          </w:p>
        </w:tc>
        <w:tc>
          <w:tcPr>
            <w:tcW w:w="4500" w:type="dxa"/>
            <w:tcBorders>
              <w:top w:val="single" w:sz="4" w:space="0" w:color="9AA9B5"/>
              <w:left w:val="single" w:sz="4" w:space="0" w:color="9AA9B5"/>
              <w:bottom w:val="single" w:sz="4" w:space="0" w:color="9AA9B5"/>
              <w:right w:val="single" w:sz="4" w:space="0" w:color="9AA9B5"/>
            </w:tcBorders>
            <w:shd w:val="clear" w:color="auto" w:fill="EEF4F7"/>
            <w:tcMar>
              <w:top w:w="70" w:type="dxa"/>
              <w:left w:w="110" w:type="dxa"/>
              <w:bottom w:w="70" w:type="dxa"/>
              <w:right w:w="110" w:type="dxa"/>
            </w:tcMar>
          </w:tcPr>
          <w:p w14:paraId="196A8E2B" w14:textId="77777777" w:rsidR="007B6DC3" w:rsidRDefault="005F793F">
            <w:pPr>
              <w:spacing w:line="276" w:lineRule="auto"/>
            </w:pPr>
            <w:r>
              <w:rPr>
                <w:color w:val="000000"/>
                <w:sz w:val="20"/>
                <w:szCs w:val="20"/>
              </w:rPr>
              <w:t>Symptom-based monitoring may suit some adolescents better</w:t>
            </w:r>
          </w:p>
        </w:tc>
      </w:tr>
    </w:tbl>
    <w:p w14:paraId="5A97F907" w14:textId="77777777" w:rsidR="007B6DC3" w:rsidRDefault="005F793F">
      <w:pPr>
        <w:spacing w:after="200" w:line="276" w:lineRule="auto"/>
      </w:pPr>
      <w:r>
        <w:rPr>
          <w:i/>
          <w:iCs/>
          <w:sz w:val="18"/>
          <w:szCs w:val="18"/>
        </w:rPr>
        <w:t xml:space="preserve">Source: Adapted from NICE (2024); Gibson and Powell (2004); Rhee and </w:t>
      </w:r>
      <w:proofErr w:type="spellStart"/>
      <w:r>
        <w:rPr>
          <w:i/>
          <w:iCs/>
          <w:sz w:val="18"/>
          <w:szCs w:val="18"/>
        </w:rPr>
        <w:t>Katchamat</w:t>
      </w:r>
      <w:proofErr w:type="spellEnd"/>
      <w:r>
        <w:rPr>
          <w:i/>
          <w:iCs/>
          <w:sz w:val="18"/>
          <w:szCs w:val="18"/>
        </w:rPr>
        <w:t xml:space="preserve"> (2025).</w:t>
      </w:r>
    </w:p>
    <w:p w14:paraId="43111A96" w14:textId="77777777" w:rsidR="00AF79E8" w:rsidRDefault="00AF79E8" w:rsidP="00CD525C">
      <w:pPr>
        <w:spacing w:line="360" w:lineRule="auto"/>
        <w:jc w:val="both"/>
      </w:pPr>
    </w:p>
    <w:p w14:paraId="63F81D32" w14:textId="77777777" w:rsidR="00AF79E8" w:rsidRDefault="00AF79E8" w:rsidP="00CD525C">
      <w:pPr>
        <w:spacing w:line="360" w:lineRule="auto"/>
        <w:jc w:val="both"/>
      </w:pPr>
    </w:p>
    <w:p w14:paraId="5FACA2B9" w14:textId="5263A2AB" w:rsidR="004E4A3A" w:rsidRPr="004E4A3A" w:rsidRDefault="00034C19" w:rsidP="004E4A3A">
      <w:pPr>
        <w:pStyle w:val="NormalWeb"/>
        <w:spacing w:line="360" w:lineRule="auto"/>
        <w:rPr>
          <w:rFonts w:ascii="Arial" w:hAnsi="Arial" w:cs="Arial"/>
          <w:sz w:val="22"/>
          <w:szCs w:val="22"/>
        </w:rPr>
      </w:pPr>
      <w:r w:rsidRPr="004E4A3A">
        <w:rPr>
          <w:rFonts w:ascii="Arial" w:hAnsi="Arial" w:cs="Arial"/>
          <w:sz w:val="22"/>
          <w:szCs w:val="22"/>
        </w:rPr>
        <w:t>PEF has limitations</w:t>
      </w:r>
      <w:r w:rsidR="00AF79E8" w:rsidRPr="004E4A3A">
        <w:rPr>
          <w:rFonts w:ascii="Arial" w:hAnsi="Arial" w:cs="Arial"/>
          <w:sz w:val="22"/>
          <w:szCs w:val="22"/>
        </w:rPr>
        <w:t xml:space="preserve"> in</w:t>
      </w:r>
      <w:r w:rsidRPr="004E4A3A">
        <w:rPr>
          <w:rFonts w:ascii="Arial" w:hAnsi="Arial" w:cs="Arial"/>
          <w:sz w:val="22"/>
          <w:szCs w:val="22"/>
        </w:rPr>
        <w:t xml:space="preserve"> young people it may correlate weakly with actual asthma activity</w:t>
      </w:r>
      <w:r w:rsidR="00CD525C" w:rsidRPr="004E4A3A">
        <w:rPr>
          <w:rFonts w:ascii="Arial" w:hAnsi="Arial" w:cs="Arial"/>
          <w:sz w:val="22"/>
          <w:szCs w:val="22"/>
        </w:rPr>
        <w:t xml:space="preserve"> </w:t>
      </w:r>
      <w:r w:rsidRPr="004E4A3A">
        <w:rPr>
          <w:rFonts w:ascii="Arial" w:hAnsi="Arial" w:cs="Arial"/>
          <w:sz w:val="22"/>
          <w:szCs w:val="22"/>
        </w:rPr>
        <w:t>and adherence to regular recording is frequently suboptimal, while symptom</w:t>
      </w:r>
      <w:r w:rsidR="00AF79E8" w:rsidRPr="004E4A3A">
        <w:rPr>
          <w:rFonts w:ascii="Arial" w:hAnsi="Arial" w:cs="Arial"/>
          <w:sz w:val="22"/>
          <w:szCs w:val="22"/>
        </w:rPr>
        <w:t xml:space="preserve"> </w:t>
      </w:r>
      <w:r w:rsidRPr="004E4A3A">
        <w:rPr>
          <w:rFonts w:ascii="Arial" w:hAnsi="Arial" w:cs="Arial"/>
          <w:sz w:val="22"/>
          <w:szCs w:val="22"/>
        </w:rPr>
        <w:t xml:space="preserve">based monitoring is convenient but subjective (Rhee and </w:t>
      </w:r>
      <w:proofErr w:type="spellStart"/>
      <w:r w:rsidRPr="004E4A3A">
        <w:rPr>
          <w:rFonts w:ascii="Arial" w:hAnsi="Arial" w:cs="Arial"/>
          <w:sz w:val="22"/>
          <w:szCs w:val="22"/>
        </w:rPr>
        <w:t>Katchamat</w:t>
      </w:r>
      <w:proofErr w:type="spellEnd"/>
      <w:r w:rsidRPr="004E4A3A">
        <w:rPr>
          <w:rFonts w:ascii="Arial" w:hAnsi="Arial" w:cs="Arial"/>
          <w:sz w:val="22"/>
          <w:szCs w:val="22"/>
        </w:rPr>
        <w:t xml:space="preserve">, 2025). Written action plans symptoms or on PEF are both effective when they include individualised trigger points and clear </w:t>
      </w:r>
      <w:r w:rsidRPr="004E4A3A">
        <w:rPr>
          <w:rFonts w:ascii="Arial" w:hAnsi="Arial" w:cs="Arial"/>
          <w:sz w:val="22"/>
          <w:szCs w:val="22"/>
        </w:rPr>
        <w:lastRenderedPageBreak/>
        <w:t xml:space="preserve">instructions (Gibson and Powell, 2004). The clinic should therefore teach correct technique, combine symptom tracking with PEF where the </w:t>
      </w:r>
      <w:r w:rsidR="00AF79E8" w:rsidRPr="004E4A3A">
        <w:rPr>
          <w:rFonts w:ascii="Arial" w:hAnsi="Arial" w:cs="Arial"/>
          <w:sz w:val="22"/>
          <w:szCs w:val="22"/>
        </w:rPr>
        <w:t xml:space="preserve">adolescent </w:t>
      </w:r>
      <w:r w:rsidR="009021FF" w:rsidRPr="004E4A3A">
        <w:rPr>
          <w:rFonts w:ascii="Arial" w:hAnsi="Arial" w:cs="Arial"/>
          <w:sz w:val="22"/>
          <w:szCs w:val="22"/>
        </w:rPr>
        <w:t>agrees</w:t>
      </w:r>
      <w:r w:rsidRPr="004E4A3A">
        <w:rPr>
          <w:rFonts w:ascii="Arial" w:hAnsi="Arial" w:cs="Arial"/>
          <w:sz w:val="22"/>
          <w:szCs w:val="22"/>
        </w:rPr>
        <w:t xml:space="preserve"> a personal best and action thresholds together. Discus</w:t>
      </w:r>
      <w:r w:rsidR="004E4A3A" w:rsidRPr="004E4A3A">
        <w:rPr>
          <w:rFonts w:ascii="Arial" w:hAnsi="Arial" w:cs="Arial"/>
          <w:sz w:val="22"/>
          <w:szCs w:val="22"/>
        </w:rPr>
        <w:t xml:space="preserve"> the reading</w:t>
      </w:r>
      <w:r w:rsidRPr="004E4A3A">
        <w:rPr>
          <w:rFonts w:ascii="Arial" w:hAnsi="Arial" w:cs="Arial"/>
          <w:sz w:val="22"/>
          <w:szCs w:val="22"/>
        </w:rPr>
        <w:t xml:space="preserve"> without criticism is also important because an adolescent </w:t>
      </w:r>
      <w:r w:rsidR="004E4A3A" w:rsidRPr="004E4A3A">
        <w:rPr>
          <w:rFonts w:ascii="Arial" w:hAnsi="Arial" w:cs="Arial"/>
          <w:sz w:val="22"/>
          <w:szCs w:val="22"/>
        </w:rPr>
        <w:t>who feels judged on his poor results will quit recording</w:t>
      </w:r>
    </w:p>
    <w:p w14:paraId="1CC3B5A2" w14:textId="00A06814" w:rsidR="007B6DC3" w:rsidRDefault="005F793F" w:rsidP="0090614C">
      <w:pPr>
        <w:pStyle w:val="Heading1"/>
        <w:keepNext/>
        <w:numPr>
          <w:ilvl w:val="0"/>
          <w:numId w:val="2"/>
        </w:numPr>
        <w:pBdr>
          <w:bottom w:val="double" w:sz="6" w:space="1" w:color="auto"/>
        </w:pBdr>
        <w:spacing w:line="360" w:lineRule="auto"/>
        <w:rPr>
          <w:color w:val="1F3A5F"/>
        </w:rPr>
      </w:pPr>
      <w:r>
        <w:rPr>
          <w:color w:val="1F3A5F"/>
        </w:rPr>
        <w:t>Evidence-Based Lifestyle Recommendations</w:t>
      </w:r>
    </w:p>
    <w:p w14:paraId="1B1BDC4C" w14:textId="77777777" w:rsidR="007B6DC3" w:rsidRDefault="005F793F">
      <w:pPr>
        <w:pStyle w:val="Heading2"/>
        <w:keepNext/>
        <w:spacing w:line="360" w:lineRule="auto"/>
      </w:pPr>
      <w:r>
        <w:rPr>
          <w:color w:val="2A7F8E"/>
        </w:rPr>
        <w:t>6.1 Avoid smoking and vaping</w:t>
      </w:r>
    </w:p>
    <w:p w14:paraId="25257AB5" w14:textId="1C962C51" w:rsidR="00ED2B20" w:rsidRPr="00ED2B20" w:rsidRDefault="00ED2B20" w:rsidP="009021FF">
      <w:pPr>
        <w:pStyle w:val="NormalWeb"/>
        <w:spacing w:line="360" w:lineRule="auto"/>
        <w:jc w:val="both"/>
        <w:rPr>
          <w:rFonts w:ascii="Arial" w:hAnsi="Arial" w:cs="Arial"/>
          <w:sz w:val="22"/>
          <w:szCs w:val="22"/>
        </w:rPr>
      </w:pPr>
      <w:r w:rsidRPr="00ED2B20">
        <w:rPr>
          <w:rFonts w:ascii="Arial" w:hAnsi="Arial" w:cs="Arial"/>
          <w:sz w:val="22"/>
          <w:szCs w:val="22"/>
        </w:rPr>
        <w:t>The use of cigarettes among adolescents is not advisable since the inhalation of vape and cigarettes makes asthma worse and triggers</w:t>
      </w:r>
      <w:r>
        <w:rPr>
          <w:rFonts w:ascii="Arial" w:hAnsi="Arial" w:cs="Arial"/>
          <w:sz w:val="22"/>
          <w:szCs w:val="22"/>
        </w:rPr>
        <w:t xml:space="preserve"> </w:t>
      </w:r>
      <w:r w:rsidRPr="00ED2B20">
        <w:rPr>
          <w:rFonts w:ascii="Arial" w:hAnsi="Arial" w:cs="Arial"/>
          <w:sz w:val="22"/>
          <w:szCs w:val="22"/>
        </w:rPr>
        <w:t xml:space="preserve">asthma attacks (Thomson, </w:t>
      </w:r>
      <w:proofErr w:type="spellStart"/>
      <w:r w:rsidRPr="00ED2B20">
        <w:rPr>
          <w:rFonts w:ascii="Arial" w:hAnsi="Arial" w:cs="Arial"/>
          <w:sz w:val="22"/>
          <w:szCs w:val="22"/>
        </w:rPr>
        <w:t>Polosa</w:t>
      </w:r>
      <w:proofErr w:type="spellEnd"/>
      <w:r w:rsidRPr="00ED2B20">
        <w:rPr>
          <w:rFonts w:ascii="Arial" w:hAnsi="Arial" w:cs="Arial"/>
          <w:sz w:val="22"/>
          <w:szCs w:val="22"/>
        </w:rPr>
        <w:t xml:space="preserve"> &amp; Sin, 2022).</w:t>
      </w:r>
      <w:r>
        <w:rPr>
          <w:rFonts w:ascii="Arial" w:hAnsi="Arial" w:cs="Arial"/>
          <w:sz w:val="22"/>
          <w:szCs w:val="22"/>
        </w:rPr>
        <w:t xml:space="preserve"> T</w:t>
      </w:r>
      <w:r w:rsidRPr="00ED2B20">
        <w:rPr>
          <w:rFonts w:ascii="Arial" w:hAnsi="Arial" w:cs="Arial"/>
          <w:sz w:val="22"/>
          <w:szCs w:val="22"/>
        </w:rPr>
        <w:t xml:space="preserve">here are </w:t>
      </w:r>
      <w:r w:rsidR="00975E4C" w:rsidRPr="00ED2B20">
        <w:rPr>
          <w:rFonts w:ascii="Arial" w:hAnsi="Arial" w:cs="Arial"/>
          <w:sz w:val="22"/>
          <w:szCs w:val="22"/>
        </w:rPr>
        <w:t>signals</w:t>
      </w:r>
      <w:r w:rsidRPr="00ED2B20">
        <w:rPr>
          <w:rFonts w:ascii="Arial" w:hAnsi="Arial" w:cs="Arial"/>
          <w:sz w:val="22"/>
          <w:szCs w:val="22"/>
        </w:rPr>
        <w:t xml:space="preserve"> that vaping increases the risk of </w:t>
      </w:r>
      <w:r w:rsidR="00975E4C" w:rsidRPr="00ED2B20">
        <w:rPr>
          <w:rFonts w:ascii="Arial" w:hAnsi="Arial" w:cs="Arial"/>
          <w:sz w:val="22"/>
          <w:szCs w:val="22"/>
        </w:rPr>
        <w:t>rising</w:t>
      </w:r>
      <w:r w:rsidRPr="00ED2B20">
        <w:rPr>
          <w:rFonts w:ascii="Arial" w:hAnsi="Arial" w:cs="Arial"/>
          <w:sz w:val="22"/>
          <w:szCs w:val="22"/>
        </w:rPr>
        <w:t xml:space="preserve"> asthma (Li et al., 2022). Counselling on tobacco avoidance and access to tobacco cessation help must be emphasized at each point of contact (GINA, 2025). The adolescents must move out of the smoking zone when symptoms emerge and ensure that they have their reliever inhalers close</w:t>
      </w:r>
      <w:r>
        <w:rPr>
          <w:rFonts w:ascii="Arial" w:hAnsi="Arial" w:cs="Arial"/>
          <w:sz w:val="22"/>
          <w:szCs w:val="22"/>
        </w:rPr>
        <w:t>.</w:t>
      </w:r>
    </w:p>
    <w:p w14:paraId="023AF1B0" w14:textId="20E2500B" w:rsidR="00034C19" w:rsidRPr="00034C19" w:rsidRDefault="005F793F">
      <w:pPr>
        <w:pStyle w:val="Heading2"/>
        <w:keepNext/>
        <w:spacing w:line="360" w:lineRule="auto"/>
        <w:rPr>
          <w:color w:val="2A7F8E"/>
        </w:rPr>
      </w:pPr>
      <w:r>
        <w:rPr>
          <w:color w:val="2A7F8E"/>
        </w:rPr>
        <w:t>6.2 Reduce triggers and infections</w:t>
      </w:r>
    </w:p>
    <w:p w14:paraId="09775D76" w14:textId="425304E3" w:rsidR="007B6DC3" w:rsidRDefault="002A7A39">
      <w:pPr>
        <w:spacing w:after="120" w:line="360" w:lineRule="auto"/>
        <w:jc w:val="both"/>
      </w:pPr>
      <w:r w:rsidRPr="002A7A39">
        <w:t>Teenagers must recognize the triggers such as pollen, dust mites, animal fur</w:t>
      </w:r>
      <w:r>
        <w:t xml:space="preserve">, </w:t>
      </w:r>
      <w:r w:rsidRPr="002A7A39">
        <w:t>cold air and avoid them</w:t>
      </w:r>
      <w:r>
        <w:t xml:space="preserve"> </w:t>
      </w:r>
      <w:r w:rsidRPr="002A7A39">
        <w:t>(GINA, 2025). Improvement in indoor air quality by minimizing dampness as adequate ventilation is recommended (RCPCH, 2026). Annual flu vaccination and good hand hygiene are known to reduce infection-induced exacerbations (GINA, 2025).</w:t>
      </w:r>
    </w:p>
    <w:p w14:paraId="434934A2" w14:textId="77777777" w:rsidR="007B6DC3" w:rsidRDefault="005F793F">
      <w:pPr>
        <w:pStyle w:val="Heading2"/>
        <w:keepNext/>
        <w:spacing w:line="360" w:lineRule="auto"/>
      </w:pPr>
      <w:r>
        <w:rPr>
          <w:color w:val="2A7F8E"/>
        </w:rPr>
        <w:t>6.3 Medication adherence and inhaler technique</w:t>
      </w:r>
    </w:p>
    <w:p w14:paraId="6A75109A" w14:textId="4F8DA5FF" w:rsidR="007B6DC3" w:rsidRDefault="00B6270C">
      <w:pPr>
        <w:spacing w:after="120" w:line="360" w:lineRule="auto"/>
        <w:jc w:val="both"/>
      </w:pPr>
      <w:r w:rsidRPr="00B6270C">
        <w:t xml:space="preserve">Failure to the treatment of the preventer and inaccurate inhaler techniques are causes of e asthma management. </w:t>
      </w:r>
      <w:r>
        <w:t>T</w:t>
      </w:r>
      <w:r w:rsidRPr="00B6270C">
        <w:t>hese factors should be performed at each visit. Education for adolescents should make it clear the difference between the two types of inhalers and encourage the use of the preventer on a consistent basis, despite the lack of symptoms (NICE, 2024; GINA, 2025).</w:t>
      </w:r>
    </w:p>
    <w:p w14:paraId="4D0A383F" w14:textId="77777777" w:rsidR="002A7A39" w:rsidRDefault="002A7A39">
      <w:pPr>
        <w:spacing w:after="120" w:line="360" w:lineRule="auto"/>
        <w:jc w:val="both"/>
      </w:pPr>
    </w:p>
    <w:p w14:paraId="11340FE7" w14:textId="77777777" w:rsidR="002A7A39" w:rsidRDefault="002A7A39">
      <w:pPr>
        <w:spacing w:after="120" w:line="360" w:lineRule="auto"/>
        <w:jc w:val="both"/>
      </w:pPr>
    </w:p>
    <w:p w14:paraId="280AD769" w14:textId="77777777" w:rsidR="007B6DC3" w:rsidRDefault="005F793F">
      <w:pPr>
        <w:pStyle w:val="Heading2"/>
        <w:keepNext/>
        <w:spacing w:line="360" w:lineRule="auto"/>
      </w:pPr>
      <w:r>
        <w:rPr>
          <w:color w:val="2A7F8E"/>
        </w:rPr>
        <w:t>6.4 Physical activity and healthy weight</w:t>
      </w:r>
    </w:p>
    <w:p w14:paraId="42F6AD76" w14:textId="06823E71" w:rsidR="007B6DC3" w:rsidRDefault="00B6270C">
      <w:pPr>
        <w:spacing w:after="120" w:line="360" w:lineRule="auto"/>
        <w:jc w:val="both"/>
      </w:pPr>
      <w:r w:rsidRPr="00B6270C">
        <w:t xml:space="preserve">Exercise is beneficial for well-being and is encouraged in people with asthma, as obesity can </w:t>
      </w:r>
      <w:r>
        <w:t xml:space="preserve">get </w:t>
      </w:r>
      <w:r w:rsidRPr="00B6270C">
        <w:t xml:space="preserve">worsen the condition (GINA, 2025). </w:t>
      </w:r>
      <w:r>
        <w:t>To w</w:t>
      </w:r>
      <w:r w:rsidRPr="00B6270C">
        <w:t>arm up before the exercises and tak</w:t>
      </w:r>
      <w:r>
        <w:t>e</w:t>
      </w:r>
      <w:r w:rsidRPr="00B6270C">
        <w:t xml:space="preserve"> a reliever prior to exercise, if prescribed, </w:t>
      </w:r>
      <w:r>
        <w:t xml:space="preserve">it </w:t>
      </w:r>
      <w:r w:rsidRPr="00B6270C">
        <w:t>will decrease the effects of exercise (GINA, 2025).</w:t>
      </w:r>
    </w:p>
    <w:p w14:paraId="0C696B4D" w14:textId="77777777" w:rsidR="007B6DC3" w:rsidRDefault="005F793F">
      <w:pPr>
        <w:pStyle w:val="Heading2"/>
        <w:keepNext/>
        <w:spacing w:line="360" w:lineRule="auto"/>
      </w:pPr>
      <w:r>
        <w:rPr>
          <w:color w:val="2A7F8E"/>
        </w:rPr>
        <w:lastRenderedPageBreak/>
        <w:t>6.5 Personal asthma action plan</w:t>
      </w:r>
    </w:p>
    <w:p w14:paraId="43461DDF" w14:textId="1362FF4B" w:rsidR="007B6DC3" w:rsidRDefault="00B6270C">
      <w:pPr>
        <w:spacing w:after="120" w:line="360" w:lineRule="auto"/>
        <w:jc w:val="both"/>
      </w:pPr>
      <w:r w:rsidRPr="00B6270C">
        <w:t>It is essential that all teenagers have a</w:t>
      </w:r>
      <w:r w:rsidR="000270AA">
        <w:t xml:space="preserve"> </w:t>
      </w:r>
      <w:r w:rsidRPr="00B6270C">
        <w:t>written plan created through cooperation, which outlines the standard drug treatment, warning symptoms, individual PEF if possible and steps that need to be followed if symptoms worsen (NICE, 2024; Gibson &amp; Powell, 2004).</w:t>
      </w:r>
    </w:p>
    <w:p w14:paraId="73F4D6FD" w14:textId="32D0066E" w:rsidR="007B6DC3" w:rsidRDefault="005F793F" w:rsidP="0090614C">
      <w:pPr>
        <w:pStyle w:val="Heading1"/>
        <w:keepNext/>
        <w:numPr>
          <w:ilvl w:val="0"/>
          <w:numId w:val="2"/>
        </w:numPr>
        <w:pBdr>
          <w:bottom w:val="double" w:sz="6" w:space="1" w:color="auto"/>
        </w:pBdr>
        <w:spacing w:line="360" w:lineRule="auto"/>
        <w:rPr>
          <w:color w:val="1F3A5F"/>
        </w:rPr>
      </w:pPr>
      <w:r>
        <w:rPr>
          <w:color w:val="1F3A5F"/>
        </w:rPr>
        <w:t>Conclusion</w:t>
      </w:r>
    </w:p>
    <w:p w14:paraId="12E8A618" w14:textId="04F0523E" w:rsidR="007B6DC3" w:rsidRDefault="005F793F" w:rsidP="00034C19">
      <w:pPr>
        <w:spacing w:after="120" w:line="360" w:lineRule="auto"/>
        <w:jc w:val="both"/>
      </w:pPr>
      <w:r>
        <w:t xml:space="preserve">Asthma in adolescence is driven by airway inflammation, bronchoconstriction, oedema and mucus hypersecretion. Because resistance rises </w:t>
      </w:r>
      <w:r w:rsidR="000270AA">
        <w:t>sharply</w:t>
      </w:r>
      <w:r>
        <w:t xml:space="preserve"> as airways narrow and because thickened membranes and mismatched ventilation and perfusion impair gas exchange, even minor inflammation can cause</w:t>
      </w:r>
      <w:r w:rsidR="000270AA">
        <w:t xml:space="preserve"> </w:t>
      </w:r>
      <w:r>
        <w:t>breathlessness and in severe attacks, hypoxaemia and hypercapnia. Smoking, vaping and respiratory infections intensify these effects.</w:t>
      </w:r>
    </w:p>
    <w:p w14:paraId="4FD3C998" w14:textId="28B92E1B" w:rsidR="007B6DC3" w:rsidRDefault="00034C19" w:rsidP="00034C19">
      <w:pPr>
        <w:spacing w:line="360" w:lineRule="auto"/>
        <w:jc w:val="both"/>
      </w:pPr>
      <w:r w:rsidRPr="00034C19">
        <w:t xml:space="preserve">Monitoring of symptoms and peak flows can highlight deterioration, although its usefulness in young people. </w:t>
      </w:r>
      <w:r>
        <w:t>I</w:t>
      </w:r>
      <w:r w:rsidRPr="00034C19">
        <w:t>mprovements are achieved by avoiding smoking and vaping, reducing exposure, adhering to preventer medication with good technique, maintaining exercise and having a written action plan. Nurses have a key role in providing the information in a manner that encourages young people to take responsibility for their respiratory health.</w:t>
      </w:r>
      <w:r>
        <w:br w:type="page"/>
      </w:r>
    </w:p>
    <w:p w14:paraId="0AE9B6B3" w14:textId="77777777" w:rsidR="007B6DC3" w:rsidRDefault="005F793F">
      <w:pPr>
        <w:pStyle w:val="Heading1"/>
        <w:spacing w:after="160" w:line="360" w:lineRule="auto"/>
      </w:pPr>
      <w:r>
        <w:rPr>
          <w:color w:val="1F3A5F"/>
        </w:rPr>
        <w:lastRenderedPageBreak/>
        <w:t>8. Reference List</w:t>
      </w:r>
    </w:p>
    <w:p w14:paraId="4312996A" w14:textId="77777777" w:rsidR="007B6DC3" w:rsidRDefault="005F793F">
      <w:pPr>
        <w:spacing w:after="100" w:line="360" w:lineRule="auto"/>
        <w:ind w:left="567" w:hanging="567"/>
      </w:pPr>
      <w:r>
        <w:t xml:space="preserve">Gibson, P.G. and Powell, H. (2004) 'Written action plans for asthma: an evidence-based review of the key components', </w:t>
      </w:r>
      <w:r>
        <w:rPr>
          <w:i/>
          <w:iCs/>
        </w:rPr>
        <w:t>Thorax</w:t>
      </w:r>
      <w:r>
        <w:t>, 59(2), pp. 94–99.</w:t>
      </w:r>
    </w:p>
    <w:p w14:paraId="3B944DAD" w14:textId="77777777" w:rsidR="007B6DC3" w:rsidRDefault="005F793F">
      <w:pPr>
        <w:spacing w:after="100" w:line="360" w:lineRule="auto"/>
        <w:ind w:left="567" w:hanging="567"/>
      </w:pPr>
      <w:r>
        <w:t xml:space="preserve">Global Initiative for Asthma (GINA) (2025) </w:t>
      </w:r>
      <w:r>
        <w:rPr>
          <w:i/>
          <w:iCs/>
        </w:rPr>
        <w:t>Global strategy for asthma management and prevention</w:t>
      </w:r>
      <w:r>
        <w:t>. Available at: https://ginasthma.org (Accessed: 30 September 2026).</w:t>
      </w:r>
    </w:p>
    <w:p w14:paraId="4374BB57" w14:textId="77777777" w:rsidR="007B6DC3" w:rsidRDefault="005F793F">
      <w:pPr>
        <w:spacing w:after="100" w:line="360" w:lineRule="auto"/>
        <w:ind w:left="567" w:hanging="567"/>
      </w:pPr>
      <w:r>
        <w:t xml:space="preserve">Kim, T.H., Kim, H., Oh, J., Kim, S., </w:t>
      </w:r>
      <w:proofErr w:type="spellStart"/>
      <w:r>
        <w:t>Miligkos</w:t>
      </w:r>
      <w:proofErr w:type="spellEnd"/>
      <w:r>
        <w:t>, M., Yon, D.K. and Papadopoulos, N.G</w:t>
      </w:r>
      <w:r>
        <w:t xml:space="preserve">. (2025) 'Global burden of asthma among children and adolescents with projections to 2050: a comprehensive review and forecasted </w:t>
      </w:r>
      <w:proofErr w:type="spellStart"/>
      <w:r>
        <w:t>modeling</w:t>
      </w:r>
      <w:proofErr w:type="spellEnd"/>
      <w:r>
        <w:t xml:space="preserve"> study', </w:t>
      </w:r>
      <w:r>
        <w:rPr>
          <w:i/>
          <w:iCs/>
        </w:rPr>
        <w:t xml:space="preserve">Clinical and Experimental </w:t>
      </w:r>
      <w:proofErr w:type="spellStart"/>
      <w:r>
        <w:rPr>
          <w:i/>
          <w:iCs/>
        </w:rPr>
        <w:t>Pediatrics</w:t>
      </w:r>
      <w:proofErr w:type="spellEnd"/>
      <w:r>
        <w:t>, 68(5), pp. 329–343.</w:t>
      </w:r>
    </w:p>
    <w:p w14:paraId="7043DC1C" w14:textId="77777777" w:rsidR="007B6DC3" w:rsidRDefault="005F793F">
      <w:pPr>
        <w:spacing w:after="100" w:line="360" w:lineRule="auto"/>
        <w:ind w:left="567" w:hanging="567"/>
      </w:pPr>
      <w:r>
        <w:t xml:space="preserve">Li, X., Zhang, Y., Zhang, R., Chen, F., Shao, L. and Zhang, L. (2022) 'Association between e-cigarettes and asthma in adolescents: a systematic review and meta-analysis', </w:t>
      </w:r>
      <w:r>
        <w:rPr>
          <w:i/>
          <w:iCs/>
        </w:rPr>
        <w:t>American Journal of Preventive Medicine</w:t>
      </w:r>
      <w:r>
        <w:t>, 62(6), pp. 953–960.</w:t>
      </w:r>
    </w:p>
    <w:p w14:paraId="76600066" w14:textId="77777777" w:rsidR="007B6DC3" w:rsidRDefault="005F793F">
      <w:pPr>
        <w:spacing w:after="100" w:line="360" w:lineRule="auto"/>
        <w:ind w:left="567" w:hanging="567"/>
      </w:pPr>
      <w:r>
        <w:t xml:space="preserve">National Institute for Health and Care Excellence (NICE) (2024) </w:t>
      </w:r>
      <w:r>
        <w:rPr>
          <w:i/>
          <w:iCs/>
        </w:rPr>
        <w:t>Asthma: diagnosis, monitoring and chronic asthma management (BTS, NICE, SIGN)</w:t>
      </w:r>
      <w:r>
        <w:t>. NICE guideline NG245. London: NICE.</w:t>
      </w:r>
    </w:p>
    <w:p w14:paraId="5BFC4E5A" w14:textId="77777777" w:rsidR="007B6DC3" w:rsidRDefault="005F793F">
      <w:pPr>
        <w:spacing w:after="100" w:line="360" w:lineRule="auto"/>
        <w:ind w:left="567" w:hanging="567"/>
      </w:pPr>
      <w:r>
        <w:t xml:space="preserve">Patwa, A. and Shah, A. (2015) 'Anatomy and physiology of respiratory system relevant to anaesthesia', </w:t>
      </w:r>
      <w:r>
        <w:rPr>
          <w:i/>
          <w:iCs/>
        </w:rPr>
        <w:t>Indian Journal of Anaesthesia</w:t>
      </w:r>
      <w:r>
        <w:t>, 59(9), pp. 533–541.</w:t>
      </w:r>
    </w:p>
    <w:p w14:paraId="7956B1ED" w14:textId="77777777" w:rsidR="007B6DC3" w:rsidRDefault="005F793F">
      <w:pPr>
        <w:spacing w:after="100" w:line="360" w:lineRule="auto"/>
        <w:ind w:left="567" w:hanging="567"/>
      </w:pPr>
      <w:r>
        <w:t xml:space="preserve">Petersson, J. and Glenny, R.W. (2014) 'Gas exchange and ventilation–perfusion relationships in the lung', </w:t>
      </w:r>
      <w:r>
        <w:rPr>
          <w:i/>
          <w:iCs/>
        </w:rPr>
        <w:t>European Respiratory Journal</w:t>
      </w:r>
      <w:r>
        <w:t>, 44(4), pp. 1023–1041.</w:t>
      </w:r>
    </w:p>
    <w:p w14:paraId="0DF4CC22" w14:textId="77777777" w:rsidR="007B6DC3" w:rsidRDefault="005F793F">
      <w:pPr>
        <w:spacing w:after="100" w:line="360" w:lineRule="auto"/>
        <w:ind w:left="567" w:hanging="567"/>
      </w:pPr>
      <w:r>
        <w:t xml:space="preserve">Rhee, H. and </w:t>
      </w:r>
      <w:proofErr w:type="spellStart"/>
      <w:r>
        <w:t>Katchamat</w:t>
      </w:r>
      <w:proofErr w:type="spellEnd"/>
      <w:r>
        <w:t xml:space="preserve">, N. (2025) 'Asthma symptom self-monitoring methods for children and adolescents: present and future', </w:t>
      </w:r>
      <w:r>
        <w:rPr>
          <w:i/>
          <w:iCs/>
        </w:rPr>
        <w:t>Children</w:t>
      </w:r>
      <w:r>
        <w:t>, 12(8), 997.</w:t>
      </w:r>
    </w:p>
    <w:p w14:paraId="0347F1B9" w14:textId="77777777" w:rsidR="007B6DC3" w:rsidRDefault="005F793F">
      <w:pPr>
        <w:spacing w:after="100" w:line="360" w:lineRule="auto"/>
        <w:ind w:left="567" w:hanging="567"/>
      </w:pPr>
      <w:r>
        <w:t xml:space="preserve">Royal College of Paediatrics and Child Health (RCPCH) (2026) </w:t>
      </w:r>
      <w:r>
        <w:rPr>
          <w:i/>
          <w:iCs/>
        </w:rPr>
        <w:t>State of child health 2026: asthma</w:t>
      </w:r>
      <w:r>
        <w:t>. London: RCPCH. Available at: https://www.rcpch.ac.uk/work-we-do/state-of-child-health/asthma (Accessed: 30 September 2026).</w:t>
      </w:r>
    </w:p>
    <w:p w14:paraId="7A10F09D" w14:textId="77777777" w:rsidR="007B6DC3" w:rsidRDefault="005F793F">
      <w:pPr>
        <w:spacing w:after="100" w:line="360" w:lineRule="auto"/>
        <w:ind w:left="567" w:hanging="567"/>
      </w:pPr>
      <w:r>
        <w:t xml:space="preserve">Russell, R.J., Boulet, L.-P., </w:t>
      </w:r>
      <w:proofErr w:type="spellStart"/>
      <w:r>
        <w:t>Brightling</w:t>
      </w:r>
      <w:proofErr w:type="spellEnd"/>
      <w:r>
        <w:t xml:space="preserve">, C.E., Pavord, I.D., Porsbjerg, C., </w:t>
      </w:r>
      <w:proofErr w:type="spellStart"/>
      <w:r>
        <w:t>Dorscheid</w:t>
      </w:r>
      <w:proofErr w:type="spellEnd"/>
      <w:r>
        <w:t xml:space="preserve">, D. and Sverrild, A. (2024) 'The airway epithelium: an orchestrator of inflammation, a key structural barrier and a therapeutic target in severe asthma', </w:t>
      </w:r>
      <w:r>
        <w:rPr>
          <w:i/>
          <w:iCs/>
        </w:rPr>
        <w:t>European Respiratory Journal</w:t>
      </w:r>
      <w:r>
        <w:t>, 63(4), 2301397.</w:t>
      </w:r>
    </w:p>
    <w:p w14:paraId="76EBAFE5" w14:textId="77777777" w:rsidR="007B6DC3" w:rsidRDefault="005F793F">
      <w:pPr>
        <w:spacing w:after="100" w:line="360" w:lineRule="auto"/>
        <w:ind w:left="567" w:hanging="567"/>
      </w:pPr>
      <w:r>
        <w:t xml:space="preserve">Thomson, N.C., </w:t>
      </w:r>
      <w:proofErr w:type="spellStart"/>
      <w:r>
        <w:t>Polosa</w:t>
      </w:r>
      <w:proofErr w:type="spellEnd"/>
      <w:r>
        <w:t xml:space="preserve">, R. and Sin, D.D. (2022) 'Cigarette smoking and asthma', </w:t>
      </w:r>
      <w:r>
        <w:rPr>
          <w:i/>
          <w:iCs/>
        </w:rPr>
        <w:t>Journal of Allergy and Clinical Immunology: In Practice</w:t>
      </w:r>
      <w:r>
        <w:t>, 10(11), pp. 2783–2797.</w:t>
      </w:r>
    </w:p>
    <w:p w14:paraId="4AC7D482" w14:textId="77777777" w:rsidR="007B6DC3" w:rsidRDefault="005F793F">
      <w:pPr>
        <w:spacing w:after="100" w:line="360" w:lineRule="auto"/>
        <w:ind w:left="567" w:hanging="567"/>
      </w:pPr>
      <w:proofErr w:type="spellStart"/>
      <w:r>
        <w:t>Varricchi</w:t>
      </w:r>
      <w:proofErr w:type="spellEnd"/>
      <w:r>
        <w:t xml:space="preserve">, G., </w:t>
      </w:r>
      <w:proofErr w:type="spellStart"/>
      <w:r>
        <w:t>Brightling</w:t>
      </w:r>
      <w:proofErr w:type="spellEnd"/>
      <w:r>
        <w:t xml:space="preserve">, C.E., Grainge, C., Lambrecht, B.N. and Chanez, P. (2024) 'Airway remodelling in asthma and the epithelium: on the edge of a new era', </w:t>
      </w:r>
      <w:r>
        <w:rPr>
          <w:i/>
          <w:iCs/>
        </w:rPr>
        <w:t>European Respiratory Journal</w:t>
      </w:r>
      <w:r>
        <w:t>, 63(4), 2301619.</w:t>
      </w:r>
    </w:p>
    <w:p w14:paraId="6F3063DA" w14:textId="77777777" w:rsidR="007B6DC3" w:rsidRDefault="005F793F">
      <w:pPr>
        <w:spacing w:after="100" w:line="360" w:lineRule="auto"/>
        <w:ind w:left="567" w:hanging="567"/>
      </w:pPr>
      <w:r>
        <w:lastRenderedPageBreak/>
        <w:t xml:space="preserve">West, J.B. and Luks, A.M. (2016) </w:t>
      </w:r>
      <w:r>
        <w:rPr>
          <w:i/>
          <w:iCs/>
        </w:rPr>
        <w:t>West's respiratory physiology: the essentials</w:t>
      </w:r>
      <w:r>
        <w:t xml:space="preserve">. 10th </w:t>
      </w:r>
      <w:proofErr w:type="spellStart"/>
      <w:r>
        <w:t>edn</w:t>
      </w:r>
      <w:proofErr w:type="spellEnd"/>
      <w:r>
        <w:t>. Philadelphia: Wolters Kluwer.</w:t>
      </w:r>
    </w:p>
    <w:sectPr w:rsidR="007B6DC3">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1F9C89" w14:textId="77777777" w:rsidR="005F793F" w:rsidRDefault="005F793F">
      <w:r>
        <w:separator/>
      </w:r>
    </w:p>
  </w:endnote>
  <w:endnote w:type="continuationSeparator" w:id="0">
    <w:p w14:paraId="460084CE" w14:textId="77777777" w:rsidR="005F793F" w:rsidRDefault="005F79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0C47EF" w14:textId="77777777" w:rsidR="007B6DC3" w:rsidRDefault="005F793F">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90614C">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90614C">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BA2221" w14:textId="77777777" w:rsidR="005F793F" w:rsidRDefault="005F793F">
      <w:r>
        <w:separator/>
      </w:r>
    </w:p>
  </w:footnote>
  <w:footnote w:type="continuationSeparator" w:id="0">
    <w:p w14:paraId="433D851A" w14:textId="77777777" w:rsidR="005F793F" w:rsidRDefault="005F79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6635F7"/>
    <w:multiLevelType w:val="hybridMultilevel"/>
    <w:tmpl w:val="42CAD2CA"/>
    <w:lvl w:ilvl="0" w:tplc="4F7E09E0">
      <w:start w:val="1"/>
      <w:numFmt w:val="bullet"/>
      <w:lvlText w:val="●"/>
      <w:lvlJc w:val="left"/>
      <w:pPr>
        <w:ind w:left="6959" w:hanging="360"/>
      </w:pPr>
    </w:lvl>
    <w:lvl w:ilvl="1" w:tplc="31F0449E">
      <w:start w:val="1"/>
      <w:numFmt w:val="bullet"/>
      <w:lvlText w:val="○"/>
      <w:lvlJc w:val="left"/>
      <w:pPr>
        <w:ind w:left="7679" w:hanging="360"/>
      </w:pPr>
    </w:lvl>
    <w:lvl w:ilvl="2" w:tplc="C12C3280">
      <w:start w:val="1"/>
      <w:numFmt w:val="bullet"/>
      <w:lvlText w:val="■"/>
      <w:lvlJc w:val="left"/>
      <w:pPr>
        <w:ind w:left="8399" w:hanging="360"/>
      </w:pPr>
    </w:lvl>
    <w:lvl w:ilvl="3" w:tplc="DEF04E9A">
      <w:start w:val="1"/>
      <w:numFmt w:val="bullet"/>
      <w:lvlText w:val="●"/>
      <w:lvlJc w:val="left"/>
      <w:pPr>
        <w:ind w:left="9119" w:hanging="360"/>
      </w:pPr>
    </w:lvl>
    <w:lvl w:ilvl="4" w:tplc="D422AEF8">
      <w:start w:val="1"/>
      <w:numFmt w:val="bullet"/>
      <w:lvlText w:val="○"/>
      <w:lvlJc w:val="left"/>
      <w:pPr>
        <w:ind w:left="9839" w:hanging="360"/>
      </w:pPr>
    </w:lvl>
    <w:lvl w:ilvl="5" w:tplc="FB84B128">
      <w:start w:val="1"/>
      <w:numFmt w:val="bullet"/>
      <w:lvlText w:val="■"/>
      <w:lvlJc w:val="left"/>
      <w:pPr>
        <w:ind w:left="10559" w:hanging="360"/>
      </w:pPr>
    </w:lvl>
    <w:lvl w:ilvl="6" w:tplc="CB1C98D0">
      <w:start w:val="1"/>
      <w:numFmt w:val="bullet"/>
      <w:lvlText w:val="●"/>
      <w:lvlJc w:val="left"/>
      <w:pPr>
        <w:ind w:left="11279" w:hanging="360"/>
      </w:pPr>
    </w:lvl>
    <w:lvl w:ilvl="7" w:tplc="12521426">
      <w:start w:val="1"/>
      <w:numFmt w:val="bullet"/>
      <w:lvlText w:val="●"/>
      <w:lvlJc w:val="left"/>
      <w:pPr>
        <w:ind w:left="11999" w:hanging="360"/>
      </w:pPr>
    </w:lvl>
    <w:lvl w:ilvl="8" w:tplc="478E7952">
      <w:start w:val="1"/>
      <w:numFmt w:val="bullet"/>
      <w:lvlText w:val="●"/>
      <w:lvlJc w:val="left"/>
      <w:pPr>
        <w:ind w:left="12719" w:hanging="360"/>
      </w:pPr>
    </w:lvl>
  </w:abstractNum>
  <w:abstractNum w:abstractNumId="1" w15:restartNumberingAfterBreak="0">
    <w:nsid w:val="3DBB75E3"/>
    <w:multiLevelType w:val="hybridMultilevel"/>
    <w:tmpl w:val="35324BEA"/>
    <w:lvl w:ilvl="0" w:tplc="9A508810">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6E3234C"/>
    <w:multiLevelType w:val="hybridMultilevel"/>
    <w:tmpl w:val="71F063E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0328660">
    <w:abstractNumId w:val="0"/>
    <w:lvlOverride w:ilvl="0">
      <w:startOverride w:val="1"/>
    </w:lvlOverride>
  </w:num>
  <w:num w:numId="2" w16cid:durableId="209222185">
    <w:abstractNumId w:val="2"/>
  </w:num>
  <w:num w:numId="3" w16cid:durableId="6307509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6DC3"/>
    <w:rsid w:val="000270AA"/>
    <w:rsid w:val="00034C19"/>
    <w:rsid w:val="0008288D"/>
    <w:rsid w:val="00143C6A"/>
    <w:rsid w:val="001C6262"/>
    <w:rsid w:val="001D1096"/>
    <w:rsid w:val="002465D3"/>
    <w:rsid w:val="00262AD5"/>
    <w:rsid w:val="002668AC"/>
    <w:rsid w:val="00273A53"/>
    <w:rsid w:val="002843F4"/>
    <w:rsid w:val="002A7A39"/>
    <w:rsid w:val="003A6B18"/>
    <w:rsid w:val="0044763D"/>
    <w:rsid w:val="004C1C13"/>
    <w:rsid w:val="004E4A3A"/>
    <w:rsid w:val="00597E0D"/>
    <w:rsid w:val="005F793F"/>
    <w:rsid w:val="007273C2"/>
    <w:rsid w:val="00753256"/>
    <w:rsid w:val="007B6DC3"/>
    <w:rsid w:val="00810F37"/>
    <w:rsid w:val="00822B93"/>
    <w:rsid w:val="00853C0A"/>
    <w:rsid w:val="008557F1"/>
    <w:rsid w:val="009021FF"/>
    <w:rsid w:val="00902CBF"/>
    <w:rsid w:val="0090614C"/>
    <w:rsid w:val="009513F0"/>
    <w:rsid w:val="00975E4C"/>
    <w:rsid w:val="00A11F0B"/>
    <w:rsid w:val="00AF2DDC"/>
    <w:rsid w:val="00AF79E8"/>
    <w:rsid w:val="00B1084C"/>
    <w:rsid w:val="00B51B1E"/>
    <w:rsid w:val="00B6270C"/>
    <w:rsid w:val="00BD5EB7"/>
    <w:rsid w:val="00C06CE9"/>
    <w:rsid w:val="00C10DFE"/>
    <w:rsid w:val="00C527C5"/>
    <w:rsid w:val="00CD525C"/>
    <w:rsid w:val="00D57F42"/>
    <w:rsid w:val="00E64AC2"/>
    <w:rsid w:val="00EB6851"/>
    <w:rsid w:val="00ED2B20"/>
    <w:rsid w:val="00EF7EFD"/>
    <w:rsid w:val="00F90977"/>
    <w:rsid w:val="00FB4D31"/>
    <w:rsid w:val="00FC53F5"/>
    <w:rsid w:val="00FD4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4262C"/>
  <w15:docId w15:val="{E8AD1C5B-9636-458F-B839-4B03516F8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80" w:after="120"/>
      <w:outlineLvl w:val="0"/>
    </w:pPr>
    <w:rPr>
      <w:b/>
      <w:bCs/>
      <w:sz w:val="26"/>
      <w:szCs w:val="26"/>
    </w:rPr>
  </w:style>
  <w:style w:type="paragraph" w:styleId="Heading2">
    <w:name w:val="heading 2"/>
    <w:uiPriority w:val="9"/>
    <w:unhideWhenUsed/>
    <w:qFormat/>
    <w:pPr>
      <w:spacing w:before="160" w:after="80"/>
      <w:outlineLvl w:val="1"/>
    </w:pPr>
    <w:rPr>
      <w:b/>
      <w:bCs/>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unhideWhenUsed/>
    <w:rsid w:val="00ED2B20"/>
    <w:pPr>
      <w:spacing w:before="100" w:beforeAutospacing="1" w:after="100" w:afterAutospacing="1"/>
    </w:pPr>
    <w:rPr>
      <w:rFonts w:ascii="Times New Roman" w:eastAsia="Times New Roman" w:hAnsi="Times New Roman" w:cs="Times New Roman"/>
      <w:sz w:val="24"/>
      <w:szCs w:val="24"/>
    </w:rPr>
  </w:style>
  <w:style w:type="character" w:customStyle="1" w:styleId="diff-added">
    <w:name w:val="diff-added"/>
    <w:basedOn w:val="DefaultParagraphFont"/>
    <w:rsid w:val="00975E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2428</Words>
  <Characters>13844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Asthma in Adolescents – Case Study Report</vt:lpstr>
    </vt:vector>
  </TitlesOfParts>
  <Company/>
  <LinksUpToDate>false</LinksUpToDate>
  <CharactersWithSpaces>16240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Asthma in Adolescents – Case Study Report</dc:title>
  <dc:creator>rajni devi</dc:creator>
  <cp:lastModifiedBy>rajni devi</cp:lastModifiedBy>
  <cp:revision>2</cp:revision>
  <dcterms:created xsi:type="dcterms:W3CDTF">2026-10-19T12:39:00Z</dcterms:created>
  <dcterms:modified xsi:type="dcterms:W3CDTF">2026-10-19T12:39:00Z</dcterms:modified>
</cp:coreProperties>
</file>