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EE4" w:rsidRPr="006D4A8B" w:rsidRDefault="00B87EE4" w:rsidP="006D4A8B">
      <w:pPr>
        <w:spacing w:line="360" w:lineRule="auto"/>
        <w:jc w:val="both"/>
        <w:rPr>
          <w:rFonts w:ascii="Times New Roman" w:hAnsi="Times New Roman" w:cs="Times New Roman"/>
          <w:b/>
          <w:i/>
          <w:sz w:val="24"/>
          <w:szCs w:val="24"/>
        </w:rPr>
      </w:pPr>
    </w:p>
    <w:p w:rsidR="00B87EE4" w:rsidRPr="006D4A8B" w:rsidRDefault="00B87EE4" w:rsidP="006D4A8B">
      <w:pPr>
        <w:spacing w:line="360" w:lineRule="auto"/>
        <w:jc w:val="both"/>
        <w:rPr>
          <w:rFonts w:ascii="Times New Roman" w:hAnsi="Times New Roman" w:cs="Times New Roman"/>
          <w:b/>
          <w:i/>
          <w:sz w:val="24"/>
          <w:szCs w:val="24"/>
        </w:rPr>
      </w:pPr>
    </w:p>
    <w:p w:rsidR="00B87EE4" w:rsidRPr="006D4A8B" w:rsidRDefault="00B87EE4" w:rsidP="006D4A8B">
      <w:pPr>
        <w:spacing w:line="360" w:lineRule="auto"/>
        <w:jc w:val="both"/>
        <w:rPr>
          <w:rFonts w:ascii="Times New Roman" w:hAnsi="Times New Roman" w:cs="Times New Roman"/>
          <w:b/>
          <w:i/>
          <w:sz w:val="24"/>
          <w:szCs w:val="24"/>
        </w:rPr>
      </w:pPr>
    </w:p>
    <w:p w:rsidR="00B87EE4" w:rsidRPr="006D4A8B" w:rsidRDefault="00B87EE4" w:rsidP="006D4A8B">
      <w:pPr>
        <w:spacing w:line="360" w:lineRule="auto"/>
        <w:jc w:val="both"/>
        <w:rPr>
          <w:rFonts w:ascii="Times New Roman" w:hAnsi="Times New Roman" w:cs="Times New Roman"/>
          <w:b/>
          <w:i/>
          <w:sz w:val="24"/>
          <w:szCs w:val="24"/>
        </w:rPr>
      </w:pPr>
    </w:p>
    <w:p w:rsidR="00B87EE4" w:rsidRPr="006D4A8B" w:rsidRDefault="00B87EE4" w:rsidP="006D4A8B">
      <w:pPr>
        <w:spacing w:line="360" w:lineRule="auto"/>
        <w:jc w:val="both"/>
        <w:rPr>
          <w:rFonts w:ascii="Times New Roman" w:hAnsi="Times New Roman" w:cs="Times New Roman"/>
          <w:b/>
          <w:i/>
          <w:sz w:val="24"/>
          <w:szCs w:val="24"/>
        </w:rPr>
      </w:pPr>
    </w:p>
    <w:p w:rsidR="00B87EE4" w:rsidRPr="006D4A8B" w:rsidRDefault="00B87EE4" w:rsidP="006D4A8B">
      <w:pPr>
        <w:spacing w:line="360" w:lineRule="auto"/>
        <w:jc w:val="both"/>
        <w:rPr>
          <w:rFonts w:ascii="Times New Roman" w:hAnsi="Times New Roman" w:cs="Times New Roman"/>
          <w:b/>
          <w:i/>
          <w:sz w:val="24"/>
          <w:szCs w:val="24"/>
        </w:rPr>
      </w:pPr>
    </w:p>
    <w:p w:rsidR="00B87EE4" w:rsidRPr="006D4A8B" w:rsidRDefault="00B87EE4" w:rsidP="006D4A8B">
      <w:pPr>
        <w:spacing w:line="360" w:lineRule="auto"/>
        <w:jc w:val="both"/>
        <w:rPr>
          <w:rFonts w:ascii="Times New Roman" w:hAnsi="Times New Roman" w:cs="Times New Roman"/>
          <w:b/>
          <w:i/>
          <w:sz w:val="24"/>
          <w:szCs w:val="24"/>
        </w:rPr>
      </w:pPr>
    </w:p>
    <w:p w:rsidR="000F26BC" w:rsidRPr="006D4A8B" w:rsidRDefault="000F26BC" w:rsidP="006D4A8B">
      <w:pPr>
        <w:spacing w:line="360" w:lineRule="auto"/>
        <w:jc w:val="center"/>
        <w:rPr>
          <w:rFonts w:ascii="Times New Roman" w:hAnsi="Times New Roman" w:cs="Times New Roman"/>
          <w:b/>
          <w:i/>
          <w:sz w:val="36"/>
          <w:szCs w:val="24"/>
        </w:rPr>
      </w:pPr>
      <w:r w:rsidRPr="006D4A8B">
        <w:rPr>
          <w:rFonts w:ascii="Times New Roman" w:hAnsi="Times New Roman" w:cs="Times New Roman"/>
          <w:b/>
          <w:i/>
          <w:sz w:val="36"/>
          <w:szCs w:val="24"/>
        </w:rPr>
        <w:t>Accounting Fundamentals</w:t>
      </w:r>
      <w:r w:rsidRPr="006D4A8B">
        <w:rPr>
          <w:rFonts w:ascii="Times New Roman" w:hAnsi="Times New Roman" w:cs="Times New Roman"/>
          <w:b/>
          <w:i/>
          <w:sz w:val="36"/>
          <w:szCs w:val="24"/>
        </w:rPr>
        <w:br w:type="page"/>
      </w:r>
    </w:p>
    <w:sdt>
      <w:sdtPr>
        <w:rPr>
          <w:rFonts w:ascii="Times New Roman" w:hAnsi="Times New Roman" w:cs="Times New Roman"/>
          <w:color w:val="auto"/>
          <w:sz w:val="24"/>
          <w:szCs w:val="24"/>
        </w:rPr>
        <w:id w:val="12864390"/>
        <w:docPartObj>
          <w:docPartGallery w:val="Table of Contents"/>
          <w:docPartUnique/>
        </w:docPartObj>
      </w:sdtPr>
      <w:sdtEndPr>
        <w:rPr>
          <w:rFonts w:eastAsiaTheme="minorHAnsi"/>
          <w:b w:val="0"/>
          <w:bCs w:val="0"/>
          <w:lang w:val="en-GB"/>
        </w:rPr>
      </w:sdtEndPr>
      <w:sdtContent>
        <w:p w:rsidR="00B87EE4" w:rsidRPr="006D4A8B" w:rsidRDefault="00B87EE4" w:rsidP="006D4A8B">
          <w:pPr>
            <w:pStyle w:val="TOCHeading"/>
            <w:spacing w:line="360" w:lineRule="auto"/>
            <w:jc w:val="both"/>
            <w:rPr>
              <w:rFonts w:ascii="Times New Roman" w:hAnsi="Times New Roman" w:cs="Times New Roman"/>
              <w:color w:val="auto"/>
              <w:sz w:val="24"/>
              <w:szCs w:val="24"/>
            </w:rPr>
          </w:pPr>
          <w:r w:rsidRPr="006D4A8B">
            <w:rPr>
              <w:rFonts w:ascii="Times New Roman" w:hAnsi="Times New Roman" w:cs="Times New Roman"/>
              <w:color w:val="auto"/>
              <w:sz w:val="24"/>
              <w:szCs w:val="24"/>
            </w:rPr>
            <w:t>Table of Contents</w:t>
          </w:r>
        </w:p>
        <w:p w:rsidR="006D4A8B" w:rsidRPr="006D4A8B" w:rsidRDefault="00B87EE4" w:rsidP="006D4A8B">
          <w:pPr>
            <w:pStyle w:val="TOC1"/>
            <w:tabs>
              <w:tab w:val="right" w:leader="dot" w:pos="9350"/>
            </w:tabs>
            <w:spacing w:line="360" w:lineRule="auto"/>
            <w:jc w:val="both"/>
            <w:rPr>
              <w:rFonts w:ascii="Times New Roman" w:eastAsiaTheme="minorEastAsia" w:hAnsi="Times New Roman" w:cs="Times New Roman"/>
              <w:noProof/>
              <w:sz w:val="24"/>
              <w:szCs w:val="24"/>
              <w:lang w:val="en-US"/>
            </w:rPr>
          </w:pPr>
          <w:r w:rsidRPr="006D4A8B">
            <w:rPr>
              <w:rFonts w:ascii="Times New Roman" w:hAnsi="Times New Roman" w:cs="Times New Roman"/>
              <w:sz w:val="24"/>
              <w:szCs w:val="24"/>
            </w:rPr>
            <w:fldChar w:fldCharType="begin"/>
          </w:r>
          <w:r w:rsidRPr="006D4A8B">
            <w:rPr>
              <w:rFonts w:ascii="Times New Roman" w:hAnsi="Times New Roman" w:cs="Times New Roman"/>
              <w:sz w:val="24"/>
              <w:szCs w:val="24"/>
            </w:rPr>
            <w:instrText xml:space="preserve"> TOC \o "1-3" \h \z \u </w:instrText>
          </w:r>
          <w:r w:rsidRPr="006D4A8B">
            <w:rPr>
              <w:rFonts w:ascii="Times New Roman" w:hAnsi="Times New Roman" w:cs="Times New Roman"/>
              <w:sz w:val="24"/>
              <w:szCs w:val="24"/>
            </w:rPr>
            <w:fldChar w:fldCharType="separate"/>
          </w:r>
          <w:hyperlink w:anchor="_Toc153977869" w:history="1">
            <w:r w:rsidR="006D4A8B" w:rsidRPr="006D4A8B">
              <w:rPr>
                <w:rStyle w:val="Hyperlink"/>
                <w:rFonts w:ascii="Times New Roman" w:hAnsi="Times New Roman" w:cs="Times New Roman"/>
                <w:noProof/>
                <w:color w:val="auto"/>
                <w:sz w:val="24"/>
                <w:szCs w:val="24"/>
              </w:rPr>
              <w:t>Introduction</w:t>
            </w:r>
            <w:r w:rsidR="006D4A8B" w:rsidRPr="006D4A8B">
              <w:rPr>
                <w:rFonts w:ascii="Times New Roman" w:hAnsi="Times New Roman" w:cs="Times New Roman"/>
                <w:noProof/>
                <w:webHidden/>
                <w:sz w:val="24"/>
                <w:szCs w:val="24"/>
              </w:rPr>
              <w:tab/>
            </w:r>
            <w:r w:rsidR="006D4A8B" w:rsidRPr="006D4A8B">
              <w:rPr>
                <w:rFonts w:ascii="Times New Roman" w:hAnsi="Times New Roman" w:cs="Times New Roman"/>
                <w:noProof/>
                <w:webHidden/>
                <w:sz w:val="24"/>
                <w:szCs w:val="24"/>
              </w:rPr>
              <w:fldChar w:fldCharType="begin"/>
            </w:r>
            <w:r w:rsidR="006D4A8B" w:rsidRPr="006D4A8B">
              <w:rPr>
                <w:rFonts w:ascii="Times New Roman" w:hAnsi="Times New Roman" w:cs="Times New Roman"/>
                <w:noProof/>
                <w:webHidden/>
                <w:sz w:val="24"/>
                <w:szCs w:val="24"/>
              </w:rPr>
              <w:instrText xml:space="preserve"> PAGEREF _Toc153977869 \h </w:instrText>
            </w:r>
            <w:r w:rsidR="006D4A8B" w:rsidRPr="006D4A8B">
              <w:rPr>
                <w:rFonts w:ascii="Times New Roman" w:hAnsi="Times New Roman" w:cs="Times New Roman"/>
                <w:noProof/>
                <w:webHidden/>
                <w:sz w:val="24"/>
                <w:szCs w:val="24"/>
              </w:rPr>
            </w:r>
            <w:r w:rsidR="006D4A8B" w:rsidRPr="006D4A8B">
              <w:rPr>
                <w:rFonts w:ascii="Times New Roman" w:hAnsi="Times New Roman" w:cs="Times New Roman"/>
                <w:noProof/>
                <w:webHidden/>
                <w:sz w:val="24"/>
                <w:szCs w:val="24"/>
              </w:rPr>
              <w:fldChar w:fldCharType="separate"/>
            </w:r>
            <w:r w:rsidR="006D4A8B" w:rsidRPr="006D4A8B">
              <w:rPr>
                <w:rFonts w:ascii="Times New Roman" w:hAnsi="Times New Roman" w:cs="Times New Roman"/>
                <w:noProof/>
                <w:webHidden/>
                <w:sz w:val="24"/>
                <w:szCs w:val="24"/>
              </w:rPr>
              <w:t>3</w:t>
            </w:r>
            <w:r w:rsidR="006D4A8B" w:rsidRPr="006D4A8B">
              <w:rPr>
                <w:rFonts w:ascii="Times New Roman" w:hAnsi="Times New Roman" w:cs="Times New Roman"/>
                <w:noProof/>
                <w:webHidden/>
                <w:sz w:val="24"/>
                <w:szCs w:val="24"/>
              </w:rPr>
              <w:fldChar w:fldCharType="end"/>
            </w:r>
          </w:hyperlink>
        </w:p>
        <w:p w:rsidR="006D4A8B" w:rsidRPr="006D4A8B" w:rsidRDefault="006D4A8B" w:rsidP="006D4A8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53977870" w:history="1">
            <w:r w:rsidRPr="006D4A8B">
              <w:rPr>
                <w:rStyle w:val="Hyperlink"/>
                <w:rFonts w:ascii="Times New Roman" w:hAnsi="Times New Roman" w:cs="Times New Roman"/>
                <w:noProof/>
                <w:color w:val="auto"/>
                <w:sz w:val="24"/>
                <w:szCs w:val="24"/>
              </w:rPr>
              <w:t>Question 1</w:t>
            </w:r>
            <w:r w:rsidRPr="006D4A8B">
              <w:rPr>
                <w:rFonts w:ascii="Times New Roman" w:hAnsi="Times New Roman" w:cs="Times New Roman"/>
                <w:noProof/>
                <w:webHidden/>
                <w:sz w:val="24"/>
                <w:szCs w:val="24"/>
              </w:rPr>
              <w:tab/>
            </w:r>
            <w:r w:rsidRPr="006D4A8B">
              <w:rPr>
                <w:rFonts w:ascii="Times New Roman" w:hAnsi="Times New Roman" w:cs="Times New Roman"/>
                <w:noProof/>
                <w:webHidden/>
                <w:sz w:val="24"/>
                <w:szCs w:val="24"/>
              </w:rPr>
              <w:fldChar w:fldCharType="begin"/>
            </w:r>
            <w:r w:rsidRPr="006D4A8B">
              <w:rPr>
                <w:rFonts w:ascii="Times New Roman" w:hAnsi="Times New Roman" w:cs="Times New Roman"/>
                <w:noProof/>
                <w:webHidden/>
                <w:sz w:val="24"/>
                <w:szCs w:val="24"/>
              </w:rPr>
              <w:instrText xml:space="preserve"> PAGEREF _Toc153977870 \h </w:instrText>
            </w:r>
            <w:r w:rsidRPr="006D4A8B">
              <w:rPr>
                <w:rFonts w:ascii="Times New Roman" w:hAnsi="Times New Roman" w:cs="Times New Roman"/>
                <w:noProof/>
                <w:webHidden/>
                <w:sz w:val="24"/>
                <w:szCs w:val="24"/>
              </w:rPr>
            </w:r>
            <w:r w:rsidRPr="006D4A8B">
              <w:rPr>
                <w:rFonts w:ascii="Times New Roman" w:hAnsi="Times New Roman" w:cs="Times New Roman"/>
                <w:noProof/>
                <w:webHidden/>
                <w:sz w:val="24"/>
                <w:szCs w:val="24"/>
              </w:rPr>
              <w:fldChar w:fldCharType="separate"/>
            </w:r>
            <w:r w:rsidRPr="006D4A8B">
              <w:rPr>
                <w:rFonts w:ascii="Times New Roman" w:hAnsi="Times New Roman" w:cs="Times New Roman"/>
                <w:noProof/>
                <w:webHidden/>
                <w:sz w:val="24"/>
                <w:szCs w:val="24"/>
              </w:rPr>
              <w:t>3</w:t>
            </w:r>
            <w:r w:rsidRPr="006D4A8B">
              <w:rPr>
                <w:rFonts w:ascii="Times New Roman" w:hAnsi="Times New Roman" w:cs="Times New Roman"/>
                <w:noProof/>
                <w:webHidden/>
                <w:sz w:val="24"/>
                <w:szCs w:val="24"/>
              </w:rPr>
              <w:fldChar w:fldCharType="end"/>
            </w:r>
          </w:hyperlink>
        </w:p>
        <w:p w:rsidR="006D4A8B" w:rsidRPr="006D4A8B" w:rsidRDefault="006D4A8B" w:rsidP="006D4A8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53977871" w:history="1">
            <w:r w:rsidRPr="006D4A8B">
              <w:rPr>
                <w:rStyle w:val="Hyperlink"/>
                <w:rFonts w:ascii="Times New Roman" w:hAnsi="Times New Roman" w:cs="Times New Roman"/>
                <w:noProof/>
                <w:color w:val="auto"/>
                <w:sz w:val="24"/>
                <w:szCs w:val="24"/>
              </w:rPr>
              <w:t>Question 2</w:t>
            </w:r>
            <w:r w:rsidRPr="006D4A8B">
              <w:rPr>
                <w:rFonts w:ascii="Times New Roman" w:hAnsi="Times New Roman" w:cs="Times New Roman"/>
                <w:noProof/>
                <w:webHidden/>
                <w:sz w:val="24"/>
                <w:szCs w:val="24"/>
              </w:rPr>
              <w:tab/>
            </w:r>
            <w:r w:rsidRPr="006D4A8B">
              <w:rPr>
                <w:rFonts w:ascii="Times New Roman" w:hAnsi="Times New Roman" w:cs="Times New Roman"/>
                <w:noProof/>
                <w:webHidden/>
                <w:sz w:val="24"/>
                <w:szCs w:val="24"/>
              </w:rPr>
              <w:fldChar w:fldCharType="begin"/>
            </w:r>
            <w:r w:rsidRPr="006D4A8B">
              <w:rPr>
                <w:rFonts w:ascii="Times New Roman" w:hAnsi="Times New Roman" w:cs="Times New Roman"/>
                <w:noProof/>
                <w:webHidden/>
                <w:sz w:val="24"/>
                <w:szCs w:val="24"/>
              </w:rPr>
              <w:instrText xml:space="preserve"> PAGEREF _Toc153977871 \h </w:instrText>
            </w:r>
            <w:r w:rsidRPr="006D4A8B">
              <w:rPr>
                <w:rFonts w:ascii="Times New Roman" w:hAnsi="Times New Roman" w:cs="Times New Roman"/>
                <w:noProof/>
                <w:webHidden/>
                <w:sz w:val="24"/>
                <w:szCs w:val="24"/>
              </w:rPr>
            </w:r>
            <w:r w:rsidRPr="006D4A8B">
              <w:rPr>
                <w:rFonts w:ascii="Times New Roman" w:hAnsi="Times New Roman" w:cs="Times New Roman"/>
                <w:noProof/>
                <w:webHidden/>
                <w:sz w:val="24"/>
                <w:szCs w:val="24"/>
              </w:rPr>
              <w:fldChar w:fldCharType="separate"/>
            </w:r>
            <w:r w:rsidRPr="006D4A8B">
              <w:rPr>
                <w:rFonts w:ascii="Times New Roman" w:hAnsi="Times New Roman" w:cs="Times New Roman"/>
                <w:noProof/>
                <w:webHidden/>
                <w:sz w:val="24"/>
                <w:szCs w:val="24"/>
              </w:rPr>
              <w:t>5</w:t>
            </w:r>
            <w:r w:rsidRPr="006D4A8B">
              <w:rPr>
                <w:rFonts w:ascii="Times New Roman" w:hAnsi="Times New Roman" w:cs="Times New Roman"/>
                <w:noProof/>
                <w:webHidden/>
                <w:sz w:val="24"/>
                <w:szCs w:val="24"/>
              </w:rPr>
              <w:fldChar w:fldCharType="end"/>
            </w:r>
          </w:hyperlink>
        </w:p>
        <w:p w:rsidR="006D4A8B" w:rsidRPr="006D4A8B" w:rsidRDefault="006D4A8B" w:rsidP="006D4A8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53977872" w:history="1">
            <w:r w:rsidRPr="006D4A8B">
              <w:rPr>
                <w:rStyle w:val="Hyperlink"/>
                <w:rFonts w:ascii="Times New Roman" w:hAnsi="Times New Roman" w:cs="Times New Roman"/>
                <w:noProof/>
                <w:color w:val="auto"/>
                <w:sz w:val="24"/>
                <w:szCs w:val="24"/>
              </w:rPr>
              <w:t>Question 3</w:t>
            </w:r>
            <w:r w:rsidRPr="006D4A8B">
              <w:rPr>
                <w:rFonts w:ascii="Times New Roman" w:hAnsi="Times New Roman" w:cs="Times New Roman"/>
                <w:noProof/>
                <w:webHidden/>
                <w:sz w:val="24"/>
                <w:szCs w:val="24"/>
              </w:rPr>
              <w:tab/>
            </w:r>
            <w:r w:rsidRPr="006D4A8B">
              <w:rPr>
                <w:rFonts w:ascii="Times New Roman" w:hAnsi="Times New Roman" w:cs="Times New Roman"/>
                <w:noProof/>
                <w:webHidden/>
                <w:sz w:val="24"/>
                <w:szCs w:val="24"/>
              </w:rPr>
              <w:fldChar w:fldCharType="begin"/>
            </w:r>
            <w:r w:rsidRPr="006D4A8B">
              <w:rPr>
                <w:rFonts w:ascii="Times New Roman" w:hAnsi="Times New Roman" w:cs="Times New Roman"/>
                <w:noProof/>
                <w:webHidden/>
                <w:sz w:val="24"/>
                <w:szCs w:val="24"/>
              </w:rPr>
              <w:instrText xml:space="preserve"> PAGEREF _Toc153977872 \h </w:instrText>
            </w:r>
            <w:r w:rsidRPr="006D4A8B">
              <w:rPr>
                <w:rFonts w:ascii="Times New Roman" w:hAnsi="Times New Roman" w:cs="Times New Roman"/>
                <w:noProof/>
                <w:webHidden/>
                <w:sz w:val="24"/>
                <w:szCs w:val="24"/>
              </w:rPr>
            </w:r>
            <w:r w:rsidRPr="006D4A8B">
              <w:rPr>
                <w:rFonts w:ascii="Times New Roman" w:hAnsi="Times New Roman" w:cs="Times New Roman"/>
                <w:noProof/>
                <w:webHidden/>
                <w:sz w:val="24"/>
                <w:szCs w:val="24"/>
              </w:rPr>
              <w:fldChar w:fldCharType="separate"/>
            </w:r>
            <w:r w:rsidRPr="006D4A8B">
              <w:rPr>
                <w:rFonts w:ascii="Times New Roman" w:hAnsi="Times New Roman" w:cs="Times New Roman"/>
                <w:noProof/>
                <w:webHidden/>
                <w:sz w:val="24"/>
                <w:szCs w:val="24"/>
              </w:rPr>
              <w:t>6</w:t>
            </w:r>
            <w:r w:rsidRPr="006D4A8B">
              <w:rPr>
                <w:rFonts w:ascii="Times New Roman" w:hAnsi="Times New Roman" w:cs="Times New Roman"/>
                <w:noProof/>
                <w:webHidden/>
                <w:sz w:val="24"/>
                <w:szCs w:val="24"/>
              </w:rPr>
              <w:fldChar w:fldCharType="end"/>
            </w:r>
          </w:hyperlink>
        </w:p>
        <w:p w:rsidR="006D4A8B" w:rsidRPr="006D4A8B" w:rsidRDefault="006D4A8B" w:rsidP="006D4A8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53977873" w:history="1">
            <w:r w:rsidRPr="006D4A8B">
              <w:rPr>
                <w:rStyle w:val="Hyperlink"/>
                <w:rFonts w:ascii="Times New Roman" w:hAnsi="Times New Roman" w:cs="Times New Roman"/>
                <w:noProof/>
                <w:color w:val="auto"/>
                <w:sz w:val="24"/>
                <w:szCs w:val="24"/>
                <w:lang w:val="en-US"/>
              </w:rPr>
              <w:t>Conclusion</w:t>
            </w:r>
            <w:r w:rsidRPr="006D4A8B">
              <w:rPr>
                <w:rFonts w:ascii="Times New Roman" w:hAnsi="Times New Roman" w:cs="Times New Roman"/>
                <w:noProof/>
                <w:webHidden/>
                <w:sz w:val="24"/>
                <w:szCs w:val="24"/>
              </w:rPr>
              <w:tab/>
            </w:r>
            <w:r w:rsidRPr="006D4A8B">
              <w:rPr>
                <w:rFonts w:ascii="Times New Roman" w:hAnsi="Times New Roman" w:cs="Times New Roman"/>
                <w:noProof/>
                <w:webHidden/>
                <w:sz w:val="24"/>
                <w:szCs w:val="24"/>
              </w:rPr>
              <w:fldChar w:fldCharType="begin"/>
            </w:r>
            <w:r w:rsidRPr="006D4A8B">
              <w:rPr>
                <w:rFonts w:ascii="Times New Roman" w:hAnsi="Times New Roman" w:cs="Times New Roman"/>
                <w:noProof/>
                <w:webHidden/>
                <w:sz w:val="24"/>
                <w:szCs w:val="24"/>
              </w:rPr>
              <w:instrText xml:space="preserve"> PAGEREF _Toc153977873 \h </w:instrText>
            </w:r>
            <w:r w:rsidRPr="006D4A8B">
              <w:rPr>
                <w:rFonts w:ascii="Times New Roman" w:hAnsi="Times New Roman" w:cs="Times New Roman"/>
                <w:noProof/>
                <w:webHidden/>
                <w:sz w:val="24"/>
                <w:szCs w:val="24"/>
              </w:rPr>
            </w:r>
            <w:r w:rsidRPr="006D4A8B">
              <w:rPr>
                <w:rFonts w:ascii="Times New Roman" w:hAnsi="Times New Roman" w:cs="Times New Roman"/>
                <w:noProof/>
                <w:webHidden/>
                <w:sz w:val="24"/>
                <w:szCs w:val="24"/>
              </w:rPr>
              <w:fldChar w:fldCharType="separate"/>
            </w:r>
            <w:r w:rsidRPr="006D4A8B">
              <w:rPr>
                <w:rFonts w:ascii="Times New Roman" w:hAnsi="Times New Roman" w:cs="Times New Roman"/>
                <w:noProof/>
                <w:webHidden/>
                <w:sz w:val="24"/>
                <w:szCs w:val="24"/>
              </w:rPr>
              <w:t>10</w:t>
            </w:r>
            <w:r w:rsidRPr="006D4A8B">
              <w:rPr>
                <w:rFonts w:ascii="Times New Roman" w:hAnsi="Times New Roman" w:cs="Times New Roman"/>
                <w:noProof/>
                <w:webHidden/>
                <w:sz w:val="24"/>
                <w:szCs w:val="24"/>
              </w:rPr>
              <w:fldChar w:fldCharType="end"/>
            </w:r>
          </w:hyperlink>
        </w:p>
        <w:p w:rsidR="006D4A8B" w:rsidRPr="006D4A8B" w:rsidRDefault="006D4A8B" w:rsidP="006D4A8B">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53977874" w:history="1">
            <w:r w:rsidRPr="006D4A8B">
              <w:rPr>
                <w:rStyle w:val="Hyperlink"/>
                <w:rFonts w:ascii="Times New Roman" w:hAnsi="Times New Roman" w:cs="Times New Roman"/>
                <w:noProof/>
                <w:color w:val="auto"/>
                <w:sz w:val="24"/>
                <w:szCs w:val="24"/>
              </w:rPr>
              <w:t>References</w:t>
            </w:r>
            <w:r w:rsidRPr="006D4A8B">
              <w:rPr>
                <w:rFonts w:ascii="Times New Roman" w:hAnsi="Times New Roman" w:cs="Times New Roman"/>
                <w:noProof/>
                <w:webHidden/>
                <w:sz w:val="24"/>
                <w:szCs w:val="24"/>
              </w:rPr>
              <w:tab/>
            </w:r>
            <w:r w:rsidRPr="006D4A8B">
              <w:rPr>
                <w:rFonts w:ascii="Times New Roman" w:hAnsi="Times New Roman" w:cs="Times New Roman"/>
                <w:noProof/>
                <w:webHidden/>
                <w:sz w:val="24"/>
                <w:szCs w:val="24"/>
              </w:rPr>
              <w:fldChar w:fldCharType="begin"/>
            </w:r>
            <w:r w:rsidRPr="006D4A8B">
              <w:rPr>
                <w:rFonts w:ascii="Times New Roman" w:hAnsi="Times New Roman" w:cs="Times New Roman"/>
                <w:noProof/>
                <w:webHidden/>
                <w:sz w:val="24"/>
                <w:szCs w:val="24"/>
              </w:rPr>
              <w:instrText xml:space="preserve"> PAGEREF _Toc153977874 \h </w:instrText>
            </w:r>
            <w:r w:rsidRPr="006D4A8B">
              <w:rPr>
                <w:rFonts w:ascii="Times New Roman" w:hAnsi="Times New Roman" w:cs="Times New Roman"/>
                <w:noProof/>
                <w:webHidden/>
                <w:sz w:val="24"/>
                <w:szCs w:val="24"/>
              </w:rPr>
            </w:r>
            <w:r w:rsidRPr="006D4A8B">
              <w:rPr>
                <w:rFonts w:ascii="Times New Roman" w:hAnsi="Times New Roman" w:cs="Times New Roman"/>
                <w:noProof/>
                <w:webHidden/>
                <w:sz w:val="24"/>
                <w:szCs w:val="24"/>
              </w:rPr>
              <w:fldChar w:fldCharType="separate"/>
            </w:r>
            <w:r w:rsidRPr="006D4A8B">
              <w:rPr>
                <w:rFonts w:ascii="Times New Roman" w:hAnsi="Times New Roman" w:cs="Times New Roman"/>
                <w:noProof/>
                <w:webHidden/>
                <w:sz w:val="24"/>
                <w:szCs w:val="24"/>
              </w:rPr>
              <w:t>11</w:t>
            </w:r>
            <w:r w:rsidRPr="006D4A8B">
              <w:rPr>
                <w:rFonts w:ascii="Times New Roman" w:hAnsi="Times New Roman" w:cs="Times New Roman"/>
                <w:noProof/>
                <w:webHidden/>
                <w:sz w:val="24"/>
                <w:szCs w:val="24"/>
              </w:rPr>
              <w:fldChar w:fldCharType="end"/>
            </w:r>
          </w:hyperlink>
        </w:p>
        <w:p w:rsidR="00B87EE4" w:rsidRPr="006D4A8B" w:rsidRDefault="00B87EE4"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fldChar w:fldCharType="end"/>
          </w:r>
        </w:p>
      </w:sdtContent>
    </w:sdt>
    <w:p w:rsidR="000F26BC" w:rsidRPr="006D4A8B" w:rsidRDefault="000F26BC"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br w:type="page"/>
      </w:r>
    </w:p>
    <w:p w:rsidR="00696A48" w:rsidRPr="006D4A8B" w:rsidRDefault="00696A48" w:rsidP="006D4A8B">
      <w:pPr>
        <w:pStyle w:val="Heading1"/>
        <w:spacing w:line="360" w:lineRule="auto"/>
        <w:jc w:val="both"/>
        <w:rPr>
          <w:rFonts w:ascii="Times New Roman" w:hAnsi="Times New Roman" w:cs="Times New Roman"/>
          <w:color w:val="auto"/>
          <w:sz w:val="24"/>
          <w:szCs w:val="24"/>
        </w:rPr>
      </w:pPr>
      <w:bookmarkStart w:id="0" w:name="_Toc153977869"/>
      <w:r w:rsidRPr="006D4A8B">
        <w:rPr>
          <w:rFonts w:ascii="Times New Roman" w:hAnsi="Times New Roman" w:cs="Times New Roman"/>
          <w:color w:val="auto"/>
          <w:sz w:val="24"/>
          <w:szCs w:val="24"/>
        </w:rPr>
        <w:lastRenderedPageBreak/>
        <w:t>Introduction</w:t>
      </w:r>
      <w:bookmarkEnd w:id="0"/>
    </w:p>
    <w:p w:rsidR="006233FC" w:rsidRPr="006D4A8B" w:rsidRDefault="006233FC"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Accounting fundamentals are crucial for the company and they include basic principles and concepts that aid in creating the foundation of financial reporting. This entails principles of accrual accounting, consistency, materiality, and the matching principle. It can be beneficial for the company as it aids in recording accurate and transparent financial record-keeping and helps companies make relevant decisions. It fosters the trust of the stakeholders. This study is mainly based on these accounting fundamentals and three questions have been given. This study comments on the given statement that is related to financial reporting and also this study prepares income statements for Wales Plc for the year ended 31st December 2022. In this study, a ratio analysis of Sweet plc has been done and its financial performance also been evaluated.</w:t>
      </w:r>
    </w:p>
    <w:p w:rsidR="00090A98" w:rsidRPr="006D4A8B" w:rsidRDefault="00090A98" w:rsidP="006D4A8B">
      <w:pPr>
        <w:pStyle w:val="Heading1"/>
        <w:spacing w:line="360" w:lineRule="auto"/>
        <w:jc w:val="both"/>
        <w:rPr>
          <w:rFonts w:ascii="Times New Roman" w:hAnsi="Times New Roman" w:cs="Times New Roman"/>
          <w:color w:val="auto"/>
          <w:sz w:val="24"/>
          <w:szCs w:val="24"/>
        </w:rPr>
      </w:pPr>
      <w:bookmarkStart w:id="1" w:name="_Toc153977870"/>
      <w:r w:rsidRPr="006D4A8B">
        <w:rPr>
          <w:rFonts w:ascii="Times New Roman" w:hAnsi="Times New Roman" w:cs="Times New Roman"/>
          <w:color w:val="auto"/>
          <w:sz w:val="24"/>
          <w:szCs w:val="24"/>
        </w:rPr>
        <w:t>Question 1</w:t>
      </w:r>
      <w:bookmarkEnd w:id="1"/>
    </w:p>
    <w:p w:rsidR="00090A98" w:rsidRPr="006D4A8B" w:rsidRDefault="00650549"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xml:space="preserve">1. </w:t>
      </w:r>
      <w:r w:rsidR="00090A98" w:rsidRPr="006D4A8B">
        <w:rPr>
          <w:rFonts w:ascii="Times New Roman" w:hAnsi="Times New Roman" w:cs="Times New Roman"/>
          <w:sz w:val="24"/>
          <w:szCs w:val="24"/>
        </w:rPr>
        <w:t>In the first statement, it has been stated that the statement of financial position only represents how much cash has come into the business and how much cash has been gone during the accounting period. The resulting balance has been left at the end of the year. But this statement is not correct as a statement of financial position is also referred to as a balance sheet. It mainly offers a snapshot of the financial condition of the business at a particular time. It includes assets, liabilities, and equity but it does not show the cash flow. A cash flow statement can help in showing the outflow and inflow of the cash in the business</w:t>
      </w:r>
      <w:r w:rsidR="009466B3" w:rsidRPr="006D4A8B">
        <w:rPr>
          <w:rFonts w:ascii="Times New Roman" w:hAnsi="Times New Roman" w:cs="Times New Roman"/>
          <w:sz w:val="24"/>
          <w:szCs w:val="24"/>
        </w:rPr>
        <w:t xml:space="preserve"> (Brigham and Daves, 2019)</w:t>
      </w:r>
      <w:r w:rsidR="00090A98" w:rsidRPr="006D4A8B">
        <w:rPr>
          <w:rFonts w:ascii="Times New Roman" w:hAnsi="Times New Roman" w:cs="Times New Roman"/>
          <w:sz w:val="24"/>
          <w:szCs w:val="24"/>
        </w:rPr>
        <w:t xml:space="preserve">. </w:t>
      </w:r>
    </w:p>
    <w:p w:rsidR="00090A98" w:rsidRPr="006D4A8B" w:rsidRDefault="00650549"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xml:space="preserve">2. </w:t>
      </w:r>
      <w:r w:rsidR="00090A98" w:rsidRPr="006D4A8B">
        <w:rPr>
          <w:rFonts w:ascii="Times New Roman" w:hAnsi="Times New Roman" w:cs="Times New Roman"/>
          <w:sz w:val="24"/>
          <w:szCs w:val="24"/>
        </w:rPr>
        <w:t>The second statement is not entirely correct as non-current assets mainly entail tangible items like property, plant, and equipment that can be moveable and immovable. But few non-current assets are immovable such as land or buildings and machinery or vehicles can be transported. The main feature of these assets is that the company buys them for long-term purposes.  It aids stakeholders in understanding the investment of business in assets and it is vital for operations. Hence, non-current assets have embodied a wider spectrum and it mainly accommodates both movable and immovable components according to their usage and purpose in the long-term plan of the company</w:t>
      </w:r>
      <w:r w:rsidR="009466B3" w:rsidRPr="006D4A8B">
        <w:rPr>
          <w:rFonts w:ascii="Times New Roman" w:hAnsi="Times New Roman" w:cs="Times New Roman"/>
          <w:sz w:val="24"/>
          <w:szCs w:val="24"/>
        </w:rPr>
        <w:t xml:space="preserve"> (Brigham and Daves, 2019)</w:t>
      </w:r>
      <w:r w:rsidR="00090A98" w:rsidRPr="006D4A8B">
        <w:rPr>
          <w:rFonts w:ascii="Times New Roman" w:hAnsi="Times New Roman" w:cs="Times New Roman"/>
          <w:sz w:val="24"/>
          <w:szCs w:val="24"/>
        </w:rPr>
        <w:t xml:space="preserve">. </w:t>
      </w:r>
    </w:p>
    <w:p w:rsidR="00090A98" w:rsidRPr="006D4A8B" w:rsidRDefault="00650549"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xml:space="preserve">3. </w:t>
      </w:r>
      <w:r w:rsidR="00090A98" w:rsidRPr="006D4A8B">
        <w:rPr>
          <w:rFonts w:ascii="Times New Roman" w:hAnsi="Times New Roman" w:cs="Times New Roman"/>
          <w:sz w:val="24"/>
          <w:szCs w:val="24"/>
        </w:rPr>
        <w:t xml:space="preserve">The third statement is inaccurate as the responsibility of the manager to offer financial information to all stakeholders not to only present stakeholders. They have acquired the ethical and legal responsibility to provide information to all stakeholders in the company. In financial </w:t>
      </w:r>
      <w:r w:rsidR="00090A98" w:rsidRPr="006D4A8B">
        <w:rPr>
          <w:rFonts w:ascii="Times New Roman" w:hAnsi="Times New Roman" w:cs="Times New Roman"/>
          <w:sz w:val="24"/>
          <w:szCs w:val="24"/>
        </w:rPr>
        <w:lastRenderedPageBreak/>
        <w:t>reporting, transparency helps in promoting trust and aids in making the relevant choices. Additionally, it has been seen that creditors mainly depend on financial disclosures to evaluate the financial health of the company. With the help of relevant information, the company can reach to larger audience and the manager can help in contributing to the market integrity and entire effectiveness of the capital allocation. If inclusive communication is aligned with the principles of corporate governance then it will foster accountability and fairness in the treatment of all stakeholders</w:t>
      </w:r>
      <w:r w:rsidR="009466B3" w:rsidRPr="006D4A8B">
        <w:rPr>
          <w:rFonts w:ascii="Times New Roman" w:hAnsi="Times New Roman" w:cs="Times New Roman"/>
          <w:sz w:val="24"/>
          <w:szCs w:val="24"/>
        </w:rPr>
        <w:t xml:space="preserve"> (Schroeder et al., 2022)</w:t>
      </w:r>
      <w:r w:rsidR="00090A98" w:rsidRPr="006D4A8B">
        <w:rPr>
          <w:rFonts w:ascii="Times New Roman" w:hAnsi="Times New Roman" w:cs="Times New Roman"/>
          <w:sz w:val="24"/>
          <w:szCs w:val="24"/>
        </w:rPr>
        <w:t xml:space="preserve">. </w:t>
      </w:r>
    </w:p>
    <w:p w:rsidR="00090A98" w:rsidRPr="006D4A8B" w:rsidRDefault="00650549"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xml:space="preserve">4. </w:t>
      </w:r>
      <w:r w:rsidR="00090A98" w:rsidRPr="006D4A8B">
        <w:rPr>
          <w:rFonts w:ascii="Times New Roman" w:hAnsi="Times New Roman" w:cs="Times New Roman"/>
          <w:sz w:val="24"/>
          <w:szCs w:val="24"/>
        </w:rPr>
        <w:t xml:space="preserve">The statement mainly suggests that there is no requirement to involve prepayments and </w:t>
      </w:r>
      <w:r w:rsidRPr="006D4A8B">
        <w:rPr>
          <w:rFonts w:ascii="Times New Roman" w:hAnsi="Times New Roman" w:cs="Times New Roman"/>
          <w:sz w:val="24"/>
          <w:szCs w:val="24"/>
        </w:rPr>
        <w:t>accruals on the statement of financial position are</w:t>
      </w:r>
      <w:r w:rsidR="00090A98" w:rsidRPr="006D4A8B">
        <w:rPr>
          <w:rFonts w:ascii="Times New Roman" w:hAnsi="Times New Roman" w:cs="Times New Roman"/>
          <w:sz w:val="24"/>
          <w:szCs w:val="24"/>
        </w:rPr>
        <w:t xml:space="preserve"> completely wrong. To get accurate financial reports, prepayments and accruals are crucial. They exemplify the financial commitments and anticipated revenues. It has a direct impact on the financial position of the business. If both elements are omitted then the financial statement will remain incomplete. It shows that there is an omission of the vital components in the statement of the financial position of the company and both elements are crucial for the stakeholders as it offers a thorough understanding of the current financial condition of the business. It aids in providing future financial commitments and enhancing the accuracy and reliability of the financial statements of the company</w:t>
      </w:r>
      <w:r w:rsidR="009466B3" w:rsidRPr="006D4A8B">
        <w:rPr>
          <w:rFonts w:ascii="Times New Roman" w:hAnsi="Times New Roman" w:cs="Times New Roman"/>
          <w:sz w:val="24"/>
          <w:szCs w:val="24"/>
        </w:rPr>
        <w:t xml:space="preserve"> (Warren and Tayler, 2020)</w:t>
      </w:r>
      <w:r w:rsidR="00090A98" w:rsidRPr="006D4A8B">
        <w:rPr>
          <w:rFonts w:ascii="Times New Roman" w:hAnsi="Times New Roman" w:cs="Times New Roman"/>
          <w:sz w:val="24"/>
          <w:szCs w:val="24"/>
        </w:rPr>
        <w:t xml:space="preserve">. </w:t>
      </w:r>
    </w:p>
    <w:p w:rsidR="00090A98" w:rsidRPr="006D4A8B" w:rsidRDefault="00650549"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xml:space="preserve">5. </w:t>
      </w:r>
      <w:r w:rsidR="00090A98" w:rsidRPr="006D4A8B">
        <w:rPr>
          <w:rFonts w:ascii="Times New Roman" w:hAnsi="Times New Roman" w:cs="Times New Roman"/>
          <w:sz w:val="24"/>
          <w:szCs w:val="24"/>
        </w:rPr>
        <w:t>According to the fifth statement, there is no need for regulation over financial accounts is entirely incorrect. In accounting standards, regulation is crucial for ensuring the uniformity and comparability of financial reporting. They mainly establish guidelines for the measurement, presentation, and disclosure of financial information. It also fosters transparency, accountability, and ethical practices. With the help of a regulatory framework, the confidence of investors has been increased and it also aids in making fair market competition. It is majorly preserving the integrity of financial markets. If regulation is absent then there will be inconsistencies and variations in reporting practices. It will erode the trust of the stakeholders and can make irrelevant decisions. It will lead to market ineffectiveness and misconduct</w:t>
      </w:r>
      <w:r w:rsidR="009466B3" w:rsidRPr="006D4A8B">
        <w:rPr>
          <w:rFonts w:ascii="Times New Roman" w:hAnsi="Times New Roman" w:cs="Times New Roman"/>
          <w:sz w:val="24"/>
          <w:szCs w:val="24"/>
        </w:rPr>
        <w:t xml:space="preserve"> (Warren et al., 2020)</w:t>
      </w:r>
      <w:r w:rsidR="00090A98" w:rsidRPr="006D4A8B">
        <w:rPr>
          <w:rFonts w:ascii="Times New Roman" w:hAnsi="Times New Roman" w:cs="Times New Roman"/>
          <w:sz w:val="24"/>
          <w:szCs w:val="24"/>
        </w:rPr>
        <w:t>.</w:t>
      </w:r>
    </w:p>
    <w:p w:rsidR="0062552F" w:rsidRPr="006D4A8B" w:rsidRDefault="00650549"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xml:space="preserve">6. </w:t>
      </w:r>
      <w:r w:rsidR="00090A98" w:rsidRPr="006D4A8B">
        <w:rPr>
          <w:rFonts w:ascii="Times New Roman" w:hAnsi="Times New Roman" w:cs="Times New Roman"/>
          <w:sz w:val="24"/>
          <w:szCs w:val="24"/>
        </w:rPr>
        <w:t xml:space="preserve">The last sixth statement is completely true as it suggests that the statement mainly focuses on the significance of balancing ledger accounts and the trial balance before making financial statements. Balancing mainly makes sure that an equal amount has been debited and credited to each account. Therefore, the trial balance sums to zero and this procedure mainly acts as a </w:t>
      </w:r>
      <w:r w:rsidR="00090A98" w:rsidRPr="006D4A8B">
        <w:rPr>
          <w:rFonts w:ascii="Times New Roman" w:hAnsi="Times New Roman" w:cs="Times New Roman"/>
          <w:sz w:val="24"/>
          <w:szCs w:val="24"/>
        </w:rPr>
        <w:lastRenderedPageBreak/>
        <w:t>preliminary check. It mainly aids in detecting errors and making sure of the accuracy of recorded transactions. Significantly, balanced ledger accounts and a reconciled trial balance mainly aid in enhancing the reliability and integrity of the financial reports. It majorly helps in making a solid base for decision-making and financial analysis</w:t>
      </w:r>
      <w:r w:rsidR="009466B3" w:rsidRPr="006D4A8B">
        <w:rPr>
          <w:rFonts w:ascii="Times New Roman" w:hAnsi="Times New Roman" w:cs="Times New Roman"/>
          <w:sz w:val="24"/>
          <w:szCs w:val="24"/>
        </w:rPr>
        <w:t xml:space="preserve"> (Wild and Shaw, 2019)</w:t>
      </w:r>
      <w:r w:rsidR="00090A98" w:rsidRPr="006D4A8B">
        <w:rPr>
          <w:rFonts w:ascii="Times New Roman" w:hAnsi="Times New Roman" w:cs="Times New Roman"/>
          <w:sz w:val="24"/>
          <w:szCs w:val="24"/>
        </w:rPr>
        <w:t>.</w:t>
      </w:r>
    </w:p>
    <w:p w:rsidR="001817B2" w:rsidRPr="006D4A8B" w:rsidRDefault="00632D63" w:rsidP="006D4A8B">
      <w:pPr>
        <w:pStyle w:val="Heading1"/>
        <w:spacing w:line="360" w:lineRule="auto"/>
        <w:jc w:val="both"/>
        <w:rPr>
          <w:rFonts w:ascii="Times New Roman" w:hAnsi="Times New Roman" w:cs="Times New Roman"/>
          <w:color w:val="auto"/>
          <w:sz w:val="24"/>
          <w:szCs w:val="24"/>
        </w:rPr>
      </w:pPr>
      <w:bookmarkStart w:id="2" w:name="_Toc153977871"/>
      <w:r w:rsidRPr="006D4A8B">
        <w:rPr>
          <w:rFonts w:ascii="Times New Roman" w:hAnsi="Times New Roman" w:cs="Times New Roman"/>
          <w:color w:val="auto"/>
          <w:sz w:val="24"/>
          <w:szCs w:val="24"/>
        </w:rPr>
        <w:t>Question 2</w:t>
      </w:r>
      <w:bookmarkEnd w:id="2"/>
    </w:p>
    <w:p w:rsidR="000F26BC" w:rsidRPr="006D4A8B" w:rsidRDefault="000F26BC" w:rsidP="006D4A8B">
      <w:pPr>
        <w:spacing w:line="360" w:lineRule="auto"/>
        <w:jc w:val="both"/>
        <w:rPr>
          <w:rFonts w:ascii="Times New Roman" w:hAnsi="Times New Roman" w:cs="Times New Roman"/>
          <w:sz w:val="24"/>
          <w:szCs w:val="24"/>
        </w:rPr>
      </w:pPr>
      <w:r w:rsidRPr="006D4A8B">
        <w:rPr>
          <w:rFonts w:ascii="Times New Roman" w:hAnsi="Times New Roman" w:cs="Times New Roman"/>
          <w:b/>
          <w:bCs/>
          <w:sz w:val="24"/>
          <w:szCs w:val="24"/>
        </w:rPr>
        <w:t>Preparation of Income statement for the year ended 31st December 2022 for Wales plc</w:t>
      </w:r>
    </w:p>
    <w:tbl>
      <w:tblPr>
        <w:tblW w:w="5000" w:type="pct"/>
        <w:tblCellMar>
          <w:left w:w="0" w:type="dxa"/>
          <w:right w:w="0" w:type="dxa"/>
        </w:tblCellMar>
        <w:tblLook w:val="04A0"/>
      </w:tblPr>
      <w:tblGrid>
        <w:gridCol w:w="6106"/>
        <w:gridCol w:w="1725"/>
        <w:gridCol w:w="1555"/>
      </w:tblGrid>
      <w:tr w:rsidR="0024183B" w:rsidRPr="006D4A8B" w:rsidTr="00EB77D8">
        <w:trPr>
          <w:trHeight w:val="614"/>
        </w:trPr>
        <w:tc>
          <w:tcPr>
            <w:tcW w:w="5000" w:type="pct"/>
            <w:gridSpan w:val="3"/>
            <w:vMerge w:val="restart"/>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center"/>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xml:space="preserve">  </w:t>
            </w:r>
            <w:r w:rsidRPr="006D4A8B">
              <w:rPr>
                <w:rFonts w:ascii="Times New Roman" w:hAnsi="Times New Roman" w:cs="Times New Roman"/>
                <w:b/>
                <w:bCs/>
                <w:sz w:val="24"/>
                <w:szCs w:val="24"/>
              </w:rPr>
              <w:t>Income statement for the year ended 31st December 2022 for Wales plc</w:t>
            </w:r>
          </w:p>
        </w:tc>
      </w:tr>
      <w:tr w:rsidR="0024183B" w:rsidRPr="006D4A8B" w:rsidTr="00EB77D8">
        <w:trPr>
          <w:trHeight w:val="614"/>
        </w:trPr>
        <w:tc>
          <w:tcPr>
            <w:tcW w:w="5000" w:type="pct"/>
            <w:gridSpan w:val="3"/>
            <w:vMerge/>
            <w:tcBorders>
              <w:top w:val="single" w:sz="4" w:space="0" w:color="auto"/>
              <w:left w:val="single" w:sz="4" w:space="0" w:color="auto"/>
              <w:bottom w:val="single" w:sz="4" w:space="0" w:color="auto"/>
              <w:right w:val="single" w:sz="4" w:space="0" w:color="auto"/>
            </w:tcBorders>
            <w:vAlign w:val="center"/>
            <w:hideMark/>
          </w:tcPr>
          <w:p w:rsidR="0024183B" w:rsidRPr="006D4A8B" w:rsidRDefault="0024183B" w:rsidP="006D4A8B">
            <w:pPr>
              <w:spacing w:line="360" w:lineRule="auto"/>
              <w:jc w:val="both"/>
              <w:rPr>
                <w:rFonts w:ascii="Times New Roman" w:hAnsi="Times New Roman" w:cs="Times New Roman"/>
                <w:sz w:val="24"/>
                <w:szCs w:val="24"/>
              </w:rPr>
            </w:pPr>
          </w:p>
        </w:tc>
      </w:tr>
      <w:tr w:rsidR="0024183B" w:rsidRPr="006D4A8B" w:rsidTr="00EB77D8">
        <w:trPr>
          <w:trHeight w:val="288"/>
        </w:trPr>
        <w:tc>
          <w:tcPr>
            <w:tcW w:w="3252" w:type="pct"/>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b/>
                <w:sz w:val="24"/>
                <w:szCs w:val="24"/>
              </w:rPr>
            </w:pPr>
            <w:r w:rsidRPr="006D4A8B">
              <w:rPr>
                <w:rFonts w:ascii="Times New Roman" w:hAnsi="Times New Roman" w:cs="Times New Roman"/>
                <w:b/>
                <w:sz w:val="24"/>
                <w:szCs w:val="24"/>
              </w:rPr>
              <w:t> </w:t>
            </w:r>
          </w:p>
        </w:tc>
        <w:tc>
          <w:tcPr>
            <w:tcW w:w="91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b/>
                <w:sz w:val="24"/>
                <w:szCs w:val="24"/>
              </w:rPr>
            </w:pPr>
            <w:r w:rsidRPr="006D4A8B">
              <w:rPr>
                <w:rFonts w:ascii="Times New Roman" w:hAnsi="Times New Roman" w:cs="Times New Roman"/>
                <w:b/>
                <w:sz w:val="24"/>
                <w:szCs w:val="24"/>
              </w:rPr>
              <w:t>£</w:t>
            </w:r>
          </w:p>
        </w:tc>
        <w:tc>
          <w:tcPr>
            <w:tcW w:w="82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r>
      <w:tr w:rsidR="0024183B" w:rsidRPr="006D4A8B" w:rsidTr="00EB77D8">
        <w:trPr>
          <w:trHeight w:val="288"/>
        </w:trPr>
        <w:tc>
          <w:tcPr>
            <w:tcW w:w="3252" w:type="pct"/>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Sales (Revenue)</w:t>
            </w:r>
          </w:p>
        </w:tc>
        <w:tc>
          <w:tcPr>
            <w:tcW w:w="91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900000</w:t>
            </w:r>
          </w:p>
        </w:tc>
        <w:tc>
          <w:tcPr>
            <w:tcW w:w="82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r>
      <w:tr w:rsidR="0024183B" w:rsidRPr="006D4A8B" w:rsidTr="00EB77D8">
        <w:trPr>
          <w:trHeight w:val="288"/>
        </w:trPr>
        <w:tc>
          <w:tcPr>
            <w:tcW w:w="3252" w:type="pct"/>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Cost of sales</w:t>
            </w:r>
          </w:p>
        </w:tc>
        <w:tc>
          <w:tcPr>
            <w:tcW w:w="91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578650</w:t>
            </w:r>
          </w:p>
        </w:tc>
        <w:tc>
          <w:tcPr>
            <w:tcW w:w="82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r>
      <w:tr w:rsidR="0024183B" w:rsidRPr="006D4A8B" w:rsidTr="00EB77D8">
        <w:trPr>
          <w:trHeight w:val="288"/>
        </w:trPr>
        <w:tc>
          <w:tcPr>
            <w:tcW w:w="3252" w:type="pct"/>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Depreciation on equipment</w:t>
            </w:r>
          </w:p>
        </w:tc>
        <w:tc>
          <w:tcPr>
            <w:tcW w:w="91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65000</w:t>
            </w:r>
          </w:p>
        </w:tc>
        <w:tc>
          <w:tcPr>
            <w:tcW w:w="82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Note 1</w:t>
            </w:r>
          </w:p>
        </w:tc>
      </w:tr>
      <w:tr w:rsidR="0024183B" w:rsidRPr="006D4A8B" w:rsidTr="00EB77D8">
        <w:trPr>
          <w:trHeight w:val="288"/>
        </w:trPr>
        <w:tc>
          <w:tcPr>
            <w:tcW w:w="3252" w:type="pct"/>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b/>
                <w:bCs/>
                <w:sz w:val="24"/>
                <w:szCs w:val="24"/>
              </w:rPr>
            </w:pPr>
            <w:r w:rsidRPr="006D4A8B">
              <w:rPr>
                <w:rFonts w:ascii="Times New Roman" w:hAnsi="Times New Roman" w:cs="Times New Roman"/>
                <w:b/>
                <w:bCs/>
                <w:sz w:val="24"/>
                <w:szCs w:val="24"/>
              </w:rPr>
              <w:t>Gross profit</w:t>
            </w:r>
          </w:p>
        </w:tc>
        <w:tc>
          <w:tcPr>
            <w:tcW w:w="91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b/>
                <w:bCs/>
                <w:sz w:val="24"/>
                <w:szCs w:val="24"/>
              </w:rPr>
            </w:pPr>
            <w:r w:rsidRPr="006D4A8B">
              <w:rPr>
                <w:rFonts w:ascii="Times New Roman" w:hAnsi="Times New Roman" w:cs="Times New Roman"/>
                <w:b/>
                <w:bCs/>
                <w:sz w:val="24"/>
                <w:szCs w:val="24"/>
              </w:rPr>
              <w:t>256350</w:t>
            </w:r>
          </w:p>
        </w:tc>
        <w:tc>
          <w:tcPr>
            <w:tcW w:w="82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r>
      <w:tr w:rsidR="0024183B" w:rsidRPr="006D4A8B" w:rsidTr="00EB77D8">
        <w:trPr>
          <w:trHeight w:val="288"/>
        </w:trPr>
        <w:tc>
          <w:tcPr>
            <w:tcW w:w="3252" w:type="pct"/>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c>
          <w:tcPr>
            <w:tcW w:w="91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c>
          <w:tcPr>
            <w:tcW w:w="82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r>
      <w:tr w:rsidR="0024183B" w:rsidRPr="006D4A8B" w:rsidTr="00EB77D8">
        <w:trPr>
          <w:trHeight w:val="288"/>
        </w:trPr>
        <w:tc>
          <w:tcPr>
            <w:tcW w:w="3252" w:type="pct"/>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Administrative expenses</w:t>
            </w:r>
          </w:p>
        </w:tc>
        <w:tc>
          <w:tcPr>
            <w:tcW w:w="91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c>
          <w:tcPr>
            <w:tcW w:w="82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r>
      <w:tr w:rsidR="0024183B" w:rsidRPr="006D4A8B" w:rsidTr="00EB77D8">
        <w:trPr>
          <w:trHeight w:val="288"/>
        </w:trPr>
        <w:tc>
          <w:tcPr>
            <w:tcW w:w="3252" w:type="pct"/>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Administrative expenses</w:t>
            </w:r>
          </w:p>
        </w:tc>
        <w:tc>
          <w:tcPr>
            <w:tcW w:w="91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160000</w:t>
            </w:r>
          </w:p>
        </w:tc>
        <w:tc>
          <w:tcPr>
            <w:tcW w:w="82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r>
      <w:tr w:rsidR="0024183B" w:rsidRPr="006D4A8B" w:rsidTr="00EB77D8">
        <w:trPr>
          <w:trHeight w:val="288"/>
        </w:trPr>
        <w:tc>
          <w:tcPr>
            <w:tcW w:w="3252" w:type="pct"/>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Depreciation on equipment</w:t>
            </w:r>
          </w:p>
        </w:tc>
        <w:tc>
          <w:tcPr>
            <w:tcW w:w="91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6500</w:t>
            </w:r>
          </w:p>
        </w:tc>
        <w:tc>
          <w:tcPr>
            <w:tcW w:w="82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Note 1</w:t>
            </w:r>
          </w:p>
        </w:tc>
      </w:tr>
      <w:tr w:rsidR="0024183B" w:rsidRPr="006D4A8B" w:rsidTr="00EB77D8">
        <w:trPr>
          <w:trHeight w:val="288"/>
        </w:trPr>
        <w:tc>
          <w:tcPr>
            <w:tcW w:w="3252" w:type="pct"/>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Directors’ Remuneration</w:t>
            </w:r>
          </w:p>
        </w:tc>
        <w:tc>
          <w:tcPr>
            <w:tcW w:w="91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5000</w:t>
            </w:r>
          </w:p>
        </w:tc>
        <w:tc>
          <w:tcPr>
            <w:tcW w:w="82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r>
      <w:tr w:rsidR="0024183B" w:rsidRPr="006D4A8B" w:rsidTr="00EB77D8">
        <w:trPr>
          <w:trHeight w:val="288"/>
        </w:trPr>
        <w:tc>
          <w:tcPr>
            <w:tcW w:w="3252" w:type="pct"/>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Salaries adjustment</w:t>
            </w:r>
          </w:p>
        </w:tc>
        <w:tc>
          <w:tcPr>
            <w:tcW w:w="91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-10000</w:t>
            </w:r>
          </w:p>
        </w:tc>
        <w:tc>
          <w:tcPr>
            <w:tcW w:w="82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Note 2</w:t>
            </w:r>
          </w:p>
        </w:tc>
      </w:tr>
      <w:tr w:rsidR="0024183B" w:rsidRPr="006D4A8B" w:rsidTr="00EB77D8">
        <w:trPr>
          <w:trHeight w:val="288"/>
        </w:trPr>
        <w:tc>
          <w:tcPr>
            <w:tcW w:w="3252" w:type="pct"/>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b/>
                <w:bCs/>
                <w:sz w:val="24"/>
                <w:szCs w:val="24"/>
              </w:rPr>
            </w:pPr>
            <w:r w:rsidRPr="006D4A8B">
              <w:rPr>
                <w:rFonts w:ascii="Times New Roman" w:hAnsi="Times New Roman" w:cs="Times New Roman"/>
                <w:b/>
                <w:bCs/>
                <w:sz w:val="24"/>
                <w:szCs w:val="24"/>
              </w:rPr>
              <w:t>Operating profit</w:t>
            </w:r>
          </w:p>
        </w:tc>
        <w:tc>
          <w:tcPr>
            <w:tcW w:w="91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b/>
                <w:bCs/>
                <w:sz w:val="24"/>
                <w:szCs w:val="24"/>
              </w:rPr>
            </w:pPr>
            <w:r w:rsidRPr="006D4A8B">
              <w:rPr>
                <w:rFonts w:ascii="Times New Roman" w:hAnsi="Times New Roman" w:cs="Times New Roman"/>
                <w:b/>
                <w:bCs/>
                <w:sz w:val="24"/>
                <w:szCs w:val="24"/>
              </w:rPr>
              <w:t>94850</w:t>
            </w:r>
          </w:p>
        </w:tc>
        <w:tc>
          <w:tcPr>
            <w:tcW w:w="82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r>
      <w:tr w:rsidR="0024183B" w:rsidRPr="006D4A8B" w:rsidTr="00EB77D8">
        <w:trPr>
          <w:trHeight w:val="288"/>
        </w:trPr>
        <w:tc>
          <w:tcPr>
            <w:tcW w:w="3252" w:type="pct"/>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c>
          <w:tcPr>
            <w:tcW w:w="91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c>
          <w:tcPr>
            <w:tcW w:w="82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r>
      <w:tr w:rsidR="0024183B" w:rsidRPr="006D4A8B" w:rsidTr="00EB77D8">
        <w:trPr>
          <w:trHeight w:val="288"/>
        </w:trPr>
        <w:tc>
          <w:tcPr>
            <w:tcW w:w="3252" w:type="pct"/>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lastRenderedPageBreak/>
              <w:t>Distribution costs</w:t>
            </w:r>
          </w:p>
        </w:tc>
        <w:tc>
          <w:tcPr>
            <w:tcW w:w="91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28000</w:t>
            </w:r>
          </w:p>
        </w:tc>
        <w:tc>
          <w:tcPr>
            <w:tcW w:w="82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r>
      <w:tr w:rsidR="0024183B" w:rsidRPr="006D4A8B" w:rsidTr="00EB77D8">
        <w:trPr>
          <w:trHeight w:val="288"/>
        </w:trPr>
        <w:tc>
          <w:tcPr>
            <w:tcW w:w="3252" w:type="pct"/>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Interest paid</w:t>
            </w:r>
          </w:p>
        </w:tc>
        <w:tc>
          <w:tcPr>
            <w:tcW w:w="91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2000</w:t>
            </w:r>
          </w:p>
        </w:tc>
        <w:tc>
          <w:tcPr>
            <w:tcW w:w="82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r>
      <w:tr w:rsidR="0024183B" w:rsidRPr="006D4A8B" w:rsidTr="00EB77D8">
        <w:trPr>
          <w:trHeight w:val="288"/>
        </w:trPr>
        <w:tc>
          <w:tcPr>
            <w:tcW w:w="3252" w:type="pct"/>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Commission adjustment</w:t>
            </w:r>
          </w:p>
        </w:tc>
        <w:tc>
          <w:tcPr>
            <w:tcW w:w="91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-2000</w:t>
            </w:r>
          </w:p>
        </w:tc>
        <w:tc>
          <w:tcPr>
            <w:tcW w:w="82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Note 4</w:t>
            </w:r>
          </w:p>
        </w:tc>
      </w:tr>
      <w:tr w:rsidR="0024183B" w:rsidRPr="006D4A8B" w:rsidTr="00EB77D8">
        <w:trPr>
          <w:trHeight w:val="288"/>
        </w:trPr>
        <w:tc>
          <w:tcPr>
            <w:tcW w:w="3252" w:type="pct"/>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b/>
                <w:bCs/>
                <w:sz w:val="24"/>
                <w:szCs w:val="24"/>
              </w:rPr>
            </w:pPr>
            <w:r w:rsidRPr="006D4A8B">
              <w:rPr>
                <w:rFonts w:ascii="Times New Roman" w:hAnsi="Times New Roman" w:cs="Times New Roman"/>
                <w:b/>
                <w:bCs/>
                <w:sz w:val="24"/>
                <w:szCs w:val="24"/>
              </w:rPr>
              <w:t>Profit before tax</w:t>
            </w:r>
          </w:p>
        </w:tc>
        <w:tc>
          <w:tcPr>
            <w:tcW w:w="91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b/>
                <w:bCs/>
                <w:sz w:val="24"/>
                <w:szCs w:val="24"/>
              </w:rPr>
            </w:pPr>
            <w:r w:rsidRPr="006D4A8B">
              <w:rPr>
                <w:rFonts w:ascii="Times New Roman" w:hAnsi="Times New Roman" w:cs="Times New Roman"/>
                <w:b/>
                <w:bCs/>
                <w:sz w:val="24"/>
                <w:szCs w:val="24"/>
              </w:rPr>
              <w:t>66850</w:t>
            </w:r>
          </w:p>
        </w:tc>
        <w:tc>
          <w:tcPr>
            <w:tcW w:w="82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r>
      <w:tr w:rsidR="0024183B" w:rsidRPr="006D4A8B" w:rsidTr="00EB77D8">
        <w:trPr>
          <w:trHeight w:val="288"/>
        </w:trPr>
        <w:tc>
          <w:tcPr>
            <w:tcW w:w="3252" w:type="pct"/>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c>
          <w:tcPr>
            <w:tcW w:w="91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c>
          <w:tcPr>
            <w:tcW w:w="82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r>
      <w:tr w:rsidR="0024183B" w:rsidRPr="006D4A8B" w:rsidTr="00EB77D8">
        <w:trPr>
          <w:trHeight w:val="288"/>
        </w:trPr>
        <w:tc>
          <w:tcPr>
            <w:tcW w:w="3252" w:type="pct"/>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Estimated corporation tax</w:t>
            </w:r>
          </w:p>
        </w:tc>
        <w:tc>
          <w:tcPr>
            <w:tcW w:w="91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-15000</w:t>
            </w:r>
          </w:p>
        </w:tc>
        <w:tc>
          <w:tcPr>
            <w:tcW w:w="82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Note 3</w:t>
            </w:r>
          </w:p>
        </w:tc>
      </w:tr>
      <w:tr w:rsidR="0024183B" w:rsidRPr="006D4A8B" w:rsidTr="00EB77D8">
        <w:trPr>
          <w:trHeight w:val="288"/>
        </w:trPr>
        <w:tc>
          <w:tcPr>
            <w:tcW w:w="3252" w:type="pct"/>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b/>
                <w:bCs/>
                <w:sz w:val="24"/>
                <w:szCs w:val="24"/>
              </w:rPr>
            </w:pPr>
            <w:r w:rsidRPr="006D4A8B">
              <w:rPr>
                <w:rFonts w:ascii="Times New Roman" w:hAnsi="Times New Roman" w:cs="Times New Roman"/>
                <w:b/>
                <w:bCs/>
                <w:sz w:val="24"/>
                <w:szCs w:val="24"/>
              </w:rPr>
              <w:t>Net profit</w:t>
            </w:r>
          </w:p>
        </w:tc>
        <w:tc>
          <w:tcPr>
            <w:tcW w:w="91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b/>
                <w:bCs/>
                <w:sz w:val="24"/>
                <w:szCs w:val="24"/>
              </w:rPr>
            </w:pPr>
            <w:r w:rsidRPr="006D4A8B">
              <w:rPr>
                <w:rFonts w:ascii="Times New Roman" w:hAnsi="Times New Roman" w:cs="Times New Roman"/>
                <w:b/>
                <w:bCs/>
                <w:sz w:val="24"/>
                <w:szCs w:val="24"/>
              </w:rPr>
              <w:t>51850</w:t>
            </w:r>
          </w:p>
        </w:tc>
        <w:tc>
          <w:tcPr>
            <w:tcW w:w="82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r>
      <w:tr w:rsidR="0024183B" w:rsidRPr="006D4A8B" w:rsidTr="00EB77D8">
        <w:trPr>
          <w:trHeight w:val="288"/>
        </w:trPr>
        <w:tc>
          <w:tcPr>
            <w:tcW w:w="3252" w:type="pct"/>
            <w:tcBorders>
              <w:top w:val="nil"/>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c>
          <w:tcPr>
            <w:tcW w:w="91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c>
          <w:tcPr>
            <w:tcW w:w="829" w:type="pct"/>
            <w:tcBorders>
              <w:top w:val="nil"/>
              <w:left w:val="nil"/>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w:t>
            </w:r>
          </w:p>
        </w:tc>
      </w:tr>
      <w:tr w:rsidR="0024183B" w:rsidRPr="006D4A8B" w:rsidTr="00EB77D8">
        <w:trPr>
          <w:trHeight w:val="288"/>
        </w:trPr>
        <w:tc>
          <w:tcPr>
            <w:tcW w:w="3252" w:type="pct"/>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D71AFD" w:rsidRDefault="0024183B" w:rsidP="006D4A8B">
            <w:pPr>
              <w:spacing w:line="360" w:lineRule="auto"/>
              <w:jc w:val="both"/>
              <w:rPr>
                <w:rFonts w:ascii="Times New Roman" w:hAnsi="Times New Roman" w:cs="Times New Roman"/>
                <w:b/>
                <w:sz w:val="24"/>
                <w:szCs w:val="24"/>
              </w:rPr>
            </w:pPr>
            <w:r w:rsidRPr="00D71AFD">
              <w:rPr>
                <w:rFonts w:ascii="Times New Roman" w:hAnsi="Times New Roman" w:cs="Times New Roman"/>
                <w:b/>
                <w:sz w:val="24"/>
                <w:szCs w:val="24"/>
              </w:rPr>
              <w:t>Notes</w:t>
            </w:r>
          </w:p>
        </w:tc>
        <w:tc>
          <w:tcPr>
            <w:tcW w:w="919" w:type="pct"/>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p>
        </w:tc>
        <w:tc>
          <w:tcPr>
            <w:tcW w:w="829" w:type="pct"/>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p>
        </w:tc>
      </w:tr>
      <w:tr w:rsidR="0024183B" w:rsidRPr="006D4A8B" w:rsidTr="00EB77D8">
        <w:trPr>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xml:space="preserve">1. The </w:t>
            </w:r>
            <w:r w:rsidR="00696A48" w:rsidRPr="006D4A8B">
              <w:rPr>
                <w:rFonts w:ascii="Times New Roman" w:hAnsi="Times New Roman" w:cs="Times New Roman"/>
                <w:sz w:val="24"/>
                <w:szCs w:val="24"/>
              </w:rPr>
              <w:t>calculation</w:t>
            </w:r>
            <w:r w:rsidRPr="006D4A8B">
              <w:rPr>
                <w:rFonts w:ascii="Times New Roman" w:hAnsi="Times New Roman" w:cs="Times New Roman"/>
                <w:sz w:val="24"/>
                <w:szCs w:val="24"/>
              </w:rPr>
              <w:t xml:space="preserve"> of depreciation on equipment is £650000X10%</w:t>
            </w:r>
          </w:p>
        </w:tc>
      </w:tr>
      <w:tr w:rsidR="0024183B" w:rsidRPr="006D4A8B" w:rsidTr="00EB77D8">
        <w:trPr>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2. For the unpaid December salaries adjustment has been made and it is recorded in January 2023.</w:t>
            </w:r>
          </w:p>
        </w:tc>
      </w:tr>
      <w:tr w:rsidR="0024183B" w:rsidRPr="006D4A8B" w:rsidTr="00EB77D8">
        <w:trPr>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3.The corporation tax is £15,000 and it is deducted from profit before tax</w:t>
            </w:r>
          </w:p>
        </w:tc>
      </w:tr>
      <w:tr w:rsidR="0024183B" w:rsidRPr="006D4A8B" w:rsidTr="00EB77D8">
        <w:trPr>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tcMar>
              <w:top w:w="13" w:type="dxa"/>
              <w:left w:w="13" w:type="dxa"/>
              <w:bottom w:w="0" w:type="dxa"/>
              <w:right w:w="13" w:type="dxa"/>
            </w:tcMar>
            <w:vAlign w:val="bottom"/>
            <w:hideMark/>
          </w:tcPr>
          <w:p w:rsidR="0024183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4. The adjustment for sales commission has been made for the commission owed but not paid yet.</w:t>
            </w:r>
          </w:p>
        </w:tc>
      </w:tr>
    </w:tbl>
    <w:p w:rsidR="00B15DAB" w:rsidRPr="006D4A8B" w:rsidRDefault="0024183B"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xml:space="preserve"> </w:t>
      </w:r>
    </w:p>
    <w:p w:rsidR="0062552F" w:rsidRPr="006D4A8B" w:rsidRDefault="0057637E" w:rsidP="006D4A8B">
      <w:pPr>
        <w:pStyle w:val="Heading1"/>
        <w:spacing w:line="360" w:lineRule="auto"/>
        <w:jc w:val="both"/>
        <w:rPr>
          <w:rFonts w:ascii="Times New Roman" w:hAnsi="Times New Roman" w:cs="Times New Roman"/>
          <w:color w:val="auto"/>
          <w:sz w:val="24"/>
          <w:szCs w:val="24"/>
        </w:rPr>
      </w:pPr>
      <w:bookmarkStart w:id="3" w:name="_Toc153977872"/>
      <w:r w:rsidRPr="006D4A8B">
        <w:rPr>
          <w:rFonts w:ascii="Times New Roman" w:hAnsi="Times New Roman" w:cs="Times New Roman"/>
          <w:color w:val="auto"/>
          <w:sz w:val="24"/>
          <w:szCs w:val="24"/>
        </w:rPr>
        <w:t>Question 3</w:t>
      </w:r>
      <w:bookmarkEnd w:id="3"/>
    </w:p>
    <w:p w:rsidR="0062552F" w:rsidRPr="006D4A8B" w:rsidRDefault="0062552F" w:rsidP="006D4A8B">
      <w:pPr>
        <w:spacing w:line="360" w:lineRule="auto"/>
        <w:jc w:val="both"/>
        <w:rPr>
          <w:rFonts w:ascii="Times New Roman" w:hAnsi="Times New Roman" w:cs="Times New Roman"/>
          <w:b/>
          <w:sz w:val="24"/>
          <w:szCs w:val="24"/>
        </w:rPr>
      </w:pPr>
      <w:r w:rsidRPr="006D4A8B">
        <w:rPr>
          <w:rFonts w:ascii="Times New Roman" w:hAnsi="Times New Roman" w:cs="Times New Roman"/>
          <w:b/>
          <w:sz w:val="24"/>
          <w:szCs w:val="24"/>
        </w:rPr>
        <w:t>a. Calculation of financial ratios of Sweet plc for 2022 and 2021</w:t>
      </w:r>
    </w:p>
    <w:p w:rsidR="0062552F" w:rsidRPr="006D4A8B" w:rsidRDefault="0062552F" w:rsidP="006D4A8B">
      <w:pPr>
        <w:spacing w:line="360" w:lineRule="auto"/>
        <w:jc w:val="both"/>
        <w:rPr>
          <w:rFonts w:ascii="Times New Roman" w:hAnsi="Times New Roman" w:cs="Times New Roman"/>
          <w:bCs/>
          <w:sz w:val="24"/>
          <w:szCs w:val="24"/>
          <w:lang w:val="en-US"/>
        </w:rPr>
      </w:pPr>
      <w:r w:rsidRPr="006D4A8B">
        <w:rPr>
          <w:rFonts w:ascii="Times New Roman" w:hAnsi="Times New Roman" w:cs="Times New Roman"/>
          <w:b/>
          <w:sz w:val="24"/>
          <w:szCs w:val="24"/>
        </w:rPr>
        <w:t xml:space="preserve">1. </w:t>
      </w:r>
      <w:r w:rsidRPr="006D4A8B">
        <w:rPr>
          <w:rFonts w:ascii="Times New Roman" w:hAnsi="Times New Roman" w:cs="Times New Roman"/>
          <w:b/>
          <w:bCs/>
          <w:sz w:val="24"/>
          <w:szCs w:val="24"/>
          <w:lang w:val="en-US"/>
        </w:rPr>
        <w:t>Return on Capital Employed (ROCE):</w:t>
      </w:r>
      <w:r w:rsidRPr="006D4A8B">
        <w:rPr>
          <w:rFonts w:ascii="Times New Roman" w:hAnsi="Times New Roman" w:cs="Times New Roman"/>
          <w:bCs/>
          <w:sz w:val="24"/>
          <w:szCs w:val="24"/>
          <w:lang w:val="en-US"/>
        </w:rPr>
        <w:t xml:space="preserve"> Operating profit</w:t>
      </w:r>
      <w:r w:rsidR="00876B15" w:rsidRPr="006D4A8B">
        <w:rPr>
          <w:rFonts w:ascii="Times New Roman" w:hAnsi="Times New Roman" w:cs="Times New Roman"/>
          <w:bCs/>
          <w:sz w:val="24"/>
          <w:szCs w:val="24"/>
          <w:lang w:val="en-US"/>
        </w:rPr>
        <w:t xml:space="preserve">/ Average capital </w:t>
      </w:r>
      <w:r w:rsidR="00027D74" w:rsidRPr="006D4A8B">
        <w:rPr>
          <w:rFonts w:ascii="Times New Roman" w:hAnsi="Times New Roman" w:cs="Times New Roman"/>
          <w:bCs/>
          <w:sz w:val="24"/>
          <w:szCs w:val="24"/>
          <w:lang w:val="en-US"/>
        </w:rPr>
        <w:t>employedX100</w:t>
      </w:r>
    </w:p>
    <w:p w:rsidR="00502D7A" w:rsidRPr="006D4A8B" w:rsidRDefault="00502D7A" w:rsidP="006D4A8B">
      <w:pPr>
        <w:spacing w:line="360" w:lineRule="auto"/>
        <w:jc w:val="both"/>
        <w:rPr>
          <w:rFonts w:ascii="Times New Roman" w:hAnsi="Times New Roman" w:cs="Times New Roman"/>
          <w:bCs/>
          <w:sz w:val="24"/>
          <w:szCs w:val="24"/>
          <w:lang w:val="en-US"/>
        </w:rPr>
      </w:pPr>
      <w:r w:rsidRPr="006D4A8B">
        <w:rPr>
          <w:rFonts w:ascii="Times New Roman" w:hAnsi="Times New Roman" w:cs="Times New Roman"/>
          <w:bCs/>
          <w:sz w:val="24"/>
          <w:szCs w:val="24"/>
          <w:lang w:val="en-US"/>
        </w:rPr>
        <w:t>Capital employed= Total assets- current liabilities</w:t>
      </w:r>
    </w:p>
    <w:p w:rsidR="00317CCB" w:rsidRPr="006D4A8B" w:rsidRDefault="00317CCB" w:rsidP="006D4A8B">
      <w:pPr>
        <w:spacing w:line="360" w:lineRule="auto"/>
        <w:jc w:val="both"/>
        <w:rPr>
          <w:rFonts w:ascii="Times New Roman" w:hAnsi="Times New Roman" w:cs="Times New Roman"/>
          <w:bCs/>
          <w:sz w:val="24"/>
          <w:szCs w:val="24"/>
        </w:rPr>
      </w:pPr>
      <w:r w:rsidRPr="006D4A8B">
        <w:rPr>
          <w:rFonts w:ascii="Times New Roman" w:hAnsi="Times New Roman" w:cs="Times New Roman"/>
          <w:bCs/>
          <w:sz w:val="24"/>
          <w:szCs w:val="24"/>
          <w:lang w:val="en-US"/>
        </w:rPr>
        <w:t>2022= 9,736-</w:t>
      </w:r>
      <w:r w:rsidRPr="006D4A8B">
        <w:rPr>
          <w:rFonts w:ascii="Times New Roman" w:hAnsi="Times New Roman" w:cs="Times New Roman"/>
          <w:sz w:val="24"/>
          <w:szCs w:val="24"/>
        </w:rPr>
        <w:t xml:space="preserve"> </w:t>
      </w:r>
      <w:r w:rsidRPr="006D4A8B">
        <w:rPr>
          <w:rFonts w:ascii="Times New Roman" w:hAnsi="Times New Roman" w:cs="Times New Roman"/>
          <w:bCs/>
          <w:sz w:val="24"/>
          <w:szCs w:val="24"/>
          <w:lang w:val="en-US"/>
        </w:rPr>
        <w:t>2,511 =</w:t>
      </w:r>
      <w:r w:rsidRPr="006D4A8B">
        <w:rPr>
          <w:rFonts w:ascii="Times New Roman" w:hAnsi="Times New Roman" w:cs="Times New Roman"/>
          <w:bCs/>
          <w:sz w:val="24"/>
          <w:szCs w:val="24"/>
        </w:rPr>
        <w:t>7225</w:t>
      </w:r>
    </w:p>
    <w:p w:rsidR="00317CCB" w:rsidRPr="006D4A8B" w:rsidRDefault="00317CCB" w:rsidP="006D4A8B">
      <w:pPr>
        <w:spacing w:line="360" w:lineRule="auto"/>
        <w:jc w:val="both"/>
        <w:rPr>
          <w:rFonts w:ascii="Times New Roman" w:hAnsi="Times New Roman" w:cs="Times New Roman"/>
          <w:bCs/>
          <w:sz w:val="24"/>
          <w:szCs w:val="24"/>
        </w:rPr>
      </w:pPr>
      <w:r w:rsidRPr="006D4A8B">
        <w:rPr>
          <w:rFonts w:ascii="Times New Roman" w:hAnsi="Times New Roman" w:cs="Times New Roman"/>
          <w:bCs/>
          <w:sz w:val="24"/>
          <w:szCs w:val="24"/>
        </w:rPr>
        <w:lastRenderedPageBreak/>
        <w:t>2021= 10087-3046=7037</w:t>
      </w:r>
    </w:p>
    <w:p w:rsidR="00027D74" w:rsidRPr="006D4A8B" w:rsidRDefault="00027D74" w:rsidP="006D4A8B">
      <w:pPr>
        <w:spacing w:line="360" w:lineRule="auto"/>
        <w:jc w:val="both"/>
        <w:rPr>
          <w:rFonts w:ascii="Times New Roman" w:hAnsi="Times New Roman" w:cs="Times New Roman"/>
          <w:bCs/>
          <w:sz w:val="24"/>
          <w:szCs w:val="24"/>
        </w:rPr>
      </w:pPr>
      <w:r w:rsidRPr="006D4A8B">
        <w:rPr>
          <w:rFonts w:ascii="Times New Roman" w:hAnsi="Times New Roman" w:cs="Times New Roman"/>
          <w:bCs/>
          <w:sz w:val="24"/>
          <w:szCs w:val="24"/>
        </w:rPr>
        <w:t>Average capital employed= 7225+7037/2 = 7131</w:t>
      </w:r>
    </w:p>
    <w:p w:rsidR="00317CCB" w:rsidRPr="006D4A8B" w:rsidRDefault="00317CCB" w:rsidP="006D4A8B">
      <w:pPr>
        <w:spacing w:line="360" w:lineRule="auto"/>
        <w:jc w:val="both"/>
        <w:rPr>
          <w:rFonts w:ascii="Times New Roman" w:hAnsi="Times New Roman" w:cs="Times New Roman"/>
          <w:bCs/>
          <w:sz w:val="24"/>
          <w:szCs w:val="24"/>
        </w:rPr>
      </w:pPr>
      <w:r w:rsidRPr="006D4A8B">
        <w:rPr>
          <w:rFonts w:ascii="Times New Roman" w:hAnsi="Times New Roman" w:cs="Times New Roman"/>
          <w:bCs/>
          <w:sz w:val="24"/>
          <w:szCs w:val="24"/>
          <w:lang w:val="en-US"/>
        </w:rPr>
        <w:t>2022= 805/</w:t>
      </w:r>
      <w:r w:rsidR="00027D74" w:rsidRPr="006D4A8B">
        <w:rPr>
          <w:rFonts w:ascii="Times New Roman" w:hAnsi="Times New Roman" w:cs="Times New Roman"/>
          <w:bCs/>
          <w:sz w:val="24"/>
          <w:szCs w:val="24"/>
        </w:rPr>
        <w:t>7131X100</w:t>
      </w:r>
      <w:r w:rsidRPr="006D4A8B">
        <w:rPr>
          <w:rFonts w:ascii="Times New Roman" w:hAnsi="Times New Roman" w:cs="Times New Roman"/>
          <w:bCs/>
          <w:sz w:val="24"/>
          <w:szCs w:val="24"/>
        </w:rPr>
        <w:t xml:space="preserve">= </w:t>
      </w:r>
      <w:r w:rsidR="00027D74" w:rsidRPr="006D4A8B">
        <w:rPr>
          <w:rFonts w:ascii="Times New Roman" w:hAnsi="Times New Roman" w:cs="Times New Roman"/>
          <w:bCs/>
          <w:sz w:val="24"/>
          <w:szCs w:val="24"/>
        </w:rPr>
        <w:t>11.2</w:t>
      </w:r>
    </w:p>
    <w:p w:rsidR="00027D74" w:rsidRPr="006D4A8B" w:rsidRDefault="00027D74" w:rsidP="006D4A8B">
      <w:pPr>
        <w:spacing w:line="360" w:lineRule="auto"/>
        <w:jc w:val="both"/>
        <w:rPr>
          <w:rFonts w:ascii="Times New Roman" w:hAnsi="Times New Roman" w:cs="Times New Roman"/>
          <w:bCs/>
          <w:sz w:val="24"/>
          <w:szCs w:val="24"/>
          <w:lang w:val="en-US"/>
        </w:rPr>
      </w:pPr>
      <w:r w:rsidRPr="006D4A8B">
        <w:rPr>
          <w:rFonts w:ascii="Times New Roman" w:hAnsi="Times New Roman" w:cs="Times New Roman"/>
          <w:bCs/>
          <w:sz w:val="24"/>
          <w:szCs w:val="24"/>
        </w:rPr>
        <w:t>2021=699/7131X100=9.80</w:t>
      </w:r>
    </w:p>
    <w:p w:rsidR="00502D7A" w:rsidRPr="006D4A8B" w:rsidRDefault="00502D7A" w:rsidP="006D4A8B">
      <w:pPr>
        <w:spacing w:line="360" w:lineRule="auto"/>
        <w:jc w:val="both"/>
        <w:rPr>
          <w:rFonts w:ascii="Times New Roman" w:hAnsi="Times New Roman" w:cs="Times New Roman"/>
          <w:bCs/>
          <w:sz w:val="24"/>
          <w:szCs w:val="24"/>
        </w:rPr>
      </w:pPr>
      <w:r w:rsidRPr="006D4A8B">
        <w:rPr>
          <w:rFonts w:ascii="Times New Roman" w:hAnsi="Times New Roman" w:cs="Times New Roman"/>
          <w:b/>
          <w:bCs/>
          <w:sz w:val="24"/>
          <w:szCs w:val="24"/>
          <w:lang w:val="en-US"/>
        </w:rPr>
        <w:t>2. Return on Equity (ROE):</w:t>
      </w:r>
      <w:r w:rsidRPr="006D4A8B">
        <w:rPr>
          <w:rFonts w:ascii="Times New Roman" w:hAnsi="Times New Roman" w:cs="Times New Roman"/>
          <w:bCs/>
          <w:sz w:val="24"/>
          <w:szCs w:val="24"/>
          <w:lang w:val="en-US"/>
        </w:rPr>
        <w:t xml:space="preserve"> </w:t>
      </w:r>
      <w:r w:rsidRPr="006D4A8B">
        <w:rPr>
          <w:rFonts w:ascii="Times New Roman" w:hAnsi="Times New Roman" w:cs="Times New Roman"/>
          <w:bCs/>
          <w:iCs/>
          <w:sz w:val="24"/>
          <w:szCs w:val="24"/>
        </w:rPr>
        <w:t>Profit</w:t>
      </w:r>
      <w:r w:rsidRPr="006D4A8B">
        <w:rPr>
          <w:rFonts w:ascii="Times New Roman" w:hAnsi="Times New Roman" w:cs="Times New Roman"/>
          <w:bCs/>
          <w:sz w:val="24"/>
          <w:szCs w:val="24"/>
        </w:rPr>
        <w:t> </w:t>
      </w:r>
      <w:r w:rsidRPr="006D4A8B">
        <w:rPr>
          <w:rFonts w:ascii="Times New Roman" w:hAnsi="Times New Roman" w:cs="Times New Roman"/>
          <w:bCs/>
          <w:iCs/>
          <w:sz w:val="24"/>
          <w:szCs w:val="24"/>
        </w:rPr>
        <w:t>for</w:t>
      </w:r>
      <w:r w:rsidRPr="006D4A8B">
        <w:rPr>
          <w:rFonts w:ascii="Times New Roman" w:hAnsi="Times New Roman" w:cs="Times New Roman"/>
          <w:bCs/>
          <w:sz w:val="24"/>
          <w:szCs w:val="24"/>
        </w:rPr>
        <w:t> </w:t>
      </w:r>
      <w:r w:rsidRPr="006D4A8B">
        <w:rPr>
          <w:rFonts w:ascii="Times New Roman" w:hAnsi="Times New Roman" w:cs="Times New Roman"/>
          <w:bCs/>
          <w:iCs/>
          <w:sz w:val="24"/>
          <w:szCs w:val="24"/>
        </w:rPr>
        <w:t>the</w:t>
      </w:r>
      <w:r w:rsidRPr="006D4A8B">
        <w:rPr>
          <w:rFonts w:ascii="Times New Roman" w:hAnsi="Times New Roman" w:cs="Times New Roman"/>
          <w:bCs/>
          <w:sz w:val="24"/>
          <w:szCs w:val="24"/>
        </w:rPr>
        <w:t> </w:t>
      </w:r>
      <w:r w:rsidRPr="006D4A8B">
        <w:rPr>
          <w:rFonts w:ascii="Times New Roman" w:hAnsi="Times New Roman" w:cs="Times New Roman"/>
          <w:bCs/>
          <w:iCs/>
          <w:sz w:val="24"/>
          <w:szCs w:val="24"/>
        </w:rPr>
        <w:t>Year</w:t>
      </w:r>
      <w:r w:rsidRPr="006D4A8B">
        <w:rPr>
          <w:rFonts w:ascii="Times New Roman" w:hAnsi="Times New Roman" w:cs="Times New Roman"/>
          <w:bCs/>
          <w:sz w:val="24"/>
          <w:szCs w:val="24"/>
        </w:rPr>
        <w:t>​/Average shareholders’ equity</w:t>
      </w:r>
      <w:r w:rsidR="00563E7A" w:rsidRPr="006D4A8B">
        <w:rPr>
          <w:rFonts w:ascii="Times New Roman" w:hAnsi="Times New Roman" w:cs="Times New Roman"/>
          <w:bCs/>
          <w:sz w:val="24"/>
          <w:szCs w:val="24"/>
        </w:rPr>
        <w:t>X100</w:t>
      </w:r>
    </w:p>
    <w:p w:rsidR="00563E7A" w:rsidRPr="006D4A8B" w:rsidRDefault="00563E7A" w:rsidP="006D4A8B">
      <w:pPr>
        <w:spacing w:line="360" w:lineRule="auto"/>
        <w:jc w:val="both"/>
        <w:rPr>
          <w:rFonts w:ascii="Times New Roman" w:hAnsi="Times New Roman" w:cs="Times New Roman"/>
          <w:bCs/>
          <w:sz w:val="24"/>
          <w:szCs w:val="24"/>
        </w:rPr>
      </w:pPr>
      <w:r w:rsidRPr="006D4A8B">
        <w:rPr>
          <w:rFonts w:ascii="Times New Roman" w:hAnsi="Times New Roman" w:cs="Times New Roman"/>
          <w:bCs/>
          <w:sz w:val="24"/>
          <w:szCs w:val="24"/>
        </w:rPr>
        <w:t>Average shareholders’ equity for 2022= 300+300+ (1717+1514)/2= 2215.5</w:t>
      </w:r>
    </w:p>
    <w:p w:rsidR="00563E7A" w:rsidRPr="006D4A8B" w:rsidRDefault="00563E7A" w:rsidP="006D4A8B">
      <w:pPr>
        <w:spacing w:line="360" w:lineRule="auto"/>
        <w:jc w:val="both"/>
        <w:rPr>
          <w:rFonts w:ascii="Times New Roman" w:hAnsi="Times New Roman" w:cs="Times New Roman"/>
          <w:bCs/>
          <w:sz w:val="24"/>
          <w:szCs w:val="24"/>
        </w:rPr>
      </w:pPr>
      <w:r w:rsidRPr="006D4A8B">
        <w:rPr>
          <w:rFonts w:ascii="Times New Roman" w:hAnsi="Times New Roman" w:cs="Times New Roman"/>
          <w:bCs/>
          <w:sz w:val="24"/>
          <w:szCs w:val="24"/>
        </w:rPr>
        <w:t>Average shareholders’ equity for 2021= 300+300+ (1514+1514)/2=1057</w:t>
      </w:r>
    </w:p>
    <w:p w:rsidR="00563E7A" w:rsidRPr="006D4A8B" w:rsidRDefault="00563E7A" w:rsidP="006D4A8B">
      <w:pPr>
        <w:spacing w:line="360" w:lineRule="auto"/>
        <w:jc w:val="both"/>
        <w:rPr>
          <w:rFonts w:ascii="Times New Roman" w:hAnsi="Times New Roman" w:cs="Times New Roman"/>
          <w:bCs/>
          <w:sz w:val="24"/>
          <w:szCs w:val="24"/>
        </w:rPr>
      </w:pPr>
      <w:r w:rsidRPr="006D4A8B">
        <w:rPr>
          <w:rFonts w:ascii="Times New Roman" w:hAnsi="Times New Roman" w:cs="Times New Roman"/>
          <w:bCs/>
          <w:sz w:val="24"/>
          <w:szCs w:val="24"/>
        </w:rPr>
        <w:t>2022= 431/2216X100= 19.44</w:t>
      </w:r>
    </w:p>
    <w:p w:rsidR="00563E7A" w:rsidRPr="006D4A8B" w:rsidRDefault="00563E7A" w:rsidP="006D4A8B">
      <w:pPr>
        <w:spacing w:line="360" w:lineRule="auto"/>
        <w:jc w:val="both"/>
        <w:rPr>
          <w:rFonts w:ascii="Times New Roman" w:hAnsi="Times New Roman" w:cs="Times New Roman"/>
          <w:bCs/>
          <w:sz w:val="24"/>
          <w:szCs w:val="24"/>
        </w:rPr>
      </w:pPr>
      <w:r w:rsidRPr="006D4A8B">
        <w:rPr>
          <w:rFonts w:ascii="Times New Roman" w:hAnsi="Times New Roman" w:cs="Times New Roman"/>
          <w:bCs/>
          <w:sz w:val="24"/>
          <w:szCs w:val="24"/>
        </w:rPr>
        <w:t>2021=366/1057X100= 34.62</w:t>
      </w:r>
    </w:p>
    <w:p w:rsidR="00502D7A" w:rsidRPr="006D4A8B" w:rsidRDefault="00502D7A"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
          <w:bCs/>
          <w:sz w:val="24"/>
          <w:szCs w:val="24"/>
        </w:rPr>
        <w:t xml:space="preserve">3.  </w:t>
      </w:r>
      <w:r w:rsidRPr="006D4A8B">
        <w:rPr>
          <w:rFonts w:ascii="Times New Roman" w:hAnsi="Times New Roman" w:cs="Times New Roman"/>
          <w:b/>
          <w:bCs/>
          <w:sz w:val="24"/>
          <w:szCs w:val="24"/>
          <w:lang w:val="en-US"/>
        </w:rPr>
        <w:t>Earnings per Share (EPS):</w:t>
      </w:r>
      <w:r w:rsidRPr="006D4A8B">
        <w:rPr>
          <w:rFonts w:ascii="Times New Roman" w:hAnsi="Times New Roman" w:cs="Times New Roman"/>
          <w:bCs/>
          <w:sz w:val="24"/>
          <w:szCs w:val="24"/>
          <w:lang w:val="en-US"/>
        </w:rPr>
        <w:t xml:space="preserve"> </w:t>
      </w:r>
      <w:r w:rsidRPr="006D4A8B">
        <w:rPr>
          <w:rFonts w:ascii="Times New Roman" w:hAnsi="Times New Roman" w:cs="Times New Roman"/>
          <w:bCs/>
          <w:iCs/>
          <w:sz w:val="24"/>
          <w:szCs w:val="24"/>
        </w:rPr>
        <w:t>Profit</w:t>
      </w:r>
      <w:r w:rsidRPr="006D4A8B">
        <w:rPr>
          <w:rFonts w:ascii="Times New Roman" w:hAnsi="Times New Roman" w:cs="Times New Roman"/>
          <w:bCs/>
          <w:sz w:val="24"/>
          <w:szCs w:val="24"/>
        </w:rPr>
        <w:t> </w:t>
      </w:r>
      <w:r w:rsidRPr="006D4A8B">
        <w:rPr>
          <w:rFonts w:ascii="Times New Roman" w:hAnsi="Times New Roman" w:cs="Times New Roman"/>
          <w:bCs/>
          <w:iCs/>
          <w:sz w:val="24"/>
          <w:szCs w:val="24"/>
        </w:rPr>
        <w:t>for</w:t>
      </w:r>
      <w:r w:rsidRPr="006D4A8B">
        <w:rPr>
          <w:rFonts w:ascii="Times New Roman" w:hAnsi="Times New Roman" w:cs="Times New Roman"/>
          <w:bCs/>
          <w:sz w:val="24"/>
          <w:szCs w:val="24"/>
        </w:rPr>
        <w:t> </w:t>
      </w:r>
      <w:r w:rsidRPr="006D4A8B">
        <w:rPr>
          <w:rFonts w:ascii="Times New Roman" w:hAnsi="Times New Roman" w:cs="Times New Roman"/>
          <w:bCs/>
          <w:iCs/>
          <w:sz w:val="24"/>
          <w:szCs w:val="24"/>
        </w:rPr>
        <w:t>the</w:t>
      </w:r>
      <w:r w:rsidRPr="006D4A8B">
        <w:rPr>
          <w:rFonts w:ascii="Times New Roman" w:hAnsi="Times New Roman" w:cs="Times New Roman"/>
          <w:bCs/>
          <w:sz w:val="24"/>
          <w:szCs w:val="24"/>
        </w:rPr>
        <w:t> </w:t>
      </w:r>
      <w:r w:rsidRPr="006D4A8B">
        <w:rPr>
          <w:rFonts w:ascii="Times New Roman" w:hAnsi="Times New Roman" w:cs="Times New Roman"/>
          <w:bCs/>
          <w:iCs/>
          <w:sz w:val="24"/>
          <w:szCs w:val="24"/>
        </w:rPr>
        <w:t>Year</w:t>
      </w:r>
      <w:r w:rsidRPr="006D4A8B">
        <w:rPr>
          <w:rFonts w:ascii="Times New Roman" w:hAnsi="Times New Roman" w:cs="Times New Roman"/>
          <w:bCs/>
          <w:sz w:val="24"/>
          <w:szCs w:val="24"/>
        </w:rPr>
        <w:t>−</w:t>
      </w:r>
      <w:r w:rsidRPr="006D4A8B">
        <w:rPr>
          <w:rFonts w:ascii="Times New Roman" w:hAnsi="Times New Roman" w:cs="Times New Roman"/>
          <w:bCs/>
          <w:iCs/>
          <w:sz w:val="24"/>
          <w:szCs w:val="24"/>
        </w:rPr>
        <w:t>Dividends/Weighted average numbers of shares outstanding</w:t>
      </w:r>
    </w:p>
    <w:p w:rsidR="00B62807" w:rsidRPr="006D4A8B" w:rsidRDefault="00B62807"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Cs/>
          <w:iCs/>
          <w:sz w:val="24"/>
          <w:szCs w:val="24"/>
        </w:rPr>
        <w:t xml:space="preserve">2022= 431-255/255/5.12+300/4= </w:t>
      </w:r>
      <w:r w:rsidR="00397785" w:rsidRPr="006D4A8B">
        <w:rPr>
          <w:rFonts w:ascii="Times New Roman" w:hAnsi="Times New Roman" w:cs="Times New Roman"/>
          <w:bCs/>
          <w:iCs/>
          <w:sz w:val="24"/>
          <w:szCs w:val="24"/>
        </w:rPr>
        <w:t>176/125=1.408</w:t>
      </w:r>
    </w:p>
    <w:p w:rsidR="00B62807" w:rsidRPr="006D4A8B" w:rsidRDefault="00B62807"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Cs/>
          <w:iCs/>
          <w:sz w:val="24"/>
          <w:szCs w:val="24"/>
        </w:rPr>
        <w:t xml:space="preserve">2021= 366-242/242/4+300/5.12= </w:t>
      </w:r>
      <w:r w:rsidR="00397785" w:rsidRPr="006D4A8B">
        <w:rPr>
          <w:rFonts w:ascii="Times New Roman" w:hAnsi="Times New Roman" w:cs="Times New Roman"/>
          <w:bCs/>
          <w:iCs/>
          <w:sz w:val="24"/>
          <w:szCs w:val="24"/>
        </w:rPr>
        <w:t>124/120= 1.033</w:t>
      </w:r>
    </w:p>
    <w:p w:rsidR="00502D7A" w:rsidRPr="006D4A8B" w:rsidRDefault="00502D7A"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
          <w:bCs/>
          <w:iCs/>
          <w:sz w:val="24"/>
          <w:szCs w:val="24"/>
        </w:rPr>
        <w:t>4. Net profit margin</w:t>
      </w:r>
      <w:r w:rsidRPr="006D4A8B">
        <w:rPr>
          <w:rFonts w:ascii="Times New Roman" w:hAnsi="Times New Roman" w:cs="Times New Roman"/>
          <w:bCs/>
          <w:iCs/>
          <w:sz w:val="24"/>
          <w:szCs w:val="24"/>
        </w:rPr>
        <w:t>: Profit for the year/ revenue</w:t>
      </w:r>
      <w:r w:rsidR="00500A65" w:rsidRPr="006D4A8B">
        <w:rPr>
          <w:rFonts w:ascii="Times New Roman" w:hAnsi="Times New Roman" w:cs="Times New Roman"/>
          <w:bCs/>
          <w:iCs/>
          <w:sz w:val="24"/>
          <w:szCs w:val="24"/>
        </w:rPr>
        <w:t xml:space="preserve"> X 100</w:t>
      </w:r>
    </w:p>
    <w:p w:rsidR="00500A65" w:rsidRPr="006D4A8B" w:rsidRDefault="00500A65"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Cs/>
          <w:iCs/>
          <w:sz w:val="24"/>
          <w:szCs w:val="24"/>
        </w:rPr>
        <w:t>2022= 431/6738 X100= 6.3</w:t>
      </w:r>
    </w:p>
    <w:p w:rsidR="00500A65" w:rsidRPr="006D4A8B" w:rsidRDefault="00500A65"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Cs/>
          <w:iCs/>
          <w:sz w:val="24"/>
          <w:szCs w:val="24"/>
        </w:rPr>
        <w:t>2021= 366/6441= 5.6</w:t>
      </w:r>
    </w:p>
    <w:p w:rsidR="00502D7A" w:rsidRPr="006D4A8B" w:rsidRDefault="00502D7A"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
          <w:bCs/>
          <w:iCs/>
          <w:sz w:val="24"/>
          <w:szCs w:val="24"/>
        </w:rPr>
        <w:t>5. Asset turnover:</w:t>
      </w:r>
      <w:r w:rsidRPr="006D4A8B">
        <w:rPr>
          <w:rFonts w:ascii="Times New Roman" w:hAnsi="Times New Roman" w:cs="Times New Roman"/>
          <w:bCs/>
          <w:iCs/>
          <w:sz w:val="24"/>
          <w:szCs w:val="24"/>
        </w:rPr>
        <w:t xml:space="preserve"> Revenue/average total assets</w:t>
      </w:r>
      <w:r w:rsidR="00500A65" w:rsidRPr="006D4A8B">
        <w:rPr>
          <w:rFonts w:ascii="Times New Roman" w:hAnsi="Times New Roman" w:cs="Times New Roman"/>
          <w:bCs/>
          <w:iCs/>
          <w:sz w:val="24"/>
          <w:szCs w:val="24"/>
        </w:rPr>
        <w:t>X100</w:t>
      </w:r>
    </w:p>
    <w:p w:rsidR="00500A65" w:rsidRPr="006D4A8B" w:rsidRDefault="00500A65"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Cs/>
          <w:iCs/>
          <w:sz w:val="24"/>
          <w:szCs w:val="24"/>
        </w:rPr>
        <w:t>2022= 6738/9,736 +10,087/2X100=67.97</w:t>
      </w:r>
    </w:p>
    <w:p w:rsidR="00500A65" w:rsidRPr="006D4A8B" w:rsidRDefault="00500A65"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Cs/>
          <w:iCs/>
          <w:sz w:val="24"/>
          <w:szCs w:val="24"/>
        </w:rPr>
        <w:t>2021= 6441/10,087+10,087/2X100= 63.8</w:t>
      </w:r>
    </w:p>
    <w:p w:rsidR="00502D7A" w:rsidRPr="006D4A8B" w:rsidRDefault="00502D7A"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
          <w:bCs/>
          <w:iCs/>
          <w:sz w:val="24"/>
          <w:szCs w:val="24"/>
        </w:rPr>
        <w:t>6. Stock holding days:</w:t>
      </w:r>
      <w:r w:rsidRPr="006D4A8B">
        <w:rPr>
          <w:rFonts w:ascii="Times New Roman" w:hAnsi="Times New Roman" w:cs="Times New Roman"/>
          <w:bCs/>
          <w:iCs/>
          <w:sz w:val="24"/>
          <w:szCs w:val="24"/>
        </w:rPr>
        <w:t xml:space="preserve"> Average stock/costs of goods soldX365</w:t>
      </w:r>
    </w:p>
    <w:p w:rsidR="00694CEF" w:rsidRPr="006D4A8B" w:rsidRDefault="00694CEF"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Cs/>
          <w:iCs/>
          <w:sz w:val="24"/>
          <w:szCs w:val="24"/>
        </w:rPr>
        <w:t>Average stock = 708+659/2=683.5</w:t>
      </w:r>
    </w:p>
    <w:p w:rsidR="00694CEF" w:rsidRPr="006D4A8B" w:rsidRDefault="00694CEF"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Cs/>
          <w:iCs/>
          <w:sz w:val="24"/>
          <w:szCs w:val="24"/>
        </w:rPr>
        <w:lastRenderedPageBreak/>
        <w:t>2022 = 683.5/3235X365= 77.11</w:t>
      </w:r>
    </w:p>
    <w:p w:rsidR="00694CEF" w:rsidRPr="006D4A8B" w:rsidRDefault="00694CEF"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Cs/>
          <w:iCs/>
          <w:sz w:val="24"/>
          <w:szCs w:val="24"/>
        </w:rPr>
        <w:t>2021= 683.5/3096X365= 80.58</w:t>
      </w:r>
    </w:p>
    <w:p w:rsidR="00502D7A" w:rsidRPr="006D4A8B" w:rsidRDefault="00502D7A"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
          <w:bCs/>
          <w:iCs/>
          <w:sz w:val="24"/>
          <w:szCs w:val="24"/>
        </w:rPr>
        <w:t>7. Debtors collection period:</w:t>
      </w:r>
      <w:r w:rsidRPr="006D4A8B">
        <w:rPr>
          <w:rFonts w:ascii="Times New Roman" w:hAnsi="Times New Roman" w:cs="Times New Roman"/>
          <w:bCs/>
          <w:iCs/>
          <w:sz w:val="24"/>
          <w:szCs w:val="24"/>
        </w:rPr>
        <w:t xml:space="preserve"> Average trade receivables/revenueX365</w:t>
      </w:r>
    </w:p>
    <w:p w:rsidR="00694CEF" w:rsidRPr="006D4A8B" w:rsidRDefault="00694CEF"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Cs/>
          <w:iCs/>
          <w:sz w:val="24"/>
          <w:szCs w:val="24"/>
        </w:rPr>
        <w:t>Average\ Trade\ Receivables = 1249+1287/2= 1268</w:t>
      </w:r>
    </w:p>
    <w:p w:rsidR="00694CEF" w:rsidRPr="006D4A8B" w:rsidRDefault="00694CEF"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Cs/>
          <w:iCs/>
          <w:sz w:val="24"/>
          <w:szCs w:val="24"/>
        </w:rPr>
        <w:t xml:space="preserve"> Debtors collection period for 2022= 1268/6738X365= 68.68</w:t>
      </w:r>
    </w:p>
    <w:p w:rsidR="00694CEF" w:rsidRPr="006D4A8B" w:rsidRDefault="00694CEF"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Cs/>
          <w:iCs/>
          <w:sz w:val="24"/>
          <w:szCs w:val="24"/>
        </w:rPr>
        <w:t>2021= 1268/6441X365</w:t>
      </w:r>
      <w:r w:rsidR="008963B9" w:rsidRPr="006D4A8B">
        <w:rPr>
          <w:rFonts w:ascii="Times New Roman" w:hAnsi="Times New Roman" w:cs="Times New Roman"/>
          <w:bCs/>
          <w:iCs/>
          <w:sz w:val="24"/>
          <w:szCs w:val="24"/>
        </w:rPr>
        <w:t>= 71.85</w:t>
      </w:r>
    </w:p>
    <w:p w:rsidR="00502D7A" w:rsidRPr="006D4A8B" w:rsidRDefault="00502D7A"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
          <w:bCs/>
          <w:iCs/>
          <w:sz w:val="24"/>
          <w:szCs w:val="24"/>
        </w:rPr>
        <w:t>8. Current ratio:</w:t>
      </w:r>
      <w:r w:rsidRPr="006D4A8B">
        <w:rPr>
          <w:rFonts w:ascii="Times New Roman" w:hAnsi="Times New Roman" w:cs="Times New Roman"/>
          <w:bCs/>
          <w:iCs/>
          <w:sz w:val="24"/>
          <w:szCs w:val="24"/>
        </w:rPr>
        <w:t xml:space="preserve"> current assets/current liabilities</w:t>
      </w:r>
    </w:p>
    <w:p w:rsidR="009405D3" w:rsidRPr="006D4A8B" w:rsidRDefault="009405D3"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Cs/>
          <w:iCs/>
          <w:sz w:val="24"/>
          <w:szCs w:val="24"/>
        </w:rPr>
        <w:t>2022= 2303/2511=0.91</w:t>
      </w:r>
    </w:p>
    <w:p w:rsidR="009405D3" w:rsidRPr="006D4A8B" w:rsidRDefault="009405D3"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Cs/>
          <w:iCs/>
          <w:sz w:val="24"/>
          <w:szCs w:val="24"/>
        </w:rPr>
        <w:t>2021= 2355/3046= 0.77</w:t>
      </w:r>
    </w:p>
    <w:p w:rsidR="00502D7A" w:rsidRPr="006D4A8B" w:rsidRDefault="00502D7A"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
          <w:bCs/>
          <w:iCs/>
          <w:sz w:val="24"/>
          <w:szCs w:val="24"/>
        </w:rPr>
        <w:t>9. Gearing ratio:</w:t>
      </w:r>
      <w:r w:rsidRPr="006D4A8B">
        <w:rPr>
          <w:rFonts w:ascii="Times New Roman" w:hAnsi="Times New Roman" w:cs="Times New Roman"/>
          <w:bCs/>
          <w:iCs/>
          <w:sz w:val="24"/>
          <w:szCs w:val="24"/>
        </w:rPr>
        <w:t xml:space="preserve"> long-term liabilities/shareholder’s equity</w:t>
      </w:r>
    </w:p>
    <w:p w:rsidR="009405D3" w:rsidRPr="006D4A8B" w:rsidRDefault="009405D3"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Cs/>
          <w:iCs/>
          <w:sz w:val="24"/>
          <w:szCs w:val="24"/>
        </w:rPr>
        <w:t>2022= 4137/3088= 1.33</w:t>
      </w:r>
    </w:p>
    <w:p w:rsidR="009405D3" w:rsidRPr="006D4A8B" w:rsidRDefault="009405D3"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Cs/>
          <w:iCs/>
          <w:sz w:val="24"/>
          <w:szCs w:val="24"/>
        </w:rPr>
        <w:t>2021= 4129/2912= 1.41</w:t>
      </w:r>
    </w:p>
    <w:p w:rsidR="00502D7A" w:rsidRPr="006D4A8B" w:rsidRDefault="00502D7A"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
          <w:bCs/>
          <w:iCs/>
          <w:sz w:val="24"/>
          <w:szCs w:val="24"/>
        </w:rPr>
        <w:t>10. Interest cover:</w:t>
      </w:r>
      <w:r w:rsidRPr="006D4A8B">
        <w:rPr>
          <w:rFonts w:ascii="Times New Roman" w:hAnsi="Times New Roman" w:cs="Times New Roman"/>
          <w:bCs/>
          <w:iCs/>
          <w:sz w:val="24"/>
          <w:szCs w:val="24"/>
        </w:rPr>
        <w:t xml:space="preserve"> Operating profit/interest payable</w:t>
      </w:r>
    </w:p>
    <w:p w:rsidR="00DB0E49" w:rsidRPr="006D4A8B" w:rsidRDefault="00DB0E49" w:rsidP="006D4A8B">
      <w:pPr>
        <w:spacing w:line="360" w:lineRule="auto"/>
        <w:jc w:val="both"/>
        <w:rPr>
          <w:rFonts w:ascii="Times New Roman" w:hAnsi="Times New Roman" w:cs="Times New Roman"/>
          <w:bCs/>
          <w:iCs/>
          <w:sz w:val="24"/>
          <w:szCs w:val="24"/>
        </w:rPr>
      </w:pPr>
      <w:r w:rsidRPr="006D4A8B">
        <w:rPr>
          <w:rFonts w:ascii="Times New Roman" w:hAnsi="Times New Roman" w:cs="Times New Roman"/>
          <w:bCs/>
          <w:iCs/>
          <w:sz w:val="24"/>
          <w:szCs w:val="24"/>
        </w:rPr>
        <w:t>2022= 620/226=2.74</w:t>
      </w:r>
    </w:p>
    <w:p w:rsidR="00DB0E49" w:rsidRPr="006D4A8B" w:rsidRDefault="00DB0E49" w:rsidP="006D4A8B">
      <w:pPr>
        <w:spacing w:line="360" w:lineRule="auto"/>
        <w:jc w:val="both"/>
        <w:rPr>
          <w:rFonts w:ascii="Times New Roman" w:hAnsi="Times New Roman" w:cs="Times New Roman"/>
          <w:bCs/>
          <w:sz w:val="24"/>
          <w:szCs w:val="24"/>
          <w:lang w:val="en-US"/>
        </w:rPr>
      </w:pPr>
      <w:r w:rsidRPr="006D4A8B">
        <w:rPr>
          <w:rFonts w:ascii="Times New Roman" w:hAnsi="Times New Roman" w:cs="Times New Roman"/>
          <w:bCs/>
          <w:iCs/>
          <w:sz w:val="24"/>
          <w:szCs w:val="24"/>
        </w:rPr>
        <w:t>2021=539/181= 2.97</w:t>
      </w:r>
    </w:p>
    <w:p w:rsidR="009C414E" w:rsidRDefault="009C414E" w:rsidP="006D4A8B">
      <w:pPr>
        <w:spacing w:line="360" w:lineRule="auto"/>
        <w:jc w:val="both"/>
        <w:rPr>
          <w:rFonts w:ascii="Times New Roman" w:hAnsi="Times New Roman" w:cs="Times New Roman"/>
          <w:b/>
          <w:bCs/>
          <w:sz w:val="24"/>
          <w:szCs w:val="24"/>
          <w:lang w:val="en-US"/>
        </w:rPr>
      </w:pPr>
    </w:p>
    <w:p w:rsidR="00696A48" w:rsidRPr="006D4A8B" w:rsidRDefault="00247596" w:rsidP="006D4A8B">
      <w:pPr>
        <w:spacing w:line="360" w:lineRule="auto"/>
        <w:jc w:val="both"/>
        <w:rPr>
          <w:rFonts w:ascii="Times New Roman" w:hAnsi="Times New Roman" w:cs="Times New Roman"/>
          <w:bCs/>
          <w:sz w:val="24"/>
          <w:szCs w:val="24"/>
          <w:lang w:val="en-US"/>
        </w:rPr>
      </w:pPr>
      <w:r w:rsidRPr="006D4A8B">
        <w:rPr>
          <w:rFonts w:ascii="Times New Roman" w:hAnsi="Times New Roman" w:cs="Times New Roman"/>
          <w:b/>
          <w:bCs/>
          <w:sz w:val="24"/>
          <w:szCs w:val="24"/>
          <w:lang w:val="en-US"/>
        </w:rPr>
        <w:t>b)</w:t>
      </w:r>
      <w:r w:rsidR="00DF6081" w:rsidRPr="006D4A8B">
        <w:rPr>
          <w:rFonts w:ascii="Times New Roman" w:hAnsi="Times New Roman" w:cs="Times New Roman"/>
          <w:b/>
          <w:bCs/>
          <w:sz w:val="24"/>
          <w:szCs w:val="24"/>
          <w:lang w:val="en-US"/>
        </w:rPr>
        <w:t xml:space="preserve"> </w:t>
      </w:r>
      <w:r w:rsidR="00696A48" w:rsidRPr="006D4A8B">
        <w:rPr>
          <w:rFonts w:ascii="Times New Roman" w:hAnsi="Times New Roman" w:cs="Times New Roman"/>
          <w:bCs/>
          <w:sz w:val="24"/>
          <w:szCs w:val="24"/>
          <w:lang w:val="en-US"/>
        </w:rPr>
        <w:t>Sweets plc's financial performance provides various valuable insights about its performance and growth within the year. Key highlights of its financial performance are listed below:</w:t>
      </w:r>
    </w:p>
    <w:p w:rsidR="00696A48" w:rsidRPr="006D4A8B" w:rsidRDefault="00696A48" w:rsidP="006D4A8B">
      <w:pPr>
        <w:spacing w:line="360" w:lineRule="auto"/>
        <w:jc w:val="both"/>
        <w:rPr>
          <w:rFonts w:ascii="Times New Roman" w:hAnsi="Times New Roman" w:cs="Times New Roman"/>
          <w:b/>
          <w:bCs/>
          <w:sz w:val="24"/>
          <w:szCs w:val="24"/>
          <w:lang w:val="en-US"/>
        </w:rPr>
      </w:pPr>
      <w:r w:rsidRPr="006D4A8B">
        <w:rPr>
          <w:rFonts w:ascii="Times New Roman" w:hAnsi="Times New Roman" w:cs="Times New Roman"/>
          <w:b/>
          <w:bCs/>
          <w:sz w:val="24"/>
          <w:szCs w:val="24"/>
          <w:lang w:val="en-US"/>
        </w:rPr>
        <w:t xml:space="preserve">Return on Capital Employed (ROCE): </w:t>
      </w:r>
      <w:r w:rsidRPr="006D4A8B">
        <w:rPr>
          <w:rFonts w:ascii="Times New Roman" w:hAnsi="Times New Roman" w:cs="Times New Roman"/>
          <w:bCs/>
          <w:sz w:val="24"/>
          <w:szCs w:val="24"/>
          <w:lang w:val="en-US"/>
        </w:rPr>
        <w:t>In 2022, company saw a robust increase in its return on capital employed. It rose from 9.90% to 11.20% within a year. This improvement reflects that the company has significantly improved its operational efficiency by effectively utilizing its resources (Patin et al., 2020). </w:t>
      </w:r>
    </w:p>
    <w:p w:rsidR="00696A48" w:rsidRPr="006D4A8B" w:rsidRDefault="00696A48" w:rsidP="006D4A8B">
      <w:pPr>
        <w:spacing w:line="360" w:lineRule="auto"/>
        <w:jc w:val="both"/>
        <w:rPr>
          <w:rFonts w:ascii="Times New Roman" w:hAnsi="Times New Roman" w:cs="Times New Roman"/>
          <w:b/>
          <w:bCs/>
          <w:sz w:val="24"/>
          <w:szCs w:val="24"/>
          <w:lang w:val="en-US"/>
        </w:rPr>
      </w:pPr>
      <w:r w:rsidRPr="006D4A8B">
        <w:rPr>
          <w:rFonts w:ascii="Times New Roman" w:hAnsi="Times New Roman" w:cs="Times New Roman"/>
          <w:b/>
          <w:bCs/>
          <w:sz w:val="24"/>
          <w:szCs w:val="24"/>
          <w:lang w:val="en-US"/>
        </w:rPr>
        <w:lastRenderedPageBreak/>
        <w:t xml:space="preserve">Return on Equity (ROE):  </w:t>
      </w:r>
      <w:r w:rsidRPr="006D4A8B">
        <w:rPr>
          <w:rFonts w:ascii="Times New Roman" w:hAnsi="Times New Roman" w:cs="Times New Roman"/>
          <w:bCs/>
          <w:sz w:val="24"/>
          <w:szCs w:val="24"/>
          <w:lang w:val="en-US"/>
        </w:rPr>
        <w:t>Sweet Plc’s return on equity ratio reflects that company has seen a decline of ROE in 2022. ROE declined from 34.62% to 19.44%. It stresses the need for effective capital management strategy and techniques.</w:t>
      </w:r>
      <w:r w:rsidRPr="006D4A8B">
        <w:rPr>
          <w:rFonts w:ascii="Times New Roman" w:hAnsi="Times New Roman" w:cs="Times New Roman"/>
          <w:b/>
          <w:bCs/>
          <w:sz w:val="24"/>
          <w:szCs w:val="24"/>
          <w:lang w:val="en-US"/>
        </w:rPr>
        <w:t> </w:t>
      </w:r>
      <w:r w:rsidR="00C2578B" w:rsidRPr="006D4A8B">
        <w:rPr>
          <w:rFonts w:ascii="Times New Roman" w:hAnsi="Times New Roman" w:cs="Times New Roman"/>
          <w:bCs/>
          <w:sz w:val="24"/>
          <w:szCs w:val="24"/>
          <w:lang w:val="en-US"/>
        </w:rPr>
        <w:t>It aids in improving the shareholder equity and improve the entire financial condition of the business.</w:t>
      </w:r>
      <w:r w:rsidR="00C2578B" w:rsidRPr="006D4A8B">
        <w:rPr>
          <w:rFonts w:ascii="Times New Roman" w:hAnsi="Times New Roman" w:cs="Times New Roman"/>
          <w:b/>
          <w:bCs/>
          <w:sz w:val="24"/>
          <w:szCs w:val="24"/>
          <w:lang w:val="en-US"/>
        </w:rPr>
        <w:t xml:space="preserve"> </w:t>
      </w:r>
    </w:p>
    <w:p w:rsidR="00696A48" w:rsidRPr="006D4A8B" w:rsidRDefault="00696A48" w:rsidP="006D4A8B">
      <w:pPr>
        <w:spacing w:line="360" w:lineRule="auto"/>
        <w:jc w:val="both"/>
        <w:rPr>
          <w:rFonts w:ascii="Times New Roman" w:hAnsi="Times New Roman" w:cs="Times New Roman"/>
          <w:b/>
          <w:bCs/>
          <w:sz w:val="24"/>
          <w:szCs w:val="24"/>
          <w:lang w:val="en-US"/>
        </w:rPr>
      </w:pPr>
      <w:r w:rsidRPr="006D4A8B">
        <w:rPr>
          <w:rFonts w:ascii="Times New Roman" w:hAnsi="Times New Roman" w:cs="Times New Roman"/>
          <w:b/>
          <w:bCs/>
          <w:sz w:val="24"/>
          <w:szCs w:val="24"/>
          <w:lang w:val="en-US"/>
        </w:rPr>
        <w:t>Earnings per Share (EPS):</w:t>
      </w:r>
      <w:r w:rsidR="001434DD" w:rsidRPr="006D4A8B">
        <w:rPr>
          <w:rFonts w:ascii="Times New Roman" w:hAnsi="Times New Roman" w:cs="Times New Roman"/>
          <w:b/>
          <w:bCs/>
          <w:sz w:val="24"/>
          <w:szCs w:val="24"/>
          <w:lang w:val="en-US"/>
        </w:rPr>
        <w:t> </w:t>
      </w:r>
      <w:r w:rsidR="00C2578B" w:rsidRPr="006D4A8B">
        <w:rPr>
          <w:rFonts w:ascii="Times New Roman" w:hAnsi="Times New Roman" w:cs="Times New Roman"/>
          <w:bCs/>
          <w:sz w:val="24"/>
          <w:szCs w:val="24"/>
          <w:lang w:val="en-US"/>
        </w:rPr>
        <w:t>Company</w:t>
      </w:r>
      <w:r w:rsidRPr="006D4A8B">
        <w:rPr>
          <w:rFonts w:ascii="Times New Roman" w:hAnsi="Times New Roman" w:cs="Times New Roman"/>
          <w:bCs/>
          <w:sz w:val="24"/>
          <w:szCs w:val="24"/>
          <w:lang w:val="en-US"/>
        </w:rPr>
        <w:t xml:space="preserve"> has experienced a significant rise in its </w:t>
      </w:r>
      <w:r w:rsidR="00966526" w:rsidRPr="006D4A8B">
        <w:rPr>
          <w:rFonts w:ascii="Times New Roman" w:hAnsi="Times New Roman" w:cs="Times New Roman"/>
          <w:bCs/>
          <w:sz w:val="24"/>
          <w:szCs w:val="24"/>
          <w:lang w:val="en-US"/>
        </w:rPr>
        <w:t>earnings</w:t>
      </w:r>
      <w:r w:rsidRPr="006D4A8B">
        <w:rPr>
          <w:rFonts w:ascii="Times New Roman" w:hAnsi="Times New Roman" w:cs="Times New Roman"/>
          <w:bCs/>
          <w:sz w:val="24"/>
          <w:szCs w:val="24"/>
          <w:lang w:val="en-US"/>
        </w:rPr>
        <w:t xml:space="preserve"> per share. EPS of the company has been rose to £1.408 which was reported as £1.033 in 2021 (Setiany, 2021).</w:t>
      </w:r>
      <w:r w:rsidRPr="006D4A8B">
        <w:rPr>
          <w:rFonts w:ascii="Times New Roman" w:hAnsi="Times New Roman" w:cs="Times New Roman"/>
          <w:b/>
          <w:bCs/>
          <w:sz w:val="24"/>
          <w:szCs w:val="24"/>
          <w:lang w:val="en-US"/>
        </w:rPr>
        <w:t> </w:t>
      </w:r>
      <w:r w:rsidR="00184D22" w:rsidRPr="006D4A8B">
        <w:rPr>
          <w:rFonts w:ascii="Times New Roman" w:hAnsi="Times New Roman" w:cs="Times New Roman"/>
          <w:bCs/>
          <w:sz w:val="24"/>
          <w:szCs w:val="24"/>
          <w:lang w:val="en-US"/>
        </w:rPr>
        <w:t>This reduction shows that there should be improved profitability on a per-share basis</w:t>
      </w:r>
      <w:r w:rsidR="00C2578B" w:rsidRPr="006D4A8B">
        <w:rPr>
          <w:rFonts w:ascii="Times New Roman" w:hAnsi="Times New Roman" w:cs="Times New Roman"/>
          <w:bCs/>
          <w:sz w:val="24"/>
          <w:szCs w:val="24"/>
          <w:lang w:val="en-US"/>
        </w:rPr>
        <w:t>. It mainly aids them to lure more investors and can positively influence the financial position of the business</w:t>
      </w:r>
      <w:r w:rsidR="00C2578B" w:rsidRPr="006D4A8B">
        <w:rPr>
          <w:rFonts w:ascii="Times New Roman" w:hAnsi="Times New Roman" w:cs="Times New Roman"/>
          <w:b/>
          <w:bCs/>
          <w:sz w:val="24"/>
          <w:szCs w:val="24"/>
          <w:lang w:val="en-US"/>
        </w:rPr>
        <w:t xml:space="preserve">. </w:t>
      </w:r>
    </w:p>
    <w:p w:rsidR="00696A48" w:rsidRPr="006D4A8B" w:rsidRDefault="00696A48" w:rsidP="006D4A8B">
      <w:pPr>
        <w:spacing w:line="360" w:lineRule="auto"/>
        <w:jc w:val="both"/>
        <w:rPr>
          <w:rFonts w:ascii="Times New Roman" w:hAnsi="Times New Roman" w:cs="Times New Roman"/>
          <w:b/>
          <w:bCs/>
          <w:sz w:val="24"/>
          <w:szCs w:val="24"/>
          <w:lang w:val="en-US"/>
        </w:rPr>
      </w:pPr>
      <w:r w:rsidRPr="006D4A8B">
        <w:rPr>
          <w:rFonts w:ascii="Times New Roman" w:hAnsi="Times New Roman" w:cs="Times New Roman"/>
          <w:b/>
          <w:bCs/>
          <w:sz w:val="24"/>
          <w:szCs w:val="24"/>
          <w:lang w:val="en-US"/>
        </w:rPr>
        <w:t xml:space="preserve">Net Profit Margin:  </w:t>
      </w:r>
      <w:r w:rsidRPr="006D4A8B">
        <w:rPr>
          <w:rFonts w:ascii="Times New Roman" w:hAnsi="Times New Roman" w:cs="Times New Roman"/>
          <w:bCs/>
          <w:sz w:val="24"/>
          <w:szCs w:val="24"/>
          <w:lang w:val="en-US"/>
        </w:rPr>
        <w:t>Sweet plc has experienced improvement in its net profit margins in the year 2022.  The net profit margins of the company have been increased to 6.3% from 5.6%. </w:t>
      </w:r>
      <w:r w:rsidR="00B201DC" w:rsidRPr="006D4A8B">
        <w:rPr>
          <w:rFonts w:ascii="Times New Roman" w:hAnsi="Times New Roman" w:cs="Times New Roman"/>
          <w:bCs/>
          <w:sz w:val="24"/>
          <w:szCs w:val="24"/>
          <w:lang w:val="en-US"/>
        </w:rPr>
        <w:t>This maximization mainly indicates that there is enhanced profitability and effectiveness in cost management</w:t>
      </w:r>
      <w:r w:rsidR="00C91A04" w:rsidRPr="006D4A8B">
        <w:rPr>
          <w:rFonts w:ascii="Times New Roman" w:hAnsi="Times New Roman" w:cs="Times New Roman"/>
          <w:bCs/>
          <w:sz w:val="24"/>
          <w:szCs w:val="24"/>
          <w:lang w:val="en-US"/>
        </w:rPr>
        <w:t xml:space="preserve">. It is mainly making the maximum percentage of revenue and converts it into net profit for business. </w:t>
      </w:r>
    </w:p>
    <w:p w:rsidR="00696A48" w:rsidRPr="006D4A8B" w:rsidRDefault="00696A48" w:rsidP="006D4A8B">
      <w:pPr>
        <w:spacing w:line="360" w:lineRule="auto"/>
        <w:jc w:val="both"/>
        <w:rPr>
          <w:rFonts w:ascii="Times New Roman" w:hAnsi="Times New Roman" w:cs="Times New Roman"/>
          <w:b/>
          <w:bCs/>
          <w:sz w:val="24"/>
          <w:szCs w:val="24"/>
          <w:lang w:val="en-US"/>
        </w:rPr>
      </w:pPr>
      <w:r w:rsidRPr="006D4A8B">
        <w:rPr>
          <w:rFonts w:ascii="Times New Roman" w:hAnsi="Times New Roman" w:cs="Times New Roman"/>
          <w:b/>
          <w:bCs/>
          <w:sz w:val="24"/>
          <w:szCs w:val="24"/>
          <w:lang w:val="en-US"/>
        </w:rPr>
        <w:t xml:space="preserve">Asset Turnover:  </w:t>
      </w:r>
      <w:r w:rsidRPr="006D4A8B">
        <w:rPr>
          <w:rFonts w:ascii="Times New Roman" w:hAnsi="Times New Roman" w:cs="Times New Roman"/>
          <w:bCs/>
          <w:sz w:val="24"/>
          <w:szCs w:val="24"/>
          <w:lang w:val="en-US"/>
        </w:rPr>
        <w:t>Asset turnover of the company has been significantly improved from 63.8% to 67.9%. It reflects that company has efficiently utilized its assets (Nariswari and Nugraha, 2020).</w:t>
      </w:r>
      <w:r w:rsidR="00BB25E4" w:rsidRPr="006D4A8B">
        <w:rPr>
          <w:rFonts w:ascii="Times New Roman" w:hAnsi="Times New Roman" w:cs="Times New Roman"/>
          <w:bCs/>
          <w:sz w:val="24"/>
          <w:szCs w:val="24"/>
          <w:lang w:val="en-US"/>
        </w:rPr>
        <w:t xml:space="preserve"> This enhancement mainly represents the efficient use of business assets and it aids in making more revenues</w:t>
      </w:r>
      <w:r w:rsidR="00E803A8" w:rsidRPr="006D4A8B">
        <w:rPr>
          <w:rFonts w:ascii="Times New Roman" w:hAnsi="Times New Roman" w:cs="Times New Roman"/>
          <w:bCs/>
          <w:sz w:val="24"/>
          <w:szCs w:val="24"/>
          <w:lang w:val="en-US"/>
        </w:rPr>
        <w:t xml:space="preserve">. It shows the operational effectiveness of the business and positively </w:t>
      </w:r>
      <w:r w:rsidR="00B201DC" w:rsidRPr="006D4A8B">
        <w:rPr>
          <w:rFonts w:ascii="Times New Roman" w:hAnsi="Times New Roman" w:cs="Times New Roman"/>
          <w:bCs/>
          <w:sz w:val="24"/>
          <w:szCs w:val="24"/>
          <w:lang w:val="en-US"/>
        </w:rPr>
        <w:t>influences</w:t>
      </w:r>
      <w:r w:rsidR="00E803A8" w:rsidRPr="006D4A8B">
        <w:rPr>
          <w:rFonts w:ascii="Times New Roman" w:hAnsi="Times New Roman" w:cs="Times New Roman"/>
          <w:bCs/>
          <w:sz w:val="24"/>
          <w:szCs w:val="24"/>
          <w:lang w:val="en-US"/>
        </w:rPr>
        <w:t xml:space="preserve"> the entire financial performance of the busines</w:t>
      </w:r>
      <w:r w:rsidR="00D35B39" w:rsidRPr="006D4A8B">
        <w:rPr>
          <w:rFonts w:ascii="Times New Roman" w:hAnsi="Times New Roman" w:cs="Times New Roman"/>
          <w:bCs/>
          <w:sz w:val="24"/>
          <w:szCs w:val="24"/>
          <w:lang w:val="en-US"/>
        </w:rPr>
        <w:t xml:space="preserve">s. </w:t>
      </w:r>
    </w:p>
    <w:p w:rsidR="00696A48" w:rsidRPr="006D4A8B" w:rsidRDefault="00696A48" w:rsidP="006D4A8B">
      <w:pPr>
        <w:spacing w:line="360" w:lineRule="auto"/>
        <w:jc w:val="both"/>
        <w:rPr>
          <w:rFonts w:ascii="Times New Roman" w:hAnsi="Times New Roman" w:cs="Times New Roman"/>
          <w:b/>
          <w:bCs/>
          <w:sz w:val="24"/>
          <w:szCs w:val="24"/>
          <w:lang w:val="en-US"/>
        </w:rPr>
      </w:pPr>
      <w:r w:rsidRPr="006D4A8B">
        <w:rPr>
          <w:rFonts w:ascii="Times New Roman" w:hAnsi="Times New Roman" w:cs="Times New Roman"/>
          <w:b/>
          <w:bCs/>
          <w:sz w:val="24"/>
          <w:szCs w:val="24"/>
          <w:lang w:val="en-US"/>
        </w:rPr>
        <w:t xml:space="preserve">Liquidity and Solvency:  </w:t>
      </w:r>
      <w:r w:rsidRPr="006D4A8B">
        <w:rPr>
          <w:rFonts w:ascii="Times New Roman" w:hAnsi="Times New Roman" w:cs="Times New Roman"/>
          <w:bCs/>
          <w:sz w:val="24"/>
          <w:szCs w:val="24"/>
          <w:lang w:val="en-US"/>
        </w:rPr>
        <w:t>the liquidity and solvency ratio of the company has been significantly increas4ed and the current ratio of 0.91 indicates enhanced liquidity.</w:t>
      </w:r>
      <w:r w:rsidRPr="006D4A8B">
        <w:rPr>
          <w:rFonts w:ascii="Times New Roman" w:hAnsi="Times New Roman" w:cs="Times New Roman"/>
          <w:b/>
          <w:bCs/>
          <w:sz w:val="24"/>
          <w:szCs w:val="24"/>
          <w:lang w:val="en-US"/>
        </w:rPr>
        <w:t> </w:t>
      </w:r>
      <w:r w:rsidR="0009335B" w:rsidRPr="006D4A8B">
        <w:rPr>
          <w:rFonts w:ascii="Times New Roman" w:hAnsi="Times New Roman" w:cs="Times New Roman"/>
          <w:bCs/>
          <w:sz w:val="24"/>
          <w:szCs w:val="24"/>
        </w:rPr>
        <w:t>This increase mainly shows that there is strong liquidity and it is recommending the business’s potential to fulfil their short-term obligations. It is making sure that there is financial stability.</w:t>
      </w:r>
      <w:r w:rsidR="0009335B" w:rsidRPr="006D4A8B">
        <w:rPr>
          <w:rFonts w:ascii="Times New Roman" w:hAnsi="Times New Roman" w:cs="Times New Roman"/>
          <w:b/>
          <w:bCs/>
          <w:sz w:val="24"/>
          <w:szCs w:val="24"/>
        </w:rPr>
        <w:t> </w:t>
      </w:r>
    </w:p>
    <w:p w:rsidR="00696A48" w:rsidRPr="006D4A8B" w:rsidRDefault="00696A48" w:rsidP="006D4A8B">
      <w:pPr>
        <w:spacing w:line="360" w:lineRule="auto"/>
        <w:jc w:val="both"/>
        <w:rPr>
          <w:rFonts w:ascii="Times New Roman" w:hAnsi="Times New Roman" w:cs="Times New Roman"/>
          <w:bCs/>
          <w:sz w:val="24"/>
          <w:szCs w:val="24"/>
          <w:lang w:val="en-US"/>
        </w:rPr>
      </w:pPr>
      <w:r w:rsidRPr="006D4A8B">
        <w:rPr>
          <w:rFonts w:ascii="Times New Roman" w:hAnsi="Times New Roman" w:cs="Times New Roman"/>
          <w:b/>
          <w:bCs/>
          <w:sz w:val="24"/>
          <w:szCs w:val="24"/>
          <w:lang w:val="en-US"/>
        </w:rPr>
        <w:t xml:space="preserve">Operational Efficiency:  </w:t>
      </w:r>
      <w:r w:rsidRPr="006D4A8B">
        <w:rPr>
          <w:rFonts w:ascii="Times New Roman" w:hAnsi="Times New Roman" w:cs="Times New Roman"/>
          <w:bCs/>
          <w:sz w:val="24"/>
          <w:szCs w:val="24"/>
          <w:lang w:val="en-US"/>
        </w:rPr>
        <w:t>the stock holding days of the company reflects the improved operational efficiency of the company (Saputra, 2022). Deceased stock holding days of 68.68 days from 71.85 days reflects its growth.</w:t>
      </w:r>
      <w:r w:rsidRPr="006D4A8B">
        <w:rPr>
          <w:rFonts w:ascii="Times New Roman" w:hAnsi="Times New Roman" w:cs="Times New Roman"/>
          <w:b/>
          <w:bCs/>
          <w:sz w:val="24"/>
          <w:szCs w:val="24"/>
          <w:lang w:val="en-US"/>
        </w:rPr>
        <w:t> </w:t>
      </w:r>
      <w:r w:rsidR="00A57423" w:rsidRPr="006D4A8B">
        <w:rPr>
          <w:rFonts w:ascii="Times New Roman" w:hAnsi="Times New Roman" w:cs="Times New Roman"/>
          <w:b/>
          <w:bCs/>
          <w:sz w:val="24"/>
          <w:szCs w:val="24"/>
          <w:lang w:val="en-US"/>
        </w:rPr>
        <w:t xml:space="preserve"> </w:t>
      </w:r>
      <w:r w:rsidR="00A57423" w:rsidRPr="006D4A8B">
        <w:rPr>
          <w:rFonts w:ascii="Times New Roman" w:hAnsi="Times New Roman" w:cs="Times New Roman"/>
          <w:bCs/>
          <w:sz w:val="24"/>
          <w:szCs w:val="24"/>
          <w:lang w:val="en-US"/>
        </w:rPr>
        <w:t xml:space="preserve"> This decreases mainly demands for the enhanced inventory management and it enables the business to convert stock into sales more quickly</w:t>
      </w:r>
      <w:r w:rsidR="007E2532" w:rsidRPr="006D4A8B">
        <w:rPr>
          <w:rFonts w:ascii="Times New Roman" w:hAnsi="Times New Roman" w:cs="Times New Roman"/>
          <w:bCs/>
          <w:sz w:val="24"/>
          <w:szCs w:val="24"/>
          <w:lang w:val="en-US"/>
        </w:rPr>
        <w:t xml:space="preserve">. It mainly lessening expenses and improving the entire operational effectiveness. </w:t>
      </w:r>
    </w:p>
    <w:p w:rsidR="00696A48" w:rsidRPr="006D4A8B" w:rsidRDefault="00696A48" w:rsidP="006D4A8B">
      <w:pPr>
        <w:spacing w:line="360" w:lineRule="auto"/>
        <w:jc w:val="both"/>
        <w:rPr>
          <w:rFonts w:ascii="Times New Roman" w:hAnsi="Times New Roman" w:cs="Times New Roman"/>
          <w:bCs/>
          <w:sz w:val="24"/>
          <w:szCs w:val="24"/>
          <w:lang w:val="en-US"/>
        </w:rPr>
      </w:pPr>
      <w:r w:rsidRPr="006D4A8B">
        <w:rPr>
          <w:rFonts w:ascii="Times New Roman" w:hAnsi="Times New Roman" w:cs="Times New Roman"/>
          <w:b/>
          <w:bCs/>
          <w:sz w:val="24"/>
          <w:szCs w:val="24"/>
          <w:lang w:val="en-US"/>
        </w:rPr>
        <w:lastRenderedPageBreak/>
        <w:t xml:space="preserve">Interest Cover:  </w:t>
      </w:r>
      <w:r w:rsidRPr="006D4A8B">
        <w:rPr>
          <w:rFonts w:ascii="Times New Roman" w:hAnsi="Times New Roman" w:cs="Times New Roman"/>
          <w:bCs/>
          <w:sz w:val="24"/>
          <w:szCs w:val="24"/>
          <w:lang w:val="en-US"/>
        </w:rPr>
        <w:t>Sweet plc has experienced a decrease in its interest cover which indicates that it has reduced to 2.74 in 2022 from 2.97 in 2021 (Patin et al., 2020). </w:t>
      </w:r>
      <w:r w:rsidR="00E871A3" w:rsidRPr="006D4A8B">
        <w:rPr>
          <w:rFonts w:ascii="Times New Roman" w:hAnsi="Times New Roman" w:cs="Times New Roman"/>
          <w:bCs/>
          <w:sz w:val="24"/>
          <w:szCs w:val="24"/>
          <w:lang w:val="en-US"/>
        </w:rPr>
        <w:t>It shows that there are potential obstacles in fulfilling the interest obligations. This declination mainly recommends a reduced potential to cover interest expenses with operating profits.</w:t>
      </w:r>
    </w:p>
    <w:p w:rsidR="00976399" w:rsidRPr="006D4A8B" w:rsidRDefault="00555DCD" w:rsidP="006D4A8B">
      <w:pPr>
        <w:pStyle w:val="Heading1"/>
        <w:spacing w:line="360" w:lineRule="auto"/>
        <w:jc w:val="both"/>
        <w:rPr>
          <w:rFonts w:ascii="Times New Roman" w:hAnsi="Times New Roman" w:cs="Times New Roman"/>
          <w:color w:val="auto"/>
          <w:sz w:val="24"/>
          <w:szCs w:val="24"/>
          <w:lang w:val="en-US"/>
        </w:rPr>
      </w:pPr>
      <w:bookmarkStart w:id="4" w:name="_Toc153977873"/>
      <w:r w:rsidRPr="006D4A8B">
        <w:rPr>
          <w:rFonts w:ascii="Times New Roman" w:hAnsi="Times New Roman" w:cs="Times New Roman"/>
          <w:color w:val="auto"/>
          <w:sz w:val="24"/>
          <w:szCs w:val="24"/>
          <w:lang w:val="en-US"/>
        </w:rPr>
        <w:t>Conclusion</w:t>
      </w:r>
      <w:bookmarkEnd w:id="4"/>
    </w:p>
    <w:p w:rsidR="002F1EBD" w:rsidRPr="006D4A8B" w:rsidRDefault="00A62C85" w:rsidP="006D4A8B">
      <w:pPr>
        <w:spacing w:line="360" w:lineRule="auto"/>
        <w:jc w:val="both"/>
        <w:rPr>
          <w:rFonts w:ascii="Times New Roman" w:hAnsi="Times New Roman" w:cs="Times New Roman"/>
          <w:sz w:val="24"/>
          <w:szCs w:val="24"/>
          <w:lang w:val="en-US"/>
        </w:rPr>
      </w:pPr>
      <w:r w:rsidRPr="006D4A8B">
        <w:rPr>
          <w:rFonts w:ascii="Times New Roman" w:hAnsi="Times New Roman" w:cs="Times New Roman"/>
          <w:sz w:val="24"/>
          <w:szCs w:val="24"/>
          <w:lang w:val="en-US"/>
        </w:rPr>
        <w:t xml:space="preserve">In conclusion, this study mainly shows the importance of financial statements in the business. It is crucial for the stakeholders as it aids them in understanding the financial position of the company.  In the first question, a few statements are incorrect and by commenting on them it has been evaluated that financial statements mainly offers a snapshot of the financial condition of the business at a particular time. It includes assets, liabilities, and equity. A few non-current assets are immovable such as land or buildings and machinery or vehicles can be transported.  With the help of relevant information, the company can reach to larger audience and the manager can help in contributing to the market integrity and entire effectiveness of the capital allocation.  It majorly helps in making a solid base for decision-making and financial analysis. In the second question, there is the preparation of an income statement that can help understand the financial condition of the business.  In the third question, a ratio analysis of Sweet plc has been done and it shows the mixed performance of the company. It has been analyzed that Sweet plc acquired the growth potential but needs to arrange their capital structure and interest obligations for sustained success. </w:t>
      </w:r>
    </w:p>
    <w:p w:rsidR="002F1EBD" w:rsidRPr="006D4A8B" w:rsidRDefault="002F1EBD" w:rsidP="006D4A8B">
      <w:pPr>
        <w:spacing w:line="360" w:lineRule="auto"/>
        <w:jc w:val="both"/>
        <w:rPr>
          <w:rFonts w:ascii="Times New Roman" w:hAnsi="Times New Roman" w:cs="Times New Roman"/>
          <w:sz w:val="24"/>
          <w:szCs w:val="24"/>
          <w:lang w:val="en-US"/>
        </w:rPr>
      </w:pPr>
      <w:r w:rsidRPr="006D4A8B">
        <w:rPr>
          <w:rFonts w:ascii="Times New Roman" w:hAnsi="Times New Roman" w:cs="Times New Roman"/>
          <w:sz w:val="24"/>
          <w:szCs w:val="24"/>
          <w:lang w:val="en-US"/>
        </w:rPr>
        <w:br w:type="page"/>
      </w:r>
    </w:p>
    <w:p w:rsidR="00A8706A" w:rsidRPr="006D4A8B" w:rsidRDefault="00DF6081" w:rsidP="006D4A8B">
      <w:pPr>
        <w:pStyle w:val="Heading1"/>
        <w:spacing w:line="360" w:lineRule="auto"/>
        <w:jc w:val="both"/>
        <w:rPr>
          <w:rFonts w:ascii="Times New Roman" w:hAnsi="Times New Roman" w:cs="Times New Roman"/>
          <w:color w:val="auto"/>
          <w:sz w:val="24"/>
          <w:szCs w:val="24"/>
        </w:rPr>
      </w:pPr>
      <w:bookmarkStart w:id="5" w:name="_Toc153977874"/>
      <w:r w:rsidRPr="006D4A8B">
        <w:rPr>
          <w:rFonts w:ascii="Times New Roman" w:hAnsi="Times New Roman" w:cs="Times New Roman"/>
          <w:color w:val="auto"/>
          <w:sz w:val="24"/>
          <w:szCs w:val="24"/>
        </w:rPr>
        <w:lastRenderedPageBreak/>
        <w:t>References</w:t>
      </w:r>
      <w:bookmarkEnd w:id="5"/>
    </w:p>
    <w:p w:rsidR="00F05F62" w:rsidRPr="006D4A8B" w:rsidRDefault="00F05F62"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Brigham, E.F. and Daves, P.R., 2019. </w:t>
      </w:r>
      <w:r w:rsidRPr="006D4A8B">
        <w:rPr>
          <w:rFonts w:ascii="Times New Roman" w:hAnsi="Times New Roman" w:cs="Times New Roman"/>
          <w:i/>
          <w:iCs/>
          <w:sz w:val="24"/>
          <w:szCs w:val="24"/>
        </w:rPr>
        <w:t>Intermediate financial management</w:t>
      </w:r>
      <w:r w:rsidRPr="006D4A8B">
        <w:rPr>
          <w:rFonts w:ascii="Times New Roman" w:hAnsi="Times New Roman" w:cs="Times New Roman"/>
          <w:sz w:val="24"/>
          <w:szCs w:val="24"/>
        </w:rPr>
        <w:t xml:space="preserve">. Cengage Learning.  </w:t>
      </w:r>
    </w:p>
    <w:p w:rsidR="00F05F62" w:rsidRPr="006D4A8B" w:rsidRDefault="00F05F62"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Fridson, M.S. and Alvarez, F., 2022. </w:t>
      </w:r>
      <w:r w:rsidRPr="006D4A8B">
        <w:rPr>
          <w:rFonts w:ascii="Times New Roman" w:hAnsi="Times New Roman" w:cs="Times New Roman"/>
          <w:i/>
          <w:iCs/>
          <w:sz w:val="24"/>
          <w:szCs w:val="24"/>
        </w:rPr>
        <w:t>Financial statement analysis: a practitioner's guide</w:t>
      </w:r>
      <w:r w:rsidRPr="006D4A8B">
        <w:rPr>
          <w:rFonts w:ascii="Times New Roman" w:hAnsi="Times New Roman" w:cs="Times New Roman"/>
          <w:sz w:val="24"/>
          <w:szCs w:val="24"/>
        </w:rPr>
        <w:t xml:space="preserve">. John Wiley &amp; Sons.  </w:t>
      </w:r>
    </w:p>
    <w:p w:rsidR="00F05F62" w:rsidRPr="006D4A8B" w:rsidRDefault="00F05F62" w:rsidP="006D4A8B">
      <w:pPr>
        <w:spacing w:line="360" w:lineRule="auto"/>
        <w:jc w:val="both"/>
        <w:rPr>
          <w:rFonts w:ascii="Times New Roman" w:hAnsi="Times New Roman" w:cs="Times New Roman"/>
          <w:sz w:val="24"/>
          <w:szCs w:val="24"/>
          <w:lang w:val="en-US"/>
        </w:rPr>
      </w:pPr>
      <w:r w:rsidRPr="006D4A8B">
        <w:rPr>
          <w:rFonts w:ascii="Times New Roman" w:hAnsi="Times New Roman" w:cs="Times New Roman"/>
          <w:sz w:val="24"/>
          <w:szCs w:val="24"/>
          <w:lang w:val="en-US"/>
        </w:rPr>
        <w:t>Nariswari, T.N. and Nugraha, N.M., 2020. Profit growth: impact of net profit margin, gross profit margin and total assests turnover. </w:t>
      </w:r>
      <w:r w:rsidRPr="006D4A8B">
        <w:rPr>
          <w:rFonts w:ascii="Times New Roman" w:hAnsi="Times New Roman" w:cs="Times New Roman"/>
          <w:i/>
          <w:iCs/>
          <w:sz w:val="24"/>
          <w:szCs w:val="24"/>
          <w:lang w:val="en-US"/>
        </w:rPr>
        <w:t>International Journal of Finance &amp; Banking Studies (2147-4486)</w:t>
      </w:r>
      <w:r w:rsidRPr="006D4A8B">
        <w:rPr>
          <w:rFonts w:ascii="Times New Roman" w:hAnsi="Times New Roman" w:cs="Times New Roman"/>
          <w:sz w:val="24"/>
          <w:szCs w:val="24"/>
          <w:lang w:val="en-US"/>
        </w:rPr>
        <w:t>, </w:t>
      </w:r>
      <w:r w:rsidRPr="006D4A8B">
        <w:rPr>
          <w:rFonts w:ascii="Times New Roman" w:hAnsi="Times New Roman" w:cs="Times New Roman"/>
          <w:i/>
          <w:iCs/>
          <w:sz w:val="24"/>
          <w:szCs w:val="24"/>
          <w:lang w:val="en-US"/>
        </w:rPr>
        <w:t>9</w:t>
      </w:r>
      <w:r w:rsidRPr="006D4A8B">
        <w:rPr>
          <w:rFonts w:ascii="Times New Roman" w:hAnsi="Times New Roman" w:cs="Times New Roman"/>
          <w:sz w:val="24"/>
          <w:szCs w:val="24"/>
          <w:lang w:val="en-US"/>
        </w:rPr>
        <w:t>(4), pp.87-96.  </w:t>
      </w:r>
    </w:p>
    <w:p w:rsidR="00F05F62" w:rsidRPr="006D4A8B" w:rsidRDefault="00F05F62"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lang w:val="en-US"/>
        </w:rPr>
        <w:t>Patin, J.C., Rahman, M. and Mustafa, M., 2020. Impact of total asset turnover ratios on equity returns: Dynamic panel data analyses. </w:t>
      </w:r>
      <w:r w:rsidRPr="006D4A8B">
        <w:rPr>
          <w:rFonts w:ascii="Times New Roman" w:hAnsi="Times New Roman" w:cs="Times New Roman"/>
          <w:i/>
          <w:iCs/>
          <w:sz w:val="24"/>
          <w:szCs w:val="24"/>
          <w:lang w:val="en-US"/>
        </w:rPr>
        <w:t>Journal of Accounting, Business and Management (JABM)</w:t>
      </w:r>
      <w:r w:rsidRPr="006D4A8B">
        <w:rPr>
          <w:rFonts w:ascii="Times New Roman" w:hAnsi="Times New Roman" w:cs="Times New Roman"/>
          <w:sz w:val="24"/>
          <w:szCs w:val="24"/>
          <w:lang w:val="en-US"/>
        </w:rPr>
        <w:t>, </w:t>
      </w:r>
      <w:r w:rsidRPr="006D4A8B">
        <w:rPr>
          <w:rFonts w:ascii="Times New Roman" w:hAnsi="Times New Roman" w:cs="Times New Roman"/>
          <w:i/>
          <w:iCs/>
          <w:sz w:val="24"/>
          <w:szCs w:val="24"/>
          <w:lang w:val="en-US"/>
        </w:rPr>
        <w:t>27</w:t>
      </w:r>
      <w:r w:rsidRPr="006D4A8B">
        <w:rPr>
          <w:rFonts w:ascii="Times New Roman" w:hAnsi="Times New Roman" w:cs="Times New Roman"/>
          <w:sz w:val="24"/>
          <w:szCs w:val="24"/>
          <w:lang w:val="en-US"/>
        </w:rPr>
        <w:t>(1), pp.19-29. </w:t>
      </w:r>
    </w:p>
    <w:p w:rsidR="00F05F62" w:rsidRPr="006D4A8B" w:rsidRDefault="00F05F62"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 xml:space="preserve">Ross, S.A., Westerfield, R.W. and Jordan, B.D., 2022. Fundamentals of corporate finance. </w:t>
      </w:r>
    </w:p>
    <w:p w:rsidR="00F05F62" w:rsidRPr="006D4A8B" w:rsidRDefault="00F05F62" w:rsidP="006D4A8B">
      <w:pPr>
        <w:spacing w:line="360" w:lineRule="auto"/>
        <w:jc w:val="both"/>
        <w:rPr>
          <w:rFonts w:ascii="Times New Roman" w:hAnsi="Times New Roman" w:cs="Times New Roman"/>
          <w:sz w:val="24"/>
          <w:szCs w:val="24"/>
          <w:lang w:val="en-US"/>
        </w:rPr>
      </w:pPr>
      <w:r w:rsidRPr="006D4A8B">
        <w:rPr>
          <w:rFonts w:ascii="Times New Roman" w:hAnsi="Times New Roman" w:cs="Times New Roman"/>
          <w:sz w:val="24"/>
          <w:szCs w:val="24"/>
          <w:lang w:val="en-US"/>
        </w:rPr>
        <w:t>Saputra, F., 2022. Analysis Effect Return on Assets (ROA), Return on Equity (ROE) and Price Earning Ratio (PER) on Stock Prices of Coal Companies in the Indonesia Stock Exchange (IDX) Period 2018-2021. </w:t>
      </w:r>
      <w:r w:rsidRPr="006D4A8B">
        <w:rPr>
          <w:rFonts w:ascii="Times New Roman" w:hAnsi="Times New Roman" w:cs="Times New Roman"/>
          <w:i/>
          <w:iCs/>
          <w:sz w:val="24"/>
          <w:szCs w:val="24"/>
          <w:lang w:val="en-US"/>
        </w:rPr>
        <w:t>Dinasti International Journal of Economics, Finance &amp; Accounting</w:t>
      </w:r>
      <w:r w:rsidRPr="006D4A8B">
        <w:rPr>
          <w:rFonts w:ascii="Times New Roman" w:hAnsi="Times New Roman" w:cs="Times New Roman"/>
          <w:sz w:val="24"/>
          <w:szCs w:val="24"/>
          <w:lang w:val="en-US"/>
        </w:rPr>
        <w:t>, </w:t>
      </w:r>
      <w:r w:rsidRPr="006D4A8B">
        <w:rPr>
          <w:rFonts w:ascii="Times New Roman" w:hAnsi="Times New Roman" w:cs="Times New Roman"/>
          <w:i/>
          <w:iCs/>
          <w:sz w:val="24"/>
          <w:szCs w:val="24"/>
          <w:lang w:val="en-US"/>
        </w:rPr>
        <w:t>3</w:t>
      </w:r>
      <w:r w:rsidRPr="006D4A8B">
        <w:rPr>
          <w:rFonts w:ascii="Times New Roman" w:hAnsi="Times New Roman" w:cs="Times New Roman"/>
          <w:sz w:val="24"/>
          <w:szCs w:val="24"/>
          <w:lang w:val="en-US"/>
        </w:rPr>
        <w:t>(1), pp.82-94. </w:t>
      </w:r>
    </w:p>
    <w:p w:rsidR="00F05F62" w:rsidRPr="006D4A8B" w:rsidRDefault="00F05F62"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Schroeder, R.G., Clark, M.W. and Cathey, J.M., 2022. </w:t>
      </w:r>
      <w:r w:rsidRPr="006D4A8B">
        <w:rPr>
          <w:rFonts w:ascii="Times New Roman" w:hAnsi="Times New Roman" w:cs="Times New Roman"/>
          <w:i/>
          <w:iCs/>
          <w:sz w:val="24"/>
          <w:szCs w:val="24"/>
        </w:rPr>
        <w:t>Financial accounting theory and analysis: text and cases</w:t>
      </w:r>
      <w:r w:rsidRPr="006D4A8B">
        <w:rPr>
          <w:rFonts w:ascii="Times New Roman" w:hAnsi="Times New Roman" w:cs="Times New Roman"/>
          <w:sz w:val="24"/>
          <w:szCs w:val="24"/>
        </w:rPr>
        <w:t xml:space="preserve">. John Wiley &amp; Sons.  </w:t>
      </w:r>
    </w:p>
    <w:p w:rsidR="00F05F62" w:rsidRPr="006D4A8B" w:rsidRDefault="00F05F62" w:rsidP="006D4A8B">
      <w:pPr>
        <w:spacing w:line="360" w:lineRule="auto"/>
        <w:jc w:val="both"/>
        <w:rPr>
          <w:rFonts w:ascii="Times New Roman" w:hAnsi="Times New Roman" w:cs="Times New Roman"/>
          <w:sz w:val="24"/>
          <w:szCs w:val="24"/>
          <w:lang w:val="en-US"/>
        </w:rPr>
      </w:pPr>
      <w:r w:rsidRPr="006D4A8B">
        <w:rPr>
          <w:rFonts w:ascii="Times New Roman" w:hAnsi="Times New Roman" w:cs="Times New Roman"/>
          <w:sz w:val="24"/>
          <w:szCs w:val="24"/>
          <w:lang w:val="en-US"/>
        </w:rPr>
        <w:t>Setiany, E., 2021. The effect of investment, free cash flow, earnings management, and interest coverage ratio on financial distress. </w:t>
      </w:r>
      <w:r w:rsidRPr="006D4A8B">
        <w:rPr>
          <w:rFonts w:ascii="Times New Roman" w:hAnsi="Times New Roman" w:cs="Times New Roman"/>
          <w:i/>
          <w:iCs/>
          <w:sz w:val="24"/>
          <w:szCs w:val="24"/>
          <w:lang w:val="en-US"/>
        </w:rPr>
        <w:t>Journal of Social Science</w:t>
      </w:r>
      <w:r w:rsidRPr="006D4A8B">
        <w:rPr>
          <w:rFonts w:ascii="Times New Roman" w:hAnsi="Times New Roman" w:cs="Times New Roman"/>
          <w:sz w:val="24"/>
          <w:szCs w:val="24"/>
          <w:lang w:val="en-US"/>
        </w:rPr>
        <w:t>, </w:t>
      </w:r>
      <w:r w:rsidRPr="006D4A8B">
        <w:rPr>
          <w:rFonts w:ascii="Times New Roman" w:hAnsi="Times New Roman" w:cs="Times New Roman"/>
          <w:i/>
          <w:iCs/>
          <w:sz w:val="24"/>
          <w:szCs w:val="24"/>
          <w:lang w:val="en-US"/>
        </w:rPr>
        <w:t>2</w:t>
      </w:r>
      <w:r w:rsidRPr="006D4A8B">
        <w:rPr>
          <w:rFonts w:ascii="Times New Roman" w:hAnsi="Times New Roman" w:cs="Times New Roman"/>
          <w:sz w:val="24"/>
          <w:szCs w:val="24"/>
          <w:lang w:val="en-US"/>
        </w:rPr>
        <w:t>(1), pp.64-69.  </w:t>
      </w:r>
    </w:p>
    <w:p w:rsidR="00F05F62" w:rsidRPr="006D4A8B" w:rsidRDefault="00F05F62"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Warren, C.S. and Tayler, W.B., 2020. </w:t>
      </w:r>
      <w:r w:rsidRPr="006D4A8B">
        <w:rPr>
          <w:rFonts w:ascii="Times New Roman" w:hAnsi="Times New Roman" w:cs="Times New Roman"/>
          <w:i/>
          <w:iCs/>
          <w:sz w:val="24"/>
          <w:szCs w:val="24"/>
        </w:rPr>
        <w:t>Managerial accounting</w:t>
      </w:r>
      <w:r w:rsidRPr="006D4A8B">
        <w:rPr>
          <w:rFonts w:ascii="Times New Roman" w:hAnsi="Times New Roman" w:cs="Times New Roman"/>
          <w:sz w:val="24"/>
          <w:szCs w:val="24"/>
        </w:rPr>
        <w:t xml:space="preserve">. Cengage Learning, Inc..  </w:t>
      </w:r>
    </w:p>
    <w:p w:rsidR="00F05F62" w:rsidRPr="006D4A8B" w:rsidRDefault="00F05F62"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Warren, C.S., Jones, J.P. and Tayler, W.B., 2020. </w:t>
      </w:r>
      <w:r w:rsidRPr="006D4A8B">
        <w:rPr>
          <w:rFonts w:ascii="Times New Roman" w:hAnsi="Times New Roman" w:cs="Times New Roman"/>
          <w:i/>
          <w:iCs/>
          <w:sz w:val="24"/>
          <w:szCs w:val="24"/>
        </w:rPr>
        <w:t>Financial and managerial accounting</w:t>
      </w:r>
      <w:r w:rsidRPr="006D4A8B">
        <w:rPr>
          <w:rFonts w:ascii="Times New Roman" w:hAnsi="Times New Roman" w:cs="Times New Roman"/>
          <w:sz w:val="24"/>
          <w:szCs w:val="24"/>
        </w:rPr>
        <w:t xml:space="preserve">. Cengage Learning, Inc..  </w:t>
      </w:r>
    </w:p>
    <w:p w:rsidR="00F05F62" w:rsidRPr="006D4A8B" w:rsidRDefault="00F05F62" w:rsidP="006D4A8B">
      <w:pPr>
        <w:spacing w:line="360" w:lineRule="auto"/>
        <w:jc w:val="both"/>
        <w:rPr>
          <w:rFonts w:ascii="Times New Roman" w:hAnsi="Times New Roman" w:cs="Times New Roman"/>
          <w:sz w:val="24"/>
          <w:szCs w:val="24"/>
        </w:rPr>
      </w:pPr>
      <w:r w:rsidRPr="006D4A8B">
        <w:rPr>
          <w:rFonts w:ascii="Times New Roman" w:hAnsi="Times New Roman" w:cs="Times New Roman"/>
          <w:sz w:val="24"/>
          <w:szCs w:val="24"/>
        </w:rPr>
        <w:t>Wild, J.J. and Shaw, K.W., 2019. </w:t>
      </w:r>
      <w:r w:rsidRPr="006D4A8B">
        <w:rPr>
          <w:rFonts w:ascii="Times New Roman" w:hAnsi="Times New Roman" w:cs="Times New Roman"/>
          <w:i/>
          <w:iCs/>
          <w:sz w:val="24"/>
          <w:szCs w:val="24"/>
        </w:rPr>
        <w:t>Fundamental accounting principles</w:t>
      </w:r>
      <w:r w:rsidRPr="006D4A8B">
        <w:rPr>
          <w:rFonts w:ascii="Times New Roman" w:hAnsi="Times New Roman" w:cs="Times New Roman"/>
          <w:sz w:val="24"/>
          <w:szCs w:val="24"/>
        </w:rPr>
        <w:t xml:space="preserve">. McGraw-Hill.  </w:t>
      </w:r>
    </w:p>
    <w:sectPr w:rsidR="00F05F62" w:rsidRPr="006D4A8B" w:rsidSect="005C5D32">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772C" w:rsidRDefault="0089772C" w:rsidP="00EE4498">
      <w:pPr>
        <w:spacing w:after="0" w:line="240" w:lineRule="auto"/>
      </w:pPr>
      <w:r>
        <w:separator/>
      </w:r>
    </w:p>
  </w:endnote>
  <w:endnote w:type="continuationSeparator" w:id="1">
    <w:p w:rsidR="0089772C" w:rsidRDefault="0089772C" w:rsidP="00EE44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64389"/>
      <w:docPartObj>
        <w:docPartGallery w:val="Page Numbers (Bottom of Page)"/>
        <w:docPartUnique/>
      </w:docPartObj>
    </w:sdtPr>
    <w:sdtContent>
      <w:p w:rsidR="00B62807" w:rsidRDefault="00B62807">
        <w:pPr>
          <w:pStyle w:val="Footer"/>
          <w:jc w:val="right"/>
        </w:pPr>
        <w:fldSimple w:instr=" PAGE   \* MERGEFORMAT ">
          <w:r w:rsidR="009C414E">
            <w:rPr>
              <w:noProof/>
            </w:rPr>
            <w:t>11</w:t>
          </w:r>
        </w:fldSimple>
      </w:p>
    </w:sdtContent>
  </w:sdt>
  <w:p w:rsidR="00B62807" w:rsidRDefault="00B6280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772C" w:rsidRDefault="0089772C" w:rsidP="00EE4498">
      <w:pPr>
        <w:spacing w:after="0" w:line="240" w:lineRule="auto"/>
      </w:pPr>
      <w:r>
        <w:separator/>
      </w:r>
    </w:p>
  </w:footnote>
  <w:footnote w:type="continuationSeparator" w:id="1">
    <w:p w:rsidR="0089772C" w:rsidRDefault="0089772C" w:rsidP="00EE449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E80AF6"/>
    <w:multiLevelType w:val="hybridMultilevel"/>
    <w:tmpl w:val="767615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C427B3"/>
    <w:rsid w:val="000133AB"/>
    <w:rsid w:val="00027D74"/>
    <w:rsid w:val="00033982"/>
    <w:rsid w:val="00036872"/>
    <w:rsid w:val="00056346"/>
    <w:rsid w:val="00086983"/>
    <w:rsid w:val="00090A98"/>
    <w:rsid w:val="0009335B"/>
    <w:rsid w:val="000F26BC"/>
    <w:rsid w:val="001103E1"/>
    <w:rsid w:val="001434DD"/>
    <w:rsid w:val="00153D53"/>
    <w:rsid w:val="00155A0C"/>
    <w:rsid w:val="001817B2"/>
    <w:rsid w:val="00184D22"/>
    <w:rsid w:val="001D7EAB"/>
    <w:rsid w:val="001F3771"/>
    <w:rsid w:val="002273FB"/>
    <w:rsid w:val="002336FA"/>
    <w:rsid w:val="0024183B"/>
    <w:rsid w:val="00247596"/>
    <w:rsid w:val="002839F8"/>
    <w:rsid w:val="00292532"/>
    <w:rsid w:val="002932CF"/>
    <w:rsid w:val="002C6857"/>
    <w:rsid w:val="002F1EBD"/>
    <w:rsid w:val="00317CCB"/>
    <w:rsid w:val="00323FBE"/>
    <w:rsid w:val="00334542"/>
    <w:rsid w:val="003402E9"/>
    <w:rsid w:val="003548CB"/>
    <w:rsid w:val="00397785"/>
    <w:rsid w:val="003E4357"/>
    <w:rsid w:val="003F6AAE"/>
    <w:rsid w:val="004210C8"/>
    <w:rsid w:val="004B15AD"/>
    <w:rsid w:val="004B1654"/>
    <w:rsid w:val="004E42A2"/>
    <w:rsid w:val="00500A65"/>
    <w:rsid w:val="00502D7A"/>
    <w:rsid w:val="00503EFB"/>
    <w:rsid w:val="00540E98"/>
    <w:rsid w:val="00555DCD"/>
    <w:rsid w:val="00563E7A"/>
    <w:rsid w:val="0057637E"/>
    <w:rsid w:val="00591222"/>
    <w:rsid w:val="005A78DC"/>
    <w:rsid w:val="005C5D32"/>
    <w:rsid w:val="005D4B08"/>
    <w:rsid w:val="006111C8"/>
    <w:rsid w:val="006233FC"/>
    <w:rsid w:val="0062552F"/>
    <w:rsid w:val="00632D63"/>
    <w:rsid w:val="00650549"/>
    <w:rsid w:val="00694CEF"/>
    <w:rsid w:val="00696A48"/>
    <w:rsid w:val="006B187A"/>
    <w:rsid w:val="006C27CD"/>
    <w:rsid w:val="006D4A8B"/>
    <w:rsid w:val="0079412F"/>
    <w:rsid w:val="007B7CF1"/>
    <w:rsid w:val="007E2532"/>
    <w:rsid w:val="007F0E05"/>
    <w:rsid w:val="008025E5"/>
    <w:rsid w:val="00865038"/>
    <w:rsid w:val="0086766B"/>
    <w:rsid w:val="00876B15"/>
    <w:rsid w:val="00881A4D"/>
    <w:rsid w:val="008875F2"/>
    <w:rsid w:val="008963B9"/>
    <w:rsid w:val="0089772C"/>
    <w:rsid w:val="008A7D62"/>
    <w:rsid w:val="009029C3"/>
    <w:rsid w:val="0092031D"/>
    <w:rsid w:val="009405D3"/>
    <w:rsid w:val="009466B3"/>
    <w:rsid w:val="009565F5"/>
    <w:rsid w:val="00965E17"/>
    <w:rsid w:val="00966526"/>
    <w:rsid w:val="00976399"/>
    <w:rsid w:val="00976803"/>
    <w:rsid w:val="00982BFC"/>
    <w:rsid w:val="009C0DA9"/>
    <w:rsid w:val="009C414E"/>
    <w:rsid w:val="009D7F9E"/>
    <w:rsid w:val="00A35E39"/>
    <w:rsid w:val="00A5098E"/>
    <w:rsid w:val="00A57423"/>
    <w:rsid w:val="00A62C85"/>
    <w:rsid w:val="00A63505"/>
    <w:rsid w:val="00A7361A"/>
    <w:rsid w:val="00A8706A"/>
    <w:rsid w:val="00A9312B"/>
    <w:rsid w:val="00B15DAB"/>
    <w:rsid w:val="00B201DC"/>
    <w:rsid w:val="00B3131C"/>
    <w:rsid w:val="00B37DC8"/>
    <w:rsid w:val="00B62807"/>
    <w:rsid w:val="00B71082"/>
    <w:rsid w:val="00B87EE4"/>
    <w:rsid w:val="00B911A3"/>
    <w:rsid w:val="00BA4DAF"/>
    <w:rsid w:val="00BB25E4"/>
    <w:rsid w:val="00BE34E7"/>
    <w:rsid w:val="00BF02B0"/>
    <w:rsid w:val="00C2578B"/>
    <w:rsid w:val="00C427B3"/>
    <w:rsid w:val="00C91A04"/>
    <w:rsid w:val="00D10073"/>
    <w:rsid w:val="00D35B39"/>
    <w:rsid w:val="00D71AFD"/>
    <w:rsid w:val="00D71B15"/>
    <w:rsid w:val="00D9752D"/>
    <w:rsid w:val="00DB04CA"/>
    <w:rsid w:val="00DB0E49"/>
    <w:rsid w:val="00DF6081"/>
    <w:rsid w:val="00E749A0"/>
    <w:rsid w:val="00E803A8"/>
    <w:rsid w:val="00E871A3"/>
    <w:rsid w:val="00EB77D8"/>
    <w:rsid w:val="00EC6E44"/>
    <w:rsid w:val="00EE4145"/>
    <w:rsid w:val="00EE4498"/>
    <w:rsid w:val="00F05F62"/>
    <w:rsid w:val="00F3443F"/>
    <w:rsid w:val="00F356DA"/>
    <w:rsid w:val="00F71795"/>
    <w:rsid w:val="00F77316"/>
    <w:rsid w:val="00FB476B"/>
    <w:rsid w:val="00FC1D63"/>
    <w:rsid w:val="00FE0C3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5D32"/>
    <w:rPr>
      <w:lang w:val="en-GB"/>
    </w:rPr>
  </w:style>
  <w:style w:type="paragraph" w:styleId="Heading1">
    <w:name w:val="heading 1"/>
    <w:basedOn w:val="Normal"/>
    <w:next w:val="Normal"/>
    <w:link w:val="Heading1Char"/>
    <w:uiPriority w:val="9"/>
    <w:qFormat/>
    <w:rsid w:val="000F26B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62552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E449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E4498"/>
    <w:rPr>
      <w:lang w:val="en-GB"/>
    </w:rPr>
  </w:style>
  <w:style w:type="paragraph" w:styleId="Footer">
    <w:name w:val="footer"/>
    <w:basedOn w:val="Normal"/>
    <w:link w:val="FooterChar"/>
    <w:uiPriority w:val="99"/>
    <w:unhideWhenUsed/>
    <w:rsid w:val="00EE44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4498"/>
    <w:rPr>
      <w:lang w:val="en-GB"/>
    </w:rPr>
  </w:style>
  <w:style w:type="character" w:customStyle="1" w:styleId="Heading3Char">
    <w:name w:val="Heading 3 Char"/>
    <w:basedOn w:val="DefaultParagraphFont"/>
    <w:link w:val="Heading3"/>
    <w:uiPriority w:val="9"/>
    <w:semiHidden/>
    <w:rsid w:val="0062552F"/>
    <w:rPr>
      <w:rFonts w:asciiTheme="majorHAnsi" w:eastAsiaTheme="majorEastAsia" w:hAnsiTheme="majorHAnsi" w:cstheme="majorBidi"/>
      <w:b/>
      <w:bCs/>
      <w:color w:val="4F81BD" w:themeColor="accent1"/>
      <w:lang w:val="en-GB"/>
    </w:rPr>
  </w:style>
  <w:style w:type="table" w:styleId="TableGrid">
    <w:name w:val="Table Grid"/>
    <w:basedOn w:val="TableNormal"/>
    <w:uiPriority w:val="59"/>
    <w:rsid w:val="00FC1D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0F26BC"/>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B87EE4"/>
    <w:pPr>
      <w:outlineLvl w:val="9"/>
    </w:pPr>
    <w:rPr>
      <w:lang w:val="en-US"/>
    </w:rPr>
  </w:style>
  <w:style w:type="paragraph" w:styleId="TOC1">
    <w:name w:val="toc 1"/>
    <w:basedOn w:val="Normal"/>
    <w:next w:val="Normal"/>
    <w:autoRedefine/>
    <w:uiPriority w:val="39"/>
    <w:unhideWhenUsed/>
    <w:rsid w:val="00B87EE4"/>
    <w:pPr>
      <w:spacing w:after="100"/>
    </w:pPr>
  </w:style>
  <w:style w:type="character" w:styleId="Hyperlink">
    <w:name w:val="Hyperlink"/>
    <w:basedOn w:val="DefaultParagraphFont"/>
    <w:uiPriority w:val="99"/>
    <w:unhideWhenUsed/>
    <w:rsid w:val="00B87EE4"/>
    <w:rPr>
      <w:color w:val="0000FF" w:themeColor="hyperlink"/>
      <w:u w:val="single"/>
    </w:rPr>
  </w:style>
  <w:style w:type="paragraph" w:styleId="BalloonText">
    <w:name w:val="Balloon Text"/>
    <w:basedOn w:val="Normal"/>
    <w:link w:val="BalloonTextChar"/>
    <w:uiPriority w:val="99"/>
    <w:semiHidden/>
    <w:unhideWhenUsed/>
    <w:rsid w:val="00B87E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7EE4"/>
    <w:rPr>
      <w:rFonts w:ascii="Tahoma" w:hAnsi="Tahoma" w:cs="Tahoma"/>
      <w:sz w:val="16"/>
      <w:szCs w:val="16"/>
      <w:lang w:val="en-GB"/>
    </w:rPr>
  </w:style>
  <w:style w:type="paragraph" w:styleId="ListParagraph">
    <w:name w:val="List Paragraph"/>
    <w:basedOn w:val="Normal"/>
    <w:uiPriority w:val="34"/>
    <w:qFormat/>
    <w:rsid w:val="009466B3"/>
    <w:pPr>
      <w:ind w:left="720"/>
      <w:contextualSpacing/>
    </w:pPr>
  </w:style>
  <w:style w:type="paragraph" w:styleId="NormalWeb">
    <w:name w:val="Normal (Web)"/>
    <w:basedOn w:val="Normal"/>
    <w:uiPriority w:val="99"/>
    <w:semiHidden/>
    <w:unhideWhenUsed/>
    <w:rsid w:val="00696A48"/>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3668621">
      <w:bodyDiv w:val="1"/>
      <w:marLeft w:val="0"/>
      <w:marRight w:val="0"/>
      <w:marTop w:val="0"/>
      <w:marBottom w:val="0"/>
      <w:divBdr>
        <w:top w:val="none" w:sz="0" w:space="0" w:color="auto"/>
        <w:left w:val="none" w:sz="0" w:space="0" w:color="auto"/>
        <w:bottom w:val="none" w:sz="0" w:space="0" w:color="auto"/>
        <w:right w:val="none" w:sz="0" w:space="0" w:color="auto"/>
      </w:divBdr>
    </w:div>
    <w:div w:id="104816447">
      <w:bodyDiv w:val="1"/>
      <w:marLeft w:val="0"/>
      <w:marRight w:val="0"/>
      <w:marTop w:val="0"/>
      <w:marBottom w:val="0"/>
      <w:divBdr>
        <w:top w:val="none" w:sz="0" w:space="0" w:color="auto"/>
        <w:left w:val="none" w:sz="0" w:space="0" w:color="auto"/>
        <w:bottom w:val="none" w:sz="0" w:space="0" w:color="auto"/>
        <w:right w:val="none" w:sz="0" w:space="0" w:color="auto"/>
      </w:divBdr>
    </w:div>
    <w:div w:id="149450460">
      <w:bodyDiv w:val="1"/>
      <w:marLeft w:val="0"/>
      <w:marRight w:val="0"/>
      <w:marTop w:val="0"/>
      <w:marBottom w:val="0"/>
      <w:divBdr>
        <w:top w:val="none" w:sz="0" w:space="0" w:color="auto"/>
        <w:left w:val="none" w:sz="0" w:space="0" w:color="auto"/>
        <w:bottom w:val="none" w:sz="0" w:space="0" w:color="auto"/>
        <w:right w:val="none" w:sz="0" w:space="0" w:color="auto"/>
      </w:divBdr>
    </w:div>
    <w:div w:id="270598279">
      <w:bodyDiv w:val="1"/>
      <w:marLeft w:val="0"/>
      <w:marRight w:val="0"/>
      <w:marTop w:val="0"/>
      <w:marBottom w:val="0"/>
      <w:divBdr>
        <w:top w:val="none" w:sz="0" w:space="0" w:color="auto"/>
        <w:left w:val="none" w:sz="0" w:space="0" w:color="auto"/>
        <w:bottom w:val="none" w:sz="0" w:space="0" w:color="auto"/>
        <w:right w:val="none" w:sz="0" w:space="0" w:color="auto"/>
      </w:divBdr>
    </w:div>
    <w:div w:id="296033509">
      <w:bodyDiv w:val="1"/>
      <w:marLeft w:val="0"/>
      <w:marRight w:val="0"/>
      <w:marTop w:val="0"/>
      <w:marBottom w:val="0"/>
      <w:divBdr>
        <w:top w:val="none" w:sz="0" w:space="0" w:color="auto"/>
        <w:left w:val="none" w:sz="0" w:space="0" w:color="auto"/>
        <w:bottom w:val="none" w:sz="0" w:space="0" w:color="auto"/>
        <w:right w:val="none" w:sz="0" w:space="0" w:color="auto"/>
      </w:divBdr>
    </w:div>
    <w:div w:id="511382333">
      <w:bodyDiv w:val="1"/>
      <w:marLeft w:val="0"/>
      <w:marRight w:val="0"/>
      <w:marTop w:val="0"/>
      <w:marBottom w:val="0"/>
      <w:divBdr>
        <w:top w:val="none" w:sz="0" w:space="0" w:color="auto"/>
        <w:left w:val="none" w:sz="0" w:space="0" w:color="auto"/>
        <w:bottom w:val="none" w:sz="0" w:space="0" w:color="auto"/>
        <w:right w:val="none" w:sz="0" w:space="0" w:color="auto"/>
      </w:divBdr>
    </w:div>
    <w:div w:id="676082089">
      <w:bodyDiv w:val="1"/>
      <w:marLeft w:val="0"/>
      <w:marRight w:val="0"/>
      <w:marTop w:val="0"/>
      <w:marBottom w:val="0"/>
      <w:divBdr>
        <w:top w:val="none" w:sz="0" w:space="0" w:color="auto"/>
        <w:left w:val="none" w:sz="0" w:space="0" w:color="auto"/>
        <w:bottom w:val="none" w:sz="0" w:space="0" w:color="auto"/>
        <w:right w:val="none" w:sz="0" w:space="0" w:color="auto"/>
      </w:divBdr>
    </w:div>
    <w:div w:id="772482847">
      <w:bodyDiv w:val="1"/>
      <w:marLeft w:val="0"/>
      <w:marRight w:val="0"/>
      <w:marTop w:val="0"/>
      <w:marBottom w:val="0"/>
      <w:divBdr>
        <w:top w:val="none" w:sz="0" w:space="0" w:color="auto"/>
        <w:left w:val="none" w:sz="0" w:space="0" w:color="auto"/>
        <w:bottom w:val="none" w:sz="0" w:space="0" w:color="auto"/>
        <w:right w:val="none" w:sz="0" w:space="0" w:color="auto"/>
      </w:divBdr>
    </w:div>
    <w:div w:id="814495317">
      <w:bodyDiv w:val="1"/>
      <w:marLeft w:val="0"/>
      <w:marRight w:val="0"/>
      <w:marTop w:val="0"/>
      <w:marBottom w:val="0"/>
      <w:divBdr>
        <w:top w:val="none" w:sz="0" w:space="0" w:color="auto"/>
        <w:left w:val="none" w:sz="0" w:space="0" w:color="auto"/>
        <w:bottom w:val="none" w:sz="0" w:space="0" w:color="auto"/>
        <w:right w:val="none" w:sz="0" w:space="0" w:color="auto"/>
      </w:divBdr>
    </w:div>
    <w:div w:id="869924865">
      <w:bodyDiv w:val="1"/>
      <w:marLeft w:val="0"/>
      <w:marRight w:val="0"/>
      <w:marTop w:val="0"/>
      <w:marBottom w:val="0"/>
      <w:divBdr>
        <w:top w:val="none" w:sz="0" w:space="0" w:color="auto"/>
        <w:left w:val="none" w:sz="0" w:space="0" w:color="auto"/>
        <w:bottom w:val="none" w:sz="0" w:space="0" w:color="auto"/>
        <w:right w:val="none" w:sz="0" w:space="0" w:color="auto"/>
      </w:divBdr>
    </w:div>
    <w:div w:id="1069767513">
      <w:bodyDiv w:val="1"/>
      <w:marLeft w:val="0"/>
      <w:marRight w:val="0"/>
      <w:marTop w:val="0"/>
      <w:marBottom w:val="0"/>
      <w:divBdr>
        <w:top w:val="none" w:sz="0" w:space="0" w:color="auto"/>
        <w:left w:val="none" w:sz="0" w:space="0" w:color="auto"/>
        <w:bottom w:val="none" w:sz="0" w:space="0" w:color="auto"/>
        <w:right w:val="none" w:sz="0" w:space="0" w:color="auto"/>
      </w:divBdr>
    </w:div>
    <w:div w:id="1090153989">
      <w:bodyDiv w:val="1"/>
      <w:marLeft w:val="0"/>
      <w:marRight w:val="0"/>
      <w:marTop w:val="0"/>
      <w:marBottom w:val="0"/>
      <w:divBdr>
        <w:top w:val="none" w:sz="0" w:space="0" w:color="auto"/>
        <w:left w:val="none" w:sz="0" w:space="0" w:color="auto"/>
        <w:bottom w:val="none" w:sz="0" w:space="0" w:color="auto"/>
        <w:right w:val="none" w:sz="0" w:space="0" w:color="auto"/>
      </w:divBdr>
    </w:div>
    <w:div w:id="1103646027">
      <w:bodyDiv w:val="1"/>
      <w:marLeft w:val="0"/>
      <w:marRight w:val="0"/>
      <w:marTop w:val="0"/>
      <w:marBottom w:val="0"/>
      <w:divBdr>
        <w:top w:val="none" w:sz="0" w:space="0" w:color="auto"/>
        <w:left w:val="none" w:sz="0" w:space="0" w:color="auto"/>
        <w:bottom w:val="none" w:sz="0" w:space="0" w:color="auto"/>
        <w:right w:val="none" w:sz="0" w:space="0" w:color="auto"/>
      </w:divBdr>
    </w:div>
    <w:div w:id="1509640071">
      <w:bodyDiv w:val="1"/>
      <w:marLeft w:val="0"/>
      <w:marRight w:val="0"/>
      <w:marTop w:val="0"/>
      <w:marBottom w:val="0"/>
      <w:divBdr>
        <w:top w:val="none" w:sz="0" w:space="0" w:color="auto"/>
        <w:left w:val="none" w:sz="0" w:space="0" w:color="auto"/>
        <w:bottom w:val="none" w:sz="0" w:space="0" w:color="auto"/>
        <w:right w:val="none" w:sz="0" w:space="0" w:color="auto"/>
      </w:divBdr>
    </w:div>
    <w:div w:id="1545867514">
      <w:bodyDiv w:val="1"/>
      <w:marLeft w:val="0"/>
      <w:marRight w:val="0"/>
      <w:marTop w:val="0"/>
      <w:marBottom w:val="0"/>
      <w:divBdr>
        <w:top w:val="none" w:sz="0" w:space="0" w:color="auto"/>
        <w:left w:val="none" w:sz="0" w:space="0" w:color="auto"/>
        <w:bottom w:val="none" w:sz="0" w:space="0" w:color="auto"/>
        <w:right w:val="none" w:sz="0" w:space="0" w:color="auto"/>
      </w:divBdr>
    </w:div>
    <w:div w:id="1600913587">
      <w:bodyDiv w:val="1"/>
      <w:marLeft w:val="0"/>
      <w:marRight w:val="0"/>
      <w:marTop w:val="0"/>
      <w:marBottom w:val="0"/>
      <w:divBdr>
        <w:top w:val="none" w:sz="0" w:space="0" w:color="auto"/>
        <w:left w:val="none" w:sz="0" w:space="0" w:color="auto"/>
        <w:bottom w:val="none" w:sz="0" w:space="0" w:color="auto"/>
        <w:right w:val="none" w:sz="0" w:space="0" w:color="auto"/>
      </w:divBdr>
    </w:div>
    <w:div w:id="1648513758">
      <w:bodyDiv w:val="1"/>
      <w:marLeft w:val="0"/>
      <w:marRight w:val="0"/>
      <w:marTop w:val="0"/>
      <w:marBottom w:val="0"/>
      <w:divBdr>
        <w:top w:val="none" w:sz="0" w:space="0" w:color="auto"/>
        <w:left w:val="none" w:sz="0" w:space="0" w:color="auto"/>
        <w:bottom w:val="none" w:sz="0" w:space="0" w:color="auto"/>
        <w:right w:val="none" w:sz="0" w:space="0" w:color="auto"/>
      </w:divBdr>
    </w:div>
    <w:div w:id="1740245887">
      <w:bodyDiv w:val="1"/>
      <w:marLeft w:val="0"/>
      <w:marRight w:val="0"/>
      <w:marTop w:val="0"/>
      <w:marBottom w:val="0"/>
      <w:divBdr>
        <w:top w:val="none" w:sz="0" w:space="0" w:color="auto"/>
        <w:left w:val="none" w:sz="0" w:space="0" w:color="auto"/>
        <w:bottom w:val="none" w:sz="0" w:space="0" w:color="auto"/>
        <w:right w:val="none" w:sz="0" w:space="0" w:color="auto"/>
      </w:divBdr>
    </w:div>
    <w:div w:id="1957055256">
      <w:bodyDiv w:val="1"/>
      <w:marLeft w:val="0"/>
      <w:marRight w:val="0"/>
      <w:marTop w:val="0"/>
      <w:marBottom w:val="0"/>
      <w:divBdr>
        <w:top w:val="none" w:sz="0" w:space="0" w:color="auto"/>
        <w:left w:val="none" w:sz="0" w:space="0" w:color="auto"/>
        <w:bottom w:val="none" w:sz="0" w:space="0" w:color="auto"/>
        <w:right w:val="none" w:sz="0" w:space="0" w:color="auto"/>
      </w:divBdr>
    </w:div>
    <w:div w:id="2098820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09291-A0D4-42B2-90BA-FFAB1B2A5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11</Pages>
  <Words>2240</Words>
  <Characters>12768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113</cp:revision>
  <dcterms:created xsi:type="dcterms:W3CDTF">2023-12-20T07:49:00Z</dcterms:created>
  <dcterms:modified xsi:type="dcterms:W3CDTF">2023-12-20T09:48:00Z</dcterms:modified>
</cp:coreProperties>
</file>