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E2922B3"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A96BF1">
        <w:rPr>
          <w:rFonts w:asciiTheme="minorBidi" w:hAnsiTheme="minorBidi"/>
          <w:sz w:val="28"/>
          <w:szCs w:val="28"/>
        </w:rPr>
        <w:t>MARY OBIAGELI UGWUALA</w:t>
      </w:r>
    </w:p>
    <w:p w14:paraId="485B6F49" w14:textId="65315954"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A96BF1">
        <w:rPr>
          <w:rFonts w:asciiTheme="minorBidi" w:hAnsiTheme="minorBidi"/>
          <w:sz w:val="28"/>
          <w:szCs w:val="28"/>
        </w:rPr>
        <w:t>2530278</w:t>
      </w:r>
    </w:p>
    <w:p w14:paraId="3C1E7A20" w14:textId="74957562"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A96BF1">
        <w:rPr>
          <w:rFonts w:asciiTheme="minorBidi" w:hAnsiTheme="minorBidi"/>
          <w:sz w:val="28"/>
          <w:szCs w:val="28"/>
        </w:rPr>
        <w:t>LCHS4001</w:t>
      </w:r>
    </w:p>
    <w:p w14:paraId="4EEB2DA3" w14:textId="7242F624"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A96BF1">
        <w:rPr>
          <w:rFonts w:asciiTheme="minorBidi" w:hAnsiTheme="minorBidi"/>
          <w:sz w:val="28"/>
          <w:szCs w:val="28"/>
        </w:rPr>
        <w:t xml:space="preserve">ACADEMIC AND </w:t>
      </w:r>
      <w:r w:rsidR="00C83C11">
        <w:rPr>
          <w:rFonts w:asciiTheme="minorBidi" w:hAnsiTheme="minorBidi"/>
          <w:sz w:val="28"/>
          <w:szCs w:val="28"/>
        </w:rPr>
        <w:t>EMPLOYABILITY</w:t>
      </w:r>
      <w:r w:rsidR="00A96BF1">
        <w:rPr>
          <w:rFonts w:asciiTheme="minorBidi" w:hAnsiTheme="minorBidi"/>
          <w:sz w:val="28"/>
          <w:szCs w:val="28"/>
        </w:rPr>
        <w:t xml:space="preserve"> SKILLS</w:t>
      </w:r>
    </w:p>
    <w:p w14:paraId="112342CB" w14:textId="0D01373A"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A96BF1">
        <w:rPr>
          <w:rFonts w:asciiTheme="minorBidi" w:hAnsiTheme="minorBidi"/>
          <w:sz w:val="28"/>
          <w:szCs w:val="28"/>
        </w:rPr>
        <w:t>NATALIE DOZIE</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776D30F8"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A96BF1">
        <w:rPr>
          <w:rFonts w:asciiTheme="minorBidi" w:hAnsiTheme="minorBidi"/>
          <w:sz w:val="28"/>
          <w:szCs w:val="28"/>
        </w:rPr>
        <w:t>20/04/2026</w:t>
      </w: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78EFB154"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CF501EC" w:rsidRPr="0CF501EC">
              <w:rPr>
                <w:rStyle w:val="Hyperlink"/>
              </w:rPr>
              <w:t>3</w:t>
            </w:r>
            <w:r w:rsidR="00184A9A">
              <w:fldChar w:fldCharType="end"/>
            </w:r>
          </w:hyperlink>
        </w:p>
        <w:p w14:paraId="5A09ADA9" w14:textId="425A1A33" w:rsidR="00824CB1" w:rsidRDefault="0CF501EC" w:rsidP="0CF501EC">
          <w:pPr>
            <w:pStyle w:val="TOC2"/>
            <w:tabs>
              <w:tab w:val="right" w:leader="dot" w:pos="9015"/>
            </w:tabs>
            <w:rPr>
              <w:rStyle w:val="Hyperlink"/>
              <w:noProof/>
              <w:lang w:eastAsia="en-GB"/>
            </w:rPr>
          </w:pPr>
          <w:hyperlink w:anchor="_Toc1915621813">
            <w:r w:rsidRPr="0CF501EC">
              <w:rPr>
                <w:rStyle w:val="Hyperlink"/>
              </w:rPr>
              <w:t>2 [</w:t>
            </w:r>
            <w:r w:rsidR="00A96BF1">
              <w:rPr>
                <w:rStyle w:val="Hyperlink"/>
              </w:rPr>
              <w:t>supported living service provider</w:t>
            </w:r>
            <w:r w:rsidRPr="0CF501EC">
              <w:rPr>
                <w:rStyle w:val="Hyperlink"/>
              </w:rPr>
              <w:t>] in the Health and Social Care Field</w:t>
            </w:r>
            <w:r w:rsidR="00824CB1">
              <w:tab/>
            </w:r>
            <w:r w:rsidR="00824CB1">
              <w:fldChar w:fldCharType="begin"/>
            </w:r>
            <w:r w:rsidR="00824CB1">
              <w:instrText>PAGEREF _Toc1915621813 \h</w:instrText>
            </w:r>
            <w:r w:rsidR="00824CB1">
              <w:fldChar w:fldCharType="separate"/>
            </w:r>
            <w:r w:rsidRPr="0CF501EC">
              <w:rPr>
                <w:rStyle w:val="Hyperlink"/>
              </w:rPr>
              <w:t>3</w:t>
            </w:r>
            <w:r w:rsidR="00824CB1">
              <w:fldChar w:fldCharType="end"/>
            </w:r>
          </w:hyperlink>
        </w:p>
        <w:p w14:paraId="405810A6" w14:textId="5BA59B35" w:rsidR="00824CB1" w:rsidRDefault="0CF501EC" w:rsidP="0CF501EC">
          <w:pPr>
            <w:pStyle w:val="TOC2"/>
            <w:tabs>
              <w:tab w:val="right" w:leader="dot" w:pos="9015"/>
            </w:tabs>
            <w:rPr>
              <w:rStyle w:val="Hyperlink"/>
              <w:noProof/>
              <w:lang w:eastAsia="en-GB"/>
            </w:rPr>
          </w:pPr>
          <w:hyperlink w:anchor="_Toc796087951">
            <w:r w:rsidRPr="0CF501EC">
              <w:rPr>
                <w:rStyle w:val="Hyperlink"/>
              </w:rPr>
              <w:t>2.1 Description of [</w:t>
            </w:r>
            <w:r w:rsidR="00A96BF1">
              <w:rPr>
                <w:rStyle w:val="Hyperlink"/>
              </w:rPr>
              <w:t>supported living provider</w:t>
            </w:r>
            <w:r w:rsidRPr="0CF501EC">
              <w:rPr>
                <w:rStyle w:val="Hyperlink"/>
              </w:rPr>
              <w:t>] in Health and Social Care</w:t>
            </w:r>
            <w:r w:rsidR="00824CB1">
              <w:tab/>
            </w:r>
            <w:r w:rsidR="00824CB1">
              <w:fldChar w:fldCharType="begin"/>
            </w:r>
            <w:r w:rsidR="00824CB1">
              <w:instrText>PAGEREF _Toc796087951 \h</w:instrText>
            </w:r>
            <w:r w:rsidR="00824CB1">
              <w:fldChar w:fldCharType="separate"/>
            </w:r>
            <w:r w:rsidRPr="0CF501EC">
              <w:rPr>
                <w:rStyle w:val="Hyperlink"/>
              </w:rPr>
              <w:t>3</w:t>
            </w:r>
            <w:r w:rsidR="00824CB1">
              <w:fldChar w:fldCharType="end"/>
            </w:r>
          </w:hyperlink>
        </w:p>
        <w:p w14:paraId="0D838B7F" w14:textId="1B60256D" w:rsidR="00824CB1" w:rsidRDefault="0CF501EC" w:rsidP="0CF501EC">
          <w:pPr>
            <w:pStyle w:val="TOC2"/>
            <w:tabs>
              <w:tab w:val="right" w:leader="dot" w:pos="9015"/>
            </w:tabs>
            <w:rPr>
              <w:rStyle w:val="Hyperlink"/>
              <w:noProof/>
              <w:lang w:eastAsia="en-GB"/>
            </w:rPr>
          </w:pPr>
          <w:hyperlink w:anchor="_Toc1426973069">
            <w:r w:rsidRPr="0CF501EC">
              <w:rPr>
                <w:rStyle w:val="Hyperlink"/>
              </w:rPr>
              <w:t>2.2 Explanation of Most Significant Skills Needed for [</w:t>
            </w:r>
            <w:r w:rsidR="00A96BF1">
              <w:rPr>
                <w:rStyle w:val="Hyperlink"/>
              </w:rPr>
              <w:t>Supported living provider</w:t>
            </w:r>
            <w:r w:rsidRPr="0CF501EC">
              <w:rPr>
                <w:rStyle w:val="Hyperlink"/>
              </w:rPr>
              <w:t>] in Health and Social Care</w:t>
            </w:r>
            <w:r w:rsidR="00824CB1">
              <w:tab/>
            </w:r>
            <w:r w:rsidR="00824CB1">
              <w:fldChar w:fldCharType="begin"/>
            </w:r>
            <w:r w:rsidR="00824CB1">
              <w:instrText>PAGEREF _Toc1426973069 \h</w:instrText>
            </w:r>
            <w:r w:rsidR="00824CB1">
              <w:fldChar w:fldCharType="separate"/>
            </w:r>
            <w:r w:rsidRPr="0CF501EC">
              <w:rPr>
                <w:rStyle w:val="Hyperlink"/>
              </w:rPr>
              <w:t>3</w:t>
            </w:r>
            <w:r w:rsidR="00824CB1">
              <w:fldChar w:fldCharType="end"/>
            </w:r>
          </w:hyperlink>
        </w:p>
        <w:p w14:paraId="0A8B3CCA" w14:textId="421AE698" w:rsidR="00824CB1" w:rsidRDefault="0CF501EC" w:rsidP="0CF501EC">
          <w:pPr>
            <w:pStyle w:val="TOC2"/>
            <w:tabs>
              <w:tab w:val="right" w:leader="dot" w:pos="9015"/>
            </w:tabs>
            <w:rPr>
              <w:rStyle w:val="Hyperlink"/>
              <w:noProof/>
              <w:lang w:eastAsia="en-GB"/>
            </w:rPr>
          </w:pPr>
          <w:hyperlink w:anchor="_Toc992114325">
            <w:r w:rsidRPr="0CF501EC">
              <w:rPr>
                <w:rStyle w:val="Hyperlink"/>
              </w:rPr>
              <w:t>3 Strategies for Skill Improvement for [</w:t>
            </w:r>
            <w:r w:rsidR="00A96BF1">
              <w:rPr>
                <w:rStyle w:val="Hyperlink"/>
              </w:rPr>
              <w:t>Supported living provider</w:t>
            </w:r>
            <w:r w:rsidRPr="0CF501EC">
              <w:rPr>
                <w:rStyle w:val="Hyperlink"/>
              </w:rPr>
              <w:t>]</w:t>
            </w:r>
            <w:r w:rsidR="00824CB1">
              <w:tab/>
            </w:r>
            <w:r w:rsidR="00824CB1">
              <w:fldChar w:fldCharType="begin"/>
            </w:r>
            <w:r w:rsidR="00824CB1">
              <w:instrText>PAGEREF _Toc992114325 \h</w:instrText>
            </w:r>
            <w:r w:rsidR="00824CB1">
              <w:fldChar w:fldCharType="separate"/>
            </w:r>
            <w:r w:rsidRPr="0CF501EC">
              <w:rPr>
                <w:rStyle w:val="Hyperlink"/>
              </w:rPr>
              <w:t>4</w:t>
            </w:r>
            <w:r w:rsidR="00824CB1">
              <w:fldChar w:fldCharType="end"/>
            </w:r>
          </w:hyperlink>
        </w:p>
        <w:p w14:paraId="1AA7C6F6" w14:textId="48C8117F" w:rsidR="00824CB1" w:rsidRDefault="0CF501EC" w:rsidP="0CF501EC">
          <w:pPr>
            <w:pStyle w:val="TOC2"/>
            <w:tabs>
              <w:tab w:val="right" w:leader="dot" w:pos="9015"/>
            </w:tabs>
            <w:rPr>
              <w:rStyle w:val="Hyperlink"/>
              <w:noProof/>
              <w:lang w:eastAsia="en-GB"/>
            </w:rPr>
          </w:pPr>
          <w:hyperlink w:anchor="_Toc1405407187">
            <w:r w:rsidRPr="0CF501EC">
              <w:rPr>
                <w:rStyle w:val="Hyperlink"/>
              </w:rPr>
              <w:t>3.1 Three Strategies to Improve the Skills for [</w:t>
            </w:r>
            <w:r w:rsidR="00A96BF1">
              <w:rPr>
                <w:rStyle w:val="Hyperlink"/>
              </w:rPr>
              <w:t>Supported living provider</w:t>
            </w:r>
            <w:r w:rsidRPr="0CF501EC">
              <w:rPr>
                <w:rStyle w:val="Hyperlink"/>
              </w:rPr>
              <w:t>]</w:t>
            </w:r>
            <w:r w:rsidR="00824CB1">
              <w:tab/>
            </w:r>
            <w:r w:rsidR="00824CB1">
              <w:fldChar w:fldCharType="begin"/>
            </w:r>
            <w:r w:rsidR="00824CB1">
              <w:instrText>PAGEREF _Toc1405407187 \h</w:instrText>
            </w:r>
            <w:r w:rsidR="00824CB1">
              <w:fldChar w:fldCharType="separate"/>
            </w:r>
            <w:r w:rsidRPr="0CF501EC">
              <w:rPr>
                <w:rStyle w:val="Hyperlink"/>
              </w:rPr>
              <w:t>4</w:t>
            </w:r>
            <w:r w:rsidR="00824CB1">
              <w:fldChar w:fldCharType="end"/>
            </w:r>
          </w:hyperlink>
        </w:p>
        <w:p w14:paraId="318879F9" w14:textId="5AC227C8" w:rsidR="00824CB1" w:rsidRDefault="0CF501EC" w:rsidP="0CF501EC">
          <w:pPr>
            <w:pStyle w:val="TOC2"/>
            <w:tabs>
              <w:tab w:val="right" w:leader="dot" w:pos="9015"/>
            </w:tabs>
            <w:rPr>
              <w:rStyle w:val="Hyperlink"/>
              <w:noProof/>
              <w:lang w:eastAsia="en-GB"/>
            </w:rPr>
          </w:pPr>
          <w:hyperlink w:anchor="_Toc1799977123">
            <w:r w:rsidRPr="0CF501EC">
              <w:rPr>
                <w:rStyle w:val="Hyperlink"/>
              </w:rPr>
              <w:t>4 Conclusion</w:t>
            </w:r>
            <w:r w:rsidR="00824CB1">
              <w:tab/>
            </w:r>
            <w:r w:rsidR="00824CB1">
              <w:fldChar w:fldCharType="begin"/>
            </w:r>
            <w:r w:rsidR="00824CB1">
              <w:instrText>PAGEREF _Toc1799977123 \h</w:instrText>
            </w:r>
            <w:r w:rsidR="00824CB1">
              <w:fldChar w:fldCharType="separate"/>
            </w:r>
            <w:r w:rsidRPr="0CF501EC">
              <w:rPr>
                <w:rStyle w:val="Hyperlink"/>
              </w:rPr>
              <w:t>4</w:t>
            </w:r>
            <w:r w:rsidR="00824CB1">
              <w:fldChar w:fldCharType="end"/>
            </w:r>
          </w:hyperlink>
        </w:p>
        <w:p w14:paraId="2F2A1EA8" w14:textId="5F5BA79B" w:rsidR="0156E134" w:rsidRDefault="0CF501EC" w:rsidP="0156E134">
          <w:pPr>
            <w:pStyle w:val="TOC2"/>
            <w:tabs>
              <w:tab w:val="right" w:leader="dot" w:pos="9015"/>
            </w:tabs>
            <w:rPr>
              <w:rStyle w:val="Hyperlink"/>
            </w:rPr>
          </w:pPr>
          <w:hyperlink w:anchor="_Toc1911583216">
            <w:r w:rsidRPr="0CF501EC">
              <w:rPr>
                <w:rStyle w:val="Hyperlink"/>
              </w:rPr>
              <w:t>5 Reference List</w:t>
            </w:r>
            <w:r w:rsidR="0156E134">
              <w:tab/>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
    <w:p w14:paraId="4A159F97" w14:textId="77777777" w:rsidR="00ED5964" w:rsidRDefault="00ED5964" w:rsidP="00ED5964">
      <w:pPr>
        <w:jc w:val="both"/>
      </w:pPr>
    </w:p>
    <w:p w14:paraId="3BBDC840" w14:textId="77777777" w:rsidR="00A96BF1" w:rsidRDefault="00A96BF1" w:rsidP="00ED5964">
      <w:pPr>
        <w:jc w:val="both"/>
      </w:pPr>
    </w:p>
    <w:p w14:paraId="34FD0BCE" w14:textId="77777777" w:rsidR="00F06699" w:rsidRPr="00C83C11" w:rsidRDefault="00C83C11" w:rsidP="00F06699">
      <w:pPr>
        <w:spacing w:after="0" w:line="240" w:lineRule="auto"/>
        <w:rPr>
          <w:rFonts w:ascii="Times New Roman" w:eastAsia="Times New Roman" w:hAnsi="Times New Roman" w:cs="Times New Roman"/>
          <w:kern w:val="0"/>
          <w:sz w:val="24"/>
          <w:szCs w:val="24"/>
          <w:lang w:eastAsia="en-GB"/>
          <w14:ligatures w14:val="none"/>
        </w:rPr>
      </w:pPr>
      <w:bookmarkStart w:id="0" w:name="_Toc227427034"/>
      <w:bookmarkStart w:id="1" w:name="_Toc227505538"/>
      <w:r w:rsidRPr="00C83C11">
        <w:rPr>
          <w:rFonts w:eastAsiaTheme="majorEastAsia" w:cstheme="majorBidi"/>
          <w:color w:val="2F5496" w:themeColor="accent1" w:themeShade="BF"/>
          <w:sz w:val="28"/>
          <w:szCs w:val="26"/>
          <w:lang w:eastAsia="en-GB"/>
        </w:rPr>
        <w:t>1.1 Introduction.</w:t>
      </w:r>
      <w:bookmarkEnd w:id="0"/>
      <w:bookmarkEnd w:id="1"/>
      <w:r w:rsidRPr="00C83C11">
        <w:rPr>
          <w:lang w:eastAsia="en-GB"/>
        </w:rPr>
        <w:br/>
      </w:r>
      <w:r w:rsidRPr="00C83C11">
        <w:rPr>
          <w:rFonts w:ascii="Times New Roman" w:eastAsia="Times New Roman" w:hAnsi="Times New Roman" w:cs="Times New Roman"/>
          <w:kern w:val="0"/>
          <w:sz w:val="24"/>
          <w:szCs w:val="24"/>
          <w:lang w:eastAsia="en-GB"/>
          <w14:ligatures w14:val="none"/>
        </w:rPr>
        <w:br/>
        <w:t>The HEALTH AND SOCIAL CARE sectors play an important role in helping people preserve their well-being, independence, and quality of life. A Supported Living Service Provider plays an important role in supporting people with disabilities, mental health issues, and other special needs to live independently in their own homes. Supported living prioritises independence while ensuring that necessary care and support are available when needed. This report will look at the role of a Supported Living Service Provider, including its responsibilities and significance in the field. It will next evaluate three important skills required for the role, followed by an explanation of how to effectively develop these talents.</w:t>
      </w:r>
      <w:r w:rsidRPr="00C83C11">
        <w:rPr>
          <w:rFonts w:ascii="Times New Roman" w:eastAsia="Times New Roman" w:hAnsi="Times New Roman" w:cs="Times New Roman"/>
          <w:kern w:val="0"/>
          <w:sz w:val="24"/>
          <w:szCs w:val="24"/>
          <w:lang w:eastAsia="en-GB"/>
          <w14:ligatures w14:val="none"/>
        </w:rPr>
        <w:br/>
      </w:r>
      <w:r w:rsidRPr="00C83C11">
        <w:rPr>
          <w:rFonts w:ascii="Times New Roman" w:eastAsia="Times New Roman" w:hAnsi="Times New Roman" w:cs="Times New Roman"/>
          <w:kern w:val="0"/>
          <w:sz w:val="24"/>
          <w:szCs w:val="24"/>
          <w:lang w:eastAsia="en-GB"/>
          <w14:ligatures w14:val="none"/>
        </w:rPr>
        <w:br/>
      </w:r>
      <w:r w:rsidRPr="00C83C11">
        <w:rPr>
          <w:rFonts w:eastAsiaTheme="majorEastAsia" w:cstheme="majorBidi"/>
          <w:color w:val="2F5496" w:themeColor="accent1" w:themeShade="BF"/>
          <w:sz w:val="28"/>
          <w:szCs w:val="26"/>
          <w:lang w:eastAsia="en-GB"/>
        </w:rPr>
        <w:t>2 Supported Living Service Provider in the Health and Social Care Field</w:t>
      </w:r>
      <w:r w:rsidRPr="00C83C11">
        <w:rPr>
          <w:rFonts w:eastAsiaTheme="majorEastAsia" w:cstheme="majorBidi"/>
          <w:color w:val="2F5496" w:themeColor="accent1" w:themeShade="BF"/>
          <w:sz w:val="28"/>
          <w:szCs w:val="26"/>
          <w:lang w:eastAsia="en-GB"/>
        </w:rPr>
        <w:br/>
        <w:t>2.1 Description of Supported Living Service Provider in Health and Social Care</w:t>
      </w:r>
      <w:r w:rsidRPr="00C83C11">
        <w:rPr>
          <w:rFonts w:ascii="Times New Roman" w:eastAsia="Times New Roman" w:hAnsi="Times New Roman" w:cs="Times New Roman"/>
          <w:kern w:val="0"/>
          <w:sz w:val="24"/>
          <w:szCs w:val="24"/>
          <w:lang w:eastAsia="en-GB"/>
          <w14:ligatures w14:val="none"/>
        </w:rPr>
        <w:br/>
      </w:r>
      <w:r w:rsidRPr="00C83C11">
        <w:rPr>
          <w:rFonts w:ascii="Times New Roman" w:eastAsia="Times New Roman" w:hAnsi="Times New Roman" w:cs="Times New Roman"/>
          <w:kern w:val="0"/>
          <w:sz w:val="24"/>
          <w:szCs w:val="24"/>
          <w:lang w:eastAsia="en-GB"/>
          <w14:ligatures w14:val="none"/>
        </w:rPr>
        <w:br/>
        <w:t>The role of a Supported Living Service Provider is essential in enabling people with special needs to live freely while receiving appropriate support. This role is important because it promotes independence, dignity, and inclusion, allowing individuals to maintain control over their everyday lives while receiving support as needed (SCIE, 2023). Supported living services aim to reduce reliance on institutional care and instead encourage individuals to live in their communities.</w:t>
      </w:r>
      <w:r w:rsidRPr="00C83C11">
        <w:rPr>
          <w:rFonts w:ascii="Times New Roman" w:eastAsia="Times New Roman" w:hAnsi="Times New Roman" w:cs="Times New Roman"/>
          <w:kern w:val="0"/>
          <w:sz w:val="24"/>
          <w:szCs w:val="24"/>
          <w:lang w:eastAsia="en-GB"/>
          <w14:ligatures w14:val="none"/>
        </w:rPr>
        <w:br/>
      </w:r>
      <w:r w:rsidRPr="00C83C11">
        <w:rPr>
          <w:rFonts w:ascii="Times New Roman" w:eastAsia="Times New Roman" w:hAnsi="Times New Roman" w:cs="Times New Roman"/>
          <w:kern w:val="0"/>
          <w:sz w:val="24"/>
          <w:szCs w:val="24"/>
          <w:lang w:eastAsia="en-GB"/>
          <w14:ligatures w14:val="none"/>
        </w:rPr>
        <w:br/>
        <w:t>This role's primary responsibilities involve supporting with daily living duties such as cooking, cleaning, personal care, and managing finances. For example, a support worker may assist a client in preparing meals while encouraging active engagement to promote their independence. Furthermore, emotional support is an important aspect of the job, as many service users may be anxious, lonely, or lack confidence. Support workers also help individuals access community services, attend appointments, and build social contacts, which helps to prevent isolation (GOV.UK, 2023).</w:t>
      </w:r>
      <w:r w:rsidRPr="00C83C11">
        <w:rPr>
          <w:rFonts w:ascii="Times New Roman" w:eastAsia="Times New Roman" w:hAnsi="Times New Roman" w:cs="Times New Roman"/>
          <w:kern w:val="0"/>
          <w:sz w:val="24"/>
          <w:szCs w:val="24"/>
          <w:lang w:eastAsia="en-GB"/>
          <w14:ligatures w14:val="none"/>
        </w:rPr>
        <w:br/>
      </w:r>
      <w:r w:rsidRPr="00C83C11">
        <w:rPr>
          <w:rFonts w:ascii="Times New Roman" w:eastAsia="Times New Roman" w:hAnsi="Times New Roman" w:cs="Times New Roman"/>
          <w:kern w:val="0"/>
          <w:sz w:val="24"/>
          <w:szCs w:val="24"/>
          <w:lang w:eastAsia="en-GB"/>
          <w14:ligatures w14:val="none"/>
        </w:rPr>
        <w:br/>
        <w:t xml:space="preserve">To be effective in this Sector, several essential skills are required, including communication, </w:t>
      </w:r>
      <w:r w:rsidRPr="00C83C11">
        <w:rPr>
          <w:rFonts w:ascii="Times New Roman" w:eastAsia="Times New Roman" w:hAnsi="Times New Roman" w:cs="Times New Roman"/>
          <w:kern w:val="0"/>
          <w:sz w:val="24"/>
          <w:szCs w:val="24"/>
          <w:lang w:eastAsia="en-GB"/>
          <w14:ligatures w14:val="none"/>
        </w:rPr>
        <w:lastRenderedPageBreak/>
        <w:t>empathy, and problem-solving. These abilities enable support workers to offer safe, person-centred care while responding to service users' individual needs (skills for Care, 2024).</w:t>
      </w:r>
      <w:r w:rsidRPr="00C83C11">
        <w:rPr>
          <w:rFonts w:ascii="Times New Roman" w:eastAsia="Times New Roman" w:hAnsi="Times New Roman" w:cs="Times New Roman"/>
          <w:kern w:val="0"/>
          <w:sz w:val="24"/>
          <w:szCs w:val="24"/>
          <w:lang w:eastAsia="en-GB"/>
          <w14:ligatures w14:val="none"/>
        </w:rPr>
        <w:br/>
      </w:r>
      <w:r w:rsidRPr="00C83C11">
        <w:rPr>
          <w:rFonts w:eastAsiaTheme="majorEastAsia" w:cstheme="majorBidi"/>
          <w:b/>
          <w:color w:val="2F5496" w:themeColor="accent1" w:themeShade="BF"/>
          <w:sz w:val="32"/>
          <w:szCs w:val="32"/>
          <w:lang w:eastAsia="en-GB"/>
        </w:rPr>
        <w:br/>
        <w:t>2.2 Explanation of the Most Significant Skills Needed for Supported Living Service Providers in Health and Social Care.</w:t>
      </w:r>
      <w:r w:rsidRPr="00C83C11">
        <w:rPr>
          <w:rFonts w:eastAsiaTheme="majorEastAsia" w:cstheme="majorBidi"/>
          <w:color w:val="2F5496" w:themeColor="accent1" w:themeShade="BF"/>
          <w:sz w:val="28"/>
          <w:szCs w:val="26"/>
          <w:lang w:eastAsia="en-GB"/>
        </w:rPr>
        <w:br/>
      </w:r>
      <w:r w:rsidRPr="00C83C11">
        <w:rPr>
          <w:rFonts w:ascii="Times New Roman" w:eastAsia="Times New Roman" w:hAnsi="Times New Roman" w:cs="Times New Roman"/>
          <w:kern w:val="0"/>
          <w:sz w:val="24"/>
          <w:szCs w:val="24"/>
          <w:lang w:eastAsia="en-GB"/>
          <w14:ligatures w14:val="none"/>
        </w:rPr>
        <w:br/>
        <w:t>Firstly, communication is a fundamental skill for a Supported Living Service Provider, as it ensures information is clearly shared with service users, families, and professionals. Effective communication promotes understanding and reduces the possibility of errors in care delivery (NHS, 2024). For example, a support worker may need to clearly and simply explain prescription instructions to a service user with a learning disability. If communication is ineffective, the individual may become confused or apply medication incorrectly, putting themselves at risk. As a result, effective communication skills are essential for ensuring safety and building trust.</w:t>
      </w:r>
      <w:r w:rsidRPr="00C83C11">
        <w:rPr>
          <w:rFonts w:ascii="Times New Roman" w:eastAsia="Times New Roman" w:hAnsi="Times New Roman" w:cs="Times New Roman"/>
          <w:kern w:val="0"/>
          <w:sz w:val="24"/>
          <w:szCs w:val="24"/>
          <w:lang w:eastAsia="en-GB"/>
          <w14:ligatures w14:val="none"/>
        </w:rPr>
        <w:br/>
      </w:r>
      <w:r w:rsidRPr="00C83C11">
        <w:rPr>
          <w:rFonts w:ascii="Times New Roman" w:eastAsia="Times New Roman" w:hAnsi="Times New Roman" w:cs="Times New Roman"/>
          <w:kern w:val="0"/>
          <w:sz w:val="24"/>
          <w:szCs w:val="24"/>
          <w:lang w:eastAsia="en-GB"/>
          <w14:ligatures w14:val="none"/>
        </w:rPr>
        <w:br/>
        <w:t>Secondly, empathy is also an essential skill in this sector because it helps support workers understand and respond to the emotional needs of service users. Empathy enables workers to recognise how others feel (SCIE, 2023). For example, an anxious service user may need reassurance and emotional assistance. A caring approach can reduce distress and promote a sense of security. Without empathy, care may become task-focused rather than person-centred, negatively affecting the individual's well-being.</w:t>
      </w:r>
      <w:r w:rsidRPr="00C83C11">
        <w:rPr>
          <w:rFonts w:ascii="Times New Roman" w:eastAsia="Times New Roman" w:hAnsi="Times New Roman" w:cs="Times New Roman"/>
          <w:kern w:val="0"/>
          <w:sz w:val="24"/>
          <w:szCs w:val="24"/>
          <w:lang w:eastAsia="en-GB"/>
          <w14:ligatures w14:val="none"/>
        </w:rPr>
        <w:br/>
      </w:r>
      <w:r w:rsidRPr="00C83C11">
        <w:rPr>
          <w:rFonts w:ascii="Times New Roman" w:eastAsia="Times New Roman" w:hAnsi="Times New Roman" w:cs="Times New Roman"/>
          <w:kern w:val="0"/>
          <w:sz w:val="24"/>
          <w:szCs w:val="24"/>
          <w:lang w:eastAsia="en-GB"/>
          <w14:ligatures w14:val="none"/>
        </w:rPr>
        <w:br/>
        <w:t>Thirdly, problem-solving is another important skill, as support workers frequently encounter unexpected challenges that require quick, effective decision-making. This skill ensures that issues are managed professionally and safely (Skills for Care, 2024). For example, if a service user refuses support or becomes distressed, the support worker must assess the situation and respond accordingly, which may include using calming techniques or seeking more support. Strong problem-solving skills contribute to patient safety and continuity of care.</w:t>
      </w:r>
      <w:r w:rsidRPr="00C83C11">
        <w:rPr>
          <w:rFonts w:ascii="Times New Roman" w:eastAsia="Times New Roman" w:hAnsi="Times New Roman" w:cs="Times New Roman"/>
          <w:kern w:val="0"/>
          <w:sz w:val="24"/>
          <w:szCs w:val="24"/>
          <w:lang w:eastAsia="en-GB"/>
          <w14:ligatures w14:val="none"/>
        </w:rPr>
        <w:br/>
      </w:r>
      <w:r w:rsidRPr="00C83C11">
        <w:rPr>
          <w:rFonts w:ascii="Times New Roman" w:eastAsia="Times New Roman" w:hAnsi="Times New Roman" w:cs="Times New Roman"/>
          <w:kern w:val="0"/>
          <w:sz w:val="24"/>
          <w:szCs w:val="24"/>
          <w:lang w:eastAsia="en-GB"/>
          <w14:ligatures w14:val="none"/>
        </w:rPr>
        <w:br/>
        <w:t>A lack of these basic skills might have serious consequences in the health and social care settings. Poor communication can lead to misunderstandings or errors, whilst a lack of empathy can leave service users feeling unsupported or neglected. Similarly, poor problem-solving abilities can lead to improper responses in difficult situations, putting people at risk (NHS, 2024). Therefore, these skills are vital for delivering safe and effective care.</w:t>
      </w:r>
      <w:r w:rsidRPr="00C83C11">
        <w:rPr>
          <w:rFonts w:ascii="Times New Roman" w:eastAsia="Times New Roman" w:hAnsi="Times New Roman" w:cs="Times New Roman"/>
          <w:kern w:val="0"/>
          <w:sz w:val="24"/>
          <w:szCs w:val="24"/>
          <w:lang w:eastAsia="en-GB"/>
          <w14:ligatures w14:val="none"/>
        </w:rPr>
        <w:br/>
      </w:r>
      <w:r w:rsidRPr="00C83C11">
        <w:rPr>
          <w:rFonts w:ascii="Times New Roman" w:eastAsia="Times New Roman" w:hAnsi="Times New Roman" w:cs="Times New Roman"/>
          <w:kern w:val="0"/>
          <w:sz w:val="24"/>
          <w:szCs w:val="24"/>
          <w:lang w:eastAsia="en-GB"/>
          <w14:ligatures w14:val="none"/>
        </w:rPr>
        <w:br/>
      </w:r>
      <w:r w:rsidRPr="00C83C11">
        <w:rPr>
          <w:rFonts w:eastAsiaTheme="majorEastAsia" w:cstheme="majorBidi"/>
          <w:b/>
          <w:color w:val="2F5496" w:themeColor="accent1" w:themeShade="BF"/>
          <w:sz w:val="32"/>
          <w:szCs w:val="32"/>
          <w:lang w:eastAsia="en-GB"/>
        </w:rPr>
        <w:t>3 Strategies for Skill Improvement in Supported Living Service Providers</w:t>
      </w:r>
      <w:r w:rsidRPr="00C83C11">
        <w:rPr>
          <w:rFonts w:eastAsiaTheme="majorEastAsia" w:cstheme="majorBidi"/>
          <w:b/>
          <w:color w:val="2F5496" w:themeColor="accent1" w:themeShade="BF"/>
          <w:sz w:val="32"/>
          <w:szCs w:val="32"/>
          <w:lang w:eastAsia="en-GB"/>
        </w:rPr>
        <w:br/>
        <w:t>3.1 Three Strategies to Improve the Skills of the Supported Living Service Provider</w:t>
      </w:r>
      <w:r w:rsidRPr="00C83C11">
        <w:rPr>
          <w:rFonts w:ascii="Times New Roman" w:eastAsia="Times New Roman" w:hAnsi="Times New Roman" w:cs="Times New Roman"/>
          <w:kern w:val="0"/>
          <w:sz w:val="24"/>
          <w:szCs w:val="24"/>
          <w:lang w:eastAsia="en-GB"/>
          <w14:ligatures w14:val="none"/>
        </w:rPr>
        <w:br/>
      </w:r>
      <w:r w:rsidRPr="00C83C11">
        <w:rPr>
          <w:rFonts w:ascii="Times New Roman" w:eastAsia="Times New Roman" w:hAnsi="Times New Roman" w:cs="Times New Roman"/>
          <w:kern w:val="0"/>
          <w:sz w:val="24"/>
          <w:szCs w:val="24"/>
          <w:lang w:eastAsia="en-GB"/>
          <w14:ligatures w14:val="none"/>
        </w:rPr>
        <w:br/>
        <w:t xml:space="preserve">Firstly, active listening is a good strategy for improving communication skills since it requires full attention </w:t>
      </w:r>
      <w:r>
        <w:rPr>
          <w:rFonts w:ascii="Times New Roman" w:eastAsia="Times New Roman" w:hAnsi="Times New Roman" w:cs="Times New Roman"/>
          <w:kern w:val="0"/>
          <w:sz w:val="24"/>
          <w:szCs w:val="24"/>
          <w:lang w:eastAsia="en-GB"/>
          <w14:ligatures w14:val="none"/>
        </w:rPr>
        <w:t>to</w:t>
      </w:r>
      <w:r w:rsidRPr="00C83C11">
        <w:rPr>
          <w:rFonts w:ascii="Times New Roman" w:eastAsia="Times New Roman" w:hAnsi="Times New Roman" w:cs="Times New Roman"/>
          <w:kern w:val="0"/>
          <w:sz w:val="24"/>
          <w:szCs w:val="24"/>
          <w:lang w:eastAsia="en-GB"/>
          <w14:ligatures w14:val="none"/>
        </w:rPr>
        <w:t xml:space="preserve"> what the speaker is saying and appropriate responses. This strategy helps support workers better grasp the needs and concerns of service users, reducing the chance of misunderstandings (NHS, 2024). For example, by carefully listening to a service </w:t>
      </w:r>
      <w:r w:rsidRPr="00C83C11">
        <w:rPr>
          <w:rFonts w:ascii="Times New Roman" w:eastAsia="Times New Roman" w:hAnsi="Times New Roman" w:cs="Times New Roman"/>
          <w:kern w:val="0"/>
          <w:sz w:val="24"/>
          <w:szCs w:val="24"/>
          <w:lang w:eastAsia="en-GB"/>
          <w14:ligatures w14:val="none"/>
        </w:rPr>
        <w:lastRenderedPageBreak/>
        <w:t>user's concerns regarding their care, a support worker can provide more suitable support. Active listening also promotes trust and improves connections, both of which are extremely important in supported living contexts.</w:t>
      </w:r>
      <w:r w:rsidRPr="00C83C11">
        <w:rPr>
          <w:rFonts w:ascii="Times New Roman" w:eastAsia="Times New Roman" w:hAnsi="Times New Roman" w:cs="Times New Roman"/>
          <w:kern w:val="0"/>
          <w:sz w:val="24"/>
          <w:szCs w:val="24"/>
          <w:lang w:eastAsia="en-GB"/>
          <w14:ligatures w14:val="none"/>
        </w:rPr>
        <w:br/>
      </w:r>
      <w:r w:rsidRPr="00C83C11">
        <w:rPr>
          <w:rFonts w:ascii="Times New Roman" w:eastAsia="Times New Roman" w:hAnsi="Times New Roman" w:cs="Times New Roman"/>
          <w:kern w:val="0"/>
          <w:sz w:val="24"/>
          <w:szCs w:val="24"/>
          <w:lang w:eastAsia="en-GB"/>
          <w14:ligatures w14:val="none"/>
        </w:rPr>
        <w:br/>
        <w:t>Secondly, Reflective practice is an effective method for building empathy and compassion because it helps people think critically about their interactions and evaluate how others feel. This technique enhances emotional awareness and encourages more compassionate responses in future situations (SCIE, 2023). For example, after assisting a troubled service user, a support worker may reflect on their actions and determine how they could be improved. Over time, this leads to a better knowledge of service users' experiences, which improves the quality of care offered.</w:t>
      </w:r>
      <w:r w:rsidRPr="00C83C11">
        <w:rPr>
          <w:rFonts w:ascii="Times New Roman" w:eastAsia="Times New Roman" w:hAnsi="Times New Roman" w:cs="Times New Roman"/>
          <w:kern w:val="0"/>
          <w:sz w:val="24"/>
          <w:szCs w:val="24"/>
          <w:lang w:eastAsia="en-GB"/>
          <w14:ligatures w14:val="none"/>
        </w:rPr>
        <w:br/>
      </w:r>
      <w:r w:rsidRPr="00C83C11">
        <w:rPr>
          <w:rFonts w:ascii="Times New Roman" w:eastAsia="Times New Roman" w:hAnsi="Times New Roman" w:cs="Times New Roman"/>
          <w:kern w:val="0"/>
          <w:sz w:val="24"/>
          <w:szCs w:val="24"/>
          <w:lang w:eastAsia="en-GB"/>
          <w14:ligatures w14:val="none"/>
        </w:rPr>
        <w:br/>
        <w:t>Thirdly, Scenario-based learning is a great strategy for improving solving skills because it allows users to rehearse responding to genuine events in a controlled environment. This boosts confidence and prepares support workers for problems in real-life situations (Skills for Care, 2024). For example, learning how to respond to a distressed service user can help a support worker develop appropriate strategies before encountering a similar situation in this sector. This strategy improves decision-making abilities while ensuring that answers are safe and effective.</w:t>
      </w:r>
      <w:r w:rsidRPr="00C83C11">
        <w:rPr>
          <w:rFonts w:ascii="Times New Roman" w:eastAsia="Times New Roman" w:hAnsi="Times New Roman" w:cs="Times New Roman"/>
          <w:kern w:val="0"/>
          <w:sz w:val="24"/>
          <w:szCs w:val="24"/>
          <w:lang w:eastAsia="en-GB"/>
          <w14:ligatures w14:val="none"/>
        </w:rPr>
        <w:br/>
      </w:r>
      <w:r w:rsidRPr="00C83C11">
        <w:rPr>
          <w:rFonts w:ascii="Times New Roman" w:eastAsia="Times New Roman" w:hAnsi="Times New Roman" w:cs="Times New Roman"/>
          <w:kern w:val="0"/>
          <w:sz w:val="24"/>
          <w:szCs w:val="24"/>
          <w:lang w:eastAsia="en-GB"/>
          <w14:ligatures w14:val="none"/>
        </w:rPr>
        <w:br/>
        <w:t>These strategies are essential because they promote ongoing professional growth and help workers meet the diverse needs of service consumers. Individuals may give better, more person-centred care by improving their communication, empathy, and problem-solving skills.</w:t>
      </w:r>
      <w:r w:rsidRPr="00C83C11">
        <w:rPr>
          <w:rFonts w:ascii="Times New Roman" w:eastAsia="Times New Roman" w:hAnsi="Times New Roman" w:cs="Times New Roman"/>
          <w:kern w:val="0"/>
          <w:sz w:val="24"/>
          <w:szCs w:val="24"/>
          <w:lang w:eastAsia="en-GB"/>
          <w14:ligatures w14:val="none"/>
        </w:rPr>
        <w:br/>
      </w:r>
      <w:r w:rsidRPr="00C83C11">
        <w:rPr>
          <w:rFonts w:eastAsiaTheme="majorEastAsia" w:cstheme="majorBidi"/>
          <w:color w:val="2F5496" w:themeColor="accent1" w:themeShade="BF"/>
          <w:sz w:val="28"/>
          <w:szCs w:val="26"/>
          <w:lang w:eastAsia="en-GB"/>
        </w:rPr>
        <w:br/>
      </w:r>
      <w:r w:rsidRPr="00C83C11">
        <w:rPr>
          <w:rFonts w:eastAsiaTheme="majorEastAsia" w:cstheme="majorBidi"/>
          <w:b/>
          <w:color w:val="2F5496" w:themeColor="accent1" w:themeShade="BF"/>
          <w:sz w:val="32"/>
          <w:szCs w:val="32"/>
          <w:lang w:eastAsia="en-GB"/>
        </w:rPr>
        <w:t>4. Conclusion</w:t>
      </w:r>
      <w:r w:rsidRPr="00C83C11">
        <w:rPr>
          <w:rFonts w:ascii="Times New Roman" w:eastAsia="Times New Roman" w:hAnsi="Times New Roman" w:cs="Times New Roman"/>
          <w:color w:val="8EAADB" w:themeColor="accent1" w:themeTint="99"/>
          <w:kern w:val="0"/>
          <w:sz w:val="24"/>
          <w:szCs w:val="24"/>
          <w:lang w:eastAsia="en-GB"/>
          <w14:ligatures w14:val="none"/>
        </w:rPr>
        <w:br/>
      </w:r>
      <w:r w:rsidRPr="00C83C11">
        <w:rPr>
          <w:rFonts w:ascii="Times New Roman" w:eastAsia="Times New Roman" w:hAnsi="Times New Roman" w:cs="Times New Roman"/>
          <w:kern w:val="0"/>
          <w:sz w:val="24"/>
          <w:szCs w:val="24"/>
          <w:lang w:eastAsia="en-GB"/>
          <w14:ligatures w14:val="none"/>
        </w:rPr>
        <w:br/>
        <w:t xml:space="preserve">To summarise, the role of a Supported Living Service Provider is essential in fostering independence and supporting individuals with special needs in the health and social care sector. This report has emphasised the importance of the role and the essential responsibilities for delivering good support. It further looked at three essential skills: communication, empathy, and problem-solving, and explained their importance in providing safe and person-centred care. </w:t>
      </w:r>
      <w:r w:rsidR="00F06699" w:rsidRPr="00C83C11">
        <w:rPr>
          <w:rFonts w:ascii="Times New Roman" w:eastAsia="Times New Roman" w:hAnsi="Times New Roman" w:cs="Times New Roman"/>
          <w:kern w:val="0"/>
          <w:sz w:val="24"/>
          <w:szCs w:val="24"/>
          <w:lang w:eastAsia="en-GB"/>
          <w14:ligatures w14:val="none"/>
        </w:rPr>
        <w:t>Furthermore, strategies such as active listening, reflective practice, and scenario-based learning have been identified as effective ways to enhance these skills. Overall, developing these skills is essential for maintaining high standards of care and achieving better outcomes for service users.</w:t>
      </w:r>
    </w:p>
    <w:p w14:paraId="6ABAAA30" w14:textId="77777777" w:rsidR="00F06699" w:rsidRPr="00C83C11" w:rsidRDefault="00F06699" w:rsidP="00F06699"/>
    <w:p w14:paraId="4DABB552" w14:textId="161FD0CD" w:rsidR="00C83C11" w:rsidRPr="00C83C11" w:rsidRDefault="00C83C11" w:rsidP="00C83C11">
      <w:pPr>
        <w:spacing w:after="0" w:line="240" w:lineRule="auto"/>
      </w:pPr>
    </w:p>
    <w:p w14:paraId="4F57E4DA" w14:textId="77777777" w:rsidR="00C83C11" w:rsidRPr="00C83C11" w:rsidRDefault="00C83C11" w:rsidP="00C83C11">
      <w:pPr>
        <w:rPr>
          <w:rFonts w:eastAsiaTheme="majorEastAsia" w:cstheme="majorBidi"/>
          <w:color w:val="2F5496" w:themeColor="accent1" w:themeShade="BF"/>
          <w:sz w:val="28"/>
          <w:szCs w:val="26"/>
          <w:lang w:eastAsia="en-GB"/>
        </w:rPr>
      </w:pPr>
      <w:r w:rsidRPr="00C83C11">
        <w:rPr>
          <w:lang w:eastAsia="en-GB"/>
        </w:rPr>
        <w:br w:type="page"/>
      </w:r>
    </w:p>
    <w:p w14:paraId="79F365C5" w14:textId="77777777" w:rsidR="00C83C11" w:rsidRPr="00C83C11" w:rsidRDefault="00C83C11" w:rsidP="00C83C11">
      <w:pPr>
        <w:keepNext/>
        <w:keepLines/>
        <w:spacing w:before="240" w:after="0"/>
        <w:outlineLvl w:val="0"/>
        <w:rPr>
          <w:rFonts w:eastAsiaTheme="majorEastAsia" w:cstheme="majorBidi"/>
          <w:b/>
          <w:color w:val="2F5496" w:themeColor="accent1" w:themeShade="BF"/>
          <w:sz w:val="32"/>
          <w:szCs w:val="32"/>
          <w:lang w:eastAsia="en-GB"/>
        </w:rPr>
      </w:pPr>
      <w:bookmarkStart w:id="2" w:name="_Toc227427035"/>
      <w:bookmarkStart w:id="3" w:name="_Toc227505539"/>
      <w:r w:rsidRPr="00C83C11">
        <w:rPr>
          <w:rFonts w:eastAsiaTheme="majorEastAsia" w:cstheme="majorBidi"/>
          <w:b/>
          <w:color w:val="2F5496" w:themeColor="accent1" w:themeShade="BF"/>
          <w:sz w:val="32"/>
          <w:szCs w:val="32"/>
          <w:lang w:eastAsia="en-GB"/>
        </w:rPr>
        <w:lastRenderedPageBreak/>
        <w:t>5 Reference List</w:t>
      </w:r>
      <w:bookmarkEnd w:id="3"/>
      <w:r w:rsidRPr="00C83C11">
        <w:rPr>
          <w:rFonts w:eastAsiaTheme="majorEastAsia" w:cstheme="majorBidi"/>
          <w:b/>
          <w:color w:val="2F5496" w:themeColor="accent1" w:themeShade="BF"/>
          <w:sz w:val="32"/>
          <w:szCs w:val="32"/>
          <w:lang w:eastAsia="en-GB"/>
        </w:rPr>
        <w:t xml:space="preserve"> </w:t>
      </w:r>
      <w:bookmarkEnd w:id="2"/>
    </w:p>
    <w:p w14:paraId="099429F6" w14:textId="77777777" w:rsidR="00C83C11" w:rsidRPr="00C83C11" w:rsidRDefault="00C83C11" w:rsidP="00C83C1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83C11">
        <w:rPr>
          <w:rFonts w:ascii="Times New Roman" w:eastAsia="Times New Roman" w:hAnsi="Times New Roman" w:cs="Times New Roman"/>
          <w:kern w:val="0"/>
          <w:sz w:val="24"/>
          <w:szCs w:val="24"/>
          <w:lang w:eastAsia="en-GB"/>
          <w14:ligatures w14:val="none"/>
        </w:rPr>
        <w:t xml:space="preserve">GOV.UK (2023) </w:t>
      </w:r>
      <w:r w:rsidRPr="00C83C11">
        <w:rPr>
          <w:rFonts w:ascii="Times New Roman" w:eastAsia="Times New Roman" w:hAnsi="Times New Roman" w:cs="Times New Roman"/>
          <w:i/>
          <w:iCs/>
          <w:kern w:val="0"/>
          <w:sz w:val="24"/>
          <w:szCs w:val="24"/>
          <w:lang w:eastAsia="en-GB"/>
          <w14:ligatures w14:val="none"/>
        </w:rPr>
        <w:t>Working in adult social care</w:t>
      </w:r>
      <w:r w:rsidRPr="00C83C11">
        <w:rPr>
          <w:rFonts w:ascii="Times New Roman" w:eastAsia="Times New Roman" w:hAnsi="Times New Roman" w:cs="Times New Roman"/>
          <w:kern w:val="0"/>
          <w:sz w:val="24"/>
          <w:szCs w:val="24"/>
          <w:lang w:eastAsia="en-GB"/>
          <w14:ligatures w14:val="none"/>
        </w:rPr>
        <w:t xml:space="preserve">. Available at: </w:t>
      </w:r>
      <w:hyperlink r:id="rId9" w:tgtFrame="_new" w:history="1">
        <w:r w:rsidRPr="00C83C11">
          <w:rPr>
            <w:rFonts w:ascii="Times New Roman" w:eastAsia="Times New Roman" w:hAnsi="Times New Roman" w:cs="Times New Roman"/>
            <w:color w:val="0000FF"/>
            <w:kern w:val="0"/>
            <w:sz w:val="24"/>
            <w:szCs w:val="24"/>
            <w:u w:val="single"/>
            <w:lang w:eastAsia="en-GB"/>
            <w14:ligatures w14:val="none"/>
          </w:rPr>
          <w:t>https://www.gov.uk</w:t>
        </w:r>
      </w:hyperlink>
      <w:r w:rsidRPr="00C83C11">
        <w:rPr>
          <w:rFonts w:ascii="Times New Roman" w:eastAsia="Times New Roman" w:hAnsi="Times New Roman" w:cs="Times New Roman"/>
          <w:kern w:val="0"/>
          <w:sz w:val="24"/>
          <w:szCs w:val="24"/>
          <w:lang w:eastAsia="en-GB"/>
          <w14:ligatures w14:val="none"/>
        </w:rPr>
        <w:t xml:space="preserve"> (Accessed 18/4/2026)</w:t>
      </w:r>
    </w:p>
    <w:p w14:paraId="141A6B5B" w14:textId="2A6C8A87" w:rsidR="00C83C11" w:rsidRPr="00C83C11" w:rsidRDefault="00C83C11" w:rsidP="00C83C1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83C11">
        <w:rPr>
          <w:rFonts w:ascii="Times New Roman" w:eastAsia="Times New Roman" w:hAnsi="Times New Roman" w:cs="Times New Roman"/>
          <w:kern w:val="0"/>
          <w:sz w:val="24"/>
          <w:szCs w:val="24"/>
          <w:lang w:eastAsia="en-GB"/>
          <w14:ligatures w14:val="none"/>
        </w:rPr>
        <w:t xml:space="preserve">Mencap (2024). </w:t>
      </w:r>
      <w:r w:rsidRPr="00C83C11">
        <w:rPr>
          <w:rFonts w:ascii="Times New Roman" w:eastAsia="Times New Roman" w:hAnsi="Times New Roman" w:cs="Times New Roman"/>
          <w:i/>
          <w:iCs/>
          <w:kern w:val="0"/>
          <w:sz w:val="24"/>
          <w:szCs w:val="24"/>
          <w:lang w:eastAsia="en-GB"/>
          <w14:ligatures w14:val="none"/>
        </w:rPr>
        <w:t>Supported living services</w:t>
      </w:r>
      <w:r w:rsidRPr="00C83C11">
        <w:rPr>
          <w:rFonts w:ascii="Times New Roman" w:eastAsia="Times New Roman" w:hAnsi="Times New Roman" w:cs="Times New Roman"/>
          <w:kern w:val="0"/>
          <w:sz w:val="24"/>
          <w:szCs w:val="24"/>
          <w:lang w:eastAsia="en-GB"/>
          <w14:ligatures w14:val="none"/>
        </w:rPr>
        <w:t xml:space="preserve">. Available at: </w:t>
      </w:r>
      <w:hyperlink r:id="rId10" w:tgtFrame="_new" w:history="1">
        <w:r w:rsidRPr="00C83C11">
          <w:rPr>
            <w:rFonts w:ascii="Times New Roman" w:eastAsia="Times New Roman" w:hAnsi="Times New Roman" w:cs="Times New Roman"/>
            <w:color w:val="0000FF"/>
            <w:kern w:val="0"/>
            <w:sz w:val="24"/>
            <w:szCs w:val="24"/>
            <w:u w:val="single"/>
            <w:lang w:eastAsia="en-GB"/>
            <w14:ligatures w14:val="none"/>
          </w:rPr>
          <w:t>https://www.mencap.org.uk</w:t>
        </w:r>
      </w:hyperlink>
      <w:r>
        <w:rPr>
          <w:rFonts w:ascii="Times New Roman" w:eastAsia="Times New Roman" w:hAnsi="Times New Roman" w:cs="Times New Roman"/>
          <w:kern w:val="0"/>
          <w:sz w:val="24"/>
          <w:szCs w:val="24"/>
          <w:lang w:eastAsia="en-GB"/>
          <w14:ligatures w14:val="none"/>
        </w:rPr>
        <w:t xml:space="preserve"> </w:t>
      </w:r>
      <w:r w:rsidR="00293808" w:rsidRPr="00293808">
        <w:rPr>
          <w:rFonts w:ascii="Times New Roman" w:eastAsia="Times New Roman" w:hAnsi="Times New Roman" w:cs="Times New Roman"/>
          <w:kern w:val="0"/>
          <w:sz w:val="24"/>
          <w:szCs w:val="24"/>
          <w:lang w:eastAsia="en-GB"/>
          <w14:ligatures w14:val="none"/>
        </w:rPr>
        <w:t>Employability Skills</w:t>
      </w:r>
      <w:r w:rsidR="00293808" w:rsidRPr="00293808">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(Accessed 18/4/2026)</w:t>
      </w:r>
    </w:p>
    <w:p w14:paraId="5495433F" w14:textId="269FFFC2" w:rsidR="00C83C11" w:rsidRPr="00C83C11" w:rsidRDefault="00C83C11" w:rsidP="00C83C1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83C11">
        <w:rPr>
          <w:rFonts w:ascii="Times New Roman" w:eastAsia="Times New Roman" w:hAnsi="Times New Roman" w:cs="Times New Roman"/>
          <w:kern w:val="0"/>
          <w:sz w:val="24"/>
          <w:szCs w:val="24"/>
          <w:lang w:eastAsia="en-GB"/>
          <w14:ligatures w14:val="none"/>
        </w:rPr>
        <w:t xml:space="preserve">NHS (2024) </w:t>
      </w:r>
      <w:r w:rsidRPr="00C83C11">
        <w:rPr>
          <w:rFonts w:ascii="Times New Roman" w:eastAsia="Times New Roman" w:hAnsi="Times New Roman" w:cs="Times New Roman"/>
          <w:i/>
          <w:iCs/>
          <w:kern w:val="0"/>
          <w:sz w:val="24"/>
          <w:szCs w:val="24"/>
          <w:lang w:eastAsia="en-GB"/>
          <w14:ligatures w14:val="none"/>
        </w:rPr>
        <w:t>Care worker roles and responsibilities</w:t>
      </w:r>
      <w:r w:rsidRPr="00C83C11">
        <w:rPr>
          <w:rFonts w:ascii="Times New Roman" w:eastAsia="Times New Roman" w:hAnsi="Times New Roman" w:cs="Times New Roman"/>
          <w:kern w:val="0"/>
          <w:sz w:val="24"/>
          <w:szCs w:val="24"/>
          <w:lang w:eastAsia="en-GB"/>
          <w14:ligatures w14:val="none"/>
        </w:rPr>
        <w:t xml:space="preserve">. Available at: </w:t>
      </w:r>
      <w:hyperlink r:id="rId11" w:tgtFrame="_new" w:history="1">
        <w:r w:rsidRPr="00C83C11">
          <w:rPr>
            <w:rFonts w:ascii="Times New Roman" w:eastAsia="Times New Roman" w:hAnsi="Times New Roman" w:cs="Times New Roman"/>
            <w:color w:val="0000FF"/>
            <w:kern w:val="0"/>
            <w:sz w:val="24"/>
            <w:szCs w:val="24"/>
            <w:u w:val="single"/>
            <w:lang w:eastAsia="en-GB"/>
            <w14:ligatures w14:val="none"/>
          </w:rPr>
          <w:t>https://www.nhs.uk</w:t>
        </w:r>
      </w:hyperlink>
      <w:r>
        <w:rPr>
          <w:rFonts w:ascii="Times New Roman" w:eastAsia="Times New Roman" w:hAnsi="Times New Roman" w:cs="Times New Roman"/>
          <w:kern w:val="0"/>
          <w:sz w:val="24"/>
          <w:szCs w:val="24"/>
          <w:lang w:eastAsia="en-GB"/>
          <w14:ligatures w14:val="none"/>
        </w:rPr>
        <w:t xml:space="preserve"> (Accessed 18/4/2026</w:t>
      </w:r>
    </w:p>
    <w:p w14:paraId="7D41A2C5" w14:textId="036B0CBA" w:rsidR="00C83C11" w:rsidRPr="00C83C11" w:rsidRDefault="00C83C11" w:rsidP="00C83C1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83C11">
        <w:rPr>
          <w:rFonts w:ascii="Times New Roman" w:eastAsia="Times New Roman" w:hAnsi="Times New Roman" w:cs="Times New Roman"/>
          <w:kern w:val="0"/>
          <w:sz w:val="24"/>
          <w:szCs w:val="24"/>
          <w:lang w:eastAsia="en-GB"/>
          <w14:ligatures w14:val="none"/>
        </w:rPr>
        <w:t xml:space="preserve">SCIE (2023) </w:t>
      </w:r>
      <w:r w:rsidRPr="00C83C11">
        <w:rPr>
          <w:rFonts w:ascii="Times New Roman" w:eastAsia="Times New Roman" w:hAnsi="Times New Roman" w:cs="Times New Roman"/>
          <w:i/>
          <w:iCs/>
          <w:kern w:val="0"/>
          <w:sz w:val="24"/>
          <w:szCs w:val="24"/>
          <w:lang w:eastAsia="en-GB"/>
          <w14:ligatures w14:val="none"/>
        </w:rPr>
        <w:t>Person-centred care guidance</w:t>
      </w:r>
      <w:r w:rsidRPr="00C83C11">
        <w:rPr>
          <w:rFonts w:ascii="Times New Roman" w:eastAsia="Times New Roman" w:hAnsi="Times New Roman" w:cs="Times New Roman"/>
          <w:kern w:val="0"/>
          <w:sz w:val="24"/>
          <w:szCs w:val="24"/>
          <w:lang w:eastAsia="en-GB"/>
          <w14:ligatures w14:val="none"/>
        </w:rPr>
        <w:t xml:space="preserve">. Available at: </w:t>
      </w:r>
      <w:hyperlink r:id="rId12" w:tgtFrame="_new" w:history="1">
        <w:r w:rsidRPr="00C83C11">
          <w:rPr>
            <w:rFonts w:ascii="Times New Roman" w:eastAsia="Times New Roman" w:hAnsi="Times New Roman" w:cs="Times New Roman"/>
            <w:color w:val="0000FF"/>
            <w:kern w:val="0"/>
            <w:sz w:val="24"/>
            <w:szCs w:val="24"/>
            <w:u w:val="single"/>
            <w:lang w:eastAsia="en-GB"/>
            <w14:ligatures w14:val="none"/>
          </w:rPr>
          <w:t>https://www.scie.org.uk</w:t>
        </w:r>
      </w:hyperlink>
      <w:r>
        <w:rPr>
          <w:rFonts w:ascii="Times New Roman" w:eastAsia="Times New Roman" w:hAnsi="Times New Roman" w:cs="Times New Roman"/>
          <w:kern w:val="0"/>
          <w:sz w:val="24"/>
          <w:szCs w:val="24"/>
          <w:lang w:eastAsia="en-GB"/>
          <w14:ligatures w14:val="none"/>
        </w:rPr>
        <w:t xml:space="preserve"> (Accessed 18/4/2026)</w:t>
      </w:r>
    </w:p>
    <w:p w14:paraId="5A0E6C6E" w14:textId="42EAB73E" w:rsidR="00C83C11" w:rsidRPr="00C83C11" w:rsidRDefault="00C83C11" w:rsidP="00C83C1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83C11">
        <w:rPr>
          <w:rFonts w:ascii="Times New Roman" w:eastAsia="Times New Roman" w:hAnsi="Times New Roman" w:cs="Times New Roman"/>
          <w:kern w:val="0"/>
          <w:sz w:val="24"/>
          <w:szCs w:val="24"/>
          <w:lang w:eastAsia="en-GB"/>
          <w14:ligatures w14:val="none"/>
        </w:rPr>
        <w:t xml:space="preserve">Skills for Care (2024). </w:t>
      </w:r>
      <w:r w:rsidRPr="00C83C11">
        <w:rPr>
          <w:rFonts w:ascii="Times New Roman" w:eastAsia="Times New Roman" w:hAnsi="Times New Roman" w:cs="Times New Roman"/>
          <w:i/>
          <w:iCs/>
          <w:kern w:val="0"/>
          <w:sz w:val="24"/>
          <w:szCs w:val="24"/>
          <w:lang w:eastAsia="en-GB"/>
          <w14:ligatures w14:val="none"/>
        </w:rPr>
        <w:t>Support worker role overview</w:t>
      </w:r>
      <w:r w:rsidRPr="00C83C11">
        <w:rPr>
          <w:rFonts w:ascii="Times New Roman" w:eastAsia="Times New Roman" w:hAnsi="Times New Roman" w:cs="Times New Roman"/>
          <w:kern w:val="0"/>
          <w:sz w:val="24"/>
          <w:szCs w:val="24"/>
          <w:lang w:eastAsia="en-GB"/>
          <w14:ligatures w14:val="none"/>
        </w:rPr>
        <w:t xml:space="preserve">. Available at: </w:t>
      </w:r>
      <w:hyperlink r:id="rId13" w:history="1">
        <w:r w:rsidRPr="00C83C11">
          <w:rPr>
            <w:rStyle w:val="Hyperlink"/>
            <w:rFonts w:ascii="Times New Roman" w:eastAsia="Times New Roman" w:hAnsi="Times New Roman" w:cs="Times New Roman"/>
            <w:kern w:val="0"/>
            <w:sz w:val="24"/>
            <w:szCs w:val="24"/>
            <w:lang w:eastAsia="en-GB"/>
            <w14:ligatures w14:val="none"/>
          </w:rPr>
          <w:t>https://www.skillsforcare.org.uk</w:t>
        </w:r>
      </w:hyperlink>
      <w:r>
        <w:rPr>
          <w:rFonts w:ascii="Times New Roman" w:eastAsia="Times New Roman" w:hAnsi="Times New Roman" w:cs="Times New Roman"/>
          <w:color w:val="0000FF"/>
          <w:kern w:val="0"/>
          <w:sz w:val="24"/>
          <w:szCs w:val="24"/>
          <w:u w:val="single"/>
          <w:lang w:eastAsia="en-GB"/>
          <w14:ligatures w14:val="none"/>
        </w:rPr>
        <w:t xml:space="preserve">   </w:t>
      </w:r>
    </w:p>
    <w:p w14:paraId="00D8B95D" w14:textId="263371DD" w:rsidR="00A96BF1" w:rsidRPr="00F06699" w:rsidRDefault="00F06699" w:rsidP="00ED5964">
      <w:pPr>
        <w:jc w:val="both"/>
        <w:rPr>
          <w:rFonts w:ascii="Arial" w:hAnsi="Arial" w:cs="Arial"/>
          <w:sz w:val="22"/>
        </w:rPr>
      </w:pPr>
      <w:r w:rsidRPr="00F06699">
        <w:rPr>
          <w:rFonts w:ascii="Arial" w:hAnsi="Arial" w:cs="Arial"/>
          <w:sz w:val="22"/>
        </w:rPr>
        <w:t>Accessed 18/4/202</w:t>
      </w:r>
      <w:r>
        <w:rPr>
          <w:rFonts w:ascii="Arial" w:hAnsi="Arial" w:cs="Arial"/>
          <w:sz w:val="22"/>
        </w:rPr>
        <w:t>6</w:t>
      </w: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1D0F2D59" w14:textId="04FD5966" w:rsidR="004552CE" w:rsidRPr="005E44B5" w:rsidRDefault="004552CE" w:rsidP="005E44B5">
      <w:pPr>
        <w:rPr>
          <w:color w:val="FF0000"/>
        </w:rPr>
      </w:pPr>
    </w:p>
    <w:sectPr w:rsidR="004552CE" w:rsidRPr="005E44B5" w:rsidSect="00D676C3">
      <w:headerReference w:type="even" r:id="rId14"/>
      <w:head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BE6C73" w14:textId="77777777" w:rsidR="0073403A" w:rsidRDefault="0073403A" w:rsidP="003C7C97">
      <w:pPr>
        <w:spacing w:after="0" w:line="240" w:lineRule="auto"/>
      </w:pPr>
      <w:r>
        <w:separator/>
      </w:r>
    </w:p>
  </w:endnote>
  <w:endnote w:type="continuationSeparator" w:id="0">
    <w:p w14:paraId="0AD5E50A" w14:textId="77777777" w:rsidR="0073403A" w:rsidRDefault="0073403A"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027A40" w14:textId="77777777" w:rsidR="0073403A" w:rsidRDefault="0073403A" w:rsidP="003C7C97">
      <w:pPr>
        <w:spacing w:after="0" w:line="240" w:lineRule="auto"/>
      </w:pPr>
      <w:r>
        <w:separator/>
      </w:r>
    </w:p>
  </w:footnote>
  <w:footnote w:type="continuationSeparator" w:id="0">
    <w:p w14:paraId="77855513" w14:textId="77777777" w:rsidR="0073403A" w:rsidRDefault="0073403A"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B7C449C8"/>
    <w:lvl w:ilvl="0" w:tplc="F9DAE72A">
      <w:start w:val="1"/>
      <w:numFmt w:val="bullet"/>
      <w:lvlText w:val=""/>
      <w:lvlJc w:val="left"/>
      <w:pPr>
        <w:ind w:left="720" w:hanging="360"/>
      </w:pPr>
      <w:rPr>
        <w:rFonts w:ascii="Symbol" w:hAnsi="Symbol" w:hint="default"/>
      </w:rPr>
    </w:lvl>
    <w:lvl w:ilvl="1" w:tplc="D3D880EC">
      <w:start w:val="1"/>
      <w:numFmt w:val="bullet"/>
      <w:lvlText w:val="o"/>
      <w:lvlJc w:val="left"/>
      <w:pPr>
        <w:ind w:left="1440" w:hanging="360"/>
      </w:pPr>
      <w:rPr>
        <w:rFonts w:ascii="Courier New" w:hAnsi="Courier New" w:hint="default"/>
      </w:rPr>
    </w:lvl>
    <w:lvl w:ilvl="2" w:tplc="4ED6BA9E">
      <w:start w:val="1"/>
      <w:numFmt w:val="bullet"/>
      <w:lvlText w:val=""/>
      <w:lvlJc w:val="left"/>
      <w:pPr>
        <w:ind w:left="2160" w:hanging="360"/>
      </w:pPr>
      <w:rPr>
        <w:rFonts w:ascii="Wingdings" w:hAnsi="Wingdings" w:hint="default"/>
      </w:rPr>
    </w:lvl>
    <w:lvl w:ilvl="3" w:tplc="F2124364">
      <w:start w:val="1"/>
      <w:numFmt w:val="bullet"/>
      <w:lvlText w:val=""/>
      <w:lvlJc w:val="left"/>
      <w:pPr>
        <w:ind w:left="2880" w:hanging="360"/>
      </w:pPr>
      <w:rPr>
        <w:rFonts w:ascii="Symbol" w:hAnsi="Symbol" w:hint="default"/>
      </w:rPr>
    </w:lvl>
    <w:lvl w:ilvl="4" w:tplc="E5F45520">
      <w:start w:val="1"/>
      <w:numFmt w:val="bullet"/>
      <w:lvlText w:val="o"/>
      <w:lvlJc w:val="left"/>
      <w:pPr>
        <w:ind w:left="3600" w:hanging="360"/>
      </w:pPr>
      <w:rPr>
        <w:rFonts w:ascii="Courier New" w:hAnsi="Courier New" w:hint="default"/>
      </w:rPr>
    </w:lvl>
    <w:lvl w:ilvl="5" w:tplc="466C1A26">
      <w:start w:val="1"/>
      <w:numFmt w:val="bullet"/>
      <w:lvlText w:val=""/>
      <w:lvlJc w:val="left"/>
      <w:pPr>
        <w:ind w:left="4320" w:hanging="360"/>
      </w:pPr>
      <w:rPr>
        <w:rFonts w:ascii="Wingdings" w:hAnsi="Wingdings" w:hint="default"/>
      </w:rPr>
    </w:lvl>
    <w:lvl w:ilvl="6" w:tplc="ADCC0ED8">
      <w:start w:val="1"/>
      <w:numFmt w:val="bullet"/>
      <w:lvlText w:val=""/>
      <w:lvlJc w:val="left"/>
      <w:pPr>
        <w:ind w:left="5040" w:hanging="360"/>
      </w:pPr>
      <w:rPr>
        <w:rFonts w:ascii="Symbol" w:hAnsi="Symbol" w:hint="default"/>
      </w:rPr>
    </w:lvl>
    <w:lvl w:ilvl="7" w:tplc="DD1C212C">
      <w:start w:val="1"/>
      <w:numFmt w:val="bullet"/>
      <w:lvlText w:val="o"/>
      <w:lvlJc w:val="left"/>
      <w:pPr>
        <w:ind w:left="5760" w:hanging="360"/>
      </w:pPr>
      <w:rPr>
        <w:rFonts w:ascii="Courier New" w:hAnsi="Courier New" w:hint="default"/>
      </w:rPr>
    </w:lvl>
    <w:lvl w:ilvl="8" w:tplc="FB8E306A">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84D8D5E2"/>
    <w:lvl w:ilvl="0" w:tplc="CEF2B164">
      <w:start w:val="1"/>
      <w:numFmt w:val="bullet"/>
      <w:lvlText w:val=""/>
      <w:lvlJc w:val="left"/>
      <w:pPr>
        <w:ind w:left="720" w:hanging="360"/>
      </w:pPr>
      <w:rPr>
        <w:rFonts w:ascii="Symbol" w:hAnsi="Symbol" w:hint="default"/>
      </w:rPr>
    </w:lvl>
    <w:lvl w:ilvl="1" w:tplc="D8C0EA98">
      <w:start w:val="1"/>
      <w:numFmt w:val="bullet"/>
      <w:lvlText w:val="o"/>
      <w:lvlJc w:val="left"/>
      <w:pPr>
        <w:ind w:left="1440" w:hanging="360"/>
      </w:pPr>
      <w:rPr>
        <w:rFonts w:ascii="Courier New" w:hAnsi="Courier New" w:hint="default"/>
      </w:rPr>
    </w:lvl>
    <w:lvl w:ilvl="2" w:tplc="4CF8461E">
      <w:start w:val="1"/>
      <w:numFmt w:val="bullet"/>
      <w:lvlText w:val=""/>
      <w:lvlJc w:val="left"/>
      <w:pPr>
        <w:ind w:left="2160" w:hanging="360"/>
      </w:pPr>
      <w:rPr>
        <w:rFonts w:ascii="Wingdings" w:hAnsi="Wingdings" w:hint="default"/>
      </w:rPr>
    </w:lvl>
    <w:lvl w:ilvl="3" w:tplc="38B24E7C">
      <w:start w:val="1"/>
      <w:numFmt w:val="bullet"/>
      <w:lvlText w:val=""/>
      <w:lvlJc w:val="left"/>
      <w:pPr>
        <w:ind w:left="2880" w:hanging="360"/>
      </w:pPr>
      <w:rPr>
        <w:rFonts w:ascii="Symbol" w:hAnsi="Symbol" w:hint="default"/>
      </w:rPr>
    </w:lvl>
    <w:lvl w:ilvl="4" w:tplc="7D9A1C36">
      <w:start w:val="1"/>
      <w:numFmt w:val="bullet"/>
      <w:lvlText w:val="o"/>
      <w:lvlJc w:val="left"/>
      <w:pPr>
        <w:ind w:left="3600" w:hanging="360"/>
      </w:pPr>
      <w:rPr>
        <w:rFonts w:ascii="Courier New" w:hAnsi="Courier New" w:hint="default"/>
      </w:rPr>
    </w:lvl>
    <w:lvl w:ilvl="5" w:tplc="AEEC06AC">
      <w:start w:val="1"/>
      <w:numFmt w:val="bullet"/>
      <w:lvlText w:val=""/>
      <w:lvlJc w:val="left"/>
      <w:pPr>
        <w:ind w:left="4320" w:hanging="360"/>
      </w:pPr>
      <w:rPr>
        <w:rFonts w:ascii="Wingdings" w:hAnsi="Wingdings" w:hint="default"/>
      </w:rPr>
    </w:lvl>
    <w:lvl w:ilvl="6" w:tplc="6B1EC0EC">
      <w:start w:val="1"/>
      <w:numFmt w:val="bullet"/>
      <w:lvlText w:val=""/>
      <w:lvlJc w:val="left"/>
      <w:pPr>
        <w:ind w:left="5040" w:hanging="360"/>
      </w:pPr>
      <w:rPr>
        <w:rFonts w:ascii="Symbol" w:hAnsi="Symbol" w:hint="default"/>
      </w:rPr>
    </w:lvl>
    <w:lvl w:ilvl="7" w:tplc="B42EEFC4">
      <w:start w:val="1"/>
      <w:numFmt w:val="bullet"/>
      <w:lvlText w:val="o"/>
      <w:lvlJc w:val="left"/>
      <w:pPr>
        <w:ind w:left="5760" w:hanging="360"/>
      </w:pPr>
      <w:rPr>
        <w:rFonts w:ascii="Courier New" w:hAnsi="Courier New" w:hint="default"/>
      </w:rPr>
    </w:lvl>
    <w:lvl w:ilvl="8" w:tplc="C6182186">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BD084B24"/>
    <w:lvl w:ilvl="0" w:tplc="F684D0C8">
      <w:start w:val="1"/>
      <w:numFmt w:val="bullet"/>
      <w:lvlText w:val=""/>
      <w:lvlJc w:val="left"/>
      <w:pPr>
        <w:ind w:left="720" w:hanging="360"/>
      </w:pPr>
      <w:rPr>
        <w:rFonts w:ascii="Symbol" w:hAnsi="Symbol" w:hint="default"/>
      </w:rPr>
    </w:lvl>
    <w:lvl w:ilvl="1" w:tplc="190C631A">
      <w:start w:val="1"/>
      <w:numFmt w:val="bullet"/>
      <w:lvlText w:val="o"/>
      <w:lvlJc w:val="left"/>
      <w:pPr>
        <w:ind w:left="1440" w:hanging="360"/>
      </w:pPr>
      <w:rPr>
        <w:rFonts w:ascii="Courier New" w:hAnsi="Courier New" w:hint="default"/>
      </w:rPr>
    </w:lvl>
    <w:lvl w:ilvl="2" w:tplc="3F4CD482">
      <w:start w:val="1"/>
      <w:numFmt w:val="bullet"/>
      <w:lvlText w:val=""/>
      <w:lvlJc w:val="left"/>
      <w:pPr>
        <w:ind w:left="2160" w:hanging="360"/>
      </w:pPr>
      <w:rPr>
        <w:rFonts w:ascii="Wingdings" w:hAnsi="Wingdings" w:hint="default"/>
      </w:rPr>
    </w:lvl>
    <w:lvl w:ilvl="3" w:tplc="F956127E">
      <w:start w:val="1"/>
      <w:numFmt w:val="bullet"/>
      <w:lvlText w:val=""/>
      <w:lvlJc w:val="left"/>
      <w:pPr>
        <w:ind w:left="2880" w:hanging="360"/>
      </w:pPr>
      <w:rPr>
        <w:rFonts w:ascii="Symbol" w:hAnsi="Symbol" w:hint="default"/>
      </w:rPr>
    </w:lvl>
    <w:lvl w:ilvl="4" w:tplc="BCCA0E3A">
      <w:start w:val="1"/>
      <w:numFmt w:val="bullet"/>
      <w:lvlText w:val="o"/>
      <w:lvlJc w:val="left"/>
      <w:pPr>
        <w:ind w:left="3600" w:hanging="360"/>
      </w:pPr>
      <w:rPr>
        <w:rFonts w:ascii="Courier New" w:hAnsi="Courier New" w:hint="default"/>
      </w:rPr>
    </w:lvl>
    <w:lvl w:ilvl="5" w:tplc="47667E5C">
      <w:start w:val="1"/>
      <w:numFmt w:val="bullet"/>
      <w:lvlText w:val=""/>
      <w:lvlJc w:val="left"/>
      <w:pPr>
        <w:ind w:left="4320" w:hanging="360"/>
      </w:pPr>
      <w:rPr>
        <w:rFonts w:ascii="Wingdings" w:hAnsi="Wingdings" w:hint="default"/>
      </w:rPr>
    </w:lvl>
    <w:lvl w:ilvl="6" w:tplc="EC6A2244">
      <w:start w:val="1"/>
      <w:numFmt w:val="bullet"/>
      <w:lvlText w:val=""/>
      <w:lvlJc w:val="left"/>
      <w:pPr>
        <w:ind w:left="5040" w:hanging="360"/>
      </w:pPr>
      <w:rPr>
        <w:rFonts w:ascii="Symbol" w:hAnsi="Symbol" w:hint="default"/>
      </w:rPr>
    </w:lvl>
    <w:lvl w:ilvl="7" w:tplc="DC82216A">
      <w:start w:val="1"/>
      <w:numFmt w:val="bullet"/>
      <w:lvlText w:val="o"/>
      <w:lvlJc w:val="left"/>
      <w:pPr>
        <w:ind w:left="5760" w:hanging="360"/>
      </w:pPr>
      <w:rPr>
        <w:rFonts w:ascii="Courier New" w:hAnsi="Courier New" w:hint="default"/>
      </w:rPr>
    </w:lvl>
    <w:lvl w:ilvl="8" w:tplc="29B8CB56">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5CD860B0"/>
    <w:lvl w:ilvl="0" w:tplc="AAC014AC">
      <w:start w:val="1"/>
      <w:numFmt w:val="bullet"/>
      <w:lvlText w:val=""/>
      <w:lvlJc w:val="left"/>
      <w:pPr>
        <w:ind w:left="720" w:hanging="360"/>
      </w:pPr>
      <w:rPr>
        <w:rFonts w:ascii="Symbol" w:hAnsi="Symbol" w:hint="default"/>
      </w:rPr>
    </w:lvl>
    <w:lvl w:ilvl="1" w:tplc="49BE712E">
      <w:start w:val="1"/>
      <w:numFmt w:val="bullet"/>
      <w:lvlText w:val="o"/>
      <w:lvlJc w:val="left"/>
      <w:pPr>
        <w:ind w:left="1440" w:hanging="360"/>
      </w:pPr>
      <w:rPr>
        <w:rFonts w:ascii="Courier New" w:hAnsi="Courier New" w:hint="default"/>
      </w:rPr>
    </w:lvl>
    <w:lvl w:ilvl="2" w:tplc="6AC69060">
      <w:start w:val="1"/>
      <w:numFmt w:val="bullet"/>
      <w:lvlText w:val=""/>
      <w:lvlJc w:val="left"/>
      <w:pPr>
        <w:ind w:left="2160" w:hanging="360"/>
      </w:pPr>
      <w:rPr>
        <w:rFonts w:ascii="Wingdings" w:hAnsi="Wingdings" w:hint="default"/>
      </w:rPr>
    </w:lvl>
    <w:lvl w:ilvl="3" w:tplc="5144F1E6">
      <w:start w:val="1"/>
      <w:numFmt w:val="bullet"/>
      <w:lvlText w:val=""/>
      <w:lvlJc w:val="left"/>
      <w:pPr>
        <w:ind w:left="2880" w:hanging="360"/>
      </w:pPr>
      <w:rPr>
        <w:rFonts w:ascii="Symbol" w:hAnsi="Symbol" w:hint="default"/>
      </w:rPr>
    </w:lvl>
    <w:lvl w:ilvl="4" w:tplc="B74426E8">
      <w:start w:val="1"/>
      <w:numFmt w:val="bullet"/>
      <w:lvlText w:val="o"/>
      <w:lvlJc w:val="left"/>
      <w:pPr>
        <w:ind w:left="3600" w:hanging="360"/>
      </w:pPr>
      <w:rPr>
        <w:rFonts w:ascii="Courier New" w:hAnsi="Courier New" w:hint="default"/>
      </w:rPr>
    </w:lvl>
    <w:lvl w:ilvl="5" w:tplc="D6725F46">
      <w:start w:val="1"/>
      <w:numFmt w:val="bullet"/>
      <w:lvlText w:val=""/>
      <w:lvlJc w:val="left"/>
      <w:pPr>
        <w:ind w:left="4320" w:hanging="360"/>
      </w:pPr>
      <w:rPr>
        <w:rFonts w:ascii="Wingdings" w:hAnsi="Wingdings" w:hint="default"/>
      </w:rPr>
    </w:lvl>
    <w:lvl w:ilvl="6" w:tplc="7160F5AA">
      <w:start w:val="1"/>
      <w:numFmt w:val="bullet"/>
      <w:lvlText w:val=""/>
      <w:lvlJc w:val="left"/>
      <w:pPr>
        <w:ind w:left="5040" w:hanging="360"/>
      </w:pPr>
      <w:rPr>
        <w:rFonts w:ascii="Symbol" w:hAnsi="Symbol" w:hint="default"/>
      </w:rPr>
    </w:lvl>
    <w:lvl w:ilvl="7" w:tplc="070CBF12">
      <w:start w:val="1"/>
      <w:numFmt w:val="bullet"/>
      <w:lvlText w:val="o"/>
      <w:lvlJc w:val="left"/>
      <w:pPr>
        <w:ind w:left="5760" w:hanging="360"/>
      </w:pPr>
      <w:rPr>
        <w:rFonts w:ascii="Courier New" w:hAnsi="Courier New" w:hint="default"/>
      </w:rPr>
    </w:lvl>
    <w:lvl w:ilvl="8" w:tplc="C3D44C02">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3B662856"/>
    <w:lvl w:ilvl="0" w:tplc="F0327254">
      <w:start w:val="1"/>
      <w:numFmt w:val="bullet"/>
      <w:lvlText w:val=""/>
      <w:lvlJc w:val="left"/>
      <w:pPr>
        <w:ind w:left="720" w:hanging="360"/>
      </w:pPr>
      <w:rPr>
        <w:rFonts w:ascii="Symbol" w:hAnsi="Symbol" w:hint="default"/>
      </w:rPr>
    </w:lvl>
    <w:lvl w:ilvl="1" w:tplc="88CCA47A">
      <w:start w:val="1"/>
      <w:numFmt w:val="bullet"/>
      <w:lvlText w:val="o"/>
      <w:lvlJc w:val="left"/>
      <w:pPr>
        <w:ind w:left="1440" w:hanging="360"/>
      </w:pPr>
      <w:rPr>
        <w:rFonts w:ascii="Courier New" w:hAnsi="Courier New" w:hint="default"/>
      </w:rPr>
    </w:lvl>
    <w:lvl w:ilvl="2" w:tplc="5F56E8B2">
      <w:start w:val="1"/>
      <w:numFmt w:val="bullet"/>
      <w:lvlText w:val=""/>
      <w:lvlJc w:val="left"/>
      <w:pPr>
        <w:ind w:left="2160" w:hanging="360"/>
      </w:pPr>
      <w:rPr>
        <w:rFonts w:ascii="Wingdings" w:hAnsi="Wingdings" w:hint="default"/>
      </w:rPr>
    </w:lvl>
    <w:lvl w:ilvl="3" w:tplc="7548C702">
      <w:start w:val="1"/>
      <w:numFmt w:val="bullet"/>
      <w:lvlText w:val=""/>
      <w:lvlJc w:val="left"/>
      <w:pPr>
        <w:ind w:left="2880" w:hanging="360"/>
      </w:pPr>
      <w:rPr>
        <w:rFonts w:ascii="Symbol" w:hAnsi="Symbol" w:hint="default"/>
      </w:rPr>
    </w:lvl>
    <w:lvl w:ilvl="4" w:tplc="542204BC">
      <w:start w:val="1"/>
      <w:numFmt w:val="bullet"/>
      <w:lvlText w:val="o"/>
      <w:lvlJc w:val="left"/>
      <w:pPr>
        <w:ind w:left="3600" w:hanging="360"/>
      </w:pPr>
      <w:rPr>
        <w:rFonts w:ascii="Courier New" w:hAnsi="Courier New" w:hint="default"/>
      </w:rPr>
    </w:lvl>
    <w:lvl w:ilvl="5" w:tplc="EB34B75C">
      <w:start w:val="1"/>
      <w:numFmt w:val="bullet"/>
      <w:lvlText w:val=""/>
      <w:lvlJc w:val="left"/>
      <w:pPr>
        <w:ind w:left="4320" w:hanging="360"/>
      </w:pPr>
      <w:rPr>
        <w:rFonts w:ascii="Wingdings" w:hAnsi="Wingdings" w:hint="default"/>
      </w:rPr>
    </w:lvl>
    <w:lvl w:ilvl="6" w:tplc="E98421A6">
      <w:start w:val="1"/>
      <w:numFmt w:val="bullet"/>
      <w:lvlText w:val=""/>
      <w:lvlJc w:val="left"/>
      <w:pPr>
        <w:ind w:left="5040" w:hanging="360"/>
      </w:pPr>
      <w:rPr>
        <w:rFonts w:ascii="Symbol" w:hAnsi="Symbol" w:hint="default"/>
      </w:rPr>
    </w:lvl>
    <w:lvl w:ilvl="7" w:tplc="63ECCFCE">
      <w:start w:val="1"/>
      <w:numFmt w:val="bullet"/>
      <w:lvlText w:val="o"/>
      <w:lvlJc w:val="left"/>
      <w:pPr>
        <w:ind w:left="5760" w:hanging="360"/>
      </w:pPr>
      <w:rPr>
        <w:rFonts w:ascii="Courier New" w:hAnsi="Courier New" w:hint="default"/>
      </w:rPr>
    </w:lvl>
    <w:lvl w:ilvl="8" w:tplc="9116A298">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4A2AAADE"/>
    <w:lvl w:ilvl="0" w:tplc="B36CA868">
      <w:start w:val="1"/>
      <w:numFmt w:val="bullet"/>
      <w:lvlText w:val=""/>
      <w:lvlJc w:val="left"/>
      <w:pPr>
        <w:ind w:left="720" w:hanging="360"/>
      </w:pPr>
      <w:rPr>
        <w:rFonts w:ascii="Symbol" w:hAnsi="Symbol" w:hint="default"/>
      </w:rPr>
    </w:lvl>
    <w:lvl w:ilvl="1" w:tplc="3EB8814E">
      <w:start w:val="1"/>
      <w:numFmt w:val="bullet"/>
      <w:lvlText w:val="o"/>
      <w:lvlJc w:val="left"/>
      <w:pPr>
        <w:ind w:left="1440" w:hanging="360"/>
      </w:pPr>
      <w:rPr>
        <w:rFonts w:ascii="Courier New" w:hAnsi="Courier New" w:hint="default"/>
      </w:rPr>
    </w:lvl>
    <w:lvl w:ilvl="2" w:tplc="22DE273E">
      <w:start w:val="1"/>
      <w:numFmt w:val="bullet"/>
      <w:lvlText w:val=""/>
      <w:lvlJc w:val="left"/>
      <w:pPr>
        <w:ind w:left="2160" w:hanging="360"/>
      </w:pPr>
      <w:rPr>
        <w:rFonts w:ascii="Wingdings" w:hAnsi="Wingdings" w:hint="default"/>
      </w:rPr>
    </w:lvl>
    <w:lvl w:ilvl="3" w:tplc="BCD4BF44">
      <w:start w:val="1"/>
      <w:numFmt w:val="bullet"/>
      <w:lvlText w:val=""/>
      <w:lvlJc w:val="left"/>
      <w:pPr>
        <w:ind w:left="2880" w:hanging="360"/>
      </w:pPr>
      <w:rPr>
        <w:rFonts w:ascii="Symbol" w:hAnsi="Symbol" w:hint="default"/>
      </w:rPr>
    </w:lvl>
    <w:lvl w:ilvl="4" w:tplc="3E48C286">
      <w:start w:val="1"/>
      <w:numFmt w:val="bullet"/>
      <w:lvlText w:val="o"/>
      <w:lvlJc w:val="left"/>
      <w:pPr>
        <w:ind w:left="3600" w:hanging="360"/>
      </w:pPr>
      <w:rPr>
        <w:rFonts w:ascii="Courier New" w:hAnsi="Courier New" w:hint="default"/>
      </w:rPr>
    </w:lvl>
    <w:lvl w:ilvl="5" w:tplc="2FA40382">
      <w:start w:val="1"/>
      <w:numFmt w:val="bullet"/>
      <w:lvlText w:val=""/>
      <w:lvlJc w:val="left"/>
      <w:pPr>
        <w:ind w:left="4320" w:hanging="360"/>
      </w:pPr>
      <w:rPr>
        <w:rFonts w:ascii="Wingdings" w:hAnsi="Wingdings" w:hint="default"/>
      </w:rPr>
    </w:lvl>
    <w:lvl w:ilvl="6" w:tplc="E14A6850">
      <w:start w:val="1"/>
      <w:numFmt w:val="bullet"/>
      <w:lvlText w:val=""/>
      <w:lvlJc w:val="left"/>
      <w:pPr>
        <w:ind w:left="5040" w:hanging="360"/>
      </w:pPr>
      <w:rPr>
        <w:rFonts w:ascii="Symbol" w:hAnsi="Symbol" w:hint="default"/>
      </w:rPr>
    </w:lvl>
    <w:lvl w:ilvl="7" w:tplc="1C9A955E">
      <w:start w:val="1"/>
      <w:numFmt w:val="bullet"/>
      <w:lvlText w:val="o"/>
      <w:lvlJc w:val="left"/>
      <w:pPr>
        <w:ind w:left="5760" w:hanging="360"/>
      </w:pPr>
      <w:rPr>
        <w:rFonts w:ascii="Courier New" w:hAnsi="Courier New" w:hint="default"/>
      </w:rPr>
    </w:lvl>
    <w:lvl w:ilvl="8" w:tplc="D884C756">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59639581">
    <w:abstractNumId w:val="11"/>
  </w:num>
  <w:num w:numId="2" w16cid:durableId="826630196">
    <w:abstractNumId w:val="12"/>
  </w:num>
  <w:num w:numId="3" w16cid:durableId="258568481">
    <w:abstractNumId w:val="1"/>
  </w:num>
  <w:num w:numId="4" w16cid:durableId="1947226992">
    <w:abstractNumId w:val="3"/>
  </w:num>
  <w:num w:numId="5" w16cid:durableId="1701931355">
    <w:abstractNumId w:val="15"/>
  </w:num>
  <w:num w:numId="6" w16cid:durableId="1762294658">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93808"/>
    <w:rsid w:val="002976D4"/>
    <w:rsid w:val="002A5577"/>
    <w:rsid w:val="002B4AA4"/>
    <w:rsid w:val="002E71BA"/>
    <w:rsid w:val="002F5066"/>
    <w:rsid w:val="003003FD"/>
    <w:rsid w:val="00310245"/>
    <w:rsid w:val="00316C95"/>
    <w:rsid w:val="003458DB"/>
    <w:rsid w:val="003523D3"/>
    <w:rsid w:val="00364C35"/>
    <w:rsid w:val="00396F60"/>
    <w:rsid w:val="003A51D6"/>
    <w:rsid w:val="003B125E"/>
    <w:rsid w:val="003B2A5E"/>
    <w:rsid w:val="003C7C97"/>
    <w:rsid w:val="00406B8D"/>
    <w:rsid w:val="00410068"/>
    <w:rsid w:val="0041618E"/>
    <w:rsid w:val="0042295C"/>
    <w:rsid w:val="00426EEC"/>
    <w:rsid w:val="004466C3"/>
    <w:rsid w:val="004552CE"/>
    <w:rsid w:val="00481FF7"/>
    <w:rsid w:val="00500295"/>
    <w:rsid w:val="00501AAF"/>
    <w:rsid w:val="00527AFA"/>
    <w:rsid w:val="005419DA"/>
    <w:rsid w:val="005678AC"/>
    <w:rsid w:val="005679BD"/>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3403A"/>
    <w:rsid w:val="007632A9"/>
    <w:rsid w:val="00774092"/>
    <w:rsid w:val="00782830"/>
    <w:rsid w:val="0078664A"/>
    <w:rsid w:val="007B0F6D"/>
    <w:rsid w:val="007C62C3"/>
    <w:rsid w:val="007D25AA"/>
    <w:rsid w:val="007F0873"/>
    <w:rsid w:val="00805726"/>
    <w:rsid w:val="00815117"/>
    <w:rsid w:val="00824CB1"/>
    <w:rsid w:val="008520F8"/>
    <w:rsid w:val="00855F34"/>
    <w:rsid w:val="008826B6"/>
    <w:rsid w:val="008B0B22"/>
    <w:rsid w:val="008C58B0"/>
    <w:rsid w:val="008C591B"/>
    <w:rsid w:val="008C6182"/>
    <w:rsid w:val="0090779E"/>
    <w:rsid w:val="00926458"/>
    <w:rsid w:val="00933720"/>
    <w:rsid w:val="009C7E52"/>
    <w:rsid w:val="009E2FEA"/>
    <w:rsid w:val="009E4934"/>
    <w:rsid w:val="009F40A7"/>
    <w:rsid w:val="009F5CE6"/>
    <w:rsid w:val="00A035CD"/>
    <w:rsid w:val="00A50E80"/>
    <w:rsid w:val="00A513B0"/>
    <w:rsid w:val="00A63F7F"/>
    <w:rsid w:val="00A667CE"/>
    <w:rsid w:val="00A75042"/>
    <w:rsid w:val="00A774BC"/>
    <w:rsid w:val="00A82678"/>
    <w:rsid w:val="00A946CB"/>
    <w:rsid w:val="00A96BF1"/>
    <w:rsid w:val="00AA77C8"/>
    <w:rsid w:val="00AC7BE2"/>
    <w:rsid w:val="00AE35BF"/>
    <w:rsid w:val="00B1067E"/>
    <w:rsid w:val="00B81790"/>
    <w:rsid w:val="00B81BBC"/>
    <w:rsid w:val="00BD03D5"/>
    <w:rsid w:val="00C3215E"/>
    <w:rsid w:val="00C45272"/>
    <w:rsid w:val="00C47770"/>
    <w:rsid w:val="00C75856"/>
    <w:rsid w:val="00C83C11"/>
    <w:rsid w:val="00C85A7C"/>
    <w:rsid w:val="00C95214"/>
    <w:rsid w:val="00CC3F59"/>
    <w:rsid w:val="00CD4774"/>
    <w:rsid w:val="00CE1732"/>
    <w:rsid w:val="00D10AAF"/>
    <w:rsid w:val="00D27540"/>
    <w:rsid w:val="00D4006B"/>
    <w:rsid w:val="00D40D7A"/>
    <w:rsid w:val="00D64A0D"/>
    <w:rsid w:val="00D676C3"/>
    <w:rsid w:val="00D750B4"/>
    <w:rsid w:val="00D81C18"/>
    <w:rsid w:val="00D8461A"/>
    <w:rsid w:val="00D95CAF"/>
    <w:rsid w:val="00DB60B6"/>
    <w:rsid w:val="00DC1CC6"/>
    <w:rsid w:val="00DD5135"/>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06699"/>
    <w:rsid w:val="00F1720B"/>
    <w:rsid w:val="00F36ADC"/>
    <w:rsid w:val="00F605C6"/>
    <w:rsid w:val="00F6785B"/>
    <w:rsid w:val="00F9012D"/>
    <w:rsid w:val="00F915D6"/>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C83C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killsforcare.org.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cie.org.u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uk"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www.mencap.org.uk" TargetMode="External"/><Relationship Id="rId4" Type="http://schemas.openxmlformats.org/officeDocument/2006/relationships/settings" Target="settings.xml"/><Relationship Id="rId9" Type="http://schemas.openxmlformats.org/officeDocument/2006/relationships/hyperlink" Target="https://www.gov.uk"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6</Pages>
  <Words>1414</Words>
  <Characters>8062</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Mary Obiageli Ugwuala (2530278)</cp:lastModifiedBy>
  <cp:revision>2</cp:revision>
  <dcterms:created xsi:type="dcterms:W3CDTF">2026-04-19T23:12:00Z</dcterms:created>
  <dcterms:modified xsi:type="dcterms:W3CDTF">2026-04-19T23:12:00Z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6ae037b9-1715-4225-8e39-ddb34bf0b513</vt:lpwstr>
  </property>
</Properties>
</file>