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240B4">
              <w:rPr>
                <w:rFonts w:ascii="Times New Roman" w:hAnsi="Times New Roman" w:cs="Times New Roman"/>
                <w:b/>
                <w:color w:val="auto"/>
                <w:sz w:val="48"/>
              </w:rPr>
              <w:t>Danielle Bryden</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240B4">
              <w:rPr>
                <w:rFonts w:ascii="Times New Roman" w:hAnsi="Times New Roman" w:cs="Times New Roman"/>
                <w:b/>
                <w:color w:val="auto"/>
                <w:sz w:val="48"/>
              </w:rPr>
              <w:t xml:space="preserve"> </w:t>
            </w:r>
            <w:r w:rsidR="005240B4">
              <w:rPr>
                <w:rFonts w:ascii="Calibri" w:hAnsi="Calibri" w:cs="Calibri"/>
                <w:b/>
                <w:sz w:val="40"/>
              </w:rPr>
              <w:t>Danielle.bryden@wrexham.gov.uk</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lastRenderedPageBreak/>
              <w:t>Learner’s University Registration</w:t>
            </w:r>
            <w:r w:rsidR="00F927A1" w:rsidRPr="005D3F07">
              <w:rPr>
                <w:rFonts w:ascii="Times New Roman" w:hAnsi="Times New Roman" w:cs="Times New Roman"/>
                <w:b/>
                <w:color w:val="auto"/>
                <w:sz w:val="48"/>
              </w:rPr>
              <w:t xml:space="preserve"> Number:</w:t>
            </w:r>
            <w:r w:rsidR="005240B4">
              <w:rPr>
                <w:rFonts w:ascii="Times New Roman" w:hAnsi="Times New Roman" w:cs="Times New Roman"/>
                <w:b/>
                <w:color w:val="auto"/>
                <w:sz w:val="48"/>
              </w:rPr>
              <w:t xml:space="preserve"> </w:t>
            </w:r>
            <w:r w:rsidR="005240B4" w:rsidRPr="00E55B1F">
              <w:rPr>
                <w:rFonts w:ascii="Calibri" w:hAnsi="Calibri" w:cs="Calibri"/>
                <w:b/>
                <w:sz w:val="40"/>
              </w:rPr>
              <w:t>2330173</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151DA6" w:rsidRDefault="00151DA6" w:rsidP="002A1A44">
      <w:pPr>
        <w:keepNext/>
        <w:spacing w:before="240" w:after="60"/>
        <w:jc w:val="both"/>
        <w:rPr>
          <w:b/>
          <w:sz w:val="28"/>
          <w:szCs w:val="28"/>
        </w:rPr>
      </w:pPr>
      <w:r>
        <w:rPr>
          <w:b/>
          <w:sz w:val="28"/>
          <w:szCs w:val="28"/>
        </w:rPr>
        <w:lastRenderedPageBreak/>
        <w:t>Reference List</w:t>
      </w:r>
    </w:p>
    <w:p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EB695F" w:rsidRDefault="00EB695F" w:rsidP="00FF7EBB">
      <w:pPr>
        <w:jc w:val="both"/>
        <w:rPr>
          <w:sz w:val="24"/>
          <w:szCs w:val="24"/>
        </w:rPr>
      </w:pPr>
    </w:p>
    <w:p w:rsidR="00EB695F" w:rsidRDefault="00EB695F" w:rsidP="00FF7EBB">
      <w:pPr>
        <w:jc w:val="both"/>
        <w:rPr>
          <w:sz w:val="24"/>
          <w:szCs w:val="24"/>
        </w:rPr>
      </w:pPr>
    </w:p>
    <w:p w:rsidR="00997E19" w:rsidRDefault="00997E19" w:rsidP="00997E19">
      <w:pPr>
        <w:spacing w:line="360" w:lineRule="auto"/>
        <w:rPr>
          <w:sz w:val="24"/>
          <w:szCs w:val="24"/>
        </w:rPr>
      </w:pPr>
      <w:r w:rsidRPr="00393863">
        <w:rPr>
          <w:sz w:val="24"/>
          <w:szCs w:val="24"/>
        </w:rPr>
        <w:t xml:space="preserve">Adams, R. (2010) ‘Review: Jo Cunningham and Steve Cunningham Sociology and Social Work’, </w:t>
      </w:r>
      <w:r w:rsidRPr="00393863">
        <w:rPr>
          <w:i/>
          <w:sz w:val="24"/>
          <w:szCs w:val="24"/>
        </w:rPr>
        <w:t>Journal of Social Work</w:t>
      </w:r>
      <w:r w:rsidRPr="00393863">
        <w:rPr>
          <w:sz w:val="24"/>
          <w:szCs w:val="24"/>
        </w:rPr>
        <w:t>, 10(1), pp. 122–123. doi: 10.1177/14680173100100010802.</w:t>
      </w:r>
    </w:p>
    <w:p w:rsidR="00997E19" w:rsidRDefault="00997E19" w:rsidP="00997E19">
      <w:pPr>
        <w:spacing w:line="360" w:lineRule="auto"/>
        <w:rPr>
          <w:sz w:val="24"/>
          <w:szCs w:val="24"/>
        </w:rPr>
      </w:pPr>
    </w:p>
    <w:p w:rsidR="00997E19" w:rsidRPr="00727E77" w:rsidRDefault="00997E19" w:rsidP="00997E19">
      <w:pPr>
        <w:spacing w:line="360" w:lineRule="auto"/>
        <w:rPr>
          <w:sz w:val="28"/>
          <w:szCs w:val="24"/>
        </w:rPr>
      </w:pPr>
      <w:r>
        <w:rPr>
          <w:sz w:val="24"/>
          <w:szCs w:val="24"/>
        </w:rPr>
        <w:t xml:space="preserve">Adams, W.C. (2015) </w:t>
      </w:r>
      <w:r w:rsidRPr="00727E77">
        <w:rPr>
          <w:i/>
          <w:sz w:val="24"/>
          <w:szCs w:val="24"/>
        </w:rPr>
        <w:t>Conducting Semi-Structured Interviews</w:t>
      </w:r>
      <w:r>
        <w:rPr>
          <w:sz w:val="24"/>
          <w:szCs w:val="24"/>
        </w:rPr>
        <w:t xml:space="preserve">. [Online] Available at: </w:t>
      </w:r>
      <w:hyperlink r:id="rId11" w:history="1">
        <w:r w:rsidRPr="00727E77">
          <w:rPr>
            <w:rStyle w:val="Hyperlink"/>
            <w:sz w:val="24"/>
          </w:rPr>
          <w:t>Conducting Semi</w:t>
        </w:r>
        <w:r w:rsidRPr="00727E77">
          <w:rPr>
            <w:rStyle w:val="Hyperlink"/>
            <w:rFonts w:ascii="Cambria Math" w:hAnsi="Cambria Math" w:cs="Cambria Math"/>
            <w:sz w:val="24"/>
          </w:rPr>
          <w:t>‐</w:t>
        </w:r>
        <w:r w:rsidRPr="00727E77">
          <w:rPr>
            <w:rStyle w:val="Hyperlink"/>
            <w:sz w:val="24"/>
          </w:rPr>
          <w:t>Structured Interviews - Handbook of Practical Program Evaluation - Wiley Online Library</w:t>
        </w:r>
      </w:hyperlink>
      <w:r>
        <w:rPr>
          <w:sz w:val="24"/>
        </w:rPr>
        <w:t xml:space="preserve"> [</w:t>
      </w:r>
      <w:r w:rsidRPr="00727E77">
        <w:rPr>
          <w:sz w:val="24"/>
        </w:rPr>
        <w:t>Accessed 20</w:t>
      </w:r>
      <w:r w:rsidRPr="00727E77">
        <w:rPr>
          <w:sz w:val="24"/>
          <w:vertAlign w:val="superscript"/>
        </w:rPr>
        <w:t>th</w:t>
      </w:r>
      <w:r w:rsidRPr="00727E77">
        <w:rPr>
          <w:sz w:val="24"/>
        </w:rPr>
        <w:t xml:space="preserve"> March 2025]</w:t>
      </w:r>
    </w:p>
    <w:p w:rsidR="00997E19" w:rsidRDefault="00997E19" w:rsidP="00997E19">
      <w:pPr>
        <w:spacing w:line="360" w:lineRule="auto"/>
        <w:rPr>
          <w:sz w:val="24"/>
          <w:szCs w:val="24"/>
        </w:rPr>
      </w:pPr>
    </w:p>
    <w:p w:rsidR="00997E19" w:rsidRPr="00ED7E11" w:rsidRDefault="00997E19" w:rsidP="00997E19">
      <w:pPr>
        <w:spacing w:line="360" w:lineRule="auto"/>
        <w:rPr>
          <w:sz w:val="24"/>
        </w:rPr>
      </w:pPr>
      <w:r w:rsidRPr="00ED7E11">
        <w:rPr>
          <w:sz w:val="24"/>
        </w:rPr>
        <w:t>Beesley, P., Watts. M and Harrison. M (2018)</w:t>
      </w:r>
      <w:r w:rsidRPr="00ED7E11">
        <w:rPr>
          <w:i/>
          <w:sz w:val="24"/>
        </w:rPr>
        <w:t xml:space="preserve"> Developing your communication skills in Social Work</w:t>
      </w:r>
      <w:r w:rsidRPr="00ED7E11">
        <w:rPr>
          <w:sz w:val="24"/>
        </w:rPr>
        <w:t>. London: SAGE.</w:t>
      </w:r>
    </w:p>
    <w:p w:rsidR="00997E19" w:rsidRDefault="00997E19" w:rsidP="00997E19">
      <w:pPr>
        <w:spacing w:line="360" w:lineRule="auto"/>
        <w:rPr>
          <w:sz w:val="24"/>
          <w:szCs w:val="24"/>
        </w:rPr>
      </w:pPr>
    </w:p>
    <w:p w:rsidR="00997E19" w:rsidRPr="002821B4" w:rsidRDefault="00997E19" w:rsidP="00997E19">
      <w:pPr>
        <w:spacing w:line="360" w:lineRule="auto"/>
        <w:rPr>
          <w:sz w:val="24"/>
        </w:rPr>
      </w:pPr>
      <w:r>
        <w:rPr>
          <w:sz w:val="24"/>
          <w:szCs w:val="24"/>
        </w:rPr>
        <w:t xml:space="preserve">British Association for Social Workers (2012) </w:t>
      </w:r>
      <w:r w:rsidRPr="002821B4">
        <w:rPr>
          <w:i/>
          <w:sz w:val="24"/>
          <w:szCs w:val="24"/>
        </w:rPr>
        <w:t>The Code of Ethics for Social Work.</w:t>
      </w:r>
      <w:r>
        <w:rPr>
          <w:sz w:val="24"/>
          <w:szCs w:val="24"/>
        </w:rPr>
        <w:t xml:space="preserve"> [Online] Available at: </w:t>
      </w:r>
      <w:hyperlink r:id="rId12" w:history="1">
        <w:r w:rsidRPr="002821B4">
          <w:rPr>
            <w:rStyle w:val="Hyperlink"/>
            <w:sz w:val="24"/>
          </w:rPr>
          <w:t>Code of Ethics | BASW</w:t>
        </w:r>
      </w:hyperlink>
      <w:r w:rsidRPr="002821B4">
        <w:rPr>
          <w:sz w:val="24"/>
        </w:rPr>
        <w:t xml:space="preserve"> [Accessed 13</w:t>
      </w:r>
      <w:r w:rsidRPr="002821B4">
        <w:rPr>
          <w:sz w:val="24"/>
          <w:vertAlign w:val="superscript"/>
        </w:rPr>
        <w:t>th</w:t>
      </w:r>
      <w:r w:rsidRPr="002821B4">
        <w:rPr>
          <w:sz w:val="24"/>
        </w:rPr>
        <w:t xml:space="preserve"> March 2025]</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Britten, S. and Whitby, K. (2022) ‘Book review: Self-neglect. Learning from life by Shona Britten and Karen Whitby’, </w:t>
      </w:r>
      <w:r w:rsidRPr="00393863">
        <w:rPr>
          <w:i/>
          <w:sz w:val="24"/>
          <w:szCs w:val="24"/>
        </w:rPr>
        <w:t>Journal of Social Work,</w:t>
      </w:r>
      <w:r w:rsidRPr="00393863">
        <w:rPr>
          <w:sz w:val="24"/>
          <w:szCs w:val="24"/>
        </w:rPr>
        <w:t xml:space="preserve"> 22(6), pp. 1455–1456. doi: 10.1177/14680173221116459.</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Carey, M. and Bell, S. (2022) Universal Credit, Lone Mothers and Poverty: Some Ethical Challenges for Social Work with Children and Families. </w:t>
      </w:r>
      <w:r w:rsidRPr="00393863">
        <w:rPr>
          <w:i/>
          <w:sz w:val="24"/>
          <w:szCs w:val="24"/>
        </w:rPr>
        <w:t>Ethics and Social Welfare</w:t>
      </w:r>
      <w:r w:rsidRPr="00393863">
        <w:rPr>
          <w:sz w:val="24"/>
          <w:szCs w:val="24"/>
        </w:rPr>
        <w:t xml:space="preserve">, 16(1), pp. 3-18. </w:t>
      </w:r>
      <w:hyperlink r:id="rId13" w:history="1">
        <w:r w:rsidRPr="00393863">
          <w:rPr>
            <w:rStyle w:val="Hyperlink"/>
            <w:sz w:val="24"/>
            <w:szCs w:val="24"/>
          </w:rPr>
          <w:t>https://doi.org/10.1080/17496535.2021.1939756</w:t>
        </w:r>
      </w:hyperlink>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Cheminais, R. (2009) </w:t>
      </w:r>
      <w:r w:rsidRPr="00393863">
        <w:rPr>
          <w:i/>
          <w:sz w:val="24"/>
          <w:szCs w:val="24"/>
        </w:rPr>
        <w:t xml:space="preserve">Effective Multi-Agency Partnership: Putting Every Child Matters into Practice. </w:t>
      </w:r>
      <w:r w:rsidRPr="00393863">
        <w:rPr>
          <w:sz w:val="24"/>
          <w:szCs w:val="24"/>
        </w:rPr>
        <w:t>London: SAGE</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Community Care. (2013) </w:t>
      </w:r>
      <w:r w:rsidRPr="00393863">
        <w:rPr>
          <w:i/>
          <w:sz w:val="24"/>
          <w:szCs w:val="24"/>
        </w:rPr>
        <w:t xml:space="preserve">Empathetic Social Workers at higher risk of burn out and stress. </w:t>
      </w:r>
      <w:r w:rsidRPr="00393863">
        <w:rPr>
          <w:sz w:val="24"/>
          <w:szCs w:val="24"/>
        </w:rPr>
        <w:t>[Online] Available at: Empathic social workers at higher risk of burnout and stress - Community Care [Accessed 29th August 2025]</w:t>
      </w:r>
    </w:p>
    <w:p w:rsidR="00997E19" w:rsidRDefault="00997E19" w:rsidP="00997E19">
      <w:pPr>
        <w:spacing w:line="360" w:lineRule="auto"/>
        <w:rPr>
          <w:sz w:val="24"/>
          <w:szCs w:val="24"/>
        </w:rPr>
      </w:pPr>
    </w:p>
    <w:p w:rsidR="00997E19" w:rsidRPr="00393863" w:rsidRDefault="00997E19" w:rsidP="00997E19">
      <w:pPr>
        <w:spacing w:line="360" w:lineRule="auto"/>
        <w:rPr>
          <w:sz w:val="24"/>
          <w:szCs w:val="24"/>
        </w:rPr>
      </w:pPr>
      <w:r>
        <w:rPr>
          <w:sz w:val="24"/>
          <w:szCs w:val="24"/>
        </w:rPr>
        <w:t xml:space="preserve">Cotrell, S. (2019) </w:t>
      </w:r>
      <w:r w:rsidRPr="00735E2F">
        <w:rPr>
          <w:i/>
          <w:sz w:val="24"/>
          <w:szCs w:val="24"/>
        </w:rPr>
        <w:t>The Study Skills Handbook</w:t>
      </w:r>
      <w:r>
        <w:rPr>
          <w:sz w:val="24"/>
          <w:szCs w:val="24"/>
        </w:rPr>
        <w:t>. 5</w:t>
      </w:r>
      <w:r w:rsidRPr="00735E2F">
        <w:rPr>
          <w:sz w:val="24"/>
          <w:szCs w:val="24"/>
          <w:vertAlign w:val="superscript"/>
        </w:rPr>
        <w:t>th</w:t>
      </w:r>
      <w:r>
        <w:rPr>
          <w:sz w:val="24"/>
          <w:szCs w:val="24"/>
        </w:rPr>
        <w:t xml:space="preserve"> ed. London: Red Glove Press.</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Crawford, K. (2012) </w:t>
      </w:r>
      <w:r w:rsidRPr="00393863">
        <w:rPr>
          <w:i/>
          <w:sz w:val="24"/>
          <w:szCs w:val="24"/>
        </w:rPr>
        <w:t>Interprofessional Collaboration in Social Work Practice</w:t>
      </w:r>
      <w:r w:rsidRPr="00393863">
        <w:rPr>
          <w:sz w:val="24"/>
          <w:szCs w:val="24"/>
        </w:rPr>
        <w:t>. London: Sage.</w:t>
      </w:r>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szCs w:val="24"/>
        </w:rPr>
        <w:t xml:space="preserve">Department for Health. (2011) Statement of Government Policy on Adult Safeguarding. [Online] Available at: </w:t>
      </w:r>
      <w:hyperlink r:id="rId14" w:history="1">
        <w:r w:rsidRPr="00C20BCA">
          <w:rPr>
            <w:rStyle w:val="Hyperlink"/>
            <w:sz w:val="24"/>
          </w:rPr>
          <w:t>ANNEX C: REVISED DRAFT OF STATEMENT OF GOVERNMENT POLICY ON ADULT SAFEGUARDING v 3</w:t>
        </w:r>
      </w:hyperlink>
      <w:r w:rsidRPr="00C20BCA">
        <w:rPr>
          <w:sz w:val="24"/>
        </w:rPr>
        <w:t xml:space="preserve"> [Accessed 29</w:t>
      </w:r>
      <w:r w:rsidRPr="00C20BCA">
        <w:rPr>
          <w:sz w:val="24"/>
          <w:vertAlign w:val="superscript"/>
        </w:rPr>
        <w:t>th</w:t>
      </w:r>
      <w:r w:rsidRPr="00C20BCA">
        <w:rPr>
          <w:sz w:val="24"/>
        </w:rPr>
        <w:t xml:space="preserve"> August 2025]</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Domestic Abuse Act. (2021) London: HMSO</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Feahtherstone, B. and Morris, K. (2024) </w:t>
      </w:r>
      <w:r w:rsidRPr="00393863">
        <w:rPr>
          <w:i/>
          <w:sz w:val="24"/>
          <w:szCs w:val="24"/>
        </w:rPr>
        <w:t>Social Work, Domestic Abuse and Coercive Control: Do We know what is going on and why?</w:t>
      </w:r>
      <w:r w:rsidRPr="00393863">
        <w:rPr>
          <w:sz w:val="24"/>
          <w:szCs w:val="24"/>
        </w:rPr>
        <w:t xml:space="preserve"> [Online] Available at: 'Social work, domestic abuse and coercive control: do we know what is going on and why?' - Community Care</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Fearnley, B. (2022) ‘Becoming a reflexive and reflective practice educator: Considering theoretical constructs of Bronfenbrenner and Bourdieu for social worker student field placements’, </w:t>
      </w:r>
      <w:r w:rsidRPr="00393863">
        <w:rPr>
          <w:i/>
          <w:sz w:val="24"/>
          <w:szCs w:val="24"/>
        </w:rPr>
        <w:t>Social Work Education</w:t>
      </w:r>
      <w:r w:rsidRPr="00393863">
        <w:rPr>
          <w:sz w:val="24"/>
          <w:szCs w:val="24"/>
        </w:rPr>
        <w:t>, 41(1), pp. 50–62.</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Ferguson, H. (2017) How social workers reflect in action and when and why they don’t: the possibilities and limits to reflective practice in social work. </w:t>
      </w:r>
      <w:r w:rsidRPr="00393863">
        <w:rPr>
          <w:i/>
          <w:sz w:val="24"/>
          <w:szCs w:val="24"/>
        </w:rPr>
        <w:t xml:space="preserve">Social Work Education, </w:t>
      </w:r>
      <w:r w:rsidRPr="00393863">
        <w:rPr>
          <w:sz w:val="24"/>
          <w:szCs w:val="24"/>
        </w:rPr>
        <w:t xml:space="preserve">37(4), pp. 415-427. </w:t>
      </w:r>
      <w:hyperlink r:id="rId15" w:history="1">
        <w:r w:rsidRPr="00393863">
          <w:rPr>
            <w:rStyle w:val="Hyperlink"/>
            <w:sz w:val="24"/>
            <w:szCs w:val="24"/>
          </w:rPr>
          <w:t>https://doi.org/10.1080/02615479.2017.1413083</w:t>
        </w:r>
      </w:hyperlink>
    </w:p>
    <w:p w:rsidR="00997E19" w:rsidRDefault="00997E19" w:rsidP="00997E19">
      <w:pPr>
        <w:spacing w:line="360" w:lineRule="auto"/>
        <w:rPr>
          <w:sz w:val="24"/>
          <w:szCs w:val="24"/>
        </w:rPr>
      </w:pPr>
    </w:p>
    <w:p w:rsidR="00997E19" w:rsidRPr="00393863" w:rsidRDefault="00997E19" w:rsidP="00997E19">
      <w:pPr>
        <w:spacing w:line="360" w:lineRule="auto"/>
        <w:rPr>
          <w:sz w:val="24"/>
          <w:szCs w:val="24"/>
        </w:rPr>
      </w:pPr>
      <w:r>
        <w:rPr>
          <w:sz w:val="24"/>
          <w:szCs w:val="24"/>
        </w:rPr>
        <w:t xml:space="preserve">Fook, J. (2022) </w:t>
      </w:r>
      <w:r w:rsidRPr="002821B4">
        <w:rPr>
          <w:i/>
          <w:sz w:val="24"/>
          <w:szCs w:val="24"/>
        </w:rPr>
        <w:t>Social Work: A critical approach to practice</w:t>
      </w:r>
      <w:r>
        <w:rPr>
          <w:sz w:val="24"/>
          <w:szCs w:val="24"/>
        </w:rPr>
        <w:t>. London: SAGE</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Garrett, P. (2018) </w:t>
      </w:r>
      <w:r w:rsidRPr="00393863">
        <w:rPr>
          <w:i/>
          <w:sz w:val="24"/>
          <w:szCs w:val="24"/>
        </w:rPr>
        <w:t>Social Work and Social Theory</w:t>
      </w:r>
      <w:r w:rsidRPr="00393863">
        <w:rPr>
          <w:sz w:val="24"/>
          <w:szCs w:val="24"/>
        </w:rPr>
        <w:t>. 2nd ed. Bristol: Policy Press.</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Gatfield, E., O’Leary, P., Meyer, S. and Baird, K. (2022) ‘A multitheoretical perspective for addressing domestic and family violence: Supporting fathers to parent without harm’, </w:t>
      </w:r>
      <w:r w:rsidRPr="00393863">
        <w:rPr>
          <w:i/>
          <w:sz w:val="24"/>
          <w:szCs w:val="24"/>
        </w:rPr>
        <w:t>Journal of Social Work</w:t>
      </w:r>
      <w:r w:rsidRPr="00393863">
        <w:rPr>
          <w:sz w:val="24"/>
          <w:szCs w:val="24"/>
        </w:rPr>
        <w:t>, 22(4), pp. 876–895. doi: 10.1177/14680173211028562.</w:t>
      </w:r>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szCs w:val="24"/>
        </w:rPr>
        <w:t>General Data Protection Regulation (GDPR). (2018). [Online] Available at:</w:t>
      </w:r>
    </w:p>
    <w:p w:rsidR="00997E19" w:rsidRPr="002D4F7A" w:rsidRDefault="00997E19" w:rsidP="00997E19">
      <w:pPr>
        <w:spacing w:line="360" w:lineRule="auto"/>
        <w:rPr>
          <w:sz w:val="24"/>
          <w:szCs w:val="24"/>
        </w:rPr>
      </w:pPr>
      <w:hyperlink r:id="rId16" w:history="1">
        <w:r w:rsidRPr="002D4F7A">
          <w:rPr>
            <w:rStyle w:val="Hyperlink"/>
            <w:sz w:val="24"/>
            <w:szCs w:val="24"/>
          </w:rPr>
          <w:t>The Gerneral Data Protection Regulation (GDPR) Guidance for members</w:t>
        </w:r>
      </w:hyperlink>
      <w:r w:rsidRPr="002D4F7A">
        <w:rPr>
          <w:sz w:val="24"/>
          <w:szCs w:val="24"/>
        </w:rPr>
        <w:t xml:space="preserve"> [Accessed 17</w:t>
      </w:r>
      <w:r w:rsidRPr="002D4F7A">
        <w:rPr>
          <w:sz w:val="24"/>
          <w:szCs w:val="24"/>
          <w:vertAlign w:val="superscript"/>
        </w:rPr>
        <w:t>th</w:t>
      </w:r>
      <w:r w:rsidRPr="002D4F7A">
        <w:rPr>
          <w:sz w:val="24"/>
          <w:szCs w:val="24"/>
        </w:rPr>
        <w:t xml:space="preserve"> July 2025]</w:t>
      </w:r>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szCs w:val="24"/>
        </w:rPr>
        <w:t xml:space="preserve">Grenne, R. (2017) </w:t>
      </w:r>
      <w:r w:rsidRPr="00735E2F">
        <w:rPr>
          <w:i/>
          <w:sz w:val="24"/>
          <w:szCs w:val="24"/>
        </w:rPr>
        <w:t>Human Behaviour Theory and Social Work Practice.</w:t>
      </w:r>
      <w:r>
        <w:rPr>
          <w:sz w:val="24"/>
          <w:szCs w:val="24"/>
        </w:rPr>
        <w:t xml:space="preserve"> 3</w:t>
      </w:r>
      <w:r w:rsidRPr="00735E2F">
        <w:rPr>
          <w:sz w:val="24"/>
          <w:szCs w:val="24"/>
          <w:vertAlign w:val="superscript"/>
        </w:rPr>
        <w:t>rd</w:t>
      </w:r>
      <w:r>
        <w:rPr>
          <w:sz w:val="24"/>
          <w:szCs w:val="24"/>
        </w:rPr>
        <w:t xml:space="preserve"> ed. London: A Division of Transaction Publishers.</w:t>
      </w:r>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szCs w:val="24"/>
        </w:rPr>
        <w:t xml:space="preserve">Hardina, D. (2013) </w:t>
      </w:r>
      <w:r w:rsidRPr="00ED7E11">
        <w:rPr>
          <w:i/>
          <w:sz w:val="24"/>
          <w:szCs w:val="24"/>
        </w:rPr>
        <w:t>Interpersonal Social Work Skills for Community Practice.</w:t>
      </w:r>
      <w:r>
        <w:rPr>
          <w:sz w:val="24"/>
          <w:szCs w:val="24"/>
        </w:rPr>
        <w:t xml:space="preserve"> New York: Springer</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Harrison, O. (2021) Statistically Speaking: The Long-Term Effects of Domestic Violence on Children Featured Practice Perspectives. </w:t>
      </w:r>
      <w:r w:rsidRPr="00393863">
        <w:rPr>
          <w:i/>
          <w:sz w:val="24"/>
          <w:szCs w:val="24"/>
        </w:rPr>
        <w:t>Children’s Legal Rights</w:t>
      </w:r>
      <w:r w:rsidRPr="00393863">
        <w:rPr>
          <w:sz w:val="24"/>
          <w:szCs w:val="24"/>
        </w:rPr>
        <w:t xml:space="preserve"> Journal. 41(4), pp.13-25.</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Healy, K. (2019) The Skilled Communicator in Social Work. The Art and Science of Communication in Practice. </w:t>
      </w:r>
      <w:r w:rsidRPr="00393863">
        <w:rPr>
          <w:i/>
          <w:sz w:val="24"/>
          <w:szCs w:val="24"/>
        </w:rPr>
        <w:t>Journal of Social Work.</w:t>
      </w:r>
      <w:r w:rsidRPr="00393863">
        <w:rPr>
          <w:sz w:val="24"/>
          <w:szCs w:val="24"/>
        </w:rPr>
        <w:t xml:space="preserve"> 20(2) DOI:10.1177/1468017319884845</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Her Majesty’s Government. (2023) </w:t>
      </w:r>
      <w:r w:rsidRPr="00393863">
        <w:rPr>
          <w:i/>
          <w:sz w:val="24"/>
          <w:szCs w:val="24"/>
        </w:rPr>
        <w:t>Working Together to Safeguard Children</w:t>
      </w:r>
      <w:r w:rsidRPr="00393863">
        <w:rPr>
          <w:sz w:val="24"/>
          <w:szCs w:val="24"/>
        </w:rPr>
        <w:t>. London: HMSO</w:t>
      </w:r>
    </w:p>
    <w:p w:rsidR="00997E19" w:rsidRDefault="00997E19" w:rsidP="00997E19">
      <w:pPr>
        <w:spacing w:line="360" w:lineRule="auto"/>
        <w:rPr>
          <w:sz w:val="24"/>
          <w:szCs w:val="24"/>
        </w:rPr>
      </w:pPr>
    </w:p>
    <w:p w:rsidR="00997E19" w:rsidRPr="00393863" w:rsidRDefault="00997E19" w:rsidP="00997E19">
      <w:pPr>
        <w:spacing w:line="360" w:lineRule="auto"/>
        <w:rPr>
          <w:sz w:val="24"/>
          <w:szCs w:val="24"/>
        </w:rPr>
      </w:pPr>
      <w:r>
        <w:rPr>
          <w:sz w:val="24"/>
          <w:szCs w:val="24"/>
        </w:rPr>
        <w:t xml:space="preserve">Higham, P. (2020) </w:t>
      </w:r>
      <w:r w:rsidRPr="00ED7E11">
        <w:rPr>
          <w:i/>
          <w:sz w:val="24"/>
          <w:szCs w:val="24"/>
        </w:rPr>
        <w:t>Communication and Interviewing Skills for Practice in Social Work</w:t>
      </w:r>
      <w:r>
        <w:rPr>
          <w:sz w:val="24"/>
          <w:szCs w:val="24"/>
        </w:rPr>
        <w:t>. Oxon: Routledge.</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Hohman, M. (2021) </w:t>
      </w:r>
      <w:r w:rsidRPr="00393863">
        <w:rPr>
          <w:i/>
          <w:sz w:val="24"/>
          <w:szCs w:val="24"/>
        </w:rPr>
        <w:t>Motivational Interviewing in Social Work Practice</w:t>
      </w:r>
      <w:r w:rsidRPr="00393863">
        <w:rPr>
          <w:sz w:val="24"/>
          <w:szCs w:val="24"/>
        </w:rPr>
        <w:t>. New York: The Guilford Press.</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Johnson, W. and Briggs, H. (2021) Interventions with Fathers: Effective Social Work Practice for Enhancing Individual and Family Well-Being. </w:t>
      </w:r>
      <w:r w:rsidRPr="00393863">
        <w:rPr>
          <w:i/>
          <w:sz w:val="24"/>
          <w:szCs w:val="24"/>
        </w:rPr>
        <w:t>Research on Social Work Practice</w:t>
      </w:r>
      <w:r w:rsidRPr="00393863">
        <w:rPr>
          <w:sz w:val="24"/>
          <w:szCs w:val="24"/>
        </w:rPr>
        <w:t>, 31(8), pp. 791–796. doi: 10.1177/10497315211047187.</w:t>
      </w:r>
    </w:p>
    <w:p w:rsidR="00997E19" w:rsidRDefault="00997E19" w:rsidP="00997E19">
      <w:pPr>
        <w:spacing w:line="360" w:lineRule="auto"/>
        <w:rPr>
          <w:sz w:val="24"/>
          <w:szCs w:val="24"/>
        </w:rPr>
      </w:pPr>
    </w:p>
    <w:p w:rsidR="00997E19" w:rsidRPr="00393863" w:rsidRDefault="00997E19" w:rsidP="00997E19">
      <w:pPr>
        <w:spacing w:line="360" w:lineRule="auto"/>
        <w:rPr>
          <w:sz w:val="24"/>
          <w:szCs w:val="24"/>
        </w:rPr>
      </w:pPr>
      <w:r>
        <w:rPr>
          <w:sz w:val="24"/>
          <w:szCs w:val="24"/>
        </w:rPr>
        <w:t xml:space="preserve">Koprowska, J. (2020) </w:t>
      </w:r>
      <w:r w:rsidRPr="00ED7E11">
        <w:rPr>
          <w:i/>
          <w:sz w:val="24"/>
          <w:szCs w:val="24"/>
        </w:rPr>
        <w:t>Communication and Interpersonal Skills in Social Work</w:t>
      </w:r>
      <w:r>
        <w:rPr>
          <w:sz w:val="24"/>
          <w:szCs w:val="24"/>
        </w:rPr>
        <w:t>. 6</w:t>
      </w:r>
      <w:r w:rsidRPr="00ED7E11">
        <w:rPr>
          <w:sz w:val="24"/>
          <w:szCs w:val="24"/>
          <w:vertAlign w:val="superscript"/>
        </w:rPr>
        <w:t>th</w:t>
      </w:r>
      <w:r>
        <w:rPr>
          <w:sz w:val="24"/>
          <w:szCs w:val="24"/>
        </w:rPr>
        <w:t xml:space="preserve"> ed. London: SAGE</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Lefevre, M. (2024) </w:t>
      </w:r>
      <w:r w:rsidRPr="00393863">
        <w:rPr>
          <w:i/>
          <w:sz w:val="24"/>
          <w:szCs w:val="24"/>
        </w:rPr>
        <w:t>The Child Protection Handbook.</w:t>
      </w:r>
      <w:r w:rsidRPr="00393863">
        <w:rPr>
          <w:sz w:val="24"/>
          <w:szCs w:val="24"/>
        </w:rPr>
        <w:t xml:space="preserve"> 4th ed. India: Elsevier.</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Legislation.gov.uk (2010) </w:t>
      </w:r>
      <w:r w:rsidRPr="00393863">
        <w:rPr>
          <w:i/>
          <w:sz w:val="24"/>
          <w:szCs w:val="24"/>
        </w:rPr>
        <w:t>Equality Act 2010.</w:t>
      </w:r>
      <w:r w:rsidRPr="00393863">
        <w:rPr>
          <w:sz w:val="24"/>
          <w:szCs w:val="24"/>
        </w:rPr>
        <w:t xml:space="preserve"> [Online] Available at: https://www.legislation.gov.uk/ukpga/2010/15/contents [Accessed 18 July 2025].</w:t>
      </w:r>
    </w:p>
    <w:p w:rsidR="00997E19" w:rsidRDefault="00997E19" w:rsidP="00997E19">
      <w:pPr>
        <w:spacing w:line="360" w:lineRule="auto"/>
        <w:rPr>
          <w:sz w:val="24"/>
          <w:szCs w:val="24"/>
        </w:rPr>
      </w:pPr>
    </w:p>
    <w:p w:rsidR="00997E19" w:rsidRDefault="00997E19" w:rsidP="00997E19">
      <w:pPr>
        <w:spacing w:line="360" w:lineRule="auto"/>
        <w:rPr>
          <w:sz w:val="24"/>
        </w:rPr>
      </w:pPr>
      <w:r w:rsidRPr="002821B4">
        <w:rPr>
          <w:sz w:val="24"/>
        </w:rPr>
        <w:t xml:space="preserve">Lishman, J. (2020) </w:t>
      </w:r>
      <w:r w:rsidRPr="002821B4">
        <w:rPr>
          <w:i/>
          <w:sz w:val="24"/>
        </w:rPr>
        <w:t>Communication in Social Work</w:t>
      </w:r>
      <w:r w:rsidRPr="002821B4">
        <w:rPr>
          <w:sz w:val="24"/>
        </w:rPr>
        <w:t>. 2</w:t>
      </w:r>
      <w:r w:rsidRPr="002821B4">
        <w:rPr>
          <w:sz w:val="24"/>
          <w:vertAlign w:val="superscript"/>
        </w:rPr>
        <w:t>nd</w:t>
      </w:r>
      <w:r w:rsidRPr="002821B4">
        <w:rPr>
          <w:sz w:val="24"/>
        </w:rPr>
        <w:t xml:space="preserve"> ed. New York: Red Globe Press</w:t>
      </w:r>
      <w:r>
        <w:rPr>
          <w:sz w:val="24"/>
        </w:rPr>
        <w:t>.</w:t>
      </w:r>
    </w:p>
    <w:p w:rsidR="00997E19" w:rsidRDefault="00997E19" w:rsidP="00997E19">
      <w:pPr>
        <w:spacing w:line="360" w:lineRule="auto"/>
        <w:rPr>
          <w:sz w:val="24"/>
          <w:szCs w:val="24"/>
          <w:shd w:val="clear" w:color="auto" w:fill="FFFFFF"/>
        </w:rPr>
      </w:pPr>
      <w:r w:rsidRPr="00735E2F">
        <w:rPr>
          <w:sz w:val="24"/>
          <w:szCs w:val="24"/>
        </w:rPr>
        <w:t xml:space="preserve">Maclean, S. (2013) </w:t>
      </w:r>
      <w:r w:rsidRPr="00735E2F">
        <w:rPr>
          <w:i/>
          <w:sz w:val="24"/>
          <w:szCs w:val="24"/>
        </w:rPr>
        <w:t>The Social Work Pocket Guide to Reflective Practice</w:t>
      </w:r>
      <w:r w:rsidRPr="00735E2F">
        <w:rPr>
          <w:sz w:val="24"/>
          <w:szCs w:val="24"/>
        </w:rPr>
        <w:t xml:space="preserve">. Suffolk: </w:t>
      </w:r>
      <w:r w:rsidRPr="00735E2F">
        <w:rPr>
          <w:sz w:val="24"/>
          <w:szCs w:val="24"/>
          <w:shd w:val="clear" w:color="auto" w:fill="FFFFFF"/>
        </w:rPr>
        <w:t>Kirwin Maclean Associates</w:t>
      </w:r>
      <w:r>
        <w:rPr>
          <w:sz w:val="24"/>
          <w:szCs w:val="24"/>
          <w:shd w:val="clear" w:color="auto" w:fill="FFFFFF"/>
        </w:rPr>
        <w:t>.</w:t>
      </w:r>
    </w:p>
    <w:p w:rsidR="00997E19" w:rsidRDefault="00997E19" w:rsidP="00997E19">
      <w:pPr>
        <w:spacing w:line="360" w:lineRule="auto"/>
        <w:rPr>
          <w:sz w:val="24"/>
          <w:szCs w:val="24"/>
          <w:shd w:val="clear" w:color="auto" w:fill="FFFFFF"/>
        </w:rPr>
      </w:pPr>
    </w:p>
    <w:p w:rsidR="00997E19" w:rsidRPr="00735E2F" w:rsidRDefault="00997E19" w:rsidP="00997E19">
      <w:pPr>
        <w:spacing w:line="360" w:lineRule="auto"/>
        <w:rPr>
          <w:sz w:val="24"/>
          <w:szCs w:val="24"/>
        </w:rPr>
      </w:pPr>
      <w:r>
        <w:rPr>
          <w:sz w:val="24"/>
          <w:szCs w:val="24"/>
        </w:rPr>
        <w:t xml:space="preserve">Maclean, S. and Harrison, R. (2011) </w:t>
      </w:r>
      <w:r w:rsidRPr="002D4F7A">
        <w:rPr>
          <w:i/>
          <w:sz w:val="24"/>
          <w:szCs w:val="24"/>
        </w:rPr>
        <w:t>Social Work, Theory and Practice.</w:t>
      </w:r>
      <w:r>
        <w:rPr>
          <w:sz w:val="24"/>
          <w:szCs w:val="24"/>
        </w:rPr>
        <w:t xml:space="preserve"> Suffolk: </w:t>
      </w:r>
      <w:r w:rsidRPr="002D4F7A">
        <w:rPr>
          <w:iCs/>
          <w:spacing w:val="7"/>
          <w:sz w:val="24"/>
          <w:szCs w:val="26"/>
          <w:shd w:val="clear" w:color="auto" w:fill="FFFFFF"/>
        </w:rPr>
        <w:t>Kirwin Maclean Associates Ltd</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Marting, R. (2011) </w:t>
      </w:r>
      <w:r w:rsidRPr="00393863">
        <w:rPr>
          <w:i/>
          <w:sz w:val="24"/>
          <w:szCs w:val="24"/>
        </w:rPr>
        <w:t>Social Work Assessments</w:t>
      </w:r>
      <w:r w:rsidRPr="00393863">
        <w:rPr>
          <w:sz w:val="24"/>
          <w:szCs w:val="24"/>
        </w:rPr>
        <w:t>. Exeter: Learning Matters.</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McCoy, M. and Keen, S. (2022) </w:t>
      </w:r>
      <w:r w:rsidRPr="00393863">
        <w:rPr>
          <w:i/>
          <w:sz w:val="24"/>
          <w:szCs w:val="24"/>
        </w:rPr>
        <w:t>Child Abuse and Neglect.</w:t>
      </w:r>
      <w:r w:rsidRPr="00393863">
        <w:rPr>
          <w:sz w:val="24"/>
          <w:szCs w:val="24"/>
        </w:rPr>
        <w:t xml:space="preserve"> 2nd ed. New York: Routledge</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Millar, R. (2025) Exploring Parent Perspectives: A Qualitative Study on the Impact of Post-Separation Domestic Abuse on Children. </w:t>
      </w:r>
      <w:r w:rsidRPr="00393863">
        <w:rPr>
          <w:i/>
          <w:sz w:val="24"/>
          <w:szCs w:val="24"/>
        </w:rPr>
        <w:t>Journal of Family Violence</w:t>
      </w:r>
      <w:r w:rsidRPr="00393863">
        <w:rPr>
          <w:sz w:val="24"/>
          <w:szCs w:val="24"/>
        </w:rPr>
        <w:t xml:space="preserve">. </w:t>
      </w:r>
      <w:hyperlink r:id="rId17" w:history="1">
        <w:r w:rsidRPr="00393863">
          <w:rPr>
            <w:rStyle w:val="Hyperlink"/>
            <w:sz w:val="24"/>
            <w:szCs w:val="24"/>
          </w:rPr>
          <w:t>https://doi.org/10.1007/s10896-025-00827-y</w:t>
        </w:r>
      </w:hyperlink>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Morrison, F. (2016) </w:t>
      </w:r>
      <w:r w:rsidRPr="00393863">
        <w:rPr>
          <w:i/>
          <w:sz w:val="24"/>
          <w:szCs w:val="24"/>
        </w:rPr>
        <w:t>Social Workers’ communication with children and young people in practice.</w:t>
      </w:r>
      <w:r w:rsidRPr="00393863">
        <w:rPr>
          <w:sz w:val="24"/>
          <w:szCs w:val="24"/>
        </w:rPr>
        <w:t xml:space="preserve"> [Online] Available at: Social workers' communication with children and young people in practice | Iriss [Accessed 15th September 2025]</w:t>
      </w:r>
    </w:p>
    <w:p w:rsidR="00997E19" w:rsidRDefault="00997E19" w:rsidP="00997E19">
      <w:pPr>
        <w:spacing w:line="360" w:lineRule="auto"/>
        <w:rPr>
          <w:sz w:val="24"/>
          <w:szCs w:val="24"/>
        </w:rPr>
      </w:pPr>
    </w:p>
    <w:p w:rsidR="00997E19" w:rsidRPr="00393863" w:rsidRDefault="00997E19" w:rsidP="00997E19">
      <w:pPr>
        <w:spacing w:line="360" w:lineRule="auto"/>
        <w:rPr>
          <w:sz w:val="24"/>
          <w:szCs w:val="24"/>
        </w:rPr>
      </w:pPr>
      <w:r>
        <w:rPr>
          <w:sz w:val="24"/>
          <w:szCs w:val="24"/>
        </w:rPr>
        <w:t xml:space="preserve">National Health Service. (2024) </w:t>
      </w:r>
      <w:r w:rsidRPr="00C20BCA">
        <w:rPr>
          <w:i/>
          <w:sz w:val="24"/>
          <w:szCs w:val="24"/>
        </w:rPr>
        <w:t xml:space="preserve">Abuse and Neglect of adult at risk (Safeguarding). </w:t>
      </w:r>
      <w:r>
        <w:rPr>
          <w:sz w:val="24"/>
          <w:szCs w:val="24"/>
        </w:rPr>
        <w:t xml:space="preserve">[Online] Available at: </w:t>
      </w:r>
      <w:hyperlink r:id="rId18" w:history="1">
        <w:r w:rsidRPr="00C20BCA">
          <w:rPr>
            <w:rStyle w:val="Hyperlink"/>
            <w:sz w:val="24"/>
          </w:rPr>
          <w:t>Abuse and neglect of adults at risk (safeguarding) - Social care and support guide - NHS</w:t>
        </w:r>
      </w:hyperlink>
      <w:r w:rsidRPr="00C20BCA">
        <w:rPr>
          <w:sz w:val="24"/>
        </w:rPr>
        <w:t xml:space="preserve"> [Accessed 1</w:t>
      </w:r>
      <w:r w:rsidRPr="00C20BCA">
        <w:rPr>
          <w:sz w:val="24"/>
          <w:vertAlign w:val="superscript"/>
        </w:rPr>
        <w:t>st</w:t>
      </w:r>
      <w:r w:rsidRPr="00C20BCA">
        <w:rPr>
          <w:sz w:val="24"/>
        </w:rPr>
        <w:t xml:space="preserve"> September 2025]</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National Society for the Prevention of Cruelty to Children. (2020</w:t>
      </w:r>
      <w:r w:rsidRPr="00393863">
        <w:rPr>
          <w:i/>
          <w:sz w:val="24"/>
          <w:szCs w:val="24"/>
        </w:rPr>
        <w:t>). Definitions and Signs of Child Abuse.</w:t>
      </w:r>
      <w:r w:rsidRPr="00393863">
        <w:rPr>
          <w:sz w:val="24"/>
          <w:szCs w:val="24"/>
        </w:rPr>
        <w:t xml:space="preserve"> [Online] Available at: Definitions and signs of child abuse [Accessed 20th August 2025]</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Newcomb,M. (2022) Supportive Social Work Supervision as an Act of Care: A Conceptual Model, </w:t>
      </w:r>
      <w:r w:rsidRPr="00393863">
        <w:rPr>
          <w:i/>
          <w:sz w:val="24"/>
          <w:szCs w:val="24"/>
        </w:rPr>
        <w:t>The British Journal of Social Work</w:t>
      </w:r>
      <w:r w:rsidRPr="00393863">
        <w:rPr>
          <w:sz w:val="24"/>
          <w:szCs w:val="24"/>
        </w:rPr>
        <w:t xml:space="preserve">, 52(2), pp. 1070–1088, </w:t>
      </w:r>
      <w:hyperlink r:id="rId19" w:history="1">
        <w:r w:rsidRPr="00393863">
          <w:rPr>
            <w:rStyle w:val="Hyperlink"/>
            <w:sz w:val="24"/>
            <w:szCs w:val="24"/>
          </w:rPr>
          <w:t>https://doi.org/10.1093/bjsw/bcab074</w:t>
        </w:r>
      </w:hyperlink>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rPr>
        <w:t xml:space="preserve">Novell, R. (2025) </w:t>
      </w:r>
      <w:r w:rsidRPr="002821B4">
        <w:rPr>
          <w:i/>
          <w:sz w:val="24"/>
        </w:rPr>
        <w:t>Starting Social Work. Reflections of a newly qualified social worker.</w:t>
      </w:r>
      <w:r>
        <w:rPr>
          <w:sz w:val="24"/>
        </w:rPr>
        <w:t xml:space="preserve"> Oxon: Routledge.</w:t>
      </w:r>
    </w:p>
    <w:p w:rsidR="00997E19" w:rsidRDefault="00997E19" w:rsidP="00997E19">
      <w:pPr>
        <w:spacing w:line="360" w:lineRule="auto"/>
        <w:rPr>
          <w:sz w:val="24"/>
          <w:szCs w:val="24"/>
        </w:rPr>
      </w:pPr>
    </w:p>
    <w:p w:rsidR="00997E19" w:rsidRDefault="00997E19" w:rsidP="00997E19">
      <w:pPr>
        <w:spacing w:line="360" w:lineRule="auto"/>
        <w:rPr>
          <w:sz w:val="24"/>
          <w:szCs w:val="24"/>
        </w:rPr>
      </w:pPr>
      <w:r w:rsidRPr="00B2766B">
        <w:rPr>
          <w:sz w:val="24"/>
          <w:szCs w:val="24"/>
        </w:rPr>
        <w:t xml:space="preserve">NRPF. (2025) </w:t>
      </w:r>
      <w:r w:rsidRPr="00393863">
        <w:rPr>
          <w:i/>
          <w:sz w:val="24"/>
          <w:szCs w:val="24"/>
        </w:rPr>
        <w:t xml:space="preserve">Who has no recourse to public funds (NRPF). </w:t>
      </w:r>
      <w:r w:rsidRPr="00B2766B">
        <w:rPr>
          <w:sz w:val="24"/>
          <w:szCs w:val="24"/>
        </w:rPr>
        <w:t xml:space="preserve">[Online] Available at: </w:t>
      </w:r>
      <w:hyperlink r:id="rId20" w:history="1">
        <w:r w:rsidRPr="00B2766B">
          <w:rPr>
            <w:rStyle w:val="Hyperlink"/>
            <w:sz w:val="24"/>
            <w:szCs w:val="24"/>
          </w:rPr>
          <w:t>Who has no recourse to public funds (NRPF) | NRPF Network</w:t>
        </w:r>
      </w:hyperlink>
      <w:r w:rsidRPr="00B2766B">
        <w:rPr>
          <w:sz w:val="24"/>
          <w:szCs w:val="24"/>
        </w:rPr>
        <w:t xml:space="preserve"> [Accessed July 22</w:t>
      </w:r>
      <w:r w:rsidRPr="00B2766B">
        <w:rPr>
          <w:sz w:val="24"/>
          <w:szCs w:val="24"/>
          <w:vertAlign w:val="superscript"/>
        </w:rPr>
        <w:t>nd</w:t>
      </w:r>
      <w:r w:rsidRPr="00B2766B">
        <w:rPr>
          <w:sz w:val="24"/>
          <w:szCs w:val="24"/>
        </w:rPr>
        <w:t xml:space="preserve"> 2025]</w:t>
      </w:r>
    </w:p>
    <w:p w:rsidR="00997E19" w:rsidRDefault="00997E19" w:rsidP="00997E19">
      <w:pPr>
        <w:spacing w:line="360" w:lineRule="auto"/>
        <w:rPr>
          <w:sz w:val="24"/>
          <w:szCs w:val="24"/>
        </w:rPr>
      </w:pPr>
    </w:p>
    <w:p w:rsidR="00997E19" w:rsidRDefault="00997E19" w:rsidP="00997E19">
      <w:pPr>
        <w:spacing w:line="360" w:lineRule="auto"/>
        <w:rPr>
          <w:iCs/>
          <w:sz w:val="24"/>
        </w:rPr>
      </w:pPr>
      <w:r w:rsidRPr="002D4F7A">
        <w:rPr>
          <w:iCs/>
          <w:sz w:val="24"/>
        </w:rPr>
        <w:t xml:space="preserve">O’Donoghue, K. and Engelbrecht, L. (2021). </w:t>
      </w:r>
      <w:r w:rsidRPr="002D4F7A">
        <w:rPr>
          <w:i/>
          <w:iCs/>
          <w:sz w:val="24"/>
        </w:rPr>
        <w:t xml:space="preserve">The Routledge International Handbook of Social Work Supervision. </w:t>
      </w:r>
      <w:r>
        <w:rPr>
          <w:iCs/>
          <w:sz w:val="24"/>
        </w:rPr>
        <w:t>London: Routledge.</w:t>
      </w:r>
    </w:p>
    <w:p w:rsidR="00997E19" w:rsidRDefault="00997E19" w:rsidP="00997E19">
      <w:pPr>
        <w:spacing w:line="360" w:lineRule="auto"/>
        <w:rPr>
          <w:iCs/>
          <w:sz w:val="24"/>
        </w:rPr>
      </w:pPr>
    </w:p>
    <w:p w:rsidR="00997E19" w:rsidRPr="002D4F7A" w:rsidRDefault="00997E19" w:rsidP="00997E19">
      <w:pPr>
        <w:spacing w:line="360" w:lineRule="auto"/>
        <w:rPr>
          <w:iCs/>
          <w:sz w:val="24"/>
        </w:rPr>
      </w:pPr>
      <w:r w:rsidRPr="002D4F7A">
        <w:rPr>
          <w:iCs/>
          <w:sz w:val="24"/>
        </w:rPr>
        <w:t xml:space="preserve">O’Loughlin, M. and O’Loughlin, S. (2014) </w:t>
      </w:r>
      <w:r w:rsidRPr="002D4F7A">
        <w:rPr>
          <w:i/>
          <w:iCs/>
          <w:sz w:val="24"/>
        </w:rPr>
        <w:t>Effective Observation in Social Work Practice.</w:t>
      </w:r>
      <w:r w:rsidRPr="002D4F7A">
        <w:rPr>
          <w:iCs/>
          <w:sz w:val="24"/>
        </w:rPr>
        <w:t xml:space="preserve"> London: SAGE.</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Parker, J. (2025) </w:t>
      </w:r>
      <w:r w:rsidRPr="00393863">
        <w:rPr>
          <w:i/>
          <w:sz w:val="24"/>
          <w:szCs w:val="24"/>
        </w:rPr>
        <w:t xml:space="preserve">Social Work Practice: Assessment, Planning, Intervention and Review. </w:t>
      </w:r>
      <w:r w:rsidRPr="00393863">
        <w:rPr>
          <w:sz w:val="24"/>
          <w:szCs w:val="24"/>
        </w:rPr>
        <w:t>Exeter: Learning Matters.</w:t>
      </w:r>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szCs w:val="24"/>
        </w:rPr>
        <w:t xml:space="preserve">Payne, M. (2021) </w:t>
      </w:r>
      <w:r w:rsidRPr="00C20BCA">
        <w:rPr>
          <w:i/>
          <w:sz w:val="24"/>
          <w:szCs w:val="24"/>
        </w:rPr>
        <w:t>Modern Social Work Theory</w:t>
      </w:r>
      <w:r>
        <w:rPr>
          <w:sz w:val="24"/>
          <w:szCs w:val="24"/>
        </w:rPr>
        <w:t>. London: Bloomsbury.</w:t>
      </w:r>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szCs w:val="24"/>
        </w:rPr>
        <w:t xml:space="preserve">Pawar, M. and Anscombe, A.W. (2022) </w:t>
      </w:r>
      <w:r w:rsidRPr="009F4994">
        <w:rPr>
          <w:i/>
          <w:sz w:val="24"/>
          <w:szCs w:val="24"/>
        </w:rPr>
        <w:t>Enlightening Professional Supervision in Social Work</w:t>
      </w:r>
      <w:r>
        <w:rPr>
          <w:sz w:val="24"/>
          <w:szCs w:val="24"/>
        </w:rPr>
        <w:t>. Australia: Springer.</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Rolfe, G., Freshwater, D. and Jasper, M. (2001) </w:t>
      </w:r>
      <w:r w:rsidRPr="00393863">
        <w:rPr>
          <w:i/>
          <w:sz w:val="24"/>
          <w:szCs w:val="24"/>
        </w:rPr>
        <w:t>Critical reflection for nursing and the helping professions: a user's guide</w:t>
      </w:r>
      <w:r w:rsidRPr="00393863">
        <w:rPr>
          <w:sz w:val="24"/>
          <w:szCs w:val="24"/>
        </w:rPr>
        <w:t>. Basingstoke: Palgrave.</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SafeLives. (2017) </w:t>
      </w:r>
      <w:r w:rsidRPr="00393863">
        <w:rPr>
          <w:i/>
          <w:sz w:val="24"/>
          <w:szCs w:val="24"/>
        </w:rPr>
        <w:t>Living with domestic abuse in Childhood.</w:t>
      </w:r>
      <w:r w:rsidRPr="00393863">
        <w:rPr>
          <w:sz w:val="24"/>
          <w:szCs w:val="24"/>
        </w:rPr>
        <w:t xml:space="preserve"> [Online] Available at: Living with domestic abuse in childhood - SafeLives [Accessed 10th September 2025]</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Schön, D. (2017) </w:t>
      </w:r>
      <w:r w:rsidRPr="00393863">
        <w:rPr>
          <w:i/>
          <w:sz w:val="24"/>
          <w:szCs w:val="24"/>
        </w:rPr>
        <w:t>The Reflective Practitioner: How Professionals Think in Action.</w:t>
      </w:r>
      <w:r w:rsidRPr="00393863">
        <w:rPr>
          <w:sz w:val="24"/>
          <w:szCs w:val="24"/>
        </w:rPr>
        <w:t xml:space="preserve"> New York: Basic Books.</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Social Care Wales. (2017) </w:t>
      </w:r>
      <w:r w:rsidRPr="00393863">
        <w:rPr>
          <w:i/>
          <w:sz w:val="24"/>
          <w:szCs w:val="24"/>
        </w:rPr>
        <w:t>Code of Professional Practice for Social Care</w:t>
      </w:r>
      <w:r w:rsidRPr="00393863">
        <w:rPr>
          <w:sz w:val="24"/>
          <w:szCs w:val="24"/>
        </w:rPr>
        <w:t>. Cardiff: Welsh Government.</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Social Care Wales. (2022) </w:t>
      </w:r>
      <w:r w:rsidRPr="00393863">
        <w:rPr>
          <w:i/>
          <w:sz w:val="24"/>
          <w:szCs w:val="24"/>
        </w:rPr>
        <w:t>Practice Guidance Social Workers.</w:t>
      </w:r>
      <w:r w:rsidRPr="00393863">
        <w:rPr>
          <w:sz w:val="24"/>
          <w:szCs w:val="24"/>
        </w:rPr>
        <w:t xml:space="preserve"> Cardiff: Welsh Government.</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Social Care Wales. (2025) </w:t>
      </w:r>
      <w:r w:rsidRPr="00393863">
        <w:rPr>
          <w:i/>
          <w:sz w:val="24"/>
          <w:szCs w:val="24"/>
        </w:rPr>
        <w:t>Wales Safeguarding Procedures.</w:t>
      </w:r>
      <w:r w:rsidRPr="00393863">
        <w:rPr>
          <w:sz w:val="24"/>
          <w:szCs w:val="24"/>
        </w:rPr>
        <w:t xml:space="preserve"> [Online] Available at: Safeguarding Wales [Accessed 18th July 2025]</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Stabler, L. (2017) </w:t>
      </w:r>
      <w:r w:rsidRPr="00393863">
        <w:rPr>
          <w:i/>
          <w:sz w:val="24"/>
          <w:szCs w:val="24"/>
        </w:rPr>
        <w:t>Drawing on Lived Experiences of Social Care can shape Research and Practice.</w:t>
      </w:r>
      <w:r w:rsidRPr="00393863">
        <w:rPr>
          <w:sz w:val="24"/>
          <w:szCs w:val="24"/>
        </w:rPr>
        <w:t xml:space="preserve"> [Online] Available at: Drawing on lived experiences of social care can shape research and practice [Accessed 10th September 2025]</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Teater, B. (2014) </w:t>
      </w:r>
      <w:r w:rsidRPr="00393863">
        <w:rPr>
          <w:i/>
          <w:sz w:val="24"/>
          <w:szCs w:val="24"/>
        </w:rPr>
        <w:t>An Introduction to Applying Social Work Theories and Methods.</w:t>
      </w:r>
      <w:r w:rsidRPr="00393863">
        <w:rPr>
          <w:sz w:val="24"/>
          <w:szCs w:val="24"/>
        </w:rPr>
        <w:t xml:space="preserve"> 2nd ed. Maidenhead: Open University Press.</w:t>
      </w:r>
    </w:p>
    <w:p w:rsidR="00997E19" w:rsidRDefault="00997E19" w:rsidP="00997E19">
      <w:pPr>
        <w:spacing w:line="360" w:lineRule="auto"/>
        <w:rPr>
          <w:sz w:val="24"/>
          <w:szCs w:val="24"/>
        </w:rPr>
      </w:pPr>
    </w:p>
    <w:p w:rsidR="00997E19" w:rsidRPr="002821B4" w:rsidRDefault="00997E19" w:rsidP="00997E19">
      <w:pPr>
        <w:spacing w:line="360" w:lineRule="auto"/>
        <w:rPr>
          <w:sz w:val="24"/>
          <w:szCs w:val="24"/>
        </w:rPr>
      </w:pPr>
      <w:r w:rsidRPr="002821B4">
        <w:rPr>
          <w:sz w:val="24"/>
          <w:szCs w:val="24"/>
        </w:rPr>
        <w:t>Tham, P. and Lynch, D. (2020) Perhaps I shou</w:t>
      </w:r>
      <w:r>
        <w:rPr>
          <w:sz w:val="24"/>
          <w:szCs w:val="24"/>
        </w:rPr>
        <w:t>l</w:t>
      </w:r>
      <w:r w:rsidRPr="002821B4">
        <w:rPr>
          <w:sz w:val="24"/>
          <w:szCs w:val="24"/>
        </w:rPr>
        <w:t>d be working with potted plants or standing at the fish co</w:t>
      </w:r>
      <w:r>
        <w:rPr>
          <w:sz w:val="24"/>
          <w:szCs w:val="24"/>
        </w:rPr>
        <w:t>u</w:t>
      </w:r>
      <w:r w:rsidRPr="002821B4">
        <w:rPr>
          <w:sz w:val="24"/>
          <w:szCs w:val="24"/>
        </w:rPr>
        <w:t>nter instead? Newly educated social workers’ reflection on their f</w:t>
      </w:r>
      <w:r>
        <w:rPr>
          <w:sz w:val="24"/>
          <w:szCs w:val="24"/>
        </w:rPr>
        <w:t>i</w:t>
      </w:r>
      <w:r w:rsidRPr="002821B4">
        <w:rPr>
          <w:sz w:val="24"/>
          <w:szCs w:val="24"/>
        </w:rPr>
        <w:t xml:space="preserve">rst years in practice. </w:t>
      </w:r>
      <w:r w:rsidRPr="002821B4">
        <w:rPr>
          <w:i/>
          <w:sz w:val="24"/>
          <w:szCs w:val="24"/>
        </w:rPr>
        <w:t>European Journal of Social Work</w:t>
      </w:r>
      <w:r w:rsidRPr="002821B4">
        <w:rPr>
          <w:sz w:val="24"/>
          <w:szCs w:val="24"/>
        </w:rPr>
        <w:t>, 24(3), pp. 541-553.</w:t>
      </w:r>
      <w:r>
        <w:rPr>
          <w:sz w:val="24"/>
          <w:szCs w:val="24"/>
        </w:rPr>
        <w:t xml:space="preserve"> </w:t>
      </w:r>
      <w:r>
        <w:rPr>
          <w:color w:val="333333"/>
          <w:shd w:val="clear" w:color="auto" w:fill="EAEAEA"/>
        </w:rPr>
        <w:t>https://doi.org/10.1080/13691457.2020.1760793</w:t>
      </w:r>
    </w:p>
    <w:p w:rsidR="00997E19" w:rsidRDefault="00997E19" w:rsidP="00997E19">
      <w:pPr>
        <w:spacing w:line="360" w:lineRule="auto"/>
        <w:rPr>
          <w:sz w:val="24"/>
          <w:szCs w:val="24"/>
        </w:rPr>
      </w:pPr>
      <w:r>
        <w:rPr>
          <w:sz w:val="24"/>
          <w:szCs w:val="24"/>
        </w:rPr>
        <w:t>The Care Act. (2014) London: HMSO.</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The Children Act. (1989) London: HMSO.</w:t>
      </w:r>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szCs w:val="24"/>
        </w:rPr>
        <w:t xml:space="preserve">The Children Act. (2004) London: HMSO. </w:t>
      </w:r>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szCs w:val="24"/>
        </w:rPr>
        <w:t>The Human Rights Act (1989) London: HMSO.</w:t>
      </w:r>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szCs w:val="24"/>
        </w:rPr>
        <w:t>The Mental Capacity Act (2005) London: HMSO.</w:t>
      </w:r>
    </w:p>
    <w:p w:rsidR="00997E19" w:rsidRDefault="00997E19" w:rsidP="00997E19">
      <w:pPr>
        <w:spacing w:line="360" w:lineRule="auto"/>
        <w:rPr>
          <w:sz w:val="24"/>
          <w:szCs w:val="24"/>
        </w:rPr>
      </w:pPr>
    </w:p>
    <w:p w:rsidR="00997E19" w:rsidRPr="00D45829" w:rsidRDefault="00997E19" w:rsidP="00997E19">
      <w:pPr>
        <w:spacing w:line="360" w:lineRule="auto"/>
        <w:rPr>
          <w:sz w:val="24"/>
        </w:rPr>
      </w:pPr>
      <w:r w:rsidRPr="00D45829">
        <w:rPr>
          <w:iCs/>
          <w:sz w:val="24"/>
        </w:rPr>
        <w:t xml:space="preserve">The Social Services and Well-Being (Wales) Act </w:t>
      </w:r>
      <w:r>
        <w:rPr>
          <w:iCs/>
          <w:sz w:val="24"/>
        </w:rPr>
        <w:t>(</w:t>
      </w:r>
      <w:r w:rsidRPr="00D45829">
        <w:rPr>
          <w:iCs/>
          <w:sz w:val="24"/>
        </w:rPr>
        <w:t>2014</w:t>
      </w:r>
      <w:r>
        <w:rPr>
          <w:iCs/>
          <w:sz w:val="24"/>
        </w:rPr>
        <w:t>)</w:t>
      </w:r>
      <w:r w:rsidRPr="00D45829">
        <w:rPr>
          <w:iCs/>
          <w:sz w:val="24"/>
        </w:rPr>
        <w:t>.</w:t>
      </w:r>
      <w:r w:rsidRPr="002D4F7A">
        <w:rPr>
          <w:i/>
          <w:iCs/>
          <w:sz w:val="24"/>
        </w:rPr>
        <w:t xml:space="preserve"> Working Together to Safeguard People. Code Of Safeguarding Practice</w:t>
      </w:r>
      <w:r>
        <w:rPr>
          <w:iCs/>
          <w:sz w:val="24"/>
        </w:rPr>
        <w:t xml:space="preserve">. </w:t>
      </w:r>
      <w:r w:rsidRPr="00D45829">
        <w:rPr>
          <w:iCs/>
          <w:sz w:val="24"/>
        </w:rPr>
        <w:t>Cardiff: Welsh Government</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Thompson, P. (2024) </w:t>
      </w:r>
      <w:r w:rsidRPr="00393863">
        <w:rPr>
          <w:i/>
          <w:sz w:val="24"/>
          <w:szCs w:val="24"/>
        </w:rPr>
        <w:t>Understanding Social Work: Preparing for Practice</w:t>
      </w:r>
      <w:r w:rsidRPr="00393863">
        <w:rPr>
          <w:sz w:val="24"/>
          <w:szCs w:val="24"/>
        </w:rPr>
        <w:t>. 6th ed. London: Bloomsbury.</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Timms, N. (2018) </w:t>
      </w:r>
      <w:r w:rsidRPr="00393863">
        <w:rPr>
          <w:i/>
          <w:sz w:val="24"/>
          <w:szCs w:val="24"/>
        </w:rPr>
        <w:t>Recording in Social Work</w:t>
      </w:r>
      <w:r w:rsidRPr="00393863">
        <w:rPr>
          <w:sz w:val="24"/>
          <w:szCs w:val="24"/>
        </w:rPr>
        <w:t>. London: Routledge</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UNICEF (1989) </w:t>
      </w:r>
      <w:r w:rsidRPr="00393863">
        <w:rPr>
          <w:i/>
          <w:sz w:val="24"/>
          <w:szCs w:val="24"/>
        </w:rPr>
        <w:t>United Nations Convention on the Rights of the Child</w:t>
      </w:r>
      <w:r w:rsidRPr="00393863">
        <w:rPr>
          <w:sz w:val="24"/>
          <w:szCs w:val="24"/>
        </w:rPr>
        <w:t>. [Online] Available at: https://www.unicef.org.uk/what-we-do/un-convention-child-rights/ [Accessed 20 August 2025].</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Warren, J. (2003) </w:t>
      </w:r>
      <w:r w:rsidRPr="00393863">
        <w:rPr>
          <w:i/>
          <w:sz w:val="24"/>
          <w:szCs w:val="24"/>
        </w:rPr>
        <w:t>Service User and Carer Participation in Social Work</w:t>
      </w:r>
      <w:r w:rsidRPr="00393863">
        <w:rPr>
          <w:sz w:val="24"/>
          <w:szCs w:val="24"/>
        </w:rPr>
        <w:t>. Buckingham: Open University Press.</w:t>
      </w:r>
    </w:p>
    <w:p w:rsidR="00997E19" w:rsidRPr="00393863" w:rsidRDefault="00997E19" w:rsidP="00997E19">
      <w:pPr>
        <w:spacing w:line="360" w:lineRule="auto"/>
        <w:rPr>
          <w:sz w:val="24"/>
          <w:szCs w:val="24"/>
        </w:rPr>
      </w:pPr>
    </w:p>
    <w:p w:rsidR="00997E19" w:rsidRPr="00393863" w:rsidRDefault="00997E19" w:rsidP="00997E19">
      <w:pPr>
        <w:spacing w:line="360" w:lineRule="auto"/>
        <w:rPr>
          <w:sz w:val="24"/>
          <w:szCs w:val="24"/>
        </w:rPr>
      </w:pPr>
      <w:r w:rsidRPr="00393863">
        <w:rPr>
          <w:sz w:val="24"/>
          <w:szCs w:val="24"/>
        </w:rPr>
        <w:t xml:space="preserve">Welsh Government. (2012) </w:t>
      </w:r>
      <w:r w:rsidRPr="00393863">
        <w:rPr>
          <w:i/>
          <w:sz w:val="24"/>
          <w:szCs w:val="24"/>
        </w:rPr>
        <w:t>More Than Just Words.</w:t>
      </w:r>
      <w:r w:rsidRPr="00393863">
        <w:rPr>
          <w:sz w:val="24"/>
          <w:szCs w:val="24"/>
        </w:rPr>
        <w:t xml:space="preserve"> Cardiff: Welsh Government.</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Welsh Language Measure. (2011) Cardiff: Welsh Government.</w:t>
      </w:r>
    </w:p>
    <w:p w:rsidR="00997E19" w:rsidRDefault="00997E19" w:rsidP="00997E19">
      <w:pPr>
        <w:spacing w:line="360" w:lineRule="auto"/>
        <w:rPr>
          <w:sz w:val="24"/>
          <w:szCs w:val="24"/>
        </w:rPr>
      </w:pPr>
    </w:p>
    <w:p w:rsidR="00997E19" w:rsidRDefault="00997E19" w:rsidP="00997E19">
      <w:pPr>
        <w:spacing w:line="360" w:lineRule="auto"/>
        <w:rPr>
          <w:sz w:val="24"/>
          <w:szCs w:val="24"/>
        </w:rPr>
      </w:pPr>
      <w:r>
        <w:rPr>
          <w:sz w:val="24"/>
          <w:szCs w:val="24"/>
        </w:rPr>
        <w:t xml:space="preserve">Woodcock Ross, J. (2024) </w:t>
      </w:r>
      <w:r w:rsidRPr="00ED7E11">
        <w:rPr>
          <w:i/>
          <w:sz w:val="24"/>
          <w:szCs w:val="24"/>
        </w:rPr>
        <w:t>Communication Skills for Social Work Practice.</w:t>
      </w:r>
      <w:r>
        <w:rPr>
          <w:sz w:val="24"/>
          <w:szCs w:val="24"/>
        </w:rPr>
        <w:t xml:space="preserve"> Hertfordshire: Critical Publishing.</w:t>
      </w:r>
    </w:p>
    <w:p w:rsidR="00997E19" w:rsidRDefault="00997E19" w:rsidP="00997E19">
      <w:pPr>
        <w:spacing w:line="360" w:lineRule="auto"/>
        <w:rPr>
          <w:sz w:val="24"/>
          <w:szCs w:val="24"/>
        </w:rPr>
      </w:pPr>
    </w:p>
    <w:p w:rsidR="00997E19" w:rsidRPr="00D45829" w:rsidRDefault="00997E19" w:rsidP="00997E19">
      <w:pPr>
        <w:spacing w:line="360" w:lineRule="auto"/>
        <w:rPr>
          <w:sz w:val="24"/>
          <w:szCs w:val="24"/>
        </w:rPr>
      </w:pPr>
      <w:r>
        <w:rPr>
          <w:sz w:val="24"/>
          <w:szCs w:val="24"/>
        </w:rPr>
        <w:t xml:space="preserve">XXXX </w:t>
      </w:r>
      <w:r w:rsidRPr="00D45829">
        <w:rPr>
          <w:sz w:val="24"/>
          <w:szCs w:val="24"/>
        </w:rPr>
        <w:t>(2020) Adult Protection Polic</w:t>
      </w:r>
      <w:r>
        <w:rPr>
          <w:sz w:val="24"/>
          <w:szCs w:val="24"/>
        </w:rPr>
        <w:t xml:space="preserve">y. </w:t>
      </w:r>
      <w:r w:rsidRPr="00D45829">
        <w:rPr>
          <w:sz w:val="24"/>
          <w:szCs w:val="24"/>
        </w:rPr>
        <w:t>XXX:XXX</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XXX (2020) </w:t>
      </w:r>
      <w:r w:rsidRPr="00393863">
        <w:rPr>
          <w:i/>
          <w:sz w:val="24"/>
          <w:szCs w:val="24"/>
        </w:rPr>
        <w:t>Local Authority Statutory Practice Guidance</w:t>
      </w:r>
      <w:r w:rsidRPr="00393863">
        <w:rPr>
          <w:sz w:val="24"/>
          <w:szCs w:val="24"/>
        </w:rPr>
        <w:t>. XXX: XXX.</w:t>
      </w:r>
    </w:p>
    <w:p w:rsidR="00997E19" w:rsidRPr="00393863" w:rsidRDefault="00997E19" w:rsidP="00997E19">
      <w:pPr>
        <w:spacing w:line="360" w:lineRule="auto"/>
        <w:rPr>
          <w:sz w:val="24"/>
          <w:szCs w:val="24"/>
        </w:rPr>
      </w:pPr>
    </w:p>
    <w:p w:rsidR="00997E19" w:rsidRDefault="00997E19" w:rsidP="00997E19">
      <w:pPr>
        <w:spacing w:line="360" w:lineRule="auto"/>
        <w:rPr>
          <w:sz w:val="24"/>
          <w:szCs w:val="24"/>
        </w:rPr>
      </w:pPr>
      <w:r w:rsidRPr="00393863">
        <w:rPr>
          <w:sz w:val="24"/>
          <w:szCs w:val="24"/>
        </w:rPr>
        <w:t xml:space="preserve">XXX (2024) </w:t>
      </w:r>
      <w:r w:rsidRPr="00393863">
        <w:rPr>
          <w:i/>
          <w:sz w:val="24"/>
          <w:szCs w:val="24"/>
        </w:rPr>
        <w:t>Local Authority GDPR Regulations.</w:t>
      </w:r>
      <w:r w:rsidRPr="00393863">
        <w:rPr>
          <w:sz w:val="24"/>
          <w:szCs w:val="24"/>
        </w:rPr>
        <w:t xml:space="preserve"> XXX: XXX.</w:t>
      </w:r>
    </w:p>
    <w:p w:rsidR="00997E19" w:rsidRDefault="00997E19" w:rsidP="00997E19">
      <w:pPr>
        <w:spacing w:line="360" w:lineRule="auto"/>
        <w:rPr>
          <w:sz w:val="24"/>
          <w:szCs w:val="24"/>
        </w:rPr>
      </w:pPr>
    </w:p>
    <w:p w:rsidR="00997E19" w:rsidRDefault="00997E19" w:rsidP="00997E19">
      <w:pPr>
        <w:spacing w:line="360" w:lineRule="auto"/>
        <w:rPr>
          <w:iCs/>
          <w:sz w:val="24"/>
          <w:szCs w:val="24"/>
        </w:rPr>
      </w:pPr>
      <w:r w:rsidRPr="00D45829">
        <w:rPr>
          <w:iCs/>
          <w:sz w:val="24"/>
          <w:szCs w:val="24"/>
        </w:rPr>
        <w:t>XXX</w:t>
      </w:r>
      <w:r>
        <w:rPr>
          <w:iCs/>
          <w:sz w:val="24"/>
          <w:szCs w:val="24"/>
        </w:rPr>
        <w:t xml:space="preserve"> (2022) </w:t>
      </w:r>
      <w:r w:rsidRPr="00D45829">
        <w:rPr>
          <w:i/>
          <w:iCs/>
          <w:sz w:val="24"/>
          <w:szCs w:val="24"/>
        </w:rPr>
        <w:t>Local Authority Threshold Policy.</w:t>
      </w:r>
      <w:r>
        <w:rPr>
          <w:iCs/>
          <w:sz w:val="24"/>
          <w:szCs w:val="24"/>
        </w:rPr>
        <w:t xml:space="preserve"> </w:t>
      </w:r>
      <w:r w:rsidRPr="00D45829">
        <w:rPr>
          <w:iCs/>
          <w:sz w:val="24"/>
          <w:szCs w:val="24"/>
        </w:rPr>
        <w:t>XXX: XXX</w:t>
      </w:r>
    </w:p>
    <w:p w:rsidR="00997E19" w:rsidRPr="00D45829" w:rsidRDefault="00997E19" w:rsidP="00997E19">
      <w:pPr>
        <w:spacing w:line="360" w:lineRule="auto"/>
        <w:rPr>
          <w:iCs/>
          <w:sz w:val="24"/>
          <w:szCs w:val="24"/>
        </w:rPr>
      </w:pPr>
    </w:p>
    <w:p w:rsidR="00997E19" w:rsidRDefault="00997E19" w:rsidP="00997E19">
      <w:pPr>
        <w:spacing w:line="360" w:lineRule="auto"/>
        <w:rPr>
          <w:sz w:val="24"/>
          <w:szCs w:val="24"/>
        </w:rPr>
      </w:pPr>
      <w:r w:rsidRPr="00393863">
        <w:rPr>
          <w:sz w:val="24"/>
          <w:szCs w:val="24"/>
        </w:rPr>
        <w:t xml:space="preserve">XXX. (2022) </w:t>
      </w:r>
      <w:r w:rsidRPr="00393863">
        <w:rPr>
          <w:i/>
          <w:sz w:val="24"/>
          <w:szCs w:val="24"/>
        </w:rPr>
        <w:t>How common is domestic abuse in XXX</w:t>
      </w:r>
      <w:r w:rsidRPr="00393863">
        <w:rPr>
          <w:sz w:val="24"/>
          <w:szCs w:val="24"/>
        </w:rPr>
        <w:t>. XXX: XXX</w:t>
      </w: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Pr="008B28E7" w:rsidRDefault="00EB695F" w:rsidP="00FF7EBB">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997E19" w:rsidRDefault="00997E19"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rsidR="002A1A44" w:rsidRDefault="002A1A44"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0719BE" w:rsidP="00B94443">
            <w:pPr>
              <w:jc w:val="both"/>
              <w:rPr>
                <w:sz w:val="24"/>
                <w:szCs w:val="24"/>
              </w:rPr>
            </w:pPr>
            <w:r>
              <w:rPr>
                <w:sz w:val="24"/>
                <w:szCs w:val="24"/>
              </w:rPr>
              <w:t>21.03.24</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r w:rsidR="000719BE">
              <w:rPr>
                <w:sz w:val="24"/>
                <w:szCs w:val="24"/>
              </w:rPr>
              <w:t xml:space="preserve"> </w:t>
            </w:r>
          </w:p>
        </w:tc>
        <w:tc>
          <w:tcPr>
            <w:tcW w:w="5094" w:type="dxa"/>
          </w:tcPr>
          <w:p w:rsidR="00E559CE" w:rsidRPr="00B17FA0" w:rsidRDefault="000719BE" w:rsidP="00B94443">
            <w:pPr>
              <w:jc w:val="both"/>
              <w:rPr>
                <w:sz w:val="24"/>
                <w:szCs w:val="24"/>
              </w:rPr>
            </w:pPr>
            <w:r>
              <w:rPr>
                <w:sz w:val="24"/>
                <w:szCs w:val="24"/>
              </w:rPr>
              <w:t>08.05.24</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70262D" w:rsidP="00B94443">
            <w:pPr>
              <w:jc w:val="both"/>
              <w:rPr>
                <w:sz w:val="24"/>
                <w:szCs w:val="24"/>
              </w:rPr>
            </w:pPr>
            <w:r>
              <w:rPr>
                <w:sz w:val="24"/>
                <w:szCs w:val="24"/>
              </w:rPr>
              <w:t>08.07.24</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70262D" w:rsidP="00B94443">
            <w:pPr>
              <w:jc w:val="both"/>
              <w:rPr>
                <w:sz w:val="24"/>
                <w:szCs w:val="24"/>
              </w:rPr>
            </w:pPr>
            <w:r>
              <w:rPr>
                <w:sz w:val="24"/>
                <w:szCs w:val="24"/>
              </w:rPr>
              <w:t>21.11.24</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1661DBBC" w:rsidRPr="00706BB5" w:rsidRDefault="1661DBBC" w:rsidP="00706BB5">
      <w:pPr>
        <w:jc w:val="both"/>
        <w:rPr>
          <w:sz w:val="24"/>
          <w:szCs w:val="24"/>
        </w:rPr>
      </w:pPr>
    </w:p>
    <w:p w:rsidR="008C7770" w:rsidRDefault="008C7770" w:rsidP="00E559CE">
      <w:pPr>
        <w:jc w:val="both"/>
        <w:rPr>
          <w:sz w:val="24"/>
          <w:szCs w:val="24"/>
        </w:rPr>
      </w:pPr>
    </w:p>
    <w:p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D3203C">
        <w:tc>
          <w:tcPr>
            <w:tcW w:w="10070" w:type="dxa"/>
          </w:tcPr>
          <w:p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rsidR="00B17FA0" w:rsidRPr="008B28E7" w:rsidRDefault="00B17FA0" w:rsidP="00FF7EBB">
            <w:pPr>
              <w:jc w:val="both"/>
              <w:rPr>
                <w:sz w:val="24"/>
                <w:szCs w:val="24"/>
              </w:rPr>
            </w:pPr>
          </w:p>
        </w:tc>
      </w:tr>
      <w:tr w:rsidR="0065276E" w:rsidRPr="008B28E7" w:rsidTr="00D3203C">
        <w:tc>
          <w:tcPr>
            <w:tcW w:w="10070" w:type="dxa"/>
          </w:tcPr>
          <w:p w:rsidR="00FC0334" w:rsidRDefault="00FC0334" w:rsidP="005D4F72">
            <w:pPr>
              <w:jc w:val="both"/>
              <w:rPr>
                <w:color w:val="auto"/>
                <w:sz w:val="24"/>
                <w:szCs w:val="24"/>
              </w:rPr>
            </w:pPr>
          </w:p>
          <w:p w:rsidR="0070262D" w:rsidRDefault="0070262D" w:rsidP="0070262D">
            <w:pPr>
              <w:spacing w:line="360" w:lineRule="auto"/>
              <w:jc w:val="both"/>
            </w:pPr>
            <w:r>
              <w:t xml:space="preserve">Danielle has shown great commitment to developing her practice.  As student Danielle wrote her assessments to the child, she has further developed these skills by transferring into her qualified Social Worker role. Danielle has been acknowledged within a multiagency Child Protection Conference for her writing and communication style. Whilst developing her practice she has developed good working relationships with other agencies. Identifying needs has enabled her to ensure the best outcomes are achieved for the children and young people on her caseload.  This collaborative work has developed her analytical skills throughout the assessment process, also recognizing and reflecting on the need for research and theory to underpin her practice. During an observation, this child-centered practice was also acknowledged by the carer of the child. Since Danielle was allocated the child and a care and support plan were agreed upon, the child and carer are starting to see positive outcomes for both. </w:t>
            </w:r>
          </w:p>
          <w:p w:rsidR="0070262D" w:rsidRDefault="0070262D" w:rsidP="0070262D">
            <w:pPr>
              <w:spacing w:line="360" w:lineRule="auto"/>
              <w:jc w:val="both"/>
            </w:pPr>
          </w:p>
          <w:p w:rsidR="0070262D" w:rsidRDefault="0070262D" w:rsidP="0070262D">
            <w:pPr>
              <w:spacing w:line="360" w:lineRule="auto"/>
              <w:jc w:val="both"/>
            </w:pPr>
            <w:r>
              <w:t xml:space="preserve">Danielle has demonstrated her ability to analyse risk information to inform interventions. She will then review the risk to ensure this is managed appropriately. Over the past year Danielle’s confidence in her analytic skills has grown, she is now able to provide robust risk assessments independently and act proportionality to the presenting risk. </w:t>
            </w:r>
          </w:p>
          <w:p w:rsidR="0070262D" w:rsidRDefault="0070262D" w:rsidP="0070262D">
            <w:pPr>
              <w:spacing w:line="360" w:lineRule="auto"/>
              <w:jc w:val="both"/>
            </w:pPr>
            <w:r>
              <w:t xml:space="preserve">Danielle has used supervision to develop her skills and maximize opportunities to critically reflect and analyze her practice. She has recognized the importance of good and regular supervision to support this.  Danielle has utilized both formal and informal supervision, to explore barriers, power imbalances, legislation, and research to inform her professional judgment. </w:t>
            </w:r>
          </w:p>
          <w:p w:rsidR="0070262D" w:rsidRDefault="0070262D" w:rsidP="0070262D">
            <w:pPr>
              <w:spacing w:line="360" w:lineRule="auto"/>
              <w:jc w:val="both"/>
            </w:pPr>
            <w:r>
              <w:t xml:space="preserve">Danielle has slowly gained confidence and is now </w:t>
            </w:r>
            <w:r w:rsidRPr="00797E43">
              <w:t>a valued member of the team</w:t>
            </w:r>
            <w:r>
              <w:t>; she recognizes</w:t>
            </w:r>
            <w:r w:rsidRPr="00797E43">
              <w:t xml:space="preserve"> the support </w:t>
            </w:r>
            <w:r>
              <w:t xml:space="preserve">she </w:t>
            </w:r>
            <w:r w:rsidRPr="00797E43">
              <w:t>receive</w:t>
            </w:r>
            <w:r>
              <w:t>s</w:t>
            </w:r>
            <w:r w:rsidRPr="00797E43">
              <w:t xml:space="preserve"> from team members</w:t>
            </w:r>
            <w:r>
              <w:t>. H</w:t>
            </w:r>
            <w:r w:rsidRPr="00797E43">
              <w:t xml:space="preserve">owever, </w:t>
            </w:r>
            <w:r>
              <w:t>Danielle i</w:t>
            </w:r>
            <w:r w:rsidRPr="00797E43">
              <w:t xml:space="preserve">s a good team </w:t>
            </w:r>
            <w:r>
              <w:t>member</w:t>
            </w:r>
            <w:r w:rsidRPr="00797E43">
              <w:t xml:space="preserve"> who reciprocates this support to colleagues</w:t>
            </w:r>
            <w:r>
              <w:t xml:space="preserve"> and managers</w:t>
            </w:r>
            <w:r w:rsidRPr="00797E43">
              <w:t>. There has been a lot of change within the team with</w:t>
            </w:r>
            <w:r>
              <w:t xml:space="preserve">in Danielle’s </w:t>
            </w:r>
            <w:r w:rsidRPr="00797E43">
              <w:t xml:space="preserve">first year of practice, both through changes in management and staff team and this has affected the stability of the team. </w:t>
            </w:r>
            <w:r>
              <w:t xml:space="preserve"> Since being employed within the team, Danielle has experienced four changes of supervisors.  </w:t>
            </w:r>
            <w:r w:rsidRPr="00797E43">
              <w:t xml:space="preserve">However, </w:t>
            </w:r>
            <w:r>
              <w:t xml:space="preserve">Danielle </w:t>
            </w:r>
            <w:r w:rsidRPr="00797E43">
              <w:t xml:space="preserve">has always </w:t>
            </w:r>
            <w:r w:rsidRPr="00797E43">
              <w:lastRenderedPageBreak/>
              <w:t xml:space="preserve">shown a positive attitude and has ensured that when anxieties have occurred, they have taken responsibility to discuss this </w:t>
            </w:r>
            <w:r>
              <w:t>appropriately</w:t>
            </w:r>
            <w:r w:rsidRPr="00797E43">
              <w:t xml:space="preserve"> on an individual basis with managers. </w:t>
            </w:r>
          </w:p>
          <w:p w:rsidR="0070262D" w:rsidRDefault="0070262D" w:rsidP="0070262D">
            <w:pPr>
              <w:spacing w:line="360" w:lineRule="auto"/>
              <w:jc w:val="both"/>
            </w:pPr>
            <w:r>
              <w:t>Danielle is starting to grow confidence in sharing</w:t>
            </w:r>
            <w:r w:rsidRPr="00797E43">
              <w:t xml:space="preserve"> knowledge, learning</w:t>
            </w:r>
            <w:r>
              <w:t>,</w:t>
            </w:r>
            <w:r w:rsidRPr="00797E43">
              <w:t xml:space="preserve"> and ideas at team meetings to contribute to the development of other colleagues and the team as a whole.</w:t>
            </w:r>
            <w:r>
              <w:t xml:space="preserve"> </w:t>
            </w:r>
          </w:p>
          <w:p w:rsidR="0070262D" w:rsidRDefault="0070262D" w:rsidP="0070262D">
            <w:pPr>
              <w:spacing w:line="360" w:lineRule="auto"/>
              <w:jc w:val="both"/>
            </w:pPr>
            <w:r>
              <w:t xml:space="preserve">Danielle, though limited has maximized all training and development opportunities and evidences her learning by reflecting and implementing the learning in practice. Danielle has developed high standards of practice and is confident in her approach.  Danielle also acknowledges her professional accountability and responsibility. </w:t>
            </w:r>
          </w:p>
          <w:p w:rsidR="0070262D" w:rsidRDefault="0070262D" w:rsidP="0070262D">
            <w:pPr>
              <w:spacing w:line="360" w:lineRule="auto"/>
              <w:jc w:val="both"/>
            </w:pPr>
            <w:r>
              <w:t>Within this first year of practice, Danielle has developed into a valued and supportive member of the team, who displays commitment to their role. She regularly reflects on her practice and can evidence her learning and commitment to continued learning and development, alongside this Danielle recognizes the at times significant demands of her role within an assessment team. Danielle is now a competent, reflective, and person-centered practitioner who always promotes the rights of all individuals.</w:t>
            </w:r>
          </w:p>
          <w:p w:rsidR="0070262D" w:rsidRDefault="0070262D" w:rsidP="0070262D">
            <w:pPr>
              <w:spacing w:line="360" w:lineRule="auto"/>
              <w:jc w:val="both"/>
            </w:pPr>
            <w:r>
              <w:t xml:space="preserve">Danielle has requested to be considered for her ABE training.  </w:t>
            </w:r>
          </w:p>
          <w:p w:rsidR="0070262D" w:rsidRDefault="0070262D" w:rsidP="0070262D">
            <w:pPr>
              <w:spacing w:line="360" w:lineRule="auto"/>
              <w:jc w:val="both"/>
            </w:pPr>
            <w:r>
              <w:t xml:space="preserve">Danielle has transferable skills to develop into a practice educator. </w:t>
            </w: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Pr="008B28E7" w:rsidRDefault="00FC0334" w:rsidP="005D4F72">
            <w:pPr>
              <w:jc w:val="both"/>
              <w:rPr>
                <w:color w:val="auto"/>
                <w:sz w:val="24"/>
                <w:szCs w:val="24"/>
              </w:rPr>
            </w:pPr>
          </w:p>
        </w:tc>
      </w:tr>
      <w:tr w:rsidR="00D3203C" w:rsidRPr="008B28E7" w:rsidTr="00D3203C">
        <w:tc>
          <w:tcPr>
            <w:tcW w:w="10070" w:type="dxa"/>
          </w:tcPr>
          <w:p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rsidR="00092970" w:rsidRDefault="00092970"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500748" w:rsidRPr="00EE5BC3" w:rsidRDefault="00064063" w:rsidP="00AA7960">
      <w:pPr>
        <w:keepNext/>
        <w:jc w:val="center"/>
        <w:rPr>
          <w:b/>
          <w:sz w:val="28"/>
          <w:szCs w:val="28"/>
        </w:rPr>
      </w:pPr>
      <w:r w:rsidRPr="00EE5BC3">
        <w:rPr>
          <w:b/>
          <w:sz w:val="28"/>
          <w:szCs w:val="28"/>
        </w:rPr>
        <w:lastRenderedPageBreak/>
        <w:t>Learner Details</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719BE">
        <w:rPr>
          <w:b/>
          <w:sz w:val="24"/>
          <w:szCs w:val="24"/>
        </w:rPr>
        <w:t>Danielle Bryden</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70262D">
        <w:rPr>
          <w:b/>
          <w:sz w:val="24"/>
          <w:szCs w:val="24"/>
        </w:rPr>
        <w:t xml:space="preserve"> </w:t>
      </w:r>
      <w:r w:rsidR="0070262D" w:rsidRPr="00E55B1F">
        <w:rPr>
          <w:rFonts w:ascii="Calibri" w:hAnsi="Calibri" w:cs="Calibri"/>
          <w:b/>
          <w:sz w:val="40"/>
        </w:rPr>
        <w:t>2330173</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0719BE" w:rsidRDefault="000719B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6 Brynfields</w:t>
      </w:r>
    </w:p>
    <w:p w:rsidR="000719BE" w:rsidRDefault="000719B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Ruabon</w:t>
      </w:r>
    </w:p>
    <w:p w:rsidR="000719BE" w:rsidRDefault="000719B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Wrexham</w:t>
      </w:r>
    </w:p>
    <w:p w:rsidR="000719BE" w:rsidRPr="008B28E7" w:rsidRDefault="000719B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LL14 6NX</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719BE">
        <w:rPr>
          <w:b/>
          <w:sz w:val="24"/>
          <w:szCs w:val="24"/>
        </w:rPr>
        <w:t xml:space="preserve"> 07816868835</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70262D">
        <w:rPr>
          <w:b/>
          <w:sz w:val="24"/>
          <w:szCs w:val="24"/>
        </w:rPr>
        <w:t xml:space="preserve"> </w:t>
      </w:r>
      <w:r w:rsidR="005240B4">
        <w:rPr>
          <w:b/>
          <w:sz w:val="24"/>
          <w:szCs w:val="24"/>
        </w:rPr>
        <w:t>Danielle.bryden@wrexham.gov.uk</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70262D">
        <w:rPr>
          <w:b/>
          <w:sz w:val="24"/>
          <w:szCs w:val="24"/>
        </w:rPr>
        <w:t>26.01.2023</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240B4">
        <w:rPr>
          <w:b/>
          <w:sz w:val="24"/>
          <w:szCs w:val="24"/>
        </w:rPr>
        <w:t xml:space="preserve"> 21.04.2023</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240B4">
        <w:rPr>
          <w:b/>
          <w:sz w:val="24"/>
          <w:szCs w:val="24"/>
        </w:rPr>
        <w:t xml:space="preserve"> Sarah Gray</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Crown Buildings,</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31 Chester Street </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Wrexham County Borough Council, </w:t>
      </w:r>
    </w:p>
    <w:p w:rsidR="005240B4" w:rsidRDefault="005240B4" w:rsidP="00FF7EBB">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Children’s Social Care, </w:t>
      </w:r>
    </w:p>
    <w:p w:rsidR="005240B4" w:rsidRDefault="005240B4" w:rsidP="00FF7EBB">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Wrexham </w:t>
      </w:r>
    </w:p>
    <w:p w:rsidR="004923DA" w:rsidRPr="005240B4" w:rsidRDefault="005240B4" w:rsidP="00FF7EBB">
      <w:pPr>
        <w:pBdr>
          <w:top w:val="single" w:sz="6" w:space="1" w:color="auto"/>
          <w:left w:val="single" w:sz="6" w:space="1" w:color="auto"/>
          <w:bottom w:val="single" w:sz="6" w:space="1" w:color="auto"/>
          <w:right w:val="single" w:sz="6" w:space="1" w:color="auto"/>
        </w:pBdr>
        <w:jc w:val="both"/>
        <w:rPr>
          <w:b/>
          <w:color w:val="000000" w:themeColor="text1"/>
          <w:sz w:val="32"/>
          <w:szCs w:val="24"/>
        </w:rPr>
      </w:pPr>
      <w:r w:rsidRPr="005240B4">
        <w:rPr>
          <w:b/>
          <w:color w:val="000000" w:themeColor="text1"/>
          <w:sz w:val="24"/>
        </w:rPr>
        <w:t>LL13 8BG</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240B4">
        <w:rPr>
          <w:b/>
          <w:sz w:val="24"/>
          <w:szCs w:val="24"/>
        </w:rPr>
        <w:t xml:space="preserve"> 01978 292506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5240B4">
        <w:rPr>
          <w:b/>
          <w:sz w:val="24"/>
          <w:szCs w:val="24"/>
        </w:rPr>
        <w:t>SarahJGray@wrexham.gov.uk</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0719BE">
        <w:rPr>
          <w:b/>
          <w:sz w:val="24"/>
          <w:szCs w:val="24"/>
          <w:highlight w:val="yellow"/>
        </w:rPr>
        <w:sym w:font="Wingdings" w:char="F06F"/>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240B4">
        <w:rPr>
          <w:b/>
          <w:sz w:val="24"/>
          <w:szCs w:val="24"/>
        </w:rPr>
        <w:t xml:space="preserve"> Sarah Gray</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Crown Buildings,</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31 Chester Street </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Wrexham County Borough Council, </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Children’s Social Care, </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Wrexham </w:t>
      </w:r>
    </w:p>
    <w:p w:rsidR="005240B4" w:rsidRP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32"/>
          <w:szCs w:val="24"/>
        </w:rPr>
      </w:pPr>
      <w:r w:rsidRPr="005240B4">
        <w:rPr>
          <w:b/>
          <w:color w:val="000000" w:themeColor="text1"/>
          <w:sz w:val="24"/>
        </w:rPr>
        <w:t>LL13 8BG</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5240B4">
        <w:rPr>
          <w:b/>
          <w:sz w:val="24"/>
          <w:szCs w:val="24"/>
        </w:rPr>
        <w:t xml:space="preserve"> 01978 292506</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240B4">
        <w:rPr>
          <w:b/>
          <w:sz w:val="24"/>
          <w:szCs w:val="24"/>
        </w:rPr>
        <w:t xml:space="preserve"> SarahJGray@wrexham.gov.uk</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F81FEC" w:rsidRDefault="00F81FEC" w:rsidP="00F81FEC">
      <w:pPr>
        <w:jc w:val="both"/>
        <w:rPr>
          <w:b/>
          <w:sz w:val="24"/>
          <w:szCs w:val="24"/>
        </w:rPr>
      </w:pPr>
    </w:p>
    <w:p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lastRenderedPageBreak/>
              <w:t>Name:</w:t>
            </w:r>
            <w:r w:rsidR="005240B4">
              <w:rPr>
                <w:b/>
                <w:sz w:val="24"/>
                <w:szCs w:val="24"/>
              </w:rPr>
              <w:t xml:space="preserve"> Sarah Gray</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Crown Buildings,</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31 Chester Street </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Wrexham County Borough Council, </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Children’s Social Care, </w:t>
            </w:r>
          </w:p>
          <w:p w:rsid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24"/>
              </w:rPr>
            </w:pPr>
            <w:r w:rsidRPr="005240B4">
              <w:rPr>
                <w:b/>
                <w:color w:val="000000" w:themeColor="text1"/>
                <w:sz w:val="24"/>
              </w:rPr>
              <w:t xml:space="preserve">Wrexham </w:t>
            </w:r>
          </w:p>
          <w:p w:rsidR="005240B4" w:rsidRPr="005240B4" w:rsidRDefault="005240B4" w:rsidP="005240B4">
            <w:pPr>
              <w:pBdr>
                <w:top w:val="single" w:sz="6" w:space="1" w:color="auto"/>
                <w:left w:val="single" w:sz="6" w:space="1" w:color="auto"/>
                <w:bottom w:val="single" w:sz="6" w:space="1" w:color="auto"/>
                <w:right w:val="single" w:sz="6" w:space="1" w:color="auto"/>
              </w:pBdr>
              <w:jc w:val="both"/>
              <w:rPr>
                <w:b/>
                <w:color w:val="000000" w:themeColor="text1"/>
                <w:sz w:val="32"/>
                <w:szCs w:val="24"/>
              </w:rPr>
            </w:pPr>
            <w:r w:rsidRPr="005240B4">
              <w:rPr>
                <w:b/>
                <w:color w:val="000000" w:themeColor="text1"/>
                <w:sz w:val="24"/>
              </w:rPr>
              <w:t>LL13 8BG</w:t>
            </w:r>
          </w:p>
          <w:p w:rsidR="005240B4" w:rsidRDefault="005240B4" w:rsidP="00FF7EBB">
            <w:pPr>
              <w:jc w:val="both"/>
              <w:rPr>
                <w:b/>
                <w:sz w:val="24"/>
                <w:szCs w:val="24"/>
              </w:rPr>
            </w:pP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6532C3">
              <w:rPr>
                <w:b/>
                <w:sz w:val="24"/>
                <w:szCs w:val="24"/>
              </w:rPr>
              <w:t xml:space="preserve"> </w:t>
            </w:r>
            <w:r w:rsidR="00086691">
              <w:rPr>
                <w:b/>
                <w:sz w:val="24"/>
                <w:szCs w:val="24"/>
              </w:rPr>
              <w:t xml:space="preserve">BA honours in Social Work 2013. </w:t>
            </w:r>
          </w:p>
          <w:p w:rsidR="004923DA" w:rsidRDefault="004923DA" w:rsidP="00FF7EBB">
            <w:pPr>
              <w:jc w:val="both"/>
              <w:rPr>
                <w:b/>
                <w:sz w:val="24"/>
                <w:szCs w:val="24"/>
              </w:rPr>
            </w:pPr>
          </w:p>
          <w:p w:rsidR="004923DA" w:rsidRDefault="009D59C2" w:rsidP="00FF7EBB">
            <w:pPr>
              <w:jc w:val="both"/>
              <w:rPr>
                <w:b/>
                <w:sz w:val="24"/>
                <w:szCs w:val="24"/>
              </w:rPr>
            </w:pPr>
            <w:r>
              <w:rPr>
                <w:b/>
                <w:sz w:val="24"/>
                <w:szCs w:val="24"/>
              </w:rPr>
              <w:t>T</w:t>
            </w:r>
            <w:r w:rsidR="004923DA" w:rsidRPr="008B28E7">
              <w:rPr>
                <w:b/>
                <w:sz w:val="24"/>
                <w:szCs w:val="24"/>
              </w:rPr>
              <w:t>elephone number:</w:t>
            </w:r>
            <w:r w:rsidR="005240B4">
              <w:rPr>
                <w:b/>
                <w:sz w:val="24"/>
                <w:szCs w:val="24"/>
              </w:rPr>
              <w:t xml:space="preserve"> 01978 292506</w:t>
            </w:r>
          </w:p>
          <w:p w:rsidR="009D59C2" w:rsidRDefault="009D59C2" w:rsidP="00FF7EBB">
            <w:pPr>
              <w:jc w:val="both"/>
              <w:rPr>
                <w:b/>
                <w:sz w:val="24"/>
                <w:szCs w:val="24"/>
              </w:rPr>
            </w:pPr>
          </w:p>
          <w:p w:rsidR="009D59C2" w:rsidRPr="008B28E7" w:rsidRDefault="009D59C2" w:rsidP="00FF7EBB">
            <w:pPr>
              <w:jc w:val="both"/>
              <w:rPr>
                <w:b/>
                <w:sz w:val="24"/>
                <w:szCs w:val="24"/>
              </w:rPr>
            </w:pPr>
            <w:r>
              <w:rPr>
                <w:b/>
                <w:sz w:val="24"/>
                <w:szCs w:val="24"/>
              </w:rPr>
              <w:t>Email address:</w:t>
            </w:r>
            <w:r w:rsidR="005240B4">
              <w:rPr>
                <w:b/>
                <w:sz w:val="24"/>
                <w:szCs w:val="24"/>
              </w:rPr>
              <w:t xml:space="preserve"> SarahJGray@wrexham.gov.uk</w:t>
            </w:r>
          </w:p>
          <w:p w:rsidR="00B17FA0" w:rsidRPr="008B28E7" w:rsidRDefault="00B17FA0" w:rsidP="000E38C3">
            <w:pPr>
              <w:jc w:val="both"/>
              <w:rPr>
                <w:b/>
                <w:sz w:val="24"/>
                <w:szCs w:val="24"/>
              </w:rPr>
            </w:pPr>
          </w:p>
        </w:tc>
      </w:tr>
    </w:tbl>
    <w:p w:rsidR="00830DD1" w:rsidRPr="00830DD1" w:rsidRDefault="00830DD1" w:rsidP="00830DD1"/>
    <w:p w:rsidR="00830DD1" w:rsidRPr="00830DD1" w:rsidRDefault="00830DD1" w:rsidP="00830DD1"/>
    <w:p w:rsidR="00830DD1" w:rsidRPr="00830DD1" w:rsidRDefault="00830DD1" w:rsidP="00830DD1"/>
    <w:p w:rsidR="00830DD1" w:rsidRPr="00830DD1" w:rsidRDefault="00830DD1" w:rsidP="00830DD1"/>
    <w:p w:rsidR="00830DD1" w:rsidRDefault="00830DD1" w:rsidP="00830DD1">
      <w:pPr>
        <w:rPr>
          <w:sz w:val="28"/>
          <w:szCs w:val="28"/>
        </w:rPr>
      </w:pPr>
    </w:p>
    <w:p w:rsidR="00830DD1" w:rsidRDefault="00830DD1" w:rsidP="00830DD1">
      <w:pPr>
        <w:rPr>
          <w:sz w:val="28"/>
          <w:szCs w:val="28"/>
        </w:rPr>
      </w:pPr>
    </w:p>
    <w:p w:rsidR="00830DD1" w:rsidRDefault="00830DD1" w:rsidP="00830DD1">
      <w:pPr>
        <w:rPr>
          <w:sz w:val="28"/>
          <w:szCs w:val="28"/>
        </w:rPr>
      </w:pPr>
    </w:p>
    <w:p w:rsidR="004923DA" w:rsidRPr="00EE5BC3" w:rsidRDefault="004923DA" w:rsidP="00EE5BC3">
      <w:pPr>
        <w:keepNext/>
        <w:jc w:val="center"/>
        <w:rPr>
          <w:b/>
          <w:sz w:val="28"/>
          <w:szCs w:val="28"/>
        </w:rPr>
      </w:pPr>
      <w:r w:rsidRPr="00EE5BC3">
        <w:rPr>
          <w:b/>
          <w:sz w:val="28"/>
          <w:szCs w:val="28"/>
        </w:rPr>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r w:rsidR="005240B4">
        <w:rPr>
          <w:sz w:val="24"/>
          <w:szCs w:val="24"/>
        </w:rPr>
        <w:t xml:space="preserve">D.Bryden _ _ </w:t>
      </w:r>
      <w:r>
        <w:rPr>
          <w:sz w:val="24"/>
          <w:szCs w:val="24"/>
        </w:rPr>
        <w:t xml:space="preserve"> _ _ _ _ _  </w:t>
      </w:r>
      <w:r w:rsidR="009D59C2">
        <w:rPr>
          <w:sz w:val="24"/>
          <w:szCs w:val="24"/>
        </w:rPr>
        <w:t xml:space="preserve"> </w:t>
      </w:r>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5240B4">
        <w:rPr>
          <w:sz w:val="24"/>
          <w:szCs w:val="24"/>
        </w:rPr>
        <w:t>27.09.2025</w:t>
      </w:r>
      <w:r>
        <w:rPr>
          <w:sz w:val="24"/>
          <w:szCs w:val="24"/>
        </w:rPr>
        <w:t xml:space="preserve">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864EB7">
        <w:rPr>
          <w:noProof/>
          <w:color w:val="1F497D"/>
        </w:rPr>
        <w:drawing>
          <wp:inline distT="0" distB="0" distL="0" distR="0" wp14:anchorId="3C7783FE" wp14:editId="500F781F">
            <wp:extent cx="914400" cy="619125"/>
            <wp:effectExtent l="0" t="0" r="0" b="9525"/>
            <wp:docPr id="3" name="Picture 3" descr="cid:image001.png@01D7F0F5.CF5A3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F0F5.CF5A3BD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914400" cy="619125"/>
                    </a:xfrm>
                    <a:prstGeom prst="rect">
                      <a:avLst/>
                    </a:prstGeom>
                    <a:noFill/>
                    <a:ln>
                      <a:noFill/>
                    </a:ln>
                  </pic:spPr>
                </pic:pic>
              </a:graphicData>
            </a:graphic>
          </wp:inline>
        </w:drawing>
      </w:r>
      <w:r w:rsidR="00B577D3">
        <w:rPr>
          <w:sz w:val="24"/>
          <w:szCs w:val="24"/>
        </w:rPr>
        <w:t xml:space="preserve">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64EB7">
        <w:rPr>
          <w:sz w:val="24"/>
          <w:szCs w:val="24"/>
        </w:rPr>
        <w:t>29.09.25</w:t>
      </w:r>
      <w:r>
        <w:rPr>
          <w:sz w:val="24"/>
          <w:szCs w:val="24"/>
        </w:rPr>
        <w:t xml:space="preserve">_ _ _ _ _ 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335C41" w:rsidRDefault="00335C41" w:rsidP="00FF7EBB">
      <w:pPr>
        <w:ind w:right="180"/>
        <w:jc w:val="both"/>
        <w:rPr>
          <w:b/>
          <w:sz w:val="24"/>
          <w:szCs w:val="24"/>
        </w:rPr>
      </w:pPr>
    </w:p>
    <w:p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rsidTr="00335C41">
        <w:tc>
          <w:tcPr>
            <w:tcW w:w="10070" w:type="dxa"/>
          </w:tcPr>
          <w:p w:rsidR="00335C41" w:rsidRPr="00D3203C" w:rsidRDefault="00335C41" w:rsidP="00335C41">
            <w:pPr>
              <w:ind w:right="180"/>
              <w:jc w:val="both"/>
              <w:rPr>
                <w:b/>
                <w:sz w:val="24"/>
                <w:szCs w:val="24"/>
              </w:rPr>
            </w:pPr>
            <w:r w:rsidRPr="00D3203C">
              <w:rPr>
                <w:b/>
                <w:sz w:val="24"/>
                <w:szCs w:val="24"/>
              </w:rPr>
              <w:t xml:space="preserve">Mentors Report (to be completed by the mentor) </w:t>
            </w:r>
          </w:p>
          <w:p w:rsidR="001E2EB6" w:rsidRPr="00D3203C" w:rsidRDefault="001E2EB6" w:rsidP="00335C41">
            <w:pPr>
              <w:ind w:right="180"/>
              <w:jc w:val="both"/>
              <w:rPr>
                <w:b/>
                <w:sz w:val="24"/>
                <w:szCs w:val="24"/>
              </w:rPr>
            </w:pPr>
          </w:p>
          <w:p w:rsidR="00335C41" w:rsidRPr="00D3203C" w:rsidRDefault="00335C41" w:rsidP="00335C41">
            <w:pPr>
              <w:ind w:right="180"/>
              <w:jc w:val="both"/>
              <w:rPr>
                <w:sz w:val="24"/>
                <w:szCs w:val="24"/>
              </w:rPr>
            </w:pPr>
            <w:r w:rsidRPr="00D3203C">
              <w:rPr>
                <w:sz w:val="24"/>
                <w:szCs w:val="24"/>
              </w:rPr>
              <w:lastRenderedPageBreak/>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rsidR="00335C41" w:rsidRPr="00D3203C" w:rsidRDefault="00335C41" w:rsidP="00335C41">
            <w:pPr>
              <w:ind w:right="180"/>
              <w:jc w:val="both"/>
              <w:rPr>
                <w:sz w:val="24"/>
                <w:szCs w:val="24"/>
              </w:rPr>
            </w:pPr>
          </w:p>
          <w:p w:rsidR="00335C41" w:rsidRPr="00D3203C" w:rsidRDefault="00335C41" w:rsidP="00335C41">
            <w:pPr>
              <w:ind w:right="180"/>
              <w:jc w:val="both"/>
              <w:rPr>
                <w:sz w:val="24"/>
                <w:szCs w:val="24"/>
              </w:rPr>
            </w:pPr>
            <w:r w:rsidRPr="00D3203C">
              <w:rPr>
                <w:sz w:val="24"/>
                <w:szCs w:val="24"/>
              </w:rPr>
              <w:t>Signed_____</w:t>
            </w:r>
            <w:r w:rsidR="00864EB7">
              <w:rPr>
                <w:noProof/>
                <w:color w:val="1F497D"/>
              </w:rPr>
              <w:drawing>
                <wp:inline distT="0" distB="0" distL="0" distR="0" wp14:anchorId="10857799" wp14:editId="6B49DA2F">
                  <wp:extent cx="914400" cy="619125"/>
                  <wp:effectExtent l="0" t="0" r="0" b="9525"/>
                  <wp:docPr id="1" name="Picture 1" descr="cid:image001.png@01D7F0F5.CF5A3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F0F5.CF5A3BD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914400" cy="619125"/>
                          </a:xfrm>
                          <a:prstGeom prst="rect">
                            <a:avLst/>
                          </a:prstGeom>
                          <a:noFill/>
                          <a:ln>
                            <a:noFill/>
                          </a:ln>
                        </pic:spPr>
                      </pic:pic>
                    </a:graphicData>
                  </a:graphic>
                </wp:inline>
              </w:drawing>
            </w:r>
            <w:r w:rsidRPr="00D3203C">
              <w:rPr>
                <w:sz w:val="24"/>
                <w:szCs w:val="24"/>
              </w:rPr>
              <w:t>___________________ (Mentor)</w:t>
            </w:r>
          </w:p>
          <w:p w:rsidR="00335C41" w:rsidRPr="00D3203C" w:rsidRDefault="00335C41" w:rsidP="00335C41">
            <w:pPr>
              <w:ind w:right="180"/>
              <w:jc w:val="both"/>
              <w:rPr>
                <w:sz w:val="24"/>
                <w:szCs w:val="24"/>
              </w:rPr>
            </w:pPr>
          </w:p>
          <w:p w:rsidR="00335C41" w:rsidRPr="00D3203C" w:rsidRDefault="00335C41" w:rsidP="00335C41">
            <w:pPr>
              <w:ind w:right="180"/>
              <w:jc w:val="both"/>
              <w:rPr>
                <w:sz w:val="24"/>
                <w:szCs w:val="24"/>
              </w:rPr>
            </w:pPr>
            <w:r w:rsidRPr="00D3203C">
              <w:rPr>
                <w:sz w:val="24"/>
                <w:szCs w:val="24"/>
              </w:rPr>
              <w:t>Date _</w:t>
            </w:r>
            <w:r w:rsidR="00864EB7">
              <w:rPr>
                <w:sz w:val="24"/>
                <w:szCs w:val="24"/>
              </w:rPr>
              <w:t>29.09.25</w:t>
            </w:r>
          </w:p>
          <w:p w:rsidR="00335C41" w:rsidRPr="001E2EB6" w:rsidRDefault="00335C41" w:rsidP="00335C41">
            <w:pPr>
              <w:ind w:right="180"/>
              <w:jc w:val="both"/>
              <w:rPr>
                <w:sz w:val="24"/>
                <w:szCs w:val="24"/>
                <w:highlight w:val="magenta"/>
              </w:rPr>
            </w:pPr>
          </w:p>
          <w:p w:rsidR="00335C41" w:rsidRPr="00706BB5" w:rsidRDefault="00335C41" w:rsidP="00D3203C">
            <w:pPr>
              <w:keepNext/>
              <w:jc w:val="center"/>
              <w:rPr>
                <w:b/>
                <w:sz w:val="24"/>
                <w:szCs w:val="24"/>
                <w:highlight w:val="magenta"/>
              </w:rPr>
            </w:pPr>
          </w:p>
        </w:tc>
      </w:tr>
    </w:tbl>
    <w:p w:rsidR="009C7342" w:rsidRDefault="009C7342" w:rsidP="00FF7EBB">
      <w:pPr>
        <w:ind w:right="180"/>
        <w:jc w:val="both"/>
        <w:rPr>
          <w:b/>
          <w:sz w:val="24"/>
          <w:szCs w:val="24"/>
        </w:rPr>
      </w:pPr>
    </w:p>
    <w:p w:rsidR="009C7342" w:rsidRPr="008B28E7" w:rsidRDefault="009C7342" w:rsidP="00FF7EBB">
      <w:pPr>
        <w:ind w:right="180"/>
        <w:jc w:val="both"/>
        <w:rPr>
          <w:b/>
          <w:sz w:val="24"/>
          <w:szCs w:val="24"/>
        </w:rPr>
      </w:pPr>
    </w:p>
    <w:p w:rsidR="00706BB5" w:rsidRDefault="00706BB5">
      <w:pPr>
        <w:ind w:right="180"/>
        <w:jc w:val="both"/>
        <w:rPr>
          <w:b/>
          <w:bCs/>
          <w:sz w:val="24"/>
          <w:szCs w:val="24"/>
        </w:rPr>
      </w:pPr>
    </w:p>
    <w:p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knowledge and skills demonstrated</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rsidR="5329D3D3" w:rsidRPr="003E54CF" w:rsidRDefault="5329D3D3" w:rsidP="003E54CF">
      <w:pPr>
        <w:overflowPunct/>
        <w:autoSpaceDE/>
        <w:autoSpaceDN/>
        <w:adjustRightInd/>
        <w:ind w:left="720"/>
        <w:jc w:val="both"/>
        <w:textAlignment w:val="auto"/>
        <w:rPr>
          <w:color w:val="auto"/>
          <w:sz w:val="24"/>
          <w:szCs w:val="24"/>
        </w:rPr>
      </w:pPr>
    </w:p>
    <w:p w:rsidR="0F2B140F" w:rsidRPr="00706BB5" w:rsidRDefault="0F2B140F" w:rsidP="00706BB5">
      <w:pPr>
        <w:jc w:val="both"/>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w:t>
      </w:r>
      <w:r w:rsidR="00864EB7">
        <w:rPr>
          <w:caps/>
          <w:sz w:val="24"/>
          <w:szCs w:val="24"/>
        </w:rPr>
        <w:t xml:space="preserve">Sarah Gray </w:t>
      </w:r>
      <w:r w:rsidR="00B577D3">
        <w:rPr>
          <w:caps/>
          <w:sz w:val="24"/>
          <w:szCs w:val="24"/>
        </w:rPr>
        <w:t xml:space="preserve"> _ _ _ _ _ _ _ _ _ _ _ _ 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864EB7">
        <w:rPr>
          <w:noProof/>
          <w:color w:val="1F497D"/>
        </w:rPr>
        <w:drawing>
          <wp:inline distT="0" distB="0" distL="0" distR="0" wp14:anchorId="3B7634C8" wp14:editId="40D3BFB6">
            <wp:extent cx="914400" cy="619125"/>
            <wp:effectExtent l="0" t="0" r="0" b="9525"/>
            <wp:docPr id="2" name="Picture 2" descr="cid:image001.png@01D7F0F5.CF5A3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F0F5.CF5A3BD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914400" cy="619125"/>
                    </a:xfrm>
                    <a:prstGeom prst="rect">
                      <a:avLst/>
                    </a:prstGeom>
                    <a:noFill/>
                    <a:ln>
                      <a:noFill/>
                    </a:ln>
                  </pic:spPr>
                </pic:pic>
              </a:graphicData>
            </a:graphic>
          </wp:inline>
        </w:drawing>
      </w:r>
      <w:r w:rsidR="00B577D3" w:rsidRPr="00B577D3">
        <w:rPr>
          <w:sz w:val="24"/>
          <w:szCs w:val="24"/>
        </w:rPr>
        <w:t>_ _ _ _ _ _ _ _ _ _ _ _ _ _ _ _</w:t>
      </w:r>
      <w:r w:rsidR="009D59C2">
        <w:rPr>
          <w:sz w:val="24"/>
          <w:szCs w:val="24"/>
        </w:rPr>
        <w:t xml:space="preserve"> _ </w:t>
      </w:r>
      <w:r w:rsidR="00B577D3" w:rsidRPr="00B577D3">
        <w:rPr>
          <w:sz w:val="24"/>
          <w:szCs w:val="24"/>
        </w:rPr>
        <w:t xml:space="preserve">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864EB7">
        <w:rPr>
          <w:sz w:val="24"/>
          <w:szCs w:val="24"/>
        </w:rPr>
        <w:t>29.09.2025</w:t>
      </w:r>
      <w:r w:rsidR="009D59C2">
        <w:rPr>
          <w:sz w:val="24"/>
          <w:szCs w:val="24"/>
        </w:rPr>
        <w:t xml:space="preserve">  </w:t>
      </w:r>
      <w:r w:rsidR="00B577D3" w:rsidRPr="00B577D3">
        <w:rPr>
          <w:sz w:val="24"/>
          <w:szCs w:val="24"/>
        </w:rPr>
        <w:t>_ _ _ _ _ _ _ _ _ _ _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FA41C7" w:rsidRPr="008B28E7" w:rsidRDefault="00FA41C7" w:rsidP="00FA41C7">
      <w:pPr>
        <w:overflowPunct/>
        <w:autoSpaceDE/>
        <w:autoSpaceDN/>
        <w:adjustRightInd/>
        <w:jc w:val="both"/>
        <w:textAlignment w:val="auto"/>
        <w:rPr>
          <w:color w:val="auto"/>
          <w:sz w:val="24"/>
          <w:szCs w:val="24"/>
        </w:rPr>
      </w:pPr>
    </w:p>
    <w:p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rsidR="00BB6638" w:rsidRPr="00DA5682" w:rsidRDefault="00BB6638" w:rsidP="00BB6638">
      <w:pPr>
        <w:tabs>
          <w:tab w:val="left" w:pos="1590"/>
        </w:tabs>
        <w:jc w:val="both"/>
        <w:rPr>
          <w:b/>
          <w:sz w:val="24"/>
          <w:szCs w:val="24"/>
        </w:rPr>
      </w:pPr>
    </w:p>
    <w:p w:rsidR="00BB6638" w:rsidRPr="00DA5682" w:rsidRDefault="00BB6638" w:rsidP="00BB6638">
      <w:pPr>
        <w:overflowPunct/>
        <w:autoSpaceDE/>
        <w:autoSpaceDN/>
        <w:adjustRightInd/>
        <w:textAlignment w:val="auto"/>
        <w:rPr>
          <w:color w:val="auto"/>
          <w:sz w:val="24"/>
          <w:szCs w:val="24"/>
        </w:rPr>
      </w:pPr>
    </w:p>
    <w:p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rsidR="00986C0B" w:rsidRPr="00DA5682" w:rsidRDefault="00986C0B" w:rsidP="00986C0B">
      <w:pPr>
        <w:ind w:right="72"/>
        <w:rPr>
          <w:b/>
          <w:bCs/>
          <w:sz w:val="24"/>
          <w:szCs w:val="24"/>
        </w:rPr>
      </w:pPr>
    </w:p>
    <w:p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rsidR="00986C0B" w:rsidRPr="00DA5682" w:rsidRDefault="00986C0B" w:rsidP="00986C0B">
      <w:pPr>
        <w:ind w:right="72"/>
        <w:jc w:val="center"/>
        <w:rPr>
          <w:b/>
          <w:bCs/>
          <w:sz w:val="24"/>
          <w:szCs w:val="24"/>
        </w:rPr>
      </w:pPr>
    </w:p>
    <w:p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0719BE">
            <w:pPr>
              <w:rPr>
                <w:sz w:val="24"/>
                <w:szCs w:val="24"/>
              </w:rPr>
            </w:pPr>
            <w:r>
              <w:rPr>
                <w:sz w:val="24"/>
                <w:szCs w:val="24"/>
              </w:rPr>
              <w:t>Danielle Bryden</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0719BE">
            <w:pPr>
              <w:rPr>
                <w:sz w:val="24"/>
                <w:szCs w:val="24"/>
              </w:rPr>
            </w:pPr>
            <w:r>
              <w:rPr>
                <w:sz w:val="24"/>
                <w:szCs w:val="24"/>
              </w:rPr>
              <w:t>AIT</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70262D">
            <w:pPr>
              <w:rPr>
                <w:sz w:val="24"/>
                <w:szCs w:val="24"/>
              </w:rPr>
            </w:pPr>
            <w:r>
              <w:rPr>
                <w:sz w:val="24"/>
                <w:szCs w:val="24"/>
              </w:rPr>
              <w:t>Sarah Gray</w:t>
            </w:r>
          </w:p>
        </w:tc>
      </w:tr>
      <w:tr w:rsidR="00986C0B" w:rsidRPr="00DA5682" w:rsidTr="00986C0B">
        <w:tc>
          <w:tcPr>
            <w:tcW w:w="2808" w:type="dxa"/>
            <w:tcBorders>
              <w:top w:val="single" w:sz="4" w:space="0" w:color="auto"/>
              <w:left w:val="single" w:sz="4" w:space="0" w:color="auto"/>
              <w:bottom w:val="single" w:sz="4" w:space="0" w:color="auto"/>
              <w:right w:val="single" w:sz="4" w:space="0" w:color="auto"/>
            </w:tcBorders>
          </w:tcPr>
          <w:p w:rsidR="00986C0B" w:rsidRPr="00DA5682" w:rsidRDefault="00986C0B">
            <w:pPr>
              <w:rPr>
                <w:sz w:val="24"/>
                <w:szCs w:val="24"/>
              </w:rPr>
            </w:pPr>
          </w:p>
          <w:p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Pr="00DA5682" w:rsidRDefault="0070262D">
            <w:pPr>
              <w:rPr>
                <w:sz w:val="24"/>
                <w:szCs w:val="24"/>
              </w:rPr>
            </w:pPr>
            <w:r>
              <w:rPr>
                <w:sz w:val="24"/>
                <w:szCs w:val="24"/>
              </w:rPr>
              <w:t>Sarah Gray</w:t>
            </w:r>
          </w:p>
        </w:tc>
      </w:tr>
    </w:tbl>
    <w:p w:rsidR="00986C0B" w:rsidRPr="00DA5682" w:rsidRDefault="00986C0B" w:rsidP="00986C0B">
      <w:pPr>
        <w:rPr>
          <w:sz w:val="24"/>
          <w:szCs w:val="24"/>
        </w:rPr>
      </w:pPr>
    </w:p>
    <w:p w:rsidR="00986C0B" w:rsidRPr="00DA5682" w:rsidRDefault="00986C0B" w:rsidP="00986C0B">
      <w:pPr>
        <w:rPr>
          <w:sz w:val="24"/>
          <w:szCs w:val="24"/>
        </w:rPr>
      </w:pPr>
      <w:r w:rsidRPr="00DA5682">
        <w:rPr>
          <w:b/>
          <w:sz w:val="24"/>
          <w:szCs w:val="24"/>
        </w:rPr>
        <w:t>Study Duty</w:t>
      </w:r>
    </w:p>
    <w:p w:rsidR="00986C0B" w:rsidRPr="00DA5682" w:rsidRDefault="00986C0B" w:rsidP="00986C0B">
      <w:pPr>
        <w:rPr>
          <w:sz w:val="24"/>
          <w:szCs w:val="24"/>
        </w:rPr>
      </w:pPr>
    </w:p>
    <w:p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rsidR="00986C0B" w:rsidRPr="00DA5682" w:rsidRDefault="00986C0B" w:rsidP="00986C0B">
      <w:pPr>
        <w:pStyle w:val="Title"/>
        <w:ind w:right="-1"/>
        <w:jc w:val="left"/>
        <w:rPr>
          <w:rFonts w:cs="Arial"/>
          <w:b w:val="0"/>
          <w:szCs w:val="24"/>
        </w:rPr>
      </w:pPr>
    </w:p>
    <w:p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rsidR="00986C0B" w:rsidRPr="00377884" w:rsidRDefault="00986C0B" w:rsidP="00986C0B">
      <w:pPr>
        <w:rPr>
          <w:sz w:val="24"/>
          <w:szCs w:val="24"/>
        </w:rPr>
      </w:pPr>
    </w:p>
    <w:p w:rsidR="00986C0B" w:rsidRPr="00DA5682" w:rsidRDefault="00986C0B" w:rsidP="00986C0B">
      <w:pPr>
        <w:rPr>
          <w:b/>
          <w:sz w:val="24"/>
          <w:szCs w:val="24"/>
        </w:rPr>
      </w:pPr>
      <w:r w:rsidRPr="00BC4ED3">
        <w:rPr>
          <w:b/>
          <w:sz w:val="24"/>
          <w:szCs w:val="24"/>
        </w:rPr>
        <w:lastRenderedPageBreak/>
        <w:t>Study Leave</w:t>
      </w:r>
      <w:r w:rsidRPr="00DA5682">
        <w:rPr>
          <w:b/>
          <w:sz w:val="24"/>
          <w:szCs w:val="24"/>
        </w:rPr>
        <w:t xml:space="preserve"> </w:t>
      </w:r>
    </w:p>
    <w:p w:rsidR="00986C0B" w:rsidRPr="00DA5682" w:rsidRDefault="00986C0B" w:rsidP="00986C0B">
      <w:pPr>
        <w:rPr>
          <w:sz w:val="24"/>
          <w:szCs w:val="24"/>
        </w:rPr>
      </w:pPr>
    </w:p>
    <w:p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rsidR="00986C0B" w:rsidRPr="00DA5682" w:rsidRDefault="00986C0B" w:rsidP="00986C0B">
      <w:pPr>
        <w:rPr>
          <w:sz w:val="24"/>
          <w:szCs w:val="24"/>
        </w:rPr>
      </w:pPr>
    </w:p>
    <w:p w:rsidR="00AA7960" w:rsidRDefault="00AA7960" w:rsidP="00986C0B">
      <w:pPr>
        <w:rPr>
          <w:b/>
          <w:sz w:val="24"/>
          <w:szCs w:val="24"/>
        </w:rPr>
      </w:pPr>
    </w:p>
    <w:p w:rsidR="001359EE" w:rsidRDefault="001359EE" w:rsidP="00986C0B">
      <w:pPr>
        <w:rPr>
          <w:b/>
          <w:sz w:val="24"/>
          <w:szCs w:val="24"/>
        </w:rPr>
      </w:pPr>
    </w:p>
    <w:p w:rsidR="00AA7960" w:rsidRDefault="00AA7960" w:rsidP="00986C0B">
      <w:pPr>
        <w:rPr>
          <w:b/>
          <w:sz w:val="24"/>
          <w:szCs w:val="24"/>
        </w:rPr>
      </w:pPr>
    </w:p>
    <w:p w:rsidR="00425160" w:rsidRDefault="00425160" w:rsidP="00986C0B">
      <w:pPr>
        <w:rPr>
          <w:b/>
          <w:sz w:val="24"/>
          <w:szCs w:val="24"/>
        </w:rPr>
      </w:pPr>
    </w:p>
    <w:p w:rsidR="00986C0B" w:rsidRPr="00DA5682" w:rsidRDefault="00986C0B" w:rsidP="00986C0B">
      <w:pPr>
        <w:rPr>
          <w:b/>
          <w:sz w:val="24"/>
          <w:szCs w:val="24"/>
        </w:rPr>
      </w:pPr>
      <w:r w:rsidRPr="00DA5682">
        <w:rPr>
          <w:b/>
          <w:sz w:val="24"/>
          <w:szCs w:val="24"/>
        </w:rPr>
        <w:t xml:space="preserve">Resources </w:t>
      </w:r>
    </w:p>
    <w:p w:rsidR="00986C0B" w:rsidRPr="00DA5682" w:rsidRDefault="00986C0B" w:rsidP="00986C0B">
      <w:pPr>
        <w:rPr>
          <w:sz w:val="24"/>
          <w:szCs w:val="24"/>
        </w:rPr>
      </w:pPr>
    </w:p>
    <w:p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w:t>
      </w:r>
      <w:r w:rsidRPr="00DA5682">
        <w:rPr>
          <w:sz w:val="24"/>
          <w:szCs w:val="24"/>
        </w:rPr>
        <w:lastRenderedPageBreak/>
        <w:t xml:space="preserve">learning and will also use their own time for personal study and portfolio preparation. </w:t>
      </w:r>
    </w:p>
    <w:p w:rsidR="00986C0B" w:rsidRPr="00DA5682" w:rsidRDefault="00986C0B" w:rsidP="00986C0B">
      <w:pPr>
        <w:rPr>
          <w:sz w:val="24"/>
          <w:szCs w:val="24"/>
        </w:rPr>
      </w:pPr>
    </w:p>
    <w:p w:rsidR="000766EC" w:rsidRPr="00DA5682" w:rsidRDefault="000766EC" w:rsidP="00986C0B">
      <w:pPr>
        <w:rPr>
          <w:sz w:val="24"/>
          <w:szCs w:val="24"/>
        </w:rPr>
      </w:pPr>
    </w:p>
    <w:p w:rsidR="00986C0B" w:rsidRPr="00DA5682" w:rsidRDefault="00986C0B" w:rsidP="00986C0B">
      <w:pPr>
        <w:rPr>
          <w:b/>
          <w:sz w:val="24"/>
          <w:szCs w:val="24"/>
        </w:rPr>
      </w:pPr>
      <w:r w:rsidRPr="00DA5682">
        <w:rPr>
          <w:b/>
          <w:sz w:val="24"/>
          <w:szCs w:val="24"/>
        </w:rPr>
        <w:t xml:space="preserve">The employer’s training department agrees to: </w:t>
      </w:r>
    </w:p>
    <w:p w:rsidR="00986C0B" w:rsidRPr="00DA5682" w:rsidRDefault="00986C0B" w:rsidP="00986C0B">
      <w:pPr>
        <w:rPr>
          <w:sz w:val="24"/>
          <w:szCs w:val="24"/>
        </w:rPr>
      </w:pPr>
      <w:r w:rsidRPr="00DA5682">
        <w:rPr>
          <w:sz w:val="24"/>
          <w:szCs w:val="24"/>
        </w:rPr>
        <w:t xml:space="preserve"> </w:t>
      </w:r>
    </w:p>
    <w:p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rsidR="00986C0B" w:rsidRPr="00DA5682" w:rsidRDefault="00986C0B" w:rsidP="00986C0B">
      <w:pPr>
        <w:rPr>
          <w:sz w:val="24"/>
          <w:szCs w:val="24"/>
        </w:rPr>
      </w:pP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rsidR="00986C0B" w:rsidRPr="00DA5682" w:rsidRDefault="00986C0B" w:rsidP="00986C0B">
      <w:pPr>
        <w:tabs>
          <w:tab w:val="left" w:pos="360"/>
        </w:tabs>
        <w:rPr>
          <w:sz w:val="24"/>
          <w:szCs w:val="24"/>
        </w:rPr>
      </w:pPr>
    </w:p>
    <w:p w:rsidR="00986C0B" w:rsidRPr="00DA5682" w:rsidRDefault="00986C0B" w:rsidP="00986C0B">
      <w:pPr>
        <w:rPr>
          <w:b/>
          <w:sz w:val="24"/>
          <w:szCs w:val="24"/>
        </w:rPr>
      </w:pPr>
      <w:r w:rsidRPr="00DA5682">
        <w:rPr>
          <w:b/>
          <w:sz w:val="24"/>
          <w:szCs w:val="24"/>
        </w:rPr>
        <w:t xml:space="preserve">The learner agrees to: </w:t>
      </w:r>
    </w:p>
    <w:p w:rsidR="00986C0B" w:rsidRPr="00DA5682" w:rsidRDefault="00986C0B" w:rsidP="00986C0B">
      <w:pPr>
        <w:rPr>
          <w:sz w:val="24"/>
          <w:szCs w:val="24"/>
        </w:rPr>
      </w:pPr>
    </w:p>
    <w:p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rsidR="00986C0B" w:rsidRPr="00DA5682" w:rsidRDefault="001359EE" w:rsidP="00986C0B">
      <w:pPr>
        <w:pStyle w:val="Title"/>
        <w:numPr>
          <w:ilvl w:val="0"/>
          <w:numId w:val="49"/>
        </w:numPr>
        <w:ind w:right="-1"/>
        <w:jc w:val="left"/>
        <w:rPr>
          <w:rFonts w:cs="Arial"/>
          <w:b w:val="0"/>
          <w:szCs w:val="24"/>
        </w:rPr>
      </w:pPr>
      <w:r>
        <w:rPr>
          <w:rFonts w:cs="Arial"/>
          <w:b w:val="0"/>
          <w:szCs w:val="24"/>
        </w:rPr>
        <w:lastRenderedPageBreak/>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rsidR="00986C0B" w:rsidRPr="00DA5682" w:rsidRDefault="00986C0B" w:rsidP="00986C0B">
      <w:pPr>
        <w:rPr>
          <w:sz w:val="24"/>
          <w:szCs w:val="24"/>
        </w:rPr>
      </w:pPr>
    </w:p>
    <w:p w:rsidR="00986C0B" w:rsidRPr="00DA5682" w:rsidRDefault="00986C0B" w:rsidP="00986C0B">
      <w:pPr>
        <w:rPr>
          <w:b/>
          <w:sz w:val="24"/>
          <w:szCs w:val="24"/>
        </w:rPr>
      </w:pPr>
    </w:p>
    <w:p w:rsidR="00986C0B" w:rsidRPr="00DA5682" w:rsidRDefault="00986C0B" w:rsidP="00986C0B">
      <w:pPr>
        <w:rPr>
          <w:b/>
          <w:sz w:val="24"/>
          <w:szCs w:val="24"/>
        </w:rPr>
      </w:pPr>
    </w:p>
    <w:p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rsidR="001359EE" w:rsidRPr="00B436BF" w:rsidRDefault="001359EE" w:rsidP="00986C0B">
      <w:pPr>
        <w:rPr>
          <w:b/>
          <w:sz w:val="24"/>
          <w:szCs w:val="24"/>
        </w:rPr>
      </w:pPr>
    </w:p>
    <w:p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rsidR="00986C0B" w:rsidRPr="00DA5682" w:rsidRDefault="00986C0B" w:rsidP="00986C0B">
      <w:pPr>
        <w:rPr>
          <w:sz w:val="24"/>
          <w:szCs w:val="24"/>
        </w:rPr>
      </w:pP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rsidR="00EE5BC3" w:rsidRDefault="00EE5BC3" w:rsidP="00986C0B">
      <w:pPr>
        <w:rPr>
          <w:b/>
          <w:sz w:val="24"/>
          <w:szCs w:val="24"/>
        </w:rPr>
      </w:pPr>
    </w:p>
    <w:p w:rsidR="00986C0B" w:rsidRPr="00DA5682" w:rsidRDefault="00986C0B" w:rsidP="00986C0B">
      <w:pPr>
        <w:rPr>
          <w:b/>
          <w:sz w:val="24"/>
          <w:szCs w:val="24"/>
        </w:rPr>
      </w:pPr>
      <w:r w:rsidRPr="00DA5682">
        <w:rPr>
          <w:b/>
          <w:sz w:val="24"/>
          <w:szCs w:val="24"/>
        </w:rPr>
        <w:t>Completion and submission of portfolio</w:t>
      </w:r>
    </w:p>
    <w:p w:rsidR="00986C0B" w:rsidRPr="00DA5682" w:rsidRDefault="00986C0B" w:rsidP="00986C0B">
      <w:pPr>
        <w:rPr>
          <w:b/>
          <w:sz w:val="24"/>
          <w:szCs w:val="24"/>
        </w:rPr>
      </w:pPr>
    </w:p>
    <w:p w:rsidR="00986C0B" w:rsidRPr="00DA5682" w:rsidRDefault="00986C0B" w:rsidP="00986C0B">
      <w:pPr>
        <w:rPr>
          <w:sz w:val="24"/>
          <w:szCs w:val="24"/>
        </w:rPr>
      </w:pPr>
      <w:r w:rsidRPr="00DA5682">
        <w:rPr>
          <w:sz w:val="24"/>
          <w:szCs w:val="24"/>
        </w:rPr>
        <w:lastRenderedPageBreak/>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rsidR="00986C0B" w:rsidRPr="00DA5682" w:rsidRDefault="00986C0B" w:rsidP="00986C0B">
      <w:pPr>
        <w:ind w:right="72"/>
        <w:rPr>
          <w:sz w:val="24"/>
          <w:szCs w:val="24"/>
        </w:rPr>
      </w:pPr>
    </w:p>
    <w:p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I understand and accept the terms and conditions of this learning agreement as stated above.</w:t>
      </w:r>
    </w:p>
    <w:p w:rsidR="00986C0B" w:rsidRPr="00DA5682" w:rsidRDefault="00986C0B" w:rsidP="00986C0B">
      <w:pPr>
        <w:rPr>
          <w:sz w:val="24"/>
          <w:szCs w:val="24"/>
        </w:rPr>
      </w:pPr>
    </w:p>
    <w:p w:rsidR="00986C0B" w:rsidRPr="00DA5682" w:rsidRDefault="0070262D" w:rsidP="00986C0B">
      <w:pPr>
        <w:rPr>
          <w:sz w:val="24"/>
          <w:szCs w:val="24"/>
        </w:rPr>
      </w:pPr>
      <w:r>
        <w:rPr>
          <w:sz w:val="24"/>
          <w:szCs w:val="24"/>
        </w:rPr>
        <w:t>Signed:</w:t>
      </w:r>
      <w:r w:rsidR="00986C0B" w:rsidRPr="00DA5682">
        <w:rPr>
          <w:sz w:val="24"/>
          <w:szCs w:val="24"/>
        </w:rPr>
        <w:t>…</w:t>
      </w:r>
      <w:r>
        <w:rPr>
          <w:sz w:val="24"/>
          <w:szCs w:val="24"/>
        </w:rPr>
        <w:t>D.Bryden………….. Print Name:…Danielle Bryden</w:t>
      </w:r>
      <w:r w:rsidR="00986C0B" w:rsidRPr="00DA5682">
        <w:rPr>
          <w:sz w:val="24"/>
          <w:szCs w:val="24"/>
        </w:rPr>
        <w:t>…………… Date:…</w:t>
      </w:r>
      <w:r w:rsidR="004B09E5">
        <w:rPr>
          <w:sz w:val="24"/>
          <w:szCs w:val="24"/>
        </w:rPr>
        <w:t>27.09.25</w:t>
      </w:r>
      <w:bookmarkStart w:id="1" w:name="_GoBack"/>
      <w:bookmarkEnd w:id="1"/>
      <w:r w:rsidR="00986C0B" w:rsidRPr="00DA5682">
        <w:rPr>
          <w:sz w:val="24"/>
          <w:szCs w:val="24"/>
        </w:rPr>
        <w:t xml:space="preserve">……. </w:t>
      </w:r>
    </w:p>
    <w:p w:rsidR="00986C0B" w:rsidRPr="00DA5682" w:rsidRDefault="00986C0B" w:rsidP="00986C0B">
      <w:pPr>
        <w:rPr>
          <w:sz w:val="24"/>
          <w:szCs w:val="24"/>
        </w:rPr>
      </w:pPr>
      <w:r w:rsidRPr="00DA5682">
        <w:rPr>
          <w:sz w:val="24"/>
          <w:szCs w:val="24"/>
        </w:rPr>
        <w:t>(Learner)</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Signed:…</w:t>
      </w:r>
      <w:r w:rsidR="00864EB7" w:rsidRPr="00864EB7">
        <w:rPr>
          <w:noProof/>
          <w:color w:val="1F497D"/>
        </w:rPr>
        <w:t xml:space="preserve"> </w:t>
      </w:r>
      <w:r w:rsidR="00864EB7">
        <w:rPr>
          <w:noProof/>
          <w:color w:val="1F497D"/>
        </w:rPr>
        <w:drawing>
          <wp:inline distT="0" distB="0" distL="0" distR="0" wp14:anchorId="629A1E61" wp14:editId="4D8C5717">
            <wp:extent cx="914400" cy="619125"/>
            <wp:effectExtent l="0" t="0" r="0" b="9525"/>
            <wp:docPr id="4" name="Picture 4" descr="cid:image001.png@01D7F0F5.CF5A3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F0F5.CF5A3BD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914400" cy="619125"/>
                    </a:xfrm>
                    <a:prstGeom prst="rect">
                      <a:avLst/>
                    </a:prstGeom>
                    <a:noFill/>
                    <a:ln>
                      <a:noFill/>
                    </a:ln>
                  </pic:spPr>
                </pic:pic>
              </a:graphicData>
            </a:graphic>
          </wp:inline>
        </w:drawing>
      </w:r>
      <w:r w:rsidRPr="00DA5682">
        <w:rPr>
          <w:sz w:val="24"/>
          <w:szCs w:val="24"/>
        </w:rPr>
        <w:t>…………………….. Print Name:…</w:t>
      </w:r>
      <w:r w:rsidR="00864EB7">
        <w:rPr>
          <w:sz w:val="24"/>
          <w:szCs w:val="24"/>
        </w:rPr>
        <w:t xml:space="preserve">Sarah Gray </w:t>
      </w:r>
      <w:r w:rsidRPr="00DA5682">
        <w:rPr>
          <w:sz w:val="24"/>
          <w:szCs w:val="24"/>
        </w:rPr>
        <w:t>……………………….Date:</w:t>
      </w:r>
      <w:r w:rsidR="00864EB7">
        <w:rPr>
          <w:sz w:val="24"/>
          <w:szCs w:val="24"/>
        </w:rPr>
        <w:t xml:space="preserve"> 29/09/25</w:t>
      </w:r>
      <w:r w:rsidRPr="00DA5682">
        <w:rPr>
          <w:sz w:val="24"/>
          <w:szCs w:val="24"/>
        </w:rPr>
        <w:t xml:space="preserve"> </w:t>
      </w:r>
    </w:p>
    <w:p w:rsidR="00986C0B" w:rsidRPr="00DA5682" w:rsidRDefault="00986C0B" w:rsidP="00986C0B">
      <w:pPr>
        <w:rPr>
          <w:sz w:val="24"/>
          <w:szCs w:val="24"/>
        </w:rPr>
      </w:pPr>
      <w:r w:rsidRPr="00DA5682">
        <w:rPr>
          <w:sz w:val="24"/>
          <w:szCs w:val="24"/>
        </w:rPr>
        <w:t>(Line Manager/Mentor)</w:t>
      </w:r>
    </w:p>
    <w:p w:rsidR="00986C0B" w:rsidRPr="00DA5682" w:rsidRDefault="00986C0B" w:rsidP="00986C0B">
      <w:pPr>
        <w:rPr>
          <w:sz w:val="24"/>
          <w:szCs w:val="24"/>
        </w:rPr>
      </w:pPr>
    </w:p>
    <w:p w:rsidR="00986C0B" w:rsidRPr="00DA5682" w:rsidRDefault="00986C0B" w:rsidP="00986C0B">
      <w:pPr>
        <w:rPr>
          <w:sz w:val="24"/>
          <w:szCs w:val="24"/>
        </w:rPr>
      </w:pPr>
      <w:r w:rsidRPr="00DA5682">
        <w:rPr>
          <w:sz w:val="24"/>
          <w:szCs w:val="24"/>
        </w:rPr>
        <w:t>Signed:……………………….. Print Name:………………………….Date:……….</w:t>
      </w:r>
    </w:p>
    <w:p w:rsidR="00986C0B" w:rsidRPr="00DA5682" w:rsidRDefault="00986C0B" w:rsidP="00986C0B">
      <w:pPr>
        <w:rPr>
          <w:sz w:val="24"/>
          <w:szCs w:val="24"/>
        </w:rPr>
      </w:pPr>
      <w:r w:rsidRPr="00DA5682">
        <w:rPr>
          <w:sz w:val="24"/>
          <w:szCs w:val="24"/>
        </w:rPr>
        <w:lastRenderedPageBreak/>
        <w:t>(Mentor, if different to above)</w:t>
      </w:r>
    </w:p>
    <w:p w:rsidR="00986C0B" w:rsidRPr="00DA5682" w:rsidRDefault="00986C0B" w:rsidP="00986C0B">
      <w:pPr>
        <w:rPr>
          <w:sz w:val="24"/>
          <w:szCs w:val="24"/>
        </w:rPr>
      </w:pPr>
    </w:p>
    <w:p w:rsidR="00986C0B" w:rsidRPr="00DA5682" w:rsidRDefault="00986C0B" w:rsidP="00986C0B">
      <w:pPr>
        <w:rPr>
          <w:sz w:val="24"/>
          <w:szCs w:val="24"/>
        </w:rPr>
      </w:pPr>
    </w:p>
    <w:p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F15354">
      <w:headerReference w:type="default" r:id="rId23"/>
      <w:footerReference w:type="default" r:id="rId2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85E" w:rsidRDefault="00B1285E">
      <w:r>
        <w:separator/>
      </w:r>
    </w:p>
  </w:endnote>
  <w:endnote w:type="continuationSeparator" w:id="0">
    <w:p w:rsidR="00B1285E" w:rsidRDefault="00B12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4B09E5">
      <w:rPr>
        <w:noProof/>
      </w:rPr>
      <w:t>21</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85E" w:rsidRDefault="00B1285E">
      <w:r>
        <w:separator/>
      </w:r>
    </w:p>
  </w:footnote>
  <w:footnote w:type="continuationSeparator" w:id="0">
    <w:p w:rsidR="00B1285E" w:rsidRDefault="00B12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19BE"/>
    <w:rsid w:val="00074461"/>
    <w:rsid w:val="000766EC"/>
    <w:rsid w:val="00080E58"/>
    <w:rsid w:val="00083D99"/>
    <w:rsid w:val="00084DA6"/>
    <w:rsid w:val="00085699"/>
    <w:rsid w:val="00086691"/>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3FBB"/>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09E5"/>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40B4"/>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32C3"/>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262D"/>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4EB7"/>
    <w:rsid w:val="00865B58"/>
    <w:rsid w:val="00866B50"/>
    <w:rsid w:val="00867A63"/>
    <w:rsid w:val="008708F1"/>
    <w:rsid w:val="00871960"/>
    <w:rsid w:val="0087369F"/>
    <w:rsid w:val="00880539"/>
    <w:rsid w:val="00883DB3"/>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7E19"/>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285E"/>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C76D5B"/>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80/17496535.2021.1939756" TargetMode="External"/><Relationship Id="rId18" Type="http://schemas.openxmlformats.org/officeDocument/2006/relationships/hyperlink" Target="https://www.nhs.uk/social-care-and-support/help-from-social-services-and-charities/abuse-and-neglect-adults-at-ris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webSettings" Target="webSettings.xml"/><Relationship Id="rId12" Type="http://schemas.openxmlformats.org/officeDocument/2006/relationships/hyperlink" Target="https://basw.co.uk/policy-practice/standards/code-ethics" TargetMode="External"/><Relationship Id="rId17" Type="http://schemas.openxmlformats.org/officeDocument/2006/relationships/hyperlink" Target="https://doi.org/10.1007/s10896-025-00827-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ocal.gov.uk/sites/default/files/documents/The+General+Protection+Data+Regulation+(GDPR)+-+Guidance+for+Members.pdf" TargetMode="External"/><Relationship Id="rId20" Type="http://schemas.openxmlformats.org/officeDocument/2006/relationships/hyperlink" Target="https://www.nrpfnetwork.org.uk/information-and-resources/rights-and-entitlements/immigration-status-and-entitlements/who-has-no-recourse-to-public-fun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nlinelibrary.wiley.com/doi/abs/10.1002/9781119171386.ch19"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doi.org/10.1080/02615479.2017.1413083"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doi.org/10.1093/bjsw/bcab07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5a7c1a55e5274a1f5cc75cc3/dh_126770.pdf" TargetMode="External"/><Relationship Id="rId22" Type="http://schemas.openxmlformats.org/officeDocument/2006/relationships/image" Target="cid:image001.png@01D7F0F5.CF5A3B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71136011-19DA-4032-A41F-B7560B976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4153</Words>
  <Characters>24762</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Danielle Bryden</cp:lastModifiedBy>
  <cp:revision>3</cp:revision>
  <cp:lastPrinted>2020-02-11T19:20:00Z</cp:lastPrinted>
  <dcterms:created xsi:type="dcterms:W3CDTF">2025-10-06T15:37:00Z</dcterms:created>
  <dcterms:modified xsi:type="dcterms:W3CDTF">2025-10-06T15:38:00Z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