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2D3A3" w14:textId="77777777" w:rsidR="001E0657" w:rsidRDefault="00000000">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b/>
          <w:i/>
          <w:noProof/>
          <w:color w:val="000000"/>
          <w:sz w:val="44"/>
          <w:szCs w:val="44"/>
        </w:rPr>
        <w:drawing>
          <wp:inline distT="0" distB="0" distL="0" distR="0" wp14:anchorId="7720AAF8" wp14:editId="3B4BF6C9">
            <wp:extent cx="3372321" cy="12670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372321" cy="1267002"/>
                    </a:xfrm>
                    <a:prstGeom prst="rect">
                      <a:avLst/>
                    </a:prstGeom>
                    <a:ln/>
                  </pic:spPr>
                </pic:pic>
              </a:graphicData>
            </a:graphic>
          </wp:inline>
        </w:drawing>
      </w:r>
    </w:p>
    <w:p w14:paraId="71EDCA3C" w14:textId="77777777" w:rsidR="001E0657" w:rsidRDefault="001E0657">
      <w:pPr>
        <w:pBdr>
          <w:top w:val="nil"/>
          <w:left w:val="nil"/>
          <w:bottom w:val="nil"/>
          <w:right w:val="nil"/>
          <w:between w:val="nil"/>
        </w:pBdr>
        <w:spacing w:after="0" w:line="240" w:lineRule="auto"/>
        <w:rPr>
          <w:rFonts w:ascii="Arial" w:eastAsia="Arial" w:hAnsi="Arial" w:cs="Arial"/>
          <w:color w:val="000000"/>
          <w:sz w:val="24"/>
          <w:szCs w:val="24"/>
        </w:rPr>
      </w:pPr>
    </w:p>
    <w:p w14:paraId="4A745E93" w14:textId="77777777" w:rsidR="001E0657" w:rsidRDefault="001E0657">
      <w:pPr>
        <w:pBdr>
          <w:top w:val="nil"/>
          <w:left w:val="nil"/>
          <w:bottom w:val="nil"/>
          <w:right w:val="nil"/>
          <w:between w:val="nil"/>
        </w:pBdr>
        <w:spacing w:after="0" w:line="240" w:lineRule="auto"/>
        <w:rPr>
          <w:rFonts w:ascii="Arial" w:eastAsia="Arial" w:hAnsi="Arial" w:cs="Arial"/>
          <w:color w:val="000000"/>
          <w:sz w:val="24"/>
          <w:szCs w:val="24"/>
        </w:rPr>
      </w:pPr>
    </w:p>
    <w:p w14:paraId="6D5D1420" w14:textId="77777777" w:rsidR="001E0657" w:rsidRDefault="00000000">
      <w:pPr>
        <w:jc w:val="center"/>
        <w:rPr>
          <w:b/>
          <w:i/>
          <w:sz w:val="44"/>
          <w:szCs w:val="44"/>
        </w:rPr>
      </w:pPr>
      <w:r>
        <w:rPr>
          <w:b/>
          <w:i/>
          <w:sz w:val="44"/>
          <w:szCs w:val="44"/>
        </w:rPr>
        <w:t>Hospitality &amp; Tourism Management</w:t>
      </w:r>
    </w:p>
    <w:p w14:paraId="26DA10F4" w14:textId="2D7C0E73" w:rsidR="001E0657" w:rsidRDefault="00000000">
      <w:pPr>
        <w:jc w:val="center"/>
        <w:rPr>
          <w:b/>
          <w:i/>
          <w:sz w:val="44"/>
          <w:szCs w:val="44"/>
        </w:rPr>
      </w:pPr>
      <w:r>
        <w:rPr>
          <w:b/>
          <w:i/>
          <w:sz w:val="44"/>
          <w:szCs w:val="44"/>
        </w:rPr>
        <w:t>BA International Hotel Management</w:t>
      </w:r>
    </w:p>
    <w:p w14:paraId="16C927E6" w14:textId="77777777" w:rsidR="001E0657" w:rsidRDefault="001E0657">
      <w:pPr>
        <w:jc w:val="center"/>
        <w:rPr>
          <w:b/>
          <w:i/>
          <w:sz w:val="44"/>
          <w:szCs w:val="44"/>
        </w:rPr>
      </w:pPr>
    </w:p>
    <w:p w14:paraId="3E0C726E" w14:textId="77777777" w:rsidR="001E0657" w:rsidRDefault="001E0657">
      <w:pPr>
        <w:jc w:val="center"/>
        <w:rPr>
          <w:b/>
          <w:i/>
          <w:sz w:val="44"/>
          <w:szCs w:val="44"/>
        </w:rPr>
      </w:pPr>
    </w:p>
    <w:p w14:paraId="7E8EB18F" w14:textId="77777777" w:rsidR="001E0657" w:rsidRDefault="001E0657">
      <w:pPr>
        <w:jc w:val="center"/>
        <w:rPr>
          <w:b/>
          <w:i/>
          <w:sz w:val="44"/>
          <w:szCs w:val="44"/>
        </w:rPr>
      </w:pPr>
    </w:p>
    <w:p w14:paraId="433EC5B7" w14:textId="77777777" w:rsidR="001E0657" w:rsidRDefault="00000000">
      <w:pPr>
        <w:jc w:val="center"/>
        <w:rPr>
          <w:b/>
          <w:i/>
          <w:sz w:val="44"/>
          <w:szCs w:val="44"/>
        </w:rPr>
      </w:pPr>
      <w:r>
        <w:rPr>
          <w:b/>
          <w:i/>
          <w:sz w:val="44"/>
          <w:szCs w:val="44"/>
        </w:rPr>
        <w:t>BMIH4002</w:t>
      </w:r>
    </w:p>
    <w:p w14:paraId="5A33E69B" w14:textId="77777777" w:rsidR="001E0657" w:rsidRDefault="00000000">
      <w:pPr>
        <w:jc w:val="center"/>
        <w:rPr>
          <w:b/>
          <w:i/>
          <w:sz w:val="44"/>
          <w:szCs w:val="44"/>
        </w:rPr>
      </w:pPr>
      <w:r>
        <w:rPr>
          <w:b/>
          <w:i/>
          <w:sz w:val="44"/>
          <w:szCs w:val="44"/>
        </w:rPr>
        <w:t>Food and Beverage Operation</w:t>
      </w:r>
    </w:p>
    <w:p w14:paraId="14229C15" w14:textId="7A409A47" w:rsidR="001E0657" w:rsidRDefault="00A8525D">
      <w:pPr>
        <w:jc w:val="center"/>
        <w:rPr>
          <w:b/>
          <w:i/>
          <w:sz w:val="44"/>
          <w:szCs w:val="44"/>
        </w:rPr>
      </w:pPr>
      <w:r>
        <w:rPr>
          <w:b/>
          <w:i/>
          <w:sz w:val="44"/>
          <w:szCs w:val="44"/>
        </w:rPr>
        <w:t>Asses</w:t>
      </w:r>
      <w:r w:rsidR="007A3D81">
        <w:rPr>
          <w:b/>
          <w:i/>
          <w:sz w:val="44"/>
          <w:szCs w:val="44"/>
        </w:rPr>
        <w:t>s</w:t>
      </w:r>
      <w:r>
        <w:rPr>
          <w:b/>
          <w:i/>
          <w:sz w:val="44"/>
          <w:szCs w:val="44"/>
        </w:rPr>
        <w:t>ment</w:t>
      </w:r>
      <w:r w:rsidR="007A3D81">
        <w:rPr>
          <w:b/>
          <w:i/>
          <w:sz w:val="44"/>
          <w:szCs w:val="44"/>
        </w:rPr>
        <w:t xml:space="preserve"> 1</w:t>
      </w:r>
    </w:p>
    <w:p w14:paraId="0ECA87F5" w14:textId="77777777" w:rsidR="001E0657" w:rsidRDefault="001E0657">
      <w:pPr>
        <w:rPr>
          <w:b/>
          <w:i/>
          <w:sz w:val="44"/>
          <w:szCs w:val="44"/>
        </w:rPr>
      </w:pPr>
    </w:p>
    <w:p w14:paraId="0ACE6992" w14:textId="77777777" w:rsidR="001E0657" w:rsidRDefault="001E0657">
      <w:pPr>
        <w:jc w:val="center"/>
        <w:rPr>
          <w:b/>
          <w:i/>
          <w:sz w:val="44"/>
          <w:szCs w:val="44"/>
        </w:rPr>
      </w:pPr>
    </w:p>
    <w:p w14:paraId="2BB4B5EB" w14:textId="77777777" w:rsidR="001E0657" w:rsidRDefault="001E0657">
      <w:pPr>
        <w:jc w:val="center"/>
        <w:rPr>
          <w:b/>
          <w:i/>
          <w:sz w:val="44"/>
          <w:szCs w:val="44"/>
        </w:rPr>
      </w:pPr>
    </w:p>
    <w:p w14:paraId="4EB3D4D5" w14:textId="0FFB928F" w:rsidR="001E0657" w:rsidRDefault="00000000">
      <w:pPr>
        <w:jc w:val="center"/>
        <w:rPr>
          <w:b/>
          <w:i/>
          <w:sz w:val="44"/>
          <w:szCs w:val="44"/>
        </w:rPr>
      </w:pPr>
      <w:r>
        <w:rPr>
          <w:b/>
          <w:i/>
          <w:sz w:val="44"/>
          <w:szCs w:val="44"/>
        </w:rPr>
        <w:t>Student Name</w:t>
      </w:r>
      <w:r w:rsidR="007A3D81">
        <w:rPr>
          <w:b/>
          <w:i/>
          <w:sz w:val="44"/>
          <w:szCs w:val="44"/>
        </w:rPr>
        <w:t>: Elena</w:t>
      </w:r>
      <w:r w:rsidR="001731E6">
        <w:rPr>
          <w:b/>
          <w:i/>
          <w:sz w:val="44"/>
          <w:szCs w:val="44"/>
        </w:rPr>
        <w:t xml:space="preserve"> </w:t>
      </w:r>
      <w:proofErr w:type="spellStart"/>
      <w:r w:rsidR="007A3D81">
        <w:rPr>
          <w:b/>
          <w:i/>
          <w:sz w:val="44"/>
          <w:szCs w:val="44"/>
        </w:rPr>
        <w:t>Caragicu</w:t>
      </w:r>
      <w:proofErr w:type="spellEnd"/>
    </w:p>
    <w:p w14:paraId="63F8CEC3" w14:textId="5995546A" w:rsidR="001E0657" w:rsidRDefault="00000000">
      <w:pPr>
        <w:jc w:val="center"/>
        <w:rPr>
          <w:b/>
          <w:i/>
          <w:sz w:val="44"/>
          <w:szCs w:val="44"/>
        </w:rPr>
      </w:pPr>
      <w:r>
        <w:rPr>
          <w:b/>
          <w:i/>
          <w:sz w:val="44"/>
          <w:szCs w:val="44"/>
        </w:rPr>
        <w:t>ID</w:t>
      </w:r>
      <w:r w:rsidR="007A3D81">
        <w:rPr>
          <w:b/>
          <w:i/>
          <w:sz w:val="44"/>
          <w:szCs w:val="44"/>
        </w:rPr>
        <w:t>: 2244881</w:t>
      </w:r>
    </w:p>
    <w:p w14:paraId="5B20F172" w14:textId="77777777" w:rsidR="001E0657" w:rsidRDefault="001E0657">
      <w:pPr>
        <w:jc w:val="center"/>
        <w:rPr>
          <w:b/>
          <w:i/>
          <w:sz w:val="44"/>
          <w:szCs w:val="44"/>
        </w:rPr>
      </w:pPr>
    </w:p>
    <w:p w14:paraId="19DB7DC1" w14:textId="77777777" w:rsidR="001E0657" w:rsidRDefault="001E0657"/>
    <w:p w14:paraId="147418B4" w14:textId="77777777" w:rsidR="001E0657" w:rsidRDefault="00000000">
      <w:pPr>
        <w:pStyle w:val="Heading1"/>
      </w:pPr>
      <w:r>
        <w:t>Introduction:</w:t>
      </w:r>
    </w:p>
    <w:p w14:paraId="44E45EB9"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Basic and mandatory skills of the restaurant sector are explored in this journal to increase the service standards of restaurants, retaining future talented professionals equipped with all the necessary skills and tools to provide exceptional customer service. </w:t>
      </w:r>
    </w:p>
    <w:p w14:paraId="0812B4EE" w14:textId="77777777" w:rsidR="001E0657" w:rsidRDefault="00000000">
      <w:pPr>
        <w:pStyle w:val="Heading1"/>
      </w:pPr>
      <w:r>
        <w:t>Identification of Key Skills:</w:t>
      </w:r>
    </w:p>
    <w:p w14:paraId="50B3BA25"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increase the service quality in the restaurant sector, the mandatory and essential skills are as follows:</w:t>
      </w:r>
    </w:p>
    <w:p w14:paraId="19F8F350" w14:textId="77777777" w:rsidR="001E0657" w:rsidRDefault="00000000">
      <w:pPr>
        <w:pStyle w:val="Heading2"/>
        <w:numPr>
          <w:ilvl w:val="0"/>
          <w:numId w:val="1"/>
        </w:numPr>
      </w:pPr>
      <w:r>
        <w:t>Communication:</w:t>
      </w:r>
    </w:p>
    <w:p w14:paraId="7E9AFDAE"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restaurant staff, effective communication is very important and essential to interact with diverse customers and colleagues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It not only includes speaking clearly but active listening also plays a crucial role in the service sector (Dalton and </w:t>
      </w:r>
      <w:proofErr w:type="spellStart"/>
      <w:r>
        <w:rPr>
          <w:rFonts w:ascii="Times New Roman" w:eastAsia="Times New Roman" w:hAnsi="Times New Roman" w:cs="Times New Roman"/>
          <w:sz w:val="24"/>
          <w:szCs w:val="24"/>
        </w:rPr>
        <w:t>Yoo</w:t>
      </w:r>
      <w:proofErr w:type="spellEnd"/>
      <w:r>
        <w:rPr>
          <w:rFonts w:ascii="Times New Roman" w:eastAsia="Times New Roman" w:hAnsi="Times New Roman" w:cs="Times New Roman"/>
          <w:sz w:val="24"/>
          <w:szCs w:val="24"/>
        </w:rPr>
        <w:t xml:space="preserve">, 2021). Moreover, effective communication also extends to collaboration with other team members to make sure of seamless coordination in a fast-paced restaurant business era (Jang and Lee, 2020). </w:t>
      </w:r>
    </w:p>
    <w:p w14:paraId="1B02F034" w14:textId="77777777" w:rsidR="001E0657" w:rsidRDefault="00000000">
      <w:pPr>
        <w:pStyle w:val="Heading2"/>
        <w:numPr>
          <w:ilvl w:val="0"/>
          <w:numId w:val="1"/>
        </w:numPr>
      </w:pPr>
      <w:r>
        <w:t>Time Management:</w:t>
      </w:r>
    </w:p>
    <w:p w14:paraId="5AC5B542"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Restaurants operate in tight schedules and time management is a very demanding skill for the staff members to make sure of all the activities and operations on time to provide on-time service to the customers and handle multiple tasks in parallel. Long wait times and frustration can be minimized with time management to provide an excellent and smooth experience (Kim, Tang and </w:t>
      </w:r>
      <w:proofErr w:type="spellStart"/>
      <w:r>
        <w:rPr>
          <w:rFonts w:ascii="Times New Roman" w:eastAsia="Times New Roman" w:hAnsi="Times New Roman" w:cs="Times New Roman"/>
          <w:sz w:val="24"/>
          <w:szCs w:val="24"/>
        </w:rPr>
        <w:t>Bosselman</w:t>
      </w:r>
      <w:proofErr w:type="spellEnd"/>
      <w:r>
        <w:rPr>
          <w:rFonts w:ascii="Times New Roman" w:eastAsia="Times New Roman" w:hAnsi="Times New Roman" w:cs="Times New Roman"/>
          <w:sz w:val="24"/>
          <w:szCs w:val="24"/>
        </w:rPr>
        <w:t xml:space="preserve">, 2019). </w:t>
      </w:r>
    </w:p>
    <w:p w14:paraId="6DC791EB" w14:textId="77777777" w:rsidR="001E0657" w:rsidRDefault="00000000">
      <w:pPr>
        <w:pStyle w:val="Heading2"/>
        <w:numPr>
          <w:ilvl w:val="0"/>
          <w:numId w:val="1"/>
        </w:numPr>
      </w:pPr>
      <w:r>
        <w:t>Conflict Resolution:</w:t>
      </w:r>
    </w:p>
    <w:p w14:paraId="1C35E89F"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normal in any business to have conflicting situations in daily activities as customers can be dissatisfied with the meal and disagreements between staff members. A conflict resolving skills help supervisors to provide on-time workable solutions to increase working efficiency. </w:t>
      </w:r>
    </w:p>
    <w:p w14:paraId="5B29E62A" w14:textId="77777777" w:rsidR="001E0657" w:rsidRDefault="00000000">
      <w:pPr>
        <w:pStyle w:val="Heading2"/>
        <w:numPr>
          <w:ilvl w:val="0"/>
          <w:numId w:val="1"/>
        </w:numPr>
      </w:pPr>
      <w:r>
        <w:t xml:space="preserve">Empathy: </w:t>
      </w:r>
    </w:p>
    <w:p w14:paraId="716FC141"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of a person to understand and share the feelings of others is called Empathy. In the restaurant sector, empathy is also pivotal to creating and establishing a welcoming and personalized experience. Empathic skills also allow the staff of the restaurant to solve any issue </w:t>
      </w:r>
      <w:r>
        <w:rPr>
          <w:rFonts w:ascii="Times New Roman" w:eastAsia="Times New Roman" w:hAnsi="Times New Roman" w:cs="Times New Roman"/>
          <w:sz w:val="24"/>
          <w:szCs w:val="24"/>
        </w:rPr>
        <w:lastRenderedPageBreak/>
        <w:t>and complaint of the customers with care and concern and provide value and respect to the customers concerning issues and problems (</w:t>
      </w:r>
      <w:proofErr w:type="spellStart"/>
      <w:r>
        <w:rPr>
          <w:rFonts w:ascii="Times New Roman" w:eastAsia="Times New Roman" w:hAnsi="Times New Roman" w:cs="Times New Roman"/>
          <w:sz w:val="24"/>
          <w:szCs w:val="24"/>
        </w:rPr>
        <w:t>Mulyani</w:t>
      </w:r>
      <w:proofErr w:type="spellEnd"/>
      <w:r>
        <w:rPr>
          <w:rFonts w:ascii="Times New Roman" w:eastAsia="Times New Roman" w:hAnsi="Times New Roman" w:cs="Times New Roman"/>
          <w:sz w:val="24"/>
          <w:szCs w:val="24"/>
        </w:rPr>
        <w:t xml:space="preserve">, Ridwan and Ali, 2020). </w:t>
      </w:r>
    </w:p>
    <w:p w14:paraId="6755DF4F" w14:textId="77777777" w:rsidR="001E0657" w:rsidRDefault="00000000">
      <w:pPr>
        <w:pStyle w:val="Heading2"/>
        <w:numPr>
          <w:ilvl w:val="0"/>
          <w:numId w:val="1"/>
        </w:numPr>
      </w:pPr>
      <w:r>
        <w:t>Product Knowledge:</w:t>
      </w:r>
    </w:p>
    <w:p w14:paraId="6464CDE9"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restaurants, product knowledge is very crucial to provide recommendations to the guests in ordering food, answer questions about dish ingredients and spices and educate customers about any allergic ingredient to make smart choices which also helps to boost customer experience (</w:t>
      </w:r>
      <w:proofErr w:type="spellStart"/>
      <w:r>
        <w:rPr>
          <w:rFonts w:ascii="Times New Roman" w:eastAsia="Times New Roman" w:hAnsi="Times New Roman" w:cs="Times New Roman"/>
          <w:sz w:val="24"/>
          <w:szCs w:val="24"/>
        </w:rPr>
        <w:t>Yrjola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t>
      </w:r>
    </w:p>
    <w:p w14:paraId="0A3C5949" w14:textId="77777777" w:rsidR="001E0657" w:rsidRDefault="00000000">
      <w:pPr>
        <w:pStyle w:val="Heading1"/>
      </w:pPr>
      <w:r>
        <w:t>3. Skill Development Strategies:</w:t>
      </w:r>
    </w:p>
    <w:p w14:paraId="4839FFBD"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 Formal Training:</w:t>
      </w:r>
      <w:r>
        <w:rPr>
          <w:rFonts w:ascii="Times New Roman" w:eastAsia="Times New Roman" w:hAnsi="Times New Roman" w:cs="Times New Roman"/>
          <w:sz w:val="24"/>
          <w:szCs w:val="24"/>
        </w:rPr>
        <w:t xml:space="preserve"> formal hospitality courses and workshops provide students to gain and acquire all the necessary skills in the service sector. Courses also include hands-on exercises, real-world scenarios and practical examples to better understand the restaurant world (</w:t>
      </w:r>
      <w:proofErr w:type="spellStart"/>
      <w:r>
        <w:rPr>
          <w:rFonts w:ascii="Times New Roman" w:eastAsia="Times New Roman" w:hAnsi="Times New Roman" w:cs="Times New Roman"/>
          <w:sz w:val="24"/>
          <w:szCs w:val="24"/>
        </w:rPr>
        <w:t>Tuncer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Unusan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Cobanoglu</w:t>
      </w:r>
      <w:proofErr w:type="spellEnd"/>
      <w:r>
        <w:rPr>
          <w:rFonts w:ascii="Times New Roman" w:eastAsia="Times New Roman" w:hAnsi="Times New Roman" w:cs="Times New Roman"/>
          <w:sz w:val="24"/>
          <w:szCs w:val="24"/>
        </w:rPr>
        <w:t xml:space="preserve">, 2021). </w:t>
      </w:r>
    </w:p>
    <w:p w14:paraId="7414D4AB"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 Mentorship:</w:t>
      </w:r>
      <w:r>
        <w:rPr>
          <w:rFonts w:ascii="Times New Roman" w:eastAsia="Times New Roman" w:hAnsi="Times New Roman" w:cs="Times New Roman"/>
          <w:sz w:val="24"/>
          <w:szCs w:val="24"/>
        </w:rPr>
        <w:t xml:space="preserve"> experienced restaurant professionals' mentorship to fresh graduates during learning can be of great help to better learn and gain insight into practical insights and provide constructive feedback along with navigating challenging situations and offering tips and tactics to provide the best customer service (Lau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5E2F8A3F"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 On-the-Job Experience:</w:t>
      </w:r>
      <w:r>
        <w:rPr>
          <w:rFonts w:ascii="Times New Roman" w:eastAsia="Times New Roman" w:hAnsi="Times New Roman" w:cs="Times New Roman"/>
          <w:sz w:val="24"/>
          <w:szCs w:val="24"/>
        </w:rPr>
        <w:t xml:space="preserve"> different entry-level positions of waiters, bussers, and hostess also provides invaluable hands-on experience in the customer’s dealing of the restaurant. A professional must acquire all the mandatory skills of communication, time management, conflict resolution, and empathy to provide excellent service to potential guests (</w:t>
      </w:r>
      <w:proofErr w:type="spellStart"/>
      <w:r>
        <w:rPr>
          <w:rFonts w:ascii="Times New Roman" w:eastAsia="Times New Roman" w:hAnsi="Times New Roman" w:cs="Times New Roman"/>
          <w:sz w:val="24"/>
          <w:szCs w:val="24"/>
        </w:rPr>
        <w:t>Torlak</w:t>
      </w:r>
      <w:proofErr w:type="spellEnd"/>
      <w:r>
        <w:rPr>
          <w:rFonts w:ascii="Times New Roman" w:eastAsia="Times New Roman" w:hAnsi="Times New Roman" w:cs="Times New Roman"/>
          <w:sz w:val="24"/>
          <w:szCs w:val="24"/>
        </w:rPr>
        <w:t xml:space="preserve">, Demir and </w:t>
      </w:r>
      <w:proofErr w:type="spellStart"/>
      <w:r>
        <w:rPr>
          <w:rFonts w:ascii="Times New Roman" w:eastAsia="Times New Roman" w:hAnsi="Times New Roman" w:cs="Times New Roman"/>
          <w:sz w:val="24"/>
          <w:szCs w:val="24"/>
        </w:rPr>
        <w:t>Budur</w:t>
      </w:r>
      <w:proofErr w:type="spellEnd"/>
      <w:r>
        <w:rPr>
          <w:rFonts w:ascii="Times New Roman" w:eastAsia="Times New Roman" w:hAnsi="Times New Roman" w:cs="Times New Roman"/>
          <w:sz w:val="24"/>
          <w:szCs w:val="24"/>
        </w:rPr>
        <w:t xml:space="preserve">, 2019). </w:t>
      </w:r>
    </w:p>
    <w:p w14:paraId="60D782E7"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 Continuous Feedback:</w:t>
      </w:r>
      <w:r>
        <w:rPr>
          <w:rFonts w:ascii="Times New Roman" w:eastAsia="Times New Roman" w:hAnsi="Times New Roman" w:cs="Times New Roman"/>
          <w:sz w:val="24"/>
          <w:szCs w:val="24"/>
        </w:rPr>
        <w:t xml:space="preserve"> in skill development, regular feedback provided to the learners and seekers also helps in identifying areas of improvement and better understanding his/her strengths and weaknesses with a prime focus on the areas of enhancement (Richardson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t>
      </w:r>
    </w:p>
    <w:p w14:paraId="46C5C6F6" w14:textId="77777777" w:rsidR="001E0657" w:rsidRDefault="00000000">
      <w:pPr>
        <w:pStyle w:val="Heading1"/>
      </w:pPr>
      <w:r>
        <w:t>Real-Life Examples for UK:</w:t>
      </w:r>
    </w:p>
    <w:p w14:paraId="2C6EAC8D"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one of the best and notable examples is “The Ritz London”. It sustains and maintains its reputation in the competitive restaurant sector upon its quality services through trained staff </w:t>
      </w:r>
      <w:r>
        <w:rPr>
          <w:rFonts w:ascii="Times New Roman" w:eastAsia="Times New Roman" w:hAnsi="Times New Roman" w:cs="Times New Roman"/>
          <w:sz w:val="24"/>
          <w:szCs w:val="24"/>
        </w:rPr>
        <w:lastRenderedPageBreak/>
        <w:t>and empowering them to make decisions according to their understanding with the universal intention of providing excellent service (</w:t>
      </w:r>
      <w:proofErr w:type="spellStart"/>
      <w:r>
        <w:rPr>
          <w:rFonts w:ascii="Times New Roman" w:eastAsia="Times New Roman" w:hAnsi="Times New Roman" w:cs="Times New Roman"/>
          <w:sz w:val="24"/>
          <w:szCs w:val="24"/>
        </w:rPr>
        <w:t>Dimitrakaki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
    <w:p w14:paraId="2CDE6741"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Dishoom</w:t>
      </w:r>
      <w:proofErr w:type="spellEnd"/>
      <w:r>
        <w:rPr>
          <w:rFonts w:ascii="Times New Roman" w:eastAsia="Times New Roman" w:hAnsi="Times New Roman" w:cs="Times New Roman"/>
          <w:sz w:val="24"/>
          <w:szCs w:val="24"/>
        </w:rPr>
        <w:t xml:space="preserve">” is also an example of an Indian restaurant chain with excellence in providing top-notch services to potential customers prioritizing time management skills to increase retention rate and streamline kitchen processes. Both these examples also include a dedicated focus on skills and continuous improvement in the UK restaurant industry to result in customer satisfaction and long-term success (Dalton and </w:t>
      </w:r>
      <w:proofErr w:type="spellStart"/>
      <w:r>
        <w:rPr>
          <w:rFonts w:ascii="Times New Roman" w:eastAsia="Times New Roman" w:hAnsi="Times New Roman" w:cs="Times New Roman"/>
          <w:sz w:val="24"/>
          <w:szCs w:val="24"/>
        </w:rPr>
        <w:t>Yoo</w:t>
      </w:r>
      <w:proofErr w:type="spellEnd"/>
      <w:r>
        <w:rPr>
          <w:rFonts w:ascii="Times New Roman" w:eastAsia="Times New Roman" w:hAnsi="Times New Roman" w:cs="Times New Roman"/>
          <w:sz w:val="24"/>
          <w:szCs w:val="24"/>
        </w:rPr>
        <w:t xml:space="preserve">, 2021). </w:t>
      </w:r>
    </w:p>
    <w:p w14:paraId="6B2BEDC5" w14:textId="77777777" w:rsidR="001E0657" w:rsidRDefault="00000000">
      <w:pPr>
        <w:pStyle w:val="Heading1"/>
      </w:pPr>
      <w:r>
        <w:t>Challenges and Solutions:</w:t>
      </w:r>
    </w:p>
    <w:p w14:paraId="0F4D9182" w14:textId="77777777" w:rsidR="001E0657" w:rsidRDefault="00000000">
      <w:pPr>
        <w:pStyle w:val="Heading2"/>
      </w:pPr>
      <w:r>
        <w:t xml:space="preserve">High Turnover Rate </w:t>
      </w:r>
    </w:p>
    <w:p w14:paraId="2DD3F448"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comprehensive training program also reduces the turnover rate with more focus on career growth opportunities in the company to encourage staff to stay and invest in skill development (</w:t>
      </w:r>
      <w:proofErr w:type="spellStart"/>
      <w:r>
        <w:rPr>
          <w:rFonts w:ascii="Times New Roman" w:eastAsia="Times New Roman" w:hAnsi="Times New Roman" w:cs="Times New Roman"/>
          <w:sz w:val="24"/>
          <w:szCs w:val="24"/>
        </w:rPr>
        <w:t>Dimitrakaki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
    <w:p w14:paraId="374F2FA5" w14:textId="77777777" w:rsidR="001E0657" w:rsidRDefault="00000000">
      <w:pPr>
        <w:pStyle w:val="Heading2"/>
      </w:pPr>
      <w:r>
        <w:t xml:space="preserve">Resistance to Change </w:t>
      </w:r>
    </w:p>
    <w:p w14:paraId="73E39D56"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skills and techniques are also resisted by staff members for fear of disrupting the resulting outcomes. Continuous improvement is also required to foster a culture of regular training and open discussion (Kim, Tang and </w:t>
      </w:r>
      <w:proofErr w:type="spellStart"/>
      <w:r>
        <w:rPr>
          <w:rFonts w:ascii="Times New Roman" w:eastAsia="Times New Roman" w:hAnsi="Times New Roman" w:cs="Times New Roman"/>
          <w:sz w:val="24"/>
          <w:szCs w:val="24"/>
        </w:rPr>
        <w:t>Bosselman</w:t>
      </w:r>
      <w:proofErr w:type="spellEnd"/>
      <w:r>
        <w:rPr>
          <w:rFonts w:ascii="Times New Roman" w:eastAsia="Times New Roman" w:hAnsi="Times New Roman" w:cs="Times New Roman"/>
          <w:sz w:val="24"/>
          <w:szCs w:val="24"/>
        </w:rPr>
        <w:t>, 2019).</w:t>
      </w:r>
    </w:p>
    <w:p w14:paraId="7E17E89F" w14:textId="77777777" w:rsidR="001E0657" w:rsidRDefault="00000000">
      <w:pPr>
        <w:pStyle w:val="Heading2"/>
      </w:pPr>
      <w:r>
        <w:t xml:space="preserve">Limited Resources </w:t>
      </w:r>
    </w:p>
    <w:p w14:paraId="764409AE"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Smaller restaurants might also have limited resources for formal training programs. Online resources and industry-based collaboration also minimize the training facilities with the encouragement of staff members to share knowledge and experience to better foster a culture of peer-to-peer learning (</w:t>
      </w:r>
      <w:proofErr w:type="spellStart"/>
      <w:r>
        <w:rPr>
          <w:rFonts w:ascii="Times New Roman" w:eastAsia="Times New Roman" w:hAnsi="Times New Roman" w:cs="Times New Roman"/>
          <w:sz w:val="24"/>
          <w:szCs w:val="24"/>
        </w:rPr>
        <w:t>Mulyani</w:t>
      </w:r>
      <w:proofErr w:type="spellEnd"/>
      <w:r>
        <w:rPr>
          <w:rFonts w:ascii="Times New Roman" w:eastAsia="Times New Roman" w:hAnsi="Times New Roman" w:cs="Times New Roman"/>
          <w:sz w:val="24"/>
          <w:szCs w:val="24"/>
        </w:rPr>
        <w:t>, Ridwan and Ali, 2020).</w:t>
      </w:r>
    </w:p>
    <w:p w14:paraId="2B344409" w14:textId="77777777" w:rsidR="001E0657" w:rsidRDefault="00000000">
      <w:pPr>
        <w:pStyle w:val="Heading1"/>
      </w:pPr>
      <w:r>
        <w:t xml:space="preserve">Conclusion </w:t>
      </w:r>
    </w:p>
    <w:p w14:paraId="0F22CF6F" w14:textId="77777777" w:rsidR="001E06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competitive business of restaurants, it is essential to acquire all the mandatory and necessary skills for service improvement (Richardson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High turnover rates and resistance to change also require dedication and commitment to nurture a culture of skills development. Restaurants can also stand out to loyal customers and make sure of long-term success in a dynamic and demanding industry (</w:t>
      </w:r>
      <w:proofErr w:type="spellStart"/>
      <w:r>
        <w:rPr>
          <w:rFonts w:ascii="Times New Roman" w:eastAsia="Times New Roman" w:hAnsi="Times New Roman" w:cs="Times New Roman"/>
          <w:sz w:val="24"/>
          <w:szCs w:val="24"/>
        </w:rPr>
        <w:t>Torlak</w:t>
      </w:r>
      <w:proofErr w:type="spellEnd"/>
      <w:r>
        <w:rPr>
          <w:rFonts w:ascii="Times New Roman" w:eastAsia="Times New Roman" w:hAnsi="Times New Roman" w:cs="Times New Roman"/>
          <w:sz w:val="24"/>
          <w:szCs w:val="24"/>
        </w:rPr>
        <w:t xml:space="preserve">, Demir and </w:t>
      </w:r>
      <w:proofErr w:type="spellStart"/>
      <w:r>
        <w:rPr>
          <w:rFonts w:ascii="Times New Roman" w:eastAsia="Times New Roman" w:hAnsi="Times New Roman" w:cs="Times New Roman"/>
          <w:sz w:val="24"/>
          <w:szCs w:val="24"/>
        </w:rPr>
        <w:t>Budur</w:t>
      </w:r>
      <w:proofErr w:type="spellEnd"/>
      <w:r>
        <w:rPr>
          <w:rFonts w:ascii="Times New Roman" w:eastAsia="Times New Roman" w:hAnsi="Times New Roman" w:cs="Times New Roman"/>
          <w:sz w:val="24"/>
          <w:szCs w:val="24"/>
        </w:rPr>
        <w:t xml:space="preserve">, 2019). </w:t>
      </w:r>
    </w:p>
    <w:p w14:paraId="457C97B6" w14:textId="77777777" w:rsidR="001E0657" w:rsidRDefault="00000000">
      <w:pPr>
        <w:rPr>
          <w:rFonts w:ascii="Times New Roman" w:eastAsia="Times New Roman" w:hAnsi="Times New Roman" w:cs="Times New Roman"/>
          <w:sz w:val="24"/>
          <w:szCs w:val="24"/>
        </w:rPr>
      </w:pPr>
      <w:r>
        <w:br w:type="page"/>
      </w:r>
    </w:p>
    <w:p w14:paraId="57D4F868" w14:textId="77777777" w:rsidR="001E0657" w:rsidRDefault="00000000">
      <w:pPr>
        <w:pStyle w:val="Heading1"/>
      </w:pPr>
      <w:r>
        <w:lastRenderedPageBreak/>
        <w:t>References</w:t>
      </w:r>
    </w:p>
    <w:p w14:paraId="204A9F13"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Dalton, A.N. and </w:t>
      </w:r>
      <w:proofErr w:type="spellStart"/>
      <w:r>
        <w:rPr>
          <w:rFonts w:ascii="Times New Roman" w:eastAsia="Times New Roman" w:hAnsi="Times New Roman" w:cs="Times New Roman"/>
          <w:color w:val="222222"/>
          <w:sz w:val="24"/>
          <w:szCs w:val="24"/>
          <w:highlight w:val="white"/>
        </w:rPr>
        <w:t>Yoo</w:t>
      </w:r>
      <w:proofErr w:type="spellEnd"/>
      <w:r>
        <w:rPr>
          <w:rFonts w:ascii="Times New Roman" w:eastAsia="Times New Roman" w:hAnsi="Times New Roman" w:cs="Times New Roman"/>
          <w:color w:val="222222"/>
          <w:sz w:val="24"/>
          <w:szCs w:val="24"/>
          <w:highlight w:val="white"/>
        </w:rPr>
        <w:t>, M.M., 2021. Understanding service operations strategy. In </w:t>
      </w:r>
      <w:r>
        <w:rPr>
          <w:rFonts w:ascii="Times New Roman" w:eastAsia="Times New Roman" w:hAnsi="Times New Roman" w:cs="Times New Roman"/>
          <w:i/>
          <w:color w:val="222222"/>
          <w:sz w:val="24"/>
          <w:szCs w:val="24"/>
          <w:highlight w:val="white"/>
        </w:rPr>
        <w:t>Operations Management in the Hospitality Industry</w:t>
      </w:r>
      <w:r>
        <w:rPr>
          <w:rFonts w:ascii="Times New Roman" w:eastAsia="Times New Roman" w:hAnsi="Times New Roman" w:cs="Times New Roman"/>
          <w:color w:val="222222"/>
          <w:sz w:val="24"/>
          <w:szCs w:val="24"/>
          <w:highlight w:val="white"/>
        </w:rPr>
        <w:t> (pp. 1-21). Emerald Publishing Limited.</w:t>
      </w:r>
    </w:p>
    <w:p w14:paraId="69C567F4"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Dimitrakaki</w:t>
      </w:r>
      <w:proofErr w:type="spellEnd"/>
      <w:r>
        <w:rPr>
          <w:rFonts w:ascii="Times New Roman" w:eastAsia="Times New Roman" w:hAnsi="Times New Roman" w:cs="Times New Roman"/>
          <w:color w:val="222222"/>
          <w:sz w:val="24"/>
          <w:szCs w:val="24"/>
          <w:highlight w:val="white"/>
        </w:rPr>
        <w:t>, I., Management of customer experiences-the case of Ritz-Carlton hotel.</w:t>
      </w:r>
    </w:p>
    <w:p w14:paraId="5531E37E"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Jang, H.W. and Lee, S.B., 2020. Serving robots: Management and applications for restaurant business sustainability.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(10), p.3998.</w:t>
      </w:r>
    </w:p>
    <w:p w14:paraId="75F1292B"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E., Tang, L. and </w:t>
      </w:r>
      <w:proofErr w:type="spellStart"/>
      <w:r>
        <w:rPr>
          <w:rFonts w:ascii="Times New Roman" w:eastAsia="Times New Roman" w:hAnsi="Times New Roman" w:cs="Times New Roman"/>
          <w:color w:val="222222"/>
          <w:sz w:val="24"/>
          <w:szCs w:val="24"/>
          <w:highlight w:val="white"/>
        </w:rPr>
        <w:t>Bosselman</w:t>
      </w:r>
      <w:proofErr w:type="spellEnd"/>
      <w:r>
        <w:rPr>
          <w:rFonts w:ascii="Times New Roman" w:eastAsia="Times New Roman" w:hAnsi="Times New Roman" w:cs="Times New Roman"/>
          <w:color w:val="222222"/>
          <w:sz w:val="24"/>
          <w:szCs w:val="24"/>
          <w:highlight w:val="white"/>
        </w:rPr>
        <w:t>, R., 2019. Customer perceptions of innovativeness: An accelerator for value co-creation. </w:t>
      </w:r>
      <w:r>
        <w:rPr>
          <w:rFonts w:ascii="Times New Roman" w:eastAsia="Times New Roman" w:hAnsi="Times New Roman" w:cs="Times New Roman"/>
          <w:i/>
          <w:color w:val="222222"/>
          <w:sz w:val="24"/>
          <w:szCs w:val="24"/>
          <w:highlight w:val="white"/>
        </w:rPr>
        <w:t>Journal of Hospitality &amp; Tourism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(6), pp.807-838.</w:t>
      </w:r>
    </w:p>
    <w:p w14:paraId="3FC55301" w14:textId="77777777" w:rsidR="001E0657" w:rsidRDefault="00000000">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 T., Cheung, M.L., Pires, G.D. and Chan, C., 2019. Customer satisfaction with sommelier services of upscale Chinese restaurants in Hong Kong. </w:t>
      </w:r>
      <w:r>
        <w:rPr>
          <w:rFonts w:ascii="Times New Roman" w:eastAsia="Times New Roman" w:hAnsi="Times New Roman" w:cs="Times New Roman"/>
          <w:i/>
          <w:sz w:val="24"/>
          <w:szCs w:val="24"/>
        </w:rPr>
        <w:t>International Journal of Wine Business Research</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31</w:t>
      </w:r>
      <w:r>
        <w:rPr>
          <w:rFonts w:ascii="Times New Roman" w:eastAsia="Times New Roman" w:hAnsi="Times New Roman" w:cs="Times New Roman"/>
          <w:sz w:val="24"/>
          <w:szCs w:val="24"/>
        </w:rPr>
        <w:t>(4), pp.532-554.</w:t>
      </w:r>
    </w:p>
    <w:p w14:paraId="100E14EC"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Mulyani</w:t>
      </w:r>
      <w:proofErr w:type="spellEnd"/>
      <w:r>
        <w:rPr>
          <w:rFonts w:ascii="Times New Roman" w:eastAsia="Times New Roman" w:hAnsi="Times New Roman" w:cs="Times New Roman"/>
          <w:color w:val="222222"/>
          <w:sz w:val="24"/>
          <w:szCs w:val="24"/>
          <w:highlight w:val="white"/>
        </w:rPr>
        <w:t xml:space="preserve">, S.R., Ridwan, M. and Ali, H., 2020. Model of human services and resources: The improvement efforts of </w:t>
      </w:r>
      <w:proofErr w:type="spellStart"/>
      <w:r>
        <w:rPr>
          <w:rFonts w:ascii="Times New Roman" w:eastAsia="Times New Roman" w:hAnsi="Times New Roman" w:cs="Times New Roman"/>
          <w:color w:val="222222"/>
          <w:sz w:val="24"/>
          <w:szCs w:val="24"/>
          <w:highlight w:val="white"/>
        </w:rPr>
        <w:t>Silungkang</w:t>
      </w:r>
      <w:proofErr w:type="spellEnd"/>
      <w:r>
        <w:rPr>
          <w:rFonts w:ascii="Times New Roman" w:eastAsia="Times New Roman" w:hAnsi="Times New Roman" w:cs="Times New Roman"/>
          <w:color w:val="222222"/>
          <w:sz w:val="24"/>
          <w:szCs w:val="24"/>
          <w:highlight w:val="white"/>
        </w:rPr>
        <w:t xml:space="preserve"> restaurant attractiveness on consumers. </w:t>
      </w:r>
      <w:r>
        <w:rPr>
          <w:rFonts w:ascii="Times New Roman" w:eastAsia="Times New Roman" w:hAnsi="Times New Roman" w:cs="Times New Roman"/>
          <w:i/>
          <w:color w:val="222222"/>
          <w:sz w:val="24"/>
          <w:szCs w:val="24"/>
          <w:highlight w:val="white"/>
        </w:rPr>
        <w:t>Talent Development &amp; Excellence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w:t>
      </w:r>
    </w:p>
    <w:p w14:paraId="0745671F"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Richardson, S., </w:t>
      </w:r>
      <w:proofErr w:type="spellStart"/>
      <w:r>
        <w:rPr>
          <w:rFonts w:ascii="Times New Roman" w:eastAsia="Times New Roman" w:hAnsi="Times New Roman" w:cs="Times New Roman"/>
          <w:color w:val="222222"/>
          <w:sz w:val="24"/>
          <w:szCs w:val="24"/>
          <w:highlight w:val="white"/>
        </w:rPr>
        <w:t>Lefrid</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Jahani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Munyon</w:t>
      </w:r>
      <w:proofErr w:type="spellEnd"/>
      <w:r>
        <w:rPr>
          <w:rFonts w:ascii="Times New Roman" w:eastAsia="Times New Roman" w:hAnsi="Times New Roman" w:cs="Times New Roman"/>
          <w:color w:val="222222"/>
          <w:sz w:val="24"/>
          <w:szCs w:val="24"/>
          <w:highlight w:val="white"/>
        </w:rPr>
        <w:t xml:space="preserve">, M.D. and </w:t>
      </w:r>
      <w:proofErr w:type="spellStart"/>
      <w:r>
        <w:rPr>
          <w:rFonts w:ascii="Times New Roman" w:eastAsia="Times New Roman" w:hAnsi="Times New Roman" w:cs="Times New Roman"/>
          <w:color w:val="222222"/>
          <w:sz w:val="24"/>
          <w:szCs w:val="24"/>
          <w:highlight w:val="white"/>
        </w:rPr>
        <w:t>Rasoolimanesh</w:t>
      </w:r>
      <w:proofErr w:type="spellEnd"/>
      <w:r>
        <w:rPr>
          <w:rFonts w:ascii="Times New Roman" w:eastAsia="Times New Roman" w:hAnsi="Times New Roman" w:cs="Times New Roman"/>
          <w:color w:val="222222"/>
          <w:sz w:val="24"/>
          <w:szCs w:val="24"/>
          <w:highlight w:val="white"/>
        </w:rPr>
        <w:t>, S.M., 2019. Effect of dining experience on future intention in quick service restaurants. </w:t>
      </w:r>
      <w:r>
        <w:rPr>
          <w:rFonts w:ascii="Times New Roman" w:eastAsia="Times New Roman" w:hAnsi="Times New Roman" w:cs="Times New Roman"/>
          <w:i/>
          <w:color w:val="222222"/>
          <w:sz w:val="24"/>
          <w:szCs w:val="24"/>
          <w:highlight w:val="white"/>
        </w:rPr>
        <w:t>British Food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121</w:t>
      </w:r>
      <w:r>
        <w:rPr>
          <w:rFonts w:ascii="Times New Roman" w:eastAsia="Times New Roman" w:hAnsi="Times New Roman" w:cs="Times New Roman"/>
          <w:color w:val="222222"/>
          <w:sz w:val="24"/>
          <w:szCs w:val="24"/>
          <w:highlight w:val="white"/>
        </w:rPr>
        <w:t>(11), pp.2620-2636.</w:t>
      </w:r>
    </w:p>
    <w:p w14:paraId="0C91CB62"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Torlak</w:t>
      </w:r>
      <w:proofErr w:type="spellEnd"/>
      <w:r>
        <w:rPr>
          <w:rFonts w:ascii="Times New Roman" w:eastAsia="Times New Roman" w:hAnsi="Times New Roman" w:cs="Times New Roman"/>
          <w:color w:val="222222"/>
          <w:sz w:val="24"/>
          <w:szCs w:val="24"/>
          <w:highlight w:val="white"/>
        </w:rPr>
        <w:t xml:space="preserve">, N.G., Demir, A. and </w:t>
      </w:r>
      <w:proofErr w:type="spellStart"/>
      <w:r>
        <w:rPr>
          <w:rFonts w:ascii="Times New Roman" w:eastAsia="Times New Roman" w:hAnsi="Times New Roman" w:cs="Times New Roman"/>
          <w:color w:val="222222"/>
          <w:sz w:val="24"/>
          <w:szCs w:val="24"/>
          <w:highlight w:val="white"/>
        </w:rPr>
        <w:t>Budur</w:t>
      </w:r>
      <w:proofErr w:type="spellEnd"/>
      <w:r>
        <w:rPr>
          <w:rFonts w:ascii="Times New Roman" w:eastAsia="Times New Roman" w:hAnsi="Times New Roman" w:cs="Times New Roman"/>
          <w:color w:val="222222"/>
          <w:sz w:val="24"/>
          <w:szCs w:val="24"/>
          <w:highlight w:val="white"/>
        </w:rPr>
        <w:t xml:space="preserve">, T., 2019. Impact of operations management strategies on customer satisfaction and </w:t>
      </w:r>
      <w:proofErr w:type="spellStart"/>
      <w:r>
        <w:rPr>
          <w:rFonts w:ascii="Times New Roman" w:eastAsia="Times New Roman" w:hAnsi="Times New Roman" w:cs="Times New Roman"/>
          <w:color w:val="222222"/>
          <w:sz w:val="24"/>
          <w:szCs w:val="24"/>
          <w:highlight w:val="white"/>
        </w:rPr>
        <w:t>behavioral</w:t>
      </w:r>
      <w:proofErr w:type="spellEnd"/>
      <w:r>
        <w:rPr>
          <w:rFonts w:ascii="Times New Roman" w:eastAsia="Times New Roman" w:hAnsi="Times New Roman" w:cs="Times New Roman"/>
          <w:color w:val="222222"/>
          <w:sz w:val="24"/>
          <w:szCs w:val="24"/>
          <w:highlight w:val="white"/>
        </w:rPr>
        <w:t xml:space="preserve"> intentions at café-restaurants. </w:t>
      </w:r>
      <w:r>
        <w:rPr>
          <w:rFonts w:ascii="Times New Roman" w:eastAsia="Times New Roman" w:hAnsi="Times New Roman" w:cs="Times New Roman"/>
          <w:i/>
          <w:color w:val="222222"/>
          <w:sz w:val="24"/>
          <w:szCs w:val="24"/>
          <w:highlight w:val="white"/>
        </w:rPr>
        <w:t>International Journal of Productivity and Performance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(9), pp.1903-1924.</w:t>
      </w:r>
    </w:p>
    <w:p w14:paraId="50342E24"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Tuncer</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Unusan</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Cobanoglu</w:t>
      </w:r>
      <w:proofErr w:type="spellEnd"/>
      <w:r>
        <w:rPr>
          <w:rFonts w:ascii="Times New Roman" w:eastAsia="Times New Roman" w:hAnsi="Times New Roman" w:cs="Times New Roman"/>
          <w:color w:val="222222"/>
          <w:sz w:val="24"/>
          <w:szCs w:val="24"/>
          <w:highlight w:val="white"/>
        </w:rPr>
        <w:t xml:space="preserve">, C., 2021. Service quality, perceived value and customer satisfaction on </w:t>
      </w:r>
      <w:proofErr w:type="spellStart"/>
      <w:r>
        <w:rPr>
          <w:rFonts w:ascii="Times New Roman" w:eastAsia="Times New Roman" w:hAnsi="Times New Roman" w:cs="Times New Roman"/>
          <w:color w:val="222222"/>
          <w:sz w:val="24"/>
          <w:szCs w:val="24"/>
          <w:highlight w:val="white"/>
        </w:rPr>
        <w:t>behavioral</w:t>
      </w:r>
      <w:proofErr w:type="spellEnd"/>
      <w:r>
        <w:rPr>
          <w:rFonts w:ascii="Times New Roman" w:eastAsia="Times New Roman" w:hAnsi="Times New Roman" w:cs="Times New Roman"/>
          <w:color w:val="222222"/>
          <w:sz w:val="24"/>
          <w:szCs w:val="24"/>
          <w:highlight w:val="white"/>
        </w:rPr>
        <w:t xml:space="preserve"> intention in restaurants: An integrated structural model. </w:t>
      </w:r>
      <w:r>
        <w:rPr>
          <w:rFonts w:ascii="Times New Roman" w:eastAsia="Times New Roman" w:hAnsi="Times New Roman" w:cs="Times New Roman"/>
          <w:i/>
          <w:color w:val="222222"/>
          <w:sz w:val="24"/>
          <w:szCs w:val="24"/>
          <w:highlight w:val="white"/>
        </w:rPr>
        <w:t>Journal of quality assurance in hospitality &amp; tourism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(4), pp.447-475.</w:t>
      </w:r>
    </w:p>
    <w:p w14:paraId="7CDAF61D" w14:textId="77777777" w:rsidR="001E0657" w:rsidRDefault="00000000">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Yrjölä</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Rintamäki</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Saarijärvi</w:t>
      </w:r>
      <w:proofErr w:type="spellEnd"/>
      <w:r>
        <w:rPr>
          <w:rFonts w:ascii="Times New Roman" w:eastAsia="Times New Roman" w:hAnsi="Times New Roman" w:cs="Times New Roman"/>
          <w:color w:val="222222"/>
          <w:sz w:val="24"/>
          <w:szCs w:val="24"/>
          <w:highlight w:val="white"/>
        </w:rPr>
        <w:t>, H., Joensuu, J. and Kulkarni, G., 2019. A customer value perspective to service experiences in restaurants.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 pp.91-101.</w:t>
      </w:r>
    </w:p>
    <w:sectPr w:rsidR="001E065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E14CE"/>
    <w:multiLevelType w:val="multilevel"/>
    <w:tmpl w:val="B58080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619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657"/>
    <w:rsid w:val="001731E6"/>
    <w:rsid w:val="001E0657"/>
    <w:rsid w:val="007A3D81"/>
    <w:rsid w:val="008D0A48"/>
    <w:rsid w:val="00A8525D"/>
    <w:rsid w:val="00AD1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1DF91D"/>
  <w15:docId w15:val="{A7E87022-5560-624D-9889-398026EE9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before="40" w:after="0"/>
      <w:outlineLvl w:val="1"/>
    </w:pPr>
    <w:rPr>
      <w:i/>
      <w:color w:val="2F5496"/>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1139</Words>
  <Characters>6821</Characters>
  <Application>Microsoft Office Word</Application>
  <DocSecurity>0</DocSecurity>
  <Lines>127</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Daniel Ionut Petrut</cp:lastModifiedBy>
  <cp:revision>6</cp:revision>
  <dcterms:created xsi:type="dcterms:W3CDTF">2023-10-19T11:55:00Z</dcterms:created>
  <dcterms:modified xsi:type="dcterms:W3CDTF">2023-10-19T12:04:00Z</dcterms:modified>
  <cp:category/>
</cp:coreProperties>
</file>