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171B4" w14:textId="77777777" w:rsidR="006C3095" w:rsidRDefault="00AF7EDA">
      <w:pPr>
        <w:pStyle w:val="Heading1"/>
        <w:jc w:val="center"/>
        <w:rPr>
          <w:b/>
          <w:color w:val="auto"/>
          <w:u w:val="single"/>
        </w:rPr>
      </w:pPr>
      <w:r>
        <w:rPr>
          <w:b/>
          <w:color w:val="auto"/>
          <w:u w:val="single"/>
        </w:rPr>
        <w:t>How can battlefield archaeology contribute positively to the process of bereavement, commemoration and reconciliation?</w:t>
      </w:r>
    </w:p>
    <w:p w14:paraId="0183F524" w14:textId="77777777" w:rsidR="006C3095" w:rsidRDefault="006C3095"/>
    <w:p w14:paraId="3E600506" w14:textId="77777777" w:rsidR="006C3095" w:rsidRDefault="006C3095">
      <w:pPr>
        <w:jc w:val="both"/>
      </w:pPr>
    </w:p>
    <w:p w14:paraId="04AD91B3" w14:textId="77777777" w:rsidR="006C3095" w:rsidRDefault="006C3095"/>
    <w:p w14:paraId="11BB28CB" w14:textId="77777777" w:rsidR="006C3095" w:rsidRDefault="00AF7EDA">
      <w:pPr>
        <w:jc w:val="center"/>
      </w:pPr>
      <w:r>
        <w:t>Adam Mackelden</w:t>
      </w:r>
    </w:p>
    <w:p w14:paraId="5418A007" w14:textId="77777777" w:rsidR="006C3095" w:rsidRDefault="00AF7EDA">
      <w:pPr>
        <w:jc w:val="center"/>
      </w:pPr>
      <w:r>
        <w:t>1600926</w:t>
      </w:r>
    </w:p>
    <w:p w14:paraId="4FC013CB" w14:textId="77777777" w:rsidR="006C3095" w:rsidRDefault="006C3095"/>
    <w:p w14:paraId="16C43820" w14:textId="77777777" w:rsidR="006C3095" w:rsidRDefault="006C3095"/>
    <w:p w14:paraId="00A9F441" w14:textId="77777777" w:rsidR="006C3095" w:rsidRDefault="006C3095"/>
    <w:p w14:paraId="130BFFD0" w14:textId="77777777" w:rsidR="006C3095" w:rsidRDefault="006C3095"/>
    <w:p w14:paraId="4E6189C2" w14:textId="77777777" w:rsidR="006C3095" w:rsidRDefault="006C3095"/>
    <w:p w14:paraId="0EEEA97D" w14:textId="77777777" w:rsidR="006C3095" w:rsidRDefault="006C3095"/>
    <w:p w14:paraId="74E8DFA6" w14:textId="77777777" w:rsidR="006C3095" w:rsidRDefault="006C3095"/>
    <w:p w14:paraId="24D8C8D6" w14:textId="77777777" w:rsidR="006C3095" w:rsidRDefault="006C3095"/>
    <w:p w14:paraId="2B9D7204" w14:textId="77777777" w:rsidR="006C3095" w:rsidRDefault="006C3095"/>
    <w:p w14:paraId="522BC6BD" w14:textId="77777777" w:rsidR="006C3095" w:rsidRDefault="006C3095"/>
    <w:p w14:paraId="74741ED8" w14:textId="77777777" w:rsidR="006C3095" w:rsidRDefault="006C3095"/>
    <w:p w14:paraId="25D02AAC" w14:textId="77777777" w:rsidR="006C3095" w:rsidRDefault="006C3095"/>
    <w:p w14:paraId="3E01D908" w14:textId="77777777" w:rsidR="006C3095" w:rsidRDefault="006C3095"/>
    <w:p w14:paraId="67EFEBDC" w14:textId="77777777" w:rsidR="006C3095" w:rsidRDefault="006C3095"/>
    <w:p w14:paraId="7A383C99" w14:textId="77777777" w:rsidR="006C3095" w:rsidRDefault="006C3095"/>
    <w:p w14:paraId="5A79A614" w14:textId="77777777" w:rsidR="006C3095" w:rsidRDefault="006C3095"/>
    <w:p w14:paraId="07E527B5" w14:textId="77777777" w:rsidR="006C3095" w:rsidRDefault="006C3095"/>
    <w:p w14:paraId="7D310771" w14:textId="77777777" w:rsidR="006C3095" w:rsidRDefault="006C3095"/>
    <w:p w14:paraId="5CF77F32" w14:textId="77777777" w:rsidR="006C3095" w:rsidRDefault="006C3095"/>
    <w:p w14:paraId="1DD798D4" w14:textId="77777777" w:rsidR="006C3095" w:rsidRDefault="006C3095"/>
    <w:p w14:paraId="730EB390" w14:textId="77777777" w:rsidR="006C3095" w:rsidRDefault="006C3095"/>
    <w:p w14:paraId="160B7E25" w14:textId="77777777" w:rsidR="006C3095" w:rsidRDefault="006C3095"/>
    <w:p w14:paraId="51F31B65" w14:textId="77777777" w:rsidR="006C3095" w:rsidRDefault="006C3095"/>
    <w:p w14:paraId="637B21FA" w14:textId="77777777" w:rsidR="00FA683B" w:rsidRDefault="00FA683B"/>
    <w:p w14:paraId="3AE2E918" w14:textId="49768939" w:rsidR="006C3095" w:rsidRDefault="00AF7EDA">
      <w:r>
        <w:lastRenderedPageBreak/>
        <w:t xml:space="preserve">Battlefield archaeology can certainly positively contribute to the processes of bereavement, commemoration and reconciliation although in some rare cases it can damage some of these processes which I will discuss later. But for the most part it can have a positive impact for example when it comes to bereavement either national or personally. Two cases </w:t>
      </w:r>
      <w:proofErr w:type="gramStart"/>
      <w:r>
        <w:t>in particular come</w:t>
      </w:r>
      <w:proofErr w:type="gramEnd"/>
      <w:r>
        <w:t xml:space="preserve"> from finding soldiers who were believed missing in action presumed dead during the first and second world wars helping those grieving for lost loved ones. Another linked to this comes from a recent conflict in Bosnia where conflict archaeologists were able to identify victims from mass genocides a similar case can be seen in Cyprus. Battlefield archaeology can also have an impact on commemorations whether this results in a reburial with full military honours, more befitting to the individuals sacrifice made during their period of conflict or for example modern re-enactments for example through battlefield archaeology the re-enactment in Sweden commemorating the battle of Visby which took place in 1361. When it comes to reconciliation conflict archaeology can reunite ex-servicemen with their equipment one focus which happens frequently is where archaeologists find a wrecked war bird and through the service records it is possible to find out who flew that aircraft and if they are alive it is possible for the crew to visit their aircraft which can be emotional for the individual, another way battlefield archaeology can have a positive impact on the process of reconciliation is where former enemies during conflict come together to excavate a site where the countries fought against each other.  </w:t>
      </w:r>
    </w:p>
    <w:p w14:paraId="2E152220" w14:textId="77777777" w:rsidR="006C3095" w:rsidRDefault="00AF7EDA">
      <w:r>
        <w:t xml:space="preserve">During the first and second world war many combatants were declared missing in action presumed dead. This meant families back home were holding out hope that their loved ones were still alive somewhere. Leading to the possibility of many years of grieving and searching. Through the years battlefield archaeology has helped with this form of bereavement although many of those who had been grieving and holding out hope may have died, descendants of these families may still exist, and many want to know what </w:t>
      </w:r>
      <w:proofErr w:type="gramStart"/>
      <w:r>
        <w:t>actually happened</w:t>
      </w:r>
      <w:proofErr w:type="gramEnd"/>
      <w:r>
        <w:t xml:space="preserve"> to their relatives during the war. Battlefield archaeology can help to positively identify these missing in action cases, through possible identification the bodies are still wearing I.E dog tags. Using this archaeologist can provide information about who that individual was and through further analysis of the remains it is possible to identify how the individual died. Helping the deceased relatives to properly grieve for their lost loved ones or receive a greater appreciation on how their family played a part in the war an example of this can be seen when a world war two soldier </w:t>
      </w:r>
      <w:r>
        <w:rPr>
          <w:rFonts w:cs="Calibri"/>
          <w:color w:val="000000"/>
          <w:szCs w:val="27"/>
          <w:shd w:val="clear" w:color="auto" w:fill="FFFFFF"/>
        </w:rPr>
        <w:t>Lloyd J. Lobdell who had been missing in action in the pacific theatre, his remains were discovered at a Japanese pow site along with 10 other unidentified remains. He was later</w:t>
      </w:r>
      <w:r>
        <w:rPr>
          <w:rFonts w:cs="Calibri"/>
          <w:color w:val="000000"/>
          <w:shd w:val="clear" w:color="auto" w:fill="FFFFFF"/>
        </w:rPr>
        <w:t xml:space="preserve"> ‘returned</w:t>
      </w:r>
      <w:r>
        <w:rPr>
          <w:rFonts w:cs="Calibri"/>
          <w:color w:val="000000"/>
          <w:szCs w:val="27"/>
          <w:shd w:val="clear" w:color="auto" w:fill="FFFFFF"/>
        </w:rPr>
        <w:t xml:space="preserve"> to his family for burial’</w:t>
      </w:r>
      <w:r>
        <w:rPr>
          <w:rStyle w:val="FootnoteReference"/>
          <w:rFonts w:cs="Calibri"/>
          <w:color w:val="000000"/>
          <w:szCs w:val="27"/>
          <w:shd w:val="clear" w:color="auto" w:fill="FFFFFF"/>
        </w:rPr>
        <w:footnoteReference w:id="1"/>
      </w:r>
      <w:r>
        <w:rPr>
          <w:rFonts w:cs="Calibri"/>
          <w:color w:val="000000"/>
          <w:szCs w:val="27"/>
          <w:shd w:val="clear" w:color="auto" w:fill="FFFFFF"/>
        </w:rPr>
        <w:t xml:space="preserve"> the way in which the body had been identified was through </w:t>
      </w:r>
      <w:r>
        <w:rPr>
          <w:rFonts w:ascii="Georgia" w:hAnsi="Georgia"/>
          <w:color w:val="000000"/>
          <w:sz w:val="27"/>
          <w:szCs w:val="27"/>
          <w:shd w:val="clear" w:color="auto" w:fill="FFFFFF"/>
        </w:rPr>
        <w:t>‘</w:t>
      </w:r>
      <w:r>
        <w:rPr>
          <w:rFonts w:cs="Calibri"/>
          <w:color w:val="000000"/>
          <w:szCs w:val="27"/>
          <w:shd w:val="clear" w:color="auto" w:fill="FFFFFF"/>
        </w:rPr>
        <w:t>DNA analysis and circumstantial evidence to identify Lobdell.’</w:t>
      </w:r>
      <w:r>
        <w:rPr>
          <w:rStyle w:val="FootnoteReference"/>
          <w:rFonts w:cs="Calibri"/>
          <w:color w:val="000000"/>
          <w:szCs w:val="27"/>
          <w:shd w:val="clear" w:color="auto" w:fill="FFFFFF"/>
        </w:rPr>
        <w:footnoteReference w:id="2"/>
      </w:r>
      <w:r>
        <w:rPr>
          <w:rFonts w:cs="Calibri"/>
          <w:color w:val="000000"/>
          <w:szCs w:val="27"/>
          <w:shd w:val="clear" w:color="auto" w:fill="FFFFFF"/>
        </w:rPr>
        <w:t xml:space="preserve"> this case proves that battlefield archaeology can have a positive impact on the process of bereavement in relation to an induvial connection to relatives who had passed during periods of conflict I will later go on to discuss this further through the excavation of mass genocide graves from the ex-Yugoslavian region. But focusing more on the effects it has on a community’s bereavement rather than an individual’s personal grief. </w:t>
      </w:r>
    </w:p>
    <w:p w14:paraId="04037238" w14:textId="77777777" w:rsidR="006C3095" w:rsidRDefault="006C3095"/>
    <w:p w14:paraId="134175FC" w14:textId="77777777" w:rsidR="006C3095" w:rsidRDefault="006C3095"/>
    <w:p w14:paraId="5157FB65" w14:textId="77777777" w:rsidR="006C3095" w:rsidRDefault="006C3095"/>
    <w:p w14:paraId="18E0C0D7" w14:textId="77777777" w:rsidR="00FA683B" w:rsidRDefault="00FA683B"/>
    <w:p w14:paraId="37542A08" w14:textId="05D35E99" w:rsidR="006C3095" w:rsidRDefault="00AF7EDA">
      <w:r>
        <w:lastRenderedPageBreak/>
        <w:t>One other way that battlefield archaeology can help positively on the bereavement process is the discovery and analysis of mass genocide war graves to help identify those who had been murdered. This can also go some way in convicting war criminals, although not in all cases which I will discuss later. This helps not only with a family’s bereavement but can go some way to help with the bereavement of a whole community which may have been affected like the Jewish community following the second world war where in limited cases it was possible to identify an individual who had been killed in one of the Nazis concentration camps. But this form of battlefield archaeology can be seen to have greater successes when investigating later mass genocide graves for example in the Yugoslavian region and in Cyprus where to this day the government of Cyprus are going back with the Cypriote government trying to establish where these mass graves are located. During the Bosnian war following the break up of Yugoslavia over 100,000 people died in the years 1992-95 one community that was targeted was the Muslim Bosnians. Work conducted through 1993 to 1994 on mass graves found and where 61 remains were discovered ‘it was determined that the 61 remains came from 6 mass graves’</w:t>
      </w:r>
      <w:r>
        <w:rPr>
          <w:rStyle w:val="FootnoteReference"/>
        </w:rPr>
        <w:footnoteReference w:id="3"/>
      </w:r>
      <w:r>
        <w:t xml:space="preserve"> the remains in these mass graves were then analysed and it was attempted to identify these individuals. ‘in some circumstances, radiographic examination of the bones was also helpful in identification of the remains’</w:t>
      </w:r>
      <w:r>
        <w:rPr>
          <w:rStyle w:val="FootnoteReference"/>
        </w:rPr>
        <w:footnoteReference w:id="4"/>
      </w:r>
      <w:r>
        <w:t xml:space="preserve"> but it was mainly the use of ‘dental records confirmed the identity of 16 persons’</w:t>
      </w:r>
      <w:r>
        <w:rPr>
          <w:rStyle w:val="FootnoteReference"/>
        </w:rPr>
        <w:footnoteReference w:id="5"/>
      </w:r>
      <w:r>
        <w:t xml:space="preserve"> this also helped in Serbia where ‘of 305 bodies reported here from Batajnica 01 and 02, 136 (44.6%) were identified by the end of 2003’</w:t>
      </w:r>
      <w:r>
        <w:rPr>
          <w:rStyle w:val="FootnoteReference"/>
        </w:rPr>
        <w:footnoteReference w:id="6"/>
      </w:r>
      <w:r>
        <w:t xml:space="preserve"> this information was then given to the families of the deceased helping them through their time of bereavement. </w:t>
      </w:r>
    </w:p>
    <w:p w14:paraId="36344A59" w14:textId="77777777" w:rsidR="007911EF" w:rsidRDefault="007A4C34">
      <w:r>
        <w:t xml:space="preserve">The way in which battlefield archaeology can have a positive impact on </w:t>
      </w:r>
      <w:r w:rsidR="00FB5688">
        <w:t>recon</w:t>
      </w:r>
      <w:r w:rsidR="00306631">
        <w:t xml:space="preserve">ciliation is through brining together two or more countries who may have previously been on opposing sides to conflict and bringing them together </w:t>
      </w:r>
      <w:r w:rsidR="00212597">
        <w:t xml:space="preserve">working on a battlefield site. This does not need to be a site where the two countries had previously faced </w:t>
      </w:r>
      <w:r w:rsidR="00B87726">
        <w:t>each other</w:t>
      </w:r>
      <w:r w:rsidR="00212597">
        <w:t xml:space="preserve"> but for this discussion those are the case studies I will be using as it provides the greatest insight into how battlefield archaeology can </w:t>
      </w:r>
      <w:r w:rsidR="00B51682">
        <w:t xml:space="preserve">impact positively on reconciliation. For </w:t>
      </w:r>
      <w:r w:rsidR="00FB6966">
        <w:t>example,</w:t>
      </w:r>
      <w:r w:rsidR="00B51682">
        <w:t xml:space="preserve"> in the </w:t>
      </w:r>
      <w:r w:rsidR="00CD1B4D">
        <w:t>20</w:t>
      </w:r>
      <w:r w:rsidR="00CD1B4D" w:rsidRPr="00CD1B4D">
        <w:rPr>
          <w:vertAlign w:val="superscript"/>
        </w:rPr>
        <w:t>th</w:t>
      </w:r>
      <w:r w:rsidR="00CD1B4D">
        <w:t xml:space="preserve"> century saw two world wars </w:t>
      </w:r>
      <w:r w:rsidR="00C3639B">
        <w:t>and the cold war</w:t>
      </w:r>
      <w:r w:rsidR="004A6C42">
        <w:t xml:space="preserve"> with the majority of </w:t>
      </w:r>
      <w:r w:rsidR="00FB6966">
        <w:t>Europe</w:t>
      </w:r>
      <w:r w:rsidR="004A6C42">
        <w:t xml:space="preserve"> being involved to some capacity</w:t>
      </w:r>
      <w:r w:rsidR="00E108E6">
        <w:t xml:space="preserve">. </w:t>
      </w:r>
      <w:r w:rsidR="00CD1B4D">
        <w:t xml:space="preserve"> </w:t>
      </w:r>
      <w:r w:rsidR="00FB6966">
        <w:t xml:space="preserve">Since then many countries have worked together to excavate past battlefield sites together </w:t>
      </w:r>
      <w:r w:rsidR="00F71696">
        <w:t xml:space="preserve">for example English and </w:t>
      </w:r>
      <w:r w:rsidR="00891766">
        <w:t>German</w:t>
      </w:r>
      <w:r w:rsidR="00F71696">
        <w:t xml:space="preserve"> archaeology teams working together on some first world war sites. Although these two nations had been at war during the first world war and later </w:t>
      </w:r>
      <w:r w:rsidR="00891766">
        <w:t>conflicts,</w:t>
      </w:r>
      <w:r w:rsidR="00F71696">
        <w:t xml:space="preserve"> but they were </w:t>
      </w:r>
      <w:r w:rsidR="00891766">
        <w:t>able</w:t>
      </w:r>
      <w:r w:rsidR="00F71696">
        <w:t xml:space="preserve"> to put their differences aside to work together to excavate these sites</w:t>
      </w:r>
      <w:r w:rsidR="005402DF">
        <w:t>, t</w:t>
      </w:r>
      <w:r w:rsidR="00F71696">
        <w:t xml:space="preserve">aking steps to reconcile with </w:t>
      </w:r>
      <w:r w:rsidR="00891766">
        <w:t>each other</w:t>
      </w:r>
      <w:r w:rsidR="005402DF">
        <w:t xml:space="preserve"> to </w:t>
      </w:r>
      <w:r w:rsidR="00BB02A6">
        <w:t xml:space="preserve">help remove possible war dead to be repatriated </w:t>
      </w:r>
      <w:r w:rsidR="00EB7FE1">
        <w:t>or reinterred at a memorial site in France</w:t>
      </w:r>
      <w:r w:rsidR="005402DF">
        <w:t>.</w:t>
      </w:r>
      <w:r w:rsidR="009F2E4C">
        <w:t xml:space="preserve"> </w:t>
      </w:r>
      <w:r w:rsidR="00F07E27">
        <w:t xml:space="preserve">The site of </w:t>
      </w:r>
      <w:r w:rsidR="00F07E27">
        <w:t>Lutze</w:t>
      </w:r>
      <w:r w:rsidR="00F07E27">
        <w:t xml:space="preserve">n </w:t>
      </w:r>
      <w:r w:rsidR="001B2B72">
        <w:t xml:space="preserve">a 30 years war site with combatants from Sweden and the holy roman empire (modern day </w:t>
      </w:r>
      <w:r w:rsidR="004670FB">
        <w:t>Germany) taking</w:t>
      </w:r>
      <w:r w:rsidR="001B2B72">
        <w:t xml:space="preserve"> part</w:t>
      </w:r>
      <w:r w:rsidR="004670FB">
        <w:t xml:space="preserve"> </w:t>
      </w:r>
      <w:r w:rsidR="0060369A">
        <w:t xml:space="preserve">although when excavating the site the two former advisories came </w:t>
      </w:r>
      <w:r w:rsidR="00BE61EA">
        <w:t xml:space="preserve">together to get a better understand of what happened on this battlefield and to excavate to learn more of the </w:t>
      </w:r>
      <w:r w:rsidR="00FD6E76">
        <w:t xml:space="preserve">individuals who were fighting there if any bodies were to remain, </w:t>
      </w:r>
      <w:r w:rsidR="007A0C83">
        <w:t xml:space="preserve">for example professors from Sweden and </w:t>
      </w:r>
      <w:r w:rsidR="00022BC7">
        <w:t>Germany</w:t>
      </w:r>
      <w:r w:rsidR="007A0C83">
        <w:t xml:space="preserve"> worked together on this site for example </w:t>
      </w:r>
      <w:r w:rsidR="00732B96">
        <w:t xml:space="preserve">‘Dr Ann </w:t>
      </w:r>
      <w:r w:rsidR="00E547E3">
        <w:t>G</w:t>
      </w:r>
      <w:r w:rsidR="00732B96">
        <w:t>ronham</w:t>
      </w:r>
      <w:r w:rsidR="00E547E3">
        <w:t>m</w:t>
      </w:r>
      <w:r w:rsidR="00732B96">
        <w:t>ar</w:t>
      </w:r>
      <w:r w:rsidR="00E547E3">
        <w:t xml:space="preserve"> (</w:t>
      </w:r>
      <w:r w:rsidR="00E6008E">
        <w:t>L</w:t>
      </w:r>
      <w:r w:rsidR="00E547E3">
        <w:t>ivu</w:t>
      </w:r>
      <w:r w:rsidR="00276BAA">
        <w:t>rstkammaren Stockholm)</w:t>
      </w:r>
      <w:r w:rsidR="00732B96">
        <w:t>’</w:t>
      </w:r>
      <w:r w:rsidR="00732B96">
        <w:rPr>
          <w:rStyle w:val="FootnoteReference"/>
        </w:rPr>
        <w:footnoteReference w:id="7"/>
      </w:r>
      <w:r w:rsidR="00732B96">
        <w:t xml:space="preserve"> from Sweden and a </w:t>
      </w:r>
      <w:r w:rsidR="00022BC7">
        <w:t xml:space="preserve">multitude of German archaeologists </w:t>
      </w:r>
      <w:r w:rsidR="00E547E3">
        <w:t xml:space="preserve">such as </w:t>
      </w:r>
      <w:r w:rsidR="002515EC">
        <w:t xml:space="preserve">Dr Sabine </w:t>
      </w:r>
      <w:r w:rsidR="0027162C">
        <w:t>Eickhoff (</w:t>
      </w:r>
      <w:r w:rsidR="00580357">
        <w:t>heritage board Brandenburg)’</w:t>
      </w:r>
      <w:r w:rsidR="00580357">
        <w:rPr>
          <w:rStyle w:val="FootnoteReference"/>
        </w:rPr>
        <w:footnoteReference w:id="8"/>
      </w:r>
      <w:r w:rsidR="00580357">
        <w:t xml:space="preserve"> and </w:t>
      </w:r>
      <w:r w:rsidR="00445456">
        <w:t>‘</w:t>
      </w:r>
      <w:r w:rsidR="00E6008E">
        <w:t>Professor</w:t>
      </w:r>
      <w:r w:rsidR="003B447B">
        <w:t xml:space="preserve"> Harald Stadler (university of Innsbruck)’</w:t>
      </w:r>
      <w:r w:rsidR="003B447B">
        <w:rPr>
          <w:rStyle w:val="FootnoteReference"/>
        </w:rPr>
        <w:footnoteReference w:id="9"/>
      </w:r>
      <w:r w:rsidR="003B447B">
        <w:t xml:space="preserve">  the fact these individuals came together for the greater good of battlefield archaeology research proves the positive impact </w:t>
      </w:r>
      <w:r w:rsidR="00E6008E">
        <w:t>it has on the reconciliation process.</w:t>
      </w:r>
    </w:p>
    <w:p w14:paraId="426EE867" w14:textId="77A2A8D7" w:rsidR="006C3095" w:rsidRDefault="00AF7EDA">
      <w:r>
        <w:lastRenderedPageBreak/>
        <w:t>Battlefield archaeology certainly has a positive impact on the process of reconciliation, firstly through ex servicemen and women being reunited with the equipment that they had used during periods of conflict, this can occur when they are visiting museums or when a warbird or any other vehicle or piece of equipment is excavated when the serial numbers, other marking or even if circumstantial evidence is clear enough it is relatively easy for the archaeologists to work out who was using the equipment at the time and if they are still alive. From there it is possible for that individual to be contacted and invited to be reunited with their equipment or vehicle. It is far more common for this to happen with regards to vehicles such as tanks and aircraft as there is more of an affinity between these types of vehicles and their former crews. One example of this can be seen in America where an ex p38 pilot visited a museum and when reaching the restored p38 within the collection he noticed something. It was his aircraft the markings and squadron details on the fuselage matched. It was his aircraft. ‘</w:t>
      </w:r>
      <w:r>
        <w:rPr>
          <w:color w:val="212121"/>
        </w:rPr>
        <w:t>Against all odds Royal realized that he was once again reunited with the very plane he flew. The original tail markings, white 33, were the ones he used. This was his plane.’</w:t>
      </w:r>
      <w:r>
        <w:rPr>
          <w:rStyle w:val="FootnoteReference"/>
          <w:color w:val="212121"/>
        </w:rPr>
        <w:footnoteReference w:id="10"/>
      </w:r>
      <w:r>
        <w:rPr>
          <w:color w:val="212121"/>
        </w:rPr>
        <w:t xml:space="preserve"> This then lead to an emotional flight where the veteran was able to fly alongside his old plane which he flew during the second world war. Another similar case occurred when ‘</w:t>
      </w:r>
      <w:r>
        <w:rPr>
          <w:rFonts w:cs="Arial"/>
          <w:color w:val="000000"/>
          <w:shd w:val="clear" w:color="auto" w:fill="F9F9F9"/>
        </w:rPr>
        <w:t>A group of tank restorers was working on a World War II Hellcat when they realized that the man who worked that exact Hellcat from Omaha Beach to V-E Day, Don Verle Breinholt, happened to live just a few miles down the road from them.’</w:t>
      </w:r>
      <w:r>
        <w:rPr>
          <w:rStyle w:val="FootnoteReference"/>
          <w:rFonts w:cs="Arial"/>
          <w:color w:val="000000"/>
          <w:shd w:val="clear" w:color="auto" w:fill="F9F9F9"/>
        </w:rPr>
        <w:footnoteReference w:id="11"/>
      </w:r>
      <w:r>
        <w:rPr>
          <w:rFonts w:cs="Arial"/>
          <w:color w:val="000000"/>
          <w:shd w:val="clear" w:color="auto" w:fill="F9F9F9"/>
        </w:rPr>
        <w:t xml:space="preserve"> The restorers made it possible ‘</w:t>
      </w:r>
      <w:r>
        <w:rPr>
          <w:rFonts w:cs="Arial"/>
          <w:color w:val="000000"/>
          <w:szCs w:val="26"/>
          <w:shd w:val="clear" w:color="auto" w:fill="F9F9F9"/>
        </w:rPr>
        <w:t>for Breinholt and his tank to reunite at a veteran appreciation event.’</w:t>
      </w:r>
      <w:r>
        <w:rPr>
          <w:rStyle w:val="FootnoteReference"/>
          <w:rFonts w:cs="Arial"/>
          <w:color w:val="000000"/>
          <w:szCs w:val="26"/>
          <w:shd w:val="clear" w:color="auto" w:fill="F9F9F9"/>
        </w:rPr>
        <w:footnoteReference w:id="12"/>
      </w:r>
      <w:r>
        <w:rPr>
          <w:rFonts w:cs="Arial"/>
          <w:color w:val="000000"/>
          <w:szCs w:val="26"/>
          <w:shd w:val="clear" w:color="auto" w:fill="F9F9F9"/>
        </w:rPr>
        <w:t xml:space="preserve"> This type of reconciliation goes a long way in helping the well being and overall happy ness of these veterans. </w:t>
      </w:r>
    </w:p>
    <w:p w14:paraId="63BD13CC" w14:textId="77777777" w:rsidR="006C3095" w:rsidRDefault="00AF7EDA">
      <w:r>
        <w:t xml:space="preserve">Re-enactment events which take place all over the world act as commemoration events paying homage to the past with the majority taking great care to be as historically accurate as possible. For example, many re-enactment groups portray combat from the medieval period taking influences from battlefield archaeology finds to style their arms and armour. A limitation of this though is the fact that most of the artefacts that would help them to further their historical accuracy would have been striped and looted in the aftermath of the battle, but this is not the case when it comes to the battlefield mass grave of Visby. The battle of Visby took place on the island of Gotland in 1361 between Danish mercenary forces and a militia made up of the local Swedish inhabitants who were using outdated equipment, we know this because unlike many medieval mass battles graves </w:t>
      </w:r>
      <w:proofErr w:type="gramStart"/>
      <w:r>
        <w:t>a number of</w:t>
      </w:r>
      <w:proofErr w:type="gramEnd"/>
      <w:r>
        <w:t xml:space="preserve"> armour elements were found.  ‘</w:t>
      </w:r>
      <w:r>
        <w:rPr>
          <w:szCs w:val="27"/>
        </w:rPr>
        <w:t>The dead soldiers and their equipment were swiftly buried in large mass graves after the battle. The remains of the dead, the armour and the weapons are internationally unique in the sense of so much remaining in a state of preservation when archaeologists excavated the site in the 1920s.’</w:t>
      </w:r>
      <w:r>
        <w:rPr>
          <w:rStyle w:val="FootnoteReference"/>
          <w:szCs w:val="27"/>
        </w:rPr>
        <w:footnoteReference w:id="13"/>
      </w:r>
      <w:r>
        <w:rPr>
          <w:szCs w:val="27"/>
        </w:rPr>
        <w:t xml:space="preserve"> this was all then applied to the Visby medieval re-enactment where historical accuracy could not be faulted as those fighting on the Swedish side were all wearing the armour in the style of that found in the mas graves. I.E the coats of plates and chainmail. This shows one way in which Battlefield archaeology can positively contribute the process of commemoration. </w:t>
      </w:r>
    </w:p>
    <w:p w14:paraId="2260E6DA" w14:textId="77777777" w:rsidR="00FA683B" w:rsidRDefault="00FA683B" w:rsidP="00EB4E07"/>
    <w:p w14:paraId="145CEE45" w14:textId="77777777" w:rsidR="00445456" w:rsidRDefault="00445456" w:rsidP="00EB4E07"/>
    <w:p w14:paraId="077B53C0" w14:textId="77777777" w:rsidR="00445456" w:rsidRDefault="00445456" w:rsidP="00EB4E07"/>
    <w:p w14:paraId="43F04914" w14:textId="77777777" w:rsidR="00094678" w:rsidRDefault="00094678" w:rsidP="00EB4E07"/>
    <w:p w14:paraId="26167941" w14:textId="3C7086CD" w:rsidR="006C3095" w:rsidRDefault="00AF7EDA" w:rsidP="00EB4E07">
      <w:r>
        <w:lastRenderedPageBreak/>
        <w:t xml:space="preserve">Battlefield archaeology cam be used to commemorate those who had died during conflict. Primarily when they are found and returned to their country of origin and then buried usually with full military honours in a ceremonial style. This is then added to when archaeologists </w:t>
      </w:r>
      <w:proofErr w:type="gramStart"/>
      <w:r>
        <w:t>are able to</w:t>
      </w:r>
      <w:proofErr w:type="gramEnd"/>
      <w:r>
        <w:t xml:space="preserve"> identify the deceased and they had received posthumous military honours which is the case recently when the body of R. Donald Brown was discovered in Italy. ‘</w:t>
      </w:r>
      <w:r>
        <w:rPr>
          <w:szCs w:val="26"/>
          <w:shd w:val="clear" w:color="auto" w:fill="FFFFFF"/>
        </w:rPr>
        <w:t>“He was last seen holding out by himself and being attacked on all sides,” an official regimental history recounts.’</w:t>
      </w:r>
      <w:r>
        <w:rPr>
          <w:rStyle w:val="FootnoteReference"/>
          <w:szCs w:val="26"/>
          <w:shd w:val="clear" w:color="auto" w:fill="FFFFFF"/>
        </w:rPr>
        <w:footnoteReference w:id="14"/>
      </w:r>
      <w:r>
        <w:rPr>
          <w:szCs w:val="26"/>
          <w:shd w:val="clear" w:color="auto" w:fill="FFFFFF"/>
        </w:rPr>
        <w:t xml:space="preserve"> This had earned</w:t>
      </w:r>
      <w:r>
        <w:rPr>
          <w:rFonts w:ascii="Georgia" w:hAnsi="Georgia"/>
          <w:color w:val="333333"/>
          <w:sz w:val="26"/>
          <w:szCs w:val="26"/>
          <w:shd w:val="clear" w:color="auto" w:fill="FFFFFF"/>
        </w:rPr>
        <w:t> ‘</w:t>
      </w:r>
      <w:r>
        <w:rPr>
          <w:szCs w:val="26"/>
          <w:shd w:val="clear" w:color="auto" w:fill="FFFFFF"/>
        </w:rPr>
        <w:t>A year after the war ended he was posthumously awarded the DSO.’</w:t>
      </w:r>
      <w:r>
        <w:rPr>
          <w:rStyle w:val="FootnoteReference"/>
          <w:szCs w:val="26"/>
          <w:shd w:val="clear" w:color="auto" w:fill="FFFFFF"/>
        </w:rPr>
        <w:footnoteReference w:id="15"/>
      </w:r>
      <w:r>
        <w:rPr>
          <w:szCs w:val="26"/>
          <w:shd w:val="clear" w:color="auto" w:fill="FFFFFF"/>
        </w:rPr>
        <w:t xml:space="preserve"> R. Donald Brown was identified by a bracelet with his name written on it near the remains of a soldier with equipment resembling what the British where using in the Italian theatre close to his last known location. ‘</w:t>
      </w:r>
      <w:r>
        <w:rPr>
          <w:rStyle w:val="mfirst-letter"/>
          <w:shd w:val="clear" w:color="auto" w:fill="FFFFFF"/>
        </w:rPr>
        <w:t>T</w:t>
      </w:r>
      <w:r>
        <w:rPr>
          <w:shd w:val="clear" w:color="auto" w:fill="FFFFFF"/>
        </w:rPr>
        <w:t>here have been several similar cases in which Ministry of Defence experts have managed to identify the remains of British soldiers who died in Italy and give them a dignified funeral, although the process can take many months.’</w:t>
      </w:r>
      <w:r>
        <w:rPr>
          <w:rStyle w:val="FootnoteReference"/>
          <w:shd w:val="clear" w:color="auto" w:fill="FFFFFF"/>
        </w:rPr>
        <w:footnoteReference w:id="16"/>
      </w:r>
      <w:r>
        <w:rPr>
          <w:shd w:val="clear" w:color="auto" w:fill="FFFFFF"/>
        </w:rPr>
        <w:t xml:space="preserve"> This dignified burial acts as a commemoration of what the men and women had done for their countries during the wars they had died in. when </w:t>
      </w:r>
      <w:r>
        <w:rPr>
          <w:rFonts w:cs="Calibri"/>
          <w:color w:val="000000"/>
          <w:szCs w:val="27"/>
          <w:shd w:val="clear" w:color="auto" w:fill="FFFFFF"/>
        </w:rPr>
        <w:t xml:space="preserve">Lloyd J. Lobdell was returned to America to be buried he was given full military honours to commemorate the sacrifice he had given during the war in the pacific. Another way battlefield archaeology can contribute positively to the process of commemoration is through “active” memorials. For example, aircraft which had been downed during the second world war and were then rebuilt into flying condition. These aircraft can tour air show circuits acting a flying commemoration. Which can connect with the </w:t>
      </w:r>
      <w:proofErr w:type="gramStart"/>
      <w:r>
        <w:rPr>
          <w:rFonts w:cs="Calibri"/>
          <w:color w:val="000000"/>
          <w:szCs w:val="27"/>
          <w:shd w:val="clear" w:color="auto" w:fill="FFFFFF"/>
        </w:rPr>
        <w:t>general public</w:t>
      </w:r>
      <w:proofErr w:type="gramEnd"/>
      <w:r>
        <w:rPr>
          <w:rFonts w:cs="Calibri"/>
          <w:color w:val="000000"/>
          <w:szCs w:val="27"/>
          <w:shd w:val="clear" w:color="auto" w:fill="FFFFFF"/>
        </w:rPr>
        <w:t xml:space="preserve"> a far deal greater than other “static” memorials as they are able to see these machines as they would have been in there prime.</w:t>
      </w:r>
    </w:p>
    <w:p w14:paraId="08738254" w14:textId="77777777" w:rsidR="006C3095" w:rsidRDefault="00AF7EDA">
      <w:r>
        <w:t>In 2004 the Uruguayan government wished to raise the wor</w:t>
      </w:r>
      <w:r w:rsidR="00EB4E07">
        <w:t>l</w:t>
      </w:r>
      <w:r>
        <w:t xml:space="preserve">d war two Nazi battleship the admiral Graf </w:t>
      </w:r>
      <w:proofErr w:type="spellStart"/>
      <w:r>
        <w:t>Spee</w:t>
      </w:r>
      <w:proofErr w:type="spellEnd"/>
      <w:r>
        <w:t xml:space="preserve"> to act much like the HMS Belfast to be used as a floating museum/ memorial. But it wasn’t until February 2006 when the ones working to raise the scuttled ship raised the eagle which would have set at the head of the ship that the international community, particularly Germany, stopped the Uruguayan government as the realisation came </w:t>
      </w:r>
      <w:r w:rsidR="009D06EF">
        <w:t xml:space="preserve">that they were excavating a </w:t>
      </w:r>
      <w:r w:rsidR="00B912ED">
        <w:t>Nazi</w:t>
      </w:r>
      <w:r w:rsidR="009D06EF">
        <w:t xml:space="preserve"> war ship </w:t>
      </w:r>
      <w:r w:rsidR="0088464C">
        <w:t xml:space="preserve">as the eagle has the full </w:t>
      </w:r>
      <w:r w:rsidR="000F1718">
        <w:t>Nazi</w:t>
      </w:r>
      <w:r w:rsidR="0088464C">
        <w:t xml:space="preserve"> swastika at underneath the eagle.</w:t>
      </w:r>
      <w:r w:rsidR="009D59E8">
        <w:t xml:space="preserve"> </w:t>
      </w:r>
      <w:r w:rsidR="00127520">
        <w:t xml:space="preserve">The German government </w:t>
      </w:r>
      <w:r w:rsidR="00B91189">
        <w:t>then distanced themselves fully</w:t>
      </w:r>
      <w:r w:rsidR="00574F2C">
        <w:t xml:space="preserve"> from the Uruguayan </w:t>
      </w:r>
      <w:r w:rsidR="00DF433A">
        <w:t xml:space="preserve">governments actions and </w:t>
      </w:r>
      <w:r w:rsidR="003E70B8">
        <w:t xml:space="preserve">the project </w:t>
      </w:r>
      <w:r w:rsidR="00A622A6">
        <w:t xml:space="preserve">was quickly abandoned and everything that had been raised </w:t>
      </w:r>
      <w:r w:rsidR="00CA58BC">
        <w:t xml:space="preserve">was then sent back to the ocean floor. </w:t>
      </w:r>
    </w:p>
    <w:p w14:paraId="3AB5089D" w14:textId="77777777" w:rsidR="006C3095" w:rsidRDefault="006C3095"/>
    <w:p w14:paraId="4E183637" w14:textId="77777777" w:rsidR="006C3095" w:rsidRDefault="006C3095"/>
    <w:p w14:paraId="11E4CB41" w14:textId="77777777" w:rsidR="006C3095" w:rsidRDefault="006C3095"/>
    <w:p w14:paraId="115625FA" w14:textId="77777777" w:rsidR="006C3095" w:rsidRDefault="006C3095"/>
    <w:p w14:paraId="30FBA57D" w14:textId="77777777" w:rsidR="006C3095" w:rsidRDefault="006C3095"/>
    <w:p w14:paraId="6E9A5570" w14:textId="77777777" w:rsidR="00FA683B" w:rsidRDefault="00FA683B"/>
    <w:p w14:paraId="7A9C0243" w14:textId="77777777" w:rsidR="00FA683B" w:rsidRDefault="00FA683B"/>
    <w:p w14:paraId="4E94D300" w14:textId="77777777" w:rsidR="00FA683B" w:rsidRDefault="00FA683B"/>
    <w:p w14:paraId="456A98A9" w14:textId="77777777" w:rsidR="00445456" w:rsidRDefault="00445456"/>
    <w:p w14:paraId="7D7B57A3" w14:textId="77777777" w:rsidR="007911EF" w:rsidRDefault="007911EF"/>
    <w:p w14:paraId="39296217" w14:textId="088EBB29" w:rsidR="00D23D81" w:rsidRPr="000B3B03" w:rsidRDefault="00EE7A7B">
      <w:pPr>
        <w:rPr>
          <w:rFonts w:asciiTheme="minorHAnsi" w:hAnsiTheme="minorHAnsi" w:cs="Arial"/>
          <w:sz w:val="36"/>
          <w:szCs w:val="18"/>
          <w:shd w:val="clear" w:color="auto" w:fill="FFFFFF"/>
        </w:rPr>
      </w:pPr>
      <w:r>
        <w:rPr>
          <w:rFonts w:asciiTheme="minorHAnsi" w:hAnsiTheme="minorHAnsi" w:cs="Arial"/>
          <w:szCs w:val="18"/>
          <w:shd w:val="clear" w:color="auto" w:fill="FFFFFF"/>
        </w:rPr>
        <w:lastRenderedPageBreak/>
        <w:t xml:space="preserve">Following the invasion of </w:t>
      </w:r>
      <w:r w:rsidR="003356EB">
        <w:rPr>
          <w:rFonts w:asciiTheme="minorHAnsi" w:hAnsiTheme="minorHAnsi" w:cs="Arial"/>
          <w:szCs w:val="18"/>
          <w:shd w:val="clear" w:color="auto" w:fill="FFFFFF"/>
        </w:rPr>
        <w:t>Iraq,</w:t>
      </w:r>
      <w:r>
        <w:rPr>
          <w:rFonts w:asciiTheme="minorHAnsi" w:hAnsiTheme="minorHAnsi" w:cs="Arial"/>
          <w:szCs w:val="18"/>
          <w:shd w:val="clear" w:color="auto" w:fill="FFFFFF"/>
        </w:rPr>
        <w:t xml:space="preserve"> </w:t>
      </w:r>
      <w:r w:rsidR="003127EA">
        <w:rPr>
          <w:rFonts w:asciiTheme="minorHAnsi" w:hAnsiTheme="minorHAnsi" w:cs="Arial"/>
          <w:szCs w:val="18"/>
          <w:shd w:val="clear" w:color="auto" w:fill="FFFFFF"/>
        </w:rPr>
        <w:t xml:space="preserve">a team of archaeologists began to excavate mass genocide graves to possibly identify the victims. When the team found these mass graves it is clear from the </w:t>
      </w:r>
      <w:r w:rsidR="00AA5538">
        <w:rPr>
          <w:rFonts w:asciiTheme="minorHAnsi" w:hAnsiTheme="minorHAnsi" w:cs="Arial"/>
          <w:szCs w:val="18"/>
          <w:shd w:val="clear" w:color="auto" w:fill="FFFFFF"/>
        </w:rPr>
        <w:t xml:space="preserve">reports it was more </w:t>
      </w:r>
      <w:r w:rsidR="002B0864">
        <w:rPr>
          <w:rFonts w:asciiTheme="minorHAnsi" w:hAnsiTheme="minorHAnsi" w:cs="Arial"/>
          <w:szCs w:val="18"/>
          <w:shd w:val="clear" w:color="auto" w:fill="FFFFFF"/>
        </w:rPr>
        <w:t>linked</w:t>
      </w:r>
      <w:r w:rsidR="00AA5538">
        <w:rPr>
          <w:rFonts w:asciiTheme="minorHAnsi" w:hAnsiTheme="minorHAnsi" w:cs="Arial"/>
          <w:szCs w:val="18"/>
          <w:shd w:val="clear" w:color="auto" w:fill="FFFFFF"/>
        </w:rPr>
        <w:t xml:space="preserve"> to a mass grave from the </w:t>
      </w:r>
      <w:r w:rsidR="00A96D8B">
        <w:rPr>
          <w:rFonts w:asciiTheme="minorHAnsi" w:hAnsiTheme="minorHAnsi" w:cs="Arial"/>
          <w:szCs w:val="18"/>
          <w:shd w:val="clear" w:color="auto" w:fill="FFFFFF"/>
        </w:rPr>
        <w:t>holocaust</w:t>
      </w:r>
      <w:r w:rsidR="00AA5538">
        <w:rPr>
          <w:rFonts w:asciiTheme="minorHAnsi" w:hAnsiTheme="minorHAnsi" w:cs="Arial"/>
          <w:szCs w:val="18"/>
          <w:shd w:val="clear" w:color="auto" w:fill="FFFFFF"/>
        </w:rPr>
        <w:t xml:space="preserve"> and not from recent times </w:t>
      </w:r>
      <w:r w:rsidR="00CE17D1" w:rsidRPr="00CE17D1">
        <w:rPr>
          <w:rFonts w:asciiTheme="minorHAnsi" w:hAnsiTheme="minorHAnsi" w:cs="Arial"/>
          <w:szCs w:val="18"/>
          <w:shd w:val="clear" w:color="auto" w:fill="FFFFFF"/>
        </w:rPr>
        <w:t>‘</w:t>
      </w:r>
      <w:r w:rsidR="00A24F5A" w:rsidRPr="00CE17D1">
        <w:rPr>
          <w:rFonts w:asciiTheme="minorHAnsi" w:hAnsiTheme="minorHAnsi" w:cs="Arial"/>
          <w:szCs w:val="18"/>
          <w:shd w:val="clear" w:color="auto" w:fill="FFFFFF"/>
        </w:rPr>
        <w:t xml:space="preserve">More than 80 percent of the victims wore at least one article of traditional Kurdish clothing or possessed Kurdish </w:t>
      </w:r>
      <w:r w:rsidR="003356EB" w:rsidRPr="00CE17D1">
        <w:rPr>
          <w:rFonts w:asciiTheme="minorHAnsi" w:hAnsiTheme="minorHAnsi" w:cs="Arial"/>
          <w:szCs w:val="18"/>
          <w:shd w:val="clear" w:color="auto" w:fill="FFFFFF"/>
        </w:rPr>
        <w:t>jewellery</w:t>
      </w:r>
      <w:r w:rsidR="00A24F5A" w:rsidRPr="00CE17D1">
        <w:rPr>
          <w:rFonts w:asciiTheme="minorHAnsi" w:hAnsiTheme="minorHAnsi" w:cs="Arial"/>
          <w:szCs w:val="18"/>
          <w:shd w:val="clear" w:color="auto" w:fill="FFFFFF"/>
        </w:rPr>
        <w:t>, cosmetic kits, or sachets.</w:t>
      </w:r>
      <w:r w:rsidR="00CE17D1" w:rsidRPr="00CE17D1">
        <w:rPr>
          <w:rFonts w:asciiTheme="minorHAnsi" w:hAnsiTheme="minorHAnsi" w:cs="Arial"/>
          <w:szCs w:val="18"/>
          <w:shd w:val="clear" w:color="auto" w:fill="FFFFFF"/>
        </w:rPr>
        <w:t>’</w:t>
      </w:r>
      <w:r w:rsidR="00CE17D1" w:rsidRPr="00CE17D1">
        <w:rPr>
          <w:rStyle w:val="FootnoteReference"/>
          <w:rFonts w:asciiTheme="minorHAnsi" w:hAnsiTheme="minorHAnsi" w:cs="Arial"/>
          <w:szCs w:val="18"/>
          <w:shd w:val="clear" w:color="auto" w:fill="FFFFFF"/>
        </w:rPr>
        <w:footnoteReference w:id="17"/>
      </w:r>
      <w:r w:rsidR="00A96D8B">
        <w:rPr>
          <w:rFonts w:asciiTheme="minorHAnsi" w:hAnsiTheme="minorHAnsi" w:cs="Arial"/>
          <w:szCs w:val="18"/>
          <w:shd w:val="clear" w:color="auto" w:fill="FFFFFF"/>
        </w:rPr>
        <w:t xml:space="preserve"> This is a clear </w:t>
      </w:r>
      <w:r w:rsidR="00640AAD">
        <w:rPr>
          <w:rFonts w:asciiTheme="minorHAnsi" w:hAnsiTheme="minorHAnsi" w:cs="Arial"/>
          <w:szCs w:val="18"/>
          <w:shd w:val="clear" w:color="auto" w:fill="FFFFFF"/>
        </w:rPr>
        <w:t xml:space="preserve">targeted attack on the Kurdish community. This lead to the case being taken to court so it could be acknowledged as a war crime, the identification process began to take a back seat in the proceedings. </w:t>
      </w:r>
      <w:proofErr w:type="gramStart"/>
      <w:r w:rsidR="00A5072D" w:rsidRPr="00CE17D1">
        <w:rPr>
          <w:rFonts w:asciiTheme="minorHAnsi" w:hAnsiTheme="minorHAnsi" w:cs="Arial"/>
          <w:szCs w:val="18"/>
          <w:shd w:val="clear" w:color="auto" w:fill="FFFFFF"/>
        </w:rPr>
        <w:t>‘</w:t>
      </w:r>
      <w:proofErr w:type="gramEnd"/>
      <w:r w:rsidR="00A5072D" w:rsidRPr="00CE17D1">
        <w:rPr>
          <w:rFonts w:asciiTheme="minorHAnsi" w:hAnsiTheme="minorHAnsi" w:cs="Arial"/>
          <w:szCs w:val="18"/>
          <w:shd w:val="clear" w:color="auto" w:fill="FFFFFF"/>
        </w:rPr>
        <w:t>The team presented the Iraqi prosecutors with a 2,000-page final report on the Muthanna grave. It revealed with shocking clarity how an organized Iraqi force slaughtered 114 Kurdish civilians in a remote region of Muthanna.</w:t>
      </w:r>
      <w:r w:rsidR="00A5072D" w:rsidRPr="00CE17D1">
        <w:rPr>
          <w:rFonts w:asciiTheme="minorHAnsi" w:hAnsiTheme="minorHAnsi" w:cs="Arial"/>
          <w:szCs w:val="18"/>
          <w:shd w:val="clear" w:color="auto" w:fill="FFFFFF"/>
        </w:rPr>
        <w:t>’</w:t>
      </w:r>
      <w:r w:rsidR="00A5072D" w:rsidRPr="00CE17D1">
        <w:rPr>
          <w:rStyle w:val="FootnoteReference"/>
          <w:rFonts w:asciiTheme="minorHAnsi" w:hAnsiTheme="minorHAnsi" w:cs="Arial"/>
          <w:szCs w:val="18"/>
          <w:shd w:val="clear" w:color="auto" w:fill="FFFFFF"/>
        </w:rPr>
        <w:footnoteReference w:id="18"/>
      </w:r>
      <w:r w:rsidR="00640AAD">
        <w:rPr>
          <w:rFonts w:asciiTheme="minorHAnsi" w:hAnsiTheme="minorHAnsi" w:cs="Arial"/>
          <w:szCs w:val="18"/>
          <w:shd w:val="clear" w:color="auto" w:fill="FFFFFF"/>
        </w:rPr>
        <w:t xml:space="preserve"> But </w:t>
      </w:r>
      <w:r w:rsidR="00B45291">
        <w:rPr>
          <w:rFonts w:asciiTheme="minorHAnsi" w:hAnsiTheme="minorHAnsi" w:cs="Arial"/>
          <w:szCs w:val="18"/>
          <w:shd w:val="clear" w:color="auto" w:fill="FFFFFF"/>
        </w:rPr>
        <w:t xml:space="preserve">after it had gone to court, </w:t>
      </w:r>
      <w:r w:rsidR="00F270DB" w:rsidRPr="00CE17D1">
        <w:rPr>
          <w:rFonts w:asciiTheme="minorHAnsi" w:hAnsiTheme="minorHAnsi" w:cs="Arial"/>
          <w:szCs w:val="18"/>
          <w:shd w:val="clear" w:color="auto" w:fill="FFFFFF"/>
        </w:rPr>
        <w:t>‘</w:t>
      </w:r>
      <w:r w:rsidR="00D23D81" w:rsidRPr="00CE17D1">
        <w:rPr>
          <w:rFonts w:asciiTheme="minorHAnsi" w:hAnsiTheme="minorHAnsi" w:cs="Arial"/>
          <w:szCs w:val="18"/>
          <w:shd w:val="clear" w:color="auto" w:fill="FFFFFF"/>
        </w:rPr>
        <w:t>The presiding judge frowned as he mastered his irritation. Then he spoke directly to Hussein, sternly dismissing the defendant's accusation of judicial malfeasance. "If you paid attention," the judge admonished, "[you would have seen how] the mass graves are connected very well to the Anfal case. There's no independent case for mass graves." Hussein, however, appeared unconvinced. "Let a neutral expert come and examine the mass graves," he insisted. "I don't accept the reports of American experts and witnesses in this court."</w:t>
      </w:r>
      <w:r w:rsidR="00F270DB" w:rsidRPr="00CE17D1">
        <w:rPr>
          <w:rFonts w:asciiTheme="minorHAnsi" w:hAnsiTheme="minorHAnsi" w:cs="Arial"/>
          <w:szCs w:val="18"/>
          <w:shd w:val="clear" w:color="auto" w:fill="FFFFFF"/>
        </w:rPr>
        <w:t>’</w:t>
      </w:r>
      <w:r w:rsidR="00F270DB" w:rsidRPr="00CE17D1">
        <w:rPr>
          <w:rStyle w:val="FootnoteReference"/>
          <w:rFonts w:asciiTheme="minorHAnsi" w:hAnsiTheme="minorHAnsi" w:cs="Arial"/>
          <w:szCs w:val="18"/>
          <w:shd w:val="clear" w:color="auto" w:fill="FFFFFF"/>
        </w:rPr>
        <w:footnoteReference w:id="19"/>
      </w:r>
      <w:r w:rsidR="00B45291">
        <w:rPr>
          <w:rFonts w:asciiTheme="minorHAnsi" w:hAnsiTheme="minorHAnsi" w:cs="Arial"/>
          <w:szCs w:val="18"/>
          <w:shd w:val="clear" w:color="auto" w:fill="FFFFFF"/>
        </w:rPr>
        <w:t xml:space="preserve"> Following this </w:t>
      </w:r>
      <w:r w:rsidR="00607E7C">
        <w:rPr>
          <w:rFonts w:asciiTheme="minorHAnsi" w:hAnsiTheme="minorHAnsi" w:cs="Arial"/>
          <w:szCs w:val="18"/>
          <w:shd w:val="clear" w:color="auto" w:fill="FFFFFF"/>
        </w:rPr>
        <w:t>the man who had brought the case to the court</w:t>
      </w:r>
      <w:r w:rsidR="000B3B03">
        <w:rPr>
          <w:rFonts w:asciiTheme="minorHAnsi" w:hAnsiTheme="minorHAnsi" w:cs="Arial"/>
          <w:szCs w:val="18"/>
          <w:shd w:val="clear" w:color="auto" w:fill="FFFFFF"/>
        </w:rPr>
        <w:t xml:space="preserve"> ‘</w:t>
      </w:r>
      <w:r w:rsidR="00607E7C" w:rsidRPr="000B3B03">
        <w:rPr>
          <w:rFonts w:asciiTheme="minorHAnsi" w:hAnsiTheme="minorHAnsi" w:cs="Arial"/>
          <w:color w:val="000000"/>
          <w:szCs w:val="18"/>
          <w:shd w:val="clear" w:color="auto" w:fill="FFFFFF"/>
        </w:rPr>
        <w:t>Iraqi government carried out the death sentence against him on December 30, 2006</w:t>
      </w:r>
      <w:r w:rsidR="000B3B03">
        <w:rPr>
          <w:rFonts w:asciiTheme="minorHAnsi" w:hAnsiTheme="minorHAnsi" w:cs="Arial"/>
          <w:color w:val="000000"/>
          <w:szCs w:val="18"/>
          <w:shd w:val="clear" w:color="auto" w:fill="FFFFFF"/>
        </w:rPr>
        <w:t>’</w:t>
      </w:r>
      <w:r w:rsidR="000B3B03">
        <w:rPr>
          <w:rStyle w:val="FootnoteReference"/>
          <w:rFonts w:asciiTheme="minorHAnsi" w:hAnsiTheme="minorHAnsi" w:cs="Arial"/>
          <w:color w:val="000000"/>
          <w:szCs w:val="18"/>
          <w:shd w:val="clear" w:color="auto" w:fill="FFFFFF"/>
        </w:rPr>
        <w:footnoteReference w:id="20"/>
      </w:r>
      <w:r w:rsidR="000B3B03">
        <w:rPr>
          <w:rFonts w:asciiTheme="minorHAnsi" w:hAnsiTheme="minorHAnsi" w:cs="Arial"/>
          <w:color w:val="000000"/>
          <w:szCs w:val="18"/>
          <w:shd w:val="clear" w:color="auto" w:fill="FFFFFF"/>
        </w:rPr>
        <w:t xml:space="preserve"> </w:t>
      </w:r>
      <w:r w:rsidR="00160DE5">
        <w:rPr>
          <w:rFonts w:asciiTheme="minorHAnsi" w:hAnsiTheme="minorHAnsi" w:cs="Arial"/>
          <w:color w:val="000000"/>
          <w:szCs w:val="18"/>
          <w:shd w:val="clear" w:color="auto" w:fill="FFFFFF"/>
        </w:rPr>
        <w:t xml:space="preserve">although the work continued in trying to identify these remains carried on the fact that a man had to die </w:t>
      </w:r>
      <w:r w:rsidR="000A7A89">
        <w:rPr>
          <w:rFonts w:asciiTheme="minorHAnsi" w:hAnsiTheme="minorHAnsi" w:cs="Arial"/>
          <w:color w:val="000000"/>
          <w:szCs w:val="18"/>
          <w:shd w:val="clear" w:color="auto" w:fill="FFFFFF"/>
        </w:rPr>
        <w:t xml:space="preserve">proves there are limitations for battlefield </w:t>
      </w:r>
      <w:r w:rsidR="00765277">
        <w:rPr>
          <w:rFonts w:asciiTheme="minorHAnsi" w:hAnsiTheme="minorHAnsi" w:cs="Arial"/>
          <w:color w:val="000000"/>
          <w:szCs w:val="18"/>
          <w:shd w:val="clear" w:color="auto" w:fill="FFFFFF"/>
        </w:rPr>
        <w:t>archaeology</w:t>
      </w:r>
      <w:r w:rsidR="000A7A89">
        <w:rPr>
          <w:rFonts w:asciiTheme="minorHAnsi" w:hAnsiTheme="minorHAnsi" w:cs="Arial"/>
          <w:color w:val="000000"/>
          <w:szCs w:val="18"/>
          <w:shd w:val="clear" w:color="auto" w:fill="FFFFFF"/>
        </w:rPr>
        <w:t xml:space="preserve"> working as a reconciliation tactic. And can be limited to what it can achieve in relation to </w:t>
      </w:r>
      <w:r w:rsidR="00765277">
        <w:rPr>
          <w:rFonts w:asciiTheme="minorHAnsi" w:hAnsiTheme="minorHAnsi" w:cs="Arial"/>
          <w:color w:val="000000"/>
          <w:szCs w:val="18"/>
          <w:shd w:val="clear" w:color="auto" w:fill="FFFFFF"/>
        </w:rPr>
        <w:t>helping the bereavement process.</w:t>
      </w:r>
    </w:p>
    <w:p w14:paraId="041507AD" w14:textId="23D92637" w:rsidR="006C3095" w:rsidRDefault="00AF7EDA">
      <w:r>
        <w:t>In conclusion I feel that for the majority battlefield archaeology does contribute positively to the bereavement, commemoration and reconciliation process as it has been clearly shown to do so in the cases I have discussed previously. Although there are limitations as shown in the Argentinian government trying to raise the second world war Nazi war ship. And the problems face by the team trying to identify the bodies of those found in the mass graves in Iraq. But without looking into the cultural problems during this period the American research team should have expected this level of resistance from the Iraqi government. But from the work that has been done in the former Yugoslavia and Serbia it is clear to me that it is a possibility that what happened in Iraq was a special case and that over all the work battlefield archaeology does to help people during times of bereavement in relation to mass war graves from possible genocides and it does not represent the norm. also, the way in which battlefield archaeology can help positively in the processes of commemoration and reconciliation especially where countries who were formally enemies coming together to help each other understand what may have taken place during a conflict between those two nations like that of Lutzen can only be taken as a positive in my opinion especially when you look at modern history and the troubles which has occurred in Europe within last century.</w:t>
      </w:r>
    </w:p>
    <w:p w14:paraId="35D43C2F" w14:textId="77777777" w:rsidR="006C3095" w:rsidRDefault="006C3095"/>
    <w:p w14:paraId="184CBB90" w14:textId="6C12DC10" w:rsidR="006C3095" w:rsidRDefault="006C3095" w:rsidP="00765277">
      <w:pPr>
        <w:tabs>
          <w:tab w:val="left" w:pos="3570"/>
        </w:tabs>
      </w:pPr>
    </w:p>
    <w:p w14:paraId="2A9139D1" w14:textId="2063BEE6" w:rsidR="00EE1896" w:rsidRDefault="00EE1896" w:rsidP="00765277">
      <w:pPr>
        <w:tabs>
          <w:tab w:val="left" w:pos="3570"/>
        </w:tabs>
      </w:pPr>
    </w:p>
    <w:p w14:paraId="2D9F4B55" w14:textId="5319C42F" w:rsidR="00EE1896" w:rsidRDefault="00EE1896" w:rsidP="00765277">
      <w:pPr>
        <w:tabs>
          <w:tab w:val="left" w:pos="3570"/>
        </w:tabs>
      </w:pPr>
    </w:p>
    <w:p w14:paraId="1E8823C8" w14:textId="67D167ED" w:rsidR="00EE1896" w:rsidRDefault="00EE1896" w:rsidP="00765277">
      <w:pPr>
        <w:tabs>
          <w:tab w:val="left" w:pos="3570"/>
        </w:tabs>
      </w:pPr>
    </w:p>
    <w:p w14:paraId="678CD8BF" w14:textId="2163F593" w:rsidR="00EE1896" w:rsidRDefault="00EE1896" w:rsidP="00765277">
      <w:pPr>
        <w:tabs>
          <w:tab w:val="left" w:pos="3570"/>
        </w:tabs>
      </w:pPr>
    </w:p>
    <w:p w14:paraId="12D0C83F" w14:textId="3CD3D7DB" w:rsidR="00EE1896" w:rsidRPr="000B6072" w:rsidRDefault="000B6072" w:rsidP="00765277">
      <w:pPr>
        <w:tabs>
          <w:tab w:val="left" w:pos="3570"/>
        </w:tabs>
        <w:rPr>
          <w:b/>
          <w:u w:val="single"/>
        </w:rPr>
      </w:pPr>
      <w:r w:rsidRPr="000B6072">
        <w:rPr>
          <w:b/>
          <w:u w:val="single"/>
        </w:rPr>
        <w:lastRenderedPageBreak/>
        <w:t>References</w:t>
      </w:r>
    </w:p>
    <w:p w14:paraId="3E7FABB2" w14:textId="35D22C45" w:rsidR="00EE1896" w:rsidRPr="00D823E7" w:rsidRDefault="00EE1896" w:rsidP="000B6072">
      <w:pPr>
        <w:pStyle w:val="FootnoteText"/>
        <w:numPr>
          <w:ilvl w:val="0"/>
          <w:numId w:val="3"/>
        </w:numPr>
        <w:rPr>
          <w:sz w:val="22"/>
          <w:szCs w:val="22"/>
        </w:rPr>
      </w:pPr>
      <w:hyperlink r:id="rId8" w:history="1">
        <w:r w:rsidRPr="00D823E7">
          <w:rPr>
            <w:rStyle w:val="Hyperlink"/>
            <w:sz w:val="22"/>
            <w:szCs w:val="22"/>
          </w:rPr>
          <w:t>https://www.armytimes.com/news/your-army/2018/01/27/remains-of-missing-wwii-soldier-from-wisconsin-identified/</w:t>
        </w:r>
      </w:hyperlink>
      <w:r w:rsidRPr="00D823E7">
        <w:rPr>
          <w:sz w:val="22"/>
          <w:szCs w:val="22"/>
        </w:rPr>
        <w:t xml:space="preserve"> (Date Accessed 24/03/2018)</w:t>
      </w:r>
    </w:p>
    <w:p w14:paraId="405E02E7" w14:textId="5AF931ED" w:rsidR="00EE1896" w:rsidRPr="00D823E7" w:rsidRDefault="00EE1896" w:rsidP="000B6072">
      <w:pPr>
        <w:pStyle w:val="FootnoteText"/>
        <w:numPr>
          <w:ilvl w:val="0"/>
          <w:numId w:val="3"/>
        </w:numPr>
        <w:rPr>
          <w:sz w:val="22"/>
          <w:szCs w:val="22"/>
        </w:rPr>
      </w:pPr>
      <w:hyperlink r:id="rId9" w:history="1">
        <w:r w:rsidRPr="00D823E7">
          <w:rPr>
            <w:rStyle w:val="Hyperlink"/>
            <w:sz w:val="22"/>
            <w:szCs w:val="22"/>
          </w:rPr>
          <w:t>https://www.armytimes.com/news/your-army/2018/01/27/remains-of-missing-wwii-soldier-from-wisconsin-identified/</w:t>
        </w:r>
      </w:hyperlink>
      <w:r w:rsidRPr="00D823E7">
        <w:rPr>
          <w:sz w:val="22"/>
          <w:szCs w:val="22"/>
        </w:rPr>
        <w:t xml:space="preserve"> (Date Accessed 24/03/2018)</w:t>
      </w:r>
    </w:p>
    <w:p w14:paraId="64F0833D" w14:textId="77777777" w:rsidR="00EE1896" w:rsidRPr="00D823E7" w:rsidRDefault="00EE1896" w:rsidP="000B6072">
      <w:pPr>
        <w:pStyle w:val="FootnoteText"/>
        <w:numPr>
          <w:ilvl w:val="0"/>
          <w:numId w:val="3"/>
        </w:numPr>
        <w:rPr>
          <w:sz w:val="22"/>
          <w:szCs w:val="22"/>
        </w:rPr>
      </w:pPr>
      <w:r w:rsidRPr="00D823E7">
        <w:rPr>
          <w:sz w:val="22"/>
          <w:szCs w:val="22"/>
        </w:rPr>
        <w:t xml:space="preserve">P.892, Journal of Forensic Sciences, identification of war victims from mass graves in Croatia, Bosnia, and </w:t>
      </w:r>
      <w:proofErr w:type="spellStart"/>
      <w:r w:rsidRPr="00D823E7">
        <w:rPr>
          <w:sz w:val="22"/>
          <w:szCs w:val="22"/>
        </w:rPr>
        <w:t>Herzegovinia</w:t>
      </w:r>
      <w:proofErr w:type="spellEnd"/>
      <w:r w:rsidRPr="00D823E7">
        <w:rPr>
          <w:sz w:val="22"/>
          <w:szCs w:val="22"/>
        </w:rPr>
        <w:t xml:space="preserve"> </w:t>
      </w:r>
      <w:proofErr w:type="gramStart"/>
      <w:r w:rsidRPr="00D823E7">
        <w:rPr>
          <w:sz w:val="22"/>
          <w:szCs w:val="22"/>
        </w:rPr>
        <w:t>by the use of</w:t>
      </w:r>
      <w:proofErr w:type="gramEnd"/>
      <w:r w:rsidRPr="00D823E7">
        <w:rPr>
          <w:sz w:val="22"/>
          <w:szCs w:val="22"/>
        </w:rPr>
        <w:t xml:space="preserve"> standard forensic methods and DNA typing, C.R Dragan </w:t>
      </w:r>
      <w:proofErr w:type="spellStart"/>
      <w:r w:rsidRPr="00D823E7">
        <w:rPr>
          <w:sz w:val="22"/>
          <w:szCs w:val="22"/>
        </w:rPr>
        <w:t>Primorac</w:t>
      </w:r>
      <w:proofErr w:type="spellEnd"/>
      <w:r w:rsidRPr="00D823E7">
        <w:rPr>
          <w:sz w:val="22"/>
          <w:szCs w:val="22"/>
        </w:rPr>
        <w:t xml:space="preserve"> and others. Published 1996</w:t>
      </w:r>
    </w:p>
    <w:p w14:paraId="3035103A" w14:textId="4539B0AC" w:rsidR="00EE1896" w:rsidRPr="00D823E7" w:rsidRDefault="00EE1896" w:rsidP="000B6072">
      <w:pPr>
        <w:pStyle w:val="FootnoteText"/>
        <w:numPr>
          <w:ilvl w:val="0"/>
          <w:numId w:val="3"/>
        </w:numPr>
        <w:rPr>
          <w:sz w:val="22"/>
          <w:szCs w:val="22"/>
        </w:rPr>
      </w:pPr>
      <w:r w:rsidRPr="00D823E7">
        <w:rPr>
          <w:sz w:val="22"/>
          <w:szCs w:val="22"/>
        </w:rPr>
        <w:t xml:space="preserve">P.892, Journal of Forensic Sciences, identification of war victims from mass graves in Croatia, Bosnia, and </w:t>
      </w:r>
      <w:proofErr w:type="spellStart"/>
      <w:r w:rsidRPr="00D823E7">
        <w:rPr>
          <w:sz w:val="22"/>
          <w:szCs w:val="22"/>
        </w:rPr>
        <w:t>Herzegovinia</w:t>
      </w:r>
      <w:proofErr w:type="spellEnd"/>
      <w:r w:rsidRPr="00D823E7">
        <w:rPr>
          <w:sz w:val="22"/>
          <w:szCs w:val="22"/>
        </w:rPr>
        <w:t xml:space="preserve"> </w:t>
      </w:r>
      <w:proofErr w:type="gramStart"/>
      <w:r w:rsidRPr="00D823E7">
        <w:rPr>
          <w:sz w:val="22"/>
          <w:szCs w:val="22"/>
        </w:rPr>
        <w:t>by the use of</w:t>
      </w:r>
      <w:proofErr w:type="gramEnd"/>
      <w:r w:rsidRPr="00D823E7">
        <w:rPr>
          <w:sz w:val="22"/>
          <w:szCs w:val="22"/>
        </w:rPr>
        <w:t xml:space="preserve"> standard forensic methods and DNA typing, C.R Dragan </w:t>
      </w:r>
      <w:proofErr w:type="spellStart"/>
      <w:r w:rsidRPr="00D823E7">
        <w:rPr>
          <w:sz w:val="22"/>
          <w:szCs w:val="22"/>
        </w:rPr>
        <w:t>Primorac</w:t>
      </w:r>
      <w:proofErr w:type="spellEnd"/>
      <w:r w:rsidRPr="00D823E7">
        <w:rPr>
          <w:sz w:val="22"/>
          <w:szCs w:val="22"/>
        </w:rPr>
        <w:t xml:space="preserve"> and others. Published 1996</w:t>
      </w:r>
    </w:p>
    <w:p w14:paraId="479BEC85" w14:textId="063CB1A8" w:rsidR="00EE1896" w:rsidRPr="00D823E7" w:rsidRDefault="00EE1896" w:rsidP="000B6072">
      <w:pPr>
        <w:pStyle w:val="FootnoteText"/>
        <w:numPr>
          <w:ilvl w:val="0"/>
          <w:numId w:val="3"/>
        </w:numPr>
        <w:rPr>
          <w:sz w:val="22"/>
          <w:szCs w:val="22"/>
        </w:rPr>
      </w:pPr>
      <w:r w:rsidRPr="00D823E7">
        <w:rPr>
          <w:sz w:val="22"/>
          <w:szCs w:val="22"/>
        </w:rPr>
        <w:t xml:space="preserve">P.892, Journal of Forensic Sciences, identification of war victims from mass graves in Croatia, Bosnia, and </w:t>
      </w:r>
      <w:proofErr w:type="spellStart"/>
      <w:r w:rsidRPr="00D823E7">
        <w:rPr>
          <w:sz w:val="22"/>
          <w:szCs w:val="22"/>
        </w:rPr>
        <w:t>Herzegovinia</w:t>
      </w:r>
      <w:proofErr w:type="spellEnd"/>
      <w:r w:rsidRPr="00D823E7">
        <w:rPr>
          <w:sz w:val="22"/>
          <w:szCs w:val="22"/>
        </w:rPr>
        <w:t xml:space="preserve"> </w:t>
      </w:r>
      <w:proofErr w:type="gramStart"/>
      <w:r w:rsidRPr="00D823E7">
        <w:rPr>
          <w:sz w:val="22"/>
          <w:szCs w:val="22"/>
        </w:rPr>
        <w:t>by the use of</w:t>
      </w:r>
      <w:proofErr w:type="gramEnd"/>
      <w:r w:rsidRPr="00D823E7">
        <w:rPr>
          <w:sz w:val="22"/>
          <w:szCs w:val="22"/>
        </w:rPr>
        <w:t xml:space="preserve"> standard forensic methods and DNA typing, C.R Dragan </w:t>
      </w:r>
      <w:proofErr w:type="spellStart"/>
      <w:r w:rsidRPr="00D823E7">
        <w:rPr>
          <w:sz w:val="22"/>
          <w:szCs w:val="22"/>
        </w:rPr>
        <w:t>Primorac</w:t>
      </w:r>
      <w:proofErr w:type="spellEnd"/>
      <w:r w:rsidRPr="00D823E7">
        <w:rPr>
          <w:sz w:val="22"/>
          <w:szCs w:val="22"/>
        </w:rPr>
        <w:t xml:space="preserve"> and others. Published 1996</w:t>
      </w:r>
    </w:p>
    <w:p w14:paraId="43CD8FB2" w14:textId="075CE468" w:rsidR="00EE1896" w:rsidRPr="00D823E7" w:rsidRDefault="00EE1896" w:rsidP="000B6072">
      <w:pPr>
        <w:pStyle w:val="FootnoteText"/>
        <w:numPr>
          <w:ilvl w:val="0"/>
          <w:numId w:val="3"/>
        </w:numPr>
        <w:rPr>
          <w:sz w:val="22"/>
          <w:szCs w:val="22"/>
        </w:rPr>
      </w:pPr>
      <w:r w:rsidRPr="00D823E7">
        <w:rPr>
          <w:sz w:val="22"/>
          <w:szCs w:val="22"/>
        </w:rPr>
        <w:t xml:space="preserve">P. 127 Identification of victims from two mass-graves in Serbia: A critical evaluation of classical markers of identity </w:t>
      </w:r>
      <w:proofErr w:type="spellStart"/>
      <w:r w:rsidRPr="00D823E7">
        <w:rPr>
          <w:sz w:val="22"/>
          <w:szCs w:val="22"/>
        </w:rPr>
        <w:t>Marija</w:t>
      </w:r>
      <w:proofErr w:type="spellEnd"/>
      <w:r w:rsidRPr="00D823E7">
        <w:rPr>
          <w:sz w:val="22"/>
          <w:szCs w:val="22"/>
        </w:rPr>
        <w:t xml:space="preserve"> </w:t>
      </w:r>
      <w:proofErr w:type="spellStart"/>
      <w:r w:rsidRPr="00D823E7">
        <w:rPr>
          <w:sz w:val="22"/>
          <w:szCs w:val="22"/>
        </w:rPr>
        <w:t>Djuric</w:t>
      </w:r>
      <w:proofErr w:type="spellEnd"/>
      <w:r w:rsidRPr="00D823E7">
        <w:rPr>
          <w:sz w:val="22"/>
          <w:szCs w:val="22"/>
        </w:rPr>
        <w:t xml:space="preserve"> a, *, </w:t>
      </w:r>
      <w:proofErr w:type="spellStart"/>
      <w:r w:rsidRPr="00D823E7">
        <w:rPr>
          <w:sz w:val="22"/>
          <w:szCs w:val="22"/>
        </w:rPr>
        <w:t>Dusan</w:t>
      </w:r>
      <w:proofErr w:type="spellEnd"/>
      <w:r w:rsidRPr="00D823E7">
        <w:rPr>
          <w:sz w:val="22"/>
          <w:szCs w:val="22"/>
        </w:rPr>
        <w:t xml:space="preserve"> </w:t>
      </w:r>
      <w:proofErr w:type="spellStart"/>
      <w:r w:rsidRPr="00D823E7">
        <w:rPr>
          <w:sz w:val="22"/>
          <w:szCs w:val="22"/>
        </w:rPr>
        <w:t>Dunjic</w:t>
      </w:r>
      <w:proofErr w:type="spellEnd"/>
      <w:r w:rsidRPr="00D823E7">
        <w:rPr>
          <w:sz w:val="22"/>
          <w:szCs w:val="22"/>
        </w:rPr>
        <w:t xml:space="preserve"> b , Danijela </w:t>
      </w:r>
      <w:proofErr w:type="spellStart"/>
      <w:r w:rsidRPr="00D823E7">
        <w:rPr>
          <w:sz w:val="22"/>
          <w:szCs w:val="22"/>
        </w:rPr>
        <w:t>Djonic</w:t>
      </w:r>
      <w:proofErr w:type="spellEnd"/>
      <w:r w:rsidRPr="00D823E7">
        <w:rPr>
          <w:sz w:val="22"/>
          <w:szCs w:val="22"/>
        </w:rPr>
        <w:t xml:space="preserve"> a , Mark Skinner c a Laboratory for Anthropology, Department of Anatomy, School of Medicine, University of Belgrade, 4/2 Dr </w:t>
      </w:r>
      <w:proofErr w:type="spellStart"/>
      <w:r w:rsidRPr="00D823E7">
        <w:rPr>
          <w:sz w:val="22"/>
          <w:szCs w:val="22"/>
        </w:rPr>
        <w:t>Subotic´a</w:t>
      </w:r>
      <w:proofErr w:type="spellEnd"/>
      <w:r w:rsidRPr="00D823E7">
        <w:rPr>
          <w:sz w:val="22"/>
          <w:szCs w:val="22"/>
        </w:rPr>
        <w:t>, 11000 Belgrade, Serbia b Institute of Forensic Medicine, School of Medicine, University of Belgrade, Serbia c Department of Archaeology, Simon Fraser University, Burnaby, BC V5A 1S6, Canada Received 21 August 2005; received in revised form 12 August 2006; accepted 5 January 2007</w:t>
      </w:r>
    </w:p>
    <w:p w14:paraId="08057837" w14:textId="77777777" w:rsidR="00EE1896" w:rsidRPr="00D823E7" w:rsidRDefault="00EE1896" w:rsidP="000B6072">
      <w:pPr>
        <w:pStyle w:val="FootnoteText"/>
        <w:numPr>
          <w:ilvl w:val="0"/>
          <w:numId w:val="3"/>
        </w:numPr>
        <w:rPr>
          <w:sz w:val="22"/>
          <w:szCs w:val="22"/>
        </w:rPr>
      </w:pPr>
      <w:r w:rsidRPr="00D823E7">
        <w:rPr>
          <w:sz w:val="22"/>
          <w:szCs w:val="22"/>
        </w:rPr>
        <w:t xml:space="preserve">P.15 </w:t>
      </w:r>
      <w:proofErr w:type="spellStart"/>
      <w:r w:rsidRPr="00D823E7">
        <w:rPr>
          <w:sz w:val="22"/>
          <w:szCs w:val="22"/>
        </w:rPr>
        <w:t>Schruger</w:t>
      </w:r>
      <w:proofErr w:type="spellEnd"/>
      <w:r w:rsidRPr="00D823E7">
        <w:rPr>
          <w:sz w:val="22"/>
          <w:szCs w:val="22"/>
        </w:rPr>
        <w:t xml:space="preserve">, Andre (2015) the archaeology of </w:t>
      </w:r>
      <w:proofErr w:type="spellStart"/>
      <w:r w:rsidRPr="00D823E7">
        <w:rPr>
          <w:sz w:val="22"/>
          <w:szCs w:val="22"/>
        </w:rPr>
        <w:t>lutzen</w:t>
      </w:r>
      <w:proofErr w:type="spellEnd"/>
      <w:r w:rsidRPr="00D823E7">
        <w:rPr>
          <w:sz w:val="22"/>
          <w:szCs w:val="22"/>
        </w:rPr>
        <w:t>: an examination of 17</w:t>
      </w:r>
      <w:r w:rsidRPr="00D823E7">
        <w:rPr>
          <w:sz w:val="22"/>
          <w:szCs w:val="22"/>
          <w:vertAlign w:val="superscript"/>
        </w:rPr>
        <w:t>th</w:t>
      </w:r>
      <w:r w:rsidRPr="00D823E7">
        <w:rPr>
          <w:sz w:val="22"/>
          <w:szCs w:val="22"/>
        </w:rPr>
        <w:t xml:space="preserve"> century military material culture. PhD thesis</w:t>
      </w:r>
    </w:p>
    <w:p w14:paraId="54E17BAB" w14:textId="77777777" w:rsidR="00EE1896" w:rsidRPr="00D823E7" w:rsidRDefault="00EE1896" w:rsidP="000B6072">
      <w:pPr>
        <w:pStyle w:val="FootnoteText"/>
        <w:numPr>
          <w:ilvl w:val="0"/>
          <w:numId w:val="3"/>
        </w:numPr>
        <w:rPr>
          <w:sz w:val="22"/>
          <w:szCs w:val="22"/>
        </w:rPr>
      </w:pPr>
      <w:r w:rsidRPr="00D823E7">
        <w:rPr>
          <w:sz w:val="22"/>
          <w:szCs w:val="22"/>
        </w:rPr>
        <w:t xml:space="preserve">P.15 </w:t>
      </w:r>
      <w:proofErr w:type="spellStart"/>
      <w:r w:rsidRPr="00D823E7">
        <w:rPr>
          <w:sz w:val="22"/>
          <w:szCs w:val="22"/>
        </w:rPr>
        <w:t>Schruger</w:t>
      </w:r>
      <w:proofErr w:type="spellEnd"/>
      <w:r w:rsidRPr="00D823E7">
        <w:rPr>
          <w:sz w:val="22"/>
          <w:szCs w:val="22"/>
        </w:rPr>
        <w:t xml:space="preserve">, Andre (2015) the archaeology of </w:t>
      </w:r>
      <w:proofErr w:type="spellStart"/>
      <w:r w:rsidRPr="00D823E7">
        <w:rPr>
          <w:sz w:val="22"/>
          <w:szCs w:val="22"/>
        </w:rPr>
        <w:t>lutzen</w:t>
      </w:r>
      <w:proofErr w:type="spellEnd"/>
      <w:r w:rsidRPr="00D823E7">
        <w:rPr>
          <w:sz w:val="22"/>
          <w:szCs w:val="22"/>
        </w:rPr>
        <w:t>: an examination of 17</w:t>
      </w:r>
      <w:r w:rsidRPr="00D823E7">
        <w:rPr>
          <w:sz w:val="22"/>
          <w:szCs w:val="22"/>
          <w:vertAlign w:val="superscript"/>
        </w:rPr>
        <w:t>th</w:t>
      </w:r>
      <w:r w:rsidRPr="00D823E7">
        <w:rPr>
          <w:sz w:val="22"/>
          <w:szCs w:val="22"/>
        </w:rPr>
        <w:t xml:space="preserve"> century military material culture. PhD thesis</w:t>
      </w:r>
    </w:p>
    <w:p w14:paraId="695236F8" w14:textId="121C9A04" w:rsidR="00EE1896" w:rsidRDefault="00EE1896" w:rsidP="000B6072">
      <w:pPr>
        <w:pStyle w:val="FootnoteText"/>
        <w:numPr>
          <w:ilvl w:val="0"/>
          <w:numId w:val="3"/>
        </w:numPr>
        <w:rPr>
          <w:sz w:val="22"/>
          <w:szCs w:val="22"/>
        </w:rPr>
      </w:pPr>
      <w:r w:rsidRPr="00D823E7">
        <w:rPr>
          <w:sz w:val="22"/>
          <w:szCs w:val="22"/>
        </w:rPr>
        <w:t xml:space="preserve">P.15 </w:t>
      </w:r>
      <w:proofErr w:type="spellStart"/>
      <w:r w:rsidRPr="00D823E7">
        <w:rPr>
          <w:sz w:val="22"/>
          <w:szCs w:val="22"/>
        </w:rPr>
        <w:t>Schruger</w:t>
      </w:r>
      <w:proofErr w:type="spellEnd"/>
      <w:r w:rsidRPr="00D823E7">
        <w:rPr>
          <w:sz w:val="22"/>
          <w:szCs w:val="22"/>
        </w:rPr>
        <w:t xml:space="preserve">, Andre (2015) the archaeology of </w:t>
      </w:r>
      <w:proofErr w:type="spellStart"/>
      <w:r w:rsidRPr="00D823E7">
        <w:rPr>
          <w:sz w:val="22"/>
          <w:szCs w:val="22"/>
        </w:rPr>
        <w:t>lutzen</w:t>
      </w:r>
      <w:proofErr w:type="spellEnd"/>
      <w:r w:rsidRPr="00D823E7">
        <w:rPr>
          <w:sz w:val="22"/>
          <w:szCs w:val="22"/>
        </w:rPr>
        <w:t>: an examination of 17</w:t>
      </w:r>
      <w:r w:rsidRPr="00D823E7">
        <w:rPr>
          <w:sz w:val="22"/>
          <w:szCs w:val="22"/>
          <w:vertAlign w:val="superscript"/>
        </w:rPr>
        <w:t>th</w:t>
      </w:r>
      <w:r w:rsidRPr="00D823E7">
        <w:rPr>
          <w:sz w:val="22"/>
          <w:szCs w:val="22"/>
        </w:rPr>
        <w:t xml:space="preserve"> century military material culture. PhD thesis</w:t>
      </w:r>
    </w:p>
    <w:p w14:paraId="261A8F20" w14:textId="13BB7E92" w:rsidR="00D823E7" w:rsidRPr="00961117" w:rsidRDefault="00D823E7" w:rsidP="000B6072">
      <w:pPr>
        <w:pStyle w:val="FootnoteText"/>
        <w:numPr>
          <w:ilvl w:val="0"/>
          <w:numId w:val="3"/>
        </w:numPr>
        <w:rPr>
          <w:sz w:val="22"/>
          <w:szCs w:val="22"/>
        </w:rPr>
      </w:pPr>
      <w:hyperlink r:id="rId10" w:history="1">
        <w:r w:rsidRPr="00961117">
          <w:rPr>
            <w:rStyle w:val="Hyperlink"/>
            <w:sz w:val="22"/>
            <w:szCs w:val="22"/>
          </w:rPr>
          <w:t>http://kdvr.com/2016/11/11/wwii-pilot-reunites-with-very-plane-he-flew-in-the-war/</w:t>
        </w:r>
      </w:hyperlink>
      <w:r w:rsidRPr="00961117">
        <w:rPr>
          <w:sz w:val="22"/>
          <w:szCs w:val="22"/>
        </w:rPr>
        <w:t xml:space="preserve"> (date accessed 25/03/2018)</w:t>
      </w:r>
    </w:p>
    <w:p w14:paraId="0B5C6C77" w14:textId="77777777" w:rsidR="00D823E7" w:rsidRPr="00961117" w:rsidRDefault="00D823E7" w:rsidP="000B6072">
      <w:pPr>
        <w:pStyle w:val="FootnoteText"/>
        <w:numPr>
          <w:ilvl w:val="0"/>
          <w:numId w:val="3"/>
        </w:numPr>
        <w:rPr>
          <w:sz w:val="22"/>
          <w:szCs w:val="22"/>
        </w:rPr>
      </w:pPr>
      <w:hyperlink r:id="rId11" w:history="1">
        <w:r w:rsidRPr="00961117">
          <w:rPr>
            <w:rStyle w:val="Hyperlink"/>
            <w:sz w:val="22"/>
            <w:szCs w:val="22"/>
          </w:rPr>
          <w:t>http://www.wearethemighty.com/articles/watch-a-wwii-tank-commander-reunite-with-his-hellcat</w:t>
        </w:r>
      </w:hyperlink>
      <w:r w:rsidRPr="00961117">
        <w:rPr>
          <w:sz w:val="22"/>
          <w:szCs w:val="22"/>
        </w:rPr>
        <w:t xml:space="preserve"> (date accessed 25/03/2018)</w:t>
      </w:r>
    </w:p>
    <w:p w14:paraId="73B9CE85" w14:textId="77777777" w:rsidR="00D823E7" w:rsidRPr="00961117" w:rsidRDefault="00D823E7" w:rsidP="000B6072">
      <w:pPr>
        <w:pStyle w:val="FootnoteText"/>
        <w:numPr>
          <w:ilvl w:val="0"/>
          <w:numId w:val="3"/>
        </w:numPr>
        <w:rPr>
          <w:sz w:val="22"/>
          <w:szCs w:val="22"/>
        </w:rPr>
      </w:pPr>
      <w:hyperlink r:id="rId12" w:history="1">
        <w:r w:rsidRPr="00961117">
          <w:rPr>
            <w:rStyle w:val="Hyperlink"/>
            <w:sz w:val="22"/>
            <w:szCs w:val="22"/>
          </w:rPr>
          <w:t>http://www.wearethemighty.com/articles/watch-a-wwii-tank-commander-reunite-with-his-hellcat</w:t>
        </w:r>
      </w:hyperlink>
      <w:r w:rsidRPr="00961117">
        <w:rPr>
          <w:sz w:val="22"/>
          <w:szCs w:val="22"/>
        </w:rPr>
        <w:t xml:space="preserve"> (date accessed 25/03/2018)</w:t>
      </w:r>
    </w:p>
    <w:p w14:paraId="6E4D49F1" w14:textId="4A94F831" w:rsidR="00D823E7" w:rsidRDefault="00D823E7" w:rsidP="000B6072">
      <w:pPr>
        <w:pStyle w:val="FootnoteText"/>
        <w:numPr>
          <w:ilvl w:val="0"/>
          <w:numId w:val="3"/>
        </w:numPr>
        <w:rPr>
          <w:sz w:val="22"/>
          <w:szCs w:val="22"/>
        </w:rPr>
      </w:pPr>
      <w:hyperlink r:id="rId13" w:history="1">
        <w:r w:rsidRPr="00961117">
          <w:rPr>
            <w:rStyle w:val="Hyperlink"/>
            <w:sz w:val="22"/>
            <w:szCs w:val="22"/>
          </w:rPr>
          <w:t>http://historiska.se/utstallningar/medieval-massacre/</w:t>
        </w:r>
      </w:hyperlink>
      <w:r w:rsidRPr="00961117">
        <w:rPr>
          <w:sz w:val="22"/>
          <w:szCs w:val="22"/>
        </w:rPr>
        <w:t xml:space="preserve"> (Date accessed 26/03/2018)</w:t>
      </w:r>
    </w:p>
    <w:p w14:paraId="48B3F958" w14:textId="77777777" w:rsidR="00961117" w:rsidRPr="007B1C05" w:rsidRDefault="00961117" w:rsidP="000B6072">
      <w:pPr>
        <w:pStyle w:val="FootnoteText"/>
        <w:numPr>
          <w:ilvl w:val="0"/>
          <w:numId w:val="3"/>
        </w:numPr>
        <w:rPr>
          <w:sz w:val="22"/>
          <w:szCs w:val="22"/>
        </w:rPr>
      </w:pPr>
      <w:hyperlink r:id="rId14" w:history="1">
        <w:r w:rsidRPr="007B1C05">
          <w:rPr>
            <w:rStyle w:val="Hyperlink"/>
            <w:sz w:val="22"/>
            <w:szCs w:val="22"/>
          </w:rPr>
          <w:t>https://www.telegraph.co.uk/news/2017/09/08/remains-decorated-british-wwii-soldier-fought-german-attack/</w:t>
        </w:r>
      </w:hyperlink>
      <w:r w:rsidRPr="007B1C05">
        <w:rPr>
          <w:sz w:val="22"/>
          <w:szCs w:val="22"/>
        </w:rPr>
        <w:t xml:space="preserve"> (date accessed 26/03/2018)</w:t>
      </w:r>
      <w:r w:rsidRPr="007B1C05">
        <w:rPr>
          <w:sz w:val="22"/>
          <w:szCs w:val="22"/>
        </w:rPr>
        <w:t xml:space="preserve"> </w:t>
      </w:r>
    </w:p>
    <w:p w14:paraId="0E4E25F5" w14:textId="77777777" w:rsidR="00961117" w:rsidRPr="007B1C05" w:rsidRDefault="00961117" w:rsidP="000B6072">
      <w:pPr>
        <w:pStyle w:val="FootnoteText"/>
        <w:numPr>
          <w:ilvl w:val="0"/>
          <w:numId w:val="3"/>
        </w:numPr>
        <w:rPr>
          <w:sz w:val="22"/>
          <w:szCs w:val="22"/>
        </w:rPr>
      </w:pPr>
      <w:hyperlink r:id="rId15" w:history="1">
        <w:r w:rsidRPr="007B1C05">
          <w:rPr>
            <w:rStyle w:val="Hyperlink"/>
            <w:sz w:val="22"/>
            <w:szCs w:val="22"/>
          </w:rPr>
          <w:t>https://www.telegraph.co.uk/news/2017/09/08/remains-decorated-british-wwii-soldier-fought-german-attack/</w:t>
        </w:r>
      </w:hyperlink>
      <w:r w:rsidRPr="007B1C05">
        <w:rPr>
          <w:sz w:val="22"/>
          <w:szCs w:val="22"/>
        </w:rPr>
        <w:t xml:space="preserve"> (date accessed 26/03/2018)</w:t>
      </w:r>
      <w:r w:rsidRPr="007B1C05">
        <w:rPr>
          <w:sz w:val="22"/>
          <w:szCs w:val="22"/>
        </w:rPr>
        <w:t xml:space="preserve"> </w:t>
      </w:r>
    </w:p>
    <w:p w14:paraId="500252DB" w14:textId="3F14E800" w:rsidR="00961117" w:rsidRDefault="00961117" w:rsidP="000B6072">
      <w:pPr>
        <w:pStyle w:val="FootnoteText"/>
        <w:numPr>
          <w:ilvl w:val="0"/>
          <w:numId w:val="3"/>
        </w:numPr>
        <w:rPr>
          <w:sz w:val="22"/>
          <w:szCs w:val="22"/>
        </w:rPr>
      </w:pPr>
      <w:hyperlink r:id="rId16" w:history="1">
        <w:r w:rsidRPr="007B1C05">
          <w:rPr>
            <w:rStyle w:val="Hyperlink"/>
            <w:sz w:val="22"/>
            <w:szCs w:val="22"/>
          </w:rPr>
          <w:t>https://www.telegraph.co.uk/news/2017/09/08/remains-decorated-british-wwii-soldier-fought-german-attack/</w:t>
        </w:r>
      </w:hyperlink>
      <w:r w:rsidRPr="007B1C05">
        <w:rPr>
          <w:sz w:val="22"/>
          <w:szCs w:val="22"/>
        </w:rPr>
        <w:t xml:space="preserve"> (date accessed 26/03/2018)</w:t>
      </w:r>
    </w:p>
    <w:p w14:paraId="201519E6" w14:textId="69A90145" w:rsidR="007B1C05" w:rsidRPr="007B39AF" w:rsidRDefault="007B1C05" w:rsidP="000B6072">
      <w:pPr>
        <w:pStyle w:val="FootnoteText"/>
        <w:numPr>
          <w:ilvl w:val="0"/>
          <w:numId w:val="3"/>
        </w:numPr>
        <w:rPr>
          <w:sz w:val="22"/>
          <w:szCs w:val="22"/>
        </w:rPr>
      </w:pPr>
      <w:hyperlink r:id="rId17" w:history="1">
        <w:r w:rsidRPr="007B39AF">
          <w:rPr>
            <w:rStyle w:val="Hyperlink"/>
            <w:sz w:val="22"/>
            <w:szCs w:val="22"/>
          </w:rPr>
          <w:t>https://archive.archaeology.org/0901/etc/iraq.html</w:t>
        </w:r>
      </w:hyperlink>
      <w:r w:rsidRPr="007B39AF">
        <w:rPr>
          <w:sz w:val="22"/>
          <w:szCs w:val="22"/>
        </w:rPr>
        <w:t xml:space="preserve"> (date accessed 26/03/2018)</w:t>
      </w:r>
    </w:p>
    <w:p w14:paraId="13A2A74F" w14:textId="329078F7" w:rsidR="007B1C05" w:rsidRPr="007B39AF" w:rsidRDefault="007B1C05" w:rsidP="000B6072">
      <w:pPr>
        <w:pStyle w:val="FootnoteText"/>
        <w:numPr>
          <w:ilvl w:val="0"/>
          <w:numId w:val="3"/>
        </w:numPr>
        <w:rPr>
          <w:sz w:val="22"/>
          <w:szCs w:val="22"/>
        </w:rPr>
      </w:pPr>
      <w:hyperlink r:id="rId18" w:history="1">
        <w:r w:rsidRPr="007B39AF">
          <w:rPr>
            <w:rStyle w:val="Hyperlink"/>
            <w:sz w:val="22"/>
            <w:szCs w:val="22"/>
          </w:rPr>
          <w:t>https://archive.archaeology.org/0901/etc/iraq.html</w:t>
        </w:r>
      </w:hyperlink>
      <w:r w:rsidRPr="007B39AF">
        <w:rPr>
          <w:sz w:val="22"/>
          <w:szCs w:val="22"/>
        </w:rPr>
        <w:t xml:space="preserve"> (date accessed 26/03/2018)</w:t>
      </w:r>
    </w:p>
    <w:p w14:paraId="6B7D75DE" w14:textId="262A4E39" w:rsidR="007B1C05" w:rsidRPr="007B39AF" w:rsidRDefault="007B1C05" w:rsidP="000B6072">
      <w:pPr>
        <w:pStyle w:val="FootnoteText"/>
        <w:numPr>
          <w:ilvl w:val="0"/>
          <w:numId w:val="3"/>
        </w:numPr>
        <w:rPr>
          <w:sz w:val="22"/>
          <w:szCs w:val="22"/>
        </w:rPr>
      </w:pPr>
      <w:hyperlink r:id="rId19" w:history="1">
        <w:r w:rsidRPr="007B39AF">
          <w:rPr>
            <w:rStyle w:val="Hyperlink"/>
            <w:sz w:val="22"/>
            <w:szCs w:val="22"/>
          </w:rPr>
          <w:t>https://archive.archaeology.org/0901/etc/iraq.html</w:t>
        </w:r>
      </w:hyperlink>
      <w:r w:rsidRPr="007B39AF">
        <w:rPr>
          <w:sz w:val="22"/>
          <w:szCs w:val="22"/>
        </w:rPr>
        <w:t xml:space="preserve"> (date accessed 26/03/2018)</w:t>
      </w:r>
    </w:p>
    <w:p w14:paraId="40079801" w14:textId="7E5F3A26" w:rsidR="007B1C05" w:rsidRPr="007B39AF" w:rsidRDefault="007B1C05" w:rsidP="000B6072">
      <w:pPr>
        <w:pStyle w:val="FootnoteText"/>
        <w:numPr>
          <w:ilvl w:val="0"/>
          <w:numId w:val="3"/>
        </w:numPr>
        <w:rPr>
          <w:sz w:val="22"/>
          <w:szCs w:val="22"/>
        </w:rPr>
      </w:pPr>
      <w:hyperlink r:id="rId20" w:history="1">
        <w:r w:rsidRPr="007B39AF">
          <w:rPr>
            <w:rStyle w:val="Hyperlink"/>
            <w:sz w:val="22"/>
            <w:szCs w:val="22"/>
          </w:rPr>
          <w:t>https://archive.archaeology.org/0901/etc/iraq.html</w:t>
        </w:r>
      </w:hyperlink>
      <w:r w:rsidRPr="007B39AF">
        <w:rPr>
          <w:sz w:val="22"/>
          <w:szCs w:val="22"/>
        </w:rPr>
        <w:t xml:space="preserve"> (date accessed 26/03/2018)</w:t>
      </w:r>
    </w:p>
    <w:p w14:paraId="27C18D51" w14:textId="77777777" w:rsidR="007B1C05" w:rsidRPr="007B1C05" w:rsidRDefault="007B1C05" w:rsidP="00D823E7">
      <w:pPr>
        <w:pStyle w:val="FootnoteText"/>
        <w:rPr>
          <w:sz w:val="22"/>
          <w:szCs w:val="22"/>
        </w:rPr>
      </w:pPr>
    </w:p>
    <w:p w14:paraId="7552F943" w14:textId="40F97040" w:rsidR="00D823E7" w:rsidRDefault="00D823E7" w:rsidP="00EE1896">
      <w:pPr>
        <w:pStyle w:val="FootnoteText"/>
        <w:rPr>
          <w:sz w:val="22"/>
          <w:szCs w:val="22"/>
        </w:rPr>
      </w:pPr>
    </w:p>
    <w:p w14:paraId="3C5422BD" w14:textId="02C57E30" w:rsidR="000B6072" w:rsidRDefault="000B6072" w:rsidP="00EE1896">
      <w:pPr>
        <w:pStyle w:val="FootnoteText"/>
        <w:rPr>
          <w:sz w:val="22"/>
          <w:szCs w:val="22"/>
        </w:rPr>
      </w:pPr>
    </w:p>
    <w:p w14:paraId="6D869C86" w14:textId="602FBD83" w:rsidR="000B6072" w:rsidRDefault="000B6072" w:rsidP="00EE1896">
      <w:pPr>
        <w:pStyle w:val="FootnoteText"/>
        <w:rPr>
          <w:sz w:val="22"/>
          <w:szCs w:val="22"/>
        </w:rPr>
      </w:pPr>
    </w:p>
    <w:p w14:paraId="22862CAC" w14:textId="106C9369" w:rsidR="000B6072" w:rsidRDefault="000B6072" w:rsidP="00EE1896">
      <w:pPr>
        <w:pStyle w:val="FootnoteText"/>
        <w:rPr>
          <w:sz w:val="22"/>
          <w:szCs w:val="22"/>
        </w:rPr>
      </w:pPr>
    </w:p>
    <w:p w14:paraId="305FDD37" w14:textId="68B6580D" w:rsidR="000B6072" w:rsidRDefault="000B6072" w:rsidP="00EE1896">
      <w:pPr>
        <w:pStyle w:val="FootnoteText"/>
        <w:rPr>
          <w:sz w:val="22"/>
          <w:szCs w:val="22"/>
        </w:rPr>
      </w:pPr>
    </w:p>
    <w:p w14:paraId="365CD918" w14:textId="2301368D" w:rsidR="000B6072" w:rsidRDefault="000B6072" w:rsidP="00EE1896">
      <w:pPr>
        <w:pStyle w:val="FootnoteText"/>
        <w:rPr>
          <w:sz w:val="22"/>
          <w:szCs w:val="22"/>
        </w:rPr>
      </w:pPr>
    </w:p>
    <w:p w14:paraId="009687FB" w14:textId="024F2463" w:rsidR="000B6072" w:rsidRPr="000B6072" w:rsidRDefault="000B6072" w:rsidP="00EE1896">
      <w:pPr>
        <w:pStyle w:val="FootnoteText"/>
        <w:rPr>
          <w:b/>
          <w:sz w:val="22"/>
          <w:szCs w:val="22"/>
          <w:u w:val="single"/>
        </w:rPr>
      </w:pPr>
      <w:r w:rsidRPr="000B6072">
        <w:rPr>
          <w:b/>
          <w:sz w:val="22"/>
          <w:szCs w:val="22"/>
          <w:u w:val="single"/>
        </w:rPr>
        <w:lastRenderedPageBreak/>
        <w:t xml:space="preserve">Bibliography </w:t>
      </w:r>
    </w:p>
    <w:p w14:paraId="3133A576" w14:textId="260CCF17" w:rsidR="000B6072" w:rsidRDefault="000B6072" w:rsidP="00EE1896">
      <w:pPr>
        <w:pStyle w:val="FootnoteText"/>
        <w:rPr>
          <w:sz w:val="22"/>
          <w:szCs w:val="22"/>
        </w:rPr>
      </w:pPr>
    </w:p>
    <w:p w14:paraId="0107BB20" w14:textId="6596A692" w:rsidR="000B6072" w:rsidRDefault="000B6072" w:rsidP="000B6072">
      <w:pPr>
        <w:pStyle w:val="FootnoteText"/>
        <w:rPr>
          <w:sz w:val="22"/>
          <w:szCs w:val="22"/>
        </w:rPr>
      </w:pPr>
      <w:hyperlink r:id="rId21" w:history="1">
        <w:r w:rsidRPr="00D823E7">
          <w:rPr>
            <w:rStyle w:val="Hyperlink"/>
            <w:sz w:val="22"/>
            <w:szCs w:val="22"/>
          </w:rPr>
          <w:t>https://www.armytimes.com/news/your-army/2018/01/27/remains-of-missing-wwii-soldier-from-wisconsin-identified/</w:t>
        </w:r>
      </w:hyperlink>
      <w:r w:rsidRPr="00D823E7">
        <w:rPr>
          <w:sz w:val="22"/>
          <w:szCs w:val="22"/>
        </w:rPr>
        <w:t xml:space="preserve"> (Date Accessed 24/03/2018)</w:t>
      </w:r>
    </w:p>
    <w:p w14:paraId="5F811D55" w14:textId="77777777" w:rsidR="000B6072" w:rsidRDefault="000B6072" w:rsidP="000B6072">
      <w:pPr>
        <w:pStyle w:val="FootnoteText"/>
        <w:rPr>
          <w:sz w:val="22"/>
          <w:szCs w:val="22"/>
        </w:rPr>
      </w:pPr>
    </w:p>
    <w:p w14:paraId="03B632D5" w14:textId="774F2E1A" w:rsidR="000B6072" w:rsidRDefault="000B6072" w:rsidP="000B6072">
      <w:pPr>
        <w:pStyle w:val="FootnoteText"/>
        <w:rPr>
          <w:sz w:val="22"/>
          <w:szCs w:val="22"/>
        </w:rPr>
      </w:pPr>
      <w:r w:rsidRPr="00D823E7">
        <w:rPr>
          <w:sz w:val="22"/>
          <w:szCs w:val="22"/>
        </w:rPr>
        <w:t xml:space="preserve">Journal of Forensic Sciences, identification of war victims from mass graves in Croatia, Bosnia, and </w:t>
      </w:r>
      <w:proofErr w:type="spellStart"/>
      <w:r w:rsidRPr="00D823E7">
        <w:rPr>
          <w:sz w:val="22"/>
          <w:szCs w:val="22"/>
        </w:rPr>
        <w:t>Herzegovinia</w:t>
      </w:r>
      <w:proofErr w:type="spellEnd"/>
      <w:r w:rsidRPr="00D823E7">
        <w:rPr>
          <w:sz w:val="22"/>
          <w:szCs w:val="22"/>
        </w:rPr>
        <w:t xml:space="preserve"> </w:t>
      </w:r>
      <w:proofErr w:type="gramStart"/>
      <w:r w:rsidRPr="00D823E7">
        <w:rPr>
          <w:sz w:val="22"/>
          <w:szCs w:val="22"/>
        </w:rPr>
        <w:t>by the use of</w:t>
      </w:r>
      <w:proofErr w:type="gramEnd"/>
      <w:r w:rsidRPr="00D823E7">
        <w:rPr>
          <w:sz w:val="22"/>
          <w:szCs w:val="22"/>
        </w:rPr>
        <w:t xml:space="preserve"> standard forensic methods and DNA typing, C.R Dragan </w:t>
      </w:r>
      <w:proofErr w:type="spellStart"/>
      <w:r w:rsidRPr="00D823E7">
        <w:rPr>
          <w:sz w:val="22"/>
          <w:szCs w:val="22"/>
        </w:rPr>
        <w:t>Primorac</w:t>
      </w:r>
      <w:proofErr w:type="spellEnd"/>
      <w:r w:rsidRPr="00D823E7">
        <w:rPr>
          <w:sz w:val="22"/>
          <w:szCs w:val="22"/>
        </w:rPr>
        <w:t xml:space="preserve"> and others. Published 1996</w:t>
      </w:r>
    </w:p>
    <w:p w14:paraId="33A88EB0" w14:textId="77777777" w:rsidR="000B6072" w:rsidRDefault="000B6072" w:rsidP="000B6072">
      <w:pPr>
        <w:pStyle w:val="FootnoteText"/>
        <w:rPr>
          <w:sz w:val="22"/>
          <w:szCs w:val="22"/>
        </w:rPr>
      </w:pPr>
    </w:p>
    <w:p w14:paraId="2A9A3A4C" w14:textId="6476B77F" w:rsidR="000B6072" w:rsidRDefault="000B6072" w:rsidP="000B6072">
      <w:pPr>
        <w:pStyle w:val="FootnoteText"/>
        <w:rPr>
          <w:sz w:val="22"/>
          <w:szCs w:val="22"/>
        </w:rPr>
      </w:pPr>
      <w:r w:rsidRPr="00D823E7">
        <w:rPr>
          <w:sz w:val="22"/>
          <w:szCs w:val="22"/>
        </w:rPr>
        <w:t xml:space="preserve">Identification of victims from two mass-graves in Serbia: A critical evaluation of classical markers of identity </w:t>
      </w:r>
      <w:proofErr w:type="spellStart"/>
      <w:r w:rsidRPr="00D823E7">
        <w:rPr>
          <w:sz w:val="22"/>
          <w:szCs w:val="22"/>
        </w:rPr>
        <w:t>Marija</w:t>
      </w:r>
      <w:proofErr w:type="spellEnd"/>
      <w:r w:rsidRPr="00D823E7">
        <w:rPr>
          <w:sz w:val="22"/>
          <w:szCs w:val="22"/>
        </w:rPr>
        <w:t xml:space="preserve"> </w:t>
      </w:r>
      <w:proofErr w:type="spellStart"/>
      <w:r w:rsidRPr="00D823E7">
        <w:rPr>
          <w:sz w:val="22"/>
          <w:szCs w:val="22"/>
        </w:rPr>
        <w:t>Djuric</w:t>
      </w:r>
      <w:proofErr w:type="spellEnd"/>
      <w:r w:rsidRPr="00D823E7">
        <w:rPr>
          <w:sz w:val="22"/>
          <w:szCs w:val="22"/>
        </w:rPr>
        <w:t xml:space="preserve"> a, *, </w:t>
      </w:r>
      <w:proofErr w:type="spellStart"/>
      <w:r w:rsidRPr="00D823E7">
        <w:rPr>
          <w:sz w:val="22"/>
          <w:szCs w:val="22"/>
        </w:rPr>
        <w:t>Dusan</w:t>
      </w:r>
      <w:proofErr w:type="spellEnd"/>
      <w:r w:rsidRPr="00D823E7">
        <w:rPr>
          <w:sz w:val="22"/>
          <w:szCs w:val="22"/>
        </w:rPr>
        <w:t xml:space="preserve"> </w:t>
      </w:r>
      <w:proofErr w:type="spellStart"/>
      <w:r w:rsidRPr="00D823E7">
        <w:rPr>
          <w:sz w:val="22"/>
          <w:szCs w:val="22"/>
        </w:rPr>
        <w:t>Dunjic</w:t>
      </w:r>
      <w:proofErr w:type="spellEnd"/>
      <w:r w:rsidRPr="00D823E7">
        <w:rPr>
          <w:sz w:val="22"/>
          <w:szCs w:val="22"/>
        </w:rPr>
        <w:t xml:space="preserve"> b , Danijela </w:t>
      </w:r>
      <w:proofErr w:type="spellStart"/>
      <w:r w:rsidRPr="00D823E7">
        <w:rPr>
          <w:sz w:val="22"/>
          <w:szCs w:val="22"/>
        </w:rPr>
        <w:t>Djonic</w:t>
      </w:r>
      <w:proofErr w:type="spellEnd"/>
      <w:r w:rsidRPr="00D823E7">
        <w:rPr>
          <w:sz w:val="22"/>
          <w:szCs w:val="22"/>
        </w:rPr>
        <w:t xml:space="preserve"> a , Mark Skinner c a Laboratory for Anthropology, Department of Anatomy, School of Medicine, University of Belgrade, 4/2 Dr </w:t>
      </w:r>
      <w:proofErr w:type="spellStart"/>
      <w:r w:rsidRPr="00D823E7">
        <w:rPr>
          <w:sz w:val="22"/>
          <w:szCs w:val="22"/>
        </w:rPr>
        <w:t>Subotic´a</w:t>
      </w:r>
      <w:proofErr w:type="spellEnd"/>
      <w:r w:rsidRPr="00D823E7">
        <w:rPr>
          <w:sz w:val="22"/>
          <w:szCs w:val="22"/>
        </w:rPr>
        <w:t>, 11000 Belgrade, Serbia b Institute of Forensic Medicine, School of Medicine, University of Belgrade, Serbia c Department of Archaeology, Simon Fraser University, Burnaby, BC V5A 1S6, Canada Received 21 August 2005; received in revised form 12 August 2006; accepted 5 January 2007</w:t>
      </w:r>
    </w:p>
    <w:p w14:paraId="396A80DE" w14:textId="77777777" w:rsidR="000B6072" w:rsidRDefault="000B6072" w:rsidP="000B6072">
      <w:pPr>
        <w:pStyle w:val="FootnoteText"/>
        <w:rPr>
          <w:sz w:val="22"/>
          <w:szCs w:val="22"/>
        </w:rPr>
      </w:pPr>
    </w:p>
    <w:p w14:paraId="78CAD71B" w14:textId="45DE968C" w:rsidR="000B6072" w:rsidRDefault="000B6072" w:rsidP="000B6072">
      <w:pPr>
        <w:pStyle w:val="FootnoteText"/>
        <w:rPr>
          <w:sz w:val="22"/>
          <w:szCs w:val="22"/>
        </w:rPr>
      </w:pPr>
      <w:proofErr w:type="spellStart"/>
      <w:r w:rsidRPr="00D823E7">
        <w:rPr>
          <w:sz w:val="22"/>
          <w:szCs w:val="22"/>
        </w:rPr>
        <w:t>Schruger</w:t>
      </w:r>
      <w:proofErr w:type="spellEnd"/>
      <w:r w:rsidRPr="00D823E7">
        <w:rPr>
          <w:sz w:val="22"/>
          <w:szCs w:val="22"/>
        </w:rPr>
        <w:t xml:space="preserve">, Andre (2015) the archaeology of </w:t>
      </w:r>
      <w:proofErr w:type="spellStart"/>
      <w:r w:rsidRPr="00D823E7">
        <w:rPr>
          <w:sz w:val="22"/>
          <w:szCs w:val="22"/>
        </w:rPr>
        <w:t>lutzen</w:t>
      </w:r>
      <w:proofErr w:type="spellEnd"/>
      <w:r w:rsidRPr="00D823E7">
        <w:rPr>
          <w:sz w:val="22"/>
          <w:szCs w:val="22"/>
        </w:rPr>
        <w:t>: an examination of 17</w:t>
      </w:r>
      <w:r w:rsidRPr="00D823E7">
        <w:rPr>
          <w:sz w:val="22"/>
          <w:szCs w:val="22"/>
          <w:vertAlign w:val="superscript"/>
        </w:rPr>
        <w:t>th</w:t>
      </w:r>
      <w:r w:rsidRPr="00D823E7">
        <w:rPr>
          <w:sz w:val="22"/>
          <w:szCs w:val="22"/>
        </w:rPr>
        <w:t xml:space="preserve"> century military material culture. PhD thesis</w:t>
      </w:r>
    </w:p>
    <w:p w14:paraId="074240CB" w14:textId="77777777" w:rsidR="000B6072" w:rsidRPr="00D823E7" w:rsidRDefault="000B6072" w:rsidP="000B6072">
      <w:pPr>
        <w:pStyle w:val="FootnoteText"/>
        <w:rPr>
          <w:sz w:val="22"/>
          <w:szCs w:val="22"/>
        </w:rPr>
      </w:pPr>
    </w:p>
    <w:p w14:paraId="7A4C2117" w14:textId="13BC6D9C" w:rsidR="000B6072" w:rsidRDefault="000B6072" w:rsidP="000B6072">
      <w:pPr>
        <w:pStyle w:val="FootnoteText"/>
        <w:rPr>
          <w:sz w:val="22"/>
          <w:szCs w:val="22"/>
        </w:rPr>
      </w:pPr>
      <w:hyperlink r:id="rId22" w:history="1">
        <w:r w:rsidRPr="00961117">
          <w:rPr>
            <w:rStyle w:val="Hyperlink"/>
            <w:sz w:val="22"/>
            <w:szCs w:val="22"/>
          </w:rPr>
          <w:t>http://kdvr.com/2016/11/11/wwii-pilot-reunites-with-very-plane-he-flew-in-the-war/</w:t>
        </w:r>
      </w:hyperlink>
      <w:r w:rsidRPr="00961117">
        <w:rPr>
          <w:sz w:val="22"/>
          <w:szCs w:val="22"/>
        </w:rPr>
        <w:t xml:space="preserve"> (date accessed 25/03/2018)</w:t>
      </w:r>
    </w:p>
    <w:p w14:paraId="3EC5C68C" w14:textId="77777777" w:rsidR="000B6072" w:rsidRPr="00961117" w:rsidRDefault="000B6072" w:rsidP="000B6072">
      <w:pPr>
        <w:pStyle w:val="FootnoteText"/>
        <w:rPr>
          <w:sz w:val="22"/>
          <w:szCs w:val="22"/>
        </w:rPr>
      </w:pPr>
    </w:p>
    <w:p w14:paraId="39BA77AA" w14:textId="445ED0A3" w:rsidR="000B6072" w:rsidRDefault="000B6072" w:rsidP="000B6072">
      <w:pPr>
        <w:pStyle w:val="FootnoteText"/>
        <w:rPr>
          <w:sz w:val="22"/>
          <w:szCs w:val="22"/>
        </w:rPr>
      </w:pPr>
      <w:hyperlink r:id="rId23" w:history="1">
        <w:r w:rsidRPr="00961117">
          <w:rPr>
            <w:rStyle w:val="Hyperlink"/>
            <w:sz w:val="22"/>
            <w:szCs w:val="22"/>
          </w:rPr>
          <w:t>http://www.wearethemighty.com/articles/watch-a-wwii-tank-commander-reunite-with-his-hellcat</w:t>
        </w:r>
      </w:hyperlink>
      <w:r w:rsidRPr="00961117">
        <w:rPr>
          <w:sz w:val="22"/>
          <w:szCs w:val="22"/>
        </w:rPr>
        <w:t xml:space="preserve"> (date accessed 25/03/2018)</w:t>
      </w:r>
    </w:p>
    <w:p w14:paraId="0476C6A6" w14:textId="5BAF8214" w:rsidR="000B6072" w:rsidRDefault="000B6072" w:rsidP="000B6072">
      <w:pPr>
        <w:pStyle w:val="FootnoteText"/>
        <w:rPr>
          <w:sz w:val="22"/>
          <w:szCs w:val="22"/>
        </w:rPr>
      </w:pPr>
    </w:p>
    <w:p w14:paraId="771E26CF" w14:textId="77777777" w:rsidR="000B6072" w:rsidRPr="00961117" w:rsidRDefault="000B6072" w:rsidP="000B6072">
      <w:pPr>
        <w:pStyle w:val="FootnoteText"/>
        <w:rPr>
          <w:sz w:val="22"/>
          <w:szCs w:val="22"/>
        </w:rPr>
      </w:pPr>
    </w:p>
    <w:p w14:paraId="6FA9E97C" w14:textId="5AC3C277" w:rsidR="000B6072" w:rsidRDefault="000B6072" w:rsidP="000B6072">
      <w:pPr>
        <w:pStyle w:val="FootnoteText"/>
        <w:rPr>
          <w:sz w:val="22"/>
          <w:szCs w:val="22"/>
        </w:rPr>
      </w:pPr>
      <w:hyperlink r:id="rId24" w:history="1">
        <w:r w:rsidRPr="00961117">
          <w:rPr>
            <w:rStyle w:val="Hyperlink"/>
            <w:sz w:val="22"/>
            <w:szCs w:val="22"/>
          </w:rPr>
          <w:t>http://historiska.se/utstallningar/medieval-massacre/</w:t>
        </w:r>
      </w:hyperlink>
      <w:r w:rsidRPr="00961117">
        <w:rPr>
          <w:sz w:val="22"/>
          <w:szCs w:val="22"/>
        </w:rPr>
        <w:t xml:space="preserve"> (Date accessed 26/03/2018)</w:t>
      </w:r>
    </w:p>
    <w:p w14:paraId="23084565" w14:textId="0F5AF854" w:rsidR="000B6072" w:rsidRDefault="000B6072" w:rsidP="000B6072">
      <w:pPr>
        <w:pStyle w:val="FootnoteText"/>
        <w:rPr>
          <w:sz w:val="22"/>
          <w:szCs w:val="22"/>
        </w:rPr>
      </w:pPr>
    </w:p>
    <w:p w14:paraId="2FF570AE" w14:textId="77777777" w:rsidR="000B6072" w:rsidRDefault="000B6072" w:rsidP="000B6072">
      <w:pPr>
        <w:pStyle w:val="FootnoteText"/>
        <w:rPr>
          <w:sz w:val="22"/>
          <w:szCs w:val="22"/>
        </w:rPr>
      </w:pPr>
    </w:p>
    <w:p w14:paraId="274215E0" w14:textId="77777777" w:rsidR="000B6072" w:rsidRDefault="000B6072" w:rsidP="000B6072">
      <w:pPr>
        <w:pStyle w:val="FootnoteText"/>
        <w:rPr>
          <w:sz w:val="22"/>
          <w:szCs w:val="22"/>
        </w:rPr>
      </w:pPr>
      <w:hyperlink r:id="rId25" w:history="1">
        <w:r w:rsidRPr="007B1C05">
          <w:rPr>
            <w:rStyle w:val="Hyperlink"/>
            <w:sz w:val="22"/>
            <w:szCs w:val="22"/>
          </w:rPr>
          <w:t>https://www.telegraph.co.uk/news/2017/09/08/remains-decorated-british-wwii-soldier-fought-german-attack/</w:t>
        </w:r>
      </w:hyperlink>
      <w:r w:rsidRPr="007B1C05">
        <w:rPr>
          <w:sz w:val="22"/>
          <w:szCs w:val="22"/>
        </w:rPr>
        <w:t xml:space="preserve"> (date accessed 26/03/2018)</w:t>
      </w:r>
    </w:p>
    <w:p w14:paraId="15940F0B" w14:textId="75F08598" w:rsidR="000B6072" w:rsidRPr="007B1C05" w:rsidRDefault="000B6072" w:rsidP="000B6072">
      <w:pPr>
        <w:pStyle w:val="FootnoteText"/>
        <w:rPr>
          <w:sz w:val="22"/>
          <w:szCs w:val="22"/>
        </w:rPr>
      </w:pPr>
      <w:bookmarkStart w:id="0" w:name="_GoBack"/>
      <w:bookmarkEnd w:id="0"/>
      <w:r w:rsidRPr="007B1C05">
        <w:rPr>
          <w:sz w:val="22"/>
          <w:szCs w:val="22"/>
        </w:rPr>
        <w:t xml:space="preserve"> </w:t>
      </w:r>
    </w:p>
    <w:p w14:paraId="03791D24" w14:textId="77777777" w:rsidR="000B6072" w:rsidRPr="007B39AF" w:rsidRDefault="000B6072" w:rsidP="000B6072">
      <w:pPr>
        <w:pStyle w:val="FootnoteText"/>
        <w:rPr>
          <w:sz w:val="22"/>
          <w:szCs w:val="22"/>
        </w:rPr>
      </w:pPr>
      <w:hyperlink r:id="rId26" w:history="1">
        <w:r w:rsidRPr="007B39AF">
          <w:rPr>
            <w:rStyle w:val="Hyperlink"/>
            <w:sz w:val="22"/>
            <w:szCs w:val="22"/>
          </w:rPr>
          <w:t>https://archive.archaeology.org/0901/etc/iraq.html</w:t>
        </w:r>
      </w:hyperlink>
      <w:r w:rsidRPr="007B39AF">
        <w:rPr>
          <w:sz w:val="22"/>
          <w:szCs w:val="22"/>
        </w:rPr>
        <w:t xml:space="preserve"> (date accessed 26/03/2018)</w:t>
      </w:r>
    </w:p>
    <w:p w14:paraId="2631DA2F" w14:textId="77777777" w:rsidR="000B6072" w:rsidRPr="00D823E7" w:rsidRDefault="000B6072" w:rsidP="000B6072">
      <w:pPr>
        <w:pStyle w:val="FootnoteText"/>
        <w:rPr>
          <w:sz w:val="22"/>
          <w:szCs w:val="22"/>
        </w:rPr>
      </w:pPr>
    </w:p>
    <w:p w14:paraId="5C13231D" w14:textId="77777777" w:rsidR="000B6072" w:rsidRDefault="000B6072" w:rsidP="00EE1896">
      <w:pPr>
        <w:pStyle w:val="FootnoteText"/>
        <w:rPr>
          <w:sz w:val="22"/>
          <w:szCs w:val="22"/>
        </w:rPr>
      </w:pPr>
    </w:p>
    <w:p w14:paraId="5654F0E6" w14:textId="77777777" w:rsidR="000B6072" w:rsidRPr="00D823E7" w:rsidRDefault="000B6072" w:rsidP="00EE1896">
      <w:pPr>
        <w:pStyle w:val="FootnoteText"/>
        <w:rPr>
          <w:sz w:val="22"/>
          <w:szCs w:val="22"/>
        </w:rPr>
      </w:pPr>
    </w:p>
    <w:p w14:paraId="24FD294A" w14:textId="77777777" w:rsidR="00EE1896" w:rsidRPr="00094678" w:rsidRDefault="00EE1896" w:rsidP="00EE1896">
      <w:pPr>
        <w:pStyle w:val="FootnoteText"/>
        <w:rPr>
          <w:sz w:val="16"/>
        </w:rPr>
      </w:pPr>
    </w:p>
    <w:p w14:paraId="518C8729" w14:textId="40847D92" w:rsidR="00EE1896" w:rsidRPr="00765277" w:rsidRDefault="00EE1896" w:rsidP="00EE1896">
      <w:pPr>
        <w:tabs>
          <w:tab w:val="left" w:pos="3570"/>
        </w:tabs>
      </w:pPr>
    </w:p>
    <w:sectPr w:rsidR="00EE1896" w:rsidRPr="0076527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34DFF" w14:textId="77777777" w:rsidR="00764F56" w:rsidRDefault="00764F56">
      <w:pPr>
        <w:spacing w:after="0" w:line="240" w:lineRule="auto"/>
      </w:pPr>
      <w:r>
        <w:separator/>
      </w:r>
    </w:p>
  </w:endnote>
  <w:endnote w:type="continuationSeparator" w:id="0">
    <w:p w14:paraId="16E3EB0F" w14:textId="77777777" w:rsidR="00764F56" w:rsidRDefault="00764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19886" w14:textId="77777777" w:rsidR="00764F56" w:rsidRDefault="00764F56">
      <w:pPr>
        <w:spacing w:after="0" w:line="240" w:lineRule="auto"/>
      </w:pPr>
      <w:r>
        <w:rPr>
          <w:color w:val="000000"/>
        </w:rPr>
        <w:separator/>
      </w:r>
    </w:p>
  </w:footnote>
  <w:footnote w:type="continuationSeparator" w:id="0">
    <w:p w14:paraId="6E3525D8" w14:textId="77777777" w:rsidR="00764F56" w:rsidRDefault="00764F56">
      <w:pPr>
        <w:spacing w:after="0" w:line="240" w:lineRule="auto"/>
      </w:pPr>
      <w:r>
        <w:continuationSeparator/>
      </w:r>
    </w:p>
  </w:footnote>
  <w:footnote w:id="1">
    <w:p w14:paraId="07F9AF28" w14:textId="77777777" w:rsidR="006C3095" w:rsidRPr="00094678" w:rsidRDefault="00AF7EDA">
      <w:pPr>
        <w:pStyle w:val="FootnoteText"/>
        <w:rPr>
          <w:sz w:val="16"/>
        </w:rPr>
      </w:pPr>
      <w:r w:rsidRPr="00094678">
        <w:rPr>
          <w:rStyle w:val="FootnoteReference"/>
          <w:sz w:val="16"/>
        </w:rPr>
        <w:footnoteRef/>
      </w:r>
      <w:r w:rsidRPr="00094678">
        <w:rPr>
          <w:sz w:val="16"/>
        </w:rPr>
        <w:t xml:space="preserve"> </w:t>
      </w:r>
      <w:hyperlink r:id="rId1" w:history="1">
        <w:r w:rsidRPr="00094678">
          <w:rPr>
            <w:rStyle w:val="Hyperlink"/>
            <w:sz w:val="16"/>
          </w:rPr>
          <w:t>https://www.armytimes.com/news/your-army/2018/01/27/remains-of-missing-wwii-soldier-from-wisconsin-identified/</w:t>
        </w:r>
      </w:hyperlink>
      <w:r w:rsidRPr="00094678">
        <w:rPr>
          <w:sz w:val="16"/>
        </w:rPr>
        <w:t xml:space="preserve"> (Date Accessed 24/03/2018)</w:t>
      </w:r>
    </w:p>
  </w:footnote>
  <w:footnote w:id="2">
    <w:p w14:paraId="10C1435D" w14:textId="77777777" w:rsidR="006C3095" w:rsidRDefault="00AF7EDA">
      <w:pPr>
        <w:pStyle w:val="FootnoteText"/>
      </w:pPr>
      <w:r w:rsidRPr="00094678">
        <w:rPr>
          <w:rStyle w:val="FootnoteReference"/>
          <w:sz w:val="16"/>
        </w:rPr>
        <w:footnoteRef/>
      </w:r>
      <w:r w:rsidRPr="00094678">
        <w:rPr>
          <w:sz w:val="16"/>
        </w:rPr>
        <w:t xml:space="preserve"> Ibid </w:t>
      </w:r>
    </w:p>
  </w:footnote>
  <w:footnote w:id="3">
    <w:p w14:paraId="6141F23E" w14:textId="43118E8E" w:rsidR="006C3095" w:rsidRPr="00360E61" w:rsidRDefault="00AF7EDA">
      <w:pPr>
        <w:pStyle w:val="FootnoteText"/>
        <w:rPr>
          <w:sz w:val="16"/>
          <w:szCs w:val="16"/>
        </w:rPr>
      </w:pPr>
      <w:r w:rsidRPr="00360E61">
        <w:rPr>
          <w:rStyle w:val="FootnoteReference"/>
          <w:sz w:val="16"/>
          <w:szCs w:val="16"/>
        </w:rPr>
        <w:footnoteRef/>
      </w:r>
      <w:r w:rsidRPr="00360E61">
        <w:rPr>
          <w:sz w:val="16"/>
          <w:szCs w:val="16"/>
        </w:rPr>
        <w:t xml:space="preserve"> </w:t>
      </w:r>
      <w:r w:rsidR="00094678" w:rsidRPr="00360E61">
        <w:rPr>
          <w:sz w:val="16"/>
          <w:szCs w:val="16"/>
        </w:rPr>
        <w:t>P.892, Journal</w:t>
      </w:r>
      <w:r w:rsidR="00AA31D7" w:rsidRPr="00360E61">
        <w:rPr>
          <w:sz w:val="16"/>
          <w:szCs w:val="16"/>
        </w:rPr>
        <w:t xml:space="preserve"> of Forensic Sciences, identification of war victims from mass graves in Croatia, Bosnia, and </w:t>
      </w:r>
      <w:proofErr w:type="spellStart"/>
      <w:r w:rsidR="00094678" w:rsidRPr="00360E61">
        <w:rPr>
          <w:sz w:val="16"/>
          <w:szCs w:val="16"/>
        </w:rPr>
        <w:t>Herzegovinia</w:t>
      </w:r>
      <w:proofErr w:type="spellEnd"/>
      <w:r w:rsidR="00AA31D7" w:rsidRPr="00360E61">
        <w:rPr>
          <w:sz w:val="16"/>
          <w:szCs w:val="16"/>
        </w:rPr>
        <w:t xml:space="preserve"> </w:t>
      </w:r>
      <w:proofErr w:type="gramStart"/>
      <w:r w:rsidR="00A74E2F" w:rsidRPr="00360E61">
        <w:rPr>
          <w:sz w:val="16"/>
          <w:szCs w:val="16"/>
        </w:rPr>
        <w:t>by the use of</w:t>
      </w:r>
      <w:proofErr w:type="gramEnd"/>
      <w:r w:rsidR="00A74E2F" w:rsidRPr="00360E61">
        <w:rPr>
          <w:sz w:val="16"/>
          <w:szCs w:val="16"/>
        </w:rPr>
        <w:t xml:space="preserve"> standard forensic methods and DNA typing</w:t>
      </w:r>
      <w:r w:rsidR="0015197B" w:rsidRPr="00360E61">
        <w:rPr>
          <w:sz w:val="16"/>
          <w:szCs w:val="16"/>
        </w:rPr>
        <w:t xml:space="preserve">, </w:t>
      </w:r>
      <w:r w:rsidR="00094678" w:rsidRPr="00360E61">
        <w:rPr>
          <w:sz w:val="16"/>
          <w:szCs w:val="16"/>
        </w:rPr>
        <w:t xml:space="preserve">C.R </w:t>
      </w:r>
      <w:r w:rsidR="0013057B" w:rsidRPr="00360E61">
        <w:rPr>
          <w:sz w:val="16"/>
          <w:szCs w:val="16"/>
        </w:rPr>
        <w:t xml:space="preserve">Dragan </w:t>
      </w:r>
      <w:proofErr w:type="spellStart"/>
      <w:r w:rsidR="0013057B" w:rsidRPr="00360E61">
        <w:rPr>
          <w:sz w:val="16"/>
          <w:szCs w:val="16"/>
        </w:rPr>
        <w:t>P</w:t>
      </w:r>
      <w:r w:rsidR="00840813" w:rsidRPr="00360E61">
        <w:rPr>
          <w:sz w:val="16"/>
          <w:szCs w:val="16"/>
        </w:rPr>
        <w:t>rimorac</w:t>
      </w:r>
      <w:proofErr w:type="spellEnd"/>
      <w:r w:rsidR="00094678" w:rsidRPr="00360E61">
        <w:rPr>
          <w:sz w:val="16"/>
          <w:szCs w:val="16"/>
        </w:rPr>
        <w:t xml:space="preserve"> and others. Published </w:t>
      </w:r>
      <w:r w:rsidR="00AC2060" w:rsidRPr="00360E61">
        <w:rPr>
          <w:sz w:val="16"/>
          <w:szCs w:val="16"/>
        </w:rPr>
        <w:t>1996</w:t>
      </w:r>
    </w:p>
  </w:footnote>
  <w:footnote w:id="4">
    <w:p w14:paraId="39F71BDA" w14:textId="77777777" w:rsidR="006C3095" w:rsidRPr="00360E61" w:rsidRDefault="00AF7EDA">
      <w:pPr>
        <w:pStyle w:val="FootnoteText"/>
        <w:rPr>
          <w:sz w:val="16"/>
          <w:szCs w:val="16"/>
        </w:rPr>
      </w:pPr>
      <w:r w:rsidRPr="00360E61">
        <w:rPr>
          <w:rStyle w:val="FootnoteReference"/>
          <w:sz w:val="16"/>
          <w:szCs w:val="16"/>
        </w:rPr>
        <w:footnoteRef/>
      </w:r>
      <w:r w:rsidRPr="00360E61">
        <w:rPr>
          <w:sz w:val="16"/>
          <w:szCs w:val="16"/>
        </w:rPr>
        <w:t xml:space="preserve"> Ibid </w:t>
      </w:r>
    </w:p>
  </w:footnote>
  <w:footnote w:id="5">
    <w:p w14:paraId="57F4402D" w14:textId="77777777" w:rsidR="006C3095" w:rsidRPr="00046828" w:rsidRDefault="00AF7EDA">
      <w:pPr>
        <w:pStyle w:val="FootnoteText"/>
        <w:rPr>
          <w:sz w:val="18"/>
        </w:rPr>
      </w:pPr>
      <w:r w:rsidRPr="00360E61">
        <w:rPr>
          <w:rStyle w:val="FootnoteReference"/>
          <w:sz w:val="16"/>
          <w:szCs w:val="16"/>
        </w:rPr>
        <w:footnoteRef/>
      </w:r>
      <w:r w:rsidRPr="00360E61">
        <w:rPr>
          <w:sz w:val="16"/>
          <w:szCs w:val="16"/>
        </w:rPr>
        <w:t xml:space="preserve"> Ibid </w:t>
      </w:r>
    </w:p>
  </w:footnote>
  <w:footnote w:id="6">
    <w:p w14:paraId="504EF136" w14:textId="087A0D09" w:rsidR="006C3095" w:rsidRPr="00046828" w:rsidRDefault="00AF7EDA">
      <w:pPr>
        <w:pStyle w:val="FootnoteText"/>
        <w:rPr>
          <w:sz w:val="18"/>
        </w:rPr>
      </w:pPr>
      <w:r w:rsidRPr="00046828">
        <w:rPr>
          <w:rStyle w:val="FootnoteReference"/>
          <w:sz w:val="14"/>
        </w:rPr>
        <w:footnoteRef/>
      </w:r>
      <w:r w:rsidRPr="00046828">
        <w:rPr>
          <w:sz w:val="14"/>
        </w:rPr>
        <w:t xml:space="preserve"> </w:t>
      </w:r>
      <w:r w:rsidR="00046828" w:rsidRPr="00046828">
        <w:rPr>
          <w:sz w:val="12"/>
        </w:rPr>
        <w:t xml:space="preserve">P. 127 </w:t>
      </w:r>
      <w:r w:rsidR="007C611B" w:rsidRPr="00046828">
        <w:rPr>
          <w:sz w:val="12"/>
        </w:rPr>
        <w:t xml:space="preserve">Identification of victims from two mass-graves in Serbia: A critical evaluation of classical markers of identity </w:t>
      </w:r>
      <w:proofErr w:type="spellStart"/>
      <w:r w:rsidR="007C611B" w:rsidRPr="00046828">
        <w:rPr>
          <w:sz w:val="12"/>
        </w:rPr>
        <w:t>Marija</w:t>
      </w:r>
      <w:proofErr w:type="spellEnd"/>
      <w:r w:rsidR="007C611B" w:rsidRPr="00046828">
        <w:rPr>
          <w:sz w:val="12"/>
        </w:rPr>
        <w:t xml:space="preserve"> </w:t>
      </w:r>
      <w:proofErr w:type="spellStart"/>
      <w:r w:rsidR="007C611B" w:rsidRPr="00046828">
        <w:rPr>
          <w:sz w:val="12"/>
        </w:rPr>
        <w:t>Djuric</w:t>
      </w:r>
      <w:proofErr w:type="spellEnd"/>
      <w:r w:rsidR="007C611B" w:rsidRPr="00046828">
        <w:rPr>
          <w:sz w:val="12"/>
        </w:rPr>
        <w:t xml:space="preserve"> a, *, </w:t>
      </w:r>
      <w:proofErr w:type="spellStart"/>
      <w:r w:rsidR="007C611B" w:rsidRPr="00046828">
        <w:rPr>
          <w:sz w:val="12"/>
        </w:rPr>
        <w:t>Dusan</w:t>
      </w:r>
      <w:proofErr w:type="spellEnd"/>
      <w:r w:rsidR="007C611B" w:rsidRPr="00046828">
        <w:rPr>
          <w:sz w:val="12"/>
        </w:rPr>
        <w:t xml:space="preserve"> </w:t>
      </w:r>
      <w:proofErr w:type="spellStart"/>
      <w:r w:rsidR="007C611B" w:rsidRPr="00046828">
        <w:rPr>
          <w:sz w:val="12"/>
        </w:rPr>
        <w:t>Dunjic</w:t>
      </w:r>
      <w:proofErr w:type="spellEnd"/>
      <w:r w:rsidR="007C611B" w:rsidRPr="00046828">
        <w:rPr>
          <w:sz w:val="12"/>
        </w:rPr>
        <w:t xml:space="preserve"> b , Danijela </w:t>
      </w:r>
      <w:proofErr w:type="spellStart"/>
      <w:r w:rsidR="007C611B" w:rsidRPr="00046828">
        <w:rPr>
          <w:sz w:val="12"/>
        </w:rPr>
        <w:t>Djonic</w:t>
      </w:r>
      <w:proofErr w:type="spellEnd"/>
      <w:r w:rsidR="007C611B" w:rsidRPr="00046828">
        <w:rPr>
          <w:sz w:val="12"/>
        </w:rPr>
        <w:t xml:space="preserve"> a , Mark Skinner c a Laboratory for Anthropology, Department of Anatomy, School of Medicine, University of Belgrade, 4/2 Dr </w:t>
      </w:r>
      <w:proofErr w:type="spellStart"/>
      <w:r w:rsidR="007C611B" w:rsidRPr="00046828">
        <w:rPr>
          <w:sz w:val="12"/>
        </w:rPr>
        <w:t>Subotic´a</w:t>
      </w:r>
      <w:proofErr w:type="spellEnd"/>
      <w:r w:rsidR="007C611B" w:rsidRPr="00046828">
        <w:rPr>
          <w:sz w:val="12"/>
        </w:rPr>
        <w:t>, 11000 Belgrade, Serbia b Institute of Forensic Medicine, School of Medicine, University of Belgrade, Serbia c Department of Archaeology, Simon Fraser University, Burnaby, BC V5A 1S6, Canada Received 21 August 2005; received in revised form 12 August 2006; accepted 5 January 2007</w:t>
      </w:r>
    </w:p>
  </w:footnote>
  <w:footnote w:id="7">
    <w:p w14:paraId="1A5A0335" w14:textId="6275227D" w:rsidR="00732B96" w:rsidRPr="007911EF" w:rsidRDefault="00732B96">
      <w:pPr>
        <w:pStyle w:val="FootnoteText"/>
        <w:rPr>
          <w:sz w:val="16"/>
          <w:szCs w:val="16"/>
        </w:rPr>
      </w:pPr>
      <w:r w:rsidRPr="007911EF">
        <w:rPr>
          <w:rStyle w:val="FootnoteReference"/>
          <w:sz w:val="16"/>
          <w:szCs w:val="16"/>
        </w:rPr>
        <w:footnoteRef/>
      </w:r>
      <w:r w:rsidRPr="007911EF">
        <w:rPr>
          <w:sz w:val="16"/>
          <w:szCs w:val="16"/>
        </w:rPr>
        <w:t xml:space="preserve"> </w:t>
      </w:r>
      <w:r w:rsidR="00360E61" w:rsidRPr="007911EF">
        <w:rPr>
          <w:sz w:val="16"/>
          <w:szCs w:val="16"/>
        </w:rPr>
        <w:t xml:space="preserve">P.15 </w:t>
      </w:r>
      <w:proofErr w:type="spellStart"/>
      <w:r w:rsidR="002843C2" w:rsidRPr="007911EF">
        <w:rPr>
          <w:sz w:val="16"/>
          <w:szCs w:val="16"/>
        </w:rPr>
        <w:t>Schruger</w:t>
      </w:r>
      <w:proofErr w:type="spellEnd"/>
      <w:r w:rsidR="002843C2" w:rsidRPr="007911EF">
        <w:rPr>
          <w:sz w:val="16"/>
          <w:szCs w:val="16"/>
        </w:rPr>
        <w:t xml:space="preserve">, Andre (2015) the archaeology of </w:t>
      </w:r>
      <w:proofErr w:type="spellStart"/>
      <w:r w:rsidR="002843C2" w:rsidRPr="007911EF">
        <w:rPr>
          <w:sz w:val="16"/>
          <w:szCs w:val="16"/>
        </w:rPr>
        <w:t>lutzen</w:t>
      </w:r>
      <w:proofErr w:type="spellEnd"/>
      <w:r w:rsidR="00E15535" w:rsidRPr="007911EF">
        <w:rPr>
          <w:sz w:val="16"/>
          <w:szCs w:val="16"/>
        </w:rPr>
        <w:t>: an examination of 17</w:t>
      </w:r>
      <w:r w:rsidR="00E15535" w:rsidRPr="007911EF">
        <w:rPr>
          <w:sz w:val="16"/>
          <w:szCs w:val="16"/>
          <w:vertAlign w:val="superscript"/>
        </w:rPr>
        <w:t>th</w:t>
      </w:r>
      <w:r w:rsidR="00E15535" w:rsidRPr="007911EF">
        <w:rPr>
          <w:sz w:val="16"/>
          <w:szCs w:val="16"/>
        </w:rPr>
        <w:t xml:space="preserve"> century military material culture. PhD thesis</w:t>
      </w:r>
    </w:p>
  </w:footnote>
  <w:footnote w:id="8">
    <w:p w14:paraId="33E3795C" w14:textId="1605CAC0" w:rsidR="00580357" w:rsidRPr="009F1146" w:rsidRDefault="00580357">
      <w:pPr>
        <w:pStyle w:val="FootnoteText"/>
        <w:rPr>
          <w:sz w:val="16"/>
          <w:szCs w:val="16"/>
        </w:rPr>
      </w:pPr>
      <w:r w:rsidRPr="007911EF">
        <w:rPr>
          <w:rStyle w:val="FootnoteReference"/>
          <w:sz w:val="16"/>
          <w:szCs w:val="16"/>
        </w:rPr>
        <w:footnoteRef/>
      </w:r>
      <w:r w:rsidRPr="007911EF">
        <w:rPr>
          <w:sz w:val="16"/>
          <w:szCs w:val="16"/>
        </w:rPr>
        <w:t xml:space="preserve"> </w:t>
      </w:r>
      <w:r w:rsidR="000D08DB" w:rsidRPr="007911EF">
        <w:rPr>
          <w:sz w:val="16"/>
          <w:szCs w:val="16"/>
        </w:rPr>
        <w:t>Ibid</w:t>
      </w:r>
    </w:p>
  </w:footnote>
  <w:footnote w:id="9">
    <w:p w14:paraId="72909E72" w14:textId="331B38BA" w:rsidR="003B447B" w:rsidRDefault="003B447B">
      <w:pPr>
        <w:pStyle w:val="FootnoteText"/>
      </w:pPr>
      <w:r w:rsidRPr="009F1146">
        <w:rPr>
          <w:rStyle w:val="FootnoteReference"/>
          <w:sz w:val="16"/>
          <w:szCs w:val="16"/>
        </w:rPr>
        <w:footnoteRef/>
      </w:r>
      <w:r w:rsidRPr="009F1146">
        <w:rPr>
          <w:sz w:val="16"/>
          <w:szCs w:val="16"/>
        </w:rPr>
        <w:t xml:space="preserve"> </w:t>
      </w:r>
      <w:r w:rsidR="000D08DB" w:rsidRPr="009F1146">
        <w:rPr>
          <w:sz w:val="16"/>
          <w:szCs w:val="16"/>
        </w:rPr>
        <w:t>Ibid</w:t>
      </w:r>
    </w:p>
  </w:footnote>
  <w:footnote w:id="10">
    <w:p w14:paraId="7F888FE9" w14:textId="77777777" w:rsidR="006C3095" w:rsidRPr="00094678" w:rsidRDefault="00AF7EDA">
      <w:pPr>
        <w:pStyle w:val="FootnoteText"/>
        <w:rPr>
          <w:sz w:val="16"/>
        </w:rPr>
      </w:pPr>
      <w:r w:rsidRPr="00094678">
        <w:rPr>
          <w:rStyle w:val="FootnoteReference"/>
          <w:sz w:val="16"/>
        </w:rPr>
        <w:footnoteRef/>
      </w:r>
      <w:r w:rsidRPr="00094678">
        <w:rPr>
          <w:sz w:val="16"/>
        </w:rPr>
        <w:t xml:space="preserve"> </w:t>
      </w:r>
      <w:hyperlink r:id="rId2" w:history="1">
        <w:r w:rsidRPr="00094678">
          <w:rPr>
            <w:rStyle w:val="Hyperlink"/>
            <w:sz w:val="16"/>
          </w:rPr>
          <w:t>http://kdvr.com/2016/11/11/wwii-pilot-reunites-with-very-plane-he-flew-in-the-war/</w:t>
        </w:r>
      </w:hyperlink>
      <w:r w:rsidRPr="00094678">
        <w:rPr>
          <w:sz w:val="16"/>
        </w:rPr>
        <w:t xml:space="preserve"> (date accessed 25/03/2018)</w:t>
      </w:r>
    </w:p>
  </w:footnote>
  <w:footnote w:id="11">
    <w:p w14:paraId="3505E20B" w14:textId="77777777" w:rsidR="006C3095" w:rsidRPr="00094678" w:rsidRDefault="00AF7EDA">
      <w:pPr>
        <w:pStyle w:val="FootnoteText"/>
        <w:rPr>
          <w:sz w:val="16"/>
        </w:rPr>
      </w:pPr>
      <w:r w:rsidRPr="00094678">
        <w:rPr>
          <w:rStyle w:val="FootnoteReference"/>
          <w:sz w:val="16"/>
        </w:rPr>
        <w:footnoteRef/>
      </w:r>
      <w:r w:rsidRPr="00094678">
        <w:rPr>
          <w:sz w:val="16"/>
        </w:rPr>
        <w:t xml:space="preserve"> </w:t>
      </w:r>
      <w:hyperlink r:id="rId3" w:history="1">
        <w:r w:rsidRPr="00094678">
          <w:rPr>
            <w:rStyle w:val="Hyperlink"/>
            <w:sz w:val="16"/>
          </w:rPr>
          <w:t>http://www.wearethemighty.com/articles/watch-a-wwii-tank-commander-reunite-with-his-hellcat</w:t>
        </w:r>
      </w:hyperlink>
      <w:r w:rsidRPr="00094678">
        <w:rPr>
          <w:sz w:val="16"/>
        </w:rPr>
        <w:t xml:space="preserve"> (date accessed 25/03/2018)</w:t>
      </w:r>
    </w:p>
  </w:footnote>
  <w:footnote w:id="12">
    <w:p w14:paraId="3DBD9856" w14:textId="77777777" w:rsidR="006C3095" w:rsidRPr="00094678" w:rsidRDefault="00AF7EDA">
      <w:pPr>
        <w:pStyle w:val="FootnoteText"/>
        <w:rPr>
          <w:sz w:val="16"/>
        </w:rPr>
      </w:pPr>
      <w:r w:rsidRPr="00094678">
        <w:rPr>
          <w:rStyle w:val="FootnoteReference"/>
          <w:sz w:val="16"/>
        </w:rPr>
        <w:footnoteRef/>
      </w:r>
      <w:r w:rsidRPr="00094678">
        <w:rPr>
          <w:sz w:val="16"/>
        </w:rPr>
        <w:t xml:space="preserve"> Ibid </w:t>
      </w:r>
    </w:p>
  </w:footnote>
  <w:footnote w:id="13">
    <w:p w14:paraId="2D89FB01" w14:textId="77777777" w:rsidR="006C3095" w:rsidRDefault="00AF7EDA">
      <w:pPr>
        <w:pStyle w:val="FootnoteText"/>
      </w:pPr>
      <w:r w:rsidRPr="00094678">
        <w:rPr>
          <w:rStyle w:val="FootnoteReference"/>
          <w:sz w:val="16"/>
        </w:rPr>
        <w:footnoteRef/>
      </w:r>
      <w:r w:rsidRPr="00094678">
        <w:rPr>
          <w:sz w:val="16"/>
        </w:rPr>
        <w:t xml:space="preserve"> </w:t>
      </w:r>
      <w:hyperlink r:id="rId4" w:history="1">
        <w:r w:rsidRPr="00094678">
          <w:rPr>
            <w:rStyle w:val="Hyperlink"/>
            <w:sz w:val="16"/>
          </w:rPr>
          <w:t>http://historiska.se/utstallningar/medieval-massacre/</w:t>
        </w:r>
      </w:hyperlink>
      <w:r w:rsidRPr="00094678">
        <w:rPr>
          <w:sz w:val="16"/>
        </w:rPr>
        <w:t xml:space="preserve"> (Date accessed 26/03/2018)</w:t>
      </w:r>
    </w:p>
  </w:footnote>
  <w:footnote w:id="14">
    <w:p w14:paraId="216F0E16" w14:textId="77777777" w:rsidR="006C3095" w:rsidRPr="00094678" w:rsidRDefault="00AF7EDA">
      <w:pPr>
        <w:pStyle w:val="FootnoteText"/>
        <w:rPr>
          <w:sz w:val="16"/>
        </w:rPr>
      </w:pPr>
      <w:r w:rsidRPr="00094678">
        <w:rPr>
          <w:rStyle w:val="FootnoteReference"/>
          <w:sz w:val="16"/>
        </w:rPr>
        <w:footnoteRef/>
      </w:r>
      <w:r w:rsidRPr="00094678">
        <w:rPr>
          <w:sz w:val="16"/>
        </w:rPr>
        <w:t xml:space="preserve"> </w:t>
      </w:r>
      <w:hyperlink r:id="rId5" w:history="1">
        <w:r w:rsidRPr="00094678">
          <w:rPr>
            <w:rStyle w:val="Hyperlink"/>
            <w:sz w:val="16"/>
          </w:rPr>
          <w:t>https://www.telegraph.co.uk/news/2017/09/08/remains-decorated-british-wwii-soldier-fought-german-attack/</w:t>
        </w:r>
      </w:hyperlink>
      <w:r w:rsidRPr="00094678">
        <w:rPr>
          <w:sz w:val="16"/>
        </w:rPr>
        <w:t xml:space="preserve"> (date accessed 26/03/2018)</w:t>
      </w:r>
    </w:p>
  </w:footnote>
  <w:footnote w:id="15">
    <w:p w14:paraId="3C7C28BA" w14:textId="77777777" w:rsidR="006C3095" w:rsidRPr="00094678" w:rsidRDefault="00AF7EDA">
      <w:pPr>
        <w:pStyle w:val="FootnoteText"/>
        <w:rPr>
          <w:sz w:val="16"/>
        </w:rPr>
      </w:pPr>
      <w:r w:rsidRPr="00094678">
        <w:rPr>
          <w:rStyle w:val="FootnoteReference"/>
          <w:sz w:val="16"/>
        </w:rPr>
        <w:footnoteRef/>
      </w:r>
      <w:r w:rsidRPr="00094678">
        <w:rPr>
          <w:sz w:val="16"/>
        </w:rPr>
        <w:t xml:space="preserve"> ibid</w:t>
      </w:r>
    </w:p>
  </w:footnote>
  <w:footnote w:id="16">
    <w:p w14:paraId="02332D08" w14:textId="77777777" w:rsidR="006C3095" w:rsidRDefault="00AF7EDA">
      <w:pPr>
        <w:pStyle w:val="FootnoteText"/>
      </w:pPr>
      <w:r w:rsidRPr="00094678">
        <w:rPr>
          <w:rStyle w:val="FootnoteReference"/>
          <w:sz w:val="16"/>
        </w:rPr>
        <w:footnoteRef/>
      </w:r>
      <w:r w:rsidRPr="00094678">
        <w:rPr>
          <w:sz w:val="16"/>
        </w:rPr>
        <w:t xml:space="preserve"> ibid</w:t>
      </w:r>
    </w:p>
  </w:footnote>
  <w:footnote w:id="17">
    <w:p w14:paraId="79CC5CFF" w14:textId="3374F8E3" w:rsidR="00CE17D1" w:rsidRPr="00094678" w:rsidRDefault="00CE17D1">
      <w:pPr>
        <w:pStyle w:val="FootnoteText"/>
        <w:rPr>
          <w:sz w:val="16"/>
        </w:rPr>
      </w:pPr>
      <w:r w:rsidRPr="00094678">
        <w:rPr>
          <w:rStyle w:val="FootnoteReference"/>
          <w:sz w:val="16"/>
        </w:rPr>
        <w:footnoteRef/>
      </w:r>
      <w:r w:rsidRPr="00094678">
        <w:rPr>
          <w:sz w:val="16"/>
        </w:rPr>
        <w:t xml:space="preserve"> </w:t>
      </w:r>
      <w:hyperlink r:id="rId6" w:history="1">
        <w:r w:rsidR="000F362C" w:rsidRPr="00094678">
          <w:rPr>
            <w:rStyle w:val="Hyperlink"/>
            <w:sz w:val="16"/>
          </w:rPr>
          <w:t>https://archive.archaeology.org/0901/etc/iraq.html</w:t>
        </w:r>
      </w:hyperlink>
      <w:r w:rsidR="000F362C" w:rsidRPr="00094678">
        <w:rPr>
          <w:sz w:val="16"/>
        </w:rPr>
        <w:t xml:space="preserve"> (date accessed 26/03/2018) </w:t>
      </w:r>
    </w:p>
  </w:footnote>
  <w:footnote w:id="18">
    <w:p w14:paraId="6AE7BB62" w14:textId="75EC62A7" w:rsidR="000F362C" w:rsidRPr="00094678" w:rsidRDefault="00A5072D">
      <w:pPr>
        <w:pStyle w:val="FootnoteText"/>
        <w:rPr>
          <w:sz w:val="16"/>
        </w:rPr>
      </w:pPr>
      <w:r w:rsidRPr="00094678">
        <w:rPr>
          <w:rStyle w:val="FootnoteReference"/>
          <w:sz w:val="16"/>
        </w:rPr>
        <w:footnoteRef/>
      </w:r>
      <w:r w:rsidRPr="00094678">
        <w:rPr>
          <w:sz w:val="16"/>
        </w:rPr>
        <w:t xml:space="preserve"> </w:t>
      </w:r>
      <w:r w:rsidR="000F362C" w:rsidRPr="00094678">
        <w:rPr>
          <w:sz w:val="16"/>
        </w:rPr>
        <w:t xml:space="preserve">Ibid </w:t>
      </w:r>
    </w:p>
  </w:footnote>
  <w:footnote w:id="19">
    <w:p w14:paraId="0ECF5210" w14:textId="1927676F" w:rsidR="00F270DB" w:rsidRPr="00094678" w:rsidRDefault="00F270DB">
      <w:pPr>
        <w:pStyle w:val="FootnoteText"/>
        <w:rPr>
          <w:sz w:val="16"/>
        </w:rPr>
      </w:pPr>
      <w:r w:rsidRPr="00094678">
        <w:rPr>
          <w:rStyle w:val="FootnoteReference"/>
          <w:sz w:val="16"/>
        </w:rPr>
        <w:footnoteRef/>
      </w:r>
      <w:r w:rsidRPr="00094678">
        <w:rPr>
          <w:sz w:val="16"/>
        </w:rPr>
        <w:t xml:space="preserve"> </w:t>
      </w:r>
      <w:r w:rsidR="000F362C" w:rsidRPr="00094678">
        <w:rPr>
          <w:sz w:val="16"/>
        </w:rPr>
        <w:t xml:space="preserve">Ibid </w:t>
      </w:r>
    </w:p>
  </w:footnote>
  <w:footnote w:id="20">
    <w:p w14:paraId="094F1E2D" w14:textId="3B4844CE" w:rsidR="000B3B03" w:rsidRDefault="000B3B03">
      <w:pPr>
        <w:pStyle w:val="FootnoteText"/>
      </w:pPr>
      <w:r w:rsidRPr="00094678">
        <w:rPr>
          <w:rStyle w:val="FootnoteReference"/>
          <w:sz w:val="16"/>
        </w:rPr>
        <w:footnoteRef/>
      </w:r>
      <w:r w:rsidRPr="00094678">
        <w:rPr>
          <w:sz w:val="16"/>
        </w:rPr>
        <w:t xml:space="preserve"> </w:t>
      </w:r>
      <w:r w:rsidR="000F362C" w:rsidRPr="00094678">
        <w:rPr>
          <w:sz w:val="16"/>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D5739"/>
    <w:multiLevelType w:val="multilevel"/>
    <w:tmpl w:val="D50CCF20"/>
    <w:lvl w:ilvl="0">
      <w:numFmt w:val="bullet"/>
      <w:lvlText w:val=""/>
      <w:lvlJc w:val="left"/>
      <w:pPr>
        <w:ind w:left="770" w:hanging="360"/>
      </w:pPr>
      <w:rPr>
        <w:rFonts w:ascii="Symbol" w:hAnsi="Symbol"/>
      </w:rPr>
    </w:lvl>
    <w:lvl w:ilvl="1">
      <w:numFmt w:val="bullet"/>
      <w:lvlText w:val="o"/>
      <w:lvlJc w:val="left"/>
      <w:pPr>
        <w:ind w:left="1490" w:hanging="360"/>
      </w:pPr>
      <w:rPr>
        <w:rFonts w:ascii="Courier New" w:hAnsi="Courier New" w:cs="Courier New"/>
      </w:rPr>
    </w:lvl>
    <w:lvl w:ilvl="2">
      <w:numFmt w:val="bullet"/>
      <w:lvlText w:val=""/>
      <w:lvlJc w:val="left"/>
      <w:pPr>
        <w:ind w:left="2210" w:hanging="360"/>
      </w:pPr>
      <w:rPr>
        <w:rFonts w:ascii="Wingdings" w:hAnsi="Wingdings"/>
      </w:rPr>
    </w:lvl>
    <w:lvl w:ilvl="3">
      <w:numFmt w:val="bullet"/>
      <w:lvlText w:val=""/>
      <w:lvlJc w:val="left"/>
      <w:pPr>
        <w:ind w:left="2930" w:hanging="360"/>
      </w:pPr>
      <w:rPr>
        <w:rFonts w:ascii="Symbol" w:hAnsi="Symbol"/>
      </w:rPr>
    </w:lvl>
    <w:lvl w:ilvl="4">
      <w:numFmt w:val="bullet"/>
      <w:lvlText w:val="o"/>
      <w:lvlJc w:val="left"/>
      <w:pPr>
        <w:ind w:left="3650" w:hanging="360"/>
      </w:pPr>
      <w:rPr>
        <w:rFonts w:ascii="Courier New" w:hAnsi="Courier New" w:cs="Courier New"/>
      </w:rPr>
    </w:lvl>
    <w:lvl w:ilvl="5">
      <w:numFmt w:val="bullet"/>
      <w:lvlText w:val=""/>
      <w:lvlJc w:val="left"/>
      <w:pPr>
        <w:ind w:left="4370" w:hanging="360"/>
      </w:pPr>
      <w:rPr>
        <w:rFonts w:ascii="Wingdings" w:hAnsi="Wingdings"/>
      </w:rPr>
    </w:lvl>
    <w:lvl w:ilvl="6">
      <w:numFmt w:val="bullet"/>
      <w:lvlText w:val=""/>
      <w:lvlJc w:val="left"/>
      <w:pPr>
        <w:ind w:left="5090" w:hanging="360"/>
      </w:pPr>
      <w:rPr>
        <w:rFonts w:ascii="Symbol" w:hAnsi="Symbol"/>
      </w:rPr>
    </w:lvl>
    <w:lvl w:ilvl="7">
      <w:numFmt w:val="bullet"/>
      <w:lvlText w:val="o"/>
      <w:lvlJc w:val="left"/>
      <w:pPr>
        <w:ind w:left="5810" w:hanging="360"/>
      </w:pPr>
      <w:rPr>
        <w:rFonts w:ascii="Courier New" w:hAnsi="Courier New" w:cs="Courier New"/>
      </w:rPr>
    </w:lvl>
    <w:lvl w:ilvl="8">
      <w:numFmt w:val="bullet"/>
      <w:lvlText w:val=""/>
      <w:lvlJc w:val="left"/>
      <w:pPr>
        <w:ind w:left="6530" w:hanging="360"/>
      </w:pPr>
      <w:rPr>
        <w:rFonts w:ascii="Wingdings" w:hAnsi="Wingdings"/>
      </w:rPr>
    </w:lvl>
  </w:abstractNum>
  <w:abstractNum w:abstractNumId="1" w15:restartNumberingAfterBreak="0">
    <w:nsid w:val="20A2120A"/>
    <w:multiLevelType w:val="hybridMultilevel"/>
    <w:tmpl w:val="599062A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670AB0"/>
    <w:multiLevelType w:val="multilevel"/>
    <w:tmpl w:val="724C2D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77E0CEE"/>
    <w:multiLevelType w:val="hybridMultilevel"/>
    <w:tmpl w:val="599062A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3095"/>
    <w:rsid w:val="00022BC7"/>
    <w:rsid w:val="00046828"/>
    <w:rsid w:val="00081B52"/>
    <w:rsid w:val="00094678"/>
    <w:rsid w:val="000A4F4F"/>
    <w:rsid w:val="000A7A89"/>
    <w:rsid w:val="000B3B03"/>
    <w:rsid w:val="000B6072"/>
    <w:rsid w:val="000D08DB"/>
    <w:rsid w:val="000F1718"/>
    <w:rsid w:val="000F362C"/>
    <w:rsid w:val="00127520"/>
    <w:rsid w:val="0013057B"/>
    <w:rsid w:val="0015197B"/>
    <w:rsid w:val="00160DE5"/>
    <w:rsid w:val="001B2B72"/>
    <w:rsid w:val="001E62B7"/>
    <w:rsid w:val="00212597"/>
    <w:rsid w:val="002515EC"/>
    <w:rsid w:val="0027162C"/>
    <w:rsid w:val="00276BAA"/>
    <w:rsid w:val="002843C2"/>
    <w:rsid w:val="002B0864"/>
    <w:rsid w:val="00306631"/>
    <w:rsid w:val="003127EA"/>
    <w:rsid w:val="003356EB"/>
    <w:rsid w:val="00360E61"/>
    <w:rsid w:val="003B447B"/>
    <w:rsid w:val="003E70B8"/>
    <w:rsid w:val="00445456"/>
    <w:rsid w:val="004670FB"/>
    <w:rsid w:val="004A6C42"/>
    <w:rsid w:val="005402DF"/>
    <w:rsid w:val="00574F2C"/>
    <w:rsid w:val="00580357"/>
    <w:rsid w:val="0060369A"/>
    <w:rsid w:val="00607E7C"/>
    <w:rsid w:val="00640AAD"/>
    <w:rsid w:val="006C3095"/>
    <w:rsid w:val="007139E0"/>
    <w:rsid w:val="00732B96"/>
    <w:rsid w:val="00764F56"/>
    <w:rsid w:val="00765277"/>
    <w:rsid w:val="007911EF"/>
    <w:rsid w:val="007A0C83"/>
    <w:rsid w:val="007A4C34"/>
    <w:rsid w:val="007B1C05"/>
    <w:rsid w:val="007B39AF"/>
    <w:rsid w:val="007C611B"/>
    <w:rsid w:val="00840813"/>
    <w:rsid w:val="0088464C"/>
    <w:rsid w:val="00891766"/>
    <w:rsid w:val="008B1D82"/>
    <w:rsid w:val="00942330"/>
    <w:rsid w:val="00942B54"/>
    <w:rsid w:val="00961117"/>
    <w:rsid w:val="009D06EF"/>
    <w:rsid w:val="009D59E8"/>
    <w:rsid w:val="009E4BAB"/>
    <w:rsid w:val="009F1146"/>
    <w:rsid w:val="009F2E4C"/>
    <w:rsid w:val="00A24F5A"/>
    <w:rsid w:val="00A5072D"/>
    <w:rsid w:val="00A622A6"/>
    <w:rsid w:val="00A74E2F"/>
    <w:rsid w:val="00A96D8B"/>
    <w:rsid w:val="00AA31D7"/>
    <w:rsid w:val="00AA5538"/>
    <w:rsid w:val="00AC2060"/>
    <w:rsid w:val="00AF7EDA"/>
    <w:rsid w:val="00B049E3"/>
    <w:rsid w:val="00B45291"/>
    <w:rsid w:val="00B51682"/>
    <w:rsid w:val="00B8272B"/>
    <w:rsid w:val="00B87726"/>
    <w:rsid w:val="00B91189"/>
    <w:rsid w:val="00B912ED"/>
    <w:rsid w:val="00BB02A6"/>
    <w:rsid w:val="00BC3DAA"/>
    <w:rsid w:val="00BE61EA"/>
    <w:rsid w:val="00C3639B"/>
    <w:rsid w:val="00C97B9D"/>
    <w:rsid w:val="00CA58BC"/>
    <w:rsid w:val="00CD1B4D"/>
    <w:rsid w:val="00CE17D1"/>
    <w:rsid w:val="00D23D81"/>
    <w:rsid w:val="00D621C7"/>
    <w:rsid w:val="00D823E7"/>
    <w:rsid w:val="00DF433A"/>
    <w:rsid w:val="00E108E6"/>
    <w:rsid w:val="00E15535"/>
    <w:rsid w:val="00E547E3"/>
    <w:rsid w:val="00E6008E"/>
    <w:rsid w:val="00E707E7"/>
    <w:rsid w:val="00EB4E07"/>
    <w:rsid w:val="00EB7FE1"/>
    <w:rsid w:val="00EE1896"/>
    <w:rsid w:val="00EE7A7B"/>
    <w:rsid w:val="00F07E27"/>
    <w:rsid w:val="00F270DB"/>
    <w:rsid w:val="00F71696"/>
    <w:rsid w:val="00F72F66"/>
    <w:rsid w:val="00FA683B"/>
    <w:rsid w:val="00FB5688"/>
    <w:rsid w:val="00FB6966"/>
    <w:rsid w:val="00FD0AB5"/>
    <w:rsid w:val="00FD6E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71090"/>
  <w15:docId w15:val="{D3E5AC05-B7C6-41F3-B051-4446A1AD8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mfirst-letter">
    <w:name w:val="m_first-lette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armytimes.com/news/your-army/2018/01/27/remains-of-missing-wwii-soldier-from-wisconsin-identified/" TargetMode="External"/><Relationship Id="rId13" Type="http://schemas.openxmlformats.org/officeDocument/2006/relationships/hyperlink" Target="http://historiska.se/utstallningar/medieval-massacre/" TargetMode="External"/><Relationship Id="rId18" Type="http://schemas.openxmlformats.org/officeDocument/2006/relationships/hyperlink" Target="https://archive.archaeology.org/0901/etc/iraq.html" TargetMode="External"/><Relationship Id="rId26" Type="http://schemas.openxmlformats.org/officeDocument/2006/relationships/hyperlink" Target="https://archive.archaeology.org/0901/etc/iraq.html" TargetMode="External"/><Relationship Id="rId3" Type="http://schemas.openxmlformats.org/officeDocument/2006/relationships/styles" Target="styles.xml"/><Relationship Id="rId21" Type="http://schemas.openxmlformats.org/officeDocument/2006/relationships/hyperlink" Target="https://www.armytimes.com/news/your-army/2018/01/27/remains-of-missing-wwii-soldier-from-wisconsin-identified/" TargetMode="External"/><Relationship Id="rId7" Type="http://schemas.openxmlformats.org/officeDocument/2006/relationships/endnotes" Target="endnotes.xml"/><Relationship Id="rId12" Type="http://schemas.openxmlformats.org/officeDocument/2006/relationships/hyperlink" Target="http://www.wearethemighty.com/articles/watch-a-wwii-tank-commander-reunite-with-his-hellcat" TargetMode="External"/><Relationship Id="rId17" Type="http://schemas.openxmlformats.org/officeDocument/2006/relationships/hyperlink" Target="https://archive.archaeology.org/0901/etc/iraq.html" TargetMode="External"/><Relationship Id="rId25" Type="http://schemas.openxmlformats.org/officeDocument/2006/relationships/hyperlink" Target="https://www.telegraph.co.uk/news/2017/09/08/remains-decorated-british-wwii-soldier-fought-german-attack/" TargetMode="External"/><Relationship Id="rId2" Type="http://schemas.openxmlformats.org/officeDocument/2006/relationships/numbering" Target="numbering.xml"/><Relationship Id="rId16" Type="http://schemas.openxmlformats.org/officeDocument/2006/relationships/hyperlink" Target="https://www.telegraph.co.uk/news/2017/09/08/remains-decorated-british-wwii-soldier-fought-german-attack/" TargetMode="External"/><Relationship Id="rId20" Type="http://schemas.openxmlformats.org/officeDocument/2006/relationships/hyperlink" Target="https://archive.archaeology.org/0901/etc/iraq.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earethemighty.com/articles/watch-a-wwii-tank-commander-reunite-with-his-hellcat" TargetMode="External"/><Relationship Id="rId24" Type="http://schemas.openxmlformats.org/officeDocument/2006/relationships/hyperlink" Target="http://historiska.se/utstallningar/medieval-massacre/" TargetMode="External"/><Relationship Id="rId5" Type="http://schemas.openxmlformats.org/officeDocument/2006/relationships/webSettings" Target="webSettings.xml"/><Relationship Id="rId15" Type="http://schemas.openxmlformats.org/officeDocument/2006/relationships/hyperlink" Target="https://www.telegraph.co.uk/news/2017/09/08/remains-decorated-british-wwii-soldier-fought-german-attack/" TargetMode="External"/><Relationship Id="rId23" Type="http://schemas.openxmlformats.org/officeDocument/2006/relationships/hyperlink" Target="http://www.wearethemighty.com/articles/watch-a-wwii-tank-commander-reunite-with-his-hellcat" TargetMode="External"/><Relationship Id="rId28" Type="http://schemas.openxmlformats.org/officeDocument/2006/relationships/theme" Target="theme/theme1.xml"/><Relationship Id="rId10" Type="http://schemas.openxmlformats.org/officeDocument/2006/relationships/hyperlink" Target="http://kdvr.com/2016/11/11/wwii-pilot-reunites-with-very-plane-he-flew-in-the-war/" TargetMode="External"/><Relationship Id="rId19" Type="http://schemas.openxmlformats.org/officeDocument/2006/relationships/hyperlink" Target="https://archive.archaeology.org/0901/etc/iraq.html" TargetMode="External"/><Relationship Id="rId4" Type="http://schemas.openxmlformats.org/officeDocument/2006/relationships/settings" Target="settings.xml"/><Relationship Id="rId9" Type="http://schemas.openxmlformats.org/officeDocument/2006/relationships/hyperlink" Target="https://www.armytimes.com/news/your-army/2018/01/27/remains-of-missing-wwii-soldier-from-wisconsin-identified/" TargetMode="External"/><Relationship Id="rId14" Type="http://schemas.openxmlformats.org/officeDocument/2006/relationships/hyperlink" Target="https://www.telegraph.co.uk/news/2017/09/08/remains-decorated-british-wwii-soldier-fought-german-attack/" TargetMode="External"/><Relationship Id="rId22" Type="http://schemas.openxmlformats.org/officeDocument/2006/relationships/hyperlink" Target="http://kdvr.com/2016/11/11/wwii-pilot-reunites-with-very-plane-he-flew-in-the-war/"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wearethemighty.com/articles/watch-a-wwii-tank-commander-reunite-with-his-hellcat" TargetMode="External"/><Relationship Id="rId2" Type="http://schemas.openxmlformats.org/officeDocument/2006/relationships/hyperlink" Target="http://kdvr.com/2016/11/11/wwii-pilot-reunites-with-very-plane-he-flew-in-the-war/" TargetMode="External"/><Relationship Id="rId1" Type="http://schemas.openxmlformats.org/officeDocument/2006/relationships/hyperlink" Target="https://www.armytimes.com/news/your-army/2018/01/27/remains-of-missing-wwii-soldier-from-wisconsin-identified/" TargetMode="External"/><Relationship Id="rId6" Type="http://schemas.openxmlformats.org/officeDocument/2006/relationships/hyperlink" Target="https://archive.archaeology.org/0901/etc/iraq.html" TargetMode="External"/><Relationship Id="rId5" Type="http://schemas.openxmlformats.org/officeDocument/2006/relationships/hyperlink" Target="https://www.telegraph.co.uk/news/2017/09/08/remains-decorated-british-wwii-soldier-fought-german-attack/" TargetMode="External"/><Relationship Id="rId4" Type="http://schemas.openxmlformats.org/officeDocument/2006/relationships/hyperlink" Target="http://historiska.se/utstallningar/medieval-massac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A421F-A303-4598-B460-7A446ED55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3517</Words>
  <Characters>20048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dc:creator>
  <dc:description/>
  <cp:lastModifiedBy>Adam Mackelden (1600926)</cp:lastModifiedBy>
  <cp:revision>2</cp:revision>
  <dcterms:created xsi:type="dcterms:W3CDTF">2018-03-27T21:58:00Z</dcterms:created>
  <dcterms:modified xsi:type="dcterms:W3CDTF">2018-03-27T21:58:00Z</dcterms:modified>
</cp:coreProperties>
</file>